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41115F35" w:rsidR="00A621AC" w:rsidRPr="00B04BF8" w:rsidRDefault="00044119" w:rsidP="00044119">
      <w:pPr>
        <w:ind w:left="6663"/>
        <w:rPr>
          <w:rFonts w:ascii="Century Gothic" w:hAnsi="Century Gothic"/>
        </w:rPr>
      </w:pPr>
      <w:bookmarkStart w:id="0" w:name="_Hlk200983474"/>
      <w:bookmarkEnd w:id="0"/>
      <w:r w:rsidRPr="00B04BF8">
        <w:rPr>
          <w:noProof/>
        </w:rPr>
        <w:drawing>
          <wp:inline distT="0" distB="0" distL="0" distR="0" wp14:anchorId="15997063" wp14:editId="290C66F0">
            <wp:extent cx="1807845" cy="632460"/>
            <wp:effectExtent l="0" t="0" r="1905" b="0"/>
            <wp:docPr id="1245998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7511" name="Picture 130330751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7845" cy="632460"/>
                    </a:xfrm>
                    <a:prstGeom prst="rect">
                      <a:avLst/>
                    </a:prstGeom>
                  </pic:spPr>
                </pic:pic>
              </a:graphicData>
            </a:graphic>
          </wp:inline>
        </w:drawing>
      </w:r>
      <w:r w:rsidR="002B6CA8" w:rsidRPr="00B04BF8">
        <w:rPr>
          <w:rFonts w:ascii="Arial" w:hAnsi="Arial" w:cs="Arial"/>
          <w:noProof/>
        </w:rPr>
        <mc:AlternateContent>
          <mc:Choice Requires="wpg">
            <w:drawing>
              <wp:anchor distT="0" distB="0" distL="114300" distR="114300" simplePos="0" relativeHeight="251658260" behindDoc="1" locked="0" layoutInCell="1" allowOverlap="1" wp14:anchorId="527E5702" wp14:editId="256ED59F">
                <wp:simplePos x="0" y="0"/>
                <wp:positionH relativeFrom="page">
                  <wp:posOffset>-6350</wp:posOffset>
                </wp:positionH>
                <wp:positionV relativeFrom="paragraph">
                  <wp:posOffset>-562610</wp:posOffset>
                </wp:positionV>
                <wp:extent cx="8039100" cy="11023600"/>
                <wp:effectExtent l="0" t="0" r="0" b="6350"/>
                <wp:wrapNone/>
                <wp:docPr id="1863919334" name="Group 1863919334"/>
                <wp:cNvGraphicFramePr/>
                <a:graphic xmlns:a="http://schemas.openxmlformats.org/drawingml/2006/main">
                  <a:graphicData uri="http://schemas.microsoft.com/office/word/2010/wordprocessingGroup">
                    <wpg:wgp>
                      <wpg:cNvGrpSpPr/>
                      <wpg:grpSpPr>
                        <a:xfrm>
                          <a:off x="0" y="0"/>
                          <a:ext cx="8039100" cy="11023600"/>
                          <a:chOff x="0" y="0"/>
                          <a:chExt cx="7567022" cy="10692130"/>
                        </a:xfrm>
                      </wpg:grpSpPr>
                      <pic:pic xmlns:pic="http://schemas.openxmlformats.org/drawingml/2006/picture">
                        <pic:nvPicPr>
                          <pic:cNvPr id="2134012251" name="Picture 24" descr="Background pattern&#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712"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5282088" name="Freeform 23"/>
                        <wps:cNvSpPr>
                          <a:spLocks/>
                        </wps:cNvSpPr>
                        <wps:spPr bwMode="auto">
                          <a:xfrm>
                            <a:off x="0" y="19050"/>
                            <a:ext cx="7287895" cy="9761855"/>
                          </a:xfrm>
                          <a:custGeom>
                            <a:avLst/>
                            <a:gdLst>
                              <a:gd name="T0" fmla="*/ 0 w 11477"/>
                              <a:gd name="T1" fmla="*/ 15373 h 15373"/>
                              <a:gd name="T2" fmla="*/ 9611 w 11477"/>
                              <a:gd name="T3" fmla="*/ 9454 h 15373"/>
                              <a:gd name="T4" fmla="*/ 9790 w 11477"/>
                              <a:gd name="T5" fmla="*/ 9329 h 15373"/>
                              <a:gd name="T6" fmla="*/ 9960 w 11477"/>
                              <a:gd name="T7" fmla="*/ 9197 h 15373"/>
                              <a:gd name="T8" fmla="*/ 10121 w 11477"/>
                              <a:gd name="T9" fmla="*/ 9058 h 15373"/>
                              <a:gd name="T10" fmla="*/ 10272 w 11477"/>
                              <a:gd name="T11" fmla="*/ 8913 h 15373"/>
                              <a:gd name="T12" fmla="*/ 10415 w 11477"/>
                              <a:gd name="T13" fmla="*/ 8762 h 15373"/>
                              <a:gd name="T14" fmla="*/ 10549 w 11477"/>
                              <a:gd name="T15" fmla="*/ 8606 h 15373"/>
                              <a:gd name="T16" fmla="*/ 10674 w 11477"/>
                              <a:gd name="T17" fmla="*/ 8444 h 15373"/>
                              <a:gd name="T18" fmla="*/ 10790 w 11477"/>
                              <a:gd name="T19" fmla="*/ 8278 h 15373"/>
                              <a:gd name="T20" fmla="*/ 10897 w 11477"/>
                              <a:gd name="T21" fmla="*/ 8107 h 15373"/>
                              <a:gd name="T22" fmla="*/ 10994 w 11477"/>
                              <a:gd name="T23" fmla="*/ 7932 h 15373"/>
                              <a:gd name="T24" fmla="*/ 11083 w 11477"/>
                              <a:gd name="T25" fmla="*/ 7753 h 15373"/>
                              <a:gd name="T26" fmla="*/ 11163 w 11477"/>
                              <a:gd name="T27" fmla="*/ 7571 h 15373"/>
                              <a:gd name="T28" fmla="*/ 11233 w 11477"/>
                              <a:gd name="T29" fmla="*/ 7386 h 15373"/>
                              <a:gd name="T30" fmla="*/ 11295 w 11477"/>
                              <a:gd name="T31" fmla="*/ 7199 h 15373"/>
                              <a:gd name="T32" fmla="*/ 11348 w 11477"/>
                              <a:gd name="T33" fmla="*/ 7009 h 15373"/>
                              <a:gd name="T34" fmla="*/ 11391 w 11477"/>
                              <a:gd name="T35" fmla="*/ 6817 h 15373"/>
                              <a:gd name="T36" fmla="*/ 11426 w 11477"/>
                              <a:gd name="T37" fmla="*/ 6624 h 15373"/>
                              <a:gd name="T38" fmla="*/ 11452 w 11477"/>
                              <a:gd name="T39" fmla="*/ 6429 h 15373"/>
                              <a:gd name="T40" fmla="*/ 11468 w 11477"/>
                              <a:gd name="T41" fmla="*/ 6234 h 15373"/>
                              <a:gd name="T42" fmla="*/ 11476 w 11477"/>
                              <a:gd name="T43" fmla="*/ 6038 h 15373"/>
                              <a:gd name="T44" fmla="*/ 11474 w 11477"/>
                              <a:gd name="T45" fmla="*/ 5842 h 15373"/>
                              <a:gd name="T46" fmla="*/ 11464 w 11477"/>
                              <a:gd name="T47" fmla="*/ 5646 h 15373"/>
                              <a:gd name="T48" fmla="*/ 11444 w 11477"/>
                              <a:gd name="T49" fmla="*/ 5451 h 15373"/>
                              <a:gd name="T50" fmla="*/ 11415 w 11477"/>
                              <a:gd name="T51" fmla="*/ 5256 h 15373"/>
                              <a:gd name="T52" fmla="*/ 11378 w 11477"/>
                              <a:gd name="T53" fmla="*/ 5063 h 15373"/>
                              <a:gd name="T54" fmla="*/ 11331 w 11477"/>
                              <a:gd name="T55" fmla="*/ 4872 h 15373"/>
                              <a:gd name="T56" fmla="*/ 11276 w 11477"/>
                              <a:gd name="T57" fmla="*/ 4683 h 15373"/>
                              <a:gd name="T58" fmla="*/ 11211 w 11477"/>
                              <a:gd name="T59" fmla="*/ 4496 h 15373"/>
                              <a:gd name="T60" fmla="*/ 11137 w 11477"/>
                              <a:gd name="T61" fmla="*/ 4312 h 15373"/>
                              <a:gd name="T62" fmla="*/ 11054 w 11477"/>
                              <a:gd name="T63" fmla="*/ 4131 h 15373"/>
                              <a:gd name="T64" fmla="*/ 10963 w 11477"/>
                              <a:gd name="T65" fmla="*/ 3954 h 15373"/>
                              <a:gd name="T66" fmla="*/ 10862 w 11477"/>
                              <a:gd name="T67" fmla="*/ 3780 h 15373"/>
                              <a:gd name="T68" fmla="*/ 10752 w 11477"/>
                              <a:gd name="T69" fmla="*/ 3611 h 15373"/>
                              <a:gd name="T70" fmla="*/ 10633 w 11477"/>
                              <a:gd name="T71" fmla="*/ 3446 h 15373"/>
                              <a:gd name="T72" fmla="*/ 10506 w 11477"/>
                              <a:gd name="T73" fmla="*/ 3286 h 15373"/>
                              <a:gd name="T74" fmla="*/ 10369 w 11477"/>
                              <a:gd name="T75" fmla="*/ 3132 h 15373"/>
                              <a:gd name="T76" fmla="*/ 10223 w 11477"/>
                              <a:gd name="T77" fmla="*/ 2983 h 15373"/>
                              <a:gd name="T78" fmla="*/ 10068 w 11477"/>
                              <a:gd name="T79" fmla="*/ 2840 h 15373"/>
                              <a:gd name="T80" fmla="*/ 9904 w 11477"/>
                              <a:gd name="T81" fmla="*/ 2703 h 15373"/>
                              <a:gd name="T82" fmla="*/ 9731 w 11477"/>
                              <a:gd name="T83" fmla="*/ 2573 h 15373"/>
                              <a:gd name="T84" fmla="*/ 9549 w 11477"/>
                              <a:gd name="T85" fmla="*/ 2450 h 1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77" h="15373">
                                <a:moveTo>
                                  <a:pt x="5569" y="0"/>
                                </a:moveTo>
                                <a:lnTo>
                                  <a:pt x="0" y="0"/>
                                </a:lnTo>
                                <a:lnTo>
                                  <a:pt x="0" y="15373"/>
                                </a:lnTo>
                                <a:lnTo>
                                  <a:pt x="9486" y="9534"/>
                                </a:lnTo>
                                <a:lnTo>
                                  <a:pt x="9549" y="9494"/>
                                </a:lnTo>
                                <a:lnTo>
                                  <a:pt x="9611" y="9454"/>
                                </a:lnTo>
                                <a:lnTo>
                                  <a:pt x="9671" y="9413"/>
                                </a:lnTo>
                                <a:lnTo>
                                  <a:pt x="9731" y="9372"/>
                                </a:lnTo>
                                <a:lnTo>
                                  <a:pt x="9790" y="9329"/>
                                </a:lnTo>
                                <a:lnTo>
                                  <a:pt x="9847" y="9286"/>
                                </a:lnTo>
                                <a:lnTo>
                                  <a:pt x="9904" y="9242"/>
                                </a:lnTo>
                                <a:lnTo>
                                  <a:pt x="9960" y="9197"/>
                                </a:lnTo>
                                <a:lnTo>
                                  <a:pt x="10014" y="9151"/>
                                </a:lnTo>
                                <a:lnTo>
                                  <a:pt x="10068" y="9105"/>
                                </a:lnTo>
                                <a:lnTo>
                                  <a:pt x="10121" y="9058"/>
                                </a:lnTo>
                                <a:lnTo>
                                  <a:pt x="10172" y="9010"/>
                                </a:lnTo>
                                <a:lnTo>
                                  <a:pt x="10223" y="8962"/>
                                </a:lnTo>
                                <a:lnTo>
                                  <a:pt x="10272" y="8913"/>
                                </a:lnTo>
                                <a:lnTo>
                                  <a:pt x="10321" y="8863"/>
                                </a:lnTo>
                                <a:lnTo>
                                  <a:pt x="10369" y="8813"/>
                                </a:lnTo>
                                <a:lnTo>
                                  <a:pt x="10415" y="8762"/>
                                </a:lnTo>
                                <a:lnTo>
                                  <a:pt x="10461" y="8711"/>
                                </a:lnTo>
                                <a:lnTo>
                                  <a:pt x="10506" y="8658"/>
                                </a:lnTo>
                                <a:lnTo>
                                  <a:pt x="10549" y="8606"/>
                                </a:lnTo>
                                <a:lnTo>
                                  <a:pt x="10592" y="8552"/>
                                </a:lnTo>
                                <a:lnTo>
                                  <a:pt x="10633" y="8499"/>
                                </a:lnTo>
                                <a:lnTo>
                                  <a:pt x="10674" y="8444"/>
                                </a:lnTo>
                                <a:lnTo>
                                  <a:pt x="10714" y="8389"/>
                                </a:lnTo>
                                <a:lnTo>
                                  <a:pt x="10752" y="8334"/>
                                </a:lnTo>
                                <a:lnTo>
                                  <a:pt x="10790" y="8278"/>
                                </a:lnTo>
                                <a:lnTo>
                                  <a:pt x="10826" y="8221"/>
                                </a:lnTo>
                                <a:lnTo>
                                  <a:pt x="10862" y="8164"/>
                                </a:lnTo>
                                <a:lnTo>
                                  <a:pt x="10897" y="8107"/>
                                </a:lnTo>
                                <a:lnTo>
                                  <a:pt x="10930" y="8049"/>
                                </a:lnTo>
                                <a:lnTo>
                                  <a:pt x="10963" y="7991"/>
                                </a:lnTo>
                                <a:lnTo>
                                  <a:pt x="10994" y="7932"/>
                                </a:lnTo>
                                <a:lnTo>
                                  <a:pt x="11025" y="7873"/>
                                </a:lnTo>
                                <a:lnTo>
                                  <a:pt x="11054" y="7813"/>
                                </a:lnTo>
                                <a:lnTo>
                                  <a:pt x="11083" y="7753"/>
                                </a:lnTo>
                                <a:lnTo>
                                  <a:pt x="11111" y="7693"/>
                                </a:lnTo>
                                <a:lnTo>
                                  <a:pt x="11137" y="7632"/>
                                </a:lnTo>
                                <a:lnTo>
                                  <a:pt x="11163" y="7571"/>
                                </a:lnTo>
                                <a:lnTo>
                                  <a:pt x="11187" y="7510"/>
                                </a:lnTo>
                                <a:lnTo>
                                  <a:pt x="11211" y="7448"/>
                                </a:lnTo>
                                <a:lnTo>
                                  <a:pt x="11233" y="7386"/>
                                </a:lnTo>
                                <a:lnTo>
                                  <a:pt x="11255" y="7324"/>
                                </a:lnTo>
                                <a:lnTo>
                                  <a:pt x="11276" y="7262"/>
                                </a:lnTo>
                                <a:lnTo>
                                  <a:pt x="11295" y="7199"/>
                                </a:lnTo>
                                <a:lnTo>
                                  <a:pt x="11314" y="7136"/>
                                </a:lnTo>
                                <a:lnTo>
                                  <a:pt x="11331" y="7072"/>
                                </a:lnTo>
                                <a:lnTo>
                                  <a:pt x="11348" y="7009"/>
                                </a:lnTo>
                                <a:lnTo>
                                  <a:pt x="11363" y="6945"/>
                                </a:lnTo>
                                <a:lnTo>
                                  <a:pt x="11378" y="6881"/>
                                </a:lnTo>
                                <a:lnTo>
                                  <a:pt x="11391" y="6817"/>
                                </a:lnTo>
                                <a:lnTo>
                                  <a:pt x="11404" y="6753"/>
                                </a:lnTo>
                                <a:lnTo>
                                  <a:pt x="11415" y="6688"/>
                                </a:lnTo>
                                <a:lnTo>
                                  <a:pt x="11426" y="6624"/>
                                </a:lnTo>
                                <a:lnTo>
                                  <a:pt x="11436" y="6559"/>
                                </a:lnTo>
                                <a:lnTo>
                                  <a:pt x="11444" y="6494"/>
                                </a:lnTo>
                                <a:lnTo>
                                  <a:pt x="11452" y="6429"/>
                                </a:lnTo>
                                <a:lnTo>
                                  <a:pt x="11458" y="6364"/>
                                </a:lnTo>
                                <a:lnTo>
                                  <a:pt x="11464" y="6299"/>
                                </a:lnTo>
                                <a:lnTo>
                                  <a:pt x="11468" y="6234"/>
                                </a:lnTo>
                                <a:lnTo>
                                  <a:pt x="11472" y="6168"/>
                                </a:lnTo>
                                <a:lnTo>
                                  <a:pt x="11474" y="6103"/>
                                </a:lnTo>
                                <a:lnTo>
                                  <a:pt x="11476" y="6038"/>
                                </a:lnTo>
                                <a:lnTo>
                                  <a:pt x="11476" y="5972"/>
                                </a:lnTo>
                                <a:lnTo>
                                  <a:pt x="11476" y="5907"/>
                                </a:lnTo>
                                <a:lnTo>
                                  <a:pt x="11474" y="5842"/>
                                </a:lnTo>
                                <a:lnTo>
                                  <a:pt x="11472" y="5776"/>
                                </a:lnTo>
                                <a:lnTo>
                                  <a:pt x="11468" y="5711"/>
                                </a:lnTo>
                                <a:lnTo>
                                  <a:pt x="11464" y="5646"/>
                                </a:lnTo>
                                <a:lnTo>
                                  <a:pt x="11458" y="5581"/>
                                </a:lnTo>
                                <a:lnTo>
                                  <a:pt x="11452" y="5516"/>
                                </a:lnTo>
                                <a:lnTo>
                                  <a:pt x="11444" y="5451"/>
                                </a:lnTo>
                                <a:lnTo>
                                  <a:pt x="11436" y="5386"/>
                                </a:lnTo>
                                <a:lnTo>
                                  <a:pt x="11426" y="5321"/>
                                </a:lnTo>
                                <a:lnTo>
                                  <a:pt x="11415" y="5256"/>
                                </a:lnTo>
                                <a:lnTo>
                                  <a:pt x="11404" y="5192"/>
                                </a:lnTo>
                                <a:lnTo>
                                  <a:pt x="11391" y="5128"/>
                                </a:lnTo>
                                <a:lnTo>
                                  <a:pt x="11378" y="5063"/>
                                </a:lnTo>
                                <a:lnTo>
                                  <a:pt x="11363" y="4999"/>
                                </a:lnTo>
                                <a:lnTo>
                                  <a:pt x="11348" y="4936"/>
                                </a:lnTo>
                                <a:lnTo>
                                  <a:pt x="11331" y="4872"/>
                                </a:lnTo>
                                <a:lnTo>
                                  <a:pt x="11314" y="4809"/>
                                </a:lnTo>
                                <a:lnTo>
                                  <a:pt x="11295" y="4746"/>
                                </a:lnTo>
                                <a:lnTo>
                                  <a:pt x="11276" y="4683"/>
                                </a:lnTo>
                                <a:lnTo>
                                  <a:pt x="11255" y="4620"/>
                                </a:lnTo>
                                <a:lnTo>
                                  <a:pt x="11233" y="4558"/>
                                </a:lnTo>
                                <a:lnTo>
                                  <a:pt x="11211" y="4496"/>
                                </a:lnTo>
                                <a:lnTo>
                                  <a:pt x="11187" y="4435"/>
                                </a:lnTo>
                                <a:lnTo>
                                  <a:pt x="11163" y="4373"/>
                                </a:lnTo>
                                <a:lnTo>
                                  <a:pt x="11137" y="4312"/>
                                </a:lnTo>
                                <a:lnTo>
                                  <a:pt x="11111" y="4252"/>
                                </a:lnTo>
                                <a:lnTo>
                                  <a:pt x="11083" y="4191"/>
                                </a:lnTo>
                                <a:lnTo>
                                  <a:pt x="11054" y="4131"/>
                                </a:lnTo>
                                <a:lnTo>
                                  <a:pt x="11025" y="4072"/>
                                </a:lnTo>
                                <a:lnTo>
                                  <a:pt x="10994" y="4013"/>
                                </a:lnTo>
                                <a:lnTo>
                                  <a:pt x="10963" y="3954"/>
                                </a:lnTo>
                                <a:lnTo>
                                  <a:pt x="10930" y="3896"/>
                                </a:lnTo>
                                <a:lnTo>
                                  <a:pt x="10897" y="3838"/>
                                </a:lnTo>
                                <a:lnTo>
                                  <a:pt x="10862" y="3780"/>
                                </a:lnTo>
                                <a:lnTo>
                                  <a:pt x="10826" y="3723"/>
                                </a:lnTo>
                                <a:lnTo>
                                  <a:pt x="10790" y="3667"/>
                                </a:lnTo>
                                <a:lnTo>
                                  <a:pt x="10752" y="3611"/>
                                </a:lnTo>
                                <a:lnTo>
                                  <a:pt x="10714" y="3555"/>
                                </a:lnTo>
                                <a:lnTo>
                                  <a:pt x="10674" y="3500"/>
                                </a:lnTo>
                                <a:lnTo>
                                  <a:pt x="10633" y="3446"/>
                                </a:lnTo>
                                <a:lnTo>
                                  <a:pt x="10592" y="3392"/>
                                </a:lnTo>
                                <a:lnTo>
                                  <a:pt x="10549" y="3339"/>
                                </a:lnTo>
                                <a:lnTo>
                                  <a:pt x="10506" y="3286"/>
                                </a:lnTo>
                                <a:lnTo>
                                  <a:pt x="10461" y="3234"/>
                                </a:lnTo>
                                <a:lnTo>
                                  <a:pt x="10415" y="3182"/>
                                </a:lnTo>
                                <a:lnTo>
                                  <a:pt x="10369" y="3132"/>
                                </a:lnTo>
                                <a:lnTo>
                                  <a:pt x="10321" y="3081"/>
                                </a:lnTo>
                                <a:lnTo>
                                  <a:pt x="10272" y="3032"/>
                                </a:lnTo>
                                <a:lnTo>
                                  <a:pt x="10223" y="2983"/>
                                </a:lnTo>
                                <a:lnTo>
                                  <a:pt x="10172" y="2934"/>
                                </a:lnTo>
                                <a:lnTo>
                                  <a:pt x="10121" y="2887"/>
                                </a:lnTo>
                                <a:lnTo>
                                  <a:pt x="10068" y="2840"/>
                                </a:lnTo>
                                <a:lnTo>
                                  <a:pt x="10014" y="2793"/>
                                </a:lnTo>
                                <a:lnTo>
                                  <a:pt x="9960" y="2748"/>
                                </a:lnTo>
                                <a:lnTo>
                                  <a:pt x="9904" y="2703"/>
                                </a:lnTo>
                                <a:lnTo>
                                  <a:pt x="9847" y="2659"/>
                                </a:lnTo>
                                <a:lnTo>
                                  <a:pt x="9790" y="2616"/>
                                </a:lnTo>
                                <a:lnTo>
                                  <a:pt x="9731" y="2573"/>
                                </a:lnTo>
                                <a:lnTo>
                                  <a:pt x="9671" y="2531"/>
                                </a:lnTo>
                                <a:lnTo>
                                  <a:pt x="9611" y="2490"/>
                                </a:lnTo>
                                <a:lnTo>
                                  <a:pt x="9549" y="2450"/>
                                </a:lnTo>
                                <a:lnTo>
                                  <a:pt x="9486" y="2411"/>
                                </a:lnTo>
                                <a:lnTo>
                                  <a:pt x="5569" y="0"/>
                                </a:lnTo>
                                <a:close/>
                              </a:path>
                            </a:pathLst>
                          </a:custGeom>
                          <a:solidFill>
                            <a:srgbClr val="364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1973309" name="Group 4"/>
                        <wpg:cNvGrpSpPr/>
                        <wpg:grpSpPr>
                          <a:xfrm>
                            <a:off x="1047750" y="3409950"/>
                            <a:ext cx="5274310" cy="5521325"/>
                            <a:chOff x="0" y="0"/>
                            <a:chExt cx="5274420" cy="5521932"/>
                          </a:xfrm>
                        </wpg:grpSpPr>
                        <wps:wsp>
                          <wps:cNvPr id="844810756"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723625"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391162"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22329"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756393"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385786"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318225"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292874"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78461"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88386"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286290"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0585"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87848"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047110"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314353"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2E945F0" id="Group 1863919334" o:spid="_x0000_s1026" style="position:absolute;margin-left:-.5pt;margin-top:-44.3pt;width:633pt;height:868pt;z-index:-251658220;mso-position-horizontal-relative:page;mso-width-relative:margin;mso-height-relative:margin" coordsize="75670,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Background pattern&#10;&#10;Description automatically generated with medium confidence" style="position:absolute;left:67;width:75603;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">
                  <v:imagedata r:id="rId13" o:title="Background pattern&#10;&#10;Description automatically generated with medium confidence"/>
                  <v:path arrowok="t"/>
                </v:shape>
                <v:shape id="Freeform 23" o:spid="_x0000_s1028" style="position:absolute;top:190;width:72878;height:97619;visibility:visible;mso-wrap-style:square;v-text-anchor:top" coordsize="11477,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" path="m5569,l,,,15373,9486,9534r63,-40l9611,9454r60,-41l9731,9372r59,-43l9847,9286r57,-44l9960,9197r54,-46l10068,9105r53,-47l10172,9010r51,-48l10272,8913r49,-50l10369,8813r46,-51l10461,8711r45,-53l10549,8606r43,-54l10633,8499r41,-55l10714,8389r38,-55l10790,8278r36,-57l10862,8164r35,-57l10930,8049r33,-58l10994,7932r31,-59l11054,7813r29,-60l11111,7693r26,-61l11163,7571r24,-61l11211,7448r22,-62l11255,7324r21,-62l11295,7199r19,-63l11331,7072r17,-63l11363,6945r15,-64l11391,6817r13,-64l11415,6688r11,-64l11436,6559r8,-65l11452,6429r6,-65l11464,6299r4,-65l11472,6168r2,-65l11476,6038r,-66l11476,5907r-2,-65l11472,5776r-4,-65l11464,5646r-6,-65l11452,5516r-8,-65l11436,5386r-10,-65l11415,5256r-11,-64l11391,5128r-13,-65l11363,4999r-15,-63l11331,4872r-17,-63l11295,4746r-19,-63l11255,4620r-22,-62l11211,4496r-24,-61l11163,4373r-26,-61l11111,4252r-28,-61l11054,4131r-29,-59l10994,4013r-31,-59l10930,3896r-33,-58l10862,3780r-36,-57l10790,3667r-38,-56l10714,3555r-40,-55l10633,3446r-41,-54l10549,3339r-43,-53l10461,3234r-46,-52l10369,3132r-48,-51l10272,3032r-49,-49l10172,2934r-51,-47l10068,2840r-54,-47l9960,2748r-56,-45l9847,2659r-57,-43l9731,2573r-60,-42l9611,2490r-62,-40l9486,2411,5569,xe" fillcolor="#36404b" stroked="f">
                  <v:path arrowok="t" o:connecttype="custom" o:connectlocs="0,9761855;6102985,6003290;6216650,5923915;6324600,5840095;6426835,5751830;6522720,5659755;6613525,5563870;6698615,5464810;6777990,5361940;6851650,5256530;6919595,5147945;6981190,5036820;7037705,4923155;7088505,4807585;7132955,4690110;7172325,4571365;7205980,4450715;7233285,4328795;7255510,4206240;7272020,4082415;7282180,3958590;7287260,3834130;7285990,3709670;7279640,3585210;7266940,3461385;7248525,3337560;7225030,3215005;7195185,3093720;7160260,2973705;7118985,2854960;7071995,2738120;7019290,2623185;6961505,2510790;6897370,2400300;6827520,2292985;6751955,2188210;6671310,2086610;6584315,1988820;6491605,1894205;6393180,1803400;6289040,1716405;6179185,1633855;6063615,1555750" o:connectangles="0,0,0,0,0,0,0,0,0,0,0,0,0,0,0,0,0,0,0,0,0,0,0,0,0,0,0,0,0,0,0,0,0,0,0,0,0,0,0,0,0,0,0"/>
                </v:shape>
                <v:group id="Group 4" o:spid="_x0000_s1029" style="position:absolute;left:10477;top:34099;width:52743;height:55213" coordsize="52744,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">
                  <v:shape id="Freeform 21" o:spid="_x0000_s1030"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31"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32"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3"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4"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5"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6"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7"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8"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9"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40"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41"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42"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3"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4"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10:wrap anchorx="page"/>
              </v:group>
            </w:pict>
          </mc:Fallback>
        </mc:AlternateContent>
      </w:r>
    </w:p>
    <w:p w14:paraId="2ABDE786" w14:textId="2BDBA3EE" w:rsidR="00A621AC" w:rsidRPr="00B04BF8" w:rsidRDefault="00A621AC" w:rsidP="00A621AC">
      <w:pPr>
        <w:rPr>
          <w:rFonts w:ascii="Century Gothic" w:hAnsi="Century Gothic"/>
        </w:rPr>
      </w:pPr>
    </w:p>
    <w:p w14:paraId="0A37501D" w14:textId="77777777" w:rsidR="00A621AC" w:rsidRPr="00B04BF8" w:rsidRDefault="00A621AC" w:rsidP="00A621AC">
      <w:pPr>
        <w:rPr>
          <w:rFonts w:ascii="Century Gothic" w:hAnsi="Century Gothic"/>
        </w:rPr>
      </w:pPr>
    </w:p>
    <w:p w14:paraId="5DAB6C7B" w14:textId="77777777" w:rsidR="004B0E91" w:rsidRPr="00B04BF8" w:rsidRDefault="004B0E91" w:rsidP="004B0E91">
      <w:pPr>
        <w:pStyle w:val="Title"/>
        <w:jc w:val="left"/>
        <w:rPr>
          <w:sz w:val="56"/>
          <w:szCs w:val="56"/>
        </w:rPr>
      </w:pPr>
    </w:p>
    <w:p w14:paraId="471574C7" w14:textId="77777777" w:rsidR="00550026" w:rsidRPr="00B04BF8" w:rsidRDefault="00F90849" w:rsidP="008F5496">
      <w:pPr>
        <w:pStyle w:val="Title"/>
        <w:rPr>
          <w:color w:val="FFFFFF" w:themeColor="background1"/>
          <w:sz w:val="56"/>
          <w:szCs w:val="56"/>
        </w:rPr>
      </w:pPr>
      <w:r w:rsidRPr="00B04BF8">
        <w:rPr>
          <w:color w:val="FFFFFF" w:themeColor="background1"/>
          <w:sz w:val="56"/>
          <w:szCs w:val="56"/>
        </w:rPr>
        <w:t xml:space="preserve">UNAUDITED </w:t>
      </w:r>
    </w:p>
    <w:p w14:paraId="79813F4E" w14:textId="52BA1070" w:rsidR="00A621AC" w:rsidRPr="00B04BF8" w:rsidRDefault="00A621AC" w:rsidP="008F5496">
      <w:pPr>
        <w:pStyle w:val="Title"/>
        <w:rPr>
          <w:color w:val="FFFFFF" w:themeColor="background1"/>
          <w:sz w:val="56"/>
          <w:szCs w:val="56"/>
        </w:rPr>
      </w:pPr>
      <w:r w:rsidRPr="00B04BF8">
        <w:rPr>
          <w:color w:val="FFFFFF" w:themeColor="background1"/>
          <w:sz w:val="56"/>
          <w:szCs w:val="56"/>
        </w:rPr>
        <w:t>STATEMENT OF ACCOUNTS</w:t>
      </w:r>
    </w:p>
    <w:p w14:paraId="43755836" w14:textId="2458D918" w:rsidR="00A621AC" w:rsidRPr="00B04BF8" w:rsidRDefault="00A621AC" w:rsidP="00A621AC">
      <w:pPr>
        <w:jc w:val="center"/>
        <w:rPr>
          <w:rFonts w:ascii="Century Gothic" w:hAnsi="Century Gothic"/>
          <w:b/>
          <w:color w:val="FFFFFF" w:themeColor="background1"/>
          <w:spacing w:val="40"/>
          <w:sz w:val="56"/>
          <w:szCs w:val="56"/>
        </w:rPr>
      </w:pPr>
      <w:r w:rsidRPr="00B04BF8">
        <w:rPr>
          <w:rFonts w:ascii="Century Gothic" w:hAnsi="Century Gothic"/>
          <w:b/>
          <w:color w:val="FFFFFF" w:themeColor="background1"/>
          <w:spacing w:val="40"/>
          <w:sz w:val="56"/>
          <w:szCs w:val="56"/>
        </w:rPr>
        <w:t>FOR THE</w:t>
      </w:r>
    </w:p>
    <w:p w14:paraId="38CC02E4" w14:textId="3842E28A" w:rsidR="00A621AC" w:rsidRPr="00B04BF8" w:rsidRDefault="00A621AC" w:rsidP="00A621AC">
      <w:pPr>
        <w:jc w:val="center"/>
        <w:rPr>
          <w:rFonts w:ascii="Century Gothic" w:hAnsi="Century Gothic"/>
          <w:b/>
          <w:color w:val="FFFFFF" w:themeColor="background1"/>
          <w:spacing w:val="40"/>
          <w:sz w:val="56"/>
          <w:szCs w:val="56"/>
        </w:rPr>
      </w:pPr>
      <w:r w:rsidRPr="00B04BF8">
        <w:rPr>
          <w:rFonts w:ascii="Century Gothic" w:hAnsi="Century Gothic"/>
          <w:b/>
          <w:color w:val="FFFFFF" w:themeColor="background1"/>
          <w:spacing w:val="40"/>
          <w:sz w:val="56"/>
          <w:szCs w:val="56"/>
        </w:rPr>
        <w:t>YEAR ENDED 31 MARCH 20</w:t>
      </w:r>
      <w:r w:rsidR="007D0C2D" w:rsidRPr="00B04BF8">
        <w:rPr>
          <w:rFonts w:ascii="Century Gothic" w:hAnsi="Century Gothic"/>
          <w:b/>
          <w:color w:val="FFFFFF" w:themeColor="background1"/>
          <w:spacing w:val="40"/>
          <w:sz w:val="56"/>
          <w:szCs w:val="56"/>
        </w:rPr>
        <w:t>2</w:t>
      </w:r>
      <w:r w:rsidR="00630C18">
        <w:rPr>
          <w:rFonts w:ascii="Century Gothic" w:hAnsi="Century Gothic"/>
          <w:b/>
          <w:color w:val="FFFFFF" w:themeColor="background1"/>
          <w:spacing w:val="40"/>
          <w:sz w:val="56"/>
          <w:szCs w:val="56"/>
        </w:rPr>
        <w:t>6</w:t>
      </w:r>
    </w:p>
    <w:p w14:paraId="02EB378F" w14:textId="77777777" w:rsidR="00A621AC" w:rsidRPr="00B04BF8" w:rsidRDefault="00A621AC" w:rsidP="00A621AC">
      <w:pPr>
        <w:rPr>
          <w:rFonts w:ascii="Century Gothic" w:hAnsi="Century Gothic"/>
        </w:rPr>
      </w:pPr>
    </w:p>
    <w:p w14:paraId="6A05A809" w14:textId="77777777" w:rsidR="005628C7" w:rsidRPr="00B04BF8" w:rsidRDefault="005628C7" w:rsidP="00A621AC">
      <w:pPr>
        <w:rPr>
          <w:rFonts w:ascii="Century Gothic" w:hAnsi="Century Gothic"/>
        </w:rPr>
      </w:pPr>
    </w:p>
    <w:p w14:paraId="5A39BBE3" w14:textId="77777777" w:rsidR="002F3E02" w:rsidRPr="00B04BF8" w:rsidRDefault="002F3E02" w:rsidP="00A621AC">
      <w:pPr>
        <w:rPr>
          <w:rFonts w:ascii="Century Gothic" w:hAnsi="Century Gothic"/>
        </w:rPr>
      </w:pPr>
    </w:p>
    <w:p w14:paraId="41C8F396" w14:textId="77777777" w:rsidR="002F3E02" w:rsidRPr="00B04BF8" w:rsidRDefault="002F3E02" w:rsidP="00A621AC">
      <w:pPr>
        <w:rPr>
          <w:rFonts w:ascii="Century Gothic" w:hAnsi="Century Gothic"/>
        </w:rPr>
      </w:pPr>
    </w:p>
    <w:p w14:paraId="72A3D3EC" w14:textId="77777777" w:rsidR="005628C7" w:rsidRPr="00B04BF8" w:rsidRDefault="005628C7" w:rsidP="00A621AC">
      <w:pPr>
        <w:rPr>
          <w:rFonts w:ascii="Century Gothic" w:hAnsi="Century Gothic"/>
        </w:rPr>
      </w:pPr>
    </w:p>
    <w:p w14:paraId="0D0B940D" w14:textId="02B2C13B" w:rsidR="004B0E91" w:rsidRPr="00B04BF8" w:rsidRDefault="004B0E91" w:rsidP="004B0E91">
      <w:pPr>
        <w:rPr>
          <w:rFonts w:ascii="Century Gothic" w:hAnsi="Century Gothic"/>
        </w:rPr>
      </w:pPr>
    </w:p>
    <w:p w14:paraId="0E27B00A" w14:textId="77777777" w:rsidR="004B0E91" w:rsidRPr="00B04BF8" w:rsidRDefault="004B0E91" w:rsidP="004B0E91">
      <w:pPr>
        <w:rPr>
          <w:rFonts w:ascii="Century Gothic" w:hAnsi="Century Gothic"/>
        </w:rPr>
      </w:pPr>
      <w:r w:rsidRPr="00B04BF8">
        <w:rPr>
          <w:rFonts w:ascii="Century Gothic" w:hAnsi="Century Gothic"/>
        </w:rPr>
        <w:br w:type="page"/>
      </w:r>
    </w:p>
    <w:p w14:paraId="6CEAABF0" w14:textId="77777777" w:rsidR="00461773" w:rsidRPr="009F074C" w:rsidRDefault="007661A0">
      <w:pPr>
        <w:jc w:val="center"/>
        <w:rPr>
          <w:rFonts w:ascii="Century Gothic" w:hAnsi="Century Gothic"/>
          <w:b/>
          <w:color w:val="000000"/>
          <w:spacing w:val="40"/>
          <w:sz w:val="40"/>
        </w:rPr>
      </w:pPr>
      <w:r w:rsidRPr="009F074C">
        <w:rPr>
          <w:rFonts w:ascii="Century Gothic" w:hAnsi="Century Gothic"/>
          <w:b/>
          <w:color w:val="000000"/>
          <w:spacing w:val="40"/>
          <w:sz w:val="40"/>
        </w:rPr>
        <w:lastRenderedPageBreak/>
        <w:t>CONTENTS</w:t>
      </w:r>
    </w:p>
    <w:p w14:paraId="60061E4C" w14:textId="77777777" w:rsidR="009E6870" w:rsidRPr="009E030F" w:rsidRDefault="009E6870">
      <w:pPr>
        <w:jc w:val="center"/>
        <w:rPr>
          <w:rFonts w:ascii="Century Gothic" w:hAnsi="Century Gothic"/>
          <w:b/>
          <w:color w:val="000000"/>
          <w:spacing w:val="40"/>
          <w:sz w:val="40"/>
          <w:highlight w:val="yellow"/>
        </w:rPr>
      </w:pPr>
    </w:p>
    <w:tbl>
      <w:tblPr>
        <w:tblpPr w:leftFromText="180" w:rightFromText="180" w:vertAnchor="text" w:horzAnchor="margin" w:tblpY="138"/>
        <w:tblW w:w="4931" w:type="pct"/>
        <w:tblLook w:val="0000" w:firstRow="0" w:lastRow="0" w:firstColumn="0" w:lastColumn="0" w:noHBand="0" w:noVBand="0"/>
      </w:tblPr>
      <w:tblGrid>
        <w:gridCol w:w="7307"/>
        <w:gridCol w:w="1617"/>
      </w:tblGrid>
      <w:tr w:rsidR="0038049B" w:rsidRPr="009E030F" w14:paraId="133EDD17" w14:textId="77777777">
        <w:trPr>
          <w:trHeight w:val="239"/>
        </w:trPr>
        <w:tc>
          <w:tcPr>
            <w:tcW w:w="4094" w:type="pct"/>
          </w:tcPr>
          <w:p w14:paraId="44EAFD9C" w14:textId="77777777" w:rsidR="0038049B" w:rsidRPr="0039763C" w:rsidRDefault="0038049B" w:rsidP="0038049B">
            <w:pPr>
              <w:jc w:val="center"/>
              <w:rPr>
                <w:rFonts w:ascii="Century Gothic" w:hAnsi="Century Gothic"/>
                <w:b/>
                <w:spacing w:val="40"/>
                <w:sz w:val="22"/>
                <w:szCs w:val="22"/>
              </w:rPr>
            </w:pPr>
          </w:p>
        </w:tc>
        <w:tc>
          <w:tcPr>
            <w:tcW w:w="906" w:type="pct"/>
          </w:tcPr>
          <w:p w14:paraId="37987995" w14:textId="77777777" w:rsidR="0038049B" w:rsidRPr="0039763C" w:rsidRDefault="0038049B" w:rsidP="0038049B">
            <w:pPr>
              <w:pStyle w:val="xl35"/>
              <w:overflowPunct w:val="0"/>
              <w:autoSpaceDE w:val="0"/>
              <w:autoSpaceDN w:val="0"/>
              <w:adjustRightInd w:val="0"/>
              <w:spacing w:before="0" w:beforeAutospacing="0" w:after="0" w:afterAutospacing="0"/>
              <w:textAlignment w:val="baseline"/>
              <w:rPr>
                <w:rFonts w:ascii="Century Gothic" w:eastAsia="Times New Roman" w:hAnsi="Century Gothic" w:cs="Times New Roman"/>
                <w:spacing w:val="40"/>
                <w:sz w:val="22"/>
                <w:szCs w:val="22"/>
              </w:rPr>
            </w:pPr>
            <w:r w:rsidRPr="0039763C">
              <w:rPr>
                <w:rFonts w:ascii="Century Gothic" w:eastAsia="Times New Roman" w:hAnsi="Century Gothic" w:cs="Times New Roman"/>
                <w:spacing w:val="40"/>
                <w:sz w:val="22"/>
                <w:szCs w:val="22"/>
              </w:rPr>
              <w:t>PAGE</w:t>
            </w:r>
          </w:p>
          <w:p w14:paraId="4B94D5A5" w14:textId="77777777" w:rsidR="0038049B" w:rsidRPr="0039763C" w:rsidRDefault="0038049B" w:rsidP="0038049B">
            <w:pPr>
              <w:pStyle w:val="xl35"/>
              <w:overflowPunct w:val="0"/>
              <w:autoSpaceDE w:val="0"/>
              <w:autoSpaceDN w:val="0"/>
              <w:adjustRightInd w:val="0"/>
              <w:spacing w:before="0" w:beforeAutospacing="0" w:after="0" w:afterAutospacing="0"/>
              <w:textAlignment w:val="baseline"/>
              <w:rPr>
                <w:rFonts w:ascii="Century Gothic" w:eastAsia="Times New Roman" w:hAnsi="Century Gothic" w:cs="Times New Roman"/>
                <w:spacing w:val="40"/>
                <w:sz w:val="22"/>
                <w:szCs w:val="22"/>
              </w:rPr>
            </w:pPr>
          </w:p>
        </w:tc>
      </w:tr>
      <w:tr w:rsidR="0038049B" w:rsidRPr="009E030F" w14:paraId="5F3B38A3" w14:textId="77777777" w:rsidTr="00DB471D">
        <w:trPr>
          <w:trHeight w:val="239"/>
        </w:trPr>
        <w:tc>
          <w:tcPr>
            <w:tcW w:w="4094" w:type="pct"/>
          </w:tcPr>
          <w:p w14:paraId="62E0BD22" w14:textId="77777777" w:rsidR="0038049B" w:rsidRPr="0039763C" w:rsidRDefault="00346D6A" w:rsidP="0038049B">
            <w:pPr>
              <w:rPr>
                <w:rFonts w:ascii="Century Gothic" w:hAnsi="Century Gothic"/>
                <w:b/>
                <w:spacing w:val="40"/>
                <w:sz w:val="22"/>
                <w:szCs w:val="22"/>
              </w:rPr>
            </w:pPr>
            <w:r w:rsidRPr="0039763C">
              <w:rPr>
                <w:rFonts w:ascii="Century Gothic" w:hAnsi="Century Gothic"/>
                <w:sz w:val="22"/>
                <w:szCs w:val="22"/>
              </w:rPr>
              <w:t>Narrative Report</w:t>
            </w:r>
            <w:r w:rsidR="0038049B" w:rsidRPr="0039763C">
              <w:rPr>
                <w:rFonts w:ascii="Century Gothic" w:hAnsi="Century Gothic"/>
                <w:sz w:val="22"/>
                <w:szCs w:val="22"/>
              </w:rPr>
              <w:t xml:space="preserve"> </w:t>
            </w:r>
          </w:p>
        </w:tc>
        <w:tc>
          <w:tcPr>
            <w:tcW w:w="906" w:type="pct"/>
          </w:tcPr>
          <w:p w14:paraId="5FCD5EC4" w14:textId="77777777" w:rsidR="0038049B" w:rsidRPr="00975C46" w:rsidRDefault="0031030E" w:rsidP="0038049B">
            <w:pPr>
              <w:jc w:val="center"/>
              <w:rPr>
                <w:rFonts w:ascii="Century Gothic" w:hAnsi="Century Gothic"/>
                <w:spacing w:val="40"/>
                <w:sz w:val="22"/>
                <w:szCs w:val="22"/>
              </w:rPr>
            </w:pPr>
            <w:r w:rsidRPr="00975C46">
              <w:rPr>
                <w:rFonts w:ascii="Century Gothic" w:hAnsi="Century Gothic"/>
                <w:spacing w:val="40"/>
                <w:sz w:val="22"/>
                <w:szCs w:val="22"/>
              </w:rPr>
              <w:t>3</w:t>
            </w:r>
          </w:p>
        </w:tc>
      </w:tr>
      <w:tr w:rsidR="0038049B" w:rsidRPr="009E030F" w14:paraId="3AF206C7" w14:textId="77777777" w:rsidTr="00DB471D">
        <w:trPr>
          <w:trHeight w:val="239"/>
        </w:trPr>
        <w:tc>
          <w:tcPr>
            <w:tcW w:w="4094" w:type="pct"/>
          </w:tcPr>
          <w:p w14:paraId="2184F36F" w14:textId="77777777" w:rsidR="0038049B" w:rsidRPr="0039763C" w:rsidRDefault="0038049B" w:rsidP="0038049B">
            <w:pPr>
              <w:rPr>
                <w:rFonts w:ascii="Century Gothic" w:hAnsi="Century Gothic"/>
                <w:sz w:val="22"/>
                <w:szCs w:val="22"/>
              </w:rPr>
            </w:pPr>
            <w:r w:rsidRPr="0039763C">
              <w:rPr>
                <w:rFonts w:ascii="Century Gothic" w:hAnsi="Century Gothic"/>
                <w:sz w:val="22"/>
                <w:szCs w:val="22"/>
              </w:rPr>
              <w:t>Council Approval</w:t>
            </w:r>
          </w:p>
        </w:tc>
        <w:tc>
          <w:tcPr>
            <w:tcW w:w="906" w:type="pct"/>
          </w:tcPr>
          <w:p w14:paraId="2847A633" w14:textId="5C1ADAF4" w:rsidR="0038049B" w:rsidRPr="00975C46" w:rsidRDefault="005D2146" w:rsidP="00B94838">
            <w:pPr>
              <w:jc w:val="center"/>
              <w:rPr>
                <w:rFonts w:ascii="Century Gothic" w:hAnsi="Century Gothic"/>
                <w:spacing w:val="40"/>
                <w:sz w:val="22"/>
                <w:szCs w:val="22"/>
              </w:rPr>
            </w:pPr>
            <w:r w:rsidRPr="00975C46">
              <w:rPr>
                <w:rFonts w:ascii="Century Gothic" w:hAnsi="Century Gothic"/>
                <w:spacing w:val="40"/>
                <w:sz w:val="22"/>
                <w:szCs w:val="22"/>
              </w:rPr>
              <w:t>2</w:t>
            </w:r>
            <w:r w:rsidR="00CB0C7D" w:rsidRPr="00975C46">
              <w:rPr>
                <w:rFonts w:ascii="Century Gothic" w:hAnsi="Century Gothic"/>
                <w:spacing w:val="40"/>
                <w:sz w:val="22"/>
                <w:szCs w:val="22"/>
              </w:rPr>
              <w:t>3</w:t>
            </w:r>
          </w:p>
        </w:tc>
      </w:tr>
      <w:tr w:rsidR="0038049B" w:rsidRPr="009E030F" w14:paraId="424764D6" w14:textId="77777777" w:rsidTr="00DB471D">
        <w:trPr>
          <w:trHeight w:val="239"/>
        </w:trPr>
        <w:tc>
          <w:tcPr>
            <w:tcW w:w="4094" w:type="pct"/>
          </w:tcPr>
          <w:p w14:paraId="3864EC04"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Statement of Responsibilities for the Statement of Accounts</w:t>
            </w:r>
          </w:p>
        </w:tc>
        <w:tc>
          <w:tcPr>
            <w:tcW w:w="906" w:type="pct"/>
          </w:tcPr>
          <w:p w14:paraId="5007C906" w14:textId="1C03EA4A" w:rsidR="0038049B" w:rsidRPr="00975C46" w:rsidRDefault="00594498" w:rsidP="000B1184">
            <w:pPr>
              <w:jc w:val="center"/>
              <w:rPr>
                <w:rFonts w:ascii="Century Gothic" w:hAnsi="Century Gothic"/>
                <w:spacing w:val="40"/>
                <w:sz w:val="22"/>
                <w:szCs w:val="22"/>
              </w:rPr>
            </w:pPr>
            <w:r w:rsidRPr="00975C46">
              <w:rPr>
                <w:rFonts w:ascii="Century Gothic" w:hAnsi="Century Gothic"/>
                <w:spacing w:val="40"/>
                <w:sz w:val="22"/>
                <w:szCs w:val="22"/>
              </w:rPr>
              <w:t>2</w:t>
            </w:r>
            <w:r w:rsidR="00CB0C7D" w:rsidRPr="00975C46">
              <w:rPr>
                <w:rFonts w:ascii="Century Gothic" w:hAnsi="Century Gothic"/>
                <w:spacing w:val="40"/>
                <w:sz w:val="22"/>
                <w:szCs w:val="22"/>
              </w:rPr>
              <w:t>4</w:t>
            </w:r>
          </w:p>
        </w:tc>
      </w:tr>
      <w:tr w:rsidR="0038049B" w:rsidRPr="009E030F" w14:paraId="7BA1F3CB" w14:textId="77777777" w:rsidTr="00DB471D">
        <w:trPr>
          <w:trHeight w:val="239"/>
        </w:trPr>
        <w:tc>
          <w:tcPr>
            <w:tcW w:w="4094" w:type="pct"/>
          </w:tcPr>
          <w:p w14:paraId="4DBA368B" w14:textId="77777777" w:rsidR="0038049B" w:rsidRPr="001D62E6" w:rsidRDefault="0038049B" w:rsidP="0038049B">
            <w:pPr>
              <w:rPr>
                <w:rFonts w:ascii="Century Gothic" w:hAnsi="Century Gothic"/>
                <w:sz w:val="22"/>
                <w:szCs w:val="22"/>
              </w:rPr>
            </w:pPr>
            <w:r w:rsidRPr="001D62E6">
              <w:rPr>
                <w:rFonts w:ascii="Century Gothic" w:hAnsi="Century Gothic"/>
                <w:sz w:val="22"/>
                <w:szCs w:val="22"/>
              </w:rPr>
              <w:t>Movement in Reserves Statement</w:t>
            </w:r>
          </w:p>
        </w:tc>
        <w:tc>
          <w:tcPr>
            <w:tcW w:w="906" w:type="pct"/>
          </w:tcPr>
          <w:p w14:paraId="7B568215" w14:textId="751C653E" w:rsidR="0038049B" w:rsidRPr="00975C46" w:rsidRDefault="00DB1F8D" w:rsidP="000B1184">
            <w:pPr>
              <w:jc w:val="center"/>
              <w:rPr>
                <w:rFonts w:ascii="Century Gothic" w:hAnsi="Century Gothic"/>
                <w:spacing w:val="40"/>
                <w:sz w:val="22"/>
                <w:szCs w:val="22"/>
              </w:rPr>
            </w:pPr>
            <w:r w:rsidRPr="00975C46">
              <w:rPr>
                <w:rFonts w:ascii="Century Gothic" w:hAnsi="Century Gothic"/>
                <w:spacing w:val="40"/>
                <w:sz w:val="22"/>
                <w:szCs w:val="22"/>
              </w:rPr>
              <w:t>2</w:t>
            </w:r>
            <w:r w:rsidR="00CB0C7D" w:rsidRPr="00975C46">
              <w:rPr>
                <w:rFonts w:ascii="Century Gothic" w:hAnsi="Century Gothic"/>
                <w:spacing w:val="40"/>
                <w:sz w:val="22"/>
                <w:szCs w:val="22"/>
              </w:rPr>
              <w:t>5</w:t>
            </w:r>
          </w:p>
        </w:tc>
      </w:tr>
      <w:tr w:rsidR="0038049B" w:rsidRPr="009E030F" w14:paraId="64BCC4A2" w14:textId="77777777" w:rsidTr="00DB471D">
        <w:trPr>
          <w:trHeight w:val="239"/>
        </w:trPr>
        <w:tc>
          <w:tcPr>
            <w:tcW w:w="4094" w:type="pct"/>
          </w:tcPr>
          <w:p w14:paraId="57B94860"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Comprehensive Income and Expenditure Statement</w:t>
            </w:r>
          </w:p>
        </w:tc>
        <w:tc>
          <w:tcPr>
            <w:tcW w:w="906" w:type="pct"/>
          </w:tcPr>
          <w:p w14:paraId="72E4F76D" w14:textId="070B5575" w:rsidR="0038049B" w:rsidRPr="00975C46" w:rsidRDefault="004F534F" w:rsidP="000B1184">
            <w:pPr>
              <w:jc w:val="center"/>
              <w:rPr>
                <w:rFonts w:ascii="Century Gothic" w:hAnsi="Century Gothic"/>
                <w:spacing w:val="40"/>
                <w:sz w:val="22"/>
                <w:szCs w:val="22"/>
              </w:rPr>
            </w:pPr>
            <w:r w:rsidRPr="00975C46">
              <w:rPr>
                <w:rFonts w:ascii="Century Gothic" w:hAnsi="Century Gothic"/>
                <w:spacing w:val="40"/>
                <w:sz w:val="22"/>
                <w:szCs w:val="22"/>
              </w:rPr>
              <w:t>2</w:t>
            </w:r>
            <w:r w:rsidR="00CB0C7D" w:rsidRPr="00975C46">
              <w:rPr>
                <w:rFonts w:ascii="Century Gothic" w:hAnsi="Century Gothic"/>
                <w:spacing w:val="40"/>
                <w:sz w:val="22"/>
                <w:szCs w:val="22"/>
              </w:rPr>
              <w:t>7</w:t>
            </w:r>
          </w:p>
        </w:tc>
      </w:tr>
      <w:tr w:rsidR="0038049B" w:rsidRPr="009E030F" w14:paraId="3E1113FD" w14:textId="77777777" w:rsidTr="00DB471D">
        <w:trPr>
          <w:trHeight w:val="239"/>
        </w:trPr>
        <w:tc>
          <w:tcPr>
            <w:tcW w:w="4094" w:type="pct"/>
          </w:tcPr>
          <w:p w14:paraId="0CA17B8A"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Balance Sheet</w:t>
            </w:r>
          </w:p>
        </w:tc>
        <w:tc>
          <w:tcPr>
            <w:tcW w:w="906" w:type="pct"/>
          </w:tcPr>
          <w:p w14:paraId="1D8EB8EE" w14:textId="436E3128" w:rsidR="0038049B" w:rsidRPr="00975C46" w:rsidRDefault="004F534F" w:rsidP="000B1184">
            <w:pPr>
              <w:jc w:val="center"/>
              <w:rPr>
                <w:rFonts w:ascii="Century Gothic" w:hAnsi="Century Gothic"/>
                <w:spacing w:val="40"/>
                <w:sz w:val="22"/>
                <w:szCs w:val="22"/>
              </w:rPr>
            </w:pPr>
            <w:r w:rsidRPr="00975C46">
              <w:rPr>
                <w:rFonts w:ascii="Century Gothic" w:hAnsi="Century Gothic"/>
                <w:spacing w:val="40"/>
                <w:sz w:val="22"/>
                <w:szCs w:val="22"/>
              </w:rPr>
              <w:t>2</w:t>
            </w:r>
            <w:r w:rsidR="00CB0C7D" w:rsidRPr="00975C46">
              <w:rPr>
                <w:rFonts w:ascii="Century Gothic" w:hAnsi="Century Gothic"/>
                <w:spacing w:val="40"/>
                <w:sz w:val="22"/>
                <w:szCs w:val="22"/>
              </w:rPr>
              <w:t>8</w:t>
            </w:r>
          </w:p>
        </w:tc>
      </w:tr>
      <w:tr w:rsidR="0038049B" w:rsidRPr="009E030F" w14:paraId="3539F7BE" w14:textId="77777777" w:rsidTr="00DB471D">
        <w:trPr>
          <w:trHeight w:val="239"/>
        </w:trPr>
        <w:tc>
          <w:tcPr>
            <w:tcW w:w="4094" w:type="pct"/>
          </w:tcPr>
          <w:p w14:paraId="482C53C1"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Cash Flow Statement</w:t>
            </w:r>
          </w:p>
        </w:tc>
        <w:tc>
          <w:tcPr>
            <w:tcW w:w="906" w:type="pct"/>
          </w:tcPr>
          <w:p w14:paraId="4BFDD700" w14:textId="7023973A" w:rsidR="0038049B" w:rsidRPr="00975C46" w:rsidRDefault="00CB0C7D" w:rsidP="002C6DFE">
            <w:pPr>
              <w:jc w:val="center"/>
              <w:rPr>
                <w:rFonts w:ascii="Century Gothic" w:hAnsi="Century Gothic"/>
                <w:spacing w:val="40"/>
                <w:sz w:val="22"/>
                <w:szCs w:val="22"/>
              </w:rPr>
            </w:pPr>
            <w:r w:rsidRPr="00975C46">
              <w:rPr>
                <w:rFonts w:ascii="Century Gothic" w:hAnsi="Century Gothic"/>
                <w:spacing w:val="40"/>
                <w:sz w:val="22"/>
                <w:szCs w:val="22"/>
              </w:rPr>
              <w:t>29</w:t>
            </w:r>
          </w:p>
        </w:tc>
      </w:tr>
      <w:tr w:rsidR="00FB404B" w:rsidRPr="009E030F" w14:paraId="51C142D9" w14:textId="77777777" w:rsidTr="00DB471D">
        <w:trPr>
          <w:trHeight w:val="239"/>
        </w:trPr>
        <w:tc>
          <w:tcPr>
            <w:tcW w:w="4094" w:type="pct"/>
          </w:tcPr>
          <w:p w14:paraId="313C7BF3" w14:textId="77777777" w:rsidR="00FB404B" w:rsidRPr="001D62E6" w:rsidRDefault="00FB404B" w:rsidP="0038049B">
            <w:pPr>
              <w:rPr>
                <w:rFonts w:ascii="Century Gothic" w:hAnsi="Century Gothic"/>
                <w:sz w:val="22"/>
                <w:szCs w:val="22"/>
              </w:rPr>
            </w:pPr>
            <w:r w:rsidRPr="001D62E6">
              <w:rPr>
                <w:rFonts w:ascii="Century Gothic" w:hAnsi="Century Gothic"/>
                <w:sz w:val="22"/>
                <w:szCs w:val="22"/>
              </w:rPr>
              <w:t>Index of Notes</w:t>
            </w:r>
          </w:p>
        </w:tc>
        <w:tc>
          <w:tcPr>
            <w:tcW w:w="906" w:type="pct"/>
          </w:tcPr>
          <w:p w14:paraId="36334656" w14:textId="6D640354" w:rsidR="00FB404B" w:rsidRPr="00975C46" w:rsidRDefault="006612DB" w:rsidP="002C6DFE">
            <w:pPr>
              <w:jc w:val="center"/>
              <w:rPr>
                <w:rFonts w:ascii="Century Gothic" w:hAnsi="Century Gothic"/>
                <w:spacing w:val="40"/>
                <w:sz w:val="22"/>
                <w:szCs w:val="22"/>
              </w:rPr>
            </w:pPr>
            <w:r w:rsidRPr="00975C46">
              <w:rPr>
                <w:rFonts w:ascii="Century Gothic" w:hAnsi="Century Gothic"/>
                <w:spacing w:val="40"/>
                <w:sz w:val="22"/>
                <w:szCs w:val="22"/>
              </w:rPr>
              <w:t>3</w:t>
            </w:r>
            <w:r w:rsidR="00CB0C7D" w:rsidRPr="00975C46">
              <w:rPr>
                <w:rFonts w:ascii="Century Gothic" w:hAnsi="Century Gothic"/>
                <w:spacing w:val="40"/>
                <w:sz w:val="22"/>
                <w:szCs w:val="22"/>
              </w:rPr>
              <w:t>0</w:t>
            </w:r>
          </w:p>
        </w:tc>
      </w:tr>
      <w:tr w:rsidR="0038049B" w:rsidRPr="009E030F" w14:paraId="0AF484AC" w14:textId="77777777" w:rsidTr="00DB471D">
        <w:trPr>
          <w:trHeight w:val="239"/>
        </w:trPr>
        <w:tc>
          <w:tcPr>
            <w:tcW w:w="4094" w:type="pct"/>
          </w:tcPr>
          <w:p w14:paraId="346BD3D3"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Notes to the Accounts</w:t>
            </w:r>
          </w:p>
        </w:tc>
        <w:tc>
          <w:tcPr>
            <w:tcW w:w="906" w:type="pct"/>
          </w:tcPr>
          <w:p w14:paraId="41C0AA51" w14:textId="353BEBC3" w:rsidR="0038049B" w:rsidRPr="00975C46" w:rsidRDefault="006612DB" w:rsidP="002C6DFE">
            <w:pPr>
              <w:jc w:val="center"/>
              <w:rPr>
                <w:rFonts w:ascii="Century Gothic" w:hAnsi="Century Gothic"/>
                <w:spacing w:val="40"/>
                <w:sz w:val="22"/>
                <w:szCs w:val="22"/>
              </w:rPr>
            </w:pPr>
            <w:r w:rsidRPr="00975C46">
              <w:rPr>
                <w:rFonts w:ascii="Century Gothic" w:hAnsi="Century Gothic"/>
                <w:spacing w:val="40"/>
                <w:sz w:val="22"/>
                <w:szCs w:val="22"/>
              </w:rPr>
              <w:t>3</w:t>
            </w:r>
            <w:r w:rsidR="00CB0C7D" w:rsidRPr="00975C46">
              <w:rPr>
                <w:rFonts w:ascii="Century Gothic" w:hAnsi="Century Gothic"/>
                <w:spacing w:val="40"/>
                <w:sz w:val="22"/>
                <w:szCs w:val="22"/>
              </w:rPr>
              <w:t>1</w:t>
            </w:r>
          </w:p>
        </w:tc>
      </w:tr>
      <w:tr w:rsidR="0038049B" w:rsidRPr="009E030F" w14:paraId="3BA58CD4" w14:textId="77777777" w:rsidTr="00DB471D">
        <w:trPr>
          <w:trHeight w:val="239"/>
        </w:trPr>
        <w:tc>
          <w:tcPr>
            <w:tcW w:w="4094" w:type="pct"/>
          </w:tcPr>
          <w:p w14:paraId="57C0ACD6"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Housing Revenue Account Income and Expenditure Statement</w:t>
            </w:r>
          </w:p>
        </w:tc>
        <w:tc>
          <w:tcPr>
            <w:tcW w:w="906" w:type="pct"/>
          </w:tcPr>
          <w:p w14:paraId="4F5DFF28" w14:textId="6B0A61AB" w:rsidR="0038049B" w:rsidRPr="008F2AF2" w:rsidRDefault="004F534F" w:rsidP="002C6DFE">
            <w:pPr>
              <w:jc w:val="center"/>
              <w:rPr>
                <w:rFonts w:ascii="Century Gothic" w:hAnsi="Century Gothic"/>
                <w:spacing w:val="40"/>
                <w:sz w:val="22"/>
                <w:szCs w:val="22"/>
              </w:rPr>
            </w:pPr>
            <w:r w:rsidRPr="008F2AF2">
              <w:rPr>
                <w:rFonts w:ascii="Century Gothic" w:hAnsi="Century Gothic"/>
                <w:spacing w:val="40"/>
                <w:sz w:val="22"/>
                <w:szCs w:val="22"/>
              </w:rPr>
              <w:t>1</w:t>
            </w:r>
            <w:r w:rsidR="00F8556E" w:rsidRPr="008F2AF2">
              <w:rPr>
                <w:rFonts w:ascii="Century Gothic" w:hAnsi="Century Gothic"/>
                <w:spacing w:val="40"/>
                <w:sz w:val="22"/>
                <w:szCs w:val="22"/>
              </w:rPr>
              <w:t>1</w:t>
            </w:r>
            <w:r w:rsidR="005C7D5A" w:rsidRPr="008F2AF2">
              <w:rPr>
                <w:rFonts w:ascii="Century Gothic" w:hAnsi="Century Gothic"/>
                <w:spacing w:val="40"/>
                <w:sz w:val="22"/>
                <w:szCs w:val="22"/>
              </w:rPr>
              <w:t>5</w:t>
            </w:r>
          </w:p>
        </w:tc>
      </w:tr>
      <w:tr w:rsidR="0038049B" w:rsidRPr="009E030F" w14:paraId="04CAC1C8" w14:textId="77777777" w:rsidTr="00DB471D">
        <w:trPr>
          <w:trHeight w:val="239"/>
        </w:trPr>
        <w:tc>
          <w:tcPr>
            <w:tcW w:w="4094" w:type="pct"/>
          </w:tcPr>
          <w:p w14:paraId="76CE00BA"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Movement on the Housing Revenue Account Statement</w:t>
            </w:r>
          </w:p>
        </w:tc>
        <w:tc>
          <w:tcPr>
            <w:tcW w:w="906" w:type="pct"/>
          </w:tcPr>
          <w:p w14:paraId="5F0CA593" w14:textId="45E41F13" w:rsidR="0038049B" w:rsidRPr="008F2AF2" w:rsidRDefault="004F534F" w:rsidP="002C6DFE">
            <w:pPr>
              <w:jc w:val="center"/>
              <w:rPr>
                <w:rFonts w:ascii="Century Gothic" w:hAnsi="Century Gothic"/>
                <w:spacing w:val="40"/>
                <w:sz w:val="22"/>
                <w:szCs w:val="22"/>
              </w:rPr>
            </w:pPr>
            <w:r w:rsidRPr="008F2AF2">
              <w:rPr>
                <w:rFonts w:ascii="Century Gothic" w:hAnsi="Century Gothic"/>
                <w:spacing w:val="40"/>
                <w:sz w:val="22"/>
                <w:szCs w:val="22"/>
              </w:rPr>
              <w:t>1</w:t>
            </w:r>
            <w:r w:rsidR="00F8556E" w:rsidRPr="008F2AF2">
              <w:rPr>
                <w:rFonts w:ascii="Century Gothic" w:hAnsi="Century Gothic"/>
                <w:spacing w:val="40"/>
                <w:sz w:val="22"/>
                <w:szCs w:val="22"/>
              </w:rPr>
              <w:t>1</w:t>
            </w:r>
            <w:r w:rsidR="005C7D5A" w:rsidRPr="008F2AF2">
              <w:rPr>
                <w:rFonts w:ascii="Century Gothic" w:hAnsi="Century Gothic"/>
                <w:spacing w:val="40"/>
                <w:sz w:val="22"/>
                <w:szCs w:val="22"/>
              </w:rPr>
              <w:t>6</w:t>
            </w:r>
          </w:p>
        </w:tc>
      </w:tr>
      <w:tr w:rsidR="0038049B" w:rsidRPr="009E030F" w14:paraId="5E602F7A" w14:textId="77777777" w:rsidTr="00DB471D">
        <w:trPr>
          <w:trHeight w:val="247"/>
        </w:trPr>
        <w:tc>
          <w:tcPr>
            <w:tcW w:w="4094" w:type="pct"/>
          </w:tcPr>
          <w:p w14:paraId="5CC12288"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Notes to the Housing Revenue Account</w:t>
            </w:r>
          </w:p>
        </w:tc>
        <w:tc>
          <w:tcPr>
            <w:tcW w:w="906" w:type="pct"/>
          </w:tcPr>
          <w:p w14:paraId="63F14F84" w14:textId="2FDDF07B" w:rsidR="0038049B" w:rsidRPr="008F2AF2" w:rsidRDefault="004F534F" w:rsidP="002C6DFE">
            <w:pPr>
              <w:jc w:val="center"/>
              <w:rPr>
                <w:rFonts w:ascii="Century Gothic" w:hAnsi="Century Gothic"/>
                <w:spacing w:val="40"/>
                <w:sz w:val="22"/>
                <w:szCs w:val="22"/>
              </w:rPr>
            </w:pPr>
            <w:r w:rsidRPr="008F2AF2">
              <w:rPr>
                <w:rFonts w:ascii="Century Gothic" w:hAnsi="Century Gothic"/>
                <w:spacing w:val="40"/>
                <w:sz w:val="22"/>
                <w:szCs w:val="22"/>
              </w:rPr>
              <w:t>1</w:t>
            </w:r>
            <w:r w:rsidR="00F8556E" w:rsidRPr="008F2AF2">
              <w:rPr>
                <w:rFonts w:ascii="Century Gothic" w:hAnsi="Century Gothic"/>
                <w:spacing w:val="40"/>
                <w:sz w:val="22"/>
                <w:szCs w:val="22"/>
              </w:rPr>
              <w:t>1</w:t>
            </w:r>
            <w:r w:rsidR="005C7D5A" w:rsidRPr="008F2AF2">
              <w:rPr>
                <w:rFonts w:ascii="Century Gothic" w:hAnsi="Century Gothic"/>
                <w:spacing w:val="40"/>
                <w:sz w:val="22"/>
                <w:szCs w:val="22"/>
              </w:rPr>
              <w:t>7</w:t>
            </w:r>
          </w:p>
        </w:tc>
      </w:tr>
      <w:tr w:rsidR="0038049B" w:rsidRPr="009E030F" w14:paraId="39C20B4F" w14:textId="77777777" w:rsidTr="00DB471D">
        <w:trPr>
          <w:trHeight w:val="239"/>
        </w:trPr>
        <w:tc>
          <w:tcPr>
            <w:tcW w:w="4094" w:type="pct"/>
          </w:tcPr>
          <w:p w14:paraId="10C5B3BE" w14:textId="65DE630F"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Collection Fund</w:t>
            </w:r>
          </w:p>
        </w:tc>
        <w:tc>
          <w:tcPr>
            <w:tcW w:w="906" w:type="pct"/>
          </w:tcPr>
          <w:p w14:paraId="3D8C1C99" w14:textId="40A1DDA8" w:rsidR="0038049B" w:rsidRPr="00E94B5C" w:rsidRDefault="004F534F" w:rsidP="002C6DFE">
            <w:pPr>
              <w:jc w:val="center"/>
              <w:rPr>
                <w:rFonts w:ascii="Century Gothic" w:hAnsi="Century Gothic"/>
                <w:spacing w:val="40"/>
                <w:sz w:val="22"/>
                <w:szCs w:val="22"/>
              </w:rPr>
            </w:pPr>
            <w:r w:rsidRPr="00E94B5C">
              <w:rPr>
                <w:rFonts w:ascii="Century Gothic" w:hAnsi="Century Gothic"/>
                <w:spacing w:val="40"/>
                <w:sz w:val="22"/>
                <w:szCs w:val="22"/>
              </w:rPr>
              <w:t>1</w:t>
            </w:r>
            <w:r w:rsidR="00520EED" w:rsidRPr="00E94B5C">
              <w:rPr>
                <w:rFonts w:ascii="Century Gothic" w:hAnsi="Century Gothic"/>
                <w:spacing w:val="40"/>
                <w:sz w:val="22"/>
                <w:szCs w:val="22"/>
              </w:rPr>
              <w:t>2</w:t>
            </w:r>
            <w:r w:rsidR="0044269D" w:rsidRPr="00E94B5C">
              <w:rPr>
                <w:rFonts w:ascii="Century Gothic" w:hAnsi="Century Gothic"/>
                <w:spacing w:val="40"/>
                <w:sz w:val="22"/>
                <w:szCs w:val="22"/>
              </w:rPr>
              <w:t>2</w:t>
            </w:r>
          </w:p>
        </w:tc>
      </w:tr>
      <w:tr w:rsidR="0038049B" w:rsidRPr="009E030F" w14:paraId="00CFEA72" w14:textId="77777777" w:rsidTr="00DB471D">
        <w:trPr>
          <w:trHeight w:val="239"/>
        </w:trPr>
        <w:tc>
          <w:tcPr>
            <w:tcW w:w="4094" w:type="pct"/>
          </w:tcPr>
          <w:p w14:paraId="09A4E255"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Notes to the Collection Fund</w:t>
            </w:r>
          </w:p>
        </w:tc>
        <w:tc>
          <w:tcPr>
            <w:tcW w:w="906" w:type="pct"/>
          </w:tcPr>
          <w:p w14:paraId="52DEB7E5" w14:textId="547F8108" w:rsidR="0038049B" w:rsidRPr="00E94B5C" w:rsidRDefault="004F534F" w:rsidP="002C6DFE">
            <w:pPr>
              <w:jc w:val="center"/>
              <w:rPr>
                <w:rFonts w:ascii="Century Gothic" w:hAnsi="Century Gothic"/>
                <w:spacing w:val="40"/>
                <w:sz w:val="22"/>
                <w:szCs w:val="22"/>
              </w:rPr>
            </w:pPr>
            <w:r w:rsidRPr="00E94B5C">
              <w:rPr>
                <w:rFonts w:ascii="Century Gothic" w:hAnsi="Century Gothic"/>
                <w:spacing w:val="40"/>
                <w:sz w:val="22"/>
                <w:szCs w:val="22"/>
              </w:rPr>
              <w:t>1</w:t>
            </w:r>
            <w:r w:rsidR="00594498" w:rsidRPr="00E94B5C">
              <w:rPr>
                <w:rFonts w:ascii="Century Gothic" w:hAnsi="Century Gothic"/>
                <w:spacing w:val="40"/>
                <w:sz w:val="22"/>
                <w:szCs w:val="22"/>
              </w:rPr>
              <w:t>2</w:t>
            </w:r>
            <w:r w:rsidR="00303238" w:rsidRPr="00E94B5C">
              <w:rPr>
                <w:rFonts w:ascii="Century Gothic" w:hAnsi="Century Gothic"/>
                <w:spacing w:val="40"/>
                <w:sz w:val="22"/>
                <w:szCs w:val="22"/>
              </w:rPr>
              <w:t>3</w:t>
            </w:r>
          </w:p>
        </w:tc>
      </w:tr>
      <w:tr w:rsidR="0038049B" w:rsidRPr="009E030F" w14:paraId="2C17E457" w14:textId="77777777" w:rsidTr="00DB471D">
        <w:trPr>
          <w:trHeight w:val="239"/>
        </w:trPr>
        <w:tc>
          <w:tcPr>
            <w:tcW w:w="4094" w:type="pct"/>
          </w:tcPr>
          <w:p w14:paraId="174FAF08" w14:textId="77777777" w:rsidR="0038049B" w:rsidRPr="00AF31DF" w:rsidRDefault="0038049B" w:rsidP="00240224">
            <w:pPr>
              <w:rPr>
                <w:rFonts w:ascii="Century Gothic" w:hAnsi="Century Gothic"/>
                <w:sz w:val="22"/>
                <w:szCs w:val="22"/>
              </w:rPr>
            </w:pPr>
            <w:r w:rsidRPr="00AF31DF">
              <w:rPr>
                <w:rFonts w:ascii="Century Gothic" w:hAnsi="Century Gothic"/>
                <w:sz w:val="22"/>
                <w:szCs w:val="22"/>
              </w:rPr>
              <w:t>Independent Audit Opinion and Certificate</w:t>
            </w:r>
            <w:r w:rsidR="007E0627" w:rsidRPr="00AF31DF">
              <w:rPr>
                <w:rFonts w:ascii="Century Gothic" w:hAnsi="Century Gothic"/>
                <w:sz w:val="22"/>
                <w:szCs w:val="22"/>
              </w:rPr>
              <w:t xml:space="preserve"> </w:t>
            </w:r>
          </w:p>
        </w:tc>
        <w:tc>
          <w:tcPr>
            <w:tcW w:w="906" w:type="pct"/>
          </w:tcPr>
          <w:p w14:paraId="19FCCF4E" w14:textId="24B5E5AE" w:rsidR="0038049B" w:rsidRPr="00E94B5C" w:rsidRDefault="008D75DC" w:rsidP="002C6DFE">
            <w:pPr>
              <w:jc w:val="center"/>
              <w:rPr>
                <w:rFonts w:ascii="Century Gothic" w:hAnsi="Century Gothic"/>
                <w:spacing w:val="40"/>
                <w:sz w:val="22"/>
                <w:szCs w:val="22"/>
              </w:rPr>
            </w:pPr>
            <w:r w:rsidRPr="00E94B5C">
              <w:rPr>
                <w:rFonts w:ascii="Century Gothic" w:hAnsi="Century Gothic"/>
                <w:spacing w:val="40"/>
                <w:sz w:val="22"/>
                <w:szCs w:val="22"/>
              </w:rPr>
              <w:t>1</w:t>
            </w:r>
            <w:r w:rsidR="00ED282B" w:rsidRPr="00E94B5C">
              <w:rPr>
                <w:rFonts w:ascii="Century Gothic" w:hAnsi="Century Gothic"/>
                <w:spacing w:val="40"/>
                <w:sz w:val="22"/>
                <w:szCs w:val="22"/>
              </w:rPr>
              <w:t>2</w:t>
            </w:r>
            <w:r w:rsidR="00A11904" w:rsidRPr="00E94B5C">
              <w:rPr>
                <w:rFonts w:ascii="Century Gothic" w:hAnsi="Century Gothic"/>
                <w:spacing w:val="40"/>
                <w:sz w:val="22"/>
                <w:szCs w:val="22"/>
              </w:rPr>
              <w:t>7</w:t>
            </w:r>
          </w:p>
        </w:tc>
      </w:tr>
      <w:tr w:rsidR="0038049B" w:rsidRPr="009E030F" w14:paraId="1318F61E" w14:textId="77777777" w:rsidTr="00DB471D">
        <w:trPr>
          <w:trHeight w:val="194"/>
        </w:trPr>
        <w:tc>
          <w:tcPr>
            <w:tcW w:w="4094" w:type="pct"/>
          </w:tcPr>
          <w:p w14:paraId="3B60779F" w14:textId="77777777" w:rsidR="0038049B" w:rsidRPr="00AF31DF" w:rsidRDefault="000D08C6" w:rsidP="0038049B">
            <w:pPr>
              <w:rPr>
                <w:rFonts w:ascii="Century Gothic" w:hAnsi="Century Gothic"/>
                <w:sz w:val="22"/>
                <w:szCs w:val="22"/>
              </w:rPr>
            </w:pPr>
            <w:r w:rsidRPr="00AF31DF">
              <w:rPr>
                <w:rFonts w:ascii="Century Gothic" w:hAnsi="Century Gothic"/>
                <w:sz w:val="22"/>
                <w:szCs w:val="22"/>
              </w:rPr>
              <w:t>Annual Governance Statement</w:t>
            </w:r>
          </w:p>
        </w:tc>
        <w:tc>
          <w:tcPr>
            <w:tcW w:w="906" w:type="pct"/>
          </w:tcPr>
          <w:p w14:paraId="307C2F63" w14:textId="3548C128" w:rsidR="0038049B" w:rsidRPr="00DF0BA3" w:rsidRDefault="004F534F" w:rsidP="00CC3FC7">
            <w:pPr>
              <w:jc w:val="center"/>
              <w:rPr>
                <w:rFonts w:ascii="Century Gothic" w:hAnsi="Century Gothic"/>
                <w:spacing w:val="40"/>
                <w:sz w:val="22"/>
                <w:szCs w:val="22"/>
              </w:rPr>
            </w:pPr>
            <w:r w:rsidRPr="00DF0BA3">
              <w:rPr>
                <w:rFonts w:ascii="Century Gothic" w:hAnsi="Century Gothic"/>
                <w:spacing w:val="40"/>
                <w:sz w:val="22"/>
                <w:szCs w:val="22"/>
              </w:rPr>
              <w:t>1</w:t>
            </w:r>
            <w:r w:rsidR="00ED282B" w:rsidRPr="00DF0BA3">
              <w:rPr>
                <w:rFonts w:ascii="Century Gothic" w:hAnsi="Century Gothic"/>
                <w:spacing w:val="40"/>
                <w:sz w:val="22"/>
                <w:szCs w:val="22"/>
              </w:rPr>
              <w:t>2</w:t>
            </w:r>
            <w:r w:rsidR="00A11904" w:rsidRPr="00DF0BA3">
              <w:rPr>
                <w:rFonts w:ascii="Century Gothic" w:hAnsi="Century Gothic"/>
                <w:spacing w:val="40"/>
                <w:sz w:val="22"/>
                <w:szCs w:val="22"/>
              </w:rPr>
              <w:t>8</w:t>
            </w:r>
          </w:p>
        </w:tc>
      </w:tr>
      <w:tr w:rsidR="000D08C6" w:rsidRPr="009E030F" w14:paraId="433BB439" w14:textId="77777777" w:rsidTr="00DB471D">
        <w:trPr>
          <w:trHeight w:val="212"/>
        </w:trPr>
        <w:tc>
          <w:tcPr>
            <w:tcW w:w="4094" w:type="pct"/>
          </w:tcPr>
          <w:p w14:paraId="04C7796E" w14:textId="77777777" w:rsidR="000D08C6" w:rsidRPr="00AF31DF" w:rsidRDefault="000D08C6" w:rsidP="000D08C6">
            <w:pPr>
              <w:rPr>
                <w:rFonts w:ascii="Century Gothic" w:hAnsi="Century Gothic"/>
                <w:sz w:val="22"/>
                <w:szCs w:val="22"/>
              </w:rPr>
            </w:pPr>
            <w:r w:rsidRPr="00AF31DF">
              <w:rPr>
                <w:rFonts w:ascii="Century Gothic" w:hAnsi="Century Gothic"/>
                <w:sz w:val="22"/>
                <w:szCs w:val="22"/>
              </w:rPr>
              <w:t>Glossary</w:t>
            </w:r>
          </w:p>
        </w:tc>
        <w:tc>
          <w:tcPr>
            <w:tcW w:w="906" w:type="pct"/>
          </w:tcPr>
          <w:p w14:paraId="01BB90B5" w14:textId="145793FA" w:rsidR="000D08C6" w:rsidRPr="00DF0BA3" w:rsidRDefault="00FA3FA8" w:rsidP="00CC3FC7">
            <w:pPr>
              <w:jc w:val="center"/>
              <w:rPr>
                <w:rFonts w:ascii="Century Gothic" w:hAnsi="Century Gothic"/>
                <w:spacing w:val="40"/>
                <w:sz w:val="22"/>
                <w:szCs w:val="22"/>
              </w:rPr>
            </w:pPr>
            <w:r w:rsidRPr="00DF0BA3">
              <w:rPr>
                <w:rFonts w:ascii="Century Gothic" w:hAnsi="Century Gothic"/>
                <w:spacing w:val="40"/>
                <w:sz w:val="22"/>
                <w:szCs w:val="22"/>
              </w:rPr>
              <w:t>1</w:t>
            </w:r>
            <w:r w:rsidR="00DF0BA3" w:rsidRPr="00DF0BA3">
              <w:rPr>
                <w:rFonts w:ascii="Century Gothic" w:hAnsi="Century Gothic"/>
                <w:spacing w:val="40"/>
                <w:sz w:val="22"/>
                <w:szCs w:val="22"/>
              </w:rPr>
              <w:t>52</w:t>
            </w:r>
          </w:p>
        </w:tc>
      </w:tr>
    </w:tbl>
    <w:p w14:paraId="3DEEC669" w14:textId="77777777" w:rsidR="009E6870" w:rsidRPr="00AF31DF" w:rsidRDefault="009E6870">
      <w:pPr>
        <w:jc w:val="center"/>
        <w:rPr>
          <w:rFonts w:ascii="Century Gothic" w:hAnsi="Century Gothic"/>
          <w:b/>
          <w:color w:val="0070C0"/>
          <w:spacing w:val="40"/>
          <w:sz w:val="40"/>
        </w:rPr>
      </w:pPr>
    </w:p>
    <w:p w14:paraId="3656B9AB" w14:textId="77777777" w:rsidR="009E6870" w:rsidRPr="00997467" w:rsidRDefault="009E6870">
      <w:pPr>
        <w:jc w:val="center"/>
        <w:rPr>
          <w:rFonts w:ascii="Century Gothic" w:hAnsi="Century Gothic"/>
          <w:b/>
          <w:color w:val="0070C0"/>
          <w:spacing w:val="40"/>
          <w:sz w:val="40"/>
        </w:rPr>
      </w:pPr>
    </w:p>
    <w:p w14:paraId="45FB0818" w14:textId="77777777" w:rsidR="009E6870" w:rsidRPr="00997467" w:rsidRDefault="77F806A5">
      <w:pPr>
        <w:jc w:val="center"/>
        <w:rPr>
          <w:rFonts w:ascii="Century Gothic" w:hAnsi="Century Gothic"/>
          <w:b/>
          <w:color w:val="0070C0"/>
          <w:spacing w:val="40"/>
          <w:sz w:val="40"/>
        </w:rPr>
      </w:pPr>
      <w:r w:rsidRPr="00997467">
        <w:rPr>
          <w:noProof/>
        </w:rPr>
        <w:drawing>
          <wp:inline distT="0" distB="0" distL="0" distR="0" wp14:anchorId="1FCDCBF1" wp14:editId="0FBEBFE8">
            <wp:extent cx="299085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990850" cy="3048000"/>
                    </a:xfrm>
                    <a:prstGeom prst="rect">
                      <a:avLst/>
                    </a:prstGeom>
                  </pic:spPr>
                </pic:pic>
              </a:graphicData>
            </a:graphic>
          </wp:inline>
        </w:drawing>
      </w:r>
    </w:p>
    <w:p w14:paraId="049F31CB" w14:textId="77777777" w:rsidR="00EA68D2" w:rsidRPr="00997467" w:rsidRDefault="004B0E91" w:rsidP="00EA68D2">
      <w:pPr>
        <w:jc w:val="center"/>
        <w:rPr>
          <w:rFonts w:ascii="Century Gothic" w:hAnsi="Century Gothic"/>
          <w:b/>
          <w:color w:val="0070C0"/>
          <w:spacing w:val="40"/>
          <w:sz w:val="40"/>
        </w:rPr>
      </w:pPr>
      <w:r w:rsidRPr="00997467">
        <w:rPr>
          <w:rFonts w:ascii="Century Gothic" w:hAnsi="Century Gothic"/>
          <w:b/>
          <w:color w:val="0070C0"/>
          <w:spacing w:val="40"/>
          <w:sz w:val="40"/>
        </w:rPr>
        <w:br w:type="page"/>
      </w:r>
    </w:p>
    <w:p w14:paraId="3A9E0271" w14:textId="77777777" w:rsidR="00EA68D2" w:rsidRPr="00B04BF8" w:rsidRDefault="00EA68D2" w:rsidP="00EA68D2">
      <w:pPr>
        <w:keepNext/>
        <w:shd w:val="clear" w:color="auto" w:fill="008000"/>
        <w:jc w:val="center"/>
        <w:outlineLvl w:val="4"/>
        <w:rPr>
          <w:rFonts w:ascii="Century Gothic" w:hAnsi="Century Gothic"/>
          <w:color w:val="FFFFFF"/>
          <w:sz w:val="22"/>
          <w:szCs w:val="22"/>
        </w:rPr>
      </w:pPr>
      <w:r w:rsidRPr="00B04BF8">
        <w:rPr>
          <w:rFonts w:ascii="Century Gothic" w:hAnsi="Century Gothic"/>
          <w:b/>
          <w:color w:val="FFFFFF"/>
          <w:spacing w:val="40"/>
          <w:sz w:val="22"/>
          <w:szCs w:val="22"/>
        </w:rPr>
        <w:lastRenderedPageBreak/>
        <w:t>NARRATIVE REPORT</w:t>
      </w:r>
      <w:r w:rsidRPr="00B04BF8">
        <w:rPr>
          <w:rFonts w:ascii="Century Gothic" w:hAnsi="Century Gothic"/>
          <w:color w:val="FFFFFF"/>
          <w:sz w:val="22"/>
          <w:szCs w:val="22"/>
        </w:rPr>
        <w:t xml:space="preserve"> </w:t>
      </w:r>
    </w:p>
    <w:p w14:paraId="53128261" w14:textId="77777777" w:rsidR="00EA68D2" w:rsidRPr="00B04BF8" w:rsidRDefault="00EA68D2" w:rsidP="00EA68D2">
      <w:pPr>
        <w:jc w:val="both"/>
        <w:rPr>
          <w:rFonts w:ascii="Century Gothic" w:hAnsi="Century Gothic"/>
          <w:color w:val="0070C0"/>
          <w:sz w:val="22"/>
          <w:szCs w:val="22"/>
        </w:rPr>
      </w:pPr>
    </w:p>
    <w:p w14:paraId="50E8799C" w14:textId="5F71A8E3" w:rsidR="00EA68D2" w:rsidRPr="00B04BF8" w:rsidRDefault="00EA68D2" w:rsidP="00EA68D2">
      <w:pPr>
        <w:jc w:val="both"/>
        <w:rPr>
          <w:rFonts w:ascii="Century Gothic" w:hAnsi="Century Gothic"/>
          <w:b/>
          <w:sz w:val="22"/>
          <w:szCs w:val="22"/>
        </w:rPr>
      </w:pPr>
      <w:r w:rsidRPr="00B04BF8">
        <w:rPr>
          <w:rFonts w:ascii="Century Gothic" w:hAnsi="Century Gothic"/>
          <w:b/>
          <w:sz w:val="22"/>
          <w:szCs w:val="22"/>
        </w:rPr>
        <w:t>An introduction to the City of Lincoln’s 20</w:t>
      </w:r>
      <w:r w:rsidR="0088105D" w:rsidRPr="00B04BF8">
        <w:rPr>
          <w:rFonts w:ascii="Century Gothic" w:hAnsi="Century Gothic"/>
          <w:b/>
          <w:sz w:val="22"/>
          <w:szCs w:val="22"/>
        </w:rPr>
        <w:t>2</w:t>
      </w:r>
      <w:r w:rsidR="00630C18">
        <w:rPr>
          <w:rFonts w:ascii="Century Gothic" w:hAnsi="Century Gothic"/>
          <w:b/>
          <w:sz w:val="22"/>
          <w:szCs w:val="22"/>
        </w:rPr>
        <w:t>5</w:t>
      </w:r>
      <w:r w:rsidRPr="00B04BF8">
        <w:rPr>
          <w:rFonts w:ascii="Century Gothic" w:hAnsi="Century Gothic"/>
          <w:b/>
          <w:sz w:val="22"/>
          <w:szCs w:val="22"/>
        </w:rPr>
        <w:t>/2</w:t>
      </w:r>
      <w:r w:rsidR="00630C18">
        <w:rPr>
          <w:rFonts w:ascii="Century Gothic" w:hAnsi="Century Gothic"/>
          <w:b/>
          <w:sz w:val="22"/>
          <w:szCs w:val="22"/>
        </w:rPr>
        <w:t>6</w:t>
      </w:r>
      <w:r w:rsidRPr="00B04BF8">
        <w:rPr>
          <w:rFonts w:ascii="Century Gothic" w:hAnsi="Century Gothic"/>
          <w:b/>
          <w:sz w:val="22"/>
          <w:szCs w:val="22"/>
        </w:rPr>
        <w:t xml:space="preserve"> Statement of Accounts by J</w:t>
      </w:r>
      <w:r w:rsidR="00041300">
        <w:rPr>
          <w:rFonts w:ascii="Century Gothic" w:hAnsi="Century Gothic"/>
          <w:b/>
          <w:sz w:val="22"/>
          <w:szCs w:val="22"/>
        </w:rPr>
        <w:t>aclyn</w:t>
      </w:r>
      <w:r w:rsidRPr="00B04BF8">
        <w:rPr>
          <w:rFonts w:ascii="Century Gothic" w:hAnsi="Century Gothic"/>
          <w:b/>
          <w:sz w:val="22"/>
          <w:szCs w:val="22"/>
        </w:rPr>
        <w:t xml:space="preserve"> Gibson, Chief Finance Officer, Section 151 Officer.</w:t>
      </w:r>
      <w:r w:rsidRPr="00B04BF8">
        <w:rPr>
          <w:rFonts w:ascii="Century Gothic" w:hAnsi="Century Gothic"/>
          <w:color w:val="0070C0"/>
          <w:sz w:val="22"/>
          <w:szCs w:val="22"/>
        </w:rPr>
        <w:t xml:space="preserve"> </w:t>
      </w:r>
    </w:p>
    <w:p w14:paraId="62486C05" w14:textId="77777777" w:rsidR="00EA68D2" w:rsidRPr="009E030F" w:rsidRDefault="00EA68D2" w:rsidP="00EA68D2">
      <w:pPr>
        <w:jc w:val="both"/>
        <w:rPr>
          <w:rFonts w:ascii="Century Gothic" w:hAnsi="Century Gothic"/>
          <w:color w:val="0070C0"/>
          <w:sz w:val="22"/>
          <w:szCs w:val="22"/>
          <w:highlight w:val="yellow"/>
        </w:rPr>
      </w:pPr>
    </w:p>
    <w:p w14:paraId="4101652C" w14:textId="77777777" w:rsidR="00EA68D2" w:rsidRPr="009E030F" w:rsidRDefault="00EA68D2" w:rsidP="00EA68D2">
      <w:pPr>
        <w:jc w:val="both"/>
        <w:rPr>
          <w:rFonts w:ascii="Century Gothic" w:hAnsi="Century Gothic"/>
          <w:b/>
          <w:sz w:val="22"/>
          <w:szCs w:val="22"/>
          <w:highlight w:val="yellow"/>
          <w:u w:val="single"/>
        </w:rPr>
        <w:sectPr w:rsidR="00EA68D2" w:rsidRPr="009E030F" w:rsidSect="00E44928">
          <w:footerReference w:type="default" r:id="rId15"/>
          <w:footerReference w:type="first" r:id="rId16"/>
          <w:type w:val="continuous"/>
          <w:pgSz w:w="11907" w:h="16840" w:code="9"/>
          <w:pgMar w:top="851" w:right="1276" w:bottom="0" w:left="1582" w:header="720" w:footer="720" w:gutter="0"/>
          <w:pgNumType w:start="1"/>
          <w:cols w:space="720"/>
          <w:titlePg/>
        </w:sectPr>
      </w:pPr>
    </w:p>
    <w:p w14:paraId="0931AF14" w14:textId="77777777" w:rsidR="00EA68D2" w:rsidRPr="0039763C" w:rsidRDefault="00EA68D2" w:rsidP="00EA68D2">
      <w:pPr>
        <w:jc w:val="both"/>
        <w:rPr>
          <w:rFonts w:ascii="Century Gothic" w:hAnsi="Century Gothic"/>
          <w:b/>
          <w:sz w:val="22"/>
          <w:szCs w:val="22"/>
          <w:u w:val="single"/>
        </w:rPr>
      </w:pPr>
      <w:r w:rsidRPr="0039763C">
        <w:rPr>
          <w:rFonts w:ascii="Century Gothic" w:hAnsi="Century Gothic"/>
          <w:b/>
          <w:sz w:val="22"/>
          <w:szCs w:val="22"/>
          <w:u w:val="single"/>
        </w:rPr>
        <w:t>The Statement of Accounts</w:t>
      </w:r>
    </w:p>
    <w:p w14:paraId="4B99056E" w14:textId="77777777" w:rsidR="00EA68D2" w:rsidRPr="0039763C" w:rsidRDefault="00EA68D2" w:rsidP="00EA68D2">
      <w:pPr>
        <w:jc w:val="both"/>
        <w:rPr>
          <w:rFonts w:ascii="Century Gothic" w:hAnsi="Century Gothic"/>
          <w:sz w:val="22"/>
          <w:szCs w:val="22"/>
        </w:rPr>
      </w:pPr>
    </w:p>
    <w:p w14:paraId="48DDDE74" w14:textId="478683F8"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The purpose of the Accounts, which follow, is to give electors, those subject to locally levied taxes and charges, Members of the Council, employees and other interested parties clear information about the Council’s finances. The Accounts show the financial performance for 20</w:t>
      </w:r>
      <w:r w:rsidR="00D90400" w:rsidRPr="0039763C">
        <w:rPr>
          <w:rFonts w:ascii="Century Gothic" w:hAnsi="Century Gothic"/>
          <w:sz w:val="22"/>
          <w:szCs w:val="22"/>
        </w:rPr>
        <w:t>2</w:t>
      </w:r>
      <w:r w:rsidR="00630C18">
        <w:rPr>
          <w:rFonts w:ascii="Century Gothic" w:hAnsi="Century Gothic"/>
          <w:sz w:val="22"/>
          <w:szCs w:val="22"/>
        </w:rPr>
        <w:t>5</w:t>
      </w:r>
      <w:r w:rsidRPr="0039763C">
        <w:rPr>
          <w:rFonts w:ascii="Century Gothic" w:hAnsi="Century Gothic"/>
          <w:sz w:val="22"/>
          <w:szCs w:val="22"/>
        </w:rPr>
        <w:t>/2</w:t>
      </w:r>
      <w:r w:rsidR="00630C18">
        <w:rPr>
          <w:rFonts w:ascii="Century Gothic" w:hAnsi="Century Gothic"/>
          <w:sz w:val="22"/>
          <w:szCs w:val="22"/>
        </w:rPr>
        <w:t>6</w:t>
      </w:r>
      <w:r w:rsidRPr="0039763C">
        <w:rPr>
          <w:rFonts w:ascii="Century Gothic" w:hAnsi="Century Gothic"/>
          <w:sz w:val="22"/>
          <w:szCs w:val="22"/>
        </w:rPr>
        <w:t xml:space="preserve"> and the financial position at 31 March 202</w:t>
      </w:r>
      <w:r w:rsidR="00630C18">
        <w:rPr>
          <w:rFonts w:ascii="Century Gothic" w:hAnsi="Century Gothic"/>
          <w:sz w:val="22"/>
          <w:szCs w:val="22"/>
        </w:rPr>
        <w:t>6</w:t>
      </w:r>
      <w:r w:rsidRPr="0039763C">
        <w:rPr>
          <w:rFonts w:ascii="Century Gothic" w:hAnsi="Century Gothic"/>
          <w:sz w:val="22"/>
          <w:szCs w:val="22"/>
        </w:rPr>
        <w:t>. The Accounts present expenditure and income incurred by the Council in the financial year 20</w:t>
      </w:r>
      <w:r w:rsidR="00D90400" w:rsidRPr="0039763C">
        <w:rPr>
          <w:rFonts w:ascii="Century Gothic" w:hAnsi="Century Gothic"/>
          <w:sz w:val="22"/>
          <w:szCs w:val="22"/>
        </w:rPr>
        <w:t>2</w:t>
      </w:r>
      <w:r w:rsidR="00630C18">
        <w:rPr>
          <w:rFonts w:ascii="Century Gothic" w:hAnsi="Century Gothic"/>
          <w:sz w:val="22"/>
          <w:szCs w:val="22"/>
        </w:rPr>
        <w:t>5</w:t>
      </w:r>
      <w:r w:rsidRPr="0039763C">
        <w:rPr>
          <w:rFonts w:ascii="Century Gothic" w:hAnsi="Century Gothic"/>
          <w:sz w:val="22"/>
          <w:szCs w:val="22"/>
        </w:rPr>
        <w:t>/2</w:t>
      </w:r>
      <w:r w:rsidR="00630C18">
        <w:rPr>
          <w:rFonts w:ascii="Century Gothic" w:hAnsi="Century Gothic"/>
          <w:sz w:val="22"/>
          <w:szCs w:val="22"/>
        </w:rPr>
        <w:t>6</w:t>
      </w:r>
      <w:r w:rsidRPr="0039763C">
        <w:rPr>
          <w:rFonts w:ascii="Century Gothic" w:hAnsi="Century Gothic"/>
          <w:sz w:val="22"/>
          <w:szCs w:val="22"/>
        </w:rPr>
        <w:t xml:space="preserve"> and highlight changes in the financial position of the Council over the course of the year.   </w:t>
      </w:r>
    </w:p>
    <w:p w14:paraId="1299C43A" w14:textId="77777777" w:rsidR="00EA68D2" w:rsidRPr="0039763C" w:rsidRDefault="00EA68D2" w:rsidP="00EA68D2">
      <w:pPr>
        <w:jc w:val="both"/>
        <w:rPr>
          <w:rFonts w:ascii="Century Gothic" w:hAnsi="Century Gothic"/>
          <w:sz w:val="22"/>
          <w:szCs w:val="22"/>
        </w:rPr>
      </w:pPr>
    </w:p>
    <w:p w14:paraId="317CA50C" w14:textId="08D63354"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The accounts of the Council are, by their nature, both technical and complex. The information contained within the Accounts for 20</w:t>
      </w:r>
      <w:r w:rsidR="00D90400" w:rsidRPr="0039763C">
        <w:rPr>
          <w:rFonts w:ascii="Century Gothic" w:hAnsi="Century Gothic"/>
          <w:sz w:val="22"/>
          <w:szCs w:val="22"/>
        </w:rPr>
        <w:t>2</w:t>
      </w:r>
      <w:r w:rsidR="00630C18">
        <w:rPr>
          <w:rFonts w:ascii="Century Gothic" w:hAnsi="Century Gothic"/>
          <w:sz w:val="22"/>
          <w:szCs w:val="22"/>
        </w:rPr>
        <w:t>5</w:t>
      </w:r>
      <w:r w:rsidRPr="0039763C">
        <w:rPr>
          <w:rFonts w:ascii="Century Gothic" w:hAnsi="Century Gothic"/>
          <w:sz w:val="22"/>
          <w:szCs w:val="22"/>
        </w:rPr>
        <w:t>/2</w:t>
      </w:r>
      <w:r w:rsidR="00630C18">
        <w:rPr>
          <w:rFonts w:ascii="Century Gothic" w:hAnsi="Century Gothic"/>
          <w:sz w:val="22"/>
          <w:szCs w:val="22"/>
        </w:rPr>
        <w:t>6</w:t>
      </w:r>
      <w:r w:rsidRPr="0039763C">
        <w:rPr>
          <w:rFonts w:ascii="Century Gothic" w:hAnsi="Century Gothic"/>
          <w:sz w:val="22"/>
          <w:szCs w:val="22"/>
        </w:rPr>
        <w:t xml:space="preserve"> is presented as simply and clearly as possible and the Narrative Report explains some of the statements and provides a summary of the Council’s financial performance as at 31st March 202</w:t>
      </w:r>
      <w:r w:rsidR="00630C18">
        <w:rPr>
          <w:rFonts w:ascii="Century Gothic" w:hAnsi="Century Gothic"/>
          <w:sz w:val="22"/>
          <w:szCs w:val="22"/>
        </w:rPr>
        <w:t>6</w:t>
      </w:r>
      <w:r w:rsidRPr="0039763C">
        <w:rPr>
          <w:rFonts w:ascii="Century Gothic" w:hAnsi="Century Gothic"/>
          <w:sz w:val="22"/>
          <w:szCs w:val="22"/>
        </w:rPr>
        <w:t xml:space="preserve"> and its financial prospects.</w:t>
      </w:r>
    </w:p>
    <w:p w14:paraId="4DDBEF00" w14:textId="77777777" w:rsidR="00EA68D2" w:rsidRPr="0039763C" w:rsidRDefault="00EA68D2" w:rsidP="00EA68D2">
      <w:pPr>
        <w:jc w:val="both"/>
        <w:rPr>
          <w:rFonts w:ascii="Century Gothic" w:hAnsi="Century Gothic"/>
          <w:sz w:val="22"/>
          <w:szCs w:val="22"/>
        </w:rPr>
      </w:pPr>
    </w:p>
    <w:p w14:paraId="7D05E5C9" w14:textId="77777777"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 xml:space="preserve">The financial statements have been prepared in accordance with the Code of Practice on Local Authority Accounting in the UK (the Code) published by the Chartered Institute of Public Finance and Accountancy (CIPFA).  </w:t>
      </w:r>
    </w:p>
    <w:p w14:paraId="3461D779" w14:textId="77777777" w:rsidR="00EA68D2" w:rsidRPr="0039763C" w:rsidRDefault="00EA68D2" w:rsidP="00EA68D2">
      <w:pPr>
        <w:jc w:val="both"/>
        <w:rPr>
          <w:rFonts w:ascii="Century Gothic" w:hAnsi="Century Gothic"/>
          <w:sz w:val="22"/>
          <w:szCs w:val="22"/>
        </w:rPr>
      </w:pPr>
    </w:p>
    <w:p w14:paraId="4939DD91" w14:textId="77777777"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The Statement of Accounts consists of various sections and statements, which are briefly explained below:</w:t>
      </w:r>
    </w:p>
    <w:p w14:paraId="3CF2D8B6" w14:textId="77777777" w:rsidR="00EA68D2" w:rsidRPr="0039763C" w:rsidRDefault="00EA68D2" w:rsidP="00EA68D2">
      <w:pPr>
        <w:jc w:val="both"/>
        <w:rPr>
          <w:rFonts w:ascii="Century Gothic" w:hAnsi="Century Gothic"/>
          <w:sz w:val="22"/>
          <w:szCs w:val="22"/>
        </w:rPr>
      </w:pPr>
    </w:p>
    <w:p w14:paraId="07752068"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A Narrative Report </w:t>
      </w:r>
      <w:r w:rsidRPr="0039763C">
        <w:rPr>
          <w:rFonts w:ascii="Century Gothic" w:hAnsi="Century Gothic"/>
          <w:sz w:val="22"/>
          <w:szCs w:val="22"/>
        </w:rPr>
        <w:t>– this provides information on the format of this Statement of Accounts as well as a review of the financial position of the Council for the financial year.</w:t>
      </w:r>
    </w:p>
    <w:p w14:paraId="0FB78278" w14:textId="77777777" w:rsidR="00EA68D2" w:rsidRPr="0039763C" w:rsidRDefault="00EA68D2" w:rsidP="00EA68D2">
      <w:pPr>
        <w:jc w:val="both"/>
        <w:rPr>
          <w:rFonts w:ascii="Century Gothic" w:hAnsi="Century Gothic"/>
          <w:sz w:val="22"/>
          <w:szCs w:val="22"/>
        </w:rPr>
      </w:pPr>
    </w:p>
    <w:p w14:paraId="5C33D412"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The Statement of Responsibilities </w:t>
      </w:r>
      <w:r w:rsidRPr="0039763C">
        <w:rPr>
          <w:rFonts w:ascii="Century Gothic" w:hAnsi="Century Gothic"/>
          <w:sz w:val="22"/>
          <w:szCs w:val="22"/>
        </w:rPr>
        <w:t>– this details the responsibilities of the Council and the Section 151 Officer concerning the Council’s financial affairs and the actual Statement of Accounts.</w:t>
      </w:r>
    </w:p>
    <w:p w14:paraId="1FC39945" w14:textId="77777777" w:rsidR="00EA68D2" w:rsidRPr="0039763C" w:rsidRDefault="00EA68D2" w:rsidP="00EA68D2">
      <w:pPr>
        <w:jc w:val="both"/>
        <w:rPr>
          <w:rFonts w:ascii="Century Gothic" w:hAnsi="Century Gothic"/>
          <w:sz w:val="22"/>
          <w:szCs w:val="22"/>
        </w:rPr>
      </w:pPr>
    </w:p>
    <w:p w14:paraId="313B4358" w14:textId="7A2883ED"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The Audit Opinion and Certificate</w:t>
      </w:r>
      <w:r w:rsidRPr="0039763C">
        <w:rPr>
          <w:rFonts w:ascii="Century Gothic" w:hAnsi="Century Gothic"/>
          <w:sz w:val="22"/>
          <w:szCs w:val="22"/>
        </w:rPr>
        <w:t xml:space="preserve"> – this is provided by </w:t>
      </w:r>
      <w:r w:rsidR="00BA7604" w:rsidRPr="0039763C">
        <w:rPr>
          <w:rFonts w:ascii="Century Gothic" w:hAnsi="Century Gothic"/>
          <w:sz w:val="22"/>
          <w:szCs w:val="22"/>
        </w:rPr>
        <w:t xml:space="preserve">KPMG </w:t>
      </w:r>
      <w:r w:rsidRPr="0039763C">
        <w:rPr>
          <w:rFonts w:ascii="Century Gothic" w:hAnsi="Century Gothic"/>
          <w:sz w:val="22"/>
          <w:szCs w:val="22"/>
        </w:rPr>
        <w:t xml:space="preserve"> following the completion of the annual audit.</w:t>
      </w:r>
    </w:p>
    <w:p w14:paraId="0562CB0E" w14:textId="77777777" w:rsidR="00EA68D2" w:rsidRPr="0039763C" w:rsidRDefault="00EA68D2" w:rsidP="00EA68D2">
      <w:pPr>
        <w:jc w:val="both"/>
        <w:rPr>
          <w:rFonts w:ascii="Century Gothic" w:hAnsi="Century Gothic"/>
          <w:sz w:val="22"/>
          <w:szCs w:val="22"/>
        </w:rPr>
      </w:pPr>
    </w:p>
    <w:p w14:paraId="536E57D6"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The Accounting Policies </w:t>
      </w:r>
      <w:r w:rsidRPr="0039763C">
        <w:rPr>
          <w:rFonts w:ascii="Century Gothic" w:hAnsi="Century Gothic"/>
          <w:sz w:val="22"/>
          <w:szCs w:val="22"/>
        </w:rPr>
        <w:t>– this statement explains the basis for the recognition, measurement and disclosure of transactions and other events in the accounts.</w:t>
      </w:r>
    </w:p>
    <w:p w14:paraId="34CE0A41" w14:textId="77777777" w:rsidR="00EA68D2" w:rsidRPr="0039763C" w:rsidRDefault="00EA68D2" w:rsidP="00EA68D2">
      <w:pPr>
        <w:jc w:val="both"/>
        <w:rPr>
          <w:rFonts w:ascii="Century Gothic" w:hAnsi="Century Gothic"/>
          <w:sz w:val="22"/>
          <w:szCs w:val="22"/>
        </w:rPr>
      </w:pPr>
    </w:p>
    <w:p w14:paraId="212C8A79"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The Core Financial Statements, </w:t>
      </w:r>
      <w:r w:rsidRPr="0039763C">
        <w:rPr>
          <w:rFonts w:ascii="Century Gothic" w:hAnsi="Century Gothic"/>
          <w:sz w:val="22"/>
          <w:szCs w:val="22"/>
        </w:rPr>
        <w:t>comprising:</w:t>
      </w:r>
    </w:p>
    <w:p w14:paraId="62EBF3C5" w14:textId="77777777" w:rsidR="00EA68D2" w:rsidRPr="0039763C" w:rsidRDefault="00EA68D2" w:rsidP="00EA68D2">
      <w:pPr>
        <w:jc w:val="both"/>
        <w:rPr>
          <w:rFonts w:ascii="Century Gothic" w:hAnsi="Century Gothic"/>
          <w:sz w:val="22"/>
          <w:szCs w:val="22"/>
        </w:rPr>
      </w:pPr>
    </w:p>
    <w:p w14:paraId="708FF23E" w14:textId="77777777" w:rsidR="00EA68D2" w:rsidRPr="0039763C" w:rsidRDefault="00EA68D2" w:rsidP="00EA68D2">
      <w:pPr>
        <w:numPr>
          <w:ilvl w:val="0"/>
          <w:numId w:val="22"/>
        </w:numPr>
        <w:jc w:val="both"/>
        <w:rPr>
          <w:rFonts w:ascii="Century Gothic" w:hAnsi="Century Gothic"/>
          <w:sz w:val="22"/>
          <w:szCs w:val="22"/>
        </w:rPr>
      </w:pPr>
      <w:r w:rsidRPr="0039763C">
        <w:rPr>
          <w:rFonts w:ascii="Century Gothic" w:hAnsi="Century Gothic"/>
          <w:b/>
          <w:sz w:val="22"/>
          <w:szCs w:val="22"/>
        </w:rPr>
        <w:t>The Movements in Reserves Statement</w:t>
      </w:r>
      <w:r w:rsidRPr="0039763C">
        <w:rPr>
          <w:rFonts w:ascii="Century Gothic" w:hAnsi="Century Gothic"/>
          <w:sz w:val="22"/>
          <w:szCs w:val="22"/>
        </w:rPr>
        <w:t xml:space="preserve"> – this statement shows the movement in year on the different reserves held by the Council, analysed into ‘usable’ (i.e. those that can be applied to fund expenditure or reduce local taxation) and other unusable reserves. </w:t>
      </w:r>
    </w:p>
    <w:p w14:paraId="6D98A12B" w14:textId="77777777" w:rsidR="00EA68D2" w:rsidRPr="0039763C" w:rsidRDefault="00EA68D2" w:rsidP="00EA68D2">
      <w:pPr>
        <w:ind w:left="720"/>
        <w:jc w:val="both"/>
        <w:rPr>
          <w:rFonts w:ascii="Century Gothic" w:hAnsi="Century Gothic"/>
          <w:sz w:val="22"/>
          <w:szCs w:val="22"/>
        </w:rPr>
      </w:pPr>
    </w:p>
    <w:p w14:paraId="50159FF3" w14:textId="77777777" w:rsidR="00EA68D2" w:rsidRPr="0039763C" w:rsidRDefault="00EA68D2" w:rsidP="00EA68D2">
      <w:pPr>
        <w:numPr>
          <w:ilvl w:val="0"/>
          <w:numId w:val="22"/>
        </w:numPr>
        <w:ind w:left="714" w:hanging="357"/>
        <w:jc w:val="both"/>
        <w:outlineLvl w:val="2"/>
        <w:rPr>
          <w:rFonts w:ascii="Century Gothic" w:hAnsi="Century Gothic"/>
          <w:sz w:val="22"/>
          <w:szCs w:val="22"/>
        </w:rPr>
      </w:pPr>
      <w:r w:rsidRPr="0039763C">
        <w:rPr>
          <w:rFonts w:ascii="Century Gothic" w:hAnsi="Century Gothic"/>
          <w:b/>
          <w:sz w:val="22"/>
          <w:szCs w:val="22"/>
        </w:rPr>
        <w:t>The Comprehensive Income and Expenditure Statement (CIES) –</w:t>
      </w:r>
      <w:r w:rsidRPr="0039763C">
        <w:rPr>
          <w:rFonts w:ascii="Century Gothic" w:hAnsi="Century Gothic"/>
          <w:sz w:val="22"/>
          <w:szCs w:val="22"/>
        </w:rPr>
        <w:t xml:space="preserve"> this statement shows the accounting cost in the year of providing services in accordance with accounting standards, rather than the amount funded from taxation. The Council raises taxation to cover the cost of expenditure in accordance with </w:t>
      </w:r>
      <w:r w:rsidRPr="0039763C">
        <w:rPr>
          <w:rFonts w:ascii="Century Gothic" w:hAnsi="Century Gothic"/>
          <w:sz w:val="22"/>
          <w:szCs w:val="22"/>
        </w:rPr>
        <w:lastRenderedPageBreak/>
        <w:t>regulations; this may be different from the accounting cost. The taxation position is shown in the Movement in Reserves Statement.</w:t>
      </w:r>
    </w:p>
    <w:p w14:paraId="2946DB82" w14:textId="77777777" w:rsidR="00EA68D2" w:rsidRPr="0039763C" w:rsidRDefault="00EA68D2" w:rsidP="00EA68D2">
      <w:pPr>
        <w:keepNext/>
        <w:jc w:val="both"/>
        <w:outlineLvl w:val="2"/>
        <w:rPr>
          <w:rFonts w:ascii="Century Gothic" w:hAnsi="Century Gothic"/>
          <w:sz w:val="22"/>
          <w:szCs w:val="22"/>
        </w:rPr>
      </w:pPr>
    </w:p>
    <w:p w14:paraId="78154ACE" w14:textId="77777777" w:rsidR="00EA68D2" w:rsidRPr="0039763C" w:rsidRDefault="00EA68D2" w:rsidP="00EA68D2">
      <w:pPr>
        <w:numPr>
          <w:ilvl w:val="0"/>
          <w:numId w:val="22"/>
        </w:numPr>
        <w:ind w:left="714" w:hanging="357"/>
        <w:jc w:val="both"/>
        <w:outlineLvl w:val="2"/>
        <w:rPr>
          <w:rFonts w:ascii="Century Gothic" w:hAnsi="Century Gothic"/>
          <w:sz w:val="22"/>
          <w:szCs w:val="22"/>
        </w:rPr>
      </w:pPr>
      <w:r w:rsidRPr="0039763C">
        <w:rPr>
          <w:rFonts w:ascii="Century Gothic" w:hAnsi="Century Gothic"/>
          <w:b/>
          <w:sz w:val="22"/>
          <w:szCs w:val="22"/>
        </w:rPr>
        <w:t>The Balance Sheet –</w:t>
      </w:r>
      <w:r w:rsidRPr="0039763C">
        <w:rPr>
          <w:rFonts w:ascii="Century Gothic" w:hAnsi="Century Gothic"/>
          <w:sz w:val="22"/>
          <w:szCs w:val="22"/>
        </w:rPr>
        <w:t xml:space="preserve"> this statement shows the value as at the Balance Sheet date of the assets and liabilities recognised by the Council. The net assets (assets less liabilities) of the Council are matched by the reserves held by the Council.</w:t>
      </w:r>
    </w:p>
    <w:p w14:paraId="5997CC1D" w14:textId="77777777" w:rsidR="00EA68D2" w:rsidRPr="0039763C" w:rsidRDefault="00EA68D2" w:rsidP="00EA68D2">
      <w:pPr>
        <w:keepNext/>
        <w:jc w:val="both"/>
        <w:outlineLvl w:val="2"/>
        <w:rPr>
          <w:rFonts w:ascii="Century Gothic" w:hAnsi="Century Gothic"/>
          <w:sz w:val="22"/>
          <w:szCs w:val="22"/>
        </w:rPr>
      </w:pPr>
    </w:p>
    <w:p w14:paraId="4912F23F" w14:textId="77777777" w:rsidR="00EA68D2" w:rsidRPr="0039763C" w:rsidRDefault="00EA68D2" w:rsidP="00EA68D2">
      <w:pPr>
        <w:keepNext/>
        <w:numPr>
          <w:ilvl w:val="0"/>
          <w:numId w:val="22"/>
        </w:numPr>
        <w:jc w:val="both"/>
        <w:outlineLvl w:val="2"/>
        <w:rPr>
          <w:rFonts w:ascii="Century Gothic" w:hAnsi="Century Gothic"/>
          <w:sz w:val="22"/>
          <w:szCs w:val="22"/>
        </w:rPr>
      </w:pPr>
      <w:r w:rsidRPr="0039763C">
        <w:rPr>
          <w:rFonts w:ascii="Century Gothic" w:hAnsi="Century Gothic"/>
          <w:b/>
          <w:sz w:val="22"/>
          <w:szCs w:val="22"/>
        </w:rPr>
        <w:t>The Cash Flow Statement –</w:t>
      </w:r>
      <w:r w:rsidRPr="0039763C">
        <w:rPr>
          <w:rFonts w:ascii="Century Gothic" w:hAnsi="Century Gothic"/>
          <w:sz w:val="22"/>
          <w:szCs w:val="22"/>
        </w:rPr>
        <w:t xml:space="preserve"> this statement shows the changes in cash and cash equivalents of the Council during the year. It shows how the Council generates and uses cash and cash equivalents by classifying cash flows as operating, investing and financing activities.</w:t>
      </w:r>
    </w:p>
    <w:p w14:paraId="110FFD37" w14:textId="77777777" w:rsidR="00EA68D2" w:rsidRPr="0039763C" w:rsidRDefault="00EA68D2" w:rsidP="00EA68D2">
      <w:pPr>
        <w:rPr>
          <w:rFonts w:ascii="Century Gothic" w:hAnsi="Century Gothic"/>
          <w:sz w:val="22"/>
          <w:szCs w:val="22"/>
        </w:rPr>
      </w:pPr>
    </w:p>
    <w:p w14:paraId="01B0B870"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The Notes to the Financial Statements</w:t>
      </w:r>
      <w:r w:rsidRPr="0039763C">
        <w:rPr>
          <w:rFonts w:ascii="Century Gothic" w:hAnsi="Century Gothic"/>
          <w:sz w:val="22"/>
          <w:szCs w:val="22"/>
        </w:rPr>
        <w:t xml:space="preserve"> – these provide supporting and explanatory information on the Financial Statements.</w:t>
      </w:r>
    </w:p>
    <w:p w14:paraId="6B699379" w14:textId="77777777" w:rsidR="00EA68D2" w:rsidRPr="0039763C" w:rsidRDefault="00EA68D2" w:rsidP="00EA68D2">
      <w:pPr>
        <w:rPr>
          <w:rFonts w:ascii="Century Gothic" w:hAnsi="Century Gothic"/>
          <w:sz w:val="22"/>
          <w:szCs w:val="22"/>
        </w:rPr>
      </w:pPr>
    </w:p>
    <w:p w14:paraId="6790343F" w14:textId="77777777" w:rsidR="00EA68D2" w:rsidRPr="0039763C" w:rsidRDefault="00EA68D2" w:rsidP="00EA68D2">
      <w:pPr>
        <w:keepNext/>
        <w:jc w:val="both"/>
        <w:outlineLvl w:val="2"/>
        <w:rPr>
          <w:rFonts w:ascii="Century Gothic" w:hAnsi="Century Gothic"/>
          <w:sz w:val="22"/>
          <w:szCs w:val="22"/>
        </w:rPr>
      </w:pPr>
      <w:r w:rsidRPr="0039763C">
        <w:rPr>
          <w:rFonts w:ascii="Century Gothic" w:hAnsi="Century Gothic"/>
          <w:b/>
          <w:sz w:val="22"/>
          <w:szCs w:val="22"/>
        </w:rPr>
        <w:t xml:space="preserve">The Supplementary Statements, </w:t>
      </w:r>
      <w:r w:rsidRPr="0039763C">
        <w:rPr>
          <w:rFonts w:ascii="Century Gothic" w:hAnsi="Century Gothic"/>
          <w:sz w:val="22"/>
          <w:szCs w:val="22"/>
        </w:rPr>
        <w:t>comprising:</w:t>
      </w:r>
    </w:p>
    <w:p w14:paraId="3FE9F23F" w14:textId="77777777" w:rsidR="00EA68D2" w:rsidRPr="0039763C" w:rsidRDefault="00EA68D2" w:rsidP="00EA68D2">
      <w:pPr>
        <w:rPr>
          <w:rFonts w:ascii="Century Gothic" w:hAnsi="Century Gothic"/>
          <w:sz w:val="22"/>
          <w:szCs w:val="22"/>
        </w:rPr>
      </w:pPr>
    </w:p>
    <w:p w14:paraId="5C859A48" w14:textId="77777777" w:rsidR="00EA68D2" w:rsidRPr="0039763C" w:rsidRDefault="00EA68D2" w:rsidP="00EA68D2">
      <w:pPr>
        <w:keepNext/>
        <w:numPr>
          <w:ilvl w:val="0"/>
          <w:numId w:val="23"/>
        </w:numPr>
        <w:jc w:val="both"/>
        <w:outlineLvl w:val="2"/>
        <w:rPr>
          <w:rFonts w:ascii="Century Gothic" w:hAnsi="Century Gothic"/>
          <w:sz w:val="22"/>
          <w:szCs w:val="22"/>
        </w:rPr>
      </w:pPr>
      <w:r w:rsidRPr="0039763C">
        <w:rPr>
          <w:rFonts w:ascii="Century Gothic" w:hAnsi="Century Gothic"/>
          <w:b/>
          <w:sz w:val="22"/>
          <w:szCs w:val="22"/>
        </w:rPr>
        <w:t>The Housing Revenue Income and Expenditure Statement -</w:t>
      </w:r>
      <w:r w:rsidRPr="0039763C">
        <w:rPr>
          <w:rFonts w:ascii="Century Gothic" w:hAnsi="Century Gothic"/>
          <w:sz w:val="22"/>
          <w:szCs w:val="22"/>
        </w:rPr>
        <w:t xml:space="preserve"> this statement shows the economic cost in the year of providing housing services in accordance with generally accepted accounting practices, rather than the amount to be funded from rents and government grants. The Council charges rents to cover expenditure in accordance with regulations; this may be different from the accounting cost. The increase or decrease in the year, on the basis of which rents are raised, is shown in the Movement on the HRA Statement.</w:t>
      </w:r>
    </w:p>
    <w:p w14:paraId="1F72F646" w14:textId="77777777" w:rsidR="00EA68D2" w:rsidRPr="0039763C" w:rsidRDefault="00EA68D2" w:rsidP="00EA68D2">
      <w:pPr>
        <w:rPr>
          <w:rFonts w:ascii="Century Gothic" w:hAnsi="Century Gothic"/>
          <w:b/>
          <w:sz w:val="22"/>
          <w:szCs w:val="22"/>
        </w:rPr>
      </w:pPr>
    </w:p>
    <w:p w14:paraId="0AE16489" w14:textId="77777777" w:rsidR="00EA68D2" w:rsidRPr="0039763C" w:rsidRDefault="00EA68D2" w:rsidP="15550D15">
      <w:pPr>
        <w:numPr>
          <w:ilvl w:val="0"/>
          <w:numId w:val="23"/>
        </w:numPr>
        <w:jc w:val="both"/>
        <w:rPr>
          <w:rFonts w:ascii="Century Gothic" w:hAnsi="Century Gothic"/>
          <w:sz w:val="22"/>
          <w:szCs w:val="22"/>
        </w:rPr>
      </w:pPr>
      <w:r w:rsidRPr="0039763C">
        <w:rPr>
          <w:rFonts w:ascii="Century Gothic" w:hAnsi="Century Gothic"/>
          <w:b/>
          <w:sz w:val="22"/>
          <w:szCs w:val="22"/>
        </w:rPr>
        <w:t xml:space="preserve">The Movement on the HRA Statement – </w:t>
      </w:r>
      <w:r w:rsidRPr="0039763C">
        <w:rPr>
          <w:rFonts w:ascii="Century Gothic" w:hAnsi="Century Gothic"/>
          <w:sz w:val="22"/>
          <w:szCs w:val="22"/>
        </w:rPr>
        <w:t>this statement takes the outturn on the HRA Income and Expenditure Statement and reconciles it to the surplus or deficit for the year on the HRA Balance, calculated in accordance with the requirements of the Local Government and Housing Act 1989.</w:t>
      </w:r>
    </w:p>
    <w:p w14:paraId="08CE6F91" w14:textId="77777777" w:rsidR="00EA68D2" w:rsidRPr="0039763C" w:rsidRDefault="00EA68D2" w:rsidP="00EA68D2">
      <w:pPr>
        <w:keepNext/>
        <w:ind w:left="720"/>
        <w:jc w:val="both"/>
        <w:outlineLvl w:val="2"/>
        <w:rPr>
          <w:rFonts w:ascii="Century Gothic" w:hAnsi="Century Gothic"/>
          <w:sz w:val="22"/>
          <w:szCs w:val="22"/>
        </w:rPr>
      </w:pPr>
    </w:p>
    <w:p w14:paraId="10EB6301" w14:textId="77777777" w:rsidR="00EA68D2" w:rsidRPr="0039763C" w:rsidRDefault="00EA68D2" w:rsidP="00EA68D2">
      <w:pPr>
        <w:keepNext/>
        <w:numPr>
          <w:ilvl w:val="0"/>
          <w:numId w:val="23"/>
        </w:numPr>
        <w:jc w:val="both"/>
        <w:outlineLvl w:val="2"/>
        <w:rPr>
          <w:rFonts w:ascii="Century Gothic" w:hAnsi="Century Gothic"/>
          <w:sz w:val="22"/>
          <w:szCs w:val="22"/>
        </w:rPr>
      </w:pPr>
      <w:r w:rsidRPr="0039763C">
        <w:rPr>
          <w:rFonts w:ascii="Century Gothic" w:hAnsi="Century Gothic"/>
          <w:b/>
          <w:sz w:val="22"/>
          <w:szCs w:val="22"/>
        </w:rPr>
        <w:t>The Collection Fund Statement -</w:t>
      </w:r>
      <w:r w:rsidRPr="0039763C">
        <w:rPr>
          <w:rFonts w:ascii="Century Gothic" w:hAnsi="Century Gothic"/>
          <w:sz w:val="22"/>
          <w:szCs w:val="22"/>
        </w:rPr>
        <w:t xml:space="preserve"> this statement is an agent’s statement that reflects the statutory obligation for billing authorities (such as the City of Lincoln Council) to maintain a separate Collection Fund. The statement shows the transactions of the Council in relation to the collection from Council Tax and Business Rate payers and distribution to Lincolnshire County Council, Police and Crime Commissioner for Lincolnshire (PCCL) and Government of Council Tax and National Non-Domestic Rates (NNDR).</w:t>
      </w:r>
    </w:p>
    <w:p w14:paraId="61CDCEAD" w14:textId="77777777" w:rsidR="00EA68D2" w:rsidRPr="0039763C" w:rsidRDefault="00EA68D2" w:rsidP="00EA68D2">
      <w:pPr>
        <w:rPr>
          <w:rFonts w:ascii="Century Gothic" w:hAnsi="Century Gothic"/>
          <w:sz w:val="22"/>
          <w:szCs w:val="22"/>
        </w:rPr>
      </w:pPr>
    </w:p>
    <w:p w14:paraId="0D985F95" w14:textId="45C137B2" w:rsidR="00EA68D2" w:rsidRPr="00AC1D15" w:rsidRDefault="00EA68D2" w:rsidP="00EA68D2">
      <w:pPr>
        <w:rPr>
          <w:rFonts w:ascii="Century Gothic" w:hAnsi="Century Gothic"/>
          <w:b/>
          <w:color w:val="0070C0"/>
          <w:sz w:val="22"/>
          <w:szCs w:val="22"/>
        </w:rPr>
      </w:pPr>
      <w:r w:rsidRPr="00AC1D15">
        <w:rPr>
          <w:rFonts w:ascii="Century Gothic" w:hAnsi="Century Gothic"/>
          <w:b/>
          <w:sz w:val="22"/>
          <w:szCs w:val="22"/>
          <w:u w:val="single"/>
        </w:rPr>
        <w:t>Financial Summary 20</w:t>
      </w:r>
      <w:r w:rsidR="00BA7604" w:rsidRPr="00AC1D15">
        <w:rPr>
          <w:rFonts w:ascii="Century Gothic" w:hAnsi="Century Gothic"/>
          <w:b/>
          <w:sz w:val="22"/>
          <w:szCs w:val="22"/>
          <w:u w:val="single"/>
        </w:rPr>
        <w:t>2</w:t>
      </w:r>
      <w:r w:rsidR="00630C18">
        <w:rPr>
          <w:rFonts w:ascii="Century Gothic" w:hAnsi="Century Gothic"/>
          <w:b/>
          <w:sz w:val="22"/>
          <w:szCs w:val="22"/>
          <w:u w:val="single"/>
        </w:rPr>
        <w:t>5</w:t>
      </w:r>
      <w:r w:rsidRPr="00AC1D15">
        <w:rPr>
          <w:rFonts w:ascii="Century Gothic" w:hAnsi="Century Gothic"/>
          <w:b/>
          <w:sz w:val="22"/>
          <w:szCs w:val="22"/>
          <w:u w:val="single"/>
        </w:rPr>
        <w:t>/2</w:t>
      </w:r>
      <w:r w:rsidR="00630C18">
        <w:rPr>
          <w:rFonts w:ascii="Century Gothic" w:hAnsi="Century Gothic"/>
          <w:b/>
          <w:sz w:val="22"/>
          <w:szCs w:val="22"/>
          <w:u w:val="single"/>
        </w:rPr>
        <w:t>6</w:t>
      </w:r>
    </w:p>
    <w:p w14:paraId="23DE523C" w14:textId="77777777" w:rsidR="002B4FF5" w:rsidRPr="007E3DFE" w:rsidRDefault="002B4FF5" w:rsidP="002B4FF5">
      <w:pPr>
        <w:jc w:val="both"/>
        <w:rPr>
          <w:rFonts w:ascii="Century Gothic" w:hAnsi="Century Gothic"/>
          <w:color w:val="0070C0"/>
          <w:sz w:val="22"/>
          <w:szCs w:val="22"/>
        </w:rPr>
      </w:pPr>
    </w:p>
    <w:p w14:paraId="307E1B71" w14:textId="77777777" w:rsidR="002B4FF5" w:rsidRPr="007E3DFE" w:rsidRDefault="002B4FF5" w:rsidP="002B4FF5">
      <w:pPr>
        <w:spacing w:after="160"/>
        <w:jc w:val="both"/>
        <w:rPr>
          <w:rFonts w:ascii="Century Gothic" w:hAnsi="Century Gothic" w:cs="Arial"/>
          <w:sz w:val="22"/>
          <w:szCs w:val="22"/>
        </w:rPr>
      </w:pPr>
      <w:r w:rsidRPr="007E3DFE">
        <w:rPr>
          <w:rFonts w:ascii="Century Gothic" w:hAnsi="Century Gothic" w:cs="Arial"/>
          <w:sz w:val="22"/>
          <w:szCs w:val="22"/>
        </w:rPr>
        <w:t xml:space="preserve">The last few years have been very challenging, both for the Council and for the city, and we are extremely proud of all the Council has achieved during this time.  </w:t>
      </w:r>
    </w:p>
    <w:p w14:paraId="751EAD1B" w14:textId="77777777" w:rsidR="002B4FF5" w:rsidRPr="007E3DFE" w:rsidRDefault="002B4FF5" w:rsidP="002B4FF5">
      <w:pPr>
        <w:spacing w:after="160"/>
        <w:jc w:val="both"/>
        <w:rPr>
          <w:rFonts w:ascii="Century Gothic" w:hAnsi="Century Gothic" w:cs="Arial"/>
          <w:sz w:val="22"/>
          <w:szCs w:val="22"/>
        </w:rPr>
      </w:pPr>
      <w:r w:rsidRPr="007E3DFE">
        <w:rPr>
          <w:rFonts w:ascii="Century Gothic" w:hAnsi="Century Gothic" w:cs="Arial"/>
          <w:sz w:val="22"/>
          <w:szCs w:val="22"/>
        </w:rPr>
        <w:t>Like most councils we have continued to face substantial funding pressures, with escalating costs, reducing income streams, rising service demands and customer expectations, and new statutory requirements, dominating the past couple of years.</w:t>
      </w:r>
    </w:p>
    <w:p w14:paraId="111BD272" w14:textId="06EEB6C4" w:rsidR="002B4FF5" w:rsidRPr="007E3DFE" w:rsidRDefault="002B4FF5" w:rsidP="002B4FF5">
      <w:pPr>
        <w:jc w:val="both"/>
        <w:rPr>
          <w:rFonts w:ascii="Century Gothic" w:hAnsi="Century Gothic" w:cs="Arial"/>
          <w:sz w:val="22"/>
          <w:szCs w:val="22"/>
        </w:rPr>
      </w:pPr>
      <w:r w:rsidRPr="007E3DFE">
        <w:rPr>
          <w:rFonts w:ascii="Century Gothic" w:hAnsi="Century Gothic" w:cs="Arial"/>
          <w:sz w:val="22"/>
          <w:szCs w:val="22"/>
        </w:rPr>
        <w:t xml:space="preserve">Cost pressures arising from; inflation, pay costs, maintenance and construction costs, and reductions in some local income streams all have a significant impact on the Council’s net cost base.  The Council also continues to see increased demand for services, especially the services delivered to the most vulnerable residents who look to the Council for support and rely on the safety net provided by local government, </w:t>
      </w:r>
      <w:r w:rsidRPr="007E3DFE">
        <w:rPr>
          <w:rFonts w:ascii="Century Gothic" w:hAnsi="Century Gothic" w:cs="Arial"/>
          <w:sz w:val="22"/>
          <w:szCs w:val="22"/>
        </w:rPr>
        <w:lastRenderedPageBreak/>
        <w:t xml:space="preserve">driven in part by cost-of-living </w:t>
      </w:r>
      <w:r w:rsidR="00314E9C">
        <w:rPr>
          <w:rFonts w:ascii="Century Gothic" w:hAnsi="Century Gothic" w:cs="Arial"/>
          <w:sz w:val="22"/>
          <w:szCs w:val="22"/>
        </w:rPr>
        <w:t>pressures</w:t>
      </w:r>
      <w:r w:rsidRPr="007E3DFE">
        <w:rPr>
          <w:rFonts w:ascii="Century Gothic" w:hAnsi="Century Gothic" w:cs="Arial"/>
          <w:sz w:val="22"/>
          <w:szCs w:val="22"/>
        </w:rPr>
        <w:t xml:space="preserve"> and housing shortfall</w:t>
      </w:r>
      <w:r w:rsidR="00314E9C">
        <w:rPr>
          <w:rFonts w:ascii="Century Gothic" w:hAnsi="Century Gothic" w:cs="Arial"/>
          <w:sz w:val="22"/>
          <w:szCs w:val="22"/>
        </w:rPr>
        <w:t>s</w:t>
      </w:r>
      <w:r w:rsidRPr="007E3DFE">
        <w:rPr>
          <w:rFonts w:ascii="Century Gothic" w:hAnsi="Century Gothic" w:cs="Arial"/>
          <w:sz w:val="22"/>
          <w:szCs w:val="22"/>
        </w:rPr>
        <w:t xml:space="preserve">. In addition, new regulatory and statutory requirements add further cost pressures, particularly in relation to housing standards/building safety. Together, these factors </w:t>
      </w:r>
      <w:r w:rsidR="002A2E41">
        <w:rPr>
          <w:rFonts w:ascii="Century Gothic" w:hAnsi="Century Gothic" w:cs="Arial"/>
          <w:sz w:val="22"/>
          <w:szCs w:val="22"/>
        </w:rPr>
        <w:t xml:space="preserve">have </w:t>
      </w:r>
      <w:r w:rsidRPr="007E3DFE">
        <w:rPr>
          <w:rFonts w:ascii="Century Gothic" w:hAnsi="Century Gothic" w:cs="Arial"/>
          <w:sz w:val="22"/>
          <w:szCs w:val="22"/>
        </w:rPr>
        <w:t>create</w:t>
      </w:r>
      <w:r w:rsidR="002A2E41">
        <w:rPr>
          <w:rFonts w:ascii="Century Gothic" w:hAnsi="Century Gothic" w:cs="Arial"/>
          <w:sz w:val="22"/>
          <w:szCs w:val="22"/>
        </w:rPr>
        <w:t>d</w:t>
      </w:r>
      <w:r w:rsidRPr="007E3DFE">
        <w:rPr>
          <w:rFonts w:ascii="Century Gothic" w:hAnsi="Century Gothic" w:cs="Arial"/>
          <w:sz w:val="22"/>
          <w:szCs w:val="22"/>
        </w:rPr>
        <w:t xml:space="preserve"> a situation of the Council’s cost base increasing at a greater pace than the funding we receive from local taxation and Government funding.  </w:t>
      </w:r>
    </w:p>
    <w:p w14:paraId="0958C913" w14:textId="77777777" w:rsidR="002B4FF5" w:rsidRPr="007E3DFE" w:rsidRDefault="002B4FF5" w:rsidP="002B4FF5">
      <w:pPr>
        <w:jc w:val="both"/>
        <w:rPr>
          <w:rFonts w:ascii="Century Gothic" w:hAnsi="Century Gothic" w:cs="Arial"/>
          <w:sz w:val="22"/>
          <w:szCs w:val="22"/>
        </w:rPr>
      </w:pPr>
    </w:p>
    <w:p w14:paraId="388BA95E" w14:textId="23E29A7A" w:rsidR="002B4FF5" w:rsidRPr="007E3DFE" w:rsidRDefault="002B4FF5" w:rsidP="002B4FF5">
      <w:pPr>
        <w:spacing w:after="160"/>
        <w:jc w:val="both"/>
        <w:rPr>
          <w:rFonts w:ascii="Century Gothic" w:hAnsi="Century Gothic" w:cs="Arial"/>
          <w:sz w:val="22"/>
          <w:szCs w:val="22"/>
        </w:rPr>
      </w:pPr>
      <w:r w:rsidRPr="007E3DFE">
        <w:rPr>
          <w:rFonts w:ascii="Century Gothic" w:hAnsi="Century Gothic" w:cs="Arial"/>
          <w:sz w:val="22"/>
          <w:szCs w:val="22"/>
        </w:rPr>
        <w:t xml:space="preserve">Although our budgets for 2025/26 were reset to reflect our increased cost base, due to the factors set out above, further unforeseen and unavoidable cost pressures arose during the year which impacted on the assumptions that underpinned the budget.  In addition, the Council experienced a number of service delivery challenges, particularly in relation to our leisure services, which led to significant additional costs.  However, despite these additional cost pressures, as </w:t>
      </w:r>
      <w:r w:rsidRPr="007E3DFE">
        <w:rPr>
          <w:rFonts w:ascii="Century Gothic" w:hAnsi="Century Gothic" w:cs="Arial"/>
          <w:sz w:val="22"/>
          <w:szCs w:val="22"/>
          <w:lang w:eastAsia="en-GB"/>
        </w:rPr>
        <w:t xml:space="preserve">result of maintaining our strong financial discipline and fortuitous income earnt and received, the General Fund was able to achieve significant budget surplus of </w:t>
      </w:r>
      <w:r w:rsidRPr="00195CE3">
        <w:rPr>
          <w:rFonts w:ascii="Century Gothic" w:hAnsi="Century Gothic" w:cs="Arial"/>
          <w:sz w:val="22"/>
          <w:szCs w:val="22"/>
          <w:lang w:eastAsia="en-GB"/>
        </w:rPr>
        <w:t>£0.</w:t>
      </w:r>
      <w:r w:rsidR="00195CE3" w:rsidRPr="00195CE3">
        <w:rPr>
          <w:rFonts w:ascii="Century Gothic" w:hAnsi="Century Gothic" w:cs="Arial"/>
          <w:sz w:val="22"/>
          <w:szCs w:val="22"/>
          <w:lang w:eastAsia="en-GB"/>
        </w:rPr>
        <w:t>628</w:t>
      </w:r>
      <w:r w:rsidRPr="00195CE3">
        <w:rPr>
          <w:rFonts w:ascii="Century Gothic" w:hAnsi="Century Gothic" w:cs="Arial"/>
          <w:sz w:val="22"/>
          <w:szCs w:val="22"/>
          <w:lang w:eastAsia="en-GB"/>
        </w:rPr>
        <w:t>m</w:t>
      </w:r>
      <w:r w:rsidRPr="007E3DFE">
        <w:rPr>
          <w:rFonts w:ascii="Century Gothic" w:hAnsi="Century Gothic" w:cs="Arial"/>
          <w:sz w:val="22"/>
          <w:szCs w:val="22"/>
          <w:lang w:eastAsia="en-GB"/>
        </w:rPr>
        <w:t xml:space="preserve"> for 2025/26. This has resulted in a higher than budgeted contribution to general balances and earmarked reserves.  While the outturn position for the HRA was an overspend of </w:t>
      </w:r>
      <w:r w:rsidRPr="009C7E0C">
        <w:rPr>
          <w:rFonts w:ascii="Century Gothic" w:hAnsi="Century Gothic" w:cs="Arial"/>
          <w:sz w:val="22"/>
          <w:szCs w:val="22"/>
          <w:lang w:eastAsia="en-GB"/>
        </w:rPr>
        <w:t>£0</w:t>
      </w:r>
      <w:r w:rsidR="00D36866" w:rsidRPr="009C7E0C">
        <w:rPr>
          <w:rFonts w:ascii="Century Gothic" w:hAnsi="Century Gothic" w:cs="Arial"/>
          <w:sz w:val="22"/>
          <w:szCs w:val="22"/>
          <w:lang w:eastAsia="en-GB"/>
        </w:rPr>
        <w:t>.245</w:t>
      </w:r>
      <w:r w:rsidRPr="009C7E0C">
        <w:rPr>
          <w:rFonts w:ascii="Century Gothic" w:hAnsi="Century Gothic" w:cs="Arial"/>
          <w:sz w:val="22"/>
          <w:szCs w:val="22"/>
          <w:lang w:eastAsia="en-GB"/>
        </w:rPr>
        <w:t>m</w:t>
      </w:r>
      <w:r w:rsidRPr="007E3DFE">
        <w:rPr>
          <w:rFonts w:ascii="Century Gothic" w:hAnsi="Century Gothic" w:cs="Arial"/>
          <w:sz w:val="22"/>
          <w:szCs w:val="22"/>
          <w:lang w:eastAsia="en-GB"/>
        </w:rPr>
        <w:t xml:space="preserve"> against the budget, requiring a contribution from general balances, active financial management throughout the year resulted in the overall level of general balances remaining above the prudent minimum while also maintaining a significant level of HRA earmarked reserves.</w:t>
      </w:r>
    </w:p>
    <w:p w14:paraId="60ED4626" w14:textId="75D91208" w:rsidR="002B4FF5" w:rsidRPr="007E3DFE" w:rsidRDefault="002B4FF5" w:rsidP="002B4FF5">
      <w:pPr>
        <w:spacing w:after="160"/>
        <w:jc w:val="both"/>
        <w:rPr>
          <w:rFonts w:ascii="Century Gothic" w:hAnsi="Century Gothic"/>
          <w:sz w:val="22"/>
          <w:szCs w:val="22"/>
        </w:rPr>
      </w:pPr>
      <w:r w:rsidRPr="007E3DFE">
        <w:rPr>
          <w:rFonts w:ascii="Century Gothic" w:hAnsi="Century Gothic"/>
          <w:sz w:val="22"/>
          <w:szCs w:val="22"/>
        </w:rPr>
        <w:t xml:space="preserve">Despite the constraints on our finances, we have continued to ensure that resources are directed and used to support our new Vision 2030.  During 2025/26, we have continued to invest in local services and projects to support the City’s economy, business and residents both in the short term and for longer term prosperity, and, in addition, we have we continued to provide support for those feeling the effects of the cost-of-living crisis.  Our continued commitment to investment in the City, through the capital programmes, has delivered </w:t>
      </w:r>
      <w:r w:rsidRPr="009C7E0C">
        <w:rPr>
          <w:rFonts w:ascii="Century Gothic" w:hAnsi="Century Gothic"/>
          <w:sz w:val="22"/>
          <w:szCs w:val="22"/>
        </w:rPr>
        <w:t>£</w:t>
      </w:r>
      <w:r w:rsidR="00B94B21" w:rsidRPr="009C7E0C">
        <w:rPr>
          <w:rFonts w:ascii="Century Gothic" w:hAnsi="Century Gothic"/>
          <w:sz w:val="22"/>
          <w:szCs w:val="22"/>
        </w:rPr>
        <w:t>41.</w:t>
      </w:r>
      <w:r w:rsidR="00CF0986" w:rsidRPr="009C7E0C">
        <w:rPr>
          <w:rFonts w:ascii="Century Gothic" w:hAnsi="Century Gothic"/>
          <w:sz w:val="22"/>
          <w:szCs w:val="22"/>
        </w:rPr>
        <w:t>5</w:t>
      </w:r>
      <w:r w:rsidRPr="009C7E0C">
        <w:rPr>
          <w:rFonts w:ascii="Century Gothic" w:hAnsi="Century Gothic"/>
          <w:sz w:val="22"/>
          <w:szCs w:val="22"/>
        </w:rPr>
        <w:t>m</w:t>
      </w:r>
      <w:r w:rsidRPr="007E3DFE">
        <w:rPr>
          <w:rFonts w:ascii="Century Gothic" w:hAnsi="Century Gothic"/>
          <w:sz w:val="22"/>
          <w:szCs w:val="22"/>
        </w:rPr>
        <w:t xml:space="preserve"> of expenditure in 2025/26, creating new housing and infrastructure assets and enhancing our housing stock, operational assets and heritage assets.  Further details of our achievements and performance during 2025/26 are set out below.</w:t>
      </w:r>
    </w:p>
    <w:p w14:paraId="09A91931" w14:textId="19360DC3" w:rsidR="002B4FF5" w:rsidRPr="007E3DFE" w:rsidRDefault="002B4FF5" w:rsidP="00F0247F">
      <w:pPr>
        <w:jc w:val="both"/>
        <w:rPr>
          <w:rFonts w:ascii="Century Gothic" w:hAnsi="Century Gothic" w:cs="Arial"/>
          <w:sz w:val="22"/>
          <w:szCs w:val="22"/>
        </w:rPr>
      </w:pPr>
      <w:r w:rsidRPr="007E3DFE">
        <w:rPr>
          <w:rFonts w:ascii="Century Gothic" w:hAnsi="Century Gothic" w:cs="Arial"/>
          <w:sz w:val="22"/>
          <w:szCs w:val="22"/>
        </w:rPr>
        <w:t xml:space="preserve">The Council’s 2025/26 financial outturn demonstrates that the Council has delivered its financial plans effectively, maintaining control of expenditure </w:t>
      </w:r>
      <w:r w:rsidR="00462661" w:rsidRPr="00462661">
        <w:rPr>
          <w:rFonts w:ascii="Century Gothic" w:hAnsi="Century Gothic"/>
          <w:sz w:val="22"/>
          <w:szCs w:val="22"/>
        </w:rPr>
        <w:t>with</w:t>
      </w:r>
      <w:r w:rsidRPr="00462661">
        <w:rPr>
          <w:rFonts w:ascii="Century Gothic" w:hAnsi="Century Gothic"/>
          <w:sz w:val="22"/>
          <w:szCs w:val="22"/>
        </w:rPr>
        <w:t xml:space="preserve"> the General Fund</w:t>
      </w:r>
      <w:r w:rsidR="004A43C9">
        <w:rPr>
          <w:rFonts w:ascii="Century Gothic" w:hAnsi="Century Gothic"/>
          <w:sz w:val="22"/>
          <w:szCs w:val="22"/>
        </w:rPr>
        <w:t>,</w:t>
      </w:r>
      <w:r w:rsidRPr="00462661">
        <w:rPr>
          <w:rFonts w:ascii="Century Gothic" w:hAnsi="Century Gothic"/>
          <w:sz w:val="22"/>
          <w:szCs w:val="22"/>
        </w:rPr>
        <w:t xml:space="preserve"> </w:t>
      </w:r>
      <w:r w:rsidR="00462661" w:rsidRPr="00462661">
        <w:rPr>
          <w:rFonts w:ascii="Century Gothic" w:hAnsi="Century Gothic"/>
          <w:sz w:val="22"/>
          <w:szCs w:val="22"/>
        </w:rPr>
        <w:t xml:space="preserve">achieving </w:t>
      </w:r>
      <w:r w:rsidRPr="00462661">
        <w:rPr>
          <w:rFonts w:ascii="Century Gothic" w:hAnsi="Century Gothic"/>
          <w:sz w:val="22"/>
          <w:szCs w:val="22"/>
        </w:rPr>
        <w:t xml:space="preserve">a </w:t>
      </w:r>
      <w:r w:rsidR="00462661" w:rsidRPr="00462661">
        <w:rPr>
          <w:rFonts w:ascii="Century Gothic" w:hAnsi="Century Gothic"/>
          <w:sz w:val="22"/>
          <w:szCs w:val="22"/>
        </w:rPr>
        <w:t>balanced outturn position</w:t>
      </w:r>
      <w:r w:rsidR="004A43C9">
        <w:rPr>
          <w:rFonts w:ascii="Century Gothic" w:hAnsi="Century Gothic"/>
          <w:sz w:val="22"/>
          <w:szCs w:val="22"/>
        </w:rPr>
        <w:t>,</w:t>
      </w:r>
      <w:r w:rsidR="00462661" w:rsidRPr="00462661">
        <w:rPr>
          <w:rFonts w:ascii="Century Gothic" w:hAnsi="Century Gothic"/>
          <w:sz w:val="22"/>
          <w:szCs w:val="22"/>
        </w:rPr>
        <w:t xml:space="preserve"> and</w:t>
      </w:r>
      <w:r w:rsidRPr="00462661">
        <w:rPr>
          <w:rFonts w:ascii="Century Gothic" w:hAnsi="Century Gothic"/>
          <w:sz w:val="22"/>
          <w:szCs w:val="22"/>
        </w:rPr>
        <w:t xml:space="preserve"> the </w:t>
      </w:r>
      <w:r w:rsidR="00462661" w:rsidRPr="00462661">
        <w:rPr>
          <w:rFonts w:ascii="Century Gothic" w:hAnsi="Century Gothic"/>
          <w:sz w:val="22"/>
          <w:szCs w:val="22"/>
        </w:rPr>
        <w:t>Housing Revenue Account (</w:t>
      </w:r>
      <w:r w:rsidRPr="00462661">
        <w:rPr>
          <w:rFonts w:ascii="Century Gothic" w:hAnsi="Century Gothic"/>
          <w:sz w:val="22"/>
          <w:szCs w:val="22"/>
        </w:rPr>
        <w:t>HRA</w:t>
      </w:r>
      <w:r w:rsidR="00462661" w:rsidRPr="00462661">
        <w:rPr>
          <w:rFonts w:ascii="Century Gothic" w:hAnsi="Century Gothic"/>
          <w:sz w:val="22"/>
          <w:szCs w:val="22"/>
        </w:rPr>
        <w:t>) remaining within prudent reserve levels</w:t>
      </w:r>
      <w:r w:rsidRPr="00462661">
        <w:rPr>
          <w:rFonts w:ascii="Century Gothic" w:hAnsi="Century Gothic"/>
          <w:sz w:val="22"/>
          <w:szCs w:val="22"/>
        </w:rPr>
        <w:t>,</w:t>
      </w:r>
      <w:r w:rsidRPr="007E3DFE">
        <w:rPr>
          <w:rFonts w:ascii="Century Gothic" w:hAnsi="Century Gothic" w:cs="Arial"/>
          <w:sz w:val="22"/>
          <w:szCs w:val="22"/>
        </w:rPr>
        <w:t xml:space="preserve"> despite significant pressures across demand-led services and economic factors. This performance reflects strong financial management, clear prioritisation and proactive decision-making throughout the year. However, the outturn and potential economic impact of the </w:t>
      </w:r>
      <w:r w:rsidR="00D9710F">
        <w:rPr>
          <w:rFonts w:ascii="Century Gothic" w:hAnsi="Century Gothic" w:cs="Arial"/>
          <w:sz w:val="22"/>
          <w:szCs w:val="22"/>
        </w:rPr>
        <w:t>current global</w:t>
      </w:r>
      <w:r w:rsidRPr="007E3DFE">
        <w:rPr>
          <w:rFonts w:ascii="Century Gothic" w:hAnsi="Century Gothic" w:cs="Arial"/>
          <w:sz w:val="22"/>
          <w:szCs w:val="22"/>
        </w:rPr>
        <w:t xml:space="preserve"> tensions indicate that the Council is operating in a more challenging environment than anticipated at the point of budget setting.</w:t>
      </w:r>
    </w:p>
    <w:p w14:paraId="21966DCE" w14:textId="4B6A8931" w:rsidR="00F0247F" w:rsidRPr="007E3DFE" w:rsidRDefault="00F0247F" w:rsidP="00F0247F">
      <w:pPr>
        <w:jc w:val="both"/>
        <w:rPr>
          <w:rFonts w:ascii="Century Gothic" w:hAnsi="Century Gothic" w:cs="Arial"/>
          <w:sz w:val="22"/>
          <w:szCs w:val="22"/>
        </w:rPr>
      </w:pPr>
    </w:p>
    <w:p w14:paraId="37382A2B" w14:textId="77777777" w:rsidR="002B4FF5" w:rsidRPr="007E3DFE" w:rsidRDefault="002B4FF5" w:rsidP="002B4FF5">
      <w:pPr>
        <w:jc w:val="both"/>
        <w:rPr>
          <w:rFonts w:ascii="Century Gothic" w:hAnsi="Century Gothic"/>
          <w:sz w:val="22"/>
          <w:szCs w:val="22"/>
        </w:rPr>
      </w:pPr>
      <w:r w:rsidRPr="007E3DFE">
        <w:rPr>
          <w:rFonts w:ascii="Century Gothic" w:hAnsi="Century Gothic" w:cs="Arial"/>
          <w:sz w:val="22"/>
          <w:szCs w:val="22"/>
        </w:rPr>
        <w:t xml:space="preserve">As set out in the Medium Term Financial Strategy 2026-2031, the Council enters 2026/27 from a position of relative strength, but with limited headroom. We will build on our </w:t>
      </w:r>
      <w:r w:rsidRPr="007E3DFE">
        <w:rPr>
          <w:rFonts w:ascii="Century Gothic" w:hAnsi="Century Gothic" w:cs="Arial"/>
          <w:sz w:val="22"/>
          <w:szCs w:val="22"/>
          <w:lang w:eastAsia="en-GB"/>
        </w:rPr>
        <w:t xml:space="preserve">successful financial management to date, </w:t>
      </w:r>
      <w:r w:rsidRPr="007E3DFE">
        <w:rPr>
          <w:rFonts w:ascii="Century Gothic" w:hAnsi="Century Gothic"/>
          <w:sz w:val="22"/>
          <w:szCs w:val="22"/>
        </w:rPr>
        <w:t xml:space="preserve">maintaining a vigilant watch on expenditure and income.  The measures we have in place to manage our finances remain robust and continue to drive strong financial performance. Through constant forecasting and an ever-present view of our service performance we continue to navigate the financial challenges we face, to deliver value for money services for the people of Lincoln.  </w:t>
      </w:r>
    </w:p>
    <w:p w14:paraId="7C01618C" w14:textId="77777777" w:rsidR="002B4FF5" w:rsidRDefault="002B4FF5" w:rsidP="00EA68D2">
      <w:pPr>
        <w:jc w:val="both"/>
        <w:rPr>
          <w:rFonts w:ascii="Century Gothic" w:hAnsi="Century Gothic"/>
          <w:b/>
          <w:sz w:val="22"/>
          <w:szCs w:val="22"/>
        </w:rPr>
      </w:pPr>
    </w:p>
    <w:p w14:paraId="015EB0F7" w14:textId="77777777" w:rsidR="006E18A2" w:rsidRDefault="006E18A2" w:rsidP="00EA68D2">
      <w:pPr>
        <w:jc w:val="both"/>
        <w:rPr>
          <w:rFonts w:ascii="Century Gothic" w:hAnsi="Century Gothic"/>
          <w:b/>
          <w:sz w:val="22"/>
          <w:szCs w:val="22"/>
        </w:rPr>
      </w:pPr>
    </w:p>
    <w:p w14:paraId="6F5651EF" w14:textId="77777777" w:rsidR="000D3A04" w:rsidRDefault="000D3A04" w:rsidP="00EA68D2">
      <w:pPr>
        <w:jc w:val="both"/>
        <w:rPr>
          <w:rFonts w:ascii="Century Gothic" w:hAnsi="Century Gothic"/>
          <w:b/>
          <w:sz w:val="22"/>
          <w:szCs w:val="22"/>
        </w:rPr>
      </w:pPr>
    </w:p>
    <w:p w14:paraId="49D9188A" w14:textId="77777777" w:rsidR="000D3A04" w:rsidRDefault="000D3A04" w:rsidP="00EA68D2">
      <w:pPr>
        <w:jc w:val="both"/>
        <w:rPr>
          <w:rFonts w:ascii="Century Gothic" w:hAnsi="Century Gothic"/>
          <w:b/>
          <w:sz w:val="22"/>
          <w:szCs w:val="22"/>
        </w:rPr>
      </w:pPr>
    </w:p>
    <w:p w14:paraId="75FBBD04" w14:textId="77777777" w:rsidR="00EA68D2" w:rsidRPr="00B550C4" w:rsidRDefault="00EA68D2" w:rsidP="00EA68D2">
      <w:pPr>
        <w:jc w:val="both"/>
        <w:rPr>
          <w:rFonts w:ascii="Century Gothic" w:hAnsi="Century Gothic"/>
          <w:b/>
          <w:sz w:val="22"/>
          <w:szCs w:val="22"/>
        </w:rPr>
      </w:pPr>
      <w:r w:rsidRPr="00B550C4">
        <w:rPr>
          <w:rFonts w:ascii="Century Gothic" w:hAnsi="Century Gothic"/>
          <w:b/>
          <w:sz w:val="22"/>
          <w:szCs w:val="22"/>
        </w:rPr>
        <w:lastRenderedPageBreak/>
        <w:t>Performance</w:t>
      </w:r>
    </w:p>
    <w:p w14:paraId="4209C71B" w14:textId="77777777" w:rsidR="00407B82" w:rsidRPr="00B550C4" w:rsidRDefault="00407B82" w:rsidP="00EA68D2">
      <w:pPr>
        <w:jc w:val="both"/>
        <w:rPr>
          <w:rFonts w:ascii="Century Gothic" w:hAnsi="Century Gothic"/>
          <w:b/>
          <w:sz w:val="22"/>
          <w:szCs w:val="22"/>
        </w:rPr>
      </w:pPr>
    </w:p>
    <w:p w14:paraId="5AB6DDF1" w14:textId="5AAB3476" w:rsidR="00E4133C" w:rsidRPr="00862F4E" w:rsidRDefault="00E4133C" w:rsidP="00E4133C">
      <w:pPr>
        <w:spacing w:after="160"/>
        <w:jc w:val="both"/>
        <w:rPr>
          <w:rFonts w:ascii="Century Gothic" w:hAnsi="Century Gothic" w:cs="TT3A2C7Do00"/>
          <w:sz w:val="22"/>
          <w:szCs w:val="22"/>
          <w:lang w:eastAsia="en-GB"/>
        </w:rPr>
      </w:pPr>
      <w:r w:rsidRPr="00B550C4">
        <w:rPr>
          <w:rFonts w:ascii="Century Gothic" w:hAnsi="Century Gothic" w:cs="TT3A2C7Do00"/>
          <w:sz w:val="22"/>
          <w:szCs w:val="22"/>
          <w:lang w:eastAsia="en-GB"/>
        </w:rPr>
        <w:t>The City of Lincoln Council is a high performing and innovative organisation, focussed on providing quality services and delivering outcomes that matter.  Our Vision 20</w:t>
      </w:r>
      <w:r w:rsidR="00B550C4" w:rsidRPr="00B550C4">
        <w:rPr>
          <w:rFonts w:ascii="Century Gothic" w:hAnsi="Century Gothic" w:cs="TT3A2C7Do00"/>
          <w:sz w:val="22"/>
          <w:szCs w:val="22"/>
          <w:lang w:eastAsia="en-GB"/>
        </w:rPr>
        <w:t>30</w:t>
      </w:r>
      <w:r w:rsidRPr="00B550C4">
        <w:rPr>
          <w:rFonts w:ascii="Century Gothic" w:hAnsi="Century Gothic" w:cs="TT3A2C7Do00"/>
          <w:sz w:val="22"/>
          <w:szCs w:val="22"/>
          <w:lang w:eastAsia="en-GB"/>
        </w:rPr>
        <w:t xml:space="preserve"> </w:t>
      </w:r>
      <w:r w:rsidR="00CD74BF" w:rsidRPr="00B550C4">
        <w:rPr>
          <w:rFonts w:ascii="Century Gothic" w:hAnsi="Century Gothic" w:cs="TT3A2C7Do00"/>
          <w:sz w:val="22"/>
          <w:szCs w:val="22"/>
          <w:lang w:eastAsia="en-GB"/>
        </w:rPr>
        <w:t>is</w:t>
      </w:r>
      <w:r w:rsidRPr="00B550C4">
        <w:rPr>
          <w:rFonts w:ascii="Century Gothic" w:hAnsi="Century Gothic" w:cs="TT3A2C7Do00"/>
          <w:sz w:val="22"/>
          <w:szCs w:val="22"/>
          <w:lang w:eastAsia="en-GB"/>
        </w:rPr>
        <w:t xml:space="preserve"> an ambitious strategic plan that </w:t>
      </w:r>
      <w:r w:rsidR="00CD74BF" w:rsidRPr="00B550C4">
        <w:rPr>
          <w:rFonts w:ascii="Century Gothic" w:hAnsi="Century Gothic" w:cs="TT3A2C7Do00"/>
          <w:sz w:val="22"/>
          <w:szCs w:val="22"/>
          <w:lang w:eastAsia="en-GB"/>
        </w:rPr>
        <w:t>is helping</w:t>
      </w:r>
      <w:r w:rsidRPr="00B550C4">
        <w:rPr>
          <w:rFonts w:ascii="Century Gothic" w:hAnsi="Century Gothic" w:cs="TT3A2C7Do00"/>
          <w:sz w:val="22"/>
          <w:szCs w:val="22"/>
          <w:lang w:eastAsia="en-GB"/>
        </w:rPr>
        <w:t xml:space="preserve"> to transform both the Council and the City </w:t>
      </w:r>
      <w:r w:rsidRPr="00862F4E">
        <w:rPr>
          <w:rFonts w:ascii="Century Gothic" w:hAnsi="Century Gothic" w:cs="TT3A2C7Do00"/>
          <w:sz w:val="22"/>
          <w:szCs w:val="22"/>
          <w:lang w:eastAsia="en-GB"/>
        </w:rPr>
        <w:t>through our five strategic priorities.</w:t>
      </w:r>
    </w:p>
    <w:p w14:paraId="39E9BF61" w14:textId="63FFF51A" w:rsidR="0024578D" w:rsidRPr="00862F4E" w:rsidRDefault="00E4133C" w:rsidP="0024578D">
      <w:pPr>
        <w:jc w:val="both"/>
        <w:rPr>
          <w:rFonts w:ascii="Century Gothic" w:hAnsi="Century Gothic" w:cs="Arial"/>
          <w:sz w:val="22"/>
          <w:szCs w:val="22"/>
          <w:lang w:eastAsia="en-GB"/>
        </w:rPr>
      </w:pPr>
      <w:r w:rsidRPr="00862F4E">
        <w:rPr>
          <w:rFonts w:ascii="Century Gothic" w:hAnsi="Century Gothic" w:cs="Arial"/>
          <w:sz w:val="22"/>
          <w:szCs w:val="22"/>
        </w:rPr>
        <w:t>Vision 20</w:t>
      </w:r>
      <w:r w:rsidR="00BC68EA" w:rsidRPr="00862F4E">
        <w:rPr>
          <w:rFonts w:ascii="Century Gothic" w:hAnsi="Century Gothic" w:cs="Arial"/>
          <w:sz w:val="22"/>
          <w:szCs w:val="22"/>
        </w:rPr>
        <w:t>30</w:t>
      </w:r>
      <w:r w:rsidRPr="00862F4E">
        <w:rPr>
          <w:rFonts w:ascii="Century Gothic" w:hAnsi="Century Gothic" w:cs="Arial"/>
          <w:sz w:val="22"/>
          <w:szCs w:val="22"/>
        </w:rPr>
        <w:t xml:space="preserve"> was adopted by the Executive on 24</w:t>
      </w:r>
      <w:r w:rsidRPr="00862F4E">
        <w:rPr>
          <w:rFonts w:ascii="Century Gothic" w:hAnsi="Century Gothic" w:cs="Arial"/>
          <w:sz w:val="22"/>
          <w:szCs w:val="22"/>
          <w:vertAlign w:val="superscript"/>
        </w:rPr>
        <w:t>th</w:t>
      </w:r>
      <w:r w:rsidRPr="00862F4E">
        <w:rPr>
          <w:rFonts w:ascii="Century Gothic" w:hAnsi="Century Gothic" w:cs="Arial"/>
          <w:sz w:val="22"/>
          <w:szCs w:val="22"/>
        </w:rPr>
        <w:t xml:space="preserve"> February 202</w:t>
      </w:r>
      <w:r w:rsidR="0083797E" w:rsidRPr="00862F4E">
        <w:rPr>
          <w:rFonts w:ascii="Century Gothic" w:hAnsi="Century Gothic" w:cs="Arial"/>
          <w:sz w:val="22"/>
          <w:szCs w:val="22"/>
        </w:rPr>
        <w:t>5</w:t>
      </w:r>
      <w:r w:rsidR="005629D9" w:rsidRPr="00862F4E">
        <w:rPr>
          <w:rFonts w:ascii="Century Gothic" w:hAnsi="Century Gothic" w:cs="Arial"/>
          <w:sz w:val="22"/>
          <w:szCs w:val="22"/>
        </w:rPr>
        <w:t xml:space="preserve"> </w:t>
      </w:r>
      <w:r w:rsidR="0024578D" w:rsidRPr="00862F4E">
        <w:rPr>
          <w:rFonts w:ascii="Century Gothic" w:hAnsi="Century Gothic" w:cs="Arial"/>
          <w:sz w:val="22"/>
          <w:szCs w:val="22"/>
        </w:rPr>
        <w:t xml:space="preserve">and </w:t>
      </w:r>
      <w:r w:rsidR="0024578D" w:rsidRPr="00862F4E">
        <w:rPr>
          <w:rFonts w:ascii="Century Gothic" w:hAnsi="Century Gothic" w:cs="Arial"/>
          <w:sz w:val="22"/>
          <w:szCs w:val="22"/>
          <w:lang w:eastAsia="en-GB"/>
        </w:rPr>
        <w:t xml:space="preserve">builds upon the progress of Vision 2025 and 2020 and </w:t>
      </w:r>
      <w:r w:rsidR="0024578D" w:rsidRPr="00862F4E">
        <w:rPr>
          <w:rFonts w:ascii="Century Gothic" w:hAnsi="Century Gothic" w:cs="Arial"/>
          <w:sz w:val="22"/>
          <w:szCs w:val="22"/>
        </w:rPr>
        <w:t>forms phase three of the Council’s vision for the City</w:t>
      </w:r>
      <w:r w:rsidR="0024578D" w:rsidRPr="00862F4E">
        <w:rPr>
          <w:rFonts w:ascii="Century Gothic" w:hAnsi="Century Gothic" w:cs="Arial"/>
          <w:sz w:val="22"/>
          <w:szCs w:val="22"/>
          <w:lang w:eastAsia="en-GB"/>
        </w:rPr>
        <w:t xml:space="preserve">. It presents a roadmap to address today’s most pressing issues while embracing opportunities for the future, progressing a vision for both the City and Council through to 2030.   </w:t>
      </w:r>
    </w:p>
    <w:p w14:paraId="0658FF76" w14:textId="77777777" w:rsidR="00862F4E" w:rsidRPr="002B41B0" w:rsidRDefault="00862F4E" w:rsidP="0024578D">
      <w:pPr>
        <w:jc w:val="both"/>
        <w:rPr>
          <w:rFonts w:ascii="Arial" w:hAnsi="Arial" w:cs="Arial"/>
          <w:b/>
          <w:bCs/>
          <w:highlight w:val="yellow"/>
        </w:rPr>
      </w:pPr>
    </w:p>
    <w:p w14:paraId="4446ED03" w14:textId="575FB870" w:rsidR="007A3B37" w:rsidRPr="00F52D5B" w:rsidRDefault="00C26DAB" w:rsidP="001A34C4">
      <w:pPr>
        <w:overflowPunct/>
        <w:autoSpaceDE/>
        <w:autoSpaceDN/>
        <w:adjustRightInd/>
        <w:jc w:val="both"/>
        <w:textAlignment w:val="auto"/>
        <w:rPr>
          <w:rFonts w:ascii="Century Gothic" w:eastAsia="MS Mincho" w:hAnsi="Century Gothic" w:cs="Arial"/>
          <w:sz w:val="22"/>
          <w:szCs w:val="22"/>
          <w:lang w:eastAsia="ja-JP"/>
        </w:rPr>
      </w:pPr>
      <w:r w:rsidRPr="00F52D5B">
        <w:rPr>
          <w:rFonts w:ascii="Century Gothic" w:eastAsia="MS Mincho" w:hAnsi="Century Gothic" w:cs="Arial"/>
          <w:sz w:val="22"/>
          <w:szCs w:val="22"/>
          <w:lang w:eastAsia="ja-JP"/>
        </w:rPr>
        <w:t>In terms of specific deliverables during 202</w:t>
      </w:r>
      <w:r w:rsidR="00F52D5B" w:rsidRPr="00F52D5B">
        <w:rPr>
          <w:rFonts w:ascii="Century Gothic" w:eastAsia="MS Mincho" w:hAnsi="Century Gothic" w:cs="Arial"/>
          <w:sz w:val="22"/>
          <w:szCs w:val="22"/>
          <w:lang w:eastAsia="ja-JP"/>
        </w:rPr>
        <w:t>5</w:t>
      </w:r>
      <w:r w:rsidRPr="00F52D5B">
        <w:rPr>
          <w:rFonts w:ascii="Century Gothic" w:eastAsia="MS Mincho" w:hAnsi="Century Gothic" w:cs="Arial"/>
          <w:sz w:val="22"/>
          <w:szCs w:val="22"/>
          <w:lang w:eastAsia="ja-JP"/>
        </w:rPr>
        <w:t>/2</w:t>
      </w:r>
      <w:r w:rsidR="00F52D5B" w:rsidRPr="00F52D5B">
        <w:rPr>
          <w:rFonts w:ascii="Century Gothic" w:eastAsia="MS Mincho" w:hAnsi="Century Gothic" w:cs="Arial"/>
          <w:sz w:val="22"/>
          <w:szCs w:val="22"/>
          <w:lang w:eastAsia="ja-JP"/>
        </w:rPr>
        <w:t>6</w:t>
      </w:r>
      <w:r w:rsidRPr="00F52D5B">
        <w:rPr>
          <w:rFonts w:ascii="Century Gothic" w:eastAsia="MS Mincho" w:hAnsi="Century Gothic" w:cs="Arial"/>
          <w:sz w:val="22"/>
          <w:szCs w:val="22"/>
          <w:lang w:eastAsia="ja-JP"/>
        </w:rPr>
        <w:t xml:space="preserve">, </w:t>
      </w:r>
      <w:r w:rsidR="0081167B" w:rsidRPr="00F52D5B">
        <w:rPr>
          <w:rFonts w:ascii="Century Gothic" w:eastAsia="MS Mincho" w:hAnsi="Century Gothic" w:cs="Arial"/>
          <w:sz w:val="22"/>
          <w:szCs w:val="22"/>
          <w:lang w:eastAsia="ja-JP"/>
        </w:rPr>
        <w:t>listed below</w:t>
      </w:r>
      <w:r w:rsidRPr="00F52D5B">
        <w:rPr>
          <w:rFonts w:ascii="Century Gothic" w:eastAsia="MS Mincho" w:hAnsi="Century Gothic" w:cs="Arial"/>
          <w:sz w:val="22"/>
          <w:szCs w:val="22"/>
          <w:lang w:eastAsia="ja-JP"/>
        </w:rPr>
        <w:t xml:space="preserve"> are </w:t>
      </w:r>
      <w:r w:rsidR="0081167B" w:rsidRPr="00F52D5B">
        <w:rPr>
          <w:rFonts w:ascii="Century Gothic" w:eastAsia="MS Mincho" w:hAnsi="Century Gothic" w:cs="Arial"/>
          <w:sz w:val="22"/>
          <w:szCs w:val="22"/>
          <w:lang w:eastAsia="ja-JP"/>
        </w:rPr>
        <w:t>some of the key Vision 20</w:t>
      </w:r>
      <w:r w:rsidR="00F52D5B" w:rsidRPr="00F52D5B">
        <w:rPr>
          <w:rFonts w:ascii="Century Gothic" w:eastAsia="MS Mincho" w:hAnsi="Century Gothic" w:cs="Arial"/>
          <w:sz w:val="22"/>
          <w:szCs w:val="22"/>
          <w:lang w:eastAsia="ja-JP"/>
        </w:rPr>
        <w:t>30</w:t>
      </w:r>
      <w:r w:rsidR="0081167B" w:rsidRPr="00F52D5B">
        <w:rPr>
          <w:rFonts w:ascii="Century Gothic" w:eastAsia="MS Mincho" w:hAnsi="Century Gothic" w:cs="Arial"/>
          <w:sz w:val="22"/>
          <w:szCs w:val="22"/>
          <w:lang w:eastAsia="ja-JP"/>
        </w:rPr>
        <w:t xml:space="preserve"> projects progressed over the past 12 months</w:t>
      </w:r>
      <w:r w:rsidRPr="00F52D5B">
        <w:rPr>
          <w:rFonts w:ascii="Century Gothic" w:eastAsia="MS Mincho" w:hAnsi="Century Gothic" w:cs="Arial"/>
          <w:sz w:val="22"/>
          <w:szCs w:val="22"/>
          <w:lang w:eastAsia="ja-JP"/>
        </w:rPr>
        <w:t>:</w:t>
      </w:r>
    </w:p>
    <w:p w14:paraId="5B67B869" w14:textId="77777777" w:rsidR="001A34C4" w:rsidRPr="00F52D5B" w:rsidRDefault="001A34C4" w:rsidP="001A34C4">
      <w:pPr>
        <w:overflowPunct/>
        <w:autoSpaceDE/>
        <w:autoSpaceDN/>
        <w:adjustRightInd/>
        <w:jc w:val="both"/>
        <w:textAlignment w:val="auto"/>
        <w:rPr>
          <w:rFonts w:ascii="Century Gothic" w:eastAsia="MS Mincho" w:hAnsi="Century Gothic" w:cs="Arial"/>
          <w:sz w:val="22"/>
          <w:szCs w:val="22"/>
          <w:lang w:eastAsia="ja-JP"/>
        </w:rPr>
      </w:pPr>
    </w:p>
    <w:p w14:paraId="5D8ED23B" w14:textId="1C7850DF" w:rsidR="006A3622" w:rsidRPr="006A3622" w:rsidRDefault="004901DD"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6A3622" w:rsidRPr="006A3622">
        <w:rPr>
          <w:rFonts w:ascii="Century Gothic" w:eastAsia="MS Mincho" w:hAnsi="Century Gothic" w:cs="Arial"/>
          <w:lang w:eastAsia="ja-JP"/>
        </w:rPr>
        <w:t xml:space="preserve">he council made significant improvements to 17 properties as part of Home Upgrade Grant and was awarded funding through the Warm Homes Social Housing and Local Grant initiatives.  </w:t>
      </w:r>
    </w:p>
    <w:p w14:paraId="4B241CB1" w14:textId="3641BF11" w:rsidR="006A3622" w:rsidRPr="006A3622" w:rsidRDefault="00C23022"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6A3622" w:rsidRPr="006A3622">
        <w:rPr>
          <w:rFonts w:ascii="Century Gothic" w:eastAsia="MS Mincho" w:hAnsi="Century Gothic" w:cs="Arial"/>
          <w:lang w:eastAsia="ja-JP"/>
        </w:rPr>
        <w:t xml:space="preserve">he council supported 1,123 households with a disabled person and 1,498 households with children through Household Support Fund 6, with a total of £327,319 awards paid to support those most in need.    </w:t>
      </w:r>
    </w:p>
    <w:p w14:paraId="436D846C" w14:textId="0DCDD954" w:rsidR="006A3622" w:rsidRPr="006A3622"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N</w:t>
      </w:r>
      <w:r w:rsidR="006A3622" w:rsidRPr="006A3622">
        <w:rPr>
          <w:rFonts w:ascii="Century Gothic" w:eastAsia="MS Mincho" w:hAnsi="Century Gothic" w:cs="Arial"/>
          <w:lang w:eastAsia="ja-JP"/>
        </w:rPr>
        <w:t>ine high quality, energy efficient homes for social rent located on Boultham Park Road have been delivered by the council. Each of the three</w:t>
      </w:r>
      <w:r w:rsidR="0090065C">
        <w:rPr>
          <w:rFonts w:ascii="Century Gothic" w:eastAsia="MS Mincho" w:hAnsi="Century Gothic" w:cs="Arial"/>
          <w:lang w:eastAsia="ja-JP"/>
        </w:rPr>
        <w:t>-</w:t>
      </w:r>
      <w:r w:rsidR="006A3622" w:rsidRPr="006A3622">
        <w:rPr>
          <w:rFonts w:ascii="Century Gothic" w:eastAsia="MS Mincho" w:hAnsi="Century Gothic" w:cs="Arial"/>
          <w:lang w:eastAsia="ja-JP"/>
        </w:rPr>
        <w:t>bedroom homes on the development have been built to the highest sustainability standards and are the first A-rated EPC homes in the council’s housing stock.</w:t>
      </w:r>
    </w:p>
    <w:p w14:paraId="56D73346" w14:textId="63C143DF" w:rsidR="0022119C" w:rsidRDefault="0022119C"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 xml:space="preserve">The first market homes have </w:t>
      </w:r>
      <w:r w:rsidR="00127C89">
        <w:rPr>
          <w:rFonts w:ascii="Century Gothic" w:eastAsia="MS Mincho" w:hAnsi="Century Gothic" w:cs="Arial"/>
          <w:lang w:eastAsia="ja-JP"/>
        </w:rPr>
        <w:t>been sold and occupied on the Charterholme development with work on the delivery of the Tritton Road Bridge now substantially complete.</w:t>
      </w:r>
      <w:r w:rsidR="004B00AD">
        <w:rPr>
          <w:rFonts w:ascii="Century Gothic" w:eastAsia="MS Mincho" w:hAnsi="Century Gothic" w:cs="Arial"/>
          <w:lang w:eastAsia="ja-JP"/>
        </w:rPr>
        <w:t xml:space="preserve"> Fund</w:t>
      </w:r>
      <w:r w:rsidR="002E3B07">
        <w:rPr>
          <w:rFonts w:ascii="Century Gothic" w:eastAsia="MS Mincho" w:hAnsi="Century Gothic" w:cs="Arial"/>
          <w:lang w:eastAsia="ja-JP"/>
        </w:rPr>
        <w:t>i</w:t>
      </w:r>
      <w:r w:rsidR="004B00AD">
        <w:rPr>
          <w:rFonts w:ascii="Century Gothic" w:eastAsia="MS Mincho" w:hAnsi="Century Gothic" w:cs="Arial"/>
          <w:lang w:eastAsia="ja-JP"/>
        </w:rPr>
        <w:t xml:space="preserve">ng of £37.2m was also secured to bring forward the next stage of the development including the </w:t>
      </w:r>
      <w:r w:rsidR="002E3B07">
        <w:rPr>
          <w:rFonts w:ascii="Century Gothic" w:eastAsia="MS Mincho" w:hAnsi="Century Gothic" w:cs="Arial"/>
          <w:lang w:eastAsia="ja-JP"/>
        </w:rPr>
        <w:t>Spine Road which will connect the two ends of the site</w:t>
      </w:r>
      <w:r w:rsidR="005D348B">
        <w:rPr>
          <w:rFonts w:ascii="Century Gothic" w:eastAsia="MS Mincho" w:hAnsi="Century Gothic" w:cs="Arial"/>
          <w:lang w:eastAsia="ja-JP"/>
        </w:rPr>
        <w:t>.</w:t>
      </w:r>
    </w:p>
    <w:p w14:paraId="0EF49BB1" w14:textId="4734D5CE" w:rsidR="002E3B07" w:rsidRDefault="001245AE"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Pride In Place funding of £20m f</w:t>
      </w:r>
      <w:r w:rsidR="0040603D">
        <w:rPr>
          <w:rFonts w:ascii="Century Gothic" w:eastAsia="MS Mincho" w:hAnsi="Century Gothic" w:cs="Arial"/>
          <w:lang w:eastAsia="ja-JP"/>
        </w:rPr>
        <w:t>or</w:t>
      </w:r>
      <w:r>
        <w:rPr>
          <w:rFonts w:ascii="Century Gothic" w:eastAsia="MS Mincho" w:hAnsi="Century Gothic" w:cs="Arial"/>
          <w:lang w:eastAsia="ja-JP"/>
        </w:rPr>
        <w:t xml:space="preserve"> Birchwood was announced with </w:t>
      </w:r>
      <w:r w:rsidR="008F34EF">
        <w:rPr>
          <w:rFonts w:ascii="Century Gothic" w:eastAsia="MS Mincho" w:hAnsi="Century Gothic" w:cs="Arial"/>
          <w:lang w:eastAsia="ja-JP"/>
        </w:rPr>
        <w:t>initial</w:t>
      </w:r>
      <w:r>
        <w:rPr>
          <w:rFonts w:ascii="Century Gothic" w:eastAsia="MS Mincho" w:hAnsi="Century Gothic" w:cs="Arial"/>
          <w:lang w:eastAsia="ja-JP"/>
        </w:rPr>
        <w:t xml:space="preserve"> community activities taking place to commence the development of Board and </w:t>
      </w:r>
      <w:r w:rsidR="008F34EF">
        <w:rPr>
          <w:rFonts w:ascii="Century Gothic" w:eastAsia="MS Mincho" w:hAnsi="Century Gothic" w:cs="Arial"/>
          <w:lang w:eastAsia="ja-JP"/>
        </w:rPr>
        <w:t xml:space="preserve">delivery </w:t>
      </w:r>
      <w:r>
        <w:rPr>
          <w:rFonts w:ascii="Century Gothic" w:eastAsia="MS Mincho" w:hAnsi="Century Gothic" w:cs="Arial"/>
          <w:lang w:eastAsia="ja-JP"/>
        </w:rPr>
        <w:t>programm</w:t>
      </w:r>
      <w:r w:rsidR="008F34EF">
        <w:rPr>
          <w:rFonts w:ascii="Century Gothic" w:eastAsia="MS Mincho" w:hAnsi="Century Gothic" w:cs="Arial"/>
          <w:lang w:eastAsia="ja-JP"/>
        </w:rPr>
        <w:t>e.</w:t>
      </w:r>
    </w:p>
    <w:p w14:paraId="5B7E0012" w14:textId="23703403" w:rsidR="006A3622" w:rsidRPr="006A3622"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6A3622" w:rsidRPr="006A3622">
        <w:rPr>
          <w:rFonts w:ascii="Century Gothic" w:eastAsia="MS Mincho" w:hAnsi="Century Gothic" w:cs="Arial"/>
          <w:lang w:eastAsia="ja-JP"/>
        </w:rPr>
        <w:t>he Central and South Lincolnshire consortium, which includes City of Lincoln Council, has been awarded £5m funding as part of the Government’s warm homes local grant scheme. The funding has supported the installation of energy performance measures and low carbon heating to households across the county.</w:t>
      </w:r>
    </w:p>
    <w:p w14:paraId="0BD58E68" w14:textId="52AEB4F7" w:rsidR="006A3622" w:rsidRPr="006A3622"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6A3622" w:rsidRPr="006A3622">
        <w:rPr>
          <w:rFonts w:ascii="Century Gothic" w:eastAsia="MS Mincho" w:hAnsi="Century Gothic" w:cs="Arial"/>
          <w:lang w:eastAsia="ja-JP"/>
        </w:rPr>
        <w:t>he council and its partners supported the opening of the Ermine Exchange on Ermine West. Within the Ermine Exchange includes a wellbeing hub and coffee house for the residents of Ermine. The Exchange provides residents with the opportunity to connect with others and access help to find local support. The opening of the Ermine Exchange forms part of a wider project to strengthen community services within the Ermine area and ensure these valued facilities are accessible and welcoming for all residents.</w:t>
      </w:r>
    </w:p>
    <w:p w14:paraId="1AC4D36C" w14:textId="18DA84A6" w:rsidR="006A3622" w:rsidRPr="006A3622"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6A3622" w:rsidRPr="006A3622">
        <w:rPr>
          <w:rFonts w:ascii="Century Gothic" w:eastAsia="MS Mincho" w:hAnsi="Century Gothic" w:cs="Arial"/>
          <w:lang w:eastAsia="ja-JP"/>
        </w:rPr>
        <w:t>he council has received the four Green Flags for the first time, an international quality mark for parks and green spaces independently assessed through an accreditation scheme. The Green Flags were awarded to Lincoln’s Arboretum, Boultham Park, Hartsholme County Park and Hope Wood.</w:t>
      </w:r>
    </w:p>
    <w:p w14:paraId="0BEF8D16" w14:textId="2E1D9819" w:rsidR="006A3622" w:rsidRPr="006A3622" w:rsidRDefault="006A3622"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sidRPr="006A3622">
        <w:rPr>
          <w:rFonts w:ascii="Century Gothic" w:eastAsia="MS Mincho" w:hAnsi="Century Gothic" w:cs="Arial"/>
          <w:lang w:eastAsia="ja-JP"/>
        </w:rPr>
        <w:t xml:space="preserve">Yarborough Leisure Centre and Birchwood Leisure Centre officially reopened on 11th September, following a remarkable period of repair and refurbishment throughout the summer. The new leisure contract operator, Greenwich Leisure </w:t>
      </w:r>
      <w:r w:rsidRPr="006A3622">
        <w:rPr>
          <w:rFonts w:ascii="Century Gothic" w:eastAsia="MS Mincho" w:hAnsi="Century Gothic" w:cs="Arial"/>
          <w:lang w:eastAsia="ja-JP"/>
        </w:rPr>
        <w:lastRenderedPageBreak/>
        <w:t>Limited (GLL), alongside contractors and staff, worked tirelessly to reopen all indoor and outdoor facilities at both centres, welcoming members and the wider community back to these much-loved hubs.</w:t>
      </w:r>
    </w:p>
    <w:p w14:paraId="000436F9" w14:textId="58CA3D48" w:rsidR="006A3622" w:rsidRPr="006A3622" w:rsidRDefault="006A3622"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sidRPr="006A3622">
        <w:rPr>
          <w:rFonts w:ascii="Century Gothic" w:eastAsia="MS Mincho" w:hAnsi="Century Gothic" w:cs="Arial"/>
          <w:lang w:eastAsia="ja-JP"/>
        </w:rPr>
        <w:t>Lincoln’s Guildhall was awarded TripAdvisor’s ‘Visitor Choice Award’ placing it in the top 10% of attractions worldwide based on reviews. The Guildhall further received the Visit England Quality Mark for 2025 following a ‘secret shopper’ assessment of the guided tours of the building, commended as a “treasure house to rival many leading museums.”</w:t>
      </w:r>
    </w:p>
    <w:p w14:paraId="3CBDA7DA" w14:textId="2C136F7F" w:rsidR="006A3622" w:rsidRPr="006A3622" w:rsidRDefault="006A3622"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sidRPr="006A3622">
        <w:rPr>
          <w:rFonts w:ascii="Century Gothic" w:eastAsia="MS Mincho" w:hAnsi="Century Gothic" w:cs="Arial"/>
          <w:lang w:eastAsia="ja-JP"/>
        </w:rPr>
        <w:t>The Greater Lincolnshire Apprentice Champion Award took place at The Drill in September 2025 to celebrate the achievements of Lincolnshire’s apprentices. The council’s Apprentice of the Year 2025 was selected as a shortlisted finalist. Additionally, the council was shortlisted for the Greater Lincolnshire Apprentice Employer Champion Award and received a highly commended award.</w:t>
      </w:r>
    </w:p>
    <w:p w14:paraId="52DD3548" w14:textId="10DBEC89" w:rsidR="00437293" w:rsidRDefault="006A3622"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sidRPr="006A3622">
        <w:rPr>
          <w:rFonts w:ascii="Century Gothic" w:eastAsia="MS Mincho" w:hAnsi="Century Gothic" w:cs="Arial"/>
          <w:lang w:eastAsia="ja-JP"/>
        </w:rPr>
        <w:t xml:space="preserve">The council celebrated 30 years of delivering high quality apprenticeships, delivering hundreds of opportunities and empowering individuals to earn while they learn, gain advanced qualifications, and practical experience to enter the workforce with the skills and knowledge needed to thrive.  </w:t>
      </w:r>
    </w:p>
    <w:p w14:paraId="100F02EF" w14:textId="17FE3FB4" w:rsidR="00407B82" w:rsidRDefault="00437293"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6A3622" w:rsidRPr="00437293">
        <w:rPr>
          <w:rFonts w:ascii="Century Gothic" w:eastAsia="MS Mincho" w:hAnsi="Century Gothic" w:cs="Arial"/>
          <w:lang w:eastAsia="ja-JP"/>
        </w:rPr>
        <w:t>he council supported the Lincoln Hygiene Bank which is a local project dedicated to tackling hygiene poverty in Lincoln. The council’s staff supported this much valued project through donating hygiene products for onward distribution to the local community.</w:t>
      </w:r>
    </w:p>
    <w:p w14:paraId="5349903C" w14:textId="5FE7E6F9" w:rsidR="00290916" w:rsidRPr="00290916"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290916" w:rsidRPr="00290916">
        <w:rPr>
          <w:rFonts w:ascii="Century Gothic" w:eastAsia="MS Mincho" w:hAnsi="Century Gothic" w:cs="Arial"/>
          <w:lang w:eastAsia="ja-JP"/>
        </w:rPr>
        <w:t>he council supported the Christmas Sack Appeal 2025. The appeal is a community project organised by Bridge Church, which sees local businesses and partners donate clothes, toys, and gifts for families in Lincoln struggling at Christmas. The council supported this amazing project, with staff donating a large number of gifts, toys and clothing for people in our local community.</w:t>
      </w:r>
    </w:p>
    <w:p w14:paraId="482F3D84" w14:textId="0ACDE904" w:rsidR="00290916" w:rsidRPr="00290916"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290916" w:rsidRPr="00290916">
        <w:rPr>
          <w:rFonts w:ascii="Century Gothic" w:eastAsia="MS Mincho" w:hAnsi="Century Gothic" w:cs="Arial"/>
          <w:lang w:eastAsia="ja-JP"/>
        </w:rPr>
        <w:t>he council came together with partners to deliver a refreshed strategy aimed a tackling poverty in Lincoln and supporting residents facing financial hardship. The refreshed strategy focused on three key areas: awareness, action and advocacy.</w:t>
      </w:r>
    </w:p>
    <w:p w14:paraId="5757C41F" w14:textId="428A8BC7" w:rsidR="00290916" w:rsidRPr="00290916"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290916" w:rsidRPr="00290916">
        <w:rPr>
          <w:rFonts w:ascii="Century Gothic" w:eastAsia="MS Mincho" w:hAnsi="Century Gothic" w:cs="Arial"/>
          <w:lang w:eastAsia="ja-JP"/>
        </w:rPr>
        <w:t>he council has continued to promote its health and well-being offerings to provide support to employees, and relevant health awareness campaigns have been highlighted throughout the year.</w:t>
      </w:r>
    </w:p>
    <w:p w14:paraId="5D0BCAED" w14:textId="09390348" w:rsidR="00290916" w:rsidRPr="00290916"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290916" w:rsidRPr="00290916">
        <w:rPr>
          <w:rFonts w:ascii="Century Gothic" w:eastAsia="MS Mincho" w:hAnsi="Century Gothic" w:cs="Arial"/>
          <w:lang w:eastAsia="ja-JP"/>
        </w:rPr>
        <w:t>he council continues to be a Real Living Wage employer, and the council’s Human Resources Team has rolled out a shared cost additional voluntary contribution scheme, together with a refurbished tech scheme to offer further financial benefit options to employees.</w:t>
      </w:r>
    </w:p>
    <w:p w14:paraId="2874D4FE" w14:textId="3C0C341F" w:rsidR="00290916" w:rsidRPr="00290916"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290916" w:rsidRPr="00290916">
        <w:rPr>
          <w:rFonts w:ascii="Century Gothic" w:eastAsia="MS Mincho" w:hAnsi="Century Gothic" w:cs="Arial"/>
          <w:lang w:eastAsia="ja-JP"/>
        </w:rPr>
        <w:t>he council has continued to support and deliver a range of regeneration projects through £19</w:t>
      </w:r>
      <w:r w:rsidR="00D025D0">
        <w:rPr>
          <w:rFonts w:ascii="Century Gothic" w:eastAsia="MS Mincho" w:hAnsi="Century Gothic" w:cs="Arial"/>
          <w:lang w:eastAsia="ja-JP"/>
        </w:rPr>
        <w:t>m</w:t>
      </w:r>
      <w:r w:rsidR="00290916" w:rsidRPr="00290916">
        <w:rPr>
          <w:rFonts w:ascii="Century Gothic" w:eastAsia="MS Mincho" w:hAnsi="Century Gothic" w:cs="Arial"/>
          <w:lang w:eastAsia="ja-JP"/>
        </w:rPr>
        <w:t xml:space="preserve"> Local Regeneration Fund (previously Town Deal), including a cultural hub and café at the Barbican, a visitor and education facility at the restored Greyfriars, public realm improvements in the Sincil Bank area and a community hub facility at Lincoln City Football Club. </w:t>
      </w:r>
    </w:p>
    <w:p w14:paraId="251BE785" w14:textId="25AB2B81" w:rsidR="00290916" w:rsidRPr="00290916" w:rsidRDefault="00290916"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sidRPr="00290916">
        <w:rPr>
          <w:rFonts w:ascii="Century Gothic" w:eastAsia="MS Mincho" w:hAnsi="Century Gothic" w:cs="Arial"/>
          <w:lang w:eastAsia="ja-JP"/>
        </w:rPr>
        <w:t>Through the £2.8m UK Shared Prosperity Fund the council has supported grassroots community organisations, cost of living support initiatives, improvements to accessing coordinated support services, and capital redevelopments of community hubs including a wellbeing café and hub in the north of the city</w:t>
      </w:r>
      <w:r w:rsidR="00887FAB">
        <w:rPr>
          <w:rFonts w:ascii="Century Gothic" w:eastAsia="MS Mincho" w:hAnsi="Century Gothic" w:cs="Arial"/>
          <w:lang w:eastAsia="ja-JP"/>
        </w:rPr>
        <w:t>.</w:t>
      </w:r>
    </w:p>
    <w:p w14:paraId="3A8DAB97" w14:textId="59C5AD58" w:rsidR="00290916" w:rsidRPr="00290916" w:rsidRDefault="00CA52B1"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A</w:t>
      </w:r>
      <w:r w:rsidR="00290916" w:rsidRPr="00290916">
        <w:rPr>
          <w:rFonts w:ascii="Century Gothic" w:eastAsia="MS Mincho" w:hAnsi="Century Gothic" w:cs="Arial"/>
          <w:lang w:eastAsia="ja-JP"/>
        </w:rPr>
        <w:t xml:space="preserve"> representative from the council now sits on the Management Committee of the Lincoln Climate Commission. The Lincoln Climate Commission brings together citizens, businesses, organisations and local partners to champion ambitious, coordinated climate action across Lincoln, and is an excellent platform for driving change at scale.</w:t>
      </w:r>
    </w:p>
    <w:p w14:paraId="67FC8443" w14:textId="6949FEF5" w:rsidR="00290916" w:rsidRPr="00290916" w:rsidRDefault="007A5F1D"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lastRenderedPageBreak/>
        <w:t>T</w:t>
      </w:r>
      <w:r w:rsidR="00290916" w:rsidRPr="00290916">
        <w:rPr>
          <w:rFonts w:ascii="Century Gothic" w:eastAsia="MS Mincho" w:hAnsi="Century Gothic" w:cs="Arial"/>
          <w:lang w:eastAsia="ja-JP"/>
        </w:rPr>
        <w:t xml:space="preserve">he council and partners delivered an exciting ‘Festival of History’ event across the city during May 2025, celebrating the rich history of Lincoln. Local businesses were given the opportunity to get involved with the event. </w:t>
      </w:r>
    </w:p>
    <w:p w14:paraId="5D6AF852" w14:textId="4A62F06D" w:rsidR="00290916" w:rsidRPr="00290916" w:rsidRDefault="007A5F1D"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290916" w:rsidRPr="00290916">
        <w:rPr>
          <w:rFonts w:ascii="Century Gothic" w:eastAsia="MS Mincho" w:hAnsi="Century Gothic" w:cs="Arial"/>
          <w:lang w:eastAsia="ja-JP"/>
        </w:rPr>
        <w:t xml:space="preserve">he council’s Events Team hosted Lincoln Live 2025 in August 2025. This was a free 2-day live music event bringing to the stage a vibrant celebration of Lincolnshire’s and the wider areas budding musical talent. </w:t>
      </w:r>
    </w:p>
    <w:p w14:paraId="6BC556E6" w14:textId="58081896" w:rsidR="00290916" w:rsidRPr="00180AD0" w:rsidRDefault="007A5F1D" w:rsidP="003F42C5">
      <w:pPr>
        <w:pStyle w:val="ListParagraph"/>
        <w:numPr>
          <w:ilvl w:val="0"/>
          <w:numId w:val="61"/>
        </w:numPr>
        <w:spacing w:after="0" w:line="240" w:lineRule="auto"/>
        <w:ind w:left="754" w:hanging="397"/>
        <w:jc w:val="both"/>
        <w:rPr>
          <w:rFonts w:ascii="Century Gothic" w:eastAsia="MS Mincho" w:hAnsi="Century Gothic" w:cs="Arial"/>
          <w:lang w:eastAsia="ja-JP"/>
        </w:rPr>
      </w:pPr>
      <w:r>
        <w:rPr>
          <w:rFonts w:ascii="Century Gothic" w:eastAsia="MS Mincho" w:hAnsi="Century Gothic" w:cs="Arial"/>
          <w:lang w:eastAsia="ja-JP"/>
        </w:rPr>
        <w:t>T</w:t>
      </w:r>
      <w:r w:rsidR="00290916" w:rsidRPr="00290916">
        <w:rPr>
          <w:rFonts w:ascii="Century Gothic" w:eastAsia="MS Mincho" w:hAnsi="Century Gothic" w:cs="Arial"/>
          <w:lang w:eastAsia="ja-JP"/>
        </w:rPr>
        <w:t xml:space="preserve">he council also hosted the Lincoln Ice Adventure in December 2025, which showcased a </w:t>
      </w:r>
      <w:r w:rsidR="00290916" w:rsidRPr="00180AD0">
        <w:rPr>
          <w:rFonts w:ascii="Century Gothic" w:eastAsia="MS Mincho" w:hAnsi="Century Gothic" w:cs="Arial"/>
          <w:lang w:eastAsia="ja-JP"/>
        </w:rPr>
        <w:t xml:space="preserve">number of unique ice sculptures across various parts of the city. </w:t>
      </w:r>
    </w:p>
    <w:p w14:paraId="1EFFCFBE" w14:textId="114C5A90" w:rsidR="008B6CC9" w:rsidRPr="00180AD0" w:rsidRDefault="008B6CC9" w:rsidP="00EA68D2">
      <w:pPr>
        <w:jc w:val="both"/>
        <w:rPr>
          <w:rFonts w:ascii="Century Gothic" w:hAnsi="Century Gothic"/>
          <w:sz w:val="22"/>
          <w:szCs w:val="22"/>
        </w:rPr>
      </w:pPr>
    </w:p>
    <w:p w14:paraId="2734852D" w14:textId="0A49F643" w:rsidR="00EA68D2" w:rsidRPr="00180AD0" w:rsidRDefault="00486412" w:rsidP="00CD1E08">
      <w:pPr>
        <w:jc w:val="both"/>
        <w:rPr>
          <w:rFonts w:ascii="Century Gothic" w:hAnsi="Century Gothic"/>
          <w:sz w:val="22"/>
          <w:szCs w:val="22"/>
        </w:rPr>
        <w:sectPr w:rsidR="00EA68D2" w:rsidRPr="00180AD0" w:rsidSect="00E44928">
          <w:footerReference w:type="default" r:id="rId17"/>
          <w:type w:val="continuous"/>
          <w:pgSz w:w="11907" w:h="16840" w:code="9"/>
          <w:pgMar w:top="851" w:right="1276" w:bottom="0" w:left="1582" w:header="720" w:footer="720" w:gutter="0"/>
          <w:cols w:space="720"/>
          <w:titlePg/>
        </w:sectPr>
      </w:pPr>
      <w:r w:rsidRPr="00180AD0">
        <w:rPr>
          <w:rFonts w:ascii="Century Gothic" w:hAnsi="Century Gothic"/>
          <w:noProof/>
          <w:sz w:val="22"/>
          <w:szCs w:val="22"/>
          <w:lang w:eastAsia="en-GB"/>
        </w:rPr>
        <w:drawing>
          <wp:inline distT="0" distB="0" distL="0" distR="0" wp14:anchorId="5A133862" wp14:editId="2E66F23A">
            <wp:extent cx="3019425"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981200"/>
                    </a:xfrm>
                    <a:prstGeom prst="rect">
                      <a:avLst/>
                    </a:prstGeom>
                    <a:noFill/>
                    <a:ln>
                      <a:noFill/>
                    </a:ln>
                  </pic:spPr>
                </pic:pic>
              </a:graphicData>
            </a:graphic>
          </wp:inline>
        </w:drawing>
      </w:r>
    </w:p>
    <w:p w14:paraId="0D10C523" w14:textId="77777777" w:rsidR="00EA68D2" w:rsidRPr="00180AD0" w:rsidRDefault="00EA68D2" w:rsidP="00EA68D2">
      <w:pPr>
        <w:jc w:val="both"/>
        <w:rPr>
          <w:rFonts w:ascii="Century Gothic" w:hAnsi="Century Gothic"/>
          <w:b/>
          <w:sz w:val="22"/>
          <w:szCs w:val="22"/>
        </w:rPr>
      </w:pPr>
    </w:p>
    <w:p w14:paraId="7228C850" w14:textId="77777777" w:rsidR="00EA68D2" w:rsidRPr="00180AD0" w:rsidRDefault="00EA68D2" w:rsidP="00E166D0">
      <w:pPr>
        <w:spacing w:after="180"/>
        <w:rPr>
          <w:rFonts w:ascii="Century Gothic" w:hAnsi="Century Gothic"/>
          <w:b/>
          <w:sz w:val="22"/>
          <w:szCs w:val="22"/>
        </w:rPr>
      </w:pPr>
      <w:r w:rsidRPr="00180AD0">
        <w:rPr>
          <w:rFonts w:ascii="Century Gothic" w:hAnsi="Century Gothic"/>
          <w:b/>
          <w:sz w:val="22"/>
          <w:szCs w:val="22"/>
        </w:rPr>
        <w:t>Revenue Income and Expenditure</w:t>
      </w:r>
    </w:p>
    <w:p w14:paraId="708F7849" w14:textId="06012068" w:rsidR="00EA68D2" w:rsidRPr="00180AD0" w:rsidRDefault="00EA68D2" w:rsidP="00E166D0">
      <w:pPr>
        <w:spacing w:after="180"/>
        <w:jc w:val="both"/>
        <w:rPr>
          <w:rFonts w:ascii="Century Gothic" w:hAnsi="Century Gothic"/>
          <w:b/>
          <w:sz w:val="22"/>
          <w:szCs w:val="22"/>
        </w:rPr>
      </w:pPr>
      <w:r w:rsidRPr="00180AD0">
        <w:rPr>
          <w:rFonts w:ascii="Century Gothic" w:hAnsi="Century Gothic"/>
          <w:b/>
          <w:sz w:val="22"/>
          <w:szCs w:val="22"/>
        </w:rPr>
        <w:t>General Fund</w:t>
      </w:r>
    </w:p>
    <w:p w14:paraId="6F5B9863" w14:textId="77777777" w:rsidR="00E166D0" w:rsidRPr="00180AD0" w:rsidRDefault="00EA68D2" w:rsidP="00E166D0">
      <w:pPr>
        <w:spacing w:after="180"/>
        <w:jc w:val="both"/>
        <w:rPr>
          <w:rFonts w:ascii="Century Gothic" w:hAnsi="Century Gothic"/>
          <w:sz w:val="22"/>
          <w:szCs w:val="22"/>
        </w:rPr>
      </w:pPr>
      <w:r w:rsidRPr="00180AD0">
        <w:rPr>
          <w:rFonts w:ascii="Century Gothic" w:hAnsi="Century Gothic"/>
          <w:sz w:val="22"/>
          <w:szCs w:val="22"/>
        </w:rPr>
        <w:t>The General Fund covers all net spending by the Council on services other than those accounted for in the Housing Revenue Account. General Fund services are partly paid for by government grants and contributions from Retained Business Rates, with the balance being funded from Council Tax and income from fees and charges.</w:t>
      </w:r>
    </w:p>
    <w:p w14:paraId="606FAFD2" w14:textId="72FEF4EF" w:rsidR="00E166D0" w:rsidRPr="0073155A" w:rsidRDefault="00EA68D2" w:rsidP="00E166D0">
      <w:pPr>
        <w:spacing w:after="180"/>
        <w:jc w:val="both"/>
        <w:rPr>
          <w:rFonts w:ascii="Century Gothic" w:hAnsi="Century Gothic"/>
          <w:sz w:val="22"/>
          <w:szCs w:val="22"/>
        </w:rPr>
      </w:pPr>
      <w:r w:rsidRPr="00180AD0">
        <w:rPr>
          <w:rFonts w:ascii="Century Gothic" w:hAnsi="Century Gothic"/>
          <w:sz w:val="22"/>
          <w:szCs w:val="22"/>
        </w:rPr>
        <w:t>For 20</w:t>
      </w:r>
      <w:r w:rsidR="00B53203" w:rsidRPr="00180AD0">
        <w:rPr>
          <w:rFonts w:ascii="Century Gothic" w:hAnsi="Century Gothic"/>
          <w:sz w:val="22"/>
          <w:szCs w:val="22"/>
        </w:rPr>
        <w:t>2</w:t>
      </w:r>
      <w:r w:rsidR="00AB6B3D" w:rsidRPr="00180AD0">
        <w:rPr>
          <w:rFonts w:ascii="Century Gothic" w:hAnsi="Century Gothic"/>
          <w:sz w:val="22"/>
          <w:szCs w:val="22"/>
        </w:rPr>
        <w:t>5</w:t>
      </w:r>
      <w:r w:rsidRPr="00180AD0">
        <w:rPr>
          <w:rFonts w:ascii="Century Gothic" w:hAnsi="Century Gothic"/>
          <w:sz w:val="22"/>
          <w:szCs w:val="22"/>
        </w:rPr>
        <w:t>/</w:t>
      </w:r>
      <w:r w:rsidR="00B53203" w:rsidRPr="00180AD0">
        <w:rPr>
          <w:rFonts w:ascii="Century Gothic" w:hAnsi="Century Gothic"/>
          <w:sz w:val="22"/>
          <w:szCs w:val="22"/>
        </w:rPr>
        <w:t>2</w:t>
      </w:r>
      <w:r w:rsidR="00AB6B3D" w:rsidRPr="00180AD0">
        <w:rPr>
          <w:rFonts w:ascii="Century Gothic" w:hAnsi="Century Gothic"/>
          <w:sz w:val="22"/>
          <w:szCs w:val="22"/>
        </w:rPr>
        <w:t>6</w:t>
      </w:r>
      <w:r w:rsidRPr="00180AD0">
        <w:rPr>
          <w:rFonts w:ascii="Century Gothic" w:hAnsi="Century Gothic"/>
          <w:sz w:val="22"/>
          <w:szCs w:val="22"/>
        </w:rPr>
        <w:t>, the approved net expenditure budget for General Fund services was £</w:t>
      </w:r>
      <w:r w:rsidR="0073155A" w:rsidRPr="00180AD0">
        <w:rPr>
          <w:rFonts w:ascii="Century Gothic" w:hAnsi="Century Gothic"/>
          <w:sz w:val="22"/>
          <w:szCs w:val="22"/>
        </w:rPr>
        <w:t>14.832m</w:t>
      </w:r>
      <w:r w:rsidR="004332D2" w:rsidRPr="00180AD0">
        <w:rPr>
          <w:rFonts w:ascii="Century Gothic" w:hAnsi="Century Gothic"/>
          <w:sz w:val="22"/>
          <w:szCs w:val="22"/>
        </w:rPr>
        <w:t xml:space="preserve"> including a</w:t>
      </w:r>
      <w:r w:rsidRPr="00180AD0">
        <w:rPr>
          <w:rFonts w:ascii="Century Gothic" w:hAnsi="Century Gothic"/>
          <w:sz w:val="22"/>
          <w:szCs w:val="22"/>
        </w:rPr>
        <w:t xml:space="preserve"> planned </w:t>
      </w:r>
      <w:r w:rsidR="00937E1B" w:rsidRPr="00180AD0">
        <w:rPr>
          <w:rFonts w:ascii="Century Gothic" w:hAnsi="Century Gothic"/>
          <w:sz w:val="22"/>
          <w:szCs w:val="22"/>
        </w:rPr>
        <w:t>contribution to</w:t>
      </w:r>
      <w:r w:rsidRPr="0073155A">
        <w:rPr>
          <w:rFonts w:ascii="Century Gothic" w:hAnsi="Century Gothic"/>
          <w:sz w:val="22"/>
          <w:szCs w:val="22"/>
        </w:rPr>
        <w:t xml:space="preserve"> reserves </w:t>
      </w:r>
      <w:r w:rsidR="004332D2" w:rsidRPr="0073155A">
        <w:rPr>
          <w:rFonts w:ascii="Century Gothic" w:hAnsi="Century Gothic"/>
          <w:sz w:val="22"/>
          <w:szCs w:val="22"/>
        </w:rPr>
        <w:t>of £</w:t>
      </w:r>
      <w:r w:rsidR="00CE349F" w:rsidRPr="0073155A">
        <w:rPr>
          <w:rFonts w:ascii="Century Gothic" w:hAnsi="Century Gothic"/>
          <w:sz w:val="22"/>
          <w:szCs w:val="22"/>
        </w:rPr>
        <w:t>0.</w:t>
      </w:r>
      <w:r w:rsidR="00937E1B" w:rsidRPr="0073155A">
        <w:rPr>
          <w:rFonts w:ascii="Century Gothic" w:hAnsi="Century Gothic"/>
          <w:sz w:val="22"/>
          <w:szCs w:val="22"/>
        </w:rPr>
        <w:t>1</w:t>
      </w:r>
      <w:r w:rsidR="0073155A" w:rsidRPr="0073155A">
        <w:rPr>
          <w:rFonts w:ascii="Century Gothic" w:hAnsi="Century Gothic"/>
          <w:sz w:val="22"/>
          <w:szCs w:val="22"/>
        </w:rPr>
        <w:t>29</w:t>
      </w:r>
      <w:r w:rsidR="00CE349F" w:rsidRPr="0073155A">
        <w:rPr>
          <w:rFonts w:ascii="Century Gothic" w:hAnsi="Century Gothic"/>
          <w:sz w:val="22"/>
          <w:szCs w:val="22"/>
        </w:rPr>
        <w:t>m</w:t>
      </w:r>
      <w:r w:rsidRPr="0073155A">
        <w:rPr>
          <w:rFonts w:ascii="Century Gothic" w:hAnsi="Century Gothic"/>
          <w:sz w:val="22"/>
          <w:szCs w:val="22"/>
        </w:rPr>
        <w:t xml:space="preserve">. </w:t>
      </w:r>
    </w:p>
    <w:p w14:paraId="344B0878" w14:textId="119C29BE" w:rsidR="00975931" w:rsidRPr="00541696" w:rsidRDefault="006115CB" w:rsidP="00E166D0">
      <w:pPr>
        <w:spacing w:after="180"/>
        <w:jc w:val="both"/>
        <w:rPr>
          <w:rFonts w:ascii="Century Gothic" w:hAnsi="Century Gothic"/>
          <w:sz w:val="22"/>
          <w:szCs w:val="22"/>
        </w:rPr>
      </w:pPr>
      <w:r w:rsidRPr="00541696">
        <w:rPr>
          <w:rFonts w:ascii="Century Gothic" w:hAnsi="Century Gothic" w:cs="Arial"/>
          <w:sz w:val="22"/>
          <w:szCs w:val="22"/>
        </w:rPr>
        <w:t xml:space="preserve">As highlighted in the Financial </w:t>
      </w:r>
      <w:r w:rsidR="000502C2" w:rsidRPr="00541696">
        <w:rPr>
          <w:rFonts w:ascii="Century Gothic" w:hAnsi="Century Gothic" w:cs="Arial"/>
          <w:sz w:val="22"/>
          <w:szCs w:val="22"/>
        </w:rPr>
        <w:t>S</w:t>
      </w:r>
      <w:r w:rsidRPr="00541696">
        <w:rPr>
          <w:rFonts w:ascii="Century Gothic" w:hAnsi="Century Gothic" w:cs="Arial"/>
          <w:sz w:val="22"/>
          <w:szCs w:val="22"/>
        </w:rPr>
        <w:t>ummary, 202</w:t>
      </w:r>
      <w:r w:rsidR="00FF319B" w:rsidRPr="00541696">
        <w:rPr>
          <w:rFonts w:ascii="Century Gothic" w:hAnsi="Century Gothic" w:cs="Arial"/>
          <w:sz w:val="22"/>
          <w:szCs w:val="22"/>
        </w:rPr>
        <w:t>5</w:t>
      </w:r>
      <w:r w:rsidRPr="00541696">
        <w:rPr>
          <w:rFonts w:ascii="Century Gothic" w:hAnsi="Century Gothic" w:cs="Arial"/>
          <w:sz w:val="22"/>
          <w:szCs w:val="22"/>
        </w:rPr>
        <w:t>/2</w:t>
      </w:r>
      <w:r w:rsidR="00FF319B" w:rsidRPr="00541696">
        <w:rPr>
          <w:rFonts w:ascii="Century Gothic" w:hAnsi="Century Gothic" w:cs="Arial"/>
          <w:sz w:val="22"/>
          <w:szCs w:val="22"/>
        </w:rPr>
        <w:t>6</w:t>
      </w:r>
      <w:r w:rsidRPr="00541696">
        <w:rPr>
          <w:rFonts w:ascii="Century Gothic" w:hAnsi="Century Gothic" w:cs="Arial"/>
          <w:sz w:val="22"/>
          <w:szCs w:val="22"/>
        </w:rPr>
        <w:t xml:space="preserve"> has p</w:t>
      </w:r>
      <w:r w:rsidR="00503BFC" w:rsidRPr="00541696">
        <w:rPr>
          <w:rFonts w:ascii="Century Gothic" w:hAnsi="Century Gothic" w:cs="Arial"/>
          <w:sz w:val="22"/>
          <w:szCs w:val="22"/>
        </w:rPr>
        <w:t>resented financial challenges for the Council</w:t>
      </w:r>
      <w:r w:rsidR="009264DB" w:rsidRPr="00541696">
        <w:rPr>
          <w:rFonts w:ascii="Century Gothic" w:hAnsi="Century Gothic" w:cs="Arial"/>
          <w:sz w:val="22"/>
          <w:szCs w:val="22"/>
        </w:rPr>
        <w:t xml:space="preserve"> </w:t>
      </w:r>
      <w:r w:rsidR="00F97C03">
        <w:rPr>
          <w:rFonts w:ascii="Century Gothic" w:hAnsi="Century Gothic" w:cs="Arial"/>
          <w:sz w:val="22"/>
          <w:szCs w:val="22"/>
        </w:rPr>
        <w:t>particularly</w:t>
      </w:r>
      <w:r w:rsidR="009264DB" w:rsidRPr="00541696">
        <w:rPr>
          <w:rFonts w:ascii="Century Gothic" w:hAnsi="Century Gothic" w:cs="Arial"/>
          <w:sz w:val="22"/>
          <w:szCs w:val="22"/>
        </w:rPr>
        <w:t xml:space="preserve"> in </w:t>
      </w:r>
      <w:r w:rsidR="00F97C03">
        <w:rPr>
          <w:rFonts w:ascii="Century Gothic" w:hAnsi="Century Gothic" w:cs="Arial"/>
          <w:sz w:val="22"/>
          <w:szCs w:val="22"/>
        </w:rPr>
        <w:t>relation to</w:t>
      </w:r>
      <w:r w:rsidR="0071361E" w:rsidRPr="00541696">
        <w:rPr>
          <w:rFonts w:ascii="Century Gothic" w:hAnsi="Century Gothic" w:cs="Arial"/>
          <w:sz w:val="22"/>
          <w:szCs w:val="22"/>
        </w:rPr>
        <w:t xml:space="preserve"> </w:t>
      </w:r>
      <w:r w:rsidR="00DD3F4D">
        <w:rPr>
          <w:rFonts w:ascii="Century Gothic" w:hAnsi="Century Gothic" w:cs="Arial"/>
          <w:sz w:val="22"/>
          <w:szCs w:val="22"/>
        </w:rPr>
        <w:t>operational</w:t>
      </w:r>
      <w:r w:rsidR="0071361E" w:rsidRPr="00541696">
        <w:rPr>
          <w:rFonts w:ascii="Century Gothic" w:hAnsi="Century Gothic" w:cs="Arial"/>
          <w:sz w:val="22"/>
          <w:szCs w:val="22"/>
        </w:rPr>
        <w:t xml:space="preserve"> service delivery</w:t>
      </w:r>
      <w:r w:rsidR="008920B8">
        <w:rPr>
          <w:rFonts w:ascii="Century Gothic" w:hAnsi="Century Gothic" w:cs="Arial"/>
          <w:sz w:val="22"/>
          <w:szCs w:val="22"/>
        </w:rPr>
        <w:t>.</w:t>
      </w:r>
      <w:r w:rsidR="00D94C74" w:rsidRPr="00541696">
        <w:rPr>
          <w:rFonts w:ascii="Century Gothic" w:hAnsi="Century Gothic" w:cs="Arial"/>
          <w:sz w:val="22"/>
          <w:szCs w:val="22"/>
        </w:rPr>
        <w:t xml:space="preserve">  The</w:t>
      </w:r>
      <w:r w:rsidR="00423EC9" w:rsidRPr="00541696">
        <w:rPr>
          <w:rFonts w:ascii="Century Gothic" w:hAnsi="Century Gothic" w:cs="Arial"/>
          <w:sz w:val="22"/>
          <w:szCs w:val="22"/>
        </w:rPr>
        <w:t>se</w:t>
      </w:r>
      <w:r w:rsidR="00D94C74" w:rsidRPr="00541696">
        <w:rPr>
          <w:rFonts w:ascii="Century Gothic" w:hAnsi="Century Gothic" w:cs="Arial"/>
          <w:sz w:val="22"/>
          <w:szCs w:val="22"/>
        </w:rPr>
        <w:t xml:space="preserve"> cost pressures have </w:t>
      </w:r>
      <w:r w:rsidR="006B099F">
        <w:rPr>
          <w:rFonts w:ascii="Century Gothic" w:hAnsi="Century Gothic" w:cs="Arial"/>
          <w:sz w:val="22"/>
          <w:szCs w:val="22"/>
        </w:rPr>
        <w:t>though</w:t>
      </w:r>
      <w:r w:rsidR="00D94C74" w:rsidRPr="00541696">
        <w:rPr>
          <w:rFonts w:ascii="Century Gothic" w:hAnsi="Century Gothic" w:cs="Arial"/>
          <w:sz w:val="22"/>
          <w:szCs w:val="22"/>
        </w:rPr>
        <w:t xml:space="preserve"> </w:t>
      </w:r>
      <w:r w:rsidR="00423EC9" w:rsidRPr="00541696">
        <w:rPr>
          <w:rFonts w:ascii="Century Gothic" w:hAnsi="Century Gothic" w:cs="Arial"/>
          <w:sz w:val="22"/>
          <w:szCs w:val="22"/>
        </w:rPr>
        <w:t xml:space="preserve">been </w:t>
      </w:r>
      <w:r w:rsidR="002F12EB" w:rsidRPr="00541696">
        <w:rPr>
          <w:rFonts w:ascii="Century Gothic" w:hAnsi="Century Gothic" w:cs="Arial"/>
          <w:sz w:val="22"/>
          <w:szCs w:val="22"/>
        </w:rPr>
        <w:t>mitigated through</w:t>
      </w:r>
      <w:r w:rsidR="00423EC9" w:rsidRPr="00541696">
        <w:rPr>
          <w:rFonts w:ascii="Century Gothic" w:hAnsi="Century Gothic" w:cs="Arial"/>
          <w:sz w:val="22"/>
          <w:szCs w:val="22"/>
        </w:rPr>
        <w:t xml:space="preserve"> strong financial control, but also through</w:t>
      </w:r>
      <w:r w:rsidR="007C3A57" w:rsidRPr="00541696">
        <w:rPr>
          <w:rFonts w:ascii="Century Gothic" w:hAnsi="Century Gothic" w:cs="Arial"/>
          <w:sz w:val="22"/>
          <w:szCs w:val="22"/>
        </w:rPr>
        <w:t xml:space="preserve"> </w:t>
      </w:r>
      <w:r w:rsidR="006828CF" w:rsidRPr="00541696">
        <w:rPr>
          <w:rFonts w:ascii="Century Gothic" w:hAnsi="Century Gothic" w:cs="Arial"/>
          <w:sz w:val="22"/>
          <w:szCs w:val="22"/>
        </w:rPr>
        <w:t>additional income</w:t>
      </w:r>
      <w:r w:rsidR="00477144" w:rsidRPr="00541696">
        <w:rPr>
          <w:rFonts w:ascii="Century Gothic" w:hAnsi="Century Gothic" w:cs="Arial"/>
          <w:sz w:val="22"/>
          <w:szCs w:val="22"/>
        </w:rPr>
        <w:t xml:space="preserve"> earnt and received.</w:t>
      </w:r>
      <w:r w:rsidR="00423EC9" w:rsidRPr="00541696">
        <w:rPr>
          <w:rFonts w:ascii="Century Gothic" w:hAnsi="Century Gothic" w:cs="Arial"/>
          <w:sz w:val="22"/>
          <w:szCs w:val="22"/>
        </w:rPr>
        <w:t xml:space="preserve"> </w:t>
      </w:r>
    </w:p>
    <w:p w14:paraId="72F0B97B" w14:textId="2C16C94B" w:rsidR="006F7EAB" w:rsidRPr="00821D07" w:rsidRDefault="006F7EAB" w:rsidP="006F7EAB">
      <w:pPr>
        <w:jc w:val="both"/>
        <w:rPr>
          <w:rFonts w:ascii="Century Gothic" w:hAnsi="Century Gothic" w:cs="Arial"/>
          <w:sz w:val="22"/>
          <w:szCs w:val="22"/>
        </w:rPr>
      </w:pPr>
      <w:r w:rsidRPr="00821D07">
        <w:rPr>
          <w:rFonts w:ascii="Century Gothic" w:hAnsi="Century Gothic" w:cs="Arial"/>
          <w:sz w:val="22"/>
          <w:szCs w:val="22"/>
        </w:rPr>
        <w:t>The largest adverse budget variances were in relation to our leisure centres</w:t>
      </w:r>
      <w:r w:rsidR="006554BE">
        <w:rPr>
          <w:rFonts w:ascii="Century Gothic" w:hAnsi="Century Gothic" w:cs="Arial"/>
          <w:sz w:val="22"/>
          <w:szCs w:val="22"/>
        </w:rPr>
        <w:t>.</w:t>
      </w:r>
      <w:r w:rsidRPr="00821D07">
        <w:rPr>
          <w:rFonts w:ascii="Century Gothic" w:hAnsi="Century Gothic" w:cs="Arial"/>
          <w:sz w:val="22"/>
          <w:szCs w:val="22"/>
        </w:rPr>
        <w:t xml:space="preserve"> </w:t>
      </w:r>
      <w:r w:rsidR="006554BE">
        <w:rPr>
          <w:rFonts w:ascii="Century Gothic" w:hAnsi="Century Gothic" w:cs="Arial"/>
          <w:sz w:val="22"/>
          <w:szCs w:val="22"/>
        </w:rPr>
        <w:t>A</w:t>
      </w:r>
      <w:r w:rsidRPr="00821D07">
        <w:rPr>
          <w:rFonts w:ascii="Century Gothic" w:hAnsi="Century Gothic" w:cs="Arial"/>
          <w:sz w:val="22"/>
          <w:szCs w:val="22"/>
        </w:rPr>
        <w:t>fter the previous provider ceased trading in April 2025</w:t>
      </w:r>
      <w:r w:rsidR="006554BE">
        <w:rPr>
          <w:rFonts w:ascii="Century Gothic" w:hAnsi="Century Gothic" w:cs="Arial"/>
          <w:sz w:val="22"/>
          <w:szCs w:val="22"/>
        </w:rPr>
        <w:t>, u</w:t>
      </w:r>
      <w:r w:rsidRPr="00821D07">
        <w:rPr>
          <w:rFonts w:ascii="Century Gothic" w:hAnsi="Century Gothic" w:cs="Arial"/>
          <w:sz w:val="22"/>
          <w:szCs w:val="22"/>
        </w:rPr>
        <w:t xml:space="preserve">rgent procurement was needed to appoint a new provider and reopen the centres, but significant pre-opening, repair, maintenance, and upgrade costs were incurred. Additional investment was also made while the buildings were empty to improve their condition and longevity, which increased both costs and delays. </w:t>
      </w:r>
      <w:r w:rsidR="00675CB9" w:rsidRPr="00821D07">
        <w:rPr>
          <w:rFonts w:ascii="Century Gothic" w:hAnsi="Century Gothic" w:cs="Arial"/>
          <w:sz w:val="22"/>
          <w:szCs w:val="22"/>
        </w:rPr>
        <w:t>A</w:t>
      </w:r>
      <w:r w:rsidRPr="00821D07">
        <w:rPr>
          <w:rFonts w:ascii="Century Gothic" w:hAnsi="Century Gothic" w:cs="Arial"/>
          <w:sz w:val="22"/>
          <w:szCs w:val="22"/>
        </w:rPr>
        <w:t xml:space="preserve"> new contract </w:t>
      </w:r>
      <w:r w:rsidR="00767335" w:rsidRPr="00821D07">
        <w:rPr>
          <w:rFonts w:ascii="Century Gothic" w:hAnsi="Century Gothic" w:cs="Arial"/>
          <w:sz w:val="22"/>
          <w:szCs w:val="22"/>
        </w:rPr>
        <w:t xml:space="preserve">is </w:t>
      </w:r>
      <w:r w:rsidR="00675CB9" w:rsidRPr="00821D07">
        <w:rPr>
          <w:rFonts w:ascii="Century Gothic" w:hAnsi="Century Gothic" w:cs="Arial"/>
          <w:sz w:val="22"/>
          <w:szCs w:val="22"/>
        </w:rPr>
        <w:t xml:space="preserve">now in </w:t>
      </w:r>
      <w:r w:rsidR="008D2461" w:rsidRPr="00821D07">
        <w:rPr>
          <w:rFonts w:ascii="Century Gothic" w:hAnsi="Century Gothic" w:cs="Arial"/>
          <w:sz w:val="22"/>
          <w:szCs w:val="22"/>
        </w:rPr>
        <w:t>place</w:t>
      </w:r>
      <w:r w:rsidR="00DD3EE2">
        <w:rPr>
          <w:rFonts w:ascii="Century Gothic" w:hAnsi="Century Gothic" w:cs="Arial"/>
          <w:sz w:val="22"/>
          <w:szCs w:val="22"/>
        </w:rPr>
        <w:t>,</w:t>
      </w:r>
      <w:r w:rsidR="008D2461" w:rsidRPr="00821D07">
        <w:rPr>
          <w:rFonts w:ascii="Century Gothic" w:hAnsi="Century Gothic" w:cs="Arial"/>
          <w:sz w:val="22"/>
          <w:szCs w:val="22"/>
        </w:rPr>
        <w:t xml:space="preserve"> and the centres</w:t>
      </w:r>
      <w:r w:rsidR="00767335" w:rsidRPr="00821D07">
        <w:rPr>
          <w:rFonts w:ascii="Century Gothic" w:hAnsi="Century Gothic" w:cs="Arial"/>
          <w:sz w:val="22"/>
          <w:szCs w:val="22"/>
        </w:rPr>
        <w:t xml:space="preserve"> were</w:t>
      </w:r>
      <w:r w:rsidR="008D2461" w:rsidRPr="00821D07">
        <w:rPr>
          <w:rFonts w:ascii="Century Gothic" w:hAnsi="Century Gothic" w:cs="Arial"/>
          <w:sz w:val="22"/>
          <w:szCs w:val="22"/>
        </w:rPr>
        <w:t xml:space="preserve"> operational again within five months</w:t>
      </w:r>
      <w:r w:rsidR="00675CB9" w:rsidRPr="00821D07">
        <w:rPr>
          <w:rFonts w:ascii="Century Gothic" w:hAnsi="Century Gothic" w:cs="Arial"/>
          <w:sz w:val="22"/>
          <w:szCs w:val="22"/>
        </w:rPr>
        <w:t xml:space="preserve">, with </w:t>
      </w:r>
      <w:r w:rsidRPr="00821D07">
        <w:rPr>
          <w:rFonts w:ascii="Century Gothic" w:hAnsi="Century Gothic" w:cs="Arial"/>
          <w:sz w:val="22"/>
          <w:szCs w:val="22"/>
        </w:rPr>
        <w:t>performance</w:t>
      </w:r>
      <w:r w:rsidR="00675CB9" w:rsidRPr="00821D07">
        <w:rPr>
          <w:rFonts w:ascii="Century Gothic" w:hAnsi="Century Gothic" w:cs="Arial"/>
          <w:sz w:val="22"/>
          <w:szCs w:val="22"/>
        </w:rPr>
        <w:t xml:space="preserve"> now</w:t>
      </w:r>
      <w:r w:rsidRPr="00821D07">
        <w:rPr>
          <w:rFonts w:ascii="Century Gothic" w:hAnsi="Century Gothic" w:cs="Arial"/>
          <w:sz w:val="22"/>
          <w:szCs w:val="22"/>
        </w:rPr>
        <w:t xml:space="preserve"> starting to improve, </w:t>
      </w:r>
      <w:r w:rsidR="00C96FF8">
        <w:rPr>
          <w:rFonts w:ascii="Century Gothic" w:hAnsi="Century Gothic" w:cs="Arial"/>
          <w:sz w:val="22"/>
          <w:szCs w:val="22"/>
        </w:rPr>
        <w:t xml:space="preserve">however </w:t>
      </w:r>
      <w:r w:rsidRPr="00821D07">
        <w:rPr>
          <w:rFonts w:ascii="Century Gothic" w:hAnsi="Century Gothic" w:cs="Arial"/>
          <w:sz w:val="22"/>
          <w:szCs w:val="22"/>
        </w:rPr>
        <w:t>there has still been a deficit against the business plan</w:t>
      </w:r>
      <w:r w:rsidR="00E40FA5" w:rsidRPr="00821D07">
        <w:rPr>
          <w:rFonts w:ascii="Century Gothic" w:hAnsi="Century Gothic" w:cs="Arial"/>
          <w:sz w:val="22"/>
          <w:szCs w:val="22"/>
        </w:rPr>
        <w:t xml:space="preserve">, leading to further </w:t>
      </w:r>
      <w:r w:rsidR="0017473D" w:rsidRPr="00821D07">
        <w:rPr>
          <w:rFonts w:ascii="Century Gothic" w:hAnsi="Century Gothic" w:cs="Arial"/>
          <w:sz w:val="22"/>
          <w:szCs w:val="22"/>
        </w:rPr>
        <w:t>additional costs</w:t>
      </w:r>
      <w:r w:rsidRPr="00821D07">
        <w:rPr>
          <w:rFonts w:ascii="Century Gothic" w:hAnsi="Century Gothic" w:cs="Arial"/>
          <w:sz w:val="22"/>
          <w:szCs w:val="22"/>
        </w:rPr>
        <w:t>. The overall overspend was partly covered by earmarked reserves set aside last year, with the remaining balance offset by underspends and extra</w:t>
      </w:r>
      <w:r w:rsidR="00821D07">
        <w:rPr>
          <w:rFonts w:ascii="Century Gothic" w:hAnsi="Century Gothic" w:cs="Arial"/>
          <w:sz w:val="22"/>
          <w:szCs w:val="22"/>
        </w:rPr>
        <w:t xml:space="preserve"> earnt</w:t>
      </w:r>
      <w:r w:rsidRPr="00821D07">
        <w:rPr>
          <w:rFonts w:ascii="Century Gothic" w:hAnsi="Century Gothic" w:cs="Arial"/>
          <w:sz w:val="22"/>
          <w:szCs w:val="22"/>
        </w:rPr>
        <w:t xml:space="preserve"> income.</w:t>
      </w:r>
    </w:p>
    <w:p w14:paraId="72B90D84" w14:textId="5FED97DD" w:rsidR="00AF55B5" w:rsidRPr="00AF55B5" w:rsidRDefault="00AF55B5" w:rsidP="00AF55B5">
      <w:pPr>
        <w:pStyle w:val="ListParagraph"/>
        <w:spacing w:after="0" w:line="240" w:lineRule="auto"/>
        <w:ind w:left="794"/>
        <w:jc w:val="both"/>
        <w:rPr>
          <w:rFonts w:ascii="Century Gothic" w:hAnsi="Century Gothic" w:cs="Arial"/>
        </w:rPr>
      </w:pPr>
    </w:p>
    <w:p w14:paraId="18691F15" w14:textId="7B68079A" w:rsidR="00816210" w:rsidRDefault="00816210" w:rsidP="00816210">
      <w:pPr>
        <w:jc w:val="both"/>
        <w:rPr>
          <w:rFonts w:ascii="Century Gothic" w:hAnsi="Century Gothic" w:cs="Arial"/>
          <w:sz w:val="22"/>
          <w:szCs w:val="22"/>
        </w:rPr>
      </w:pPr>
      <w:r w:rsidRPr="00816210">
        <w:rPr>
          <w:rFonts w:ascii="Century Gothic" w:hAnsi="Century Gothic" w:cs="Arial"/>
          <w:sz w:val="22"/>
          <w:szCs w:val="22"/>
        </w:rPr>
        <w:t xml:space="preserve">In addition, during 2025/26 the Council has experienced significant in-year variances in two other key operational service areas: the crematorium and Cornhill Market. Crematorium income has continued to decline, largely due to increased competition from direct cremation providers offering lower-cost services. Cornhill Market has also </w:t>
      </w:r>
      <w:r w:rsidRPr="00816210">
        <w:rPr>
          <w:rFonts w:ascii="Century Gothic" w:hAnsi="Century Gothic" w:cs="Arial"/>
          <w:sz w:val="22"/>
          <w:szCs w:val="22"/>
        </w:rPr>
        <w:lastRenderedPageBreak/>
        <w:t>continued to perform below the assumptions set out in its original business plan, primarily due to lower-than-budgeted rental and service charge income arising from vacant stalls, together with higher operating costs</w:t>
      </w:r>
      <w:r>
        <w:rPr>
          <w:rFonts w:ascii="Century Gothic" w:hAnsi="Century Gothic" w:cs="Arial"/>
          <w:sz w:val="22"/>
          <w:szCs w:val="22"/>
        </w:rPr>
        <w:t>.</w:t>
      </w:r>
    </w:p>
    <w:p w14:paraId="05033C49" w14:textId="4A2EE6C6" w:rsidR="00816210" w:rsidRPr="00816210" w:rsidRDefault="00816210" w:rsidP="00816210">
      <w:pPr>
        <w:jc w:val="both"/>
        <w:rPr>
          <w:rFonts w:ascii="Century Gothic" w:hAnsi="Century Gothic" w:cs="Arial"/>
          <w:sz w:val="22"/>
          <w:szCs w:val="22"/>
        </w:rPr>
      </w:pPr>
    </w:p>
    <w:p w14:paraId="70BE5695" w14:textId="40E571EB" w:rsidR="00B70C24" w:rsidRPr="00DC4EF0" w:rsidRDefault="00B70C24" w:rsidP="00B70C24">
      <w:pPr>
        <w:jc w:val="both"/>
        <w:rPr>
          <w:rFonts w:ascii="Century Gothic" w:hAnsi="Century Gothic"/>
          <w:sz w:val="22"/>
          <w:szCs w:val="22"/>
        </w:rPr>
      </w:pPr>
      <w:r w:rsidRPr="00DC4EF0">
        <w:rPr>
          <w:rFonts w:ascii="Century Gothic" w:hAnsi="Century Gothic"/>
          <w:sz w:val="22"/>
          <w:szCs w:val="22"/>
        </w:rPr>
        <w:t xml:space="preserve">There was also a notable overspend arising from the </w:t>
      </w:r>
      <w:r w:rsidR="00AD093D" w:rsidRPr="00DC4EF0">
        <w:rPr>
          <w:rStyle w:val="normaltextrun"/>
          <w:rFonts w:ascii="Century Gothic" w:hAnsi="Century Gothic" w:cs="Arial"/>
          <w:color w:val="000000"/>
          <w:sz w:val="22"/>
          <w:szCs w:val="22"/>
          <w:shd w:val="clear" w:color="auto" w:fill="FFFFFF"/>
        </w:rPr>
        <w:t>pay settlement, negotiated between the National Employers for Local Government Services and the Trade Unions</w:t>
      </w:r>
      <w:r w:rsidRPr="00DC4EF0">
        <w:rPr>
          <w:rFonts w:ascii="Century Gothic" w:hAnsi="Century Gothic"/>
          <w:sz w:val="22"/>
          <w:szCs w:val="22"/>
        </w:rPr>
        <w:t xml:space="preserve">, which increased employee pay above the budgeted assumption. </w:t>
      </w:r>
    </w:p>
    <w:p w14:paraId="421A282B" w14:textId="4539563A" w:rsidR="00DC4EF0" w:rsidRPr="00DC4EF0" w:rsidRDefault="00DC4EF0" w:rsidP="00DC4EF0">
      <w:pPr>
        <w:jc w:val="both"/>
        <w:rPr>
          <w:rFonts w:ascii="Century Gothic" w:hAnsi="Century Gothic"/>
          <w:sz w:val="22"/>
          <w:szCs w:val="22"/>
        </w:rPr>
      </w:pPr>
    </w:p>
    <w:p w14:paraId="17221C6C" w14:textId="0625EA4A" w:rsidR="00DD7993" w:rsidRDefault="00DD7993" w:rsidP="0095708A">
      <w:pPr>
        <w:jc w:val="both"/>
        <w:rPr>
          <w:rStyle w:val="normaltextrun"/>
          <w:rFonts w:ascii="Century Gothic" w:hAnsi="Century Gothic" w:cs="Arial"/>
          <w:color w:val="000000"/>
          <w:sz w:val="22"/>
          <w:szCs w:val="22"/>
          <w:shd w:val="clear" w:color="auto" w:fill="FFFFFF"/>
        </w:rPr>
      </w:pPr>
      <w:r w:rsidRPr="00DC4EF0">
        <w:rPr>
          <w:rFonts w:ascii="Century Gothic" w:hAnsi="Century Gothic"/>
          <w:sz w:val="22"/>
          <w:szCs w:val="22"/>
        </w:rPr>
        <w:t xml:space="preserve">Offsetting these pressures to some extent, car parking income performed strongly, with fees and charges </w:t>
      </w:r>
      <w:r w:rsidR="004E2E6D" w:rsidRPr="00DC4EF0">
        <w:rPr>
          <w:rFonts w:ascii="Century Gothic" w:hAnsi="Century Gothic"/>
          <w:sz w:val="22"/>
          <w:szCs w:val="22"/>
        </w:rPr>
        <w:t xml:space="preserve">remaining buoyant and </w:t>
      </w:r>
      <w:r w:rsidRPr="00DC4EF0">
        <w:rPr>
          <w:rFonts w:ascii="Century Gothic" w:hAnsi="Century Gothic"/>
          <w:sz w:val="22"/>
          <w:szCs w:val="22"/>
        </w:rPr>
        <w:t xml:space="preserve">exceeding budget, </w:t>
      </w:r>
      <w:r w:rsidR="00EC1EA5" w:rsidRPr="00DC4EF0">
        <w:rPr>
          <w:rFonts w:ascii="Century Gothic" w:hAnsi="Century Gothic"/>
          <w:sz w:val="22"/>
          <w:szCs w:val="22"/>
        </w:rPr>
        <w:t>driven by increased visitors</w:t>
      </w:r>
      <w:r w:rsidRPr="00DC4EF0">
        <w:rPr>
          <w:rFonts w:ascii="Century Gothic" w:hAnsi="Century Gothic"/>
          <w:sz w:val="22"/>
          <w:szCs w:val="22"/>
        </w:rPr>
        <w:t xml:space="preserve"> to </w:t>
      </w:r>
      <w:r w:rsidR="00EC1EA5" w:rsidRPr="00DC4EF0">
        <w:rPr>
          <w:rFonts w:ascii="Century Gothic" w:hAnsi="Century Gothic"/>
          <w:sz w:val="22"/>
          <w:szCs w:val="22"/>
        </w:rPr>
        <w:t>the Council’s car parks</w:t>
      </w:r>
      <w:r w:rsidR="00DC4EF0" w:rsidRPr="00DC4EF0">
        <w:rPr>
          <w:rStyle w:val="normaltextrun"/>
          <w:rFonts w:ascii="Century Gothic" w:hAnsi="Century Gothic" w:cs="Arial"/>
          <w:color w:val="000000"/>
          <w:sz w:val="22"/>
          <w:szCs w:val="22"/>
          <w:shd w:val="clear" w:color="auto" w:fill="FFFFFF"/>
        </w:rPr>
        <w:t xml:space="preserve"> with a number of improvements made to increase their attractiveness</w:t>
      </w:r>
      <w:r w:rsidR="003B5E18">
        <w:rPr>
          <w:rStyle w:val="normaltextrun"/>
          <w:rFonts w:ascii="Century Gothic" w:hAnsi="Century Gothic" w:cs="Arial"/>
          <w:color w:val="000000"/>
          <w:sz w:val="22"/>
          <w:szCs w:val="22"/>
          <w:shd w:val="clear" w:color="auto" w:fill="FFFFFF"/>
        </w:rPr>
        <w:t>,</w:t>
      </w:r>
      <w:r w:rsidR="00DC4EF0" w:rsidRPr="00DC4EF0">
        <w:rPr>
          <w:rStyle w:val="normaltextrun"/>
          <w:rFonts w:ascii="Century Gothic" w:hAnsi="Century Gothic" w:cs="Arial"/>
          <w:color w:val="000000"/>
          <w:sz w:val="22"/>
          <w:szCs w:val="22"/>
          <w:shd w:val="clear" w:color="auto" w:fill="FFFFFF"/>
        </w:rPr>
        <w:t xml:space="preserve"> and supported by the Lincoln Events programme scheduled throughout the year.</w:t>
      </w:r>
    </w:p>
    <w:p w14:paraId="69866235" w14:textId="4DE65B92" w:rsidR="0095708A" w:rsidRPr="0095708A" w:rsidRDefault="0095708A" w:rsidP="0095708A">
      <w:pPr>
        <w:jc w:val="both"/>
        <w:rPr>
          <w:rStyle w:val="normaltextrun"/>
          <w:rFonts w:ascii="Century Gothic" w:hAnsi="Century Gothic"/>
          <w:sz w:val="22"/>
          <w:szCs w:val="22"/>
        </w:rPr>
      </w:pPr>
    </w:p>
    <w:p w14:paraId="0E7F7FAB" w14:textId="16E6F562" w:rsidR="0087117D" w:rsidRDefault="00102BD2" w:rsidP="001B17E4">
      <w:pPr>
        <w:jc w:val="both"/>
        <w:rPr>
          <w:rFonts w:ascii="Century Gothic" w:hAnsi="Century Gothic" w:cs="Arial"/>
          <w:sz w:val="22"/>
          <w:szCs w:val="22"/>
          <w:lang w:eastAsia="en-GB"/>
        </w:rPr>
      </w:pPr>
      <w:r w:rsidRPr="001572F9">
        <w:rPr>
          <w:rFonts w:ascii="Century Gothic" w:hAnsi="Century Gothic" w:cs="Arial"/>
          <w:sz w:val="22"/>
          <w:szCs w:val="22"/>
          <w:lang w:eastAsia="en-GB"/>
        </w:rPr>
        <w:t xml:space="preserve">Despite the </w:t>
      </w:r>
      <w:r w:rsidR="00FE7390">
        <w:rPr>
          <w:rFonts w:ascii="Century Gothic" w:hAnsi="Century Gothic" w:cs="Arial"/>
          <w:sz w:val="22"/>
          <w:szCs w:val="22"/>
          <w:lang w:eastAsia="en-GB"/>
        </w:rPr>
        <w:t xml:space="preserve">operational service pressures </w:t>
      </w:r>
      <w:r w:rsidR="008F3CDB">
        <w:rPr>
          <w:rFonts w:ascii="Century Gothic" w:hAnsi="Century Gothic" w:cs="Arial"/>
          <w:sz w:val="22"/>
          <w:szCs w:val="22"/>
          <w:lang w:eastAsia="en-GB"/>
        </w:rPr>
        <w:t>faced</w:t>
      </w:r>
      <w:r w:rsidRPr="001572F9">
        <w:rPr>
          <w:rFonts w:ascii="Century Gothic" w:hAnsi="Century Gothic" w:cs="Arial"/>
          <w:sz w:val="22"/>
          <w:szCs w:val="22"/>
          <w:lang w:eastAsia="en-GB"/>
        </w:rPr>
        <w:t xml:space="preserve">, </w:t>
      </w:r>
      <w:r w:rsidR="0087117D" w:rsidRPr="0087117D">
        <w:rPr>
          <w:rFonts w:ascii="Century Gothic" w:hAnsi="Century Gothic" w:cs="Arial"/>
          <w:sz w:val="22"/>
          <w:szCs w:val="22"/>
          <w:lang w:eastAsia="en-GB"/>
        </w:rPr>
        <w:t>the 2025/26 outturn position was positive, resulting in an underspend of £</w:t>
      </w:r>
      <w:r w:rsidR="0087117D" w:rsidRPr="00850DFC">
        <w:rPr>
          <w:rFonts w:ascii="Century Gothic" w:hAnsi="Century Gothic" w:cs="Arial"/>
          <w:sz w:val="22"/>
          <w:szCs w:val="22"/>
          <w:lang w:eastAsia="en-GB"/>
        </w:rPr>
        <w:t>0.628m</w:t>
      </w:r>
      <w:r w:rsidR="0087117D" w:rsidRPr="0087117D">
        <w:rPr>
          <w:rFonts w:ascii="Century Gothic" w:hAnsi="Century Gothic" w:cs="Arial"/>
          <w:sz w:val="22"/>
          <w:szCs w:val="22"/>
          <w:lang w:eastAsia="en-GB"/>
        </w:rPr>
        <w:t>. The underspend has enabled additional contributions to be made to a number of earmarked reserves, strengthening future resilience against the cost pressure risks currently being faced.</w:t>
      </w:r>
    </w:p>
    <w:p w14:paraId="0C0EE475" w14:textId="2086DC2D" w:rsidR="001B17E4" w:rsidRDefault="001B17E4" w:rsidP="001B17E4">
      <w:pPr>
        <w:jc w:val="both"/>
        <w:rPr>
          <w:rFonts w:ascii="Century Gothic" w:hAnsi="Century Gothic" w:cs="Arial"/>
          <w:sz w:val="22"/>
          <w:szCs w:val="22"/>
          <w:lang w:eastAsia="en-GB"/>
        </w:rPr>
      </w:pPr>
    </w:p>
    <w:p w14:paraId="14012358" w14:textId="14F6AF62" w:rsidR="00EA68D2" w:rsidRPr="00E52606" w:rsidRDefault="00EA68D2" w:rsidP="001B17E4">
      <w:pPr>
        <w:jc w:val="both"/>
        <w:rPr>
          <w:rFonts w:ascii="Century Gothic" w:hAnsi="Century Gothic"/>
          <w:sz w:val="22"/>
          <w:szCs w:val="22"/>
        </w:rPr>
      </w:pPr>
      <w:r w:rsidRPr="00E52606">
        <w:rPr>
          <w:rFonts w:ascii="Century Gothic" w:hAnsi="Century Gothic"/>
          <w:sz w:val="22"/>
          <w:szCs w:val="22"/>
        </w:rPr>
        <w:t>The table that follows provides a summary of the final outturn position for the General Fund, against the net budget.</w:t>
      </w:r>
    </w:p>
    <w:p w14:paraId="2CC3B5C7" w14:textId="407A64B9" w:rsidR="006D37E4" w:rsidRPr="00630C18" w:rsidRDefault="006D37E4">
      <w:pPr>
        <w:rPr>
          <w:highlight w:val="yellow"/>
        </w:rPr>
      </w:pPr>
    </w:p>
    <w:tbl>
      <w:tblPr>
        <w:tblW w:w="8343" w:type="dxa"/>
        <w:tblInd w:w="108" w:type="dxa"/>
        <w:tblLook w:val="0000" w:firstRow="0" w:lastRow="0" w:firstColumn="0" w:lastColumn="0" w:noHBand="0" w:noVBand="0"/>
      </w:tblPr>
      <w:tblGrid>
        <w:gridCol w:w="4343"/>
        <w:gridCol w:w="1261"/>
        <w:gridCol w:w="1284"/>
        <w:gridCol w:w="1455"/>
      </w:tblGrid>
      <w:tr w:rsidR="00EA68D2" w:rsidRPr="00630C18" w14:paraId="25777F10" w14:textId="77777777" w:rsidTr="431FF066">
        <w:trPr>
          <w:trHeight w:val="754"/>
          <w:tblHeader/>
        </w:trPr>
        <w:tc>
          <w:tcPr>
            <w:tcW w:w="4343" w:type="dxa"/>
            <w:tcBorders>
              <w:top w:val="nil"/>
              <w:left w:val="nil"/>
              <w:bottom w:val="nil"/>
              <w:right w:val="nil"/>
            </w:tcBorders>
          </w:tcPr>
          <w:p w14:paraId="62431CDC" w14:textId="77777777" w:rsidR="00EA68D2" w:rsidRPr="00630C18" w:rsidRDefault="00EA68D2" w:rsidP="00AD217D">
            <w:pPr>
              <w:rPr>
                <w:rFonts w:ascii="Century Gothic" w:hAnsi="Century Gothic" w:cs="Arial"/>
                <w:color w:val="0070C0"/>
                <w:sz w:val="22"/>
                <w:szCs w:val="22"/>
                <w:highlight w:val="yellow"/>
                <w:lang w:eastAsia="en-GB"/>
              </w:rPr>
            </w:pPr>
          </w:p>
        </w:tc>
        <w:tc>
          <w:tcPr>
            <w:tcW w:w="1261" w:type="dxa"/>
            <w:tcBorders>
              <w:top w:val="nil"/>
              <w:left w:val="nil"/>
              <w:right w:val="nil"/>
            </w:tcBorders>
          </w:tcPr>
          <w:p w14:paraId="302E9247" w14:textId="77777777"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sz w:val="22"/>
                <w:szCs w:val="22"/>
                <w:lang w:eastAsia="en-GB"/>
              </w:rPr>
              <w:t>ACTUAL</w:t>
            </w:r>
          </w:p>
          <w:p w14:paraId="01FCFD17" w14:textId="75FBED1B"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bCs/>
                <w:sz w:val="22"/>
                <w:szCs w:val="22"/>
                <w:lang w:eastAsia="en-GB"/>
              </w:rPr>
              <w:t>20</w:t>
            </w:r>
            <w:r w:rsidR="00077AFC" w:rsidRPr="001572F9">
              <w:rPr>
                <w:rFonts w:ascii="Century Gothic" w:hAnsi="Century Gothic" w:cs="Arial"/>
                <w:b/>
                <w:bCs/>
                <w:sz w:val="22"/>
                <w:szCs w:val="22"/>
                <w:lang w:eastAsia="en-GB"/>
              </w:rPr>
              <w:t>2</w:t>
            </w:r>
            <w:r w:rsidR="001572F9" w:rsidRPr="001572F9">
              <w:rPr>
                <w:rFonts w:ascii="Century Gothic" w:hAnsi="Century Gothic" w:cs="Arial"/>
                <w:b/>
                <w:bCs/>
                <w:sz w:val="22"/>
                <w:szCs w:val="22"/>
                <w:lang w:eastAsia="en-GB"/>
              </w:rPr>
              <w:t>5</w:t>
            </w:r>
            <w:r w:rsidRPr="001572F9">
              <w:rPr>
                <w:rFonts w:ascii="Century Gothic" w:hAnsi="Century Gothic" w:cs="Arial"/>
                <w:b/>
                <w:bCs/>
                <w:sz w:val="22"/>
                <w:szCs w:val="22"/>
                <w:lang w:eastAsia="en-GB"/>
              </w:rPr>
              <w:t>/2</w:t>
            </w:r>
            <w:r w:rsidR="001572F9" w:rsidRPr="001572F9">
              <w:rPr>
                <w:rFonts w:ascii="Century Gothic" w:hAnsi="Century Gothic" w:cs="Arial"/>
                <w:b/>
                <w:bCs/>
                <w:sz w:val="22"/>
                <w:szCs w:val="22"/>
                <w:lang w:eastAsia="en-GB"/>
              </w:rPr>
              <w:t>6</w:t>
            </w:r>
          </w:p>
          <w:p w14:paraId="045E6302" w14:textId="77777777"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sz w:val="22"/>
                <w:szCs w:val="22"/>
                <w:lang w:eastAsia="en-GB"/>
              </w:rPr>
              <w:t>£’000</w:t>
            </w:r>
          </w:p>
        </w:tc>
        <w:tc>
          <w:tcPr>
            <w:tcW w:w="1284" w:type="dxa"/>
            <w:tcBorders>
              <w:top w:val="nil"/>
              <w:left w:val="nil"/>
              <w:right w:val="nil"/>
            </w:tcBorders>
          </w:tcPr>
          <w:p w14:paraId="59D676F9" w14:textId="77777777"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sz w:val="22"/>
                <w:szCs w:val="22"/>
                <w:lang w:eastAsia="en-GB"/>
              </w:rPr>
              <w:t>REVISED</w:t>
            </w:r>
          </w:p>
          <w:p w14:paraId="432A1BA2" w14:textId="77777777"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sz w:val="22"/>
                <w:szCs w:val="22"/>
                <w:lang w:eastAsia="en-GB"/>
              </w:rPr>
              <w:t>BUDGET</w:t>
            </w:r>
          </w:p>
          <w:p w14:paraId="0392CEDA" w14:textId="4C92A9C4"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bCs/>
                <w:sz w:val="22"/>
                <w:szCs w:val="22"/>
                <w:lang w:eastAsia="en-GB"/>
              </w:rPr>
              <w:t>20</w:t>
            </w:r>
            <w:r w:rsidR="00077AFC" w:rsidRPr="001572F9">
              <w:rPr>
                <w:rFonts w:ascii="Century Gothic" w:hAnsi="Century Gothic" w:cs="Arial"/>
                <w:b/>
                <w:bCs/>
                <w:sz w:val="22"/>
                <w:szCs w:val="22"/>
                <w:lang w:eastAsia="en-GB"/>
              </w:rPr>
              <w:t>2</w:t>
            </w:r>
            <w:r w:rsidR="001572F9" w:rsidRPr="001572F9">
              <w:rPr>
                <w:rFonts w:ascii="Century Gothic" w:hAnsi="Century Gothic" w:cs="Arial"/>
                <w:b/>
                <w:bCs/>
                <w:sz w:val="22"/>
                <w:szCs w:val="22"/>
                <w:lang w:eastAsia="en-GB"/>
              </w:rPr>
              <w:t>5</w:t>
            </w:r>
            <w:r w:rsidR="481AA0BB" w:rsidRPr="001572F9">
              <w:rPr>
                <w:rFonts w:ascii="Century Gothic" w:hAnsi="Century Gothic" w:cs="Arial"/>
                <w:b/>
                <w:bCs/>
                <w:sz w:val="22"/>
                <w:szCs w:val="22"/>
                <w:lang w:eastAsia="en-GB"/>
              </w:rPr>
              <w:t>/</w:t>
            </w:r>
            <w:r w:rsidRPr="001572F9">
              <w:rPr>
                <w:rFonts w:ascii="Century Gothic" w:hAnsi="Century Gothic" w:cs="Arial"/>
                <w:b/>
                <w:bCs/>
                <w:sz w:val="22"/>
                <w:szCs w:val="22"/>
                <w:lang w:eastAsia="en-GB"/>
              </w:rPr>
              <w:t>2</w:t>
            </w:r>
            <w:r w:rsidR="001572F9" w:rsidRPr="001572F9">
              <w:rPr>
                <w:rFonts w:ascii="Century Gothic" w:hAnsi="Century Gothic" w:cs="Arial"/>
                <w:b/>
                <w:bCs/>
                <w:sz w:val="22"/>
                <w:szCs w:val="22"/>
                <w:lang w:eastAsia="en-GB"/>
              </w:rPr>
              <w:t>6</w:t>
            </w:r>
          </w:p>
          <w:p w14:paraId="110143A5" w14:textId="77777777"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sz w:val="22"/>
                <w:szCs w:val="22"/>
                <w:lang w:eastAsia="en-GB"/>
              </w:rPr>
              <w:t>£’000</w:t>
            </w:r>
          </w:p>
        </w:tc>
        <w:tc>
          <w:tcPr>
            <w:tcW w:w="1455" w:type="dxa"/>
            <w:tcBorders>
              <w:top w:val="nil"/>
              <w:left w:val="nil"/>
              <w:right w:val="nil"/>
            </w:tcBorders>
          </w:tcPr>
          <w:p w14:paraId="3EB72B4C" w14:textId="77777777"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sz w:val="22"/>
                <w:szCs w:val="22"/>
                <w:lang w:eastAsia="en-GB"/>
              </w:rPr>
              <w:t>VARIANCE</w:t>
            </w:r>
          </w:p>
          <w:p w14:paraId="6928B64E" w14:textId="619497F4"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bCs/>
                <w:sz w:val="22"/>
                <w:szCs w:val="22"/>
                <w:lang w:eastAsia="en-GB"/>
              </w:rPr>
              <w:t>20</w:t>
            </w:r>
            <w:r w:rsidR="00077AFC" w:rsidRPr="001572F9">
              <w:rPr>
                <w:rFonts w:ascii="Century Gothic" w:hAnsi="Century Gothic" w:cs="Arial"/>
                <w:b/>
                <w:bCs/>
                <w:sz w:val="22"/>
                <w:szCs w:val="22"/>
                <w:lang w:eastAsia="en-GB"/>
              </w:rPr>
              <w:t>2</w:t>
            </w:r>
            <w:r w:rsidR="001572F9" w:rsidRPr="001572F9">
              <w:rPr>
                <w:rFonts w:ascii="Century Gothic" w:hAnsi="Century Gothic" w:cs="Arial"/>
                <w:b/>
                <w:bCs/>
                <w:sz w:val="22"/>
                <w:szCs w:val="22"/>
                <w:lang w:eastAsia="en-GB"/>
              </w:rPr>
              <w:t>5</w:t>
            </w:r>
            <w:r w:rsidRPr="001572F9">
              <w:rPr>
                <w:rFonts w:ascii="Century Gothic" w:hAnsi="Century Gothic" w:cs="Arial"/>
                <w:b/>
                <w:bCs/>
                <w:sz w:val="22"/>
                <w:szCs w:val="22"/>
                <w:lang w:eastAsia="en-GB"/>
              </w:rPr>
              <w:t>/2</w:t>
            </w:r>
            <w:r w:rsidR="001572F9" w:rsidRPr="001572F9">
              <w:rPr>
                <w:rFonts w:ascii="Century Gothic" w:hAnsi="Century Gothic" w:cs="Arial"/>
                <w:b/>
                <w:bCs/>
                <w:sz w:val="22"/>
                <w:szCs w:val="22"/>
                <w:lang w:eastAsia="en-GB"/>
              </w:rPr>
              <w:t>6</w:t>
            </w:r>
          </w:p>
          <w:p w14:paraId="0314E1FA" w14:textId="77777777" w:rsidR="00EA68D2" w:rsidRPr="001572F9" w:rsidRDefault="00EA68D2" w:rsidP="00AD217D">
            <w:pPr>
              <w:jc w:val="center"/>
              <w:rPr>
                <w:rFonts w:ascii="Century Gothic" w:hAnsi="Century Gothic" w:cs="Arial"/>
                <w:b/>
                <w:sz w:val="22"/>
                <w:szCs w:val="22"/>
                <w:lang w:eastAsia="en-GB"/>
              </w:rPr>
            </w:pPr>
            <w:r w:rsidRPr="001572F9">
              <w:rPr>
                <w:rFonts w:ascii="Century Gothic" w:hAnsi="Century Gothic" w:cs="Arial"/>
                <w:b/>
                <w:sz w:val="22"/>
                <w:szCs w:val="22"/>
                <w:lang w:eastAsia="en-GB"/>
              </w:rPr>
              <w:t>£’000</w:t>
            </w:r>
          </w:p>
        </w:tc>
      </w:tr>
      <w:tr w:rsidR="00EA68D2" w:rsidRPr="00630C18" w14:paraId="49E398E2" w14:textId="77777777" w:rsidTr="431FF066">
        <w:trPr>
          <w:trHeight w:val="315"/>
        </w:trPr>
        <w:tc>
          <w:tcPr>
            <w:tcW w:w="4343" w:type="dxa"/>
            <w:tcBorders>
              <w:top w:val="nil"/>
              <w:left w:val="nil"/>
              <w:bottom w:val="nil"/>
              <w:right w:val="nil"/>
            </w:tcBorders>
          </w:tcPr>
          <w:p w14:paraId="16287F21" w14:textId="77777777" w:rsidR="00EA68D2" w:rsidRPr="00630C18" w:rsidRDefault="00EA68D2" w:rsidP="00AD217D">
            <w:pPr>
              <w:rPr>
                <w:rFonts w:ascii="Century Gothic" w:hAnsi="Century Gothic" w:cs="Arial"/>
                <w:color w:val="0070C0"/>
                <w:sz w:val="22"/>
                <w:szCs w:val="22"/>
                <w:highlight w:val="yellow"/>
                <w:u w:val="single"/>
                <w:lang w:eastAsia="en-GB"/>
              </w:rPr>
            </w:pPr>
          </w:p>
        </w:tc>
        <w:tc>
          <w:tcPr>
            <w:tcW w:w="1261" w:type="dxa"/>
            <w:tcBorders>
              <w:top w:val="nil"/>
              <w:left w:val="nil"/>
              <w:bottom w:val="nil"/>
              <w:right w:val="nil"/>
            </w:tcBorders>
          </w:tcPr>
          <w:p w14:paraId="5BE93A62" w14:textId="77777777" w:rsidR="00EA68D2" w:rsidRPr="00630C18" w:rsidRDefault="00EA68D2" w:rsidP="00AD217D">
            <w:pPr>
              <w:ind w:firstLineChars="100" w:firstLine="221"/>
              <w:rPr>
                <w:rFonts w:ascii="Century Gothic" w:hAnsi="Century Gothic" w:cs="Arial"/>
                <w:b/>
                <w:bCs/>
                <w:color w:val="0070C0"/>
                <w:sz w:val="22"/>
                <w:szCs w:val="22"/>
                <w:highlight w:val="yellow"/>
                <w:lang w:eastAsia="en-GB"/>
              </w:rPr>
            </w:pPr>
          </w:p>
        </w:tc>
        <w:tc>
          <w:tcPr>
            <w:tcW w:w="1284" w:type="dxa"/>
            <w:tcBorders>
              <w:top w:val="nil"/>
              <w:left w:val="nil"/>
              <w:bottom w:val="nil"/>
              <w:right w:val="nil"/>
            </w:tcBorders>
          </w:tcPr>
          <w:p w14:paraId="384BA73E" w14:textId="77777777" w:rsidR="00EA68D2" w:rsidRPr="00630C18" w:rsidRDefault="00EA68D2" w:rsidP="00AD217D">
            <w:pPr>
              <w:ind w:firstLineChars="100" w:firstLine="221"/>
              <w:rPr>
                <w:rFonts w:ascii="Century Gothic" w:hAnsi="Century Gothic" w:cs="Arial"/>
                <w:b/>
                <w:bCs/>
                <w:color w:val="0070C0"/>
                <w:sz w:val="22"/>
                <w:szCs w:val="22"/>
                <w:highlight w:val="yellow"/>
                <w:lang w:eastAsia="en-GB"/>
              </w:rPr>
            </w:pPr>
          </w:p>
        </w:tc>
        <w:tc>
          <w:tcPr>
            <w:tcW w:w="1455" w:type="dxa"/>
            <w:tcBorders>
              <w:top w:val="nil"/>
              <w:left w:val="nil"/>
              <w:bottom w:val="nil"/>
              <w:right w:val="nil"/>
            </w:tcBorders>
          </w:tcPr>
          <w:p w14:paraId="34B3F2EB" w14:textId="77777777" w:rsidR="00EA68D2" w:rsidRPr="00630C18" w:rsidRDefault="00EA68D2" w:rsidP="00AD217D">
            <w:pPr>
              <w:ind w:firstLineChars="100" w:firstLine="221"/>
              <w:rPr>
                <w:rFonts w:ascii="Century Gothic" w:hAnsi="Century Gothic" w:cs="Arial"/>
                <w:b/>
                <w:bCs/>
                <w:color w:val="0070C0"/>
                <w:sz w:val="22"/>
                <w:szCs w:val="22"/>
                <w:highlight w:val="yellow"/>
                <w:lang w:eastAsia="en-GB"/>
              </w:rPr>
            </w:pPr>
          </w:p>
        </w:tc>
      </w:tr>
      <w:tr w:rsidR="00EA68D2" w:rsidRPr="00630C18" w14:paraId="2311CFD1" w14:textId="77777777" w:rsidTr="431FF066">
        <w:trPr>
          <w:trHeight w:val="237"/>
        </w:trPr>
        <w:tc>
          <w:tcPr>
            <w:tcW w:w="4343" w:type="dxa"/>
            <w:tcBorders>
              <w:top w:val="nil"/>
              <w:left w:val="nil"/>
              <w:bottom w:val="nil"/>
              <w:right w:val="nil"/>
            </w:tcBorders>
          </w:tcPr>
          <w:p w14:paraId="01DA64F0" w14:textId="77777777" w:rsidR="00EA68D2" w:rsidRPr="00E111DF" w:rsidRDefault="00EA68D2" w:rsidP="00AD217D">
            <w:pPr>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Chief Executive and Town Clerk</w:t>
            </w:r>
          </w:p>
        </w:tc>
        <w:tc>
          <w:tcPr>
            <w:tcW w:w="1261" w:type="dxa"/>
            <w:tcBorders>
              <w:top w:val="nil"/>
              <w:left w:val="nil"/>
              <w:bottom w:val="nil"/>
              <w:right w:val="nil"/>
            </w:tcBorders>
            <w:vAlign w:val="center"/>
          </w:tcPr>
          <w:p w14:paraId="79BBABD4" w14:textId="726FA3F8" w:rsidR="00EA68D2" w:rsidRPr="00E111DF" w:rsidRDefault="00ED3F32" w:rsidP="00AD217D">
            <w:pPr>
              <w:jc w:val="right"/>
              <w:rPr>
                <w:rFonts w:ascii="Century Gothic" w:hAnsi="Century Gothic" w:cs="Calibri"/>
                <w:color w:val="000000"/>
                <w:sz w:val="22"/>
                <w:szCs w:val="22"/>
                <w:lang w:eastAsia="en-GB"/>
              </w:rPr>
            </w:pPr>
            <w:r w:rsidRPr="00E111DF">
              <w:rPr>
                <w:rFonts w:ascii="Century Gothic" w:hAnsi="Century Gothic" w:cs="Calibri"/>
                <w:color w:val="000000"/>
                <w:sz w:val="22"/>
                <w:szCs w:val="22"/>
                <w:lang w:eastAsia="en-GB"/>
              </w:rPr>
              <w:t>7,</w:t>
            </w:r>
            <w:r w:rsidR="00187706" w:rsidRPr="00E111DF">
              <w:rPr>
                <w:rFonts w:ascii="Century Gothic" w:hAnsi="Century Gothic" w:cs="Calibri"/>
                <w:color w:val="000000"/>
                <w:sz w:val="22"/>
                <w:szCs w:val="22"/>
                <w:lang w:eastAsia="en-GB"/>
              </w:rPr>
              <w:t>94</w:t>
            </w:r>
            <w:r w:rsidR="004E4E9B" w:rsidRPr="00E111DF">
              <w:rPr>
                <w:rFonts w:ascii="Century Gothic" w:hAnsi="Century Gothic" w:cs="Calibri"/>
                <w:color w:val="000000"/>
                <w:sz w:val="22"/>
                <w:szCs w:val="22"/>
                <w:lang w:eastAsia="en-GB"/>
              </w:rPr>
              <w:t>3</w:t>
            </w:r>
          </w:p>
        </w:tc>
        <w:tc>
          <w:tcPr>
            <w:tcW w:w="1284" w:type="dxa"/>
            <w:tcBorders>
              <w:top w:val="nil"/>
              <w:left w:val="nil"/>
              <w:bottom w:val="nil"/>
              <w:right w:val="nil"/>
            </w:tcBorders>
            <w:vAlign w:val="center"/>
          </w:tcPr>
          <w:p w14:paraId="1FAF5138" w14:textId="346E049C" w:rsidR="00EA68D2" w:rsidRPr="00E111DF" w:rsidRDefault="00FF15E5"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8</w:t>
            </w:r>
            <w:r w:rsidR="00D2699E" w:rsidRPr="00E111DF">
              <w:rPr>
                <w:rFonts w:ascii="Century Gothic" w:hAnsi="Century Gothic" w:cs="Calibri"/>
                <w:color w:val="000000"/>
                <w:sz w:val="22"/>
                <w:szCs w:val="22"/>
              </w:rPr>
              <w:t>,</w:t>
            </w:r>
            <w:r w:rsidR="00360B96" w:rsidRPr="00E111DF">
              <w:rPr>
                <w:rFonts w:ascii="Century Gothic" w:hAnsi="Century Gothic" w:cs="Calibri"/>
                <w:color w:val="000000"/>
                <w:sz w:val="22"/>
                <w:szCs w:val="22"/>
              </w:rPr>
              <w:t>2</w:t>
            </w:r>
            <w:r w:rsidR="001C6172" w:rsidRPr="00E111DF">
              <w:rPr>
                <w:rFonts w:ascii="Century Gothic" w:hAnsi="Century Gothic" w:cs="Calibri"/>
                <w:color w:val="000000"/>
                <w:sz w:val="22"/>
                <w:szCs w:val="22"/>
              </w:rPr>
              <w:t>7</w:t>
            </w:r>
            <w:r w:rsidR="00E92679" w:rsidRPr="00E111DF">
              <w:rPr>
                <w:rFonts w:ascii="Century Gothic" w:hAnsi="Century Gothic" w:cs="Calibri"/>
                <w:color w:val="000000"/>
                <w:sz w:val="22"/>
                <w:szCs w:val="22"/>
              </w:rPr>
              <w:t>1</w:t>
            </w:r>
          </w:p>
        </w:tc>
        <w:tc>
          <w:tcPr>
            <w:tcW w:w="1455" w:type="dxa"/>
            <w:tcBorders>
              <w:top w:val="nil"/>
              <w:left w:val="nil"/>
              <w:bottom w:val="nil"/>
              <w:right w:val="nil"/>
            </w:tcBorders>
            <w:vAlign w:val="center"/>
          </w:tcPr>
          <w:p w14:paraId="13DC3A13" w14:textId="1C3A984B" w:rsidR="00EA68D2" w:rsidRPr="00E111DF" w:rsidRDefault="00593A9F" w:rsidP="007C19FD">
            <w:pPr>
              <w:jc w:val="right"/>
              <w:rPr>
                <w:rFonts w:ascii="Century Gothic" w:hAnsi="Century Gothic" w:cs="Calibri"/>
                <w:color w:val="000000"/>
                <w:sz w:val="22"/>
                <w:szCs w:val="22"/>
              </w:rPr>
            </w:pPr>
            <w:r w:rsidRPr="00E111DF">
              <w:rPr>
                <w:rFonts w:ascii="Century Gothic" w:hAnsi="Century Gothic" w:cs="Calibri"/>
                <w:color w:val="000000"/>
                <w:sz w:val="22"/>
                <w:szCs w:val="22"/>
              </w:rPr>
              <w:t>(</w:t>
            </w:r>
            <w:r w:rsidR="00DC0E6B" w:rsidRPr="00E111DF">
              <w:rPr>
                <w:rFonts w:ascii="Century Gothic" w:hAnsi="Century Gothic" w:cs="Calibri"/>
                <w:color w:val="000000"/>
                <w:sz w:val="22"/>
                <w:szCs w:val="22"/>
              </w:rPr>
              <w:t>328)</w:t>
            </w:r>
          </w:p>
        </w:tc>
      </w:tr>
      <w:tr w:rsidR="00EA68D2" w:rsidRPr="00630C18" w14:paraId="0B6378AD" w14:textId="77777777" w:rsidTr="431FF066">
        <w:trPr>
          <w:trHeight w:val="237"/>
        </w:trPr>
        <w:tc>
          <w:tcPr>
            <w:tcW w:w="4343" w:type="dxa"/>
            <w:tcBorders>
              <w:top w:val="nil"/>
              <w:left w:val="nil"/>
              <w:bottom w:val="nil"/>
              <w:right w:val="nil"/>
            </w:tcBorders>
          </w:tcPr>
          <w:p w14:paraId="2B5060CB" w14:textId="17C3A0AF" w:rsidR="00EA68D2" w:rsidRPr="00E111DF" w:rsidRDefault="00EA68D2" w:rsidP="00AD217D">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 xml:space="preserve">Directorate of Housing &amp; </w:t>
            </w:r>
            <w:r w:rsidR="0008759D" w:rsidRPr="00E111DF">
              <w:rPr>
                <w:rFonts w:ascii="Century Gothic" w:hAnsi="Century Gothic" w:cs="Century Gothic"/>
                <w:color w:val="000000"/>
                <w:sz w:val="22"/>
                <w:szCs w:val="22"/>
                <w:lang w:eastAsia="en-GB"/>
              </w:rPr>
              <w:t>Investment</w:t>
            </w:r>
          </w:p>
        </w:tc>
        <w:tc>
          <w:tcPr>
            <w:tcW w:w="1261" w:type="dxa"/>
            <w:tcBorders>
              <w:top w:val="nil"/>
              <w:left w:val="nil"/>
              <w:bottom w:val="nil"/>
              <w:right w:val="nil"/>
            </w:tcBorders>
            <w:vAlign w:val="center"/>
          </w:tcPr>
          <w:p w14:paraId="0EA91398" w14:textId="4C192592" w:rsidR="00EA68D2" w:rsidRPr="00E111DF" w:rsidRDefault="00D80639"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75</w:t>
            </w:r>
            <w:r w:rsidR="004E4E9B" w:rsidRPr="00E111DF">
              <w:rPr>
                <w:rFonts w:ascii="Century Gothic" w:hAnsi="Century Gothic" w:cs="Calibri"/>
                <w:color w:val="000000"/>
                <w:sz w:val="22"/>
                <w:szCs w:val="22"/>
              </w:rPr>
              <w:t>8</w:t>
            </w:r>
          </w:p>
        </w:tc>
        <w:tc>
          <w:tcPr>
            <w:tcW w:w="1284" w:type="dxa"/>
            <w:tcBorders>
              <w:top w:val="nil"/>
              <w:left w:val="nil"/>
              <w:bottom w:val="nil"/>
              <w:right w:val="nil"/>
            </w:tcBorders>
            <w:vAlign w:val="center"/>
          </w:tcPr>
          <w:p w14:paraId="0FF96A5B" w14:textId="0C26DFD0" w:rsidR="00EA68D2" w:rsidRPr="00E111DF" w:rsidRDefault="005568F6"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1,078</w:t>
            </w:r>
          </w:p>
        </w:tc>
        <w:tc>
          <w:tcPr>
            <w:tcW w:w="1455" w:type="dxa"/>
            <w:tcBorders>
              <w:top w:val="nil"/>
              <w:left w:val="nil"/>
              <w:bottom w:val="nil"/>
              <w:right w:val="nil"/>
            </w:tcBorders>
            <w:vAlign w:val="center"/>
          </w:tcPr>
          <w:p w14:paraId="25E1A106" w14:textId="26A9C823" w:rsidR="00EA68D2" w:rsidRPr="00E111DF" w:rsidRDefault="00593A9F"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(320)</w:t>
            </w:r>
          </w:p>
        </w:tc>
      </w:tr>
      <w:tr w:rsidR="00EA68D2" w:rsidRPr="00630C18" w14:paraId="6431C9C2" w14:textId="77777777" w:rsidTr="431FF066">
        <w:trPr>
          <w:trHeight w:val="237"/>
        </w:trPr>
        <w:tc>
          <w:tcPr>
            <w:tcW w:w="4343" w:type="dxa"/>
            <w:tcBorders>
              <w:top w:val="nil"/>
              <w:left w:val="nil"/>
              <w:bottom w:val="nil"/>
              <w:right w:val="nil"/>
            </w:tcBorders>
          </w:tcPr>
          <w:p w14:paraId="5C33FE54" w14:textId="77777777" w:rsidR="00EA68D2" w:rsidRPr="00E111DF" w:rsidRDefault="00EA68D2" w:rsidP="00AD217D">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Directorate of Communities &amp; Environment</w:t>
            </w:r>
          </w:p>
        </w:tc>
        <w:tc>
          <w:tcPr>
            <w:tcW w:w="1261" w:type="dxa"/>
            <w:tcBorders>
              <w:top w:val="nil"/>
              <w:left w:val="nil"/>
              <w:bottom w:val="nil"/>
              <w:right w:val="nil"/>
            </w:tcBorders>
            <w:vAlign w:val="center"/>
          </w:tcPr>
          <w:p w14:paraId="1E19BD42" w14:textId="07CADBAF" w:rsidR="00EA68D2" w:rsidRPr="00E111DF" w:rsidRDefault="00D80639"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3</w:t>
            </w:r>
            <w:r w:rsidR="00E8053B" w:rsidRPr="00E111DF">
              <w:rPr>
                <w:rFonts w:ascii="Century Gothic" w:hAnsi="Century Gothic" w:cs="Calibri"/>
                <w:color w:val="000000"/>
                <w:sz w:val="22"/>
                <w:szCs w:val="22"/>
              </w:rPr>
              <w:t>,</w:t>
            </w:r>
            <w:r w:rsidRPr="00E111DF">
              <w:rPr>
                <w:rFonts w:ascii="Century Gothic" w:hAnsi="Century Gothic" w:cs="Calibri"/>
                <w:color w:val="000000"/>
                <w:sz w:val="22"/>
                <w:szCs w:val="22"/>
              </w:rPr>
              <w:t>57</w:t>
            </w:r>
            <w:r w:rsidR="004E4E9B" w:rsidRPr="00E111DF">
              <w:rPr>
                <w:rFonts w:ascii="Century Gothic" w:hAnsi="Century Gothic" w:cs="Calibri"/>
                <w:color w:val="000000"/>
                <w:sz w:val="22"/>
                <w:szCs w:val="22"/>
              </w:rPr>
              <w:t>2</w:t>
            </w:r>
          </w:p>
        </w:tc>
        <w:tc>
          <w:tcPr>
            <w:tcW w:w="1284" w:type="dxa"/>
            <w:tcBorders>
              <w:top w:val="nil"/>
              <w:left w:val="nil"/>
              <w:bottom w:val="nil"/>
              <w:right w:val="nil"/>
            </w:tcBorders>
            <w:vAlign w:val="center"/>
          </w:tcPr>
          <w:p w14:paraId="15734B56" w14:textId="70F800B0" w:rsidR="00EA68D2" w:rsidRPr="00E111DF" w:rsidRDefault="005568F6"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5</w:t>
            </w:r>
            <w:r w:rsidR="00E8053B" w:rsidRPr="00E111DF">
              <w:rPr>
                <w:rFonts w:ascii="Century Gothic" w:hAnsi="Century Gothic" w:cs="Calibri"/>
                <w:color w:val="000000"/>
                <w:sz w:val="22"/>
                <w:szCs w:val="22"/>
              </w:rPr>
              <w:t>,</w:t>
            </w:r>
            <w:r w:rsidRPr="00E111DF">
              <w:rPr>
                <w:rFonts w:ascii="Century Gothic" w:hAnsi="Century Gothic" w:cs="Calibri"/>
                <w:color w:val="000000"/>
                <w:sz w:val="22"/>
                <w:szCs w:val="22"/>
              </w:rPr>
              <w:t>033</w:t>
            </w:r>
          </w:p>
        </w:tc>
        <w:tc>
          <w:tcPr>
            <w:tcW w:w="1455" w:type="dxa"/>
            <w:tcBorders>
              <w:top w:val="nil"/>
              <w:left w:val="nil"/>
              <w:bottom w:val="nil"/>
              <w:right w:val="nil"/>
            </w:tcBorders>
            <w:vAlign w:val="center"/>
          </w:tcPr>
          <w:p w14:paraId="4303E64B" w14:textId="713A9BA0" w:rsidR="00EA68D2" w:rsidRPr="00E111DF" w:rsidRDefault="00E8053B" w:rsidP="00D74FDA">
            <w:pPr>
              <w:jc w:val="right"/>
              <w:rPr>
                <w:rFonts w:ascii="Century Gothic" w:hAnsi="Century Gothic" w:cs="Calibri"/>
                <w:color w:val="000000"/>
                <w:sz w:val="22"/>
                <w:szCs w:val="22"/>
              </w:rPr>
            </w:pPr>
            <w:r w:rsidRPr="00E111DF">
              <w:rPr>
                <w:rFonts w:ascii="Century Gothic" w:hAnsi="Century Gothic" w:cs="Calibri"/>
                <w:color w:val="000000"/>
                <w:sz w:val="22"/>
                <w:szCs w:val="22"/>
              </w:rPr>
              <w:t>(</w:t>
            </w:r>
            <w:r w:rsidR="00593A9F" w:rsidRPr="00E111DF">
              <w:rPr>
                <w:rFonts w:ascii="Century Gothic" w:hAnsi="Century Gothic" w:cs="Calibri"/>
                <w:color w:val="000000"/>
                <w:sz w:val="22"/>
                <w:szCs w:val="22"/>
              </w:rPr>
              <w:t>1,461</w:t>
            </w:r>
            <w:r w:rsidRPr="00E111DF">
              <w:rPr>
                <w:rFonts w:ascii="Century Gothic" w:hAnsi="Century Gothic" w:cs="Calibri"/>
                <w:color w:val="000000"/>
                <w:sz w:val="22"/>
                <w:szCs w:val="22"/>
              </w:rPr>
              <w:t>)</w:t>
            </w:r>
          </w:p>
        </w:tc>
      </w:tr>
      <w:tr w:rsidR="00EA68D2" w:rsidRPr="00630C18" w14:paraId="2C1A29A8" w14:textId="77777777" w:rsidTr="431FF066">
        <w:trPr>
          <w:trHeight w:val="237"/>
        </w:trPr>
        <w:tc>
          <w:tcPr>
            <w:tcW w:w="4343" w:type="dxa"/>
            <w:tcBorders>
              <w:top w:val="nil"/>
              <w:left w:val="nil"/>
              <w:bottom w:val="nil"/>
              <w:right w:val="nil"/>
            </w:tcBorders>
          </w:tcPr>
          <w:p w14:paraId="47BE2BC7" w14:textId="77777777" w:rsidR="00EA68D2" w:rsidRPr="00E111DF" w:rsidRDefault="00EA68D2" w:rsidP="00AD217D">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Directorate of Major Developments</w:t>
            </w:r>
          </w:p>
        </w:tc>
        <w:tc>
          <w:tcPr>
            <w:tcW w:w="1261" w:type="dxa"/>
            <w:tcBorders>
              <w:top w:val="nil"/>
              <w:left w:val="nil"/>
              <w:bottom w:val="nil"/>
              <w:right w:val="nil"/>
            </w:tcBorders>
            <w:vAlign w:val="center"/>
          </w:tcPr>
          <w:p w14:paraId="0E5E3221" w14:textId="3832B3F0" w:rsidR="00EA68D2" w:rsidRPr="00E111DF" w:rsidRDefault="00E8053B"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w:t>
            </w:r>
            <w:r w:rsidR="00D80639" w:rsidRPr="00E111DF">
              <w:rPr>
                <w:rFonts w:ascii="Century Gothic" w:hAnsi="Century Gothic" w:cs="Calibri"/>
                <w:color w:val="000000"/>
                <w:sz w:val="22"/>
                <w:szCs w:val="22"/>
              </w:rPr>
              <w:t>1</w:t>
            </w:r>
            <w:r w:rsidRPr="00E111DF">
              <w:rPr>
                <w:rFonts w:ascii="Century Gothic" w:hAnsi="Century Gothic" w:cs="Calibri"/>
                <w:color w:val="000000"/>
                <w:sz w:val="22"/>
                <w:szCs w:val="22"/>
              </w:rPr>
              <w:t>,</w:t>
            </w:r>
            <w:r w:rsidR="00D80639" w:rsidRPr="00E111DF">
              <w:rPr>
                <w:rFonts w:ascii="Century Gothic" w:hAnsi="Century Gothic" w:cs="Calibri"/>
                <w:color w:val="000000"/>
                <w:sz w:val="22"/>
                <w:szCs w:val="22"/>
              </w:rPr>
              <w:t>904</w:t>
            </w:r>
            <w:r w:rsidRPr="00E111DF">
              <w:rPr>
                <w:rFonts w:ascii="Century Gothic" w:hAnsi="Century Gothic" w:cs="Calibri"/>
                <w:color w:val="000000"/>
                <w:sz w:val="22"/>
                <w:szCs w:val="22"/>
              </w:rPr>
              <w:t>)</w:t>
            </w:r>
          </w:p>
        </w:tc>
        <w:tc>
          <w:tcPr>
            <w:tcW w:w="1284" w:type="dxa"/>
            <w:tcBorders>
              <w:top w:val="nil"/>
              <w:left w:val="nil"/>
              <w:bottom w:val="nil"/>
              <w:right w:val="nil"/>
            </w:tcBorders>
            <w:vAlign w:val="center"/>
          </w:tcPr>
          <w:p w14:paraId="1E145AD8" w14:textId="1EE8DFC1" w:rsidR="00EA68D2" w:rsidRPr="00E111DF" w:rsidRDefault="00E8053B"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w:t>
            </w:r>
            <w:r w:rsidR="00360B96" w:rsidRPr="00E111DF">
              <w:rPr>
                <w:rFonts w:ascii="Century Gothic" w:hAnsi="Century Gothic" w:cs="Calibri"/>
                <w:color w:val="000000"/>
                <w:sz w:val="22"/>
                <w:szCs w:val="22"/>
              </w:rPr>
              <w:t>2</w:t>
            </w:r>
            <w:r w:rsidRPr="00E111DF">
              <w:rPr>
                <w:rFonts w:ascii="Century Gothic" w:hAnsi="Century Gothic" w:cs="Calibri"/>
                <w:color w:val="000000"/>
                <w:sz w:val="22"/>
                <w:szCs w:val="22"/>
              </w:rPr>
              <w:t>,</w:t>
            </w:r>
            <w:r w:rsidR="005568F6" w:rsidRPr="00E111DF">
              <w:rPr>
                <w:rFonts w:ascii="Century Gothic" w:hAnsi="Century Gothic" w:cs="Calibri"/>
                <w:color w:val="000000"/>
                <w:sz w:val="22"/>
                <w:szCs w:val="22"/>
              </w:rPr>
              <w:t>644</w:t>
            </w:r>
            <w:r w:rsidRPr="00E111DF">
              <w:rPr>
                <w:rFonts w:ascii="Century Gothic" w:hAnsi="Century Gothic" w:cs="Calibri"/>
                <w:color w:val="000000"/>
                <w:sz w:val="22"/>
                <w:szCs w:val="22"/>
              </w:rPr>
              <w:t>)</w:t>
            </w:r>
          </w:p>
        </w:tc>
        <w:tc>
          <w:tcPr>
            <w:tcW w:w="1455" w:type="dxa"/>
            <w:tcBorders>
              <w:top w:val="nil"/>
              <w:left w:val="nil"/>
              <w:bottom w:val="nil"/>
              <w:right w:val="nil"/>
            </w:tcBorders>
            <w:vAlign w:val="center"/>
          </w:tcPr>
          <w:p w14:paraId="67F82D0C" w14:textId="52DFB5F8" w:rsidR="00EA68D2" w:rsidRPr="00E111DF" w:rsidRDefault="00593A9F"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740</w:t>
            </w:r>
          </w:p>
        </w:tc>
      </w:tr>
      <w:tr w:rsidR="00EA68D2" w:rsidRPr="00630C18" w14:paraId="5C37823C" w14:textId="77777777" w:rsidTr="431FF066">
        <w:trPr>
          <w:trHeight w:val="283"/>
        </w:trPr>
        <w:tc>
          <w:tcPr>
            <w:tcW w:w="4343" w:type="dxa"/>
            <w:tcBorders>
              <w:top w:val="nil"/>
              <w:left w:val="nil"/>
              <w:bottom w:val="nil"/>
              <w:right w:val="nil"/>
            </w:tcBorders>
          </w:tcPr>
          <w:p w14:paraId="3BA5966E" w14:textId="77777777" w:rsidR="00EA68D2" w:rsidRPr="00E111DF" w:rsidRDefault="00EA68D2" w:rsidP="00AD217D">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Corporate</w:t>
            </w:r>
          </w:p>
        </w:tc>
        <w:tc>
          <w:tcPr>
            <w:tcW w:w="1261" w:type="dxa"/>
            <w:tcBorders>
              <w:top w:val="nil"/>
              <w:left w:val="nil"/>
              <w:bottom w:val="nil"/>
              <w:right w:val="nil"/>
            </w:tcBorders>
            <w:vAlign w:val="center"/>
          </w:tcPr>
          <w:p w14:paraId="7876042B" w14:textId="197DC0A5" w:rsidR="00EA68D2" w:rsidRPr="00E111DF" w:rsidRDefault="00D80639"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411</w:t>
            </w:r>
          </w:p>
        </w:tc>
        <w:tc>
          <w:tcPr>
            <w:tcW w:w="1284" w:type="dxa"/>
            <w:tcBorders>
              <w:top w:val="nil"/>
              <w:left w:val="nil"/>
              <w:bottom w:val="nil"/>
              <w:right w:val="nil"/>
            </w:tcBorders>
            <w:vAlign w:val="center"/>
          </w:tcPr>
          <w:p w14:paraId="6074C0BC" w14:textId="7FCD22F6" w:rsidR="00EA68D2" w:rsidRPr="00E111DF" w:rsidRDefault="005568F6"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39</w:t>
            </w:r>
          </w:p>
        </w:tc>
        <w:tc>
          <w:tcPr>
            <w:tcW w:w="1455" w:type="dxa"/>
            <w:tcBorders>
              <w:top w:val="nil"/>
              <w:left w:val="nil"/>
              <w:bottom w:val="nil"/>
              <w:right w:val="nil"/>
            </w:tcBorders>
            <w:vAlign w:val="center"/>
          </w:tcPr>
          <w:p w14:paraId="31B2963F" w14:textId="5255DAE3" w:rsidR="00EA68D2" w:rsidRPr="00E111DF" w:rsidRDefault="00593A9F" w:rsidP="00AD217D">
            <w:pPr>
              <w:jc w:val="right"/>
              <w:rPr>
                <w:rFonts w:ascii="Century Gothic" w:hAnsi="Century Gothic" w:cs="Calibri"/>
                <w:color w:val="000000"/>
                <w:sz w:val="22"/>
                <w:szCs w:val="22"/>
              </w:rPr>
            </w:pPr>
            <w:r w:rsidRPr="00E111DF">
              <w:rPr>
                <w:rFonts w:ascii="Century Gothic" w:hAnsi="Century Gothic" w:cs="Calibri"/>
                <w:color w:val="000000"/>
                <w:sz w:val="22"/>
                <w:szCs w:val="22"/>
              </w:rPr>
              <w:t>372</w:t>
            </w:r>
          </w:p>
        </w:tc>
      </w:tr>
      <w:tr w:rsidR="00EA68D2" w:rsidRPr="00630C18" w14:paraId="673AC224" w14:textId="77777777" w:rsidTr="431FF066">
        <w:trPr>
          <w:trHeight w:val="315"/>
        </w:trPr>
        <w:tc>
          <w:tcPr>
            <w:tcW w:w="4343" w:type="dxa"/>
            <w:tcBorders>
              <w:top w:val="nil"/>
              <w:left w:val="nil"/>
              <w:bottom w:val="nil"/>
              <w:right w:val="nil"/>
            </w:tcBorders>
          </w:tcPr>
          <w:p w14:paraId="0166D679" w14:textId="0116277C" w:rsidR="00EA68D2" w:rsidRPr="00E111DF" w:rsidRDefault="00EA68D2" w:rsidP="00AD217D">
            <w:pPr>
              <w:rPr>
                <w:rFonts w:ascii="Century Gothic" w:hAnsi="Century Gothic" w:cs="Arial"/>
                <w:b/>
                <w:bCs/>
                <w:sz w:val="22"/>
                <w:szCs w:val="22"/>
                <w:lang w:eastAsia="en-GB"/>
              </w:rPr>
            </w:pPr>
            <w:r w:rsidRPr="00E111DF">
              <w:rPr>
                <w:rFonts w:ascii="Century Gothic" w:hAnsi="Century Gothic" w:cs="Arial"/>
                <w:b/>
                <w:bCs/>
                <w:sz w:val="22"/>
                <w:szCs w:val="22"/>
                <w:lang w:eastAsia="en-GB"/>
              </w:rPr>
              <w:t xml:space="preserve">Net </w:t>
            </w:r>
            <w:r w:rsidR="00C03818" w:rsidRPr="00E111DF">
              <w:rPr>
                <w:rFonts w:ascii="Century Gothic" w:hAnsi="Century Gothic" w:cs="Arial"/>
                <w:b/>
                <w:bCs/>
                <w:sz w:val="22"/>
                <w:szCs w:val="22"/>
                <w:lang w:eastAsia="en-GB"/>
              </w:rPr>
              <w:t>Cost of Services</w:t>
            </w:r>
          </w:p>
        </w:tc>
        <w:tc>
          <w:tcPr>
            <w:tcW w:w="1261" w:type="dxa"/>
            <w:tcBorders>
              <w:top w:val="single" w:sz="4" w:space="0" w:color="auto"/>
              <w:left w:val="nil"/>
              <w:bottom w:val="nil"/>
              <w:right w:val="nil"/>
            </w:tcBorders>
          </w:tcPr>
          <w:p w14:paraId="3CE2200A" w14:textId="6D27EAF4" w:rsidR="00EA68D2" w:rsidRPr="00E111DF" w:rsidRDefault="0006183C" w:rsidP="00876DB4">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1</w:t>
            </w:r>
            <w:r w:rsidR="00565CAE" w:rsidRPr="00E111DF">
              <w:rPr>
                <w:rFonts w:ascii="Century Gothic" w:hAnsi="Century Gothic" w:cs="Arial"/>
                <w:b/>
                <w:color w:val="000000"/>
                <w:sz w:val="22"/>
                <w:szCs w:val="22"/>
                <w:lang w:eastAsia="en-GB"/>
              </w:rPr>
              <w:t>0</w:t>
            </w:r>
            <w:r w:rsidRPr="00E111DF">
              <w:rPr>
                <w:rFonts w:ascii="Century Gothic" w:hAnsi="Century Gothic" w:cs="Arial"/>
                <w:b/>
                <w:color w:val="000000"/>
                <w:sz w:val="22"/>
                <w:szCs w:val="22"/>
                <w:lang w:eastAsia="en-GB"/>
              </w:rPr>
              <w:t>,</w:t>
            </w:r>
            <w:r w:rsidR="001E4FB9" w:rsidRPr="00E111DF">
              <w:rPr>
                <w:rFonts w:ascii="Century Gothic" w:hAnsi="Century Gothic" w:cs="Arial"/>
                <w:b/>
                <w:color w:val="000000"/>
                <w:sz w:val="22"/>
                <w:szCs w:val="22"/>
                <w:lang w:eastAsia="en-GB"/>
              </w:rPr>
              <w:t>7</w:t>
            </w:r>
            <w:r w:rsidR="00383CE1" w:rsidRPr="00E111DF">
              <w:rPr>
                <w:rFonts w:ascii="Century Gothic" w:hAnsi="Century Gothic" w:cs="Arial"/>
                <w:b/>
                <w:color w:val="000000"/>
                <w:sz w:val="22"/>
                <w:szCs w:val="22"/>
                <w:lang w:eastAsia="en-GB"/>
              </w:rPr>
              <w:t>8</w:t>
            </w:r>
            <w:r w:rsidR="001E4FB9" w:rsidRPr="00E111DF">
              <w:rPr>
                <w:rFonts w:ascii="Century Gothic" w:hAnsi="Century Gothic" w:cs="Arial"/>
                <w:b/>
                <w:color w:val="000000"/>
                <w:sz w:val="22"/>
                <w:szCs w:val="22"/>
                <w:lang w:eastAsia="en-GB"/>
              </w:rPr>
              <w:t>1</w:t>
            </w:r>
          </w:p>
        </w:tc>
        <w:tc>
          <w:tcPr>
            <w:tcW w:w="1284" w:type="dxa"/>
            <w:tcBorders>
              <w:top w:val="single" w:sz="4" w:space="0" w:color="auto"/>
              <w:left w:val="nil"/>
              <w:bottom w:val="nil"/>
              <w:right w:val="nil"/>
            </w:tcBorders>
          </w:tcPr>
          <w:p w14:paraId="44C92F12" w14:textId="35439FE5" w:rsidR="00EA68D2" w:rsidRPr="00E111DF" w:rsidRDefault="00D2699E" w:rsidP="00AD217D">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1</w:t>
            </w:r>
            <w:r w:rsidR="00C55F1A" w:rsidRPr="00E111DF">
              <w:rPr>
                <w:rFonts w:ascii="Century Gothic" w:hAnsi="Century Gothic" w:cs="Arial"/>
                <w:b/>
                <w:color w:val="000000"/>
                <w:sz w:val="22"/>
                <w:szCs w:val="22"/>
                <w:lang w:eastAsia="en-GB"/>
              </w:rPr>
              <w:t>1</w:t>
            </w:r>
            <w:r w:rsidRPr="00E111DF">
              <w:rPr>
                <w:rFonts w:ascii="Century Gothic" w:hAnsi="Century Gothic" w:cs="Arial"/>
                <w:b/>
                <w:color w:val="000000"/>
                <w:sz w:val="22"/>
                <w:szCs w:val="22"/>
                <w:lang w:eastAsia="en-GB"/>
              </w:rPr>
              <w:t>,</w:t>
            </w:r>
            <w:r w:rsidR="00C55F1A" w:rsidRPr="00E111DF">
              <w:rPr>
                <w:rFonts w:ascii="Century Gothic" w:hAnsi="Century Gothic" w:cs="Arial"/>
                <w:b/>
                <w:color w:val="000000"/>
                <w:sz w:val="22"/>
                <w:szCs w:val="22"/>
                <w:lang w:eastAsia="en-GB"/>
              </w:rPr>
              <w:t>77</w:t>
            </w:r>
            <w:r w:rsidR="00E92679" w:rsidRPr="00E111DF">
              <w:rPr>
                <w:rFonts w:ascii="Century Gothic" w:hAnsi="Century Gothic" w:cs="Arial"/>
                <w:b/>
                <w:color w:val="000000"/>
                <w:sz w:val="22"/>
                <w:szCs w:val="22"/>
                <w:lang w:eastAsia="en-GB"/>
              </w:rPr>
              <w:t>7</w:t>
            </w:r>
          </w:p>
          <w:p w14:paraId="2EED55D4" w14:textId="37813F29" w:rsidR="007B43DF" w:rsidRPr="00E111DF" w:rsidRDefault="007B43DF" w:rsidP="00AD217D">
            <w:pPr>
              <w:jc w:val="right"/>
              <w:rPr>
                <w:rFonts w:ascii="Century Gothic" w:hAnsi="Century Gothic" w:cs="Arial"/>
                <w:b/>
                <w:color w:val="000000"/>
                <w:sz w:val="22"/>
                <w:szCs w:val="22"/>
                <w:lang w:eastAsia="en-GB"/>
              </w:rPr>
            </w:pPr>
          </w:p>
        </w:tc>
        <w:tc>
          <w:tcPr>
            <w:tcW w:w="1455" w:type="dxa"/>
            <w:tcBorders>
              <w:top w:val="single" w:sz="4" w:space="0" w:color="auto"/>
              <w:left w:val="nil"/>
              <w:bottom w:val="nil"/>
              <w:right w:val="nil"/>
            </w:tcBorders>
          </w:tcPr>
          <w:p w14:paraId="735021F9" w14:textId="10FC5485" w:rsidR="00EA68D2" w:rsidRPr="00E111DF" w:rsidRDefault="00BB67A5" w:rsidP="00876DB4">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w:t>
            </w:r>
            <w:r w:rsidR="00593A9F" w:rsidRPr="00E111DF">
              <w:rPr>
                <w:rFonts w:ascii="Century Gothic" w:hAnsi="Century Gothic" w:cs="Arial"/>
                <w:b/>
                <w:color w:val="000000"/>
                <w:sz w:val="22"/>
                <w:szCs w:val="22"/>
                <w:lang w:eastAsia="en-GB"/>
              </w:rPr>
              <w:t>997</w:t>
            </w:r>
            <w:r w:rsidRPr="00E111DF">
              <w:rPr>
                <w:rFonts w:ascii="Century Gothic" w:hAnsi="Century Gothic" w:cs="Arial"/>
                <w:b/>
                <w:color w:val="000000"/>
                <w:sz w:val="22"/>
                <w:szCs w:val="22"/>
                <w:lang w:eastAsia="en-GB"/>
              </w:rPr>
              <w:t>)</w:t>
            </w:r>
          </w:p>
        </w:tc>
      </w:tr>
      <w:tr w:rsidR="00EA68D2" w:rsidRPr="00630C18" w14:paraId="7D34F5C7" w14:textId="77777777" w:rsidTr="431FF066">
        <w:trPr>
          <w:trHeight w:val="315"/>
        </w:trPr>
        <w:tc>
          <w:tcPr>
            <w:tcW w:w="4343" w:type="dxa"/>
            <w:tcBorders>
              <w:top w:val="nil"/>
              <w:left w:val="nil"/>
              <w:bottom w:val="nil"/>
              <w:right w:val="nil"/>
            </w:tcBorders>
          </w:tcPr>
          <w:p w14:paraId="0B4020A7" w14:textId="77777777" w:rsidR="00EA68D2" w:rsidRPr="00E111DF" w:rsidRDefault="00EA68D2" w:rsidP="00AD217D">
            <w:pPr>
              <w:rPr>
                <w:rFonts w:ascii="Century Gothic" w:hAnsi="Century Gothic"/>
                <w:color w:val="0070C0"/>
                <w:sz w:val="22"/>
                <w:szCs w:val="22"/>
              </w:rPr>
            </w:pPr>
          </w:p>
        </w:tc>
        <w:tc>
          <w:tcPr>
            <w:tcW w:w="1261" w:type="dxa"/>
            <w:tcBorders>
              <w:top w:val="nil"/>
              <w:left w:val="nil"/>
              <w:bottom w:val="nil"/>
              <w:right w:val="nil"/>
            </w:tcBorders>
          </w:tcPr>
          <w:p w14:paraId="1D7B270A" w14:textId="77777777" w:rsidR="00EA68D2" w:rsidRPr="00E111DF" w:rsidRDefault="00EA68D2" w:rsidP="00AD217D">
            <w:pPr>
              <w:ind w:right="-99"/>
              <w:jc w:val="right"/>
              <w:rPr>
                <w:rFonts w:ascii="Century Gothic" w:hAnsi="Century Gothic"/>
                <w:bCs/>
                <w:color w:val="0070C0"/>
                <w:sz w:val="22"/>
                <w:szCs w:val="22"/>
              </w:rPr>
            </w:pPr>
          </w:p>
        </w:tc>
        <w:tc>
          <w:tcPr>
            <w:tcW w:w="1284" w:type="dxa"/>
            <w:tcBorders>
              <w:top w:val="nil"/>
              <w:left w:val="nil"/>
              <w:bottom w:val="nil"/>
              <w:right w:val="nil"/>
            </w:tcBorders>
          </w:tcPr>
          <w:p w14:paraId="4F904CB7" w14:textId="77777777" w:rsidR="00EA68D2" w:rsidRPr="00E111DF" w:rsidRDefault="00EA68D2" w:rsidP="00AD217D">
            <w:pPr>
              <w:ind w:right="315"/>
              <w:jc w:val="right"/>
              <w:rPr>
                <w:rFonts w:ascii="Century Gothic" w:hAnsi="Century Gothic"/>
                <w:color w:val="0070C0"/>
                <w:sz w:val="22"/>
                <w:szCs w:val="22"/>
              </w:rPr>
            </w:pPr>
          </w:p>
        </w:tc>
        <w:tc>
          <w:tcPr>
            <w:tcW w:w="1455" w:type="dxa"/>
            <w:tcBorders>
              <w:top w:val="nil"/>
              <w:left w:val="nil"/>
              <w:bottom w:val="nil"/>
              <w:right w:val="nil"/>
            </w:tcBorders>
          </w:tcPr>
          <w:p w14:paraId="06971CD3" w14:textId="77777777" w:rsidR="00EA68D2" w:rsidRPr="00E111DF" w:rsidRDefault="00EA68D2" w:rsidP="00AD217D">
            <w:pPr>
              <w:ind w:right="283"/>
              <w:jc w:val="right"/>
              <w:rPr>
                <w:rFonts w:ascii="Century Gothic" w:hAnsi="Century Gothic"/>
                <w:color w:val="0070C0"/>
                <w:sz w:val="22"/>
                <w:szCs w:val="22"/>
              </w:rPr>
            </w:pPr>
          </w:p>
        </w:tc>
      </w:tr>
      <w:tr w:rsidR="00315275" w:rsidRPr="00630C18" w14:paraId="3DAAE9BF" w14:textId="77777777" w:rsidTr="431FF066">
        <w:trPr>
          <w:trHeight w:val="133"/>
        </w:trPr>
        <w:tc>
          <w:tcPr>
            <w:tcW w:w="4343" w:type="dxa"/>
            <w:tcBorders>
              <w:top w:val="nil"/>
              <w:left w:val="nil"/>
              <w:bottom w:val="nil"/>
              <w:right w:val="nil"/>
            </w:tcBorders>
          </w:tcPr>
          <w:p w14:paraId="1E34C5E2" w14:textId="2FB0EFE9" w:rsidR="00315275" w:rsidRPr="00E111DF" w:rsidRDefault="007B1014" w:rsidP="00315275">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Drainage Rates</w:t>
            </w:r>
          </w:p>
        </w:tc>
        <w:tc>
          <w:tcPr>
            <w:tcW w:w="1261" w:type="dxa"/>
            <w:tcBorders>
              <w:top w:val="nil"/>
              <w:left w:val="nil"/>
              <w:bottom w:val="nil"/>
              <w:right w:val="nil"/>
            </w:tcBorders>
            <w:vAlign w:val="center"/>
          </w:tcPr>
          <w:p w14:paraId="5DF6F8C8" w14:textId="0CCDA27D" w:rsidR="00315275" w:rsidRPr="00E111DF" w:rsidRDefault="00565CAE"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1,0</w:t>
            </w:r>
            <w:r w:rsidR="001E4FB9" w:rsidRPr="00E111DF">
              <w:rPr>
                <w:rFonts w:ascii="Century Gothic" w:hAnsi="Century Gothic" w:cs="Century Gothic"/>
                <w:color w:val="000000"/>
                <w:sz w:val="22"/>
                <w:szCs w:val="22"/>
                <w:lang w:eastAsia="en-GB"/>
              </w:rPr>
              <w:t>47</w:t>
            </w:r>
          </w:p>
        </w:tc>
        <w:tc>
          <w:tcPr>
            <w:tcW w:w="1284" w:type="dxa"/>
            <w:tcBorders>
              <w:top w:val="nil"/>
              <w:left w:val="nil"/>
              <w:bottom w:val="nil"/>
              <w:right w:val="nil"/>
            </w:tcBorders>
            <w:vAlign w:val="center"/>
          </w:tcPr>
          <w:p w14:paraId="6EA49399" w14:textId="39C73DEB" w:rsidR="00315275" w:rsidRPr="00E111DF" w:rsidRDefault="00A93D96"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1,</w:t>
            </w:r>
            <w:r w:rsidR="003210E2" w:rsidRPr="00E111DF">
              <w:rPr>
                <w:rFonts w:ascii="Century Gothic" w:hAnsi="Century Gothic" w:cs="Century Gothic"/>
                <w:color w:val="000000"/>
                <w:sz w:val="22"/>
                <w:szCs w:val="22"/>
                <w:lang w:eastAsia="en-GB"/>
              </w:rPr>
              <w:t>326</w:t>
            </w:r>
          </w:p>
        </w:tc>
        <w:tc>
          <w:tcPr>
            <w:tcW w:w="1455" w:type="dxa"/>
            <w:tcBorders>
              <w:top w:val="nil"/>
              <w:left w:val="nil"/>
              <w:bottom w:val="nil"/>
              <w:right w:val="nil"/>
            </w:tcBorders>
            <w:vAlign w:val="center"/>
          </w:tcPr>
          <w:p w14:paraId="44C26413" w14:textId="0474B421" w:rsidR="00315275" w:rsidRPr="00E111DF" w:rsidRDefault="00D2699E" w:rsidP="00315275">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w:t>
            </w:r>
            <w:r w:rsidR="00593A9F" w:rsidRPr="00E111DF">
              <w:rPr>
                <w:rFonts w:ascii="Century Gothic" w:hAnsi="Century Gothic" w:cs="Arial"/>
                <w:color w:val="000000"/>
                <w:sz w:val="22"/>
                <w:szCs w:val="22"/>
                <w:lang w:eastAsia="en-GB"/>
              </w:rPr>
              <w:t>279</w:t>
            </w:r>
            <w:r w:rsidRPr="00E111DF">
              <w:rPr>
                <w:rFonts w:ascii="Century Gothic" w:hAnsi="Century Gothic" w:cs="Arial"/>
                <w:color w:val="000000"/>
                <w:sz w:val="22"/>
                <w:szCs w:val="22"/>
                <w:lang w:eastAsia="en-GB"/>
              </w:rPr>
              <w:t>)</w:t>
            </w:r>
          </w:p>
        </w:tc>
      </w:tr>
      <w:tr w:rsidR="00315275" w:rsidRPr="00630C18" w14:paraId="04D68658" w14:textId="77777777" w:rsidTr="431FF066">
        <w:trPr>
          <w:trHeight w:val="133"/>
        </w:trPr>
        <w:tc>
          <w:tcPr>
            <w:tcW w:w="4343" w:type="dxa"/>
            <w:tcBorders>
              <w:top w:val="nil"/>
              <w:left w:val="nil"/>
              <w:bottom w:val="nil"/>
              <w:right w:val="nil"/>
            </w:tcBorders>
          </w:tcPr>
          <w:p w14:paraId="42D22962" w14:textId="15913BA3" w:rsidR="00315275" w:rsidRPr="00E111DF" w:rsidRDefault="007B1014" w:rsidP="00315275">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 xml:space="preserve">Financing </w:t>
            </w:r>
            <w:r w:rsidR="00B159B8" w:rsidRPr="00E111DF">
              <w:rPr>
                <w:rFonts w:ascii="Century Gothic" w:hAnsi="Century Gothic" w:cs="Century Gothic"/>
                <w:color w:val="000000"/>
                <w:sz w:val="22"/>
                <w:szCs w:val="22"/>
                <w:lang w:eastAsia="en-GB"/>
              </w:rPr>
              <w:t xml:space="preserve">and Investment </w:t>
            </w:r>
            <w:r w:rsidRPr="00E111DF">
              <w:rPr>
                <w:rFonts w:ascii="Century Gothic" w:hAnsi="Century Gothic" w:cs="Century Gothic"/>
                <w:color w:val="000000"/>
                <w:sz w:val="22"/>
                <w:szCs w:val="22"/>
                <w:lang w:eastAsia="en-GB"/>
              </w:rPr>
              <w:t>Inc</w:t>
            </w:r>
            <w:r w:rsidR="00B159B8" w:rsidRPr="00E111DF">
              <w:rPr>
                <w:rFonts w:ascii="Century Gothic" w:hAnsi="Century Gothic" w:cs="Century Gothic"/>
                <w:color w:val="000000"/>
                <w:sz w:val="22"/>
                <w:szCs w:val="22"/>
                <w:lang w:eastAsia="en-GB"/>
              </w:rPr>
              <w:t xml:space="preserve"> &amp; Exp</w:t>
            </w:r>
          </w:p>
        </w:tc>
        <w:tc>
          <w:tcPr>
            <w:tcW w:w="1261" w:type="dxa"/>
            <w:tcBorders>
              <w:top w:val="nil"/>
              <w:left w:val="nil"/>
              <w:bottom w:val="nil"/>
              <w:right w:val="nil"/>
            </w:tcBorders>
            <w:vAlign w:val="center"/>
          </w:tcPr>
          <w:p w14:paraId="4B584315" w14:textId="444CDD67" w:rsidR="00315275" w:rsidRPr="00E111DF" w:rsidRDefault="003732D0"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(1,</w:t>
            </w:r>
            <w:r w:rsidR="001E4FB9" w:rsidRPr="00E111DF">
              <w:rPr>
                <w:rFonts w:ascii="Century Gothic" w:hAnsi="Century Gothic" w:cs="Century Gothic"/>
                <w:color w:val="000000"/>
                <w:sz w:val="22"/>
                <w:szCs w:val="22"/>
                <w:lang w:eastAsia="en-GB"/>
              </w:rPr>
              <w:t>201</w:t>
            </w:r>
            <w:r w:rsidRPr="00E111DF">
              <w:rPr>
                <w:rFonts w:ascii="Century Gothic" w:hAnsi="Century Gothic" w:cs="Century Gothic"/>
                <w:color w:val="000000"/>
                <w:sz w:val="22"/>
                <w:szCs w:val="22"/>
                <w:lang w:eastAsia="en-GB"/>
              </w:rPr>
              <w:t>)</w:t>
            </w:r>
          </w:p>
        </w:tc>
        <w:tc>
          <w:tcPr>
            <w:tcW w:w="1284" w:type="dxa"/>
            <w:tcBorders>
              <w:top w:val="nil"/>
              <w:left w:val="nil"/>
              <w:bottom w:val="nil"/>
              <w:right w:val="nil"/>
            </w:tcBorders>
            <w:vAlign w:val="center"/>
          </w:tcPr>
          <w:p w14:paraId="059A9F51" w14:textId="5D8FFE13" w:rsidR="00315275" w:rsidRPr="00E111DF" w:rsidRDefault="00A93EF2"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w:t>
            </w:r>
            <w:r w:rsidR="003210E2" w:rsidRPr="00E111DF">
              <w:rPr>
                <w:rFonts w:ascii="Century Gothic" w:hAnsi="Century Gothic" w:cs="Century Gothic"/>
                <w:color w:val="000000"/>
                <w:sz w:val="22"/>
                <w:szCs w:val="22"/>
                <w:lang w:eastAsia="en-GB"/>
              </w:rPr>
              <w:t>1,586)</w:t>
            </w:r>
          </w:p>
        </w:tc>
        <w:tc>
          <w:tcPr>
            <w:tcW w:w="1455" w:type="dxa"/>
            <w:tcBorders>
              <w:top w:val="nil"/>
              <w:left w:val="nil"/>
              <w:bottom w:val="nil"/>
              <w:right w:val="nil"/>
            </w:tcBorders>
            <w:vAlign w:val="center"/>
          </w:tcPr>
          <w:p w14:paraId="4BDA9431" w14:textId="39391057" w:rsidR="00315275" w:rsidRPr="00E111DF" w:rsidRDefault="00593A9F" w:rsidP="00315275">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385</w:t>
            </w:r>
          </w:p>
        </w:tc>
      </w:tr>
      <w:tr w:rsidR="00315275" w:rsidRPr="00630C18" w14:paraId="74F92A01" w14:textId="77777777" w:rsidTr="431FF066">
        <w:trPr>
          <w:trHeight w:val="133"/>
        </w:trPr>
        <w:tc>
          <w:tcPr>
            <w:tcW w:w="4343" w:type="dxa"/>
            <w:tcBorders>
              <w:top w:val="nil"/>
              <w:left w:val="nil"/>
              <w:bottom w:val="nil"/>
              <w:right w:val="nil"/>
            </w:tcBorders>
          </w:tcPr>
          <w:p w14:paraId="534B07D9" w14:textId="428727A9" w:rsidR="00315275" w:rsidRPr="00E111DF" w:rsidRDefault="00C03818" w:rsidP="00315275">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Capital Expenditure</w:t>
            </w:r>
          </w:p>
        </w:tc>
        <w:tc>
          <w:tcPr>
            <w:tcW w:w="1261" w:type="dxa"/>
            <w:tcBorders>
              <w:top w:val="nil"/>
              <w:left w:val="nil"/>
              <w:bottom w:val="nil"/>
              <w:right w:val="nil"/>
            </w:tcBorders>
            <w:vAlign w:val="center"/>
          </w:tcPr>
          <w:p w14:paraId="75697EEC" w14:textId="767E23A4" w:rsidR="00315275" w:rsidRPr="00E111DF" w:rsidRDefault="00565CAE"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5</w:t>
            </w:r>
            <w:r w:rsidR="0089428B" w:rsidRPr="00E111DF">
              <w:rPr>
                <w:rFonts w:ascii="Century Gothic" w:hAnsi="Century Gothic" w:cs="Century Gothic"/>
                <w:color w:val="000000"/>
                <w:sz w:val="22"/>
                <w:szCs w:val="22"/>
                <w:lang w:eastAsia="en-GB"/>
              </w:rPr>
              <w:t>,</w:t>
            </w:r>
            <w:r w:rsidR="001E4FB9" w:rsidRPr="00E111DF">
              <w:rPr>
                <w:rFonts w:ascii="Century Gothic" w:hAnsi="Century Gothic" w:cs="Century Gothic"/>
                <w:color w:val="000000"/>
                <w:sz w:val="22"/>
                <w:szCs w:val="22"/>
                <w:lang w:eastAsia="en-GB"/>
              </w:rPr>
              <w:t>848</w:t>
            </w:r>
          </w:p>
        </w:tc>
        <w:tc>
          <w:tcPr>
            <w:tcW w:w="1284" w:type="dxa"/>
            <w:tcBorders>
              <w:top w:val="nil"/>
              <w:left w:val="nil"/>
              <w:bottom w:val="nil"/>
              <w:right w:val="nil"/>
            </w:tcBorders>
            <w:vAlign w:val="center"/>
          </w:tcPr>
          <w:p w14:paraId="64055B5A" w14:textId="41EBA8ED" w:rsidR="00315275" w:rsidRPr="00E111DF" w:rsidRDefault="00A93EF2"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5</w:t>
            </w:r>
            <w:r w:rsidR="00EC71A2" w:rsidRPr="00E111DF">
              <w:rPr>
                <w:rFonts w:ascii="Century Gothic" w:hAnsi="Century Gothic" w:cs="Century Gothic"/>
                <w:color w:val="000000"/>
                <w:sz w:val="22"/>
                <w:szCs w:val="22"/>
                <w:lang w:eastAsia="en-GB"/>
              </w:rPr>
              <w:t>,</w:t>
            </w:r>
            <w:r w:rsidR="003210E2" w:rsidRPr="00E111DF">
              <w:rPr>
                <w:rFonts w:ascii="Century Gothic" w:hAnsi="Century Gothic" w:cs="Century Gothic"/>
                <w:color w:val="000000"/>
                <w:sz w:val="22"/>
                <w:szCs w:val="22"/>
                <w:lang w:eastAsia="en-GB"/>
              </w:rPr>
              <w:t>847</w:t>
            </w:r>
          </w:p>
        </w:tc>
        <w:tc>
          <w:tcPr>
            <w:tcW w:w="1455" w:type="dxa"/>
            <w:tcBorders>
              <w:top w:val="nil"/>
              <w:left w:val="nil"/>
              <w:bottom w:val="nil"/>
              <w:right w:val="nil"/>
            </w:tcBorders>
            <w:vAlign w:val="center"/>
          </w:tcPr>
          <w:p w14:paraId="661E4D00" w14:textId="4ABA079E" w:rsidR="00315275" w:rsidRPr="00E111DF" w:rsidRDefault="00A467D6" w:rsidP="00315275">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1</w:t>
            </w:r>
          </w:p>
        </w:tc>
      </w:tr>
      <w:tr w:rsidR="00647340" w:rsidRPr="00630C18" w14:paraId="71CF5E4B" w14:textId="77777777" w:rsidTr="431FF066">
        <w:trPr>
          <w:trHeight w:val="133"/>
        </w:trPr>
        <w:tc>
          <w:tcPr>
            <w:tcW w:w="4343" w:type="dxa"/>
            <w:tcBorders>
              <w:top w:val="nil"/>
              <w:left w:val="nil"/>
              <w:bottom w:val="nil"/>
              <w:right w:val="nil"/>
            </w:tcBorders>
          </w:tcPr>
          <w:p w14:paraId="774761F7" w14:textId="0D1B9CBA" w:rsidR="00647340" w:rsidRPr="00E111DF" w:rsidRDefault="00647340" w:rsidP="00315275">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Appropriations</w:t>
            </w:r>
          </w:p>
        </w:tc>
        <w:tc>
          <w:tcPr>
            <w:tcW w:w="1261" w:type="dxa"/>
            <w:tcBorders>
              <w:top w:val="nil"/>
              <w:left w:val="nil"/>
              <w:bottom w:val="nil"/>
              <w:right w:val="nil"/>
            </w:tcBorders>
            <w:vAlign w:val="center"/>
          </w:tcPr>
          <w:p w14:paraId="0886316D" w14:textId="4637D899" w:rsidR="00647340" w:rsidRPr="00E111DF" w:rsidRDefault="006175E6"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w:t>
            </w:r>
            <w:r w:rsidR="002C5D30" w:rsidRPr="00E111DF">
              <w:rPr>
                <w:rFonts w:ascii="Century Gothic" w:hAnsi="Century Gothic" w:cs="Century Gothic"/>
                <w:color w:val="000000"/>
                <w:sz w:val="22"/>
                <w:szCs w:val="22"/>
                <w:lang w:eastAsia="en-GB"/>
              </w:rPr>
              <w:t>318</w:t>
            </w:r>
            <w:r w:rsidRPr="00E111DF">
              <w:rPr>
                <w:rFonts w:ascii="Century Gothic" w:hAnsi="Century Gothic" w:cs="Century Gothic"/>
                <w:color w:val="000000"/>
                <w:sz w:val="22"/>
                <w:szCs w:val="22"/>
                <w:lang w:eastAsia="en-GB"/>
              </w:rPr>
              <w:t>)</w:t>
            </w:r>
          </w:p>
        </w:tc>
        <w:tc>
          <w:tcPr>
            <w:tcW w:w="1284" w:type="dxa"/>
            <w:tcBorders>
              <w:top w:val="nil"/>
              <w:left w:val="nil"/>
              <w:bottom w:val="nil"/>
              <w:right w:val="nil"/>
            </w:tcBorders>
            <w:vAlign w:val="center"/>
          </w:tcPr>
          <w:p w14:paraId="1F22DD45" w14:textId="2B1814AD" w:rsidR="00647340" w:rsidRPr="00E111DF" w:rsidRDefault="00B45445"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w:t>
            </w:r>
            <w:r w:rsidR="00E07356" w:rsidRPr="00E111DF">
              <w:rPr>
                <w:rFonts w:ascii="Century Gothic" w:hAnsi="Century Gothic" w:cs="Century Gothic"/>
                <w:color w:val="000000"/>
                <w:sz w:val="22"/>
                <w:szCs w:val="22"/>
                <w:lang w:eastAsia="en-GB"/>
              </w:rPr>
              <w:t>1,</w:t>
            </w:r>
            <w:r w:rsidR="0057460F" w:rsidRPr="00E111DF">
              <w:rPr>
                <w:rFonts w:ascii="Century Gothic" w:hAnsi="Century Gothic" w:cs="Century Gothic"/>
                <w:color w:val="000000"/>
                <w:sz w:val="22"/>
                <w:szCs w:val="22"/>
                <w:lang w:eastAsia="en-GB"/>
              </w:rPr>
              <w:t>708</w:t>
            </w:r>
            <w:r w:rsidRPr="00E111DF">
              <w:rPr>
                <w:rFonts w:ascii="Century Gothic" w:hAnsi="Century Gothic" w:cs="Century Gothic"/>
                <w:color w:val="000000"/>
                <w:sz w:val="22"/>
                <w:szCs w:val="22"/>
                <w:lang w:eastAsia="en-GB"/>
              </w:rPr>
              <w:t>)</w:t>
            </w:r>
          </w:p>
        </w:tc>
        <w:tc>
          <w:tcPr>
            <w:tcW w:w="1455" w:type="dxa"/>
            <w:tcBorders>
              <w:top w:val="nil"/>
              <w:left w:val="nil"/>
              <w:bottom w:val="nil"/>
              <w:right w:val="nil"/>
            </w:tcBorders>
            <w:vAlign w:val="center"/>
          </w:tcPr>
          <w:p w14:paraId="178F5C29" w14:textId="372A79BE" w:rsidR="00647340" w:rsidRPr="00E111DF" w:rsidRDefault="00A467D6" w:rsidP="00315275">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1,390</w:t>
            </w:r>
          </w:p>
        </w:tc>
      </w:tr>
      <w:tr w:rsidR="00761A1F" w:rsidRPr="00630C18" w14:paraId="3C14E27C" w14:textId="77777777" w:rsidTr="001572F9">
        <w:trPr>
          <w:trHeight w:val="60"/>
        </w:trPr>
        <w:tc>
          <w:tcPr>
            <w:tcW w:w="4343" w:type="dxa"/>
            <w:tcBorders>
              <w:top w:val="nil"/>
              <w:left w:val="nil"/>
              <w:bottom w:val="nil"/>
              <w:right w:val="nil"/>
            </w:tcBorders>
          </w:tcPr>
          <w:p w14:paraId="1EB500E8" w14:textId="6F87C7EF" w:rsidR="00761A1F" w:rsidRPr="00E111DF" w:rsidRDefault="0054494A" w:rsidP="00315275">
            <w:pPr>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Savings</w:t>
            </w:r>
            <w:r w:rsidR="00CB5E84" w:rsidRPr="00E111DF">
              <w:rPr>
                <w:rFonts w:ascii="Century Gothic" w:hAnsi="Century Gothic" w:cs="Century Gothic"/>
                <w:color w:val="000000"/>
                <w:sz w:val="22"/>
                <w:szCs w:val="22"/>
                <w:lang w:eastAsia="en-GB"/>
              </w:rPr>
              <w:t xml:space="preserve"> Target/Contingencies</w:t>
            </w:r>
          </w:p>
        </w:tc>
        <w:tc>
          <w:tcPr>
            <w:tcW w:w="1261" w:type="dxa"/>
            <w:tcBorders>
              <w:top w:val="nil"/>
              <w:left w:val="nil"/>
              <w:bottom w:val="nil"/>
              <w:right w:val="nil"/>
            </w:tcBorders>
            <w:vAlign w:val="center"/>
          </w:tcPr>
          <w:p w14:paraId="20F0955B" w14:textId="0362DFCA" w:rsidR="00761A1F" w:rsidRPr="00E111DF" w:rsidRDefault="00761A1F"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0</w:t>
            </w:r>
          </w:p>
        </w:tc>
        <w:tc>
          <w:tcPr>
            <w:tcW w:w="1284" w:type="dxa"/>
            <w:tcBorders>
              <w:top w:val="nil"/>
              <w:left w:val="nil"/>
              <w:bottom w:val="nil"/>
              <w:right w:val="nil"/>
            </w:tcBorders>
            <w:vAlign w:val="center"/>
          </w:tcPr>
          <w:p w14:paraId="489E8C11" w14:textId="687CA441" w:rsidR="00761A1F" w:rsidRPr="00E111DF" w:rsidRDefault="00207D49" w:rsidP="00315275">
            <w:pPr>
              <w:jc w:val="right"/>
              <w:rPr>
                <w:rFonts w:ascii="Century Gothic" w:hAnsi="Century Gothic" w:cs="Century Gothic"/>
                <w:color w:val="000000"/>
                <w:sz w:val="22"/>
                <w:szCs w:val="22"/>
                <w:lang w:eastAsia="en-GB"/>
              </w:rPr>
            </w:pPr>
            <w:r w:rsidRPr="00E111DF">
              <w:rPr>
                <w:rFonts w:ascii="Century Gothic" w:hAnsi="Century Gothic" w:cs="Century Gothic"/>
                <w:color w:val="000000"/>
                <w:sz w:val="22"/>
                <w:szCs w:val="22"/>
                <w:lang w:eastAsia="en-GB"/>
              </w:rPr>
              <w:t>(179)</w:t>
            </w:r>
          </w:p>
        </w:tc>
        <w:tc>
          <w:tcPr>
            <w:tcW w:w="1455" w:type="dxa"/>
            <w:tcBorders>
              <w:top w:val="nil"/>
              <w:left w:val="nil"/>
              <w:bottom w:val="nil"/>
              <w:right w:val="nil"/>
            </w:tcBorders>
            <w:vAlign w:val="center"/>
          </w:tcPr>
          <w:p w14:paraId="05703103" w14:textId="34AF665F" w:rsidR="00761A1F" w:rsidRPr="00E111DF" w:rsidRDefault="00A467D6" w:rsidP="00315275">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179</w:t>
            </w:r>
          </w:p>
        </w:tc>
      </w:tr>
      <w:tr w:rsidR="00315275" w:rsidRPr="00630C18" w14:paraId="5A68923B" w14:textId="77777777" w:rsidTr="431FF066">
        <w:trPr>
          <w:trHeight w:val="215"/>
        </w:trPr>
        <w:tc>
          <w:tcPr>
            <w:tcW w:w="4343" w:type="dxa"/>
            <w:tcBorders>
              <w:left w:val="nil"/>
              <w:right w:val="nil"/>
            </w:tcBorders>
          </w:tcPr>
          <w:p w14:paraId="5E3A91FC" w14:textId="3EEB693F" w:rsidR="00315275" w:rsidRPr="00E111DF" w:rsidRDefault="00315275" w:rsidP="00315275">
            <w:pPr>
              <w:rPr>
                <w:rFonts w:ascii="Century Gothic" w:hAnsi="Century Gothic" w:cs="Century Gothic"/>
                <w:color w:val="000000"/>
                <w:sz w:val="22"/>
                <w:szCs w:val="22"/>
                <w:lang w:eastAsia="en-GB"/>
              </w:rPr>
            </w:pPr>
            <w:r w:rsidRPr="00E111DF">
              <w:rPr>
                <w:rFonts w:ascii="Century Gothic" w:hAnsi="Century Gothic" w:cs="Arial"/>
                <w:b/>
                <w:bCs/>
                <w:sz w:val="22"/>
                <w:szCs w:val="22"/>
                <w:lang w:eastAsia="en-GB"/>
              </w:rPr>
              <w:t>Total</w:t>
            </w:r>
            <w:r w:rsidR="00C03818" w:rsidRPr="00E111DF">
              <w:rPr>
                <w:rFonts w:ascii="Century Gothic" w:hAnsi="Century Gothic" w:cs="Arial"/>
                <w:b/>
                <w:bCs/>
                <w:sz w:val="22"/>
                <w:szCs w:val="22"/>
                <w:lang w:eastAsia="en-GB"/>
              </w:rPr>
              <w:t xml:space="preserve"> Council</w:t>
            </w:r>
            <w:r w:rsidRPr="00E111DF">
              <w:rPr>
                <w:rFonts w:ascii="Century Gothic" w:hAnsi="Century Gothic" w:cs="Arial"/>
                <w:b/>
                <w:bCs/>
                <w:sz w:val="22"/>
                <w:szCs w:val="22"/>
                <w:lang w:eastAsia="en-GB"/>
              </w:rPr>
              <w:t xml:space="preserve"> Expenditure</w:t>
            </w:r>
          </w:p>
        </w:tc>
        <w:tc>
          <w:tcPr>
            <w:tcW w:w="1261" w:type="dxa"/>
            <w:tcBorders>
              <w:top w:val="single" w:sz="4" w:space="0" w:color="auto"/>
              <w:left w:val="nil"/>
              <w:right w:val="nil"/>
            </w:tcBorders>
            <w:vAlign w:val="center"/>
          </w:tcPr>
          <w:p w14:paraId="5AEE134A" w14:textId="36B33B6D" w:rsidR="00315275" w:rsidRPr="00E111DF" w:rsidRDefault="001B1759" w:rsidP="00315275">
            <w:pPr>
              <w:jc w:val="right"/>
              <w:rPr>
                <w:rFonts w:ascii="Century Gothic" w:hAnsi="Century Gothic" w:cs="Century Gothic"/>
                <w:b/>
                <w:color w:val="000000"/>
                <w:sz w:val="22"/>
                <w:szCs w:val="22"/>
                <w:lang w:eastAsia="en-GB"/>
              </w:rPr>
            </w:pPr>
            <w:r w:rsidRPr="00E111DF">
              <w:rPr>
                <w:rFonts w:ascii="Century Gothic" w:hAnsi="Century Gothic" w:cs="Century Gothic"/>
                <w:b/>
                <w:color w:val="000000"/>
                <w:sz w:val="22"/>
                <w:szCs w:val="22"/>
                <w:lang w:eastAsia="en-GB"/>
              </w:rPr>
              <w:t>1</w:t>
            </w:r>
            <w:r w:rsidR="0095312F" w:rsidRPr="00E111DF">
              <w:rPr>
                <w:rFonts w:ascii="Century Gothic" w:hAnsi="Century Gothic" w:cs="Century Gothic"/>
                <w:b/>
                <w:color w:val="000000"/>
                <w:sz w:val="22"/>
                <w:szCs w:val="22"/>
                <w:lang w:eastAsia="en-GB"/>
              </w:rPr>
              <w:t>6</w:t>
            </w:r>
            <w:r w:rsidRPr="00E111DF">
              <w:rPr>
                <w:rFonts w:ascii="Century Gothic" w:hAnsi="Century Gothic" w:cs="Century Gothic"/>
                <w:b/>
                <w:color w:val="000000"/>
                <w:sz w:val="22"/>
                <w:szCs w:val="22"/>
                <w:lang w:eastAsia="en-GB"/>
              </w:rPr>
              <w:t>,</w:t>
            </w:r>
            <w:r w:rsidR="00BB5308" w:rsidRPr="00E111DF">
              <w:rPr>
                <w:rFonts w:ascii="Century Gothic" w:hAnsi="Century Gothic" w:cs="Century Gothic"/>
                <w:b/>
                <w:color w:val="000000"/>
                <w:sz w:val="22"/>
                <w:szCs w:val="22"/>
                <w:lang w:eastAsia="en-GB"/>
              </w:rPr>
              <w:t>156</w:t>
            </w:r>
          </w:p>
        </w:tc>
        <w:tc>
          <w:tcPr>
            <w:tcW w:w="1284" w:type="dxa"/>
            <w:tcBorders>
              <w:top w:val="single" w:sz="4" w:space="0" w:color="auto"/>
              <w:left w:val="nil"/>
              <w:right w:val="nil"/>
            </w:tcBorders>
            <w:vAlign w:val="center"/>
          </w:tcPr>
          <w:p w14:paraId="3840B095" w14:textId="7E59E5EF" w:rsidR="00315275" w:rsidRPr="00E111DF" w:rsidRDefault="00061C8A" w:rsidP="00315275">
            <w:pPr>
              <w:jc w:val="right"/>
              <w:rPr>
                <w:rFonts w:ascii="Century Gothic" w:hAnsi="Century Gothic" w:cs="Century Gothic"/>
                <w:b/>
                <w:color w:val="000000"/>
                <w:sz w:val="22"/>
                <w:szCs w:val="22"/>
                <w:lang w:eastAsia="en-GB"/>
              </w:rPr>
            </w:pPr>
            <w:r w:rsidRPr="00E111DF">
              <w:rPr>
                <w:rFonts w:ascii="Century Gothic" w:hAnsi="Century Gothic" w:cs="Century Gothic"/>
                <w:b/>
                <w:color w:val="000000"/>
                <w:sz w:val="22"/>
                <w:szCs w:val="22"/>
                <w:lang w:eastAsia="en-GB"/>
              </w:rPr>
              <w:t>1</w:t>
            </w:r>
            <w:r w:rsidR="00244AE0" w:rsidRPr="00E111DF">
              <w:rPr>
                <w:rFonts w:ascii="Century Gothic" w:hAnsi="Century Gothic" w:cs="Century Gothic"/>
                <w:b/>
                <w:color w:val="000000"/>
                <w:sz w:val="22"/>
                <w:szCs w:val="22"/>
                <w:lang w:eastAsia="en-GB"/>
              </w:rPr>
              <w:t>5</w:t>
            </w:r>
            <w:r w:rsidRPr="00E111DF">
              <w:rPr>
                <w:rFonts w:ascii="Century Gothic" w:hAnsi="Century Gothic" w:cs="Century Gothic"/>
                <w:b/>
                <w:color w:val="000000"/>
                <w:sz w:val="22"/>
                <w:szCs w:val="22"/>
                <w:lang w:eastAsia="en-GB"/>
              </w:rPr>
              <w:t>,</w:t>
            </w:r>
            <w:r w:rsidR="000E097F" w:rsidRPr="00E111DF">
              <w:rPr>
                <w:rFonts w:ascii="Century Gothic" w:hAnsi="Century Gothic" w:cs="Century Gothic"/>
                <w:b/>
                <w:color w:val="000000"/>
                <w:sz w:val="22"/>
                <w:szCs w:val="22"/>
                <w:lang w:eastAsia="en-GB"/>
              </w:rPr>
              <w:t>47</w:t>
            </w:r>
            <w:r w:rsidR="00E92679" w:rsidRPr="00E111DF">
              <w:rPr>
                <w:rFonts w:ascii="Century Gothic" w:hAnsi="Century Gothic" w:cs="Century Gothic"/>
                <w:b/>
                <w:color w:val="000000"/>
                <w:sz w:val="22"/>
                <w:szCs w:val="22"/>
                <w:lang w:eastAsia="en-GB"/>
              </w:rPr>
              <w:t>7</w:t>
            </w:r>
          </w:p>
        </w:tc>
        <w:tc>
          <w:tcPr>
            <w:tcW w:w="1455" w:type="dxa"/>
            <w:tcBorders>
              <w:top w:val="single" w:sz="4" w:space="0" w:color="auto"/>
              <w:left w:val="nil"/>
              <w:right w:val="nil"/>
            </w:tcBorders>
            <w:vAlign w:val="center"/>
          </w:tcPr>
          <w:p w14:paraId="01D0F9F5" w14:textId="19D8FFC3" w:rsidR="00315275" w:rsidRPr="00E111DF" w:rsidRDefault="000A3C85" w:rsidP="00315275">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679</w:t>
            </w:r>
          </w:p>
        </w:tc>
      </w:tr>
      <w:tr w:rsidR="00315275" w:rsidRPr="00630C18" w14:paraId="13CB595B" w14:textId="77777777" w:rsidTr="431FF066">
        <w:trPr>
          <w:trHeight w:val="315"/>
        </w:trPr>
        <w:tc>
          <w:tcPr>
            <w:tcW w:w="4343" w:type="dxa"/>
            <w:tcBorders>
              <w:left w:val="nil"/>
              <w:bottom w:val="nil"/>
              <w:right w:val="nil"/>
            </w:tcBorders>
          </w:tcPr>
          <w:p w14:paraId="6D9C8D39" w14:textId="77777777" w:rsidR="00315275" w:rsidRPr="00E111DF" w:rsidRDefault="00315275" w:rsidP="00315275">
            <w:pPr>
              <w:rPr>
                <w:rFonts w:ascii="Century Gothic" w:hAnsi="Century Gothic" w:cs="Arial"/>
                <w:b/>
                <w:bCs/>
                <w:sz w:val="22"/>
                <w:szCs w:val="22"/>
                <w:lang w:eastAsia="en-GB"/>
              </w:rPr>
            </w:pPr>
          </w:p>
        </w:tc>
        <w:tc>
          <w:tcPr>
            <w:tcW w:w="1261" w:type="dxa"/>
            <w:tcBorders>
              <w:left w:val="nil"/>
              <w:bottom w:val="nil"/>
              <w:right w:val="nil"/>
            </w:tcBorders>
          </w:tcPr>
          <w:p w14:paraId="675E05EE" w14:textId="77777777" w:rsidR="00315275" w:rsidRPr="00E111DF" w:rsidRDefault="00315275" w:rsidP="00315275">
            <w:pPr>
              <w:jc w:val="right"/>
              <w:rPr>
                <w:rFonts w:ascii="Century Gothic" w:hAnsi="Century Gothic"/>
                <w:b/>
                <w:sz w:val="22"/>
                <w:szCs w:val="22"/>
              </w:rPr>
            </w:pPr>
          </w:p>
        </w:tc>
        <w:tc>
          <w:tcPr>
            <w:tcW w:w="1284" w:type="dxa"/>
            <w:tcBorders>
              <w:left w:val="nil"/>
              <w:bottom w:val="nil"/>
              <w:right w:val="nil"/>
            </w:tcBorders>
          </w:tcPr>
          <w:p w14:paraId="2FC17F8B" w14:textId="77777777" w:rsidR="00315275" w:rsidRPr="00E111DF" w:rsidRDefault="00315275" w:rsidP="00315275">
            <w:pPr>
              <w:jc w:val="right"/>
              <w:rPr>
                <w:rFonts w:ascii="Century Gothic" w:hAnsi="Century Gothic"/>
                <w:b/>
                <w:sz w:val="22"/>
                <w:szCs w:val="22"/>
              </w:rPr>
            </w:pPr>
          </w:p>
        </w:tc>
        <w:tc>
          <w:tcPr>
            <w:tcW w:w="1455" w:type="dxa"/>
            <w:tcBorders>
              <w:left w:val="nil"/>
              <w:bottom w:val="nil"/>
              <w:right w:val="nil"/>
            </w:tcBorders>
          </w:tcPr>
          <w:p w14:paraId="0A4F7224" w14:textId="77777777" w:rsidR="00315275" w:rsidRPr="00E111DF" w:rsidRDefault="00315275" w:rsidP="00315275">
            <w:pPr>
              <w:jc w:val="right"/>
              <w:rPr>
                <w:rFonts w:ascii="Century Gothic" w:hAnsi="Century Gothic"/>
                <w:b/>
                <w:sz w:val="22"/>
                <w:szCs w:val="22"/>
              </w:rPr>
            </w:pPr>
          </w:p>
        </w:tc>
      </w:tr>
      <w:tr w:rsidR="008206AE" w:rsidRPr="00630C18" w14:paraId="3392752E" w14:textId="77777777" w:rsidTr="431FF066">
        <w:trPr>
          <w:trHeight w:val="315"/>
        </w:trPr>
        <w:tc>
          <w:tcPr>
            <w:tcW w:w="4343" w:type="dxa"/>
            <w:tcBorders>
              <w:top w:val="nil"/>
              <w:left w:val="nil"/>
              <w:bottom w:val="nil"/>
              <w:right w:val="nil"/>
            </w:tcBorders>
          </w:tcPr>
          <w:p w14:paraId="0E9CB7BD" w14:textId="61527DA4" w:rsidR="008206AE" w:rsidRPr="00E111DF" w:rsidRDefault="00F62F3E" w:rsidP="008206AE">
            <w:pPr>
              <w:rPr>
                <w:rFonts w:ascii="Century Gothic" w:hAnsi="Century Gothic" w:cs="Arial"/>
                <w:color w:val="0070C0"/>
                <w:sz w:val="22"/>
                <w:szCs w:val="22"/>
                <w:u w:val="single"/>
                <w:lang w:eastAsia="en-GB"/>
              </w:rPr>
            </w:pPr>
            <w:r w:rsidRPr="00E111DF">
              <w:rPr>
                <w:rFonts w:ascii="Century Gothic" w:hAnsi="Century Gothic"/>
                <w:sz w:val="22"/>
                <w:szCs w:val="22"/>
              </w:rPr>
              <w:t>B</w:t>
            </w:r>
            <w:r w:rsidR="008206AE" w:rsidRPr="00E111DF">
              <w:rPr>
                <w:rFonts w:ascii="Century Gothic" w:hAnsi="Century Gothic"/>
                <w:sz w:val="22"/>
                <w:szCs w:val="22"/>
              </w:rPr>
              <w:t>usiness Rates Income</w:t>
            </w:r>
          </w:p>
        </w:tc>
        <w:tc>
          <w:tcPr>
            <w:tcW w:w="1261" w:type="dxa"/>
            <w:tcBorders>
              <w:top w:val="nil"/>
              <w:left w:val="nil"/>
              <w:bottom w:val="nil"/>
              <w:right w:val="nil"/>
            </w:tcBorders>
            <w:vAlign w:val="center"/>
          </w:tcPr>
          <w:p w14:paraId="5AE48A43" w14:textId="5E126B1D" w:rsidR="008206AE" w:rsidRPr="00E111DF" w:rsidRDefault="00B43A1B" w:rsidP="003B64E0">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w:t>
            </w:r>
            <w:r w:rsidR="0063462D" w:rsidRPr="00E111DF">
              <w:rPr>
                <w:rFonts w:ascii="Century Gothic" w:hAnsi="Century Gothic" w:cs="Arial"/>
                <w:color w:val="000000"/>
                <w:sz w:val="22"/>
                <w:szCs w:val="22"/>
                <w:lang w:eastAsia="en-GB"/>
              </w:rPr>
              <w:t>6</w:t>
            </w:r>
            <w:r w:rsidRPr="00E111DF">
              <w:rPr>
                <w:rFonts w:ascii="Century Gothic" w:hAnsi="Century Gothic" w:cs="Arial"/>
                <w:color w:val="000000"/>
                <w:sz w:val="22"/>
                <w:szCs w:val="22"/>
                <w:lang w:eastAsia="en-GB"/>
              </w:rPr>
              <w:t>,</w:t>
            </w:r>
            <w:r w:rsidR="0063462D" w:rsidRPr="00E111DF">
              <w:rPr>
                <w:rFonts w:ascii="Century Gothic" w:hAnsi="Century Gothic" w:cs="Arial"/>
                <w:color w:val="000000"/>
                <w:sz w:val="22"/>
                <w:szCs w:val="22"/>
                <w:lang w:eastAsia="en-GB"/>
              </w:rPr>
              <w:t>624</w:t>
            </w:r>
            <w:r w:rsidRPr="00E111DF">
              <w:rPr>
                <w:rFonts w:ascii="Century Gothic" w:hAnsi="Century Gothic" w:cs="Arial"/>
                <w:color w:val="000000"/>
                <w:sz w:val="22"/>
                <w:szCs w:val="22"/>
                <w:lang w:eastAsia="en-GB"/>
              </w:rPr>
              <w:t>)</w:t>
            </w:r>
          </w:p>
        </w:tc>
        <w:tc>
          <w:tcPr>
            <w:tcW w:w="1284" w:type="dxa"/>
            <w:tcBorders>
              <w:top w:val="nil"/>
              <w:left w:val="nil"/>
              <w:bottom w:val="nil"/>
              <w:right w:val="nil"/>
            </w:tcBorders>
            <w:vAlign w:val="center"/>
          </w:tcPr>
          <w:p w14:paraId="50F40DEB" w14:textId="51D6FC88" w:rsidR="008206AE" w:rsidRPr="00E111DF" w:rsidRDefault="00753C9F" w:rsidP="003B64E0">
            <w:pPr>
              <w:spacing w:line="259" w:lineRule="auto"/>
              <w:jc w:val="right"/>
              <w:rPr>
                <w:rFonts w:ascii="Century Gothic" w:hAnsi="Century Gothic" w:cs="Arial"/>
              </w:rPr>
            </w:pPr>
            <w:r w:rsidRPr="00E111DF">
              <w:rPr>
                <w:rFonts w:ascii="Century Gothic" w:hAnsi="Century Gothic" w:cs="Arial"/>
              </w:rPr>
              <w:t>(</w:t>
            </w:r>
            <w:r w:rsidR="0013081F" w:rsidRPr="00E111DF">
              <w:rPr>
                <w:rFonts w:ascii="Century Gothic" w:hAnsi="Century Gothic" w:cs="Arial"/>
              </w:rPr>
              <w:t>6</w:t>
            </w:r>
            <w:r w:rsidRPr="00E111DF">
              <w:rPr>
                <w:rFonts w:ascii="Century Gothic" w:hAnsi="Century Gothic" w:cs="Arial"/>
              </w:rPr>
              <w:t>,</w:t>
            </w:r>
            <w:r w:rsidR="0013081F" w:rsidRPr="00E111DF">
              <w:rPr>
                <w:rFonts w:ascii="Century Gothic" w:hAnsi="Century Gothic" w:cs="Arial"/>
              </w:rPr>
              <w:t>6</w:t>
            </w:r>
            <w:r w:rsidR="00D054B2" w:rsidRPr="00E111DF">
              <w:rPr>
                <w:rFonts w:ascii="Century Gothic" w:hAnsi="Century Gothic" w:cs="Arial"/>
              </w:rPr>
              <w:t>45</w:t>
            </w:r>
            <w:r w:rsidRPr="00E111DF">
              <w:rPr>
                <w:rFonts w:ascii="Century Gothic" w:hAnsi="Century Gothic" w:cs="Arial"/>
              </w:rPr>
              <w:t>)</w:t>
            </w:r>
          </w:p>
        </w:tc>
        <w:tc>
          <w:tcPr>
            <w:tcW w:w="1455" w:type="dxa"/>
            <w:tcBorders>
              <w:top w:val="nil"/>
              <w:left w:val="nil"/>
              <w:bottom w:val="nil"/>
              <w:right w:val="nil"/>
            </w:tcBorders>
            <w:vAlign w:val="center"/>
          </w:tcPr>
          <w:p w14:paraId="77A52294" w14:textId="4E76CD0D" w:rsidR="008206AE" w:rsidRPr="00E111DF" w:rsidRDefault="00B91677" w:rsidP="00B91677">
            <w:pPr>
              <w:ind w:right="-99"/>
              <w:jc w:val="center"/>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 xml:space="preserve">             </w:t>
            </w:r>
            <w:r w:rsidR="000A3C85" w:rsidRPr="00E111DF">
              <w:rPr>
                <w:rFonts w:ascii="Century Gothic" w:hAnsi="Century Gothic" w:cs="Arial"/>
                <w:color w:val="000000"/>
                <w:sz w:val="22"/>
                <w:szCs w:val="22"/>
                <w:lang w:eastAsia="en-GB"/>
              </w:rPr>
              <w:t>21</w:t>
            </w:r>
          </w:p>
        </w:tc>
      </w:tr>
      <w:tr w:rsidR="008206AE" w:rsidRPr="00630C18" w14:paraId="0A838C9B" w14:textId="77777777" w:rsidTr="431FF066">
        <w:trPr>
          <w:trHeight w:val="255"/>
        </w:trPr>
        <w:tc>
          <w:tcPr>
            <w:tcW w:w="4343" w:type="dxa"/>
            <w:tcBorders>
              <w:top w:val="nil"/>
              <w:left w:val="nil"/>
              <w:bottom w:val="nil"/>
              <w:right w:val="nil"/>
            </w:tcBorders>
          </w:tcPr>
          <w:p w14:paraId="51ECACA0" w14:textId="5DA2F53A" w:rsidR="008206AE" w:rsidRPr="00E111DF" w:rsidRDefault="00596820" w:rsidP="008206AE">
            <w:pPr>
              <w:rPr>
                <w:rFonts w:ascii="Century Gothic" w:hAnsi="Century Gothic"/>
                <w:sz w:val="22"/>
                <w:szCs w:val="22"/>
              </w:rPr>
            </w:pPr>
            <w:r w:rsidRPr="00E111DF">
              <w:rPr>
                <w:rFonts w:ascii="Century Gothic" w:hAnsi="Century Gothic"/>
                <w:sz w:val="22"/>
                <w:szCs w:val="22"/>
              </w:rPr>
              <w:t>Non-specific Grant Income</w:t>
            </w:r>
          </w:p>
        </w:tc>
        <w:tc>
          <w:tcPr>
            <w:tcW w:w="1261" w:type="dxa"/>
            <w:tcBorders>
              <w:top w:val="nil"/>
              <w:left w:val="nil"/>
              <w:bottom w:val="nil"/>
              <w:right w:val="nil"/>
            </w:tcBorders>
            <w:vAlign w:val="center"/>
          </w:tcPr>
          <w:p w14:paraId="4F2FED5D" w14:textId="4472A75F" w:rsidR="008206AE" w:rsidRPr="00E111DF" w:rsidRDefault="00050F88" w:rsidP="002F3283">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w:t>
            </w:r>
            <w:r w:rsidR="00740366" w:rsidRPr="00E111DF">
              <w:rPr>
                <w:rFonts w:ascii="Century Gothic" w:hAnsi="Century Gothic" w:cs="Arial"/>
                <w:color w:val="000000"/>
                <w:sz w:val="22"/>
                <w:szCs w:val="22"/>
                <w:lang w:eastAsia="en-GB"/>
              </w:rPr>
              <w:t>1,</w:t>
            </w:r>
            <w:r w:rsidR="006D74CA" w:rsidRPr="00E111DF">
              <w:rPr>
                <w:rFonts w:ascii="Century Gothic" w:hAnsi="Century Gothic" w:cs="Arial"/>
                <w:color w:val="000000"/>
                <w:sz w:val="22"/>
                <w:szCs w:val="22"/>
                <w:lang w:eastAsia="en-GB"/>
              </w:rPr>
              <w:t>554</w:t>
            </w:r>
            <w:r w:rsidRPr="00E111DF">
              <w:rPr>
                <w:rFonts w:ascii="Century Gothic" w:hAnsi="Century Gothic" w:cs="Arial"/>
                <w:color w:val="000000"/>
                <w:sz w:val="22"/>
                <w:szCs w:val="22"/>
                <w:lang w:eastAsia="en-GB"/>
              </w:rPr>
              <w:t>)</w:t>
            </w:r>
          </w:p>
        </w:tc>
        <w:tc>
          <w:tcPr>
            <w:tcW w:w="1284" w:type="dxa"/>
            <w:tcBorders>
              <w:top w:val="nil"/>
              <w:left w:val="nil"/>
              <w:bottom w:val="nil"/>
              <w:right w:val="nil"/>
            </w:tcBorders>
            <w:vAlign w:val="center"/>
          </w:tcPr>
          <w:p w14:paraId="3F309F1B" w14:textId="2D2B6792" w:rsidR="008206AE" w:rsidRPr="00E111DF" w:rsidRDefault="00EC71A2" w:rsidP="002F3283">
            <w:pPr>
              <w:spacing w:line="259" w:lineRule="auto"/>
              <w:jc w:val="right"/>
              <w:rPr>
                <w:rFonts w:ascii="Century Gothic" w:hAnsi="Century Gothic" w:cs="Arial"/>
              </w:rPr>
            </w:pPr>
            <w:r w:rsidRPr="00E111DF">
              <w:rPr>
                <w:rFonts w:ascii="Century Gothic" w:hAnsi="Century Gothic" w:cs="Arial"/>
              </w:rPr>
              <w:t>(</w:t>
            </w:r>
            <w:r w:rsidR="001A5238" w:rsidRPr="00E111DF">
              <w:rPr>
                <w:rFonts w:ascii="Century Gothic" w:hAnsi="Century Gothic" w:cs="Arial"/>
              </w:rPr>
              <w:t>850</w:t>
            </w:r>
            <w:r w:rsidRPr="00E111DF">
              <w:rPr>
                <w:rFonts w:ascii="Century Gothic" w:hAnsi="Century Gothic" w:cs="Arial"/>
              </w:rPr>
              <w:t>)</w:t>
            </w:r>
          </w:p>
        </w:tc>
        <w:tc>
          <w:tcPr>
            <w:tcW w:w="1455" w:type="dxa"/>
            <w:tcBorders>
              <w:top w:val="nil"/>
              <w:left w:val="nil"/>
              <w:bottom w:val="nil"/>
              <w:right w:val="nil"/>
            </w:tcBorders>
            <w:vAlign w:val="center"/>
          </w:tcPr>
          <w:p w14:paraId="370D6AA5" w14:textId="134EBD4B" w:rsidR="008206AE" w:rsidRPr="00E111DF" w:rsidRDefault="007B5107" w:rsidP="002F3283">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w:t>
            </w:r>
            <w:r w:rsidR="000A3C85" w:rsidRPr="00E111DF">
              <w:rPr>
                <w:rFonts w:ascii="Century Gothic" w:hAnsi="Century Gothic" w:cs="Arial"/>
                <w:color w:val="000000"/>
                <w:sz w:val="22"/>
                <w:szCs w:val="22"/>
                <w:lang w:eastAsia="en-GB"/>
              </w:rPr>
              <w:t>70</w:t>
            </w:r>
            <w:r w:rsidR="00B91677" w:rsidRPr="00E111DF">
              <w:rPr>
                <w:rFonts w:ascii="Century Gothic" w:hAnsi="Century Gothic" w:cs="Arial"/>
                <w:color w:val="000000"/>
                <w:sz w:val="22"/>
                <w:szCs w:val="22"/>
                <w:lang w:eastAsia="en-GB"/>
              </w:rPr>
              <w:t>4</w:t>
            </w:r>
            <w:r w:rsidRPr="00E111DF">
              <w:rPr>
                <w:rFonts w:ascii="Century Gothic" w:hAnsi="Century Gothic" w:cs="Arial"/>
                <w:color w:val="000000"/>
                <w:sz w:val="22"/>
                <w:szCs w:val="22"/>
                <w:lang w:eastAsia="en-GB"/>
              </w:rPr>
              <w:t>)</w:t>
            </w:r>
          </w:p>
        </w:tc>
      </w:tr>
      <w:tr w:rsidR="008206AE" w:rsidRPr="00630C18" w14:paraId="15BB17E9" w14:textId="77777777" w:rsidTr="431FF066">
        <w:trPr>
          <w:trHeight w:val="161"/>
        </w:trPr>
        <w:tc>
          <w:tcPr>
            <w:tcW w:w="4343" w:type="dxa"/>
            <w:tcBorders>
              <w:top w:val="nil"/>
              <w:left w:val="nil"/>
              <w:bottom w:val="nil"/>
              <w:right w:val="nil"/>
            </w:tcBorders>
          </w:tcPr>
          <w:p w14:paraId="362CA6DF" w14:textId="0E20DD09" w:rsidR="008206AE" w:rsidRPr="00E111DF" w:rsidRDefault="008206AE" w:rsidP="008206AE">
            <w:pPr>
              <w:rPr>
                <w:rFonts w:ascii="Century Gothic" w:hAnsi="Century Gothic"/>
                <w:sz w:val="22"/>
                <w:szCs w:val="22"/>
              </w:rPr>
            </w:pPr>
            <w:r w:rsidRPr="00E111DF">
              <w:rPr>
                <w:rFonts w:ascii="Century Gothic" w:hAnsi="Century Gothic"/>
                <w:sz w:val="22"/>
                <w:szCs w:val="22"/>
              </w:rPr>
              <w:t xml:space="preserve">Council Tax </w:t>
            </w:r>
          </w:p>
        </w:tc>
        <w:tc>
          <w:tcPr>
            <w:tcW w:w="1261" w:type="dxa"/>
            <w:tcBorders>
              <w:top w:val="nil"/>
              <w:left w:val="nil"/>
              <w:bottom w:val="nil"/>
              <w:right w:val="nil"/>
            </w:tcBorders>
            <w:vAlign w:val="center"/>
          </w:tcPr>
          <w:p w14:paraId="02388C33" w14:textId="7BA2E59C" w:rsidR="008206AE" w:rsidRPr="00E111DF" w:rsidRDefault="00EF73FB" w:rsidP="002F3283">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w:t>
            </w:r>
            <w:r w:rsidR="00E42BB8" w:rsidRPr="00E111DF">
              <w:rPr>
                <w:rFonts w:ascii="Century Gothic" w:hAnsi="Century Gothic" w:cs="Arial"/>
                <w:color w:val="000000"/>
                <w:sz w:val="22"/>
                <w:szCs w:val="22"/>
                <w:lang w:eastAsia="en-GB"/>
              </w:rPr>
              <w:t>8</w:t>
            </w:r>
            <w:r w:rsidRPr="00E111DF">
              <w:rPr>
                <w:rFonts w:ascii="Century Gothic" w:hAnsi="Century Gothic" w:cs="Arial"/>
                <w:color w:val="000000"/>
                <w:sz w:val="22"/>
                <w:szCs w:val="22"/>
                <w:lang w:eastAsia="en-GB"/>
              </w:rPr>
              <w:t>,</w:t>
            </w:r>
            <w:r w:rsidR="00E42BB8" w:rsidRPr="00E111DF">
              <w:rPr>
                <w:rFonts w:ascii="Century Gothic" w:hAnsi="Century Gothic" w:cs="Arial"/>
                <w:color w:val="000000"/>
                <w:sz w:val="22"/>
                <w:szCs w:val="22"/>
                <w:lang w:eastAsia="en-GB"/>
              </w:rPr>
              <w:t>110</w:t>
            </w:r>
            <w:r w:rsidRPr="00E111DF">
              <w:rPr>
                <w:rFonts w:ascii="Century Gothic" w:hAnsi="Century Gothic" w:cs="Arial"/>
                <w:color w:val="000000"/>
                <w:sz w:val="22"/>
                <w:szCs w:val="22"/>
                <w:lang w:eastAsia="en-GB"/>
              </w:rPr>
              <w:t>)</w:t>
            </w:r>
          </w:p>
        </w:tc>
        <w:tc>
          <w:tcPr>
            <w:tcW w:w="1284" w:type="dxa"/>
            <w:tcBorders>
              <w:top w:val="nil"/>
              <w:left w:val="nil"/>
              <w:bottom w:val="nil"/>
              <w:right w:val="nil"/>
            </w:tcBorders>
            <w:vAlign w:val="center"/>
          </w:tcPr>
          <w:p w14:paraId="11235DF5" w14:textId="17711B95" w:rsidR="008206AE" w:rsidRPr="00E111DF" w:rsidRDefault="00753C9F" w:rsidP="002F3283">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w:t>
            </w:r>
            <w:r w:rsidR="00BE35DD" w:rsidRPr="00E111DF">
              <w:rPr>
                <w:rFonts w:ascii="Century Gothic" w:hAnsi="Century Gothic" w:cs="Arial"/>
                <w:color w:val="000000"/>
                <w:sz w:val="22"/>
                <w:szCs w:val="22"/>
                <w:lang w:eastAsia="en-GB"/>
              </w:rPr>
              <w:t>8</w:t>
            </w:r>
            <w:r w:rsidRPr="00E111DF">
              <w:rPr>
                <w:rFonts w:ascii="Century Gothic" w:hAnsi="Century Gothic" w:cs="Arial"/>
                <w:color w:val="000000"/>
                <w:sz w:val="22"/>
                <w:szCs w:val="22"/>
                <w:lang w:eastAsia="en-GB"/>
              </w:rPr>
              <w:t>,</w:t>
            </w:r>
            <w:r w:rsidR="00BE35DD" w:rsidRPr="00E111DF">
              <w:rPr>
                <w:rFonts w:ascii="Century Gothic" w:hAnsi="Century Gothic" w:cs="Arial"/>
                <w:color w:val="000000"/>
                <w:sz w:val="22"/>
                <w:szCs w:val="22"/>
                <w:lang w:eastAsia="en-GB"/>
              </w:rPr>
              <w:t>11</w:t>
            </w:r>
            <w:r w:rsidR="00423B46" w:rsidRPr="00E111DF">
              <w:rPr>
                <w:rFonts w:ascii="Century Gothic" w:hAnsi="Century Gothic" w:cs="Arial"/>
                <w:color w:val="000000"/>
                <w:sz w:val="22"/>
                <w:szCs w:val="22"/>
                <w:lang w:eastAsia="en-GB"/>
              </w:rPr>
              <w:t>1</w:t>
            </w:r>
            <w:r w:rsidRPr="00E111DF">
              <w:rPr>
                <w:rFonts w:ascii="Century Gothic" w:hAnsi="Century Gothic" w:cs="Arial"/>
                <w:color w:val="000000"/>
                <w:sz w:val="22"/>
                <w:szCs w:val="22"/>
                <w:lang w:eastAsia="en-GB"/>
              </w:rPr>
              <w:t>)</w:t>
            </w:r>
          </w:p>
        </w:tc>
        <w:tc>
          <w:tcPr>
            <w:tcW w:w="1455" w:type="dxa"/>
            <w:tcBorders>
              <w:top w:val="nil"/>
              <w:left w:val="nil"/>
              <w:bottom w:val="nil"/>
              <w:right w:val="nil"/>
            </w:tcBorders>
            <w:vAlign w:val="center"/>
          </w:tcPr>
          <w:p w14:paraId="05F7728E" w14:textId="7AE3B339" w:rsidR="008206AE" w:rsidRPr="00E111DF" w:rsidRDefault="007B5107" w:rsidP="002F3283">
            <w:pPr>
              <w:jc w:val="right"/>
              <w:rPr>
                <w:rFonts w:ascii="Century Gothic" w:hAnsi="Century Gothic" w:cs="Arial"/>
                <w:color w:val="000000"/>
                <w:sz w:val="22"/>
                <w:szCs w:val="22"/>
                <w:lang w:eastAsia="en-GB"/>
              </w:rPr>
            </w:pPr>
            <w:r w:rsidRPr="00E111DF">
              <w:rPr>
                <w:rFonts w:ascii="Century Gothic" w:hAnsi="Century Gothic" w:cs="Arial"/>
                <w:color w:val="000000"/>
                <w:sz w:val="22"/>
                <w:szCs w:val="22"/>
                <w:lang w:eastAsia="en-GB"/>
              </w:rPr>
              <w:t>0</w:t>
            </w:r>
          </w:p>
        </w:tc>
      </w:tr>
      <w:tr w:rsidR="008206AE" w:rsidRPr="00630C18" w14:paraId="07B947F6" w14:textId="77777777" w:rsidTr="431FF066">
        <w:trPr>
          <w:trHeight w:val="255"/>
        </w:trPr>
        <w:tc>
          <w:tcPr>
            <w:tcW w:w="4343" w:type="dxa"/>
            <w:tcBorders>
              <w:top w:val="nil"/>
              <w:left w:val="nil"/>
              <w:bottom w:val="nil"/>
              <w:right w:val="nil"/>
            </w:tcBorders>
          </w:tcPr>
          <w:p w14:paraId="06D125DB" w14:textId="571DA871" w:rsidR="008206AE" w:rsidRPr="00E111DF" w:rsidRDefault="008206AE" w:rsidP="00315275">
            <w:pPr>
              <w:rPr>
                <w:rFonts w:ascii="Century Gothic" w:hAnsi="Century Gothic"/>
                <w:sz w:val="22"/>
                <w:szCs w:val="22"/>
              </w:rPr>
            </w:pPr>
            <w:r w:rsidRPr="00E111DF">
              <w:rPr>
                <w:rFonts w:ascii="Century Gothic" w:hAnsi="Century Gothic"/>
                <w:b/>
                <w:bCs/>
                <w:sz w:val="22"/>
                <w:szCs w:val="22"/>
              </w:rPr>
              <w:t>Total Resources</w:t>
            </w:r>
          </w:p>
        </w:tc>
        <w:tc>
          <w:tcPr>
            <w:tcW w:w="1261" w:type="dxa"/>
            <w:tcBorders>
              <w:top w:val="single" w:sz="4" w:space="0" w:color="auto"/>
              <w:left w:val="nil"/>
              <w:bottom w:val="single" w:sz="4" w:space="0" w:color="auto"/>
              <w:right w:val="nil"/>
            </w:tcBorders>
            <w:vAlign w:val="center"/>
          </w:tcPr>
          <w:p w14:paraId="66163777" w14:textId="42D669E4" w:rsidR="008206AE" w:rsidRPr="00E111DF" w:rsidRDefault="001703AA" w:rsidP="00315275">
            <w:pPr>
              <w:jc w:val="right"/>
              <w:rPr>
                <w:rFonts w:ascii="Century Gothic" w:hAnsi="Century Gothic" w:cs="Arial"/>
                <w:b/>
                <w:color w:val="000000"/>
                <w:sz w:val="22"/>
                <w:szCs w:val="22"/>
                <w:lang w:eastAsia="en-GB"/>
              </w:rPr>
            </w:pPr>
            <w:r w:rsidRPr="00E111DF">
              <w:rPr>
                <w:rFonts w:ascii="Century Gothic" w:hAnsi="Century Gothic" w:cs="Arial"/>
                <w:b/>
                <w:bCs/>
                <w:color w:val="000000"/>
                <w:sz w:val="22"/>
                <w:szCs w:val="22"/>
                <w:lang w:eastAsia="en-GB"/>
              </w:rPr>
              <w:t>(1</w:t>
            </w:r>
            <w:r w:rsidR="007E2D50" w:rsidRPr="00E111DF">
              <w:rPr>
                <w:rFonts w:ascii="Century Gothic" w:hAnsi="Century Gothic" w:cs="Arial"/>
                <w:b/>
                <w:bCs/>
                <w:color w:val="000000"/>
                <w:sz w:val="22"/>
                <w:szCs w:val="22"/>
                <w:lang w:eastAsia="en-GB"/>
              </w:rPr>
              <w:t>6</w:t>
            </w:r>
            <w:r w:rsidRPr="00E111DF">
              <w:rPr>
                <w:rFonts w:ascii="Century Gothic" w:hAnsi="Century Gothic" w:cs="Arial"/>
                <w:b/>
                <w:bCs/>
                <w:color w:val="000000"/>
                <w:sz w:val="22"/>
                <w:szCs w:val="22"/>
                <w:lang w:eastAsia="en-GB"/>
              </w:rPr>
              <w:t>,</w:t>
            </w:r>
            <w:r w:rsidR="007E2D50" w:rsidRPr="00E111DF">
              <w:rPr>
                <w:rFonts w:ascii="Century Gothic" w:hAnsi="Century Gothic" w:cs="Arial"/>
                <w:b/>
                <w:bCs/>
                <w:color w:val="000000"/>
                <w:sz w:val="22"/>
                <w:szCs w:val="22"/>
                <w:lang w:eastAsia="en-GB"/>
              </w:rPr>
              <w:t>288</w:t>
            </w:r>
            <w:r w:rsidRPr="00E111DF">
              <w:rPr>
                <w:rFonts w:ascii="Century Gothic" w:hAnsi="Century Gothic" w:cs="Arial"/>
                <w:b/>
                <w:bCs/>
                <w:color w:val="000000"/>
                <w:sz w:val="22"/>
                <w:szCs w:val="22"/>
                <w:lang w:eastAsia="en-GB"/>
              </w:rPr>
              <w:t>)</w:t>
            </w:r>
          </w:p>
        </w:tc>
        <w:tc>
          <w:tcPr>
            <w:tcW w:w="1284" w:type="dxa"/>
            <w:tcBorders>
              <w:top w:val="single" w:sz="4" w:space="0" w:color="auto"/>
              <w:left w:val="nil"/>
              <w:bottom w:val="single" w:sz="4" w:space="0" w:color="auto"/>
              <w:right w:val="nil"/>
            </w:tcBorders>
            <w:vAlign w:val="center"/>
          </w:tcPr>
          <w:p w14:paraId="46022DAB" w14:textId="4E4964A7" w:rsidR="008206AE" w:rsidRPr="00E111DF" w:rsidRDefault="00BA2AE7" w:rsidP="00CA1BAE">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w:t>
            </w:r>
            <w:r w:rsidR="00037C47" w:rsidRPr="00E111DF">
              <w:rPr>
                <w:rFonts w:ascii="Century Gothic" w:hAnsi="Century Gothic" w:cs="Arial"/>
                <w:b/>
                <w:color w:val="000000"/>
                <w:sz w:val="22"/>
                <w:szCs w:val="22"/>
                <w:lang w:eastAsia="en-GB"/>
              </w:rPr>
              <w:t>1</w:t>
            </w:r>
            <w:r w:rsidR="00F83929" w:rsidRPr="00E111DF">
              <w:rPr>
                <w:rFonts w:ascii="Century Gothic" w:hAnsi="Century Gothic" w:cs="Arial"/>
                <w:b/>
                <w:color w:val="000000"/>
                <w:sz w:val="22"/>
                <w:szCs w:val="22"/>
                <w:lang w:eastAsia="en-GB"/>
              </w:rPr>
              <w:t>5</w:t>
            </w:r>
            <w:r w:rsidR="00037C47" w:rsidRPr="00E111DF">
              <w:rPr>
                <w:rFonts w:ascii="Century Gothic" w:hAnsi="Century Gothic" w:cs="Arial"/>
                <w:b/>
                <w:color w:val="000000"/>
                <w:sz w:val="22"/>
                <w:szCs w:val="22"/>
                <w:lang w:eastAsia="en-GB"/>
              </w:rPr>
              <w:t>,</w:t>
            </w:r>
            <w:r w:rsidR="00F83929" w:rsidRPr="00E111DF">
              <w:rPr>
                <w:rFonts w:ascii="Century Gothic" w:hAnsi="Century Gothic" w:cs="Arial"/>
                <w:b/>
                <w:color w:val="000000"/>
                <w:sz w:val="22"/>
                <w:szCs w:val="22"/>
                <w:lang w:eastAsia="en-GB"/>
              </w:rPr>
              <w:t>606</w:t>
            </w:r>
            <w:r w:rsidR="00037C47" w:rsidRPr="00E111DF">
              <w:rPr>
                <w:rFonts w:ascii="Century Gothic" w:hAnsi="Century Gothic" w:cs="Arial"/>
                <w:b/>
                <w:color w:val="000000"/>
                <w:sz w:val="22"/>
                <w:szCs w:val="22"/>
                <w:lang w:eastAsia="en-GB"/>
              </w:rPr>
              <w:t>)</w:t>
            </w:r>
          </w:p>
        </w:tc>
        <w:tc>
          <w:tcPr>
            <w:tcW w:w="1455" w:type="dxa"/>
            <w:tcBorders>
              <w:top w:val="single" w:sz="4" w:space="0" w:color="auto"/>
              <w:left w:val="nil"/>
              <w:bottom w:val="single" w:sz="4" w:space="0" w:color="auto"/>
              <w:right w:val="nil"/>
            </w:tcBorders>
            <w:vAlign w:val="center"/>
          </w:tcPr>
          <w:p w14:paraId="7A06C686" w14:textId="2DF1EE53" w:rsidR="008206AE" w:rsidRPr="00E111DF" w:rsidRDefault="009E2AB1" w:rsidP="00315275">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(682)</w:t>
            </w:r>
          </w:p>
        </w:tc>
      </w:tr>
      <w:tr w:rsidR="00647340" w:rsidRPr="00630C18" w14:paraId="4F277FEC" w14:textId="77777777" w:rsidTr="431FF066">
        <w:trPr>
          <w:trHeight w:val="255"/>
        </w:trPr>
        <w:tc>
          <w:tcPr>
            <w:tcW w:w="4343" w:type="dxa"/>
            <w:tcBorders>
              <w:top w:val="nil"/>
              <w:left w:val="nil"/>
              <w:bottom w:val="nil"/>
              <w:right w:val="nil"/>
            </w:tcBorders>
          </w:tcPr>
          <w:p w14:paraId="274E224A" w14:textId="77777777" w:rsidR="00647340" w:rsidRPr="00E111DF" w:rsidRDefault="00647340" w:rsidP="00315275">
            <w:pPr>
              <w:rPr>
                <w:rFonts w:ascii="Century Gothic" w:hAnsi="Century Gothic"/>
                <w:b/>
                <w:bCs/>
                <w:sz w:val="22"/>
                <w:szCs w:val="22"/>
              </w:rPr>
            </w:pPr>
          </w:p>
        </w:tc>
        <w:tc>
          <w:tcPr>
            <w:tcW w:w="1261" w:type="dxa"/>
            <w:tcBorders>
              <w:top w:val="single" w:sz="4" w:space="0" w:color="auto"/>
              <w:left w:val="nil"/>
              <w:bottom w:val="single" w:sz="4" w:space="0" w:color="auto"/>
              <w:right w:val="nil"/>
            </w:tcBorders>
            <w:vAlign w:val="center"/>
          </w:tcPr>
          <w:p w14:paraId="7B863B82" w14:textId="77777777" w:rsidR="00647340" w:rsidRPr="00E111DF" w:rsidRDefault="00647340" w:rsidP="00315275">
            <w:pPr>
              <w:jc w:val="right"/>
              <w:rPr>
                <w:rFonts w:ascii="Century Gothic" w:hAnsi="Century Gothic"/>
                <w:b/>
                <w:sz w:val="22"/>
                <w:szCs w:val="22"/>
              </w:rPr>
            </w:pPr>
          </w:p>
        </w:tc>
        <w:tc>
          <w:tcPr>
            <w:tcW w:w="1284" w:type="dxa"/>
            <w:tcBorders>
              <w:top w:val="single" w:sz="4" w:space="0" w:color="auto"/>
              <w:left w:val="nil"/>
              <w:bottom w:val="single" w:sz="4" w:space="0" w:color="auto"/>
              <w:right w:val="nil"/>
            </w:tcBorders>
            <w:vAlign w:val="center"/>
          </w:tcPr>
          <w:p w14:paraId="67A5E721" w14:textId="77777777" w:rsidR="00647340" w:rsidRPr="00E111DF" w:rsidRDefault="00647340" w:rsidP="00CA1BAE">
            <w:pPr>
              <w:jc w:val="right"/>
              <w:rPr>
                <w:rFonts w:ascii="Century Gothic" w:hAnsi="Century Gothic" w:cs="Arial"/>
                <w:color w:val="000000"/>
                <w:sz w:val="22"/>
                <w:szCs w:val="22"/>
                <w:lang w:eastAsia="en-GB"/>
              </w:rPr>
            </w:pPr>
          </w:p>
        </w:tc>
        <w:tc>
          <w:tcPr>
            <w:tcW w:w="1455" w:type="dxa"/>
            <w:tcBorders>
              <w:top w:val="single" w:sz="4" w:space="0" w:color="auto"/>
              <w:left w:val="nil"/>
              <w:bottom w:val="single" w:sz="4" w:space="0" w:color="auto"/>
              <w:right w:val="nil"/>
            </w:tcBorders>
            <w:vAlign w:val="center"/>
          </w:tcPr>
          <w:p w14:paraId="62A0D565" w14:textId="77777777" w:rsidR="00647340" w:rsidRPr="00E111DF" w:rsidRDefault="00647340" w:rsidP="00315275">
            <w:pPr>
              <w:jc w:val="right"/>
              <w:rPr>
                <w:rFonts w:ascii="Century Gothic" w:hAnsi="Century Gothic" w:cs="Arial"/>
                <w:color w:val="000000"/>
                <w:sz w:val="22"/>
                <w:szCs w:val="22"/>
                <w:lang w:eastAsia="en-GB"/>
              </w:rPr>
            </w:pPr>
          </w:p>
        </w:tc>
      </w:tr>
      <w:tr w:rsidR="00647340" w:rsidRPr="00630C18" w14:paraId="45116427" w14:textId="77777777" w:rsidTr="431FF066">
        <w:trPr>
          <w:trHeight w:val="255"/>
        </w:trPr>
        <w:tc>
          <w:tcPr>
            <w:tcW w:w="4343" w:type="dxa"/>
            <w:tcBorders>
              <w:top w:val="nil"/>
              <w:left w:val="nil"/>
              <w:bottom w:val="nil"/>
              <w:right w:val="nil"/>
            </w:tcBorders>
          </w:tcPr>
          <w:p w14:paraId="7322BD18" w14:textId="2ACCB559" w:rsidR="00647340" w:rsidRPr="00E111DF" w:rsidRDefault="00647340" w:rsidP="00315275">
            <w:pPr>
              <w:rPr>
                <w:rFonts w:ascii="Century Gothic" w:hAnsi="Century Gothic"/>
                <w:b/>
                <w:bCs/>
                <w:sz w:val="22"/>
                <w:szCs w:val="22"/>
              </w:rPr>
            </w:pPr>
            <w:r w:rsidRPr="00E111DF">
              <w:rPr>
                <w:rFonts w:ascii="Century Gothic" w:hAnsi="Century Gothic"/>
                <w:b/>
                <w:bCs/>
                <w:sz w:val="22"/>
                <w:szCs w:val="22"/>
              </w:rPr>
              <w:t xml:space="preserve">(Surplus)/Deficit </w:t>
            </w:r>
          </w:p>
        </w:tc>
        <w:tc>
          <w:tcPr>
            <w:tcW w:w="1261" w:type="dxa"/>
            <w:tcBorders>
              <w:top w:val="single" w:sz="4" w:space="0" w:color="auto"/>
              <w:left w:val="nil"/>
              <w:bottom w:val="double" w:sz="4" w:space="0" w:color="auto"/>
              <w:right w:val="nil"/>
            </w:tcBorders>
            <w:vAlign w:val="center"/>
          </w:tcPr>
          <w:p w14:paraId="16BD3DE1" w14:textId="32AD37DA" w:rsidR="00647340" w:rsidRPr="00E111DF" w:rsidRDefault="00E92301" w:rsidP="00315275">
            <w:pPr>
              <w:jc w:val="right"/>
              <w:rPr>
                <w:rFonts w:ascii="Century Gothic" w:hAnsi="Century Gothic"/>
                <w:b/>
                <w:sz w:val="22"/>
                <w:szCs w:val="22"/>
              </w:rPr>
            </w:pPr>
            <w:r w:rsidRPr="00E111DF">
              <w:rPr>
                <w:rFonts w:ascii="Century Gothic" w:hAnsi="Century Gothic"/>
                <w:b/>
                <w:sz w:val="22"/>
                <w:szCs w:val="22"/>
              </w:rPr>
              <w:t>(132)</w:t>
            </w:r>
          </w:p>
        </w:tc>
        <w:tc>
          <w:tcPr>
            <w:tcW w:w="1284" w:type="dxa"/>
            <w:tcBorders>
              <w:top w:val="single" w:sz="4" w:space="0" w:color="auto"/>
              <w:left w:val="nil"/>
              <w:bottom w:val="double" w:sz="4" w:space="0" w:color="auto"/>
              <w:right w:val="nil"/>
            </w:tcBorders>
            <w:vAlign w:val="center"/>
          </w:tcPr>
          <w:p w14:paraId="74FB9376" w14:textId="20901B8E" w:rsidR="00647340" w:rsidRPr="00E111DF" w:rsidRDefault="00BD34D4" w:rsidP="00CA1BAE">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w:t>
            </w:r>
            <w:r w:rsidR="007031D7" w:rsidRPr="00E111DF">
              <w:rPr>
                <w:rFonts w:ascii="Century Gothic" w:hAnsi="Century Gothic" w:cs="Arial"/>
                <w:b/>
                <w:color w:val="000000"/>
                <w:sz w:val="22"/>
                <w:szCs w:val="22"/>
                <w:lang w:eastAsia="en-GB"/>
              </w:rPr>
              <w:t>1</w:t>
            </w:r>
            <w:r w:rsidR="00E92301" w:rsidRPr="00E111DF">
              <w:rPr>
                <w:rFonts w:ascii="Century Gothic" w:hAnsi="Century Gothic" w:cs="Arial"/>
                <w:b/>
                <w:color w:val="000000"/>
                <w:sz w:val="22"/>
                <w:szCs w:val="22"/>
                <w:lang w:eastAsia="en-GB"/>
              </w:rPr>
              <w:t>29</w:t>
            </w:r>
            <w:r w:rsidRPr="00E111DF">
              <w:rPr>
                <w:rFonts w:ascii="Century Gothic" w:hAnsi="Century Gothic" w:cs="Arial"/>
                <w:b/>
                <w:color w:val="000000"/>
                <w:sz w:val="22"/>
                <w:szCs w:val="22"/>
                <w:lang w:eastAsia="en-GB"/>
              </w:rPr>
              <w:t>)</w:t>
            </w:r>
          </w:p>
        </w:tc>
        <w:tc>
          <w:tcPr>
            <w:tcW w:w="1455" w:type="dxa"/>
            <w:tcBorders>
              <w:top w:val="single" w:sz="4" w:space="0" w:color="auto"/>
              <w:left w:val="nil"/>
              <w:bottom w:val="double" w:sz="4" w:space="0" w:color="auto"/>
              <w:right w:val="nil"/>
            </w:tcBorders>
            <w:vAlign w:val="center"/>
          </w:tcPr>
          <w:p w14:paraId="725514F1" w14:textId="2DC2353D" w:rsidR="00647340" w:rsidRPr="00E111DF" w:rsidRDefault="009E2AB1" w:rsidP="00315275">
            <w:pPr>
              <w:jc w:val="right"/>
              <w:rPr>
                <w:rFonts w:ascii="Century Gothic" w:hAnsi="Century Gothic" w:cs="Arial"/>
                <w:b/>
                <w:color w:val="000000"/>
                <w:sz w:val="22"/>
                <w:szCs w:val="22"/>
                <w:lang w:eastAsia="en-GB"/>
              </w:rPr>
            </w:pPr>
            <w:r w:rsidRPr="00E111DF">
              <w:rPr>
                <w:rFonts w:ascii="Century Gothic" w:hAnsi="Century Gothic" w:cs="Arial"/>
                <w:b/>
                <w:color w:val="000000"/>
                <w:sz w:val="22"/>
                <w:szCs w:val="22"/>
                <w:lang w:eastAsia="en-GB"/>
              </w:rPr>
              <w:t>(3)</w:t>
            </w:r>
          </w:p>
        </w:tc>
      </w:tr>
      <w:tr w:rsidR="008206AE" w:rsidRPr="00630C18" w14:paraId="33BA6BB4" w14:textId="77777777" w:rsidTr="431FF066">
        <w:trPr>
          <w:trHeight w:val="255"/>
        </w:trPr>
        <w:tc>
          <w:tcPr>
            <w:tcW w:w="4343" w:type="dxa"/>
            <w:tcBorders>
              <w:top w:val="nil"/>
              <w:left w:val="nil"/>
              <w:bottom w:val="nil"/>
              <w:right w:val="nil"/>
            </w:tcBorders>
          </w:tcPr>
          <w:p w14:paraId="288DBA83" w14:textId="526F2732" w:rsidR="008206AE" w:rsidRPr="00630C18" w:rsidRDefault="008206AE" w:rsidP="00315275">
            <w:pPr>
              <w:rPr>
                <w:rFonts w:ascii="Century Gothic" w:hAnsi="Century Gothic"/>
                <w:sz w:val="22"/>
                <w:szCs w:val="22"/>
                <w:highlight w:val="yellow"/>
              </w:rPr>
            </w:pPr>
          </w:p>
        </w:tc>
        <w:tc>
          <w:tcPr>
            <w:tcW w:w="1261" w:type="dxa"/>
            <w:tcBorders>
              <w:top w:val="double" w:sz="4" w:space="0" w:color="auto"/>
              <w:left w:val="nil"/>
              <w:right w:val="nil"/>
            </w:tcBorders>
          </w:tcPr>
          <w:p w14:paraId="5E4EC7BE" w14:textId="0D3F92E4" w:rsidR="008206AE" w:rsidRPr="00630C18" w:rsidRDefault="008206AE" w:rsidP="00315275">
            <w:pPr>
              <w:jc w:val="right"/>
              <w:rPr>
                <w:rFonts w:ascii="Century Gothic" w:hAnsi="Century Gothic" w:cs="Arial"/>
                <w:color w:val="000000"/>
                <w:sz w:val="22"/>
                <w:szCs w:val="22"/>
                <w:highlight w:val="yellow"/>
                <w:lang w:eastAsia="en-GB"/>
              </w:rPr>
            </w:pPr>
          </w:p>
        </w:tc>
        <w:tc>
          <w:tcPr>
            <w:tcW w:w="1284" w:type="dxa"/>
            <w:tcBorders>
              <w:top w:val="double" w:sz="4" w:space="0" w:color="auto"/>
              <w:left w:val="nil"/>
              <w:right w:val="nil"/>
            </w:tcBorders>
          </w:tcPr>
          <w:p w14:paraId="45616E54" w14:textId="5AF2F39E" w:rsidR="008206AE" w:rsidRPr="00630C18" w:rsidRDefault="008206AE" w:rsidP="00315275">
            <w:pPr>
              <w:jc w:val="right"/>
              <w:rPr>
                <w:rFonts w:ascii="Century Gothic" w:hAnsi="Century Gothic" w:cs="Arial"/>
                <w:color w:val="000000"/>
                <w:sz w:val="22"/>
                <w:szCs w:val="22"/>
                <w:highlight w:val="yellow"/>
                <w:lang w:eastAsia="en-GB"/>
              </w:rPr>
            </w:pPr>
          </w:p>
        </w:tc>
        <w:tc>
          <w:tcPr>
            <w:tcW w:w="1455" w:type="dxa"/>
            <w:tcBorders>
              <w:top w:val="double" w:sz="4" w:space="0" w:color="auto"/>
              <w:left w:val="nil"/>
              <w:right w:val="nil"/>
            </w:tcBorders>
          </w:tcPr>
          <w:p w14:paraId="1574AF32" w14:textId="3578D67B" w:rsidR="008206AE" w:rsidRPr="00630C18" w:rsidRDefault="008206AE" w:rsidP="00315275">
            <w:pPr>
              <w:jc w:val="right"/>
              <w:rPr>
                <w:rFonts w:ascii="Century Gothic" w:hAnsi="Century Gothic" w:cs="Arial"/>
                <w:b/>
                <w:color w:val="000000"/>
                <w:sz w:val="22"/>
                <w:szCs w:val="22"/>
                <w:highlight w:val="yellow"/>
                <w:lang w:eastAsia="en-GB"/>
              </w:rPr>
            </w:pPr>
          </w:p>
        </w:tc>
      </w:tr>
    </w:tbl>
    <w:p w14:paraId="1E2AF228" w14:textId="77777777" w:rsidR="00486412" w:rsidRPr="00630C18" w:rsidRDefault="00486412" w:rsidP="00EA68D2">
      <w:pPr>
        <w:jc w:val="both"/>
        <w:rPr>
          <w:rFonts w:ascii="Century Gothic" w:hAnsi="Century Gothic"/>
          <w:sz w:val="22"/>
          <w:szCs w:val="22"/>
          <w:highlight w:val="yellow"/>
        </w:rPr>
      </w:pPr>
    </w:p>
    <w:p w14:paraId="7BDFF570" w14:textId="1E0E7ACA" w:rsidR="005F31F1" w:rsidRPr="003007F9" w:rsidRDefault="00897A4E" w:rsidP="00EA68D2">
      <w:pPr>
        <w:jc w:val="both"/>
        <w:rPr>
          <w:rFonts w:ascii="Century Gothic" w:hAnsi="Century Gothic"/>
          <w:sz w:val="22"/>
          <w:szCs w:val="22"/>
        </w:rPr>
      </w:pPr>
      <w:r w:rsidRPr="003007F9">
        <w:rPr>
          <w:rFonts w:ascii="Century Gothic" w:hAnsi="Century Gothic"/>
          <w:sz w:val="22"/>
          <w:szCs w:val="22"/>
        </w:rPr>
        <w:lastRenderedPageBreak/>
        <w:t xml:space="preserve">The approved budget assumed a </w:t>
      </w:r>
      <w:r w:rsidR="005A24F4" w:rsidRPr="003007F9">
        <w:rPr>
          <w:rFonts w:ascii="Century Gothic" w:hAnsi="Century Gothic"/>
          <w:sz w:val="22"/>
          <w:szCs w:val="22"/>
        </w:rPr>
        <w:t>contribution to</w:t>
      </w:r>
      <w:r w:rsidRPr="003007F9">
        <w:rPr>
          <w:rFonts w:ascii="Century Gothic" w:hAnsi="Century Gothic"/>
          <w:sz w:val="22"/>
          <w:szCs w:val="22"/>
        </w:rPr>
        <w:t xml:space="preserve"> general balances of £</w:t>
      </w:r>
      <w:r w:rsidR="00D33315" w:rsidRPr="003007F9">
        <w:rPr>
          <w:rFonts w:ascii="Century Gothic" w:hAnsi="Century Gothic"/>
          <w:sz w:val="22"/>
          <w:szCs w:val="22"/>
        </w:rPr>
        <w:t>0.</w:t>
      </w:r>
      <w:r w:rsidR="0075242C" w:rsidRPr="003007F9">
        <w:rPr>
          <w:rFonts w:ascii="Century Gothic" w:hAnsi="Century Gothic"/>
          <w:sz w:val="22"/>
          <w:szCs w:val="22"/>
        </w:rPr>
        <w:t>129</w:t>
      </w:r>
      <w:r w:rsidR="00D33315" w:rsidRPr="003007F9">
        <w:rPr>
          <w:rFonts w:ascii="Century Gothic" w:hAnsi="Century Gothic"/>
          <w:sz w:val="22"/>
          <w:szCs w:val="22"/>
        </w:rPr>
        <w:t>m</w:t>
      </w:r>
      <w:r w:rsidRPr="003007F9">
        <w:rPr>
          <w:rFonts w:ascii="Century Gothic" w:hAnsi="Century Gothic"/>
          <w:sz w:val="22"/>
          <w:szCs w:val="22"/>
        </w:rPr>
        <w:t xml:space="preserve">, compared with an actual </w:t>
      </w:r>
      <w:r w:rsidR="007E321E" w:rsidRPr="003007F9">
        <w:rPr>
          <w:rFonts w:ascii="Century Gothic" w:hAnsi="Century Gothic"/>
          <w:sz w:val="22"/>
          <w:szCs w:val="22"/>
        </w:rPr>
        <w:t>contribution to</w:t>
      </w:r>
      <w:r w:rsidRPr="003007F9">
        <w:rPr>
          <w:rFonts w:ascii="Century Gothic" w:hAnsi="Century Gothic"/>
          <w:sz w:val="22"/>
          <w:szCs w:val="22"/>
        </w:rPr>
        <w:t xml:space="preserve"> balances</w:t>
      </w:r>
      <w:r w:rsidR="009A350C" w:rsidRPr="003007F9">
        <w:rPr>
          <w:rFonts w:ascii="Century Gothic" w:hAnsi="Century Gothic"/>
          <w:sz w:val="22"/>
          <w:szCs w:val="22"/>
        </w:rPr>
        <w:t>, after allowing for additional contributions to earmarked reserves,</w:t>
      </w:r>
      <w:r w:rsidRPr="003007F9">
        <w:rPr>
          <w:rFonts w:ascii="Century Gothic" w:hAnsi="Century Gothic"/>
          <w:sz w:val="22"/>
          <w:szCs w:val="22"/>
        </w:rPr>
        <w:t xml:space="preserve"> of £</w:t>
      </w:r>
      <w:r w:rsidR="00D33315" w:rsidRPr="003007F9">
        <w:rPr>
          <w:rFonts w:ascii="Century Gothic" w:hAnsi="Century Gothic"/>
          <w:sz w:val="22"/>
          <w:szCs w:val="22"/>
        </w:rPr>
        <w:t>0.</w:t>
      </w:r>
      <w:r w:rsidR="00E97944" w:rsidRPr="003007F9">
        <w:rPr>
          <w:rFonts w:ascii="Century Gothic" w:hAnsi="Century Gothic"/>
          <w:sz w:val="22"/>
          <w:szCs w:val="22"/>
        </w:rPr>
        <w:t>132</w:t>
      </w:r>
      <w:r w:rsidR="00D33315" w:rsidRPr="003007F9">
        <w:rPr>
          <w:rFonts w:ascii="Century Gothic" w:hAnsi="Century Gothic"/>
          <w:sz w:val="22"/>
          <w:szCs w:val="22"/>
        </w:rPr>
        <w:t>m</w:t>
      </w:r>
      <w:r w:rsidRPr="003007F9">
        <w:rPr>
          <w:rFonts w:ascii="Century Gothic" w:hAnsi="Century Gothic"/>
          <w:sz w:val="22"/>
          <w:szCs w:val="22"/>
        </w:rPr>
        <w:t xml:space="preserve"> as a result of an in year surplus of £0.</w:t>
      </w:r>
      <w:r w:rsidR="00806137" w:rsidRPr="003007F9">
        <w:rPr>
          <w:rFonts w:ascii="Century Gothic" w:hAnsi="Century Gothic"/>
          <w:sz w:val="22"/>
          <w:szCs w:val="22"/>
        </w:rPr>
        <w:t>0</w:t>
      </w:r>
      <w:r w:rsidR="003007F9" w:rsidRPr="003007F9">
        <w:rPr>
          <w:rFonts w:ascii="Century Gothic" w:hAnsi="Century Gothic"/>
          <w:sz w:val="22"/>
          <w:szCs w:val="22"/>
        </w:rPr>
        <w:t>3</w:t>
      </w:r>
      <w:r w:rsidR="00806137" w:rsidRPr="003007F9">
        <w:rPr>
          <w:rFonts w:ascii="Century Gothic" w:hAnsi="Century Gothic"/>
          <w:sz w:val="22"/>
          <w:szCs w:val="22"/>
        </w:rPr>
        <w:t>k</w:t>
      </w:r>
      <w:r w:rsidRPr="003007F9">
        <w:rPr>
          <w:rFonts w:ascii="Century Gothic" w:hAnsi="Century Gothic"/>
          <w:sz w:val="22"/>
          <w:szCs w:val="22"/>
        </w:rPr>
        <w:t>.</w:t>
      </w:r>
    </w:p>
    <w:p w14:paraId="06E91E73" w14:textId="77777777" w:rsidR="00897A4E" w:rsidRPr="00DA5230" w:rsidRDefault="00897A4E" w:rsidP="00EA68D2">
      <w:pPr>
        <w:jc w:val="both"/>
        <w:rPr>
          <w:rFonts w:ascii="Century Gothic" w:hAnsi="Century Gothic"/>
          <w:sz w:val="22"/>
          <w:szCs w:val="22"/>
        </w:rPr>
      </w:pPr>
    </w:p>
    <w:p w14:paraId="393AD74E" w14:textId="6963FDA5" w:rsidR="00706F84" w:rsidRPr="00DA5230" w:rsidRDefault="00706F84" w:rsidP="00706F84">
      <w:pPr>
        <w:jc w:val="both"/>
        <w:rPr>
          <w:rFonts w:ascii="Century Gothic" w:hAnsi="Century Gothic"/>
          <w:sz w:val="22"/>
          <w:szCs w:val="22"/>
        </w:rPr>
      </w:pPr>
      <w:r w:rsidRPr="00DA5230">
        <w:rPr>
          <w:rFonts w:ascii="Century Gothic" w:hAnsi="Century Gothic"/>
          <w:sz w:val="22"/>
          <w:szCs w:val="22"/>
        </w:rPr>
        <w:t>Included within the General Fund Budget was an assumed savings target of £0.</w:t>
      </w:r>
      <w:r w:rsidR="003007F9" w:rsidRPr="00DA5230">
        <w:rPr>
          <w:rFonts w:ascii="Century Gothic" w:hAnsi="Century Gothic"/>
          <w:sz w:val="22"/>
          <w:szCs w:val="22"/>
        </w:rPr>
        <w:t>250</w:t>
      </w:r>
      <w:r w:rsidRPr="00DA5230">
        <w:rPr>
          <w:rFonts w:ascii="Century Gothic" w:hAnsi="Century Gothic"/>
          <w:sz w:val="22"/>
          <w:szCs w:val="22"/>
        </w:rPr>
        <w:t>m, which was to be delivered in 202</w:t>
      </w:r>
      <w:r w:rsidR="003007F9" w:rsidRPr="00DA5230">
        <w:rPr>
          <w:rFonts w:ascii="Century Gothic" w:hAnsi="Century Gothic"/>
          <w:sz w:val="22"/>
          <w:szCs w:val="22"/>
        </w:rPr>
        <w:t>5</w:t>
      </w:r>
      <w:r w:rsidRPr="00DA5230">
        <w:rPr>
          <w:rFonts w:ascii="Century Gothic" w:hAnsi="Century Gothic"/>
          <w:sz w:val="22"/>
          <w:szCs w:val="22"/>
        </w:rPr>
        <w:t>/</w:t>
      </w:r>
      <w:r w:rsidR="00F95118" w:rsidRPr="00DA5230">
        <w:rPr>
          <w:rFonts w:ascii="Century Gothic" w:hAnsi="Century Gothic"/>
          <w:sz w:val="22"/>
          <w:szCs w:val="22"/>
        </w:rPr>
        <w:t>2</w:t>
      </w:r>
      <w:r w:rsidR="003007F9" w:rsidRPr="00DA5230">
        <w:rPr>
          <w:rFonts w:ascii="Century Gothic" w:hAnsi="Century Gothic"/>
          <w:sz w:val="22"/>
          <w:szCs w:val="22"/>
        </w:rPr>
        <w:t>6</w:t>
      </w:r>
      <w:r w:rsidRPr="00DA5230">
        <w:rPr>
          <w:rFonts w:ascii="Century Gothic" w:hAnsi="Century Gothic"/>
          <w:sz w:val="22"/>
          <w:szCs w:val="22"/>
        </w:rPr>
        <w:t xml:space="preserve"> as part of the Council’s Towards Financial Sustainability (TFS) Programme.</w:t>
      </w:r>
      <w:r w:rsidRPr="00DA5230">
        <w:rPr>
          <w:rFonts w:ascii="Arial" w:hAnsi="Arial" w:cs="Arial"/>
          <w:color w:val="000000"/>
          <w:sz w:val="22"/>
          <w:szCs w:val="22"/>
          <w:shd w:val="clear" w:color="auto" w:fill="FFFFFF"/>
        </w:rPr>
        <w:t xml:space="preserve"> </w:t>
      </w:r>
      <w:r w:rsidRPr="00DA5230">
        <w:rPr>
          <w:rFonts w:ascii="Century Gothic" w:hAnsi="Century Gothic"/>
          <w:sz w:val="22"/>
          <w:szCs w:val="22"/>
        </w:rPr>
        <w:t xml:space="preserve">The provisional outturn performance shows </w:t>
      </w:r>
      <w:r w:rsidR="003007F9" w:rsidRPr="00DA5230">
        <w:rPr>
          <w:rFonts w:ascii="Century Gothic" w:hAnsi="Century Gothic"/>
          <w:sz w:val="22"/>
          <w:szCs w:val="22"/>
        </w:rPr>
        <w:t>that the savings target was delivered in full</w:t>
      </w:r>
      <w:r w:rsidR="002E657A" w:rsidRPr="00DA5230">
        <w:rPr>
          <w:rFonts w:ascii="Century Gothic" w:hAnsi="Century Gothic"/>
          <w:sz w:val="22"/>
          <w:szCs w:val="22"/>
        </w:rPr>
        <w:t>.</w:t>
      </w:r>
      <w:r w:rsidRPr="00DA5230">
        <w:rPr>
          <w:rFonts w:ascii="Century Gothic" w:hAnsi="Century Gothic"/>
          <w:sz w:val="22"/>
          <w:szCs w:val="22"/>
        </w:rPr>
        <w:t xml:space="preserve"> </w:t>
      </w:r>
    </w:p>
    <w:p w14:paraId="1F911F10" w14:textId="77777777" w:rsidR="00DC3C9C" w:rsidRPr="00630C18" w:rsidRDefault="00DC3C9C" w:rsidP="00EA68D2">
      <w:pPr>
        <w:numPr>
          <w:ilvl w:val="12"/>
          <w:numId w:val="0"/>
        </w:numPr>
        <w:jc w:val="both"/>
        <w:rPr>
          <w:rFonts w:ascii="Century Gothic" w:hAnsi="Century Gothic"/>
          <w:sz w:val="22"/>
          <w:szCs w:val="22"/>
          <w:highlight w:val="yellow"/>
        </w:rPr>
      </w:pPr>
    </w:p>
    <w:p w14:paraId="2908EB2C" w14:textId="2E7A295A" w:rsidR="00DC3C9C" w:rsidRPr="00630C18" w:rsidRDefault="00DC3C9C" w:rsidP="00EA68D2">
      <w:pPr>
        <w:numPr>
          <w:ilvl w:val="12"/>
          <w:numId w:val="0"/>
        </w:numPr>
        <w:jc w:val="both"/>
        <w:rPr>
          <w:rFonts w:ascii="Century Gothic" w:hAnsi="Century Gothic"/>
          <w:sz w:val="22"/>
          <w:szCs w:val="22"/>
          <w:highlight w:val="yellow"/>
        </w:rPr>
        <w:sectPr w:rsidR="00DC3C9C" w:rsidRPr="00630C18" w:rsidSect="00E44928">
          <w:footerReference w:type="default" r:id="rId19"/>
          <w:type w:val="continuous"/>
          <w:pgSz w:w="11907" w:h="16840" w:code="9"/>
          <w:pgMar w:top="851" w:right="1276" w:bottom="0" w:left="1582" w:header="720" w:footer="720" w:gutter="0"/>
          <w:cols w:space="720"/>
          <w:titlePg/>
          <w:docGrid w:linePitch="326"/>
        </w:sectPr>
      </w:pPr>
    </w:p>
    <w:p w14:paraId="1EE56E21" w14:textId="71091F7A" w:rsidR="00376558" w:rsidRPr="00180AD0" w:rsidRDefault="00723CA9" w:rsidP="003D6F4B">
      <w:pPr>
        <w:numPr>
          <w:ilvl w:val="12"/>
          <w:numId w:val="0"/>
        </w:numPr>
        <w:jc w:val="both"/>
        <w:rPr>
          <w:rFonts w:ascii="Century Gothic" w:hAnsi="Century Gothic"/>
          <w:sz w:val="22"/>
          <w:szCs w:val="22"/>
        </w:rPr>
      </w:pPr>
      <w:r w:rsidRPr="00AB6B3D">
        <w:rPr>
          <w:rFonts w:ascii="Century Gothic" w:hAnsi="Century Gothic"/>
          <w:sz w:val="22"/>
          <w:szCs w:val="22"/>
        </w:rPr>
        <w:t xml:space="preserve">As </w:t>
      </w:r>
      <w:r w:rsidRPr="006E079D">
        <w:rPr>
          <w:rFonts w:ascii="Century Gothic" w:hAnsi="Century Gothic"/>
          <w:sz w:val="22"/>
          <w:szCs w:val="22"/>
        </w:rPr>
        <w:t>at 31 March 20</w:t>
      </w:r>
      <w:r w:rsidR="00D34D70" w:rsidRPr="006E079D">
        <w:rPr>
          <w:rFonts w:ascii="Century Gothic" w:hAnsi="Century Gothic"/>
          <w:sz w:val="22"/>
          <w:szCs w:val="22"/>
        </w:rPr>
        <w:t>2</w:t>
      </w:r>
      <w:r w:rsidR="00AB6B3D" w:rsidRPr="006E079D">
        <w:rPr>
          <w:rFonts w:ascii="Century Gothic" w:hAnsi="Century Gothic"/>
          <w:sz w:val="22"/>
          <w:szCs w:val="22"/>
        </w:rPr>
        <w:t>6</w:t>
      </w:r>
      <w:r w:rsidRPr="006E079D">
        <w:rPr>
          <w:rFonts w:ascii="Century Gothic" w:hAnsi="Century Gothic"/>
          <w:sz w:val="22"/>
          <w:szCs w:val="22"/>
        </w:rPr>
        <w:t>, the Council held £</w:t>
      </w:r>
      <w:r w:rsidR="009B3937" w:rsidRPr="006E079D">
        <w:rPr>
          <w:rFonts w:ascii="Century Gothic" w:hAnsi="Century Gothic"/>
          <w:sz w:val="22"/>
          <w:szCs w:val="22"/>
        </w:rPr>
        <w:t>1</w:t>
      </w:r>
      <w:r w:rsidR="00EC58F2" w:rsidRPr="006E079D">
        <w:rPr>
          <w:rFonts w:ascii="Century Gothic" w:hAnsi="Century Gothic"/>
          <w:sz w:val="22"/>
          <w:szCs w:val="22"/>
        </w:rPr>
        <w:t>1.414</w:t>
      </w:r>
      <w:r w:rsidR="00C338E7" w:rsidRPr="006E079D">
        <w:rPr>
          <w:rFonts w:ascii="Century Gothic" w:hAnsi="Century Gothic"/>
          <w:sz w:val="22"/>
          <w:szCs w:val="22"/>
        </w:rPr>
        <w:t>m</w:t>
      </w:r>
      <w:r w:rsidRPr="006E079D">
        <w:rPr>
          <w:rFonts w:ascii="Century Gothic" w:hAnsi="Century Gothic"/>
          <w:sz w:val="22"/>
          <w:szCs w:val="22"/>
        </w:rPr>
        <w:t xml:space="preserve"> General Fund revenue reserves, comprising £</w:t>
      </w:r>
      <w:r w:rsidR="006739FD" w:rsidRPr="006E079D">
        <w:rPr>
          <w:rFonts w:ascii="Century Gothic" w:hAnsi="Century Gothic"/>
          <w:sz w:val="22"/>
          <w:szCs w:val="22"/>
        </w:rPr>
        <w:t>8.896</w:t>
      </w:r>
      <w:r w:rsidRPr="006E079D">
        <w:rPr>
          <w:rFonts w:ascii="Century Gothic" w:hAnsi="Century Gothic"/>
          <w:sz w:val="22"/>
          <w:szCs w:val="22"/>
        </w:rPr>
        <w:t>m earmarked reserves (to cover specific or potential financial risks and liabilities) and £2</w:t>
      </w:r>
      <w:r w:rsidRPr="00180AD0">
        <w:rPr>
          <w:rFonts w:ascii="Century Gothic" w:hAnsi="Century Gothic"/>
          <w:sz w:val="22"/>
          <w:szCs w:val="22"/>
        </w:rPr>
        <w:t>.</w:t>
      </w:r>
      <w:r w:rsidR="00BF314F" w:rsidRPr="00180AD0">
        <w:rPr>
          <w:rFonts w:ascii="Century Gothic" w:hAnsi="Century Gothic"/>
          <w:sz w:val="22"/>
          <w:szCs w:val="22"/>
        </w:rPr>
        <w:t>519</w:t>
      </w:r>
      <w:r w:rsidRPr="00180AD0">
        <w:rPr>
          <w:rFonts w:ascii="Century Gothic" w:hAnsi="Century Gothic"/>
          <w:sz w:val="22"/>
          <w:szCs w:val="22"/>
        </w:rPr>
        <w:t xml:space="preserve">m non-earmarked general reserves. General Balances are currently </w:t>
      </w:r>
      <w:r w:rsidR="0064143C" w:rsidRPr="00180AD0">
        <w:rPr>
          <w:rFonts w:ascii="Century Gothic" w:hAnsi="Century Gothic"/>
          <w:sz w:val="22"/>
          <w:szCs w:val="22"/>
        </w:rPr>
        <w:t>above</w:t>
      </w:r>
      <w:r w:rsidRPr="00180AD0">
        <w:rPr>
          <w:rFonts w:ascii="Century Gothic" w:hAnsi="Century Gothic"/>
          <w:sz w:val="22"/>
          <w:szCs w:val="22"/>
        </w:rPr>
        <w:t xml:space="preserve"> the prudently assessed minimum requirements in the Council’s Medium-Term Financial Strategy, providing resilience for </w:t>
      </w:r>
      <w:r w:rsidR="0008053A" w:rsidRPr="00180AD0">
        <w:rPr>
          <w:rFonts w:ascii="Century Gothic" w:hAnsi="Century Gothic"/>
          <w:sz w:val="22"/>
          <w:szCs w:val="22"/>
        </w:rPr>
        <w:t xml:space="preserve">the </w:t>
      </w:r>
      <w:r w:rsidRPr="00180AD0">
        <w:rPr>
          <w:rFonts w:ascii="Century Gothic" w:hAnsi="Century Gothic"/>
          <w:sz w:val="22"/>
          <w:szCs w:val="22"/>
        </w:rPr>
        <w:t xml:space="preserve">financial </w:t>
      </w:r>
      <w:r w:rsidR="00763DB5" w:rsidRPr="00180AD0">
        <w:rPr>
          <w:rFonts w:ascii="Century Gothic" w:hAnsi="Century Gothic"/>
          <w:sz w:val="22"/>
          <w:szCs w:val="22"/>
        </w:rPr>
        <w:t>risks that</w:t>
      </w:r>
      <w:r w:rsidRPr="00180AD0">
        <w:rPr>
          <w:rFonts w:ascii="Century Gothic" w:hAnsi="Century Gothic"/>
          <w:sz w:val="22"/>
          <w:szCs w:val="22"/>
        </w:rPr>
        <w:t xml:space="preserve"> we face</w:t>
      </w:r>
      <w:r w:rsidR="00763DB5" w:rsidRPr="00180AD0">
        <w:rPr>
          <w:rFonts w:ascii="Century Gothic" w:hAnsi="Century Gothic"/>
          <w:sz w:val="22"/>
          <w:szCs w:val="22"/>
        </w:rPr>
        <w:t xml:space="preserve"> and capacity to support future service delivery</w:t>
      </w:r>
      <w:r w:rsidRPr="00180AD0">
        <w:rPr>
          <w:rFonts w:ascii="Century Gothic" w:hAnsi="Century Gothic"/>
          <w:sz w:val="22"/>
          <w:szCs w:val="22"/>
        </w:rPr>
        <w:t>.</w:t>
      </w:r>
      <w:r w:rsidR="00EA68D2" w:rsidRPr="00180AD0">
        <w:rPr>
          <w:rFonts w:ascii="Century Gothic" w:hAnsi="Century Gothic"/>
          <w:sz w:val="22"/>
          <w:szCs w:val="22"/>
        </w:rPr>
        <w:t xml:space="preserve"> </w:t>
      </w:r>
    </w:p>
    <w:p w14:paraId="1126E03C" w14:textId="40051AE4" w:rsidR="00486412" w:rsidRPr="00180AD0" w:rsidRDefault="00EA68D2" w:rsidP="003D6F4B">
      <w:pPr>
        <w:numPr>
          <w:ilvl w:val="12"/>
          <w:numId w:val="0"/>
        </w:numPr>
        <w:jc w:val="both"/>
        <w:rPr>
          <w:rFonts w:ascii="Century Gothic" w:hAnsi="Century Gothic"/>
          <w:sz w:val="22"/>
          <w:szCs w:val="22"/>
        </w:rPr>
      </w:pPr>
      <w:r w:rsidRPr="00180AD0">
        <w:rPr>
          <w:rFonts w:ascii="Century Gothic" w:hAnsi="Century Gothic"/>
          <w:sz w:val="22"/>
          <w:szCs w:val="22"/>
        </w:rPr>
        <w:t xml:space="preserve"> </w:t>
      </w:r>
    </w:p>
    <w:p w14:paraId="121FD38A" w14:textId="77777777" w:rsidR="00EA68D2" w:rsidRPr="00180AD0" w:rsidRDefault="001C1CFC" w:rsidP="53047894">
      <w:pPr>
        <w:jc w:val="both"/>
        <w:rPr>
          <w:rFonts w:ascii="Century Gothic" w:hAnsi="Century Gothic"/>
          <w:sz w:val="22"/>
          <w:szCs w:val="22"/>
        </w:rPr>
      </w:pPr>
      <w:r w:rsidRPr="00180AD0">
        <w:rPr>
          <w:rFonts w:ascii="Century Gothic" w:hAnsi="Century Gothic"/>
          <w:noProof/>
          <w:sz w:val="22"/>
          <w:szCs w:val="22"/>
          <w:lang w:eastAsia="en-GB"/>
        </w:rPr>
        <w:drawing>
          <wp:inline distT="0" distB="0" distL="0" distR="0" wp14:anchorId="427B163A" wp14:editId="07777777">
            <wp:extent cx="2581275" cy="158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581150"/>
                    </a:xfrm>
                    <a:prstGeom prst="rect">
                      <a:avLst/>
                    </a:prstGeom>
                    <a:noFill/>
                    <a:ln>
                      <a:noFill/>
                    </a:ln>
                  </pic:spPr>
                </pic:pic>
              </a:graphicData>
            </a:graphic>
          </wp:inline>
        </w:drawing>
      </w:r>
    </w:p>
    <w:p w14:paraId="1FE2DD96" w14:textId="77777777" w:rsidR="00EA68D2" w:rsidRPr="00180AD0" w:rsidRDefault="00EA68D2" w:rsidP="00EA68D2">
      <w:pPr>
        <w:numPr>
          <w:ilvl w:val="12"/>
          <w:numId w:val="0"/>
        </w:numPr>
        <w:jc w:val="both"/>
        <w:rPr>
          <w:rFonts w:ascii="Century Gothic" w:hAnsi="Century Gothic"/>
          <w:sz w:val="22"/>
          <w:szCs w:val="22"/>
        </w:rPr>
      </w:pPr>
    </w:p>
    <w:p w14:paraId="126BDFB2" w14:textId="77777777" w:rsidR="00EA68D2" w:rsidRPr="00180AD0" w:rsidRDefault="00EA68D2" w:rsidP="00EA68D2">
      <w:pPr>
        <w:numPr>
          <w:ilvl w:val="12"/>
          <w:numId w:val="0"/>
        </w:numPr>
        <w:jc w:val="both"/>
        <w:rPr>
          <w:rFonts w:ascii="Century Gothic" w:hAnsi="Century Gothic"/>
          <w:b/>
          <w:sz w:val="22"/>
          <w:szCs w:val="22"/>
        </w:rPr>
      </w:pPr>
      <w:r w:rsidRPr="00180AD0">
        <w:rPr>
          <w:rFonts w:ascii="Century Gothic" w:hAnsi="Century Gothic"/>
          <w:b/>
          <w:sz w:val="22"/>
          <w:szCs w:val="22"/>
        </w:rPr>
        <w:t>Housing Revenue Account</w:t>
      </w:r>
    </w:p>
    <w:p w14:paraId="27357532" w14:textId="77777777" w:rsidR="00EA68D2" w:rsidRPr="00180AD0" w:rsidRDefault="00EA68D2" w:rsidP="00EA68D2">
      <w:pPr>
        <w:numPr>
          <w:ilvl w:val="12"/>
          <w:numId w:val="0"/>
        </w:numPr>
        <w:jc w:val="both"/>
        <w:rPr>
          <w:rFonts w:ascii="Century Gothic" w:hAnsi="Century Gothic"/>
          <w:sz w:val="22"/>
          <w:szCs w:val="22"/>
        </w:rPr>
      </w:pPr>
    </w:p>
    <w:p w14:paraId="42D0FF33" w14:textId="77777777" w:rsidR="00EA68D2" w:rsidRPr="00180AD0" w:rsidRDefault="00EA68D2" w:rsidP="00EA68D2">
      <w:pPr>
        <w:numPr>
          <w:ilvl w:val="12"/>
          <w:numId w:val="0"/>
        </w:numPr>
        <w:jc w:val="both"/>
        <w:rPr>
          <w:rFonts w:ascii="Century Gothic" w:hAnsi="Century Gothic"/>
          <w:sz w:val="22"/>
          <w:szCs w:val="22"/>
        </w:rPr>
      </w:pPr>
      <w:r w:rsidRPr="00180AD0">
        <w:rPr>
          <w:rFonts w:ascii="Century Gothic" w:hAnsi="Century Gothic"/>
          <w:sz w:val="22"/>
          <w:szCs w:val="22"/>
        </w:rPr>
        <w:t xml:space="preserve">The Housing Revenue Account has to be kept as a separate account for all the expenditure and income relating to the landlord functions associated with the provision, management and maintenance of Council owned dwellings.  </w:t>
      </w:r>
    </w:p>
    <w:p w14:paraId="07F023C8" w14:textId="77777777" w:rsidR="00EA68D2" w:rsidRPr="00180AD0" w:rsidRDefault="00EA68D2" w:rsidP="00EA68D2">
      <w:pPr>
        <w:numPr>
          <w:ilvl w:val="12"/>
          <w:numId w:val="0"/>
        </w:numPr>
        <w:jc w:val="both"/>
        <w:rPr>
          <w:rFonts w:ascii="Century Gothic" w:hAnsi="Century Gothic"/>
          <w:color w:val="0070C0"/>
          <w:sz w:val="22"/>
          <w:szCs w:val="22"/>
        </w:rPr>
      </w:pPr>
    </w:p>
    <w:p w14:paraId="668BD31C" w14:textId="0758E2AC" w:rsidR="00EA68D2" w:rsidRPr="00630C18" w:rsidRDefault="00EA68D2" w:rsidP="00EA68D2">
      <w:pPr>
        <w:jc w:val="both"/>
        <w:rPr>
          <w:rFonts w:ascii="Century Gothic" w:hAnsi="Century Gothic"/>
          <w:sz w:val="22"/>
          <w:szCs w:val="22"/>
          <w:highlight w:val="yellow"/>
        </w:rPr>
      </w:pPr>
      <w:r w:rsidRPr="0005543D">
        <w:rPr>
          <w:rFonts w:ascii="Century Gothic" w:hAnsi="Century Gothic"/>
          <w:sz w:val="22"/>
          <w:szCs w:val="22"/>
        </w:rPr>
        <w:t>For 20</w:t>
      </w:r>
      <w:r w:rsidR="00077AFC" w:rsidRPr="0005543D">
        <w:rPr>
          <w:rFonts w:ascii="Century Gothic" w:hAnsi="Century Gothic"/>
          <w:sz w:val="22"/>
          <w:szCs w:val="22"/>
        </w:rPr>
        <w:t>2</w:t>
      </w:r>
      <w:r w:rsidR="00AB6B3D" w:rsidRPr="0005543D">
        <w:rPr>
          <w:rFonts w:ascii="Century Gothic" w:hAnsi="Century Gothic"/>
          <w:sz w:val="22"/>
          <w:szCs w:val="22"/>
        </w:rPr>
        <w:t>5</w:t>
      </w:r>
      <w:r w:rsidRPr="0005543D">
        <w:rPr>
          <w:rFonts w:ascii="Century Gothic" w:hAnsi="Century Gothic"/>
          <w:sz w:val="22"/>
          <w:szCs w:val="22"/>
        </w:rPr>
        <w:t>/2</w:t>
      </w:r>
      <w:r w:rsidR="00AB6B3D" w:rsidRPr="0005543D">
        <w:rPr>
          <w:rFonts w:ascii="Century Gothic" w:hAnsi="Century Gothic"/>
          <w:sz w:val="22"/>
          <w:szCs w:val="22"/>
        </w:rPr>
        <w:t>6</w:t>
      </w:r>
      <w:r w:rsidRPr="0005543D">
        <w:rPr>
          <w:rFonts w:ascii="Century Gothic" w:hAnsi="Century Gothic"/>
          <w:sz w:val="22"/>
          <w:szCs w:val="22"/>
        </w:rPr>
        <w:t xml:space="preserve">, </w:t>
      </w:r>
      <w:r w:rsidRPr="00AB6B3D">
        <w:rPr>
          <w:rFonts w:ascii="Century Gothic" w:hAnsi="Century Gothic"/>
          <w:sz w:val="22"/>
          <w:szCs w:val="22"/>
        </w:rPr>
        <w:t xml:space="preserve">the approved net operating budget for the Housing Revenue Account was </w:t>
      </w:r>
      <w:r w:rsidR="00C600DD" w:rsidRPr="00AB6B3D">
        <w:rPr>
          <w:rFonts w:ascii="Century Gothic" w:hAnsi="Century Gothic"/>
          <w:sz w:val="22"/>
          <w:szCs w:val="22"/>
        </w:rPr>
        <w:t xml:space="preserve">set at </w:t>
      </w:r>
      <w:r w:rsidRPr="00485781">
        <w:rPr>
          <w:rFonts w:ascii="Century Gothic" w:hAnsi="Century Gothic"/>
          <w:sz w:val="22"/>
          <w:szCs w:val="22"/>
        </w:rPr>
        <w:t>£</w:t>
      </w:r>
      <w:r w:rsidR="00DB3694" w:rsidRPr="00485781">
        <w:rPr>
          <w:rFonts w:ascii="Century Gothic" w:hAnsi="Century Gothic"/>
          <w:sz w:val="22"/>
          <w:szCs w:val="22"/>
        </w:rPr>
        <w:t>0.</w:t>
      </w:r>
      <w:r w:rsidR="001A44D7" w:rsidRPr="00485781">
        <w:rPr>
          <w:rFonts w:ascii="Century Gothic" w:hAnsi="Century Gothic"/>
          <w:sz w:val="22"/>
          <w:szCs w:val="22"/>
        </w:rPr>
        <w:t>1</w:t>
      </w:r>
      <w:r w:rsidR="00887053" w:rsidRPr="00485781">
        <w:rPr>
          <w:rFonts w:ascii="Century Gothic" w:hAnsi="Century Gothic"/>
          <w:sz w:val="22"/>
          <w:szCs w:val="22"/>
        </w:rPr>
        <w:t>12</w:t>
      </w:r>
      <w:r w:rsidRPr="00485781">
        <w:rPr>
          <w:rFonts w:ascii="Century Gothic" w:hAnsi="Century Gothic"/>
          <w:sz w:val="22"/>
          <w:szCs w:val="22"/>
        </w:rPr>
        <w:t>m</w:t>
      </w:r>
      <w:r w:rsidR="00651C48" w:rsidRPr="00485781">
        <w:rPr>
          <w:rFonts w:ascii="Century Gothic" w:hAnsi="Century Gothic"/>
          <w:sz w:val="22"/>
          <w:szCs w:val="22"/>
        </w:rPr>
        <w:t xml:space="preserve"> </w:t>
      </w:r>
      <w:r w:rsidR="00A74822" w:rsidRPr="00485781">
        <w:rPr>
          <w:rFonts w:ascii="Century Gothic" w:hAnsi="Century Gothic"/>
          <w:sz w:val="22"/>
          <w:szCs w:val="22"/>
        </w:rPr>
        <w:t>contribution</w:t>
      </w:r>
      <w:r w:rsidR="00A74822">
        <w:rPr>
          <w:rFonts w:ascii="Century Gothic" w:hAnsi="Century Gothic"/>
          <w:sz w:val="22"/>
          <w:szCs w:val="22"/>
        </w:rPr>
        <w:t xml:space="preserve"> to</w:t>
      </w:r>
      <w:r w:rsidR="00651C48" w:rsidRPr="00AB6B3D">
        <w:rPr>
          <w:rFonts w:ascii="Century Gothic" w:hAnsi="Century Gothic"/>
          <w:sz w:val="22"/>
          <w:szCs w:val="22"/>
        </w:rPr>
        <w:t xml:space="preserve"> balances</w:t>
      </w:r>
      <w:r w:rsidRPr="00AB6B3D">
        <w:rPr>
          <w:rFonts w:ascii="Century Gothic" w:hAnsi="Century Gothic"/>
          <w:sz w:val="22"/>
          <w:szCs w:val="22"/>
        </w:rPr>
        <w:t xml:space="preserve">.  </w:t>
      </w:r>
    </w:p>
    <w:p w14:paraId="25B6E307" w14:textId="3A6B1B68" w:rsidR="003F39A7" w:rsidRPr="00630C18" w:rsidRDefault="003F39A7" w:rsidP="00EA68D2">
      <w:pPr>
        <w:jc w:val="both"/>
        <w:rPr>
          <w:rFonts w:ascii="Century Gothic" w:hAnsi="Century Gothic"/>
          <w:sz w:val="22"/>
          <w:szCs w:val="22"/>
          <w:highlight w:val="yellow"/>
        </w:rPr>
      </w:pPr>
    </w:p>
    <w:p w14:paraId="795CD3F2" w14:textId="40B14AE2" w:rsidR="00626B1F" w:rsidRDefault="002742A6" w:rsidP="00EE5E6A">
      <w:pPr>
        <w:jc w:val="both"/>
        <w:rPr>
          <w:rFonts w:ascii="Century Gothic" w:hAnsi="Century Gothic" w:cs="Arial"/>
          <w:sz w:val="22"/>
          <w:szCs w:val="22"/>
        </w:rPr>
      </w:pPr>
      <w:r w:rsidRPr="576387B9">
        <w:rPr>
          <w:rFonts w:ascii="Century Gothic" w:hAnsi="Century Gothic" w:cs="Arial"/>
          <w:sz w:val="22"/>
          <w:szCs w:val="22"/>
        </w:rPr>
        <w:t xml:space="preserve">As highlighted in the Financial Summary, 2025/26 has presented financial challenges for the HRA </w:t>
      </w:r>
      <w:r w:rsidR="007F785A" w:rsidRPr="576387B9">
        <w:rPr>
          <w:rFonts w:ascii="Century Gothic" w:hAnsi="Century Gothic" w:cs="Arial"/>
          <w:sz w:val="22"/>
          <w:szCs w:val="22"/>
        </w:rPr>
        <w:t>resulting in a year end overspend position</w:t>
      </w:r>
      <w:r w:rsidR="00626B1F" w:rsidRPr="576387B9">
        <w:rPr>
          <w:rFonts w:ascii="Century Gothic" w:hAnsi="Century Gothic" w:cs="Arial"/>
          <w:sz w:val="22"/>
          <w:szCs w:val="22"/>
        </w:rPr>
        <w:t xml:space="preserve">, primarily due to service demands and regulatory/legislative </w:t>
      </w:r>
      <w:r w:rsidR="00931AE6" w:rsidRPr="576387B9">
        <w:rPr>
          <w:rFonts w:ascii="Century Gothic" w:hAnsi="Century Gothic" w:cs="Arial"/>
          <w:sz w:val="22"/>
          <w:szCs w:val="22"/>
        </w:rPr>
        <w:t>reforms which have significantly raised compliance expectations</w:t>
      </w:r>
      <w:r w:rsidR="007F785A" w:rsidRPr="576387B9">
        <w:rPr>
          <w:rFonts w:ascii="Century Gothic" w:hAnsi="Century Gothic" w:cs="Arial"/>
          <w:sz w:val="22"/>
          <w:szCs w:val="22"/>
        </w:rPr>
        <w:t xml:space="preserve">. </w:t>
      </w:r>
    </w:p>
    <w:p w14:paraId="0802EEE4" w14:textId="73E11436" w:rsidR="00626B1F" w:rsidRDefault="00626B1F" w:rsidP="00EE5E6A">
      <w:pPr>
        <w:jc w:val="both"/>
        <w:rPr>
          <w:rFonts w:ascii="Century Gothic" w:hAnsi="Century Gothic" w:cs="Arial"/>
          <w:sz w:val="22"/>
          <w:szCs w:val="22"/>
        </w:rPr>
      </w:pPr>
    </w:p>
    <w:p w14:paraId="4E3F8D8F" w14:textId="048B2E00" w:rsidR="00EE5E6A" w:rsidRPr="00EE5E6A" w:rsidRDefault="00EE5E6A" w:rsidP="00EE5E6A">
      <w:pPr>
        <w:jc w:val="both"/>
        <w:rPr>
          <w:rFonts w:ascii="Century Gothic" w:hAnsi="Century Gothic" w:cs="Arial"/>
          <w:sz w:val="22"/>
          <w:szCs w:val="22"/>
        </w:rPr>
      </w:pPr>
      <w:r w:rsidRPr="576387B9">
        <w:rPr>
          <w:rFonts w:ascii="Century Gothic" w:hAnsi="Century Gothic" w:cs="Arial"/>
          <w:sz w:val="22"/>
          <w:szCs w:val="22"/>
        </w:rPr>
        <w:t xml:space="preserve">The main </w:t>
      </w:r>
      <w:r w:rsidR="00F57AAA">
        <w:rPr>
          <w:rFonts w:ascii="Century Gothic" w:hAnsi="Century Gothic" w:cs="Arial"/>
          <w:sz w:val="22"/>
          <w:szCs w:val="22"/>
        </w:rPr>
        <w:t>overspend</w:t>
      </w:r>
      <w:r w:rsidRPr="576387B9">
        <w:rPr>
          <w:rFonts w:ascii="Century Gothic" w:hAnsi="Century Gothic" w:cs="Arial"/>
          <w:sz w:val="22"/>
          <w:szCs w:val="22"/>
        </w:rPr>
        <w:t xml:space="preserve"> relates to repairs activity delivered through the Housing Repairs Service, particularly increased responsive repairs, void repairs and cleansing costs, driven by higher demand, more void properties and additional regulatory requirements</w:t>
      </w:r>
      <w:r w:rsidR="00A95436" w:rsidRPr="576387B9">
        <w:rPr>
          <w:rFonts w:ascii="Century Gothic" w:hAnsi="Century Gothic" w:cs="Arial"/>
          <w:sz w:val="22"/>
          <w:szCs w:val="22"/>
        </w:rPr>
        <w:t xml:space="preserve"> </w:t>
      </w:r>
      <w:r w:rsidR="004E4AE3" w:rsidRPr="576387B9">
        <w:rPr>
          <w:rFonts w:ascii="Century Gothic" w:hAnsi="Century Gothic" w:cs="Arial"/>
          <w:sz w:val="22"/>
          <w:szCs w:val="22"/>
        </w:rPr>
        <w:t xml:space="preserve">arising from the </w:t>
      </w:r>
      <w:r w:rsidR="00763152" w:rsidRPr="576387B9">
        <w:rPr>
          <w:rFonts w:ascii="Century Gothic" w:hAnsi="Century Gothic" w:cs="Arial"/>
          <w:sz w:val="22"/>
          <w:szCs w:val="22"/>
        </w:rPr>
        <w:t>Social Housing Regulation Act</w:t>
      </w:r>
      <w:r w:rsidR="004E4AE3" w:rsidRPr="576387B9">
        <w:rPr>
          <w:rFonts w:ascii="Century Gothic" w:hAnsi="Century Gothic" w:cs="Arial"/>
          <w:sz w:val="22"/>
          <w:szCs w:val="22"/>
        </w:rPr>
        <w:t xml:space="preserve"> and application of Awaab’s Law</w:t>
      </w:r>
      <w:r w:rsidRPr="576387B9">
        <w:rPr>
          <w:rFonts w:ascii="Century Gothic" w:hAnsi="Century Gothic" w:cs="Arial"/>
          <w:sz w:val="22"/>
          <w:szCs w:val="22"/>
        </w:rPr>
        <w:t xml:space="preserve">. </w:t>
      </w:r>
      <w:r w:rsidR="004E4AE3" w:rsidRPr="576387B9">
        <w:rPr>
          <w:rFonts w:ascii="Century Gothic" w:hAnsi="Century Gothic" w:cs="Arial"/>
          <w:sz w:val="22"/>
          <w:szCs w:val="22"/>
        </w:rPr>
        <w:t xml:space="preserve"> These </w:t>
      </w:r>
      <w:r w:rsidR="00453553" w:rsidRPr="576387B9">
        <w:rPr>
          <w:rFonts w:ascii="Century Gothic" w:hAnsi="Century Gothic" w:cs="Arial"/>
          <w:sz w:val="22"/>
          <w:szCs w:val="22"/>
        </w:rPr>
        <w:t>cost pressures</w:t>
      </w:r>
      <w:r w:rsidR="004E4AE3" w:rsidRPr="576387B9">
        <w:rPr>
          <w:rFonts w:ascii="Century Gothic" w:hAnsi="Century Gothic" w:cs="Arial"/>
          <w:sz w:val="22"/>
          <w:szCs w:val="22"/>
        </w:rPr>
        <w:t xml:space="preserve"> have been compounded by the </w:t>
      </w:r>
      <w:r w:rsidR="00A75083" w:rsidRPr="576387B9">
        <w:rPr>
          <w:rFonts w:ascii="Century Gothic" w:hAnsi="Century Gothic" w:cs="Arial"/>
          <w:sz w:val="22"/>
          <w:szCs w:val="22"/>
        </w:rPr>
        <w:t xml:space="preserve">need to </w:t>
      </w:r>
      <w:r w:rsidR="00453553" w:rsidRPr="576387B9">
        <w:rPr>
          <w:rFonts w:ascii="Century Gothic" w:hAnsi="Century Gothic" w:cs="Arial"/>
          <w:sz w:val="22"/>
          <w:szCs w:val="22"/>
        </w:rPr>
        <w:t>supplement our own internal workforce with external</w:t>
      </w:r>
      <w:r w:rsidR="004E4AE3" w:rsidRPr="576387B9">
        <w:rPr>
          <w:rFonts w:ascii="Century Gothic" w:hAnsi="Century Gothic" w:cs="Arial"/>
          <w:sz w:val="22"/>
          <w:szCs w:val="22"/>
        </w:rPr>
        <w:t xml:space="preserve"> sub-contractors </w:t>
      </w:r>
      <w:r w:rsidR="00453553" w:rsidRPr="576387B9">
        <w:rPr>
          <w:rFonts w:ascii="Century Gothic" w:hAnsi="Century Gothic" w:cs="Arial"/>
          <w:sz w:val="22"/>
          <w:szCs w:val="22"/>
        </w:rPr>
        <w:t xml:space="preserve">in order to meet the </w:t>
      </w:r>
      <w:r w:rsidR="00702EB4" w:rsidRPr="576387B9">
        <w:rPr>
          <w:rFonts w:ascii="Century Gothic" w:hAnsi="Century Gothic" w:cs="Arial"/>
          <w:sz w:val="22"/>
          <w:szCs w:val="22"/>
        </w:rPr>
        <w:t>increased demand levels.</w:t>
      </w:r>
      <w:r w:rsidR="009A2D49" w:rsidRPr="576387B9">
        <w:rPr>
          <w:rFonts w:ascii="Century Gothic" w:hAnsi="Century Gothic" w:cs="Arial"/>
          <w:sz w:val="22"/>
          <w:szCs w:val="22"/>
        </w:rPr>
        <w:t xml:space="preserve">  </w:t>
      </w:r>
      <w:r w:rsidRPr="576387B9">
        <w:rPr>
          <w:rFonts w:ascii="Century Gothic" w:hAnsi="Century Gothic" w:cs="Arial"/>
          <w:sz w:val="22"/>
          <w:szCs w:val="22"/>
        </w:rPr>
        <w:t>Other significant variances include increased provision for bad debts due to higher tenant arrears write-offs</w:t>
      </w:r>
      <w:r w:rsidR="00286283" w:rsidRPr="576387B9">
        <w:rPr>
          <w:rFonts w:ascii="Century Gothic" w:hAnsi="Century Gothic" w:cs="Arial"/>
          <w:sz w:val="22"/>
          <w:szCs w:val="22"/>
        </w:rPr>
        <w:t xml:space="preserve"> and</w:t>
      </w:r>
      <w:r w:rsidRPr="576387B9">
        <w:rPr>
          <w:rFonts w:ascii="Century Gothic" w:hAnsi="Century Gothic" w:cs="Arial"/>
          <w:sz w:val="22"/>
          <w:szCs w:val="22"/>
        </w:rPr>
        <w:t xml:space="preserve"> costs associated with</w:t>
      </w:r>
      <w:r w:rsidR="00702EB4" w:rsidRPr="576387B9">
        <w:rPr>
          <w:rFonts w:ascii="Century Gothic" w:hAnsi="Century Gothic" w:cs="Arial"/>
          <w:sz w:val="22"/>
          <w:szCs w:val="22"/>
        </w:rPr>
        <w:t xml:space="preserve"> undertaking</w:t>
      </w:r>
      <w:r w:rsidRPr="576387B9">
        <w:rPr>
          <w:rFonts w:ascii="Century Gothic" w:hAnsi="Century Gothic" w:cs="Arial"/>
          <w:sz w:val="22"/>
          <w:szCs w:val="22"/>
        </w:rPr>
        <w:t xml:space="preserve"> stock condition surveys </w:t>
      </w:r>
      <w:r w:rsidR="00286283" w:rsidRPr="576387B9">
        <w:rPr>
          <w:rFonts w:ascii="Century Gothic" w:hAnsi="Century Gothic" w:cs="Arial"/>
          <w:sz w:val="22"/>
          <w:szCs w:val="22"/>
        </w:rPr>
        <w:t>required to support regulatory compliance.</w:t>
      </w:r>
    </w:p>
    <w:p w14:paraId="6C6EE2D1" w14:textId="57D448D8" w:rsidR="002742A6" w:rsidRPr="00630C18" w:rsidRDefault="002742A6" w:rsidP="00EA68D2">
      <w:pPr>
        <w:jc w:val="both"/>
        <w:rPr>
          <w:rFonts w:ascii="Century Gothic" w:hAnsi="Century Gothic"/>
          <w:sz w:val="22"/>
          <w:szCs w:val="22"/>
          <w:highlight w:val="yellow"/>
        </w:rPr>
      </w:pPr>
    </w:p>
    <w:p w14:paraId="5ECF64B0" w14:textId="75406AA4" w:rsidR="00083AAD" w:rsidRDefault="003E7AB3" w:rsidP="000034AF">
      <w:pPr>
        <w:jc w:val="both"/>
        <w:rPr>
          <w:rFonts w:ascii="Century Gothic" w:hAnsi="Century Gothic" w:cs="Arial"/>
          <w:sz w:val="22"/>
          <w:szCs w:val="22"/>
        </w:rPr>
      </w:pPr>
      <w:r w:rsidRPr="576387B9">
        <w:rPr>
          <w:rFonts w:ascii="Century Gothic" w:hAnsi="Century Gothic" w:cs="Arial"/>
          <w:sz w:val="22"/>
          <w:szCs w:val="22"/>
        </w:rPr>
        <w:lastRenderedPageBreak/>
        <w:t>These pressures were part</w:t>
      </w:r>
      <w:r w:rsidR="002D3ABB">
        <w:rPr>
          <w:rFonts w:ascii="Century Gothic" w:hAnsi="Century Gothic" w:cs="Arial"/>
          <w:sz w:val="22"/>
          <w:szCs w:val="22"/>
        </w:rPr>
        <w:t>ial</w:t>
      </w:r>
      <w:r w:rsidRPr="576387B9">
        <w:rPr>
          <w:rFonts w:ascii="Century Gothic" w:hAnsi="Century Gothic" w:cs="Arial"/>
          <w:sz w:val="22"/>
          <w:szCs w:val="22"/>
        </w:rPr>
        <w:t xml:space="preserve">ly offset by reduced aids and adaptations costs, staffing vacancy savings, lower repairs programme costs </w:t>
      </w:r>
      <w:r w:rsidR="00674551" w:rsidRPr="576387B9">
        <w:rPr>
          <w:rFonts w:ascii="Century Gothic" w:hAnsi="Century Gothic" w:cs="Arial"/>
          <w:sz w:val="22"/>
          <w:szCs w:val="22"/>
        </w:rPr>
        <w:t xml:space="preserve">due to the </w:t>
      </w:r>
      <w:r w:rsidR="00007F0E" w:rsidRPr="576387B9">
        <w:rPr>
          <w:rFonts w:ascii="Century Gothic" w:hAnsi="Century Gothic" w:cs="Arial"/>
          <w:sz w:val="22"/>
          <w:szCs w:val="22"/>
        </w:rPr>
        <w:t>cyclical</w:t>
      </w:r>
      <w:r w:rsidR="00674551" w:rsidRPr="576387B9">
        <w:rPr>
          <w:rFonts w:ascii="Century Gothic" w:hAnsi="Century Gothic" w:cs="Arial"/>
          <w:sz w:val="22"/>
          <w:szCs w:val="22"/>
        </w:rPr>
        <w:t xml:space="preserve"> nature </w:t>
      </w:r>
      <w:r w:rsidR="00007F0E" w:rsidRPr="576387B9">
        <w:rPr>
          <w:rFonts w:ascii="Century Gothic" w:hAnsi="Century Gothic" w:cs="Arial"/>
          <w:sz w:val="22"/>
          <w:szCs w:val="22"/>
        </w:rPr>
        <w:t xml:space="preserve">of works </w:t>
      </w:r>
      <w:r w:rsidRPr="576387B9">
        <w:rPr>
          <w:rFonts w:ascii="Century Gothic" w:hAnsi="Century Gothic" w:cs="Arial"/>
          <w:sz w:val="22"/>
          <w:szCs w:val="22"/>
        </w:rPr>
        <w:t>and the release of contingencies and reserves.</w:t>
      </w:r>
    </w:p>
    <w:p w14:paraId="3BA9FB04" w14:textId="7458D3E3" w:rsidR="009D26C0" w:rsidRDefault="009D26C0" w:rsidP="003F3AAB">
      <w:pPr>
        <w:jc w:val="both"/>
        <w:rPr>
          <w:rFonts w:ascii="Century Gothic" w:hAnsi="Century Gothic" w:cs="Arial"/>
          <w:sz w:val="22"/>
          <w:szCs w:val="22"/>
          <w:highlight w:val="yellow"/>
        </w:rPr>
      </w:pPr>
    </w:p>
    <w:p w14:paraId="088FF768" w14:textId="1979EA6F" w:rsidR="009D26C0" w:rsidRDefault="009D26C0" w:rsidP="009D26C0">
      <w:pPr>
        <w:jc w:val="both"/>
        <w:rPr>
          <w:rFonts w:ascii="Century Gothic" w:hAnsi="Century Gothic"/>
          <w:sz w:val="22"/>
          <w:szCs w:val="22"/>
        </w:rPr>
      </w:pPr>
      <w:r w:rsidRPr="576387B9">
        <w:rPr>
          <w:rFonts w:ascii="Century Gothic" w:hAnsi="Century Gothic"/>
          <w:sz w:val="22"/>
          <w:szCs w:val="22"/>
        </w:rPr>
        <w:t>The outturn reflects increasing service demand and regulatory requirements within the housing sector, which</w:t>
      </w:r>
      <w:r w:rsidR="00920312" w:rsidRPr="576387B9">
        <w:rPr>
          <w:rFonts w:ascii="Century Gothic" w:hAnsi="Century Gothic"/>
          <w:sz w:val="22"/>
          <w:szCs w:val="22"/>
        </w:rPr>
        <w:t xml:space="preserve"> drive higher repairs and maintenance costs and</w:t>
      </w:r>
      <w:r w:rsidRPr="576387B9">
        <w:rPr>
          <w:rFonts w:ascii="Century Gothic" w:hAnsi="Century Gothic"/>
          <w:sz w:val="22"/>
          <w:szCs w:val="22"/>
        </w:rPr>
        <w:t xml:space="preserve"> continue to place pressure on the HRA financial position.</w:t>
      </w:r>
    </w:p>
    <w:p w14:paraId="31433811" w14:textId="780DC068" w:rsidR="00B65D7E" w:rsidRPr="005626F3" w:rsidRDefault="00B65D7E" w:rsidP="003F3AAB">
      <w:pPr>
        <w:jc w:val="both"/>
        <w:rPr>
          <w:rFonts w:ascii="Century Gothic" w:hAnsi="Century Gothic"/>
          <w:sz w:val="22"/>
          <w:szCs w:val="22"/>
        </w:rPr>
      </w:pPr>
    </w:p>
    <w:p w14:paraId="60E647FE" w14:textId="2340F796" w:rsidR="00AB4484" w:rsidRPr="005626F3" w:rsidRDefault="00205009" w:rsidP="005626F3">
      <w:pPr>
        <w:spacing w:after="160"/>
        <w:jc w:val="both"/>
        <w:rPr>
          <w:rFonts w:ascii="Century Gothic" w:hAnsi="Century Gothic"/>
          <w:sz w:val="22"/>
          <w:szCs w:val="22"/>
        </w:rPr>
      </w:pPr>
      <w:r w:rsidRPr="005626F3">
        <w:rPr>
          <w:rFonts w:ascii="Century Gothic" w:hAnsi="Century Gothic"/>
          <w:sz w:val="22"/>
          <w:szCs w:val="22"/>
        </w:rPr>
        <w:t>Overall</w:t>
      </w:r>
      <w:r w:rsidR="00FE2179" w:rsidRPr="005626F3">
        <w:rPr>
          <w:rFonts w:ascii="Century Gothic" w:hAnsi="Century Gothic"/>
          <w:sz w:val="22"/>
          <w:szCs w:val="22"/>
        </w:rPr>
        <w:t>, the</w:t>
      </w:r>
      <w:r w:rsidR="001622C6" w:rsidRPr="005626F3">
        <w:rPr>
          <w:rFonts w:ascii="Century Gothic" w:hAnsi="Century Gothic"/>
          <w:sz w:val="22"/>
          <w:szCs w:val="22"/>
        </w:rPr>
        <w:t xml:space="preserve"> </w:t>
      </w:r>
      <w:r w:rsidR="00C707BA" w:rsidRPr="005626F3">
        <w:rPr>
          <w:rFonts w:ascii="Century Gothic" w:hAnsi="Century Gothic"/>
          <w:sz w:val="22"/>
          <w:szCs w:val="22"/>
        </w:rPr>
        <w:t xml:space="preserve">net </w:t>
      </w:r>
      <w:r w:rsidR="001622C6" w:rsidRPr="005626F3">
        <w:rPr>
          <w:rFonts w:ascii="Century Gothic" w:hAnsi="Century Gothic"/>
          <w:sz w:val="22"/>
          <w:szCs w:val="22"/>
        </w:rPr>
        <w:t>impact of the</w:t>
      </w:r>
      <w:r w:rsidR="00FD6042" w:rsidRPr="005626F3">
        <w:rPr>
          <w:rFonts w:ascii="Century Gothic" w:hAnsi="Century Gothic"/>
          <w:sz w:val="22"/>
          <w:szCs w:val="22"/>
        </w:rPr>
        <w:t>se</w:t>
      </w:r>
      <w:r w:rsidR="001622C6" w:rsidRPr="005626F3">
        <w:rPr>
          <w:rFonts w:ascii="Century Gothic" w:hAnsi="Century Gothic"/>
          <w:sz w:val="22"/>
          <w:szCs w:val="22"/>
        </w:rPr>
        <w:t xml:space="preserve"> variances</w:t>
      </w:r>
      <w:r w:rsidR="00C707BA" w:rsidRPr="005626F3">
        <w:rPr>
          <w:rFonts w:ascii="Century Gothic" w:hAnsi="Century Gothic"/>
          <w:sz w:val="22"/>
          <w:szCs w:val="22"/>
        </w:rPr>
        <w:t xml:space="preserve"> resulted</w:t>
      </w:r>
      <w:r w:rsidR="00FD1E3C" w:rsidRPr="005626F3">
        <w:rPr>
          <w:rFonts w:ascii="Century Gothic" w:hAnsi="Century Gothic"/>
          <w:sz w:val="22"/>
          <w:szCs w:val="22"/>
        </w:rPr>
        <w:t xml:space="preserve"> in </w:t>
      </w:r>
      <w:r w:rsidR="00FD1E3C" w:rsidRPr="005626F3">
        <w:rPr>
          <w:rFonts w:ascii="Century Gothic" w:hAnsi="Century Gothic" w:cs="Arial"/>
          <w:sz w:val="22"/>
          <w:szCs w:val="22"/>
          <w:lang w:eastAsia="en-GB"/>
        </w:rPr>
        <w:t>the outturn position for the HRA for 202</w:t>
      </w:r>
      <w:r w:rsidR="00E261EA" w:rsidRPr="005626F3">
        <w:rPr>
          <w:rFonts w:ascii="Century Gothic" w:hAnsi="Century Gothic" w:cs="Arial"/>
          <w:sz w:val="22"/>
          <w:szCs w:val="22"/>
          <w:lang w:eastAsia="en-GB"/>
        </w:rPr>
        <w:t>5</w:t>
      </w:r>
      <w:r w:rsidR="00FD1E3C" w:rsidRPr="005626F3">
        <w:rPr>
          <w:rFonts w:ascii="Century Gothic" w:hAnsi="Century Gothic" w:cs="Arial"/>
          <w:sz w:val="22"/>
          <w:szCs w:val="22"/>
          <w:lang w:eastAsia="en-GB"/>
        </w:rPr>
        <w:t>/2</w:t>
      </w:r>
      <w:r w:rsidR="00E261EA" w:rsidRPr="005626F3">
        <w:rPr>
          <w:rFonts w:ascii="Century Gothic" w:hAnsi="Century Gothic" w:cs="Arial"/>
          <w:sz w:val="22"/>
          <w:szCs w:val="22"/>
          <w:lang w:eastAsia="en-GB"/>
        </w:rPr>
        <w:t>6</w:t>
      </w:r>
      <w:r w:rsidR="00FD1E3C" w:rsidRPr="005626F3">
        <w:rPr>
          <w:rFonts w:ascii="Century Gothic" w:hAnsi="Century Gothic" w:cs="Arial"/>
          <w:sz w:val="22"/>
          <w:szCs w:val="22"/>
          <w:lang w:eastAsia="en-GB"/>
        </w:rPr>
        <w:t xml:space="preserve"> </w:t>
      </w:r>
      <w:r w:rsidR="00716885" w:rsidRPr="005626F3">
        <w:rPr>
          <w:rFonts w:ascii="Century Gothic" w:hAnsi="Century Gothic" w:cs="Arial"/>
          <w:sz w:val="22"/>
          <w:szCs w:val="22"/>
          <w:lang w:eastAsia="en-GB"/>
        </w:rPr>
        <w:t>being</w:t>
      </w:r>
      <w:r w:rsidR="00FD1E3C" w:rsidRPr="005626F3">
        <w:rPr>
          <w:rFonts w:ascii="Century Gothic" w:hAnsi="Century Gothic" w:cs="Arial"/>
          <w:sz w:val="22"/>
          <w:szCs w:val="22"/>
          <w:lang w:eastAsia="en-GB"/>
        </w:rPr>
        <w:t xml:space="preserve"> </w:t>
      </w:r>
      <w:r w:rsidR="00EB2F80" w:rsidRPr="005626F3">
        <w:rPr>
          <w:rFonts w:ascii="Century Gothic" w:hAnsi="Century Gothic" w:cs="Arial"/>
          <w:sz w:val="22"/>
          <w:szCs w:val="22"/>
          <w:lang w:eastAsia="en-GB"/>
        </w:rPr>
        <w:t>£0.245</w:t>
      </w:r>
      <w:r w:rsidR="00F0247F" w:rsidRPr="005626F3">
        <w:rPr>
          <w:rFonts w:ascii="Century Gothic" w:hAnsi="Century Gothic" w:cs="Arial"/>
          <w:sz w:val="22"/>
          <w:szCs w:val="22"/>
          <w:lang w:eastAsia="en-GB"/>
        </w:rPr>
        <w:t>m overspen</w:t>
      </w:r>
      <w:r w:rsidR="00C73D67" w:rsidRPr="005626F3">
        <w:rPr>
          <w:rFonts w:ascii="Century Gothic" w:hAnsi="Century Gothic" w:cs="Arial"/>
          <w:sz w:val="22"/>
          <w:szCs w:val="22"/>
          <w:lang w:eastAsia="en-GB"/>
        </w:rPr>
        <w:t>t</w:t>
      </w:r>
      <w:r w:rsidR="00F0247F" w:rsidRPr="005626F3">
        <w:rPr>
          <w:rFonts w:ascii="Century Gothic" w:hAnsi="Century Gothic" w:cs="Arial"/>
          <w:sz w:val="22"/>
          <w:szCs w:val="22"/>
          <w:lang w:eastAsia="en-GB"/>
        </w:rPr>
        <w:t>.</w:t>
      </w:r>
      <w:r w:rsidR="00C73D67" w:rsidRPr="005626F3">
        <w:rPr>
          <w:rFonts w:ascii="Century Gothic" w:hAnsi="Century Gothic" w:cs="Arial"/>
          <w:sz w:val="22"/>
          <w:szCs w:val="22"/>
          <w:lang w:eastAsia="en-GB"/>
        </w:rPr>
        <w:t xml:space="preserve"> </w:t>
      </w:r>
      <w:r w:rsidR="002A72C9" w:rsidRPr="005626F3">
        <w:rPr>
          <w:rFonts w:ascii="Century Gothic" w:hAnsi="Century Gothic" w:cs="Arial"/>
          <w:sz w:val="22"/>
          <w:szCs w:val="22"/>
          <w:lang w:eastAsia="en-GB"/>
        </w:rPr>
        <w:t>Despite this overspend</w:t>
      </w:r>
      <w:r w:rsidR="002138DC" w:rsidRPr="005626F3">
        <w:rPr>
          <w:rFonts w:ascii="Century Gothic" w:hAnsi="Century Gothic" w:cs="Arial"/>
          <w:sz w:val="22"/>
          <w:szCs w:val="22"/>
          <w:lang w:eastAsia="en-GB"/>
        </w:rPr>
        <w:t xml:space="preserve"> </w:t>
      </w:r>
      <w:r w:rsidR="00C73D67" w:rsidRPr="005626F3">
        <w:rPr>
          <w:rFonts w:ascii="Century Gothic" w:hAnsi="Century Gothic" w:cs="Arial"/>
          <w:sz w:val="22"/>
          <w:szCs w:val="22"/>
          <w:lang w:eastAsia="en-GB"/>
        </w:rPr>
        <w:t>the overall level of general balances remain</w:t>
      </w:r>
      <w:r w:rsidR="002138DC" w:rsidRPr="005626F3">
        <w:rPr>
          <w:rFonts w:ascii="Century Gothic" w:hAnsi="Century Gothic" w:cs="Arial"/>
          <w:sz w:val="22"/>
          <w:szCs w:val="22"/>
          <w:lang w:eastAsia="en-GB"/>
        </w:rPr>
        <w:t>s</w:t>
      </w:r>
      <w:r w:rsidR="00C73D67" w:rsidRPr="005626F3">
        <w:rPr>
          <w:rFonts w:ascii="Century Gothic" w:hAnsi="Century Gothic" w:cs="Arial"/>
          <w:sz w:val="22"/>
          <w:szCs w:val="22"/>
          <w:lang w:eastAsia="en-GB"/>
        </w:rPr>
        <w:t xml:space="preserve"> above the prudent minimum</w:t>
      </w:r>
      <w:r w:rsidR="005626F3" w:rsidRPr="005626F3">
        <w:rPr>
          <w:rFonts w:ascii="Century Gothic" w:hAnsi="Century Gothic" w:cs="Arial"/>
          <w:sz w:val="22"/>
          <w:szCs w:val="22"/>
          <w:lang w:eastAsia="en-GB"/>
        </w:rPr>
        <w:t>,</w:t>
      </w:r>
      <w:r w:rsidR="00C73D67" w:rsidRPr="005626F3">
        <w:rPr>
          <w:rFonts w:ascii="Century Gothic" w:hAnsi="Century Gothic" w:cs="Arial"/>
          <w:sz w:val="22"/>
          <w:szCs w:val="22"/>
          <w:lang w:eastAsia="en-GB"/>
        </w:rPr>
        <w:t xml:space="preserve"> </w:t>
      </w:r>
      <w:r w:rsidR="002138DC" w:rsidRPr="005626F3">
        <w:rPr>
          <w:rFonts w:ascii="Century Gothic" w:hAnsi="Century Gothic" w:cs="Arial"/>
          <w:sz w:val="22"/>
          <w:szCs w:val="22"/>
          <w:lang w:eastAsia="en-GB"/>
        </w:rPr>
        <w:t>with a</w:t>
      </w:r>
      <w:r w:rsidR="00C73D67" w:rsidRPr="005626F3">
        <w:rPr>
          <w:rFonts w:ascii="Century Gothic" w:hAnsi="Century Gothic" w:cs="Arial"/>
          <w:sz w:val="22"/>
          <w:szCs w:val="22"/>
          <w:lang w:eastAsia="en-GB"/>
        </w:rPr>
        <w:t xml:space="preserve"> significant level of HRA earmarked reserves</w:t>
      </w:r>
      <w:r w:rsidR="000F3990">
        <w:rPr>
          <w:rFonts w:ascii="Century Gothic" w:hAnsi="Century Gothic" w:cs="Arial"/>
          <w:sz w:val="22"/>
          <w:szCs w:val="22"/>
          <w:lang w:eastAsia="en-GB"/>
        </w:rPr>
        <w:t>, providing assurance over the financial resilience of the HRA.</w:t>
      </w:r>
    </w:p>
    <w:p w14:paraId="49FEA0F8" w14:textId="77777777" w:rsidR="00EA68D2" w:rsidRPr="0005543D" w:rsidRDefault="00EA68D2" w:rsidP="003F3AAB">
      <w:pPr>
        <w:jc w:val="both"/>
        <w:rPr>
          <w:rFonts w:ascii="Century Gothic" w:hAnsi="Century Gothic"/>
          <w:sz w:val="22"/>
          <w:szCs w:val="22"/>
        </w:rPr>
      </w:pPr>
      <w:r w:rsidRPr="0005543D">
        <w:rPr>
          <w:rFonts w:ascii="Century Gothic" w:hAnsi="Century Gothic"/>
          <w:sz w:val="22"/>
          <w:szCs w:val="22"/>
        </w:rPr>
        <w:t>The table that follows provides a summary of the final outturn position for the Housing Revenue Account, against the net budget.</w:t>
      </w:r>
    </w:p>
    <w:p w14:paraId="486D4571" w14:textId="77777777" w:rsidR="0045699B" w:rsidRPr="00630C18" w:rsidRDefault="0045699B" w:rsidP="003F3AAB">
      <w:pPr>
        <w:jc w:val="both"/>
        <w:rPr>
          <w:rFonts w:ascii="Century Gothic" w:hAnsi="Century Gothic"/>
          <w:sz w:val="22"/>
          <w:szCs w:val="22"/>
          <w:highlight w:val="yellow"/>
        </w:rPr>
      </w:pPr>
    </w:p>
    <w:p w14:paraId="54738AF4" w14:textId="77777777" w:rsidR="00EA68D2" w:rsidRPr="00630C18" w:rsidRDefault="00EA68D2" w:rsidP="00EA68D2">
      <w:pPr>
        <w:rPr>
          <w:rFonts w:ascii="Century Gothic" w:hAnsi="Century Gothic" w:cs="Arial"/>
          <w:sz w:val="22"/>
          <w:szCs w:val="22"/>
          <w:highlight w:val="yellow"/>
          <w:lang w:eastAsia="en-GB"/>
        </w:rPr>
        <w:sectPr w:rsidR="00EA68D2" w:rsidRPr="00630C18" w:rsidSect="00E44928">
          <w:footerReference w:type="first" r:id="rId21"/>
          <w:type w:val="continuous"/>
          <w:pgSz w:w="11907" w:h="16840" w:code="9"/>
          <w:pgMar w:top="851" w:right="1276" w:bottom="0" w:left="1582" w:header="720" w:footer="720" w:gutter="0"/>
          <w:cols w:space="720"/>
          <w:titlePg/>
        </w:sectPr>
      </w:pPr>
    </w:p>
    <w:tbl>
      <w:tblPr>
        <w:tblW w:w="8823" w:type="dxa"/>
        <w:tblInd w:w="108" w:type="dxa"/>
        <w:tblLook w:val="0000" w:firstRow="0" w:lastRow="0" w:firstColumn="0" w:lastColumn="0" w:noHBand="0" w:noVBand="0"/>
      </w:tblPr>
      <w:tblGrid>
        <w:gridCol w:w="3436"/>
        <w:gridCol w:w="1701"/>
        <w:gridCol w:w="1843"/>
        <w:gridCol w:w="1843"/>
      </w:tblGrid>
      <w:tr w:rsidR="008C364E" w:rsidRPr="00630C18" w14:paraId="09557160" w14:textId="77777777" w:rsidTr="00B67FA1">
        <w:trPr>
          <w:trHeight w:val="610"/>
          <w:tblHeader/>
        </w:trPr>
        <w:tc>
          <w:tcPr>
            <w:tcW w:w="3436" w:type="dxa"/>
          </w:tcPr>
          <w:p w14:paraId="46ABBD8F" w14:textId="77777777" w:rsidR="008C364E" w:rsidRPr="00630C18" w:rsidRDefault="008C364E" w:rsidP="008C364E">
            <w:pPr>
              <w:rPr>
                <w:rFonts w:ascii="Century Gothic" w:hAnsi="Century Gothic" w:cs="Arial"/>
                <w:sz w:val="22"/>
                <w:szCs w:val="22"/>
                <w:highlight w:val="yellow"/>
                <w:lang w:eastAsia="en-GB"/>
              </w:rPr>
            </w:pPr>
          </w:p>
        </w:tc>
        <w:tc>
          <w:tcPr>
            <w:tcW w:w="1701" w:type="dxa"/>
          </w:tcPr>
          <w:p w14:paraId="3E37E6BF" w14:textId="77777777" w:rsidR="0063692F" w:rsidRPr="0005543D" w:rsidRDefault="0063692F" w:rsidP="00D87585">
            <w:pPr>
              <w:jc w:val="center"/>
              <w:rPr>
                <w:rFonts w:ascii="Century Gothic" w:hAnsi="Century Gothic" w:cs="Arial"/>
                <w:b/>
                <w:sz w:val="22"/>
                <w:szCs w:val="22"/>
                <w:lang w:eastAsia="en-GB"/>
              </w:rPr>
            </w:pPr>
          </w:p>
          <w:p w14:paraId="0FD1166E" w14:textId="3AED5739" w:rsidR="008C364E" w:rsidRPr="0005543D" w:rsidRDefault="008C364E" w:rsidP="00D87585">
            <w:pPr>
              <w:jc w:val="center"/>
              <w:rPr>
                <w:rFonts w:ascii="Century Gothic" w:hAnsi="Century Gothic" w:cs="Arial"/>
                <w:b/>
                <w:sz w:val="22"/>
                <w:szCs w:val="22"/>
                <w:lang w:eastAsia="en-GB"/>
              </w:rPr>
            </w:pPr>
            <w:r w:rsidRPr="0005543D">
              <w:rPr>
                <w:rFonts w:ascii="Century Gothic" w:hAnsi="Century Gothic" w:cs="Arial"/>
                <w:b/>
                <w:sz w:val="22"/>
                <w:szCs w:val="22"/>
                <w:lang w:eastAsia="en-GB"/>
              </w:rPr>
              <w:t>ACTUAL</w:t>
            </w:r>
          </w:p>
          <w:p w14:paraId="24157371" w14:textId="5F356C8F" w:rsidR="008C364E" w:rsidRPr="0005543D" w:rsidRDefault="008C364E" w:rsidP="008C364E">
            <w:pPr>
              <w:jc w:val="center"/>
              <w:rPr>
                <w:rFonts w:ascii="Century Gothic" w:hAnsi="Century Gothic" w:cs="Arial"/>
                <w:b/>
                <w:sz w:val="22"/>
                <w:szCs w:val="22"/>
                <w:lang w:eastAsia="en-GB"/>
              </w:rPr>
            </w:pPr>
            <w:r w:rsidRPr="0005543D">
              <w:rPr>
                <w:rFonts w:ascii="Century Gothic" w:hAnsi="Century Gothic" w:cs="Arial"/>
                <w:b/>
                <w:bCs/>
                <w:sz w:val="22"/>
                <w:szCs w:val="22"/>
                <w:lang w:eastAsia="en-GB"/>
              </w:rPr>
              <w:t>202</w:t>
            </w:r>
            <w:r w:rsidR="0005543D" w:rsidRPr="0005543D">
              <w:rPr>
                <w:rFonts w:ascii="Century Gothic" w:hAnsi="Century Gothic" w:cs="Arial"/>
                <w:b/>
                <w:bCs/>
                <w:sz w:val="22"/>
                <w:szCs w:val="22"/>
                <w:lang w:eastAsia="en-GB"/>
              </w:rPr>
              <w:t>5</w:t>
            </w:r>
            <w:r w:rsidRPr="0005543D">
              <w:rPr>
                <w:rFonts w:ascii="Century Gothic" w:hAnsi="Century Gothic" w:cs="Arial"/>
                <w:b/>
                <w:bCs/>
                <w:sz w:val="22"/>
                <w:szCs w:val="22"/>
                <w:lang w:eastAsia="en-GB"/>
              </w:rPr>
              <w:t>/2</w:t>
            </w:r>
            <w:r w:rsidR="0005543D" w:rsidRPr="0005543D">
              <w:rPr>
                <w:rFonts w:ascii="Century Gothic" w:hAnsi="Century Gothic" w:cs="Arial"/>
                <w:b/>
                <w:bCs/>
                <w:sz w:val="22"/>
                <w:szCs w:val="22"/>
                <w:lang w:eastAsia="en-GB"/>
              </w:rPr>
              <w:t>6</w:t>
            </w:r>
          </w:p>
          <w:p w14:paraId="5F5B426F" w14:textId="77777777" w:rsidR="008C364E" w:rsidRPr="0005543D" w:rsidRDefault="008C364E" w:rsidP="008C364E">
            <w:pPr>
              <w:jc w:val="center"/>
              <w:rPr>
                <w:rFonts w:ascii="Century Gothic" w:hAnsi="Century Gothic" w:cs="Arial"/>
                <w:b/>
                <w:sz w:val="22"/>
                <w:szCs w:val="22"/>
                <w:lang w:eastAsia="en-GB"/>
              </w:rPr>
            </w:pPr>
            <w:r w:rsidRPr="0005543D">
              <w:rPr>
                <w:rFonts w:ascii="Century Gothic" w:hAnsi="Century Gothic" w:cs="Arial"/>
                <w:b/>
                <w:sz w:val="22"/>
                <w:szCs w:val="22"/>
                <w:lang w:eastAsia="en-GB"/>
              </w:rPr>
              <w:t>£’000</w:t>
            </w:r>
          </w:p>
        </w:tc>
        <w:tc>
          <w:tcPr>
            <w:tcW w:w="1843" w:type="dxa"/>
          </w:tcPr>
          <w:p w14:paraId="772FB2B6" w14:textId="77777777" w:rsidR="00C715ED" w:rsidRPr="0005543D" w:rsidRDefault="00C715ED" w:rsidP="00C715ED">
            <w:pPr>
              <w:jc w:val="center"/>
              <w:rPr>
                <w:rFonts w:ascii="Century Gothic" w:hAnsi="Century Gothic" w:cs="Arial"/>
                <w:b/>
                <w:sz w:val="22"/>
                <w:szCs w:val="22"/>
                <w:lang w:eastAsia="en-GB"/>
              </w:rPr>
            </w:pPr>
            <w:r w:rsidRPr="0005543D">
              <w:rPr>
                <w:rFonts w:ascii="Century Gothic" w:hAnsi="Century Gothic" w:cs="Arial"/>
                <w:b/>
                <w:sz w:val="22"/>
                <w:szCs w:val="22"/>
                <w:lang w:eastAsia="en-GB"/>
              </w:rPr>
              <w:t xml:space="preserve">REVISED </w:t>
            </w:r>
          </w:p>
          <w:p w14:paraId="7BE7D4F8" w14:textId="77777777" w:rsidR="00C715ED" w:rsidRPr="0005543D" w:rsidRDefault="00C715ED" w:rsidP="00C715ED">
            <w:pPr>
              <w:jc w:val="center"/>
              <w:rPr>
                <w:rFonts w:ascii="Century Gothic" w:hAnsi="Century Gothic" w:cs="Arial"/>
                <w:b/>
                <w:sz w:val="22"/>
                <w:szCs w:val="22"/>
                <w:lang w:eastAsia="en-GB"/>
              </w:rPr>
            </w:pPr>
            <w:r w:rsidRPr="0005543D">
              <w:rPr>
                <w:rFonts w:ascii="Century Gothic" w:hAnsi="Century Gothic" w:cs="Arial"/>
                <w:b/>
                <w:sz w:val="22"/>
                <w:szCs w:val="22"/>
                <w:lang w:eastAsia="en-GB"/>
              </w:rPr>
              <w:t>BUDGET</w:t>
            </w:r>
          </w:p>
          <w:p w14:paraId="07E21AD2" w14:textId="35D6F950" w:rsidR="00C715ED" w:rsidRPr="0005543D" w:rsidRDefault="00C715ED" w:rsidP="00C715ED">
            <w:pPr>
              <w:jc w:val="center"/>
              <w:rPr>
                <w:rFonts w:ascii="Century Gothic" w:hAnsi="Century Gothic" w:cs="Arial"/>
                <w:b/>
                <w:sz w:val="22"/>
                <w:szCs w:val="22"/>
                <w:lang w:eastAsia="en-GB"/>
              </w:rPr>
            </w:pPr>
            <w:r w:rsidRPr="0005543D">
              <w:rPr>
                <w:rFonts w:ascii="Century Gothic" w:hAnsi="Century Gothic" w:cs="Arial"/>
                <w:b/>
                <w:bCs/>
                <w:sz w:val="22"/>
                <w:szCs w:val="22"/>
                <w:lang w:eastAsia="en-GB"/>
              </w:rPr>
              <w:t>202</w:t>
            </w:r>
            <w:r w:rsidR="0005543D" w:rsidRPr="0005543D">
              <w:rPr>
                <w:rFonts w:ascii="Century Gothic" w:hAnsi="Century Gothic" w:cs="Arial"/>
                <w:b/>
                <w:bCs/>
                <w:sz w:val="22"/>
                <w:szCs w:val="22"/>
                <w:lang w:eastAsia="en-GB"/>
              </w:rPr>
              <w:t>5</w:t>
            </w:r>
            <w:r w:rsidRPr="0005543D">
              <w:rPr>
                <w:rFonts w:ascii="Century Gothic" w:hAnsi="Century Gothic" w:cs="Arial"/>
                <w:b/>
                <w:bCs/>
                <w:sz w:val="22"/>
                <w:szCs w:val="22"/>
                <w:lang w:eastAsia="en-GB"/>
              </w:rPr>
              <w:t>/2</w:t>
            </w:r>
            <w:r w:rsidR="0005543D" w:rsidRPr="0005543D">
              <w:rPr>
                <w:rFonts w:ascii="Century Gothic" w:hAnsi="Century Gothic" w:cs="Arial"/>
                <w:b/>
                <w:bCs/>
                <w:sz w:val="22"/>
                <w:szCs w:val="22"/>
                <w:lang w:eastAsia="en-GB"/>
              </w:rPr>
              <w:t>6</w:t>
            </w:r>
          </w:p>
          <w:p w14:paraId="77A91E14" w14:textId="082B8CFC" w:rsidR="00C715ED" w:rsidRPr="0005543D" w:rsidRDefault="00C715ED" w:rsidP="00C715ED">
            <w:pPr>
              <w:jc w:val="center"/>
              <w:rPr>
                <w:rFonts w:ascii="Century Gothic" w:hAnsi="Century Gothic" w:cs="Arial"/>
                <w:b/>
                <w:sz w:val="22"/>
                <w:szCs w:val="22"/>
                <w:lang w:eastAsia="en-GB"/>
              </w:rPr>
            </w:pPr>
            <w:r w:rsidRPr="0005543D">
              <w:rPr>
                <w:rFonts w:ascii="Century Gothic" w:hAnsi="Century Gothic" w:cs="Arial"/>
                <w:b/>
                <w:sz w:val="22"/>
                <w:szCs w:val="22"/>
                <w:lang w:eastAsia="en-GB"/>
              </w:rPr>
              <w:t>£’000</w:t>
            </w:r>
          </w:p>
        </w:tc>
        <w:tc>
          <w:tcPr>
            <w:tcW w:w="1843" w:type="dxa"/>
          </w:tcPr>
          <w:p w14:paraId="57DFA3FC" w14:textId="77777777" w:rsidR="0063692F" w:rsidRPr="0005543D" w:rsidRDefault="0063692F" w:rsidP="00C715ED">
            <w:pPr>
              <w:jc w:val="center"/>
              <w:rPr>
                <w:rFonts w:ascii="Century Gothic" w:hAnsi="Century Gothic" w:cs="Arial"/>
                <w:b/>
                <w:sz w:val="22"/>
                <w:szCs w:val="22"/>
                <w:lang w:eastAsia="en-GB"/>
              </w:rPr>
            </w:pPr>
          </w:p>
          <w:p w14:paraId="09CC56D9" w14:textId="019BFA58" w:rsidR="00C715ED" w:rsidRPr="0005543D" w:rsidRDefault="00C715ED" w:rsidP="00C715ED">
            <w:pPr>
              <w:jc w:val="center"/>
              <w:rPr>
                <w:rFonts w:ascii="Century Gothic" w:hAnsi="Century Gothic" w:cs="Arial"/>
                <w:b/>
                <w:sz w:val="22"/>
                <w:szCs w:val="22"/>
                <w:lang w:eastAsia="en-GB"/>
              </w:rPr>
            </w:pPr>
            <w:r w:rsidRPr="0005543D">
              <w:rPr>
                <w:rFonts w:ascii="Century Gothic" w:hAnsi="Century Gothic" w:cs="Arial"/>
                <w:b/>
                <w:sz w:val="22"/>
                <w:szCs w:val="22"/>
                <w:lang w:eastAsia="en-GB"/>
              </w:rPr>
              <w:t>VARIANCE</w:t>
            </w:r>
          </w:p>
          <w:p w14:paraId="7F2C7841" w14:textId="1AB57CD4" w:rsidR="00C715ED" w:rsidRPr="0005543D" w:rsidRDefault="00C715ED" w:rsidP="00C715ED">
            <w:pPr>
              <w:jc w:val="center"/>
              <w:rPr>
                <w:rFonts w:ascii="Century Gothic" w:hAnsi="Century Gothic" w:cs="Arial"/>
                <w:b/>
                <w:sz w:val="22"/>
                <w:szCs w:val="22"/>
                <w:lang w:eastAsia="en-GB"/>
              </w:rPr>
            </w:pPr>
            <w:r w:rsidRPr="0005543D">
              <w:rPr>
                <w:rFonts w:ascii="Century Gothic" w:hAnsi="Century Gothic" w:cs="Arial"/>
                <w:b/>
                <w:bCs/>
                <w:sz w:val="22"/>
                <w:szCs w:val="22"/>
                <w:lang w:eastAsia="en-GB"/>
              </w:rPr>
              <w:t>202</w:t>
            </w:r>
            <w:r w:rsidR="0005543D" w:rsidRPr="0005543D">
              <w:rPr>
                <w:rFonts w:ascii="Century Gothic" w:hAnsi="Century Gothic" w:cs="Arial"/>
                <w:b/>
                <w:bCs/>
                <w:sz w:val="22"/>
                <w:szCs w:val="22"/>
                <w:lang w:eastAsia="en-GB"/>
              </w:rPr>
              <w:t>5</w:t>
            </w:r>
            <w:r w:rsidRPr="0005543D">
              <w:rPr>
                <w:rFonts w:ascii="Century Gothic" w:hAnsi="Century Gothic" w:cs="Arial"/>
                <w:b/>
                <w:bCs/>
                <w:sz w:val="22"/>
                <w:szCs w:val="22"/>
                <w:lang w:eastAsia="en-GB"/>
              </w:rPr>
              <w:t>/2</w:t>
            </w:r>
            <w:r w:rsidR="0005543D" w:rsidRPr="0005543D">
              <w:rPr>
                <w:rFonts w:ascii="Century Gothic" w:hAnsi="Century Gothic" w:cs="Arial"/>
                <w:b/>
                <w:bCs/>
                <w:sz w:val="22"/>
                <w:szCs w:val="22"/>
                <w:lang w:eastAsia="en-GB"/>
              </w:rPr>
              <w:t>6</w:t>
            </w:r>
          </w:p>
          <w:p w14:paraId="32986B0A" w14:textId="680E4302" w:rsidR="00C715ED" w:rsidRPr="0005543D" w:rsidRDefault="00C715ED" w:rsidP="00C715ED">
            <w:pPr>
              <w:jc w:val="center"/>
              <w:rPr>
                <w:rFonts w:ascii="Century Gothic" w:hAnsi="Century Gothic" w:cs="Arial"/>
                <w:b/>
                <w:sz w:val="22"/>
                <w:szCs w:val="22"/>
                <w:lang w:eastAsia="en-GB"/>
              </w:rPr>
            </w:pPr>
            <w:r w:rsidRPr="0005543D">
              <w:rPr>
                <w:rFonts w:ascii="Century Gothic" w:hAnsi="Century Gothic" w:cs="Arial"/>
                <w:b/>
                <w:sz w:val="22"/>
                <w:szCs w:val="22"/>
                <w:lang w:eastAsia="en-GB"/>
              </w:rPr>
              <w:t>£’000</w:t>
            </w:r>
          </w:p>
        </w:tc>
      </w:tr>
      <w:tr w:rsidR="008C364E" w:rsidRPr="00CC6C64" w14:paraId="10121747" w14:textId="77777777" w:rsidTr="00B67FA1">
        <w:trPr>
          <w:trHeight w:val="255"/>
        </w:trPr>
        <w:tc>
          <w:tcPr>
            <w:tcW w:w="3436" w:type="dxa"/>
          </w:tcPr>
          <w:p w14:paraId="37663ECA" w14:textId="77777777" w:rsidR="008C364E" w:rsidRPr="00CC6C64" w:rsidRDefault="008C364E" w:rsidP="008C364E">
            <w:pPr>
              <w:rPr>
                <w:rFonts w:ascii="Century Gothic" w:hAnsi="Century Gothic" w:cs="Arial"/>
                <w:sz w:val="22"/>
                <w:szCs w:val="22"/>
                <w:u w:val="single"/>
                <w:lang w:eastAsia="en-GB"/>
              </w:rPr>
            </w:pPr>
            <w:r w:rsidRPr="00CC6C64">
              <w:rPr>
                <w:rFonts w:ascii="Century Gothic" w:hAnsi="Century Gothic" w:cs="Arial"/>
                <w:sz w:val="22"/>
                <w:szCs w:val="22"/>
                <w:u w:val="single"/>
                <w:lang w:eastAsia="en-GB"/>
              </w:rPr>
              <w:t>Operational Expenditure</w:t>
            </w:r>
          </w:p>
        </w:tc>
        <w:tc>
          <w:tcPr>
            <w:tcW w:w="1701" w:type="dxa"/>
          </w:tcPr>
          <w:p w14:paraId="06BBA33E" w14:textId="77777777" w:rsidR="008C364E" w:rsidRPr="00CC6C64" w:rsidRDefault="008C364E" w:rsidP="008C364E">
            <w:pPr>
              <w:ind w:firstLineChars="100" w:firstLine="221"/>
              <w:rPr>
                <w:rFonts w:ascii="Century Gothic" w:hAnsi="Century Gothic" w:cs="Arial"/>
                <w:b/>
                <w:bCs/>
                <w:sz w:val="22"/>
                <w:szCs w:val="22"/>
                <w:lang w:eastAsia="en-GB"/>
              </w:rPr>
            </w:pPr>
          </w:p>
        </w:tc>
        <w:tc>
          <w:tcPr>
            <w:tcW w:w="1843" w:type="dxa"/>
          </w:tcPr>
          <w:p w14:paraId="160A5C0C" w14:textId="77777777" w:rsidR="00C715ED" w:rsidRPr="00CC6C64" w:rsidRDefault="00C715ED" w:rsidP="00C715ED">
            <w:pPr>
              <w:ind w:firstLineChars="100" w:firstLine="221"/>
              <w:rPr>
                <w:rFonts w:ascii="Century Gothic" w:hAnsi="Century Gothic" w:cs="Arial"/>
                <w:b/>
                <w:bCs/>
                <w:sz w:val="22"/>
                <w:szCs w:val="22"/>
                <w:lang w:eastAsia="en-GB"/>
              </w:rPr>
            </w:pPr>
          </w:p>
        </w:tc>
        <w:tc>
          <w:tcPr>
            <w:tcW w:w="1843" w:type="dxa"/>
          </w:tcPr>
          <w:p w14:paraId="1608D77A" w14:textId="77777777" w:rsidR="00C715ED" w:rsidRPr="00CC6C64" w:rsidRDefault="00C715ED" w:rsidP="00C715ED">
            <w:pPr>
              <w:ind w:firstLineChars="100" w:firstLine="221"/>
              <w:rPr>
                <w:rFonts w:ascii="Century Gothic" w:hAnsi="Century Gothic" w:cs="Arial"/>
                <w:b/>
                <w:bCs/>
                <w:sz w:val="22"/>
                <w:szCs w:val="22"/>
                <w:lang w:eastAsia="en-GB"/>
              </w:rPr>
            </w:pPr>
          </w:p>
        </w:tc>
      </w:tr>
      <w:tr w:rsidR="008C364E" w:rsidRPr="00CC6C64" w14:paraId="2F4A0E90" w14:textId="77777777" w:rsidTr="00B67FA1">
        <w:trPr>
          <w:trHeight w:val="191"/>
        </w:trPr>
        <w:tc>
          <w:tcPr>
            <w:tcW w:w="3436" w:type="dxa"/>
          </w:tcPr>
          <w:p w14:paraId="6A1D8DF4" w14:textId="77777777" w:rsidR="008C364E" w:rsidRPr="00CC6C64" w:rsidRDefault="008C364E" w:rsidP="008C364E">
            <w:pPr>
              <w:rPr>
                <w:rFonts w:ascii="Century Gothic" w:hAnsi="Century Gothic" w:cs="Arial"/>
                <w:sz w:val="22"/>
                <w:szCs w:val="22"/>
                <w:lang w:eastAsia="en-GB"/>
              </w:rPr>
            </w:pPr>
            <w:r w:rsidRPr="00CC6C64">
              <w:rPr>
                <w:rFonts w:ascii="Century Gothic" w:hAnsi="Century Gothic" w:cs="Arial"/>
                <w:sz w:val="22"/>
                <w:szCs w:val="22"/>
                <w:lang w:eastAsia="en-GB"/>
              </w:rPr>
              <w:t>Repairs &amp; Maintenance</w:t>
            </w:r>
          </w:p>
        </w:tc>
        <w:tc>
          <w:tcPr>
            <w:tcW w:w="1701" w:type="dxa"/>
            <w:vAlign w:val="center"/>
          </w:tcPr>
          <w:p w14:paraId="61FDBE57" w14:textId="3BCFE4EB" w:rsidR="008C364E" w:rsidRPr="00CC6C64" w:rsidRDefault="008C364E" w:rsidP="008C364E">
            <w:pPr>
              <w:jc w:val="right"/>
              <w:rPr>
                <w:rFonts w:ascii="Century Gothic" w:hAnsi="Century Gothic"/>
                <w:sz w:val="22"/>
                <w:szCs w:val="22"/>
              </w:rPr>
            </w:pPr>
            <w:r w:rsidRPr="00CC6C64">
              <w:rPr>
                <w:rFonts w:ascii="Century Gothic" w:hAnsi="Century Gothic"/>
                <w:sz w:val="22"/>
                <w:szCs w:val="22"/>
              </w:rPr>
              <w:t>1</w:t>
            </w:r>
            <w:r w:rsidR="00F77BE4" w:rsidRPr="00CC6C64">
              <w:rPr>
                <w:rFonts w:ascii="Century Gothic" w:hAnsi="Century Gothic"/>
                <w:sz w:val="22"/>
                <w:szCs w:val="22"/>
              </w:rPr>
              <w:t>2</w:t>
            </w:r>
            <w:r w:rsidRPr="00CC6C64">
              <w:rPr>
                <w:rFonts w:ascii="Century Gothic" w:hAnsi="Century Gothic"/>
                <w:sz w:val="22"/>
                <w:szCs w:val="22"/>
              </w:rPr>
              <w:t>,</w:t>
            </w:r>
            <w:r w:rsidR="00F77BE4" w:rsidRPr="00CC6C64">
              <w:rPr>
                <w:rFonts w:ascii="Century Gothic" w:hAnsi="Century Gothic"/>
                <w:sz w:val="22"/>
                <w:szCs w:val="22"/>
              </w:rPr>
              <w:t>406</w:t>
            </w:r>
          </w:p>
        </w:tc>
        <w:tc>
          <w:tcPr>
            <w:tcW w:w="1843" w:type="dxa"/>
          </w:tcPr>
          <w:p w14:paraId="2E46CD4A" w14:textId="097658F4" w:rsidR="00C715ED" w:rsidRPr="00CC6C64" w:rsidRDefault="00C715ED" w:rsidP="00C715ED">
            <w:pPr>
              <w:jc w:val="right"/>
              <w:rPr>
                <w:rFonts w:ascii="Century Gothic" w:hAnsi="Century Gothic"/>
                <w:sz w:val="22"/>
                <w:szCs w:val="22"/>
              </w:rPr>
            </w:pPr>
            <w:r w:rsidRPr="00CC6C64">
              <w:rPr>
                <w:rFonts w:ascii="Century Gothic" w:hAnsi="Century Gothic"/>
                <w:sz w:val="22"/>
                <w:szCs w:val="22"/>
              </w:rPr>
              <w:t>1</w:t>
            </w:r>
            <w:r w:rsidR="00E018D0" w:rsidRPr="00CC6C64">
              <w:rPr>
                <w:rFonts w:ascii="Century Gothic" w:hAnsi="Century Gothic"/>
                <w:sz w:val="22"/>
                <w:szCs w:val="22"/>
              </w:rPr>
              <w:t>2</w:t>
            </w:r>
            <w:r w:rsidRPr="00CC6C64">
              <w:rPr>
                <w:rFonts w:ascii="Century Gothic" w:hAnsi="Century Gothic"/>
                <w:sz w:val="22"/>
                <w:szCs w:val="22"/>
              </w:rPr>
              <w:t>,</w:t>
            </w:r>
            <w:r w:rsidR="00E018D0" w:rsidRPr="00CC6C64">
              <w:rPr>
                <w:rFonts w:ascii="Century Gothic" w:hAnsi="Century Gothic"/>
                <w:sz w:val="22"/>
                <w:szCs w:val="22"/>
              </w:rPr>
              <w:t>290</w:t>
            </w:r>
          </w:p>
        </w:tc>
        <w:tc>
          <w:tcPr>
            <w:tcW w:w="1843" w:type="dxa"/>
          </w:tcPr>
          <w:p w14:paraId="5A6D4888" w14:textId="0AC0CEDD" w:rsidR="00C715ED" w:rsidRPr="00CC6C64" w:rsidRDefault="00E002EF" w:rsidP="00C715ED">
            <w:pPr>
              <w:jc w:val="right"/>
              <w:rPr>
                <w:rFonts w:ascii="Century Gothic" w:hAnsi="Century Gothic"/>
                <w:sz w:val="22"/>
                <w:szCs w:val="22"/>
              </w:rPr>
            </w:pPr>
            <w:r w:rsidRPr="00CC6C64">
              <w:rPr>
                <w:rFonts w:ascii="Century Gothic" w:hAnsi="Century Gothic"/>
                <w:sz w:val="22"/>
                <w:szCs w:val="22"/>
              </w:rPr>
              <w:t>116</w:t>
            </w:r>
          </w:p>
        </w:tc>
      </w:tr>
      <w:tr w:rsidR="008C364E" w:rsidRPr="00CC6C64" w14:paraId="233EF2C0" w14:textId="77777777" w:rsidTr="00B67FA1">
        <w:trPr>
          <w:trHeight w:val="99"/>
        </w:trPr>
        <w:tc>
          <w:tcPr>
            <w:tcW w:w="3436" w:type="dxa"/>
          </w:tcPr>
          <w:p w14:paraId="45C84FF1" w14:textId="77777777" w:rsidR="008C364E" w:rsidRPr="00CC6C64" w:rsidRDefault="008C364E" w:rsidP="008C364E">
            <w:pPr>
              <w:rPr>
                <w:rFonts w:ascii="Century Gothic" w:hAnsi="Century Gothic" w:cs="Arial"/>
                <w:sz w:val="22"/>
                <w:szCs w:val="22"/>
                <w:lang w:eastAsia="en-GB"/>
              </w:rPr>
            </w:pPr>
            <w:r w:rsidRPr="00CC6C64">
              <w:rPr>
                <w:rFonts w:ascii="Century Gothic" w:hAnsi="Century Gothic" w:cs="Arial"/>
                <w:sz w:val="22"/>
                <w:szCs w:val="22"/>
                <w:lang w:eastAsia="en-GB"/>
              </w:rPr>
              <w:t>Supervision &amp; Management</w:t>
            </w:r>
          </w:p>
        </w:tc>
        <w:tc>
          <w:tcPr>
            <w:tcW w:w="1701" w:type="dxa"/>
            <w:vAlign w:val="center"/>
          </w:tcPr>
          <w:p w14:paraId="478C85AC" w14:textId="0A5197C1" w:rsidR="008C364E" w:rsidRPr="00CC6C64" w:rsidRDefault="00DE2F5E" w:rsidP="008C364E">
            <w:pPr>
              <w:jc w:val="right"/>
              <w:rPr>
                <w:rFonts w:ascii="Century Gothic" w:hAnsi="Century Gothic"/>
                <w:sz w:val="22"/>
                <w:szCs w:val="22"/>
              </w:rPr>
            </w:pPr>
            <w:r w:rsidRPr="00CC6C64">
              <w:rPr>
                <w:rFonts w:ascii="Century Gothic" w:hAnsi="Century Gothic"/>
                <w:sz w:val="22"/>
                <w:szCs w:val="22"/>
              </w:rPr>
              <w:t>10</w:t>
            </w:r>
            <w:r w:rsidR="008C364E" w:rsidRPr="00CC6C64">
              <w:rPr>
                <w:rFonts w:ascii="Century Gothic" w:hAnsi="Century Gothic"/>
                <w:sz w:val="22"/>
                <w:szCs w:val="22"/>
              </w:rPr>
              <w:t>,</w:t>
            </w:r>
            <w:r w:rsidRPr="00CC6C64">
              <w:rPr>
                <w:rFonts w:ascii="Century Gothic" w:hAnsi="Century Gothic"/>
                <w:sz w:val="22"/>
                <w:szCs w:val="22"/>
              </w:rPr>
              <w:t>775</w:t>
            </w:r>
          </w:p>
        </w:tc>
        <w:tc>
          <w:tcPr>
            <w:tcW w:w="1843" w:type="dxa"/>
          </w:tcPr>
          <w:p w14:paraId="1CF486DC" w14:textId="7693B96D" w:rsidR="00C715ED" w:rsidRPr="00CC6C64" w:rsidRDefault="00D02FE2" w:rsidP="00C715ED">
            <w:pPr>
              <w:jc w:val="right"/>
              <w:rPr>
                <w:rFonts w:ascii="Century Gothic" w:hAnsi="Century Gothic"/>
                <w:sz w:val="22"/>
                <w:szCs w:val="22"/>
              </w:rPr>
            </w:pPr>
            <w:r w:rsidRPr="00CC6C64">
              <w:rPr>
                <w:rFonts w:ascii="Century Gothic" w:hAnsi="Century Gothic"/>
                <w:sz w:val="22"/>
                <w:szCs w:val="22"/>
              </w:rPr>
              <w:t>10</w:t>
            </w:r>
            <w:r w:rsidR="00C715ED" w:rsidRPr="00CC6C64">
              <w:rPr>
                <w:rFonts w:ascii="Century Gothic" w:hAnsi="Century Gothic"/>
                <w:sz w:val="22"/>
                <w:szCs w:val="22"/>
              </w:rPr>
              <w:t>,</w:t>
            </w:r>
            <w:r w:rsidRPr="00CC6C64">
              <w:rPr>
                <w:rFonts w:ascii="Century Gothic" w:hAnsi="Century Gothic"/>
                <w:sz w:val="22"/>
                <w:szCs w:val="22"/>
              </w:rPr>
              <w:t>560</w:t>
            </w:r>
          </w:p>
        </w:tc>
        <w:tc>
          <w:tcPr>
            <w:tcW w:w="1843" w:type="dxa"/>
          </w:tcPr>
          <w:p w14:paraId="73D3C37F" w14:textId="440E7AEA" w:rsidR="00C715ED" w:rsidRPr="00CC6C64" w:rsidRDefault="00E002EF" w:rsidP="00C715ED">
            <w:pPr>
              <w:jc w:val="right"/>
              <w:rPr>
                <w:rFonts w:ascii="Century Gothic" w:hAnsi="Century Gothic"/>
                <w:sz w:val="22"/>
                <w:szCs w:val="22"/>
              </w:rPr>
            </w:pPr>
            <w:r w:rsidRPr="00CC6C64">
              <w:rPr>
                <w:rFonts w:ascii="Century Gothic" w:hAnsi="Century Gothic"/>
                <w:sz w:val="22"/>
                <w:szCs w:val="22"/>
              </w:rPr>
              <w:t>215</w:t>
            </w:r>
          </w:p>
        </w:tc>
      </w:tr>
      <w:tr w:rsidR="008C364E" w:rsidRPr="00CC6C64" w14:paraId="0ECA6CA6" w14:textId="77777777" w:rsidTr="00B67FA1">
        <w:trPr>
          <w:trHeight w:val="197"/>
        </w:trPr>
        <w:tc>
          <w:tcPr>
            <w:tcW w:w="3436" w:type="dxa"/>
          </w:tcPr>
          <w:p w14:paraId="4C9072F4" w14:textId="77777777" w:rsidR="008C364E" w:rsidRPr="00CC6C64" w:rsidRDefault="008C364E" w:rsidP="008C364E">
            <w:pPr>
              <w:rPr>
                <w:rFonts w:ascii="Century Gothic" w:hAnsi="Century Gothic" w:cs="Arial"/>
                <w:sz w:val="22"/>
                <w:szCs w:val="22"/>
                <w:lang w:eastAsia="en-GB"/>
              </w:rPr>
            </w:pPr>
            <w:r w:rsidRPr="00CC6C64">
              <w:rPr>
                <w:rFonts w:ascii="Century Gothic" w:hAnsi="Century Gothic" w:cs="Arial"/>
                <w:sz w:val="22"/>
                <w:szCs w:val="22"/>
                <w:lang w:eastAsia="en-GB"/>
              </w:rPr>
              <w:t>Provisions (including Bad Debt)</w:t>
            </w:r>
          </w:p>
        </w:tc>
        <w:tc>
          <w:tcPr>
            <w:tcW w:w="1701" w:type="dxa"/>
            <w:vAlign w:val="center"/>
          </w:tcPr>
          <w:p w14:paraId="2AA34C96" w14:textId="347F86F3" w:rsidR="008C364E" w:rsidRPr="00CC6C64" w:rsidRDefault="004F517E" w:rsidP="008C364E">
            <w:pPr>
              <w:jc w:val="right"/>
              <w:rPr>
                <w:rFonts w:ascii="Century Gothic" w:hAnsi="Century Gothic"/>
                <w:sz w:val="22"/>
                <w:szCs w:val="22"/>
              </w:rPr>
            </w:pPr>
            <w:r w:rsidRPr="00CC6C64">
              <w:rPr>
                <w:rFonts w:ascii="Century Gothic" w:hAnsi="Century Gothic"/>
                <w:sz w:val="22"/>
                <w:szCs w:val="22"/>
              </w:rPr>
              <w:t>663</w:t>
            </w:r>
          </w:p>
        </w:tc>
        <w:tc>
          <w:tcPr>
            <w:tcW w:w="1843" w:type="dxa"/>
          </w:tcPr>
          <w:p w14:paraId="203C3D11" w14:textId="0C78985A" w:rsidR="00C715ED" w:rsidRPr="00CC6C64" w:rsidRDefault="00C715ED" w:rsidP="00C715ED">
            <w:pPr>
              <w:jc w:val="right"/>
              <w:rPr>
                <w:rFonts w:ascii="Century Gothic" w:hAnsi="Century Gothic"/>
                <w:sz w:val="22"/>
                <w:szCs w:val="22"/>
              </w:rPr>
            </w:pPr>
            <w:r w:rsidRPr="00CC6C64">
              <w:rPr>
                <w:rFonts w:ascii="Century Gothic" w:hAnsi="Century Gothic"/>
                <w:sz w:val="22"/>
                <w:szCs w:val="22"/>
              </w:rPr>
              <w:t>25</w:t>
            </w:r>
            <w:r w:rsidR="003A74C2" w:rsidRPr="00CC6C64">
              <w:rPr>
                <w:rFonts w:ascii="Century Gothic" w:hAnsi="Century Gothic"/>
                <w:sz w:val="22"/>
                <w:szCs w:val="22"/>
              </w:rPr>
              <w:t>1</w:t>
            </w:r>
          </w:p>
        </w:tc>
        <w:tc>
          <w:tcPr>
            <w:tcW w:w="1843" w:type="dxa"/>
          </w:tcPr>
          <w:p w14:paraId="266D4652" w14:textId="5324A1DF" w:rsidR="00C715ED" w:rsidRPr="00CC6C64" w:rsidRDefault="00E002EF" w:rsidP="00C715ED">
            <w:pPr>
              <w:jc w:val="right"/>
              <w:rPr>
                <w:rFonts w:ascii="Century Gothic" w:hAnsi="Century Gothic"/>
                <w:sz w:val="22"/>
                <w:szCs w:val="22"/>
              </w:rPr>
            </w:pPr>
            <w:r w:rsidRPr="00CC6C64">
              <w:rPr>
                <w:rFonts w:ascii="Century Gothic" w:hAnsi="Century Gothic"/>
                <w:sz w:val="22"/>
                <w:szCs w:val="22"/>
              </w:rPr>
              <w:t>412</w:t>
            </w:r>
          </w:p>
        </w:tc>
      </w:tr>
      <w:tr w:rsidR="008C364E" w:rsidRPr="00CC6C64" w14:paraId="3F9B4E8C" w14:textId="77777777" w:rsidTr="00B67FA1">
        <w:trPr>
          <w:trHeight w:val="197"/>
        </w:trPr>
        <w:tc>
          <w:tcPr>
            <w:tcW w:w="3436" w:type="dxa"/>
          </w:tcPr>
          <w:p w14:paraId="2C72D4B4" w14:textId="17263C1A" w:rsidR="008C364E" w:rsidRPr="00CC6C64" w:rsidRDefault="008C364E" w:rsidP="008C364E">
            <w:r w:rsidRPr="00CC6C64">
              <w:rPr>
                <w:rFonts w:ascii="Century Gothic" w:eastAsia="Century Gothic" w:hAnsi="Century Gothic" w:cs="Century Gothic"/>
                <w:sz w:val="22"/>
                <w:szCs w:val="22"/>
              </w:rPr>
              <w:t>Rents, Rates and Other Premises</w:t>
            </w:r>
          </w:p>
        </w:tc>
        <w:tc>
          <w:tcPr>
            <w:tcW w:w="1701" w:type="dxa"/>
            <w:vAlign w:val="center"/>
          </w:tcPr>
          <w:p w14:paraId="6B0280A8" w14:textId="7C8A84B2" w:rsidR="008C364E" w:rsidRPr="00CC6C64" w:rsidRDefault="00001D48" w:rsidP="008C364E">
            <w:pPr>
              <w:jc w:val="right"/>
              <w:rPr>
                <w:rFonts w:ascii="Century Gothic" w:hAnsi="Century Gothic"/>
                <w:sz w:val="22"/>
                <w:szCs w:val="22"/>
              </w:rPr>
            </w:pPr>
            <w:r w:rsidRPr="00CC6C64">
              <w:rPr>
                <w:rFonts w:ascii="Century Gothic" w:hAnsi="Century Gothic"/>
                <w:sz w:val="22"/>
                <w:szCs w:val="22"/>
              </w:rPr>
              <w:t>762</w:t>
            </w:r>
          </w:p>
        </w:tc>
        <w:tc>
          <w:tcPr>
            <w:tcW w:w="1843" w:type="dxa"/>
          </w:tcPr>
          <w:p w14:paraId="04341B4A" w14:textId="2D161B13" w:rsidR="00C715ED" w:rsidRPr="00CC6C64" w:rsidRDefault="008A6798" w:rsidP="00C715ED">
            <w:pPr>
              <w:jc w:val="right"/>
              <w:rPr>
                <w:rFonts w:ascii="Century Gothic" w:hAnsi="Century Gothic"/>
                <w:sz w:val="22"/>
                <w:szCs w:val="22"/>
              </w:rPr>
            </w:pPr>
            <w:r w:rsidRPr="00CC6C64">
              <w:rPr>
                <w:rFonts w:ascii="Century Gothic" w:hAnsi="Century Gothic"/>
                <w:sz w:val="22"/>
                <w:szCs w:val="22"/>
              </w:rPr>
              <w:t>784</w:t>
            </w:r>
          </w:p>
        </w:tc>
        <w:tc>
          <w:tcPr>
            <w:tcW w:w="1843" w:type="dxa"/>
          </w:tcPr>
          <w:p w14:paraId="1F6DE63C" w14:textId="310BD350" w:rsidR="00C715ED" w:rsidRPr="00CC6C64" w:rsidRDefault="00C715ED" w:rsidP="00C715ED">
            <w:pPr>
              <w:jc w:val="right"/>
              <w:rPr>
                <w:rFonts w:ascii="Century Gothic" w:hAnsi="Century Gothic"/>
                <w:sz w:val="22"/>
                <w:szCs w:val="22"/>
              </w:rPr>
            </w:pPr>
            <w:r w:rsidRPr="00CC6C64">
              <w:rPr>
                <w:rFonts w:ascii="Century Gothic" w:hAnsi="Century Gothic"/>
                <w:sz w:val="22"/>
                <w:szCs w:val="22"/>
              </w:rPr>
              <w:t>(</w:t>
            </w:r>
            <w:r w:rsidR="00E002EF" w:rsidRPr="00CC6C64">
              <w:rPr>
                <w:rFonts w:ascii="Century Gothic" w:hAnsi="Century Gothic"/>
                <w:sz w:val="22"/>
                <w:szCs w:val="22"/>
              </w:rPr>
              <w:t>22</w:t>
            </w:r>
            <w:r w:rsidRPr="00CC6C64">
              <w:rPr>
                <w:rFonts w:ascii="Century Gothic" w:hAnsi="Century Gothic"/>
                <w:sz w:val="22"/>
                <w:szCs w:val="22"/>
              </w:rPr>
              <w:t>)</w:t>
            </w:r>
          </w:p>
        </w:tc>
      </w:tr>
      <w:tr w:rsidR="008C364E" w:rsidRPr="00CC6C64" w14:paraId="0DACDCE2" w14:textId="77777777" w:rsidTr="00B67FA1">
        <w:trPr>
          <w:trHeight w:val="197"/>
        </w:trPr>
        <w:tc>
          <w:tcPr>
            <w:tcW w:w="3436" w:type="dxa"/>
          </w:tcPr>
          <w:p w14:paraId="46BABCB9" w14:textId="5B64B08A" w:rsidR="008C364E" w:rsidRPr="00CC6C64" w:rsidRDefault="008C364E" w:rsidP="008C364E">
            <w:pPr>
              <w:rPr>
                <w:rFonts w:ascii="Century Gothic" w:hAnsi="Century Gothic" w:cs="Arial"/>
                <w:sz w:val="22"/>
                <w:szCs w:val="22"/>
                <w:lang w:eastAsia="en-GB"/>
              </w:rPr>
            </w:pPr>
            <w:r w:rsidRPr="00CC6C64">
              <w:rPr>
                <w:rFonts w:ascii="Century Gothic" w:hAnsi="Century Gothic" w:cs="Arial"/>
                <w:sz w:val="22"/>
                <w:szCs w:val="22"/>
                <w:lang w:eastAsia="en-GB"/>
              </w:rPr>
              <w:t>Other Expenditure</w:t>
            </w:r>
          </w:p>
        </w:tc>
        <w:tc>
          <w:tcPr>
            <w:tcW w:w="1701" w:type="dxa"/>
            <w:vAlign w:val="center"/>
          </w:tcPr>
          <w:p w14:paraId="04E6D576" w14:textId="7E0896F5" w:rsidR="008C364E" w:rsidRPr="00CC6C64" w:rsidRDefault="00992853" w:rsidP="008C364E">
            <w:pPr>
              <w:jc w:val="right"/>
              <w:rPr>
                <w:rFonts w:ascii="Century Gothic" w:hAnsi="Century Gothic"/>
                <w:sz w:val="22"/>
                <w:szCs w:val="22"/>
              </w:rPr>
            </w:pPr>
            <w:r w:rsidRPr="00CC6C64">
              <w:rPr>
                <w:rFonts w:ascii="Century Gothic" w:hAnsi="Century Gothic"/>
                <w:sz w:val="22"/>
                <w:szCs w:val="22"/>
              </w:rPr>
              <w:t>333</w:t>
            </w:r>
          </w:p>
        </w:tc>
        <w:tc>
          <w:tcPr>
            <w:tcW w:w="1843" w:type="dxa"/>
          </w:tcPr>
          <w:p w14:paraId="6735FADB" w14:textId="56FC2F50" w:rsidR="00C715ED" w:rsidRPr="00CC6C64" w:rsidRDefault="004529D7" w:rsidP="00C715ED">
            <w:pPr>
              <w:jc w:val="right"/>
              <w:rPr>
                <w:rFonts w:ascii="Century Gothic" w:hAnsi="Century Gothic"/>
                <w:sz w:val="22"/>
                <w:szCs w:val="22"/>
              </w:rPr>
            </w:pPr>
            <w:r w:rsidRPr="00CC6C64">
              <w:rPr>
                <w:rFonts w:ascii="Century Gothic" w:hAnsi="Century Gothic"/>
                <w:sz w:val="22"/>
                <w:szCs w:val="22"/>
              </w:rPr>
              <w:t>66</w:t>
            </w:r>
            <w:r w:rsidR="00CC6C64" w:rsidRPr="00CC6C64">
              <w:rPr>
                <w:rFonts w:ascii="Century Gothic" w:hAnsi="Century Gothic"/>
                <w:sz w:val="22"/>
                <w:szCs w:val="22"/>
              </w:rPr>
              <w:t>3</w:t>
            </w:r>
          </w:p>
        </w:tc>
        <w:tc>
          <w:tcPr>
            <w:tcW w:w="1843" w:type="dxa"/>
          </w:tcPr>
          <w:p w14:paraId="63F3D7D6" w14:textId="2AC06E8D" w:rsidR="00C715ED" w:rsidRPr="00CC6C64" w:rsidRDefault="00C715ED" w:rsidP="00C715ED">
            <w:pPr>
              <w:jc w:val="right"/>
              <w:rPr>
                <w:rFonts w:ascii="Century Gothic" w:hAnsi="Century Gothic"/>
                <w:sz w:val="22"/>
                <w:szCs w:val="22"/>
              </w:rPr>
            </w:pPr>
            <w:r w:rsidRPr="00CC6C64">
              <w:rPr>
                <w:rFonts w:ascii="Century Gothic" w:hAnsi="Century Gothic"/>
                <w:sz w:val="22"/>
                <w:szCs w:val="22"/>
              </w:rPr>
              <w:t>(</w:t>
            </w:r>
            <w:r w:rsidR="00A34E6C" w:rsidRPr="00CC6C64">
              <w:rPr>
                <w:rFonts w:ascii="Century Gothic" w:hAnsi="Century Gothic"/>
                <w:sz w:val="22"/>
                <w:szCs w:val="22"/>
              </w:rPr>
              <w:t>3</w:t>
            </w:r>
            <w:r w:rsidR="00E002EF" w:rsidRPr="00CC6C64">
              <w:rPr>
                <w:rFonts w:ascii="Century Gothic" w:hAnsi="Century Gothic"/>
                <w:sz w:val="22"/>
                <w:szCs w:val="22"/>
              </w:rPr>
              <w:t>29</w:t>
            </w:r>
            <w:r w:rsidRPr="00CC6C64">
              <w:rPr>
                <w:rFonts w:ascii="Century Gothic" w:hAnsi="Century Gothic"/>
                <w:sz w:val="22"/>
                <w:szCs w:val="22"/>
              </w:rPr>
              <w:t>)</w:t>
            </w:r>
          </w:p>
        </w:tc>
      </w:tr>
      <w:tr w:rsidR="008C364E" w:rsidRPr="00CC6C64" w14:paraId="586CF9CC" w14:textId="77777777" w:rsidTr="00B67FA1">
        <w:trPr>
          <w:trHeight w:val="178"/>
        </w:trPr>
        <w:tc>
          <w:tcPr>
            <w:tcW w:w="3436" w:type="dxa"/>
          </w:tcPr>
          <w:p w14:paraId="049EFB80" w14:textId="77777777" w:rsidR="008C364E" w:rsidRPr="00CC6C64" w:rsidRDefault="008C364E" w:rsidP="008C364E">
            <w:pPr>
              <w:rPr>
                <w:rFonts w:ascii="Century Gothic" w:hAnsi="Century Gothic" w:cs="Arial"/>
                <w:sz w:val="22"/>
                <w:szCs w:val="22"/>
                <w:lang w:eastAsia="en-GB"/>
              </w:rPr>
            </w:pPr>
            <w:r w:rsidRPr="00CC6C64">
              <w:rPr>
                <w:rFonts w:ascii="Century Gothic" w:hAnsi="Century Gothic" w:cs="Arial"/>
                <w:sz w:val="22"/>
                <w:szCs w:val="22"/>
                <w:lang w:eastAsia="en-GB"/>
              </w:rPr>
              <w:t>Capital Financing</w:t>
            </w:r>
          </w:p>
        </w:tc>
        <w:tc>
          <w:tcPr>
            <w:tcW w:w="1701" w:type="dxa"/>
            <w:tcBorders>
              <w:bottom w:val="single" w:sz="4" w:space="0" w:color="auto"/>
            </w:tcBorders>
            <w:vAlign w:val="center"/>
          </w:tcPr>
          <w:p w14:paraId="082F20E0" w14:textId="51CAE951" w:rsidR="008C364E" w:rsidRPr="00CC6C64" w:rsidRDefault="008C364E" w:rsidP="008C364E">
            <w:pPr>
              <w:jc w:val="right"/>
              <w:rPr>
                <w:rFonts w:ascii="Century Gothic" w:hAnsi="Century Gothic"/>
                <w:sz w:val="22"/>
                <w:szCs w:val="22"/>
              </w:rPr>
            </w:pPr>
            <w:r w:rsidRPr="00CC6C64">
              <w:rPr>
                <w:rFonts w:ascii="Century Gothic" w:hAnsi="Century Gothic"/>
                <w:sz w:val="22"/>
                <w:szCs w:val="22"/>
              </w:rPr>
              <w:t>0</w:t>
            </w:r>
          </w:p>
        </w:tc>
        <w:tc>
          <w:tcPr>
            <w:tcW w:w="1843" w:type="dxa"/>
            <w:tcBorders>
              <w:bottom w:val="single" w:sz="4" w:space="0" w:color="auto"/>
            </w:tcBorders>
          </w:tcPr>
          <w:p w14:paraId="69D1E6C6" w14:textId="1BEF8334" w:rsidR="00C715ED" w:rsidRPr="00CC6C64" w:rsidRDefault="00C715ED" w:rsidP="00C715ED">
            <w:pPr>
              <w:jc w:val="right"/>
              <w:rPr>
                <w:rFonts w:ascii="Century Gothic" w:hAnsi="Century Gothic"/>
                <w:sz w:val="22"/>
                <w:szCs w:val="22"/>
              </w:rPr>
            </w:pPr>
            <w:r w:rsidRPr="00CC6C64">
              <w:rPr>
                <w:rFonts w:ascii="Century Gothic" w:hAnsi="Century Gothic"/>
                <w:sz w:val="22"/>
                <w:szCs w:val="22"/>
              </w:rPr>
              <w:t>0</w:t>
            </w:r>
          </w:p>
        </w:tc>
        <w:tc>
          <w:tcPr>
            <w:tcW w:w="1843" w:type="dxa"/>
            <w:tcBorders>
              <w:bottom w:val="single" w:sz="4" w:space="0" w:color="auto"/>
            </w:tcBorders>
          </w:tcPr>
          <w:p w14:paraId="71300F20" w14:textId="4E892746" w:rsidR="00C715ED" w:rsidRPr="00CC6C64" w:rsidRDefault="00C715ED" w:rsidP="00C715ED">
            <w:pPr>
              <w:jc w:val="right"/>
              <w:rPr>
                <w:rFonts w:ascii="Century Gothic" w:hAnsi="Century Gothic"/>
                <w:sz w:val="22"/>
                <w:szCs w:val="22"/>
              </w:rPr>
            </w:pPr>
            <w:r w:rsidRPr="00CC6C64">
              <w:rPr>
                <w:rFonts w:ascii="Century Gothic" w:hAnsi="Century Gothic"/>
                <w:sz w:val="22"/>
                <w:szCs w:val="22"/>
              </w:rPr>
              <w:t>0</w:t>
            </w:r>
          </w:p>
        </w:tc>
      </w:tr>
      <w:tr w:rsidR="008C364E" w:rsidRPr="00CC6C64" w14:paraId="4D9891E8" w14:textId="77777777" w:rsidTr="00B67FA1">
        <w:trPr>
          <w:trHeight w:val="255"/>
        </w:trPr>
        <w:tc>
          <w:tcPr>
            <w:tcW w:w="3436" w:type="dxa"/>
          </w:tcPr>
          <w:p w14:paraId="02B4B158" w14:textId="3756CF94" w:rsidR="008C364E" w:rsidRPr="00CC6C64" w:rsidRDefault="008C364E" w:rsidP="008C364E">
            <w:pPr>
              <w:rPr>
                <w:rFonts w:ascii="Century Gothic" w:hAnsi="Century Gothic" w:cs="Arial"/>
                <w:b/>
                <w:sz w:val="22"/>
                <w:szCs w:val="22"/>
                <w:lang w:eastAsia="en-GB"/>
              </w:rPr>
            </w:pPr>
            <w:r w:rsidRPr="00CC6C64">
              <w:rPr>
                <w:rFonts w:ascii="Century Gothic" w:hAnsi="Century Gothic" w:cs="Arial"/>
                <w:b/>
                <w:sz w:val="22"/>
                <w:szCs w:val="22"/>
                <w:lang w:eastAsia="en-GB"/>
              </w:rPr>
              <w:t>Sub Total Expenditure</w:t>
            </w:r>
          </w:p>
        </w:tc>
        <w:tc>
          <w:tcPr>
            <w:tcW w:w="1701" w:type="dxa"/>
            <w:tcBorders>
              <w:top w:val="single" w:sz="4" w:space="0" w:color="auto"/>
            </w:tcBorders>
          </w:tcPr>
          <w:p w14:paraId="33ED0308" w14:textId="657BECDC" w:rsidR="008C364E" w:rsidRPr="00CC6C64" w:rsidRDefault="008C364E" w:rsidP="008C364E">
            <w:pPr>
              <w:jc w:val="right"/>
              <w:rPr>
                <w:rFonts w:ascii="Century Gothic" w:hAnsi="Century Gothic"/>
                <w:b/>
                <w:sz w:val="22"/>
                <w:szCs w:val="22"/>
              </w:rPr>
            </w:pPr>
            <w:r w:rsidRPr="00CC6C64">
              <w:rPr>
                <w:rFonts w:ascii="Century Gothic" w:hAnsi="Century Gothic"/>
                <w:b/>
                <w:sz w:val="22"/>
                <w:szCs w:val="22"/>
              </w:rPr>
              <w:t>2</w:t>
            </w:r>
            <w:r w:rsidR="0099664E" w:rsidRPr="00CC6C64">
              <w:rPr>
                <w:rFonts w:ascii="Century Gothic" w:hAnsi="Century Gothic"/>
                <w:b/>
                <w:sz w:val="22"/>
                <w:szCs w:val="22"/>
              </w:rPr>
              <w:t>4,939</w:t>
            </w:r>
          </w:p>
        </w:tc>
        <w:tc>
          <w:tcPr>
            <w:tcW w:w="1843" w:type="dxa"/>
            <w:tcBorders>
              <w:top w:val="single" w:sz="4" w:space="0" w:color="auto"/>
            </w:tcBorders>
          </w:tcPr>
          <w:p w14:paraId="75426978" w14:textId="3A02D44F" w:rsidR="00C715ED" w:rsidRPr="00CC6C64" w:rsidRDefault="00CD4DBE" w:rsidP="00C715ED">
            <w:pPr>
              <w:jc w:val="right"/>
              <w:rPr>
                <w:rFonts w:ascii="Century Gothic" w:hAnsi="Century Gothic"/>
                <w:b/>
                <w:sz w:val="22"/>
                <w:szCs w:val="22"/>
              </w:rPr>
            </w:pPr>
            <w:r w:rsidRPr="00CC6C64">
              <w:rPr>
                <w:rFonts w:ascii="Century Gothic" w:hAnsi="Century Gothic"/>
                <w:b/>
                <w:sz w:val="22"/>
                <w:szCs w:val="22"/>
              </w:rPr>
              <w:t>2</w:t>
            </w:r>
            <w:r w:rsidR="00D73E3E" w:rsidRPr="00CC6C64">
              <w:rPr>
                <w:rFonts w:ascii="Century Gothic" w:hAnsi="Century Gothic"/>
                <w:b/>
                <w:sz w:val="22"/>
                <w:szCs w:val="22"/>
              </w:rPr>
              <w:t>4</w:t>
            </w:r>
            <w:r w:rsidR="00C715ED" w:rsidRPr="00CC6C64">
              <w:rPr>
                <w:rFonts w:ascii="Century Gothic" w:hAnsi="Century Gothic"/>
                <w:b/>
                <w:sz w:val="22"/>
                <w:szCs w:val="22"/>
              </w:rPr>
              <w:t>,</w:t>
            </w:r>
            <w:r w:rsidR="00CC6C64" w:rsidRPr="00CC6C64">
              <w:rPr>
                <w:rFonts w:ascii="Century Gothic" w:hAnsi="Century Gothic"/>
                <w:b/>
                <w:sz w:val="22"/>
                <w:szCs w:val="22"/>
              </w:rPr>
              <w:t>548</w:t>
            </w:r>
          </w:p>
        </w:tc>
        <w:tc>
          <w:tcPr>
            <w:tcW w:w="1843" w:type="dxa"/>
            <w:tcBorders>
              <w:top w:val="single" w:sz="4" w:space="0" w:color="auto"/>
            </w:tcBorders>
          </w:tcPr>
          <w:p w14:paraId="4663B039" w14:textId="0AB6AFBD" w:rsidR="00C715ED" w:rsidRPr="00CC6C64" w:rsidRDefault="00FF1ED0" w:rsidP="00C715ED">
            <w:pPr>
              <w:jc w:val="right"/>
              <w:rPr>
                <w:rFonts w:ascii="Century Gothic" w:hAnsi="Century Gothic"/>
                <w:b/>
                <w:sz w:val="22"/>
                <w:szCs w:val="22"/>
              </w:rPr>
            </w:pPr>
            <w:r w:rsidRPr="00CC6C64">
              <w:rPr>
                <w:rFonts w:ascii="Century Gothic" w:hAnsi="Century Gothic"/>
                <w:b/>
                <w:sz w:val="22"/>
                <w:szCs w:val="22"/>
              </w:rPr>
              <w:t>392</w:t>
            </w:r>
          </w:p>
        </w:tc>
      </w:tr>
      <w:tr w:rsidR="008C364E" w:rsidRPr="00CC6C64" w14:paraId="193500D7" w14:textId="77777777" w:rsidTr="00B67FA1">
        <w:trPr>
          <w:trHeight w:val="255"/>
        </w:trPr>
        <w:tc>
          <w:tcPr>
            <w:tcW w:w="3436" w:type="dxa"/>
          </w:tcPr>
          <w:p w14:paraId="3A644E29" w14:textId="5B84268D" w:rsidR="008C364E" w:rsidRPr="00CC6C64" w:rsidRDefault="008C364E" w:rsidP="008C364E">
            <w:pPr>
              <w:rPr>
                <w:rFonts w:ascii="Century Gothic" w:hAnsi="Century Gothic" w:cs="Arial"/>
                <w:b/>
                <w:sz w:val="22"/>
                <w:szCs w:val="22"/>
                <w:lang w:eastAsia="en-GB"/>
              </w:rPr>
            </w:pPr>
            <w:r w:rsidRPr="00CC6C64">
              <w:rPr>
                <w:rFonts w:ascii="Century Gothic" w:hAnsi="Century Gothic" w:cs="Arial"/>
                <w:sz w:val="22"/>
                <w:szCs w:val="22"/>
                <w:u w:val="single"/>
                <w:lang w:eastAsia="en-GB"/>
              </w:rPr>
              <w:t>Income</w:t>
            </w:r>
          </w:p>
        </w:tc>
        <w:tc>
          <w:tcPr>
            <w:tcW w:w="1701" w:type="dxa"/>
          </w:tcPr>
          <w:p w14:paraId="351753D6" w14:textId="77777777" w:rsidR="008C364E" w:rsidRPr="00CC6C64" w:rsidRDefault="008C364E" w:rsidP="008C364E">
            <w:pPr>
              <w:jc w:val="right"/>
              <w:rPr>
                <w:rFonts w:ascii="Century Gothic" w:hAnsi="Century Gothic"/>
                <w:b/>
                <w:sz w:val="22"/>
                <w:szCs w:val="22"/>
              </w:rPr>
            </w:pPr>
          </w:p>
        </w:tc>
        <w:tc>
          <w:tcPr>
            <w:tcW w:w="1843" w:type="dxa"/>
          </w:tcPr>
          <w:p w14:paraId="5CC9118F" w14:textId="77777777" w:rsidR="00C715ED" w:rsidRPr="00CC6C64" w:rsidRDefault="00C715ED" w:rsidP="00C715ED">
            <w:pPr>
              <w:jc w:val="right"/>
              <w:rPr>
                <w:rFonts w:ascii="Century Gothic" w:hAnsi="Century Gothic"/>
                <w:b/>
                <w:sz w:val="22"/>
                <w:szCs w:val="22"/>
              </w:rPr>
            </w:pPr>
          </w:p>
        </w:tc>
        <w:tc>
          <w:tcPr>
            <w:tcW w:w="1843" w:type="dxa"/>
          </w:tcPr>
          <w:p w14:paraId="139E0AAB" w14:textId="77777777" w:rsidR="00C715ED" w:rsidRPr="00CC6C64" w:rsidRDefault="00C715ED" w:rsidP="00C715ED">
            <w:pPr>
              <w:jc w:val="right"/>
              <w:rPr>
                <w:rFonts w:ascii="Century Gothic" w:hAnsi="Century Gothic"/>
                <w:b/>
                <w:sz w:val="22"/>
                <w:szCs w:val="22"/>
              </w:rPr>
            </w:pPr>
          </w:p>
        </w:tc>
      </w:tr>
      <w:tr w:rsidR="008C364E" w:rsidRPr="00CC6C64" w14:paraId="00B4207E" w14:textId="77777777" w:rsidTr="00B67FA1">
        <w:trPr>
          <w:trHeight w:val="255"/>
        </w:trPr>
        <w:tc>
          <w:tcPr>
            <w:tcW w:w="3436" w:type="dxa"/>
          </w:tcPr>
          <w:p w14:paraId="5E6A24FC" w14:textId="77C7C9F5" w:rsidR="008C364E" w:rsidRPr="00CC6C64" w:rsidRDefault="008C364E" w:rsidP="008C364E">
            <w:pPr>
              <w:rPr>
                <w:rFonts w:ascii="Century Gothic" w:hAnsi="Century Gothic" w:cs="Arial"/>
                <w:b/>
                <w:sz w:val="22"/>
                <w:szCs w:val="22"/>
                <w:lang w:eastAsia="en-GB"/>
              </w:rPr>
            </w:pPr>
            <w:r w:rsidRPr="00CC6C64">
              <w:rPr>
                <w:rFonts w:ascii="Century Gothic" w:hAnsi="Century Gothic" w:cs="Arial"/>
                <w:sz w:val="22"/>
                <w:szCs w:val="22"/>
                <w:lang w:eastAsia="en-GB"/>
              </w:rPr>
              <w:t>Rents &amp; Service Charges</w:t>
            </w:r>
          </w:p>
        </w:tc>
        <w:tc>
          <w:tcPr>
            <w:tcW w:w="1701" w:type="dxa"/>
            <w:vAlign w:val="center"/>
          </w:tcPr>
          <w:p w14:paraId="2919CB3D" w14:textId="229E9365" w:rsidR="008C364E" w:rsidRPr="00CC6C64" w:rsidRDefault="008C364E" w:rsidP="008C364E">
            <w:pPr>
              <w:jc w:val="right"/>
              <w:rPr>
                <w:rFonts w:ascii="Century Gothic" w:hAnsi="Century Gothic"/>
                <w:sz w:val="22"/>
                <w:szCs w:val="22"/>
              </w:rPr>
            </w:pPr>
            <w:r w:rsidRPr="00CC6C64">
              <w:rPr>
                <w:rFonts w:ascii="Century Gothic" w:hAnsi="Century Gothic"/>
                <w:bCs/>
                <w:sz w:val="22"/>
                <w:szCs w:val="22"/>
              </w:rPr>
              <w:t>(3</w:t>
            </w:r>
            <w:r w:rsidR="00E65BC7" w:rsidRPr="00CC6C64">
              <w:rPr>
                <w:rFonts w:ascii="Century Gothic" w:hAnsi="Century Gothic"/>
                <w:bCs/>
                <w:sz w:val="22"/>
                <w:szCs w:val="22"/>
              </w:rPr>
              <w:t>7</w:t>
            </w:r>
            <w:r w:rsidRPr="00CC6C64">
              <w:rPr>
                <w:rFonts w:ascii="Century Gothic" w:hAnsi="Century Gothic"/>
                <w:bCs/>
                <w:sz w:val="22"/>
                <w:szCs w:val="22"/>
              </w:rPr>
              <w:t>,</w:t>
            </w:r>
            <w:r w:rsidR="00CC424A" w:rsidRPr="00CC6C64">
              <w:rPr>
                <w:rFonts w:ascii="Century Gothic" w:hAnsi="Century Gothic"/>
                <w:bCs/>
                <w:sz w:val="22"/>
                <w:szCs w:val="22"/>
              </w:rPr>
              <w:t>2</w:t>
            </w:r>
            <w:r w:rsidR="00E65BC7" w:rsidRPr="00CC6C64">
              <w:rPr>
                <w:rFonts w:ascii="Century Gothic" w:hAnsi="Century Gothic"/>
                <w:bCs/>
                <w:sz w:val="22"/>
                <w:szCs w:val="22"/>
              </w:rPr>
              <w:t>01</w:t>
            </w:r>
            <w:r w:rsidRPr="00CC6C64">
              <w:rPr>
                <w:rFonts w:ascii="Century Gothic" w:hAnsi="Century Gothic"/>
                <w:bCs/>
                <w:sz w:val="22"/>
                <w:szCs w:val="22"/>
              </w:rPr>
              <w:t>)</w:t>
            </w:r>
          </w:p>
        </w:tc>
        <w:tc>
          <w:tcPr>
            <w:tcW w:w="1843" w:type="dxa"/>
          </w:tcPr>
          <w:p w14:paraId="31A5E564" w14:textId="15C25D08" w:rsidR="00C715ED" w:rsidRPr="00CC6C64" w:rsidRDefault="00C715ED" w:rsidP="00C715ED">
            <w:pPr>
              <w:jc w:val="right"/>
              <w:rPr>
                <w:rFonts w:ascii="Century Gothic" w:hAnsi="Century Gothic"/>
                <w:bCs/>
                <w:sz w:val="22"/>
                <w:szCs w:val="22"/>
              </w:rPr>
            </w:pPr>
            <w:r w:rsidRPr="00CC6C64">
              <w:rPr>
                <w:rFonts w:ascii="Century Gothic" w:hAnsi="Century Gothic"/>
                <w:bCs/>
                <w:sz w:val="22"/>
                <w:szCs w:val="22"/>
              </w:rPr>
              <w:t>(3</w:t>
            </w:r>
            <w:r w:rsidR="008E6A15" w:rsidRPr="00CC6C64">
              <w:rPr>
                <w:rFonts w:ascii="Century Gothic" w:hAnsi="Century Gothic"/>
                <w:bCs/>
                <w:sz w:val="22"/>
                <w:szCs w:val="22"/>
              </w:rPr>
              <w:t>7</w:t>
            </w:r>
            <w:r w:rsidRPr="00CC6C64">
              <w:rPr>
                <w:rFonts w:ascii="Century Gothic" w:hAnsi="Century Gothic"/>
                <w:bCs/>
                <w:sz w:val="22"/>
                <w:szCs w:val="22"/>
              </w:rPr>
              <w:t>,</w:t>
            </w:r>
            <w:r w:rsidR="008E6A15" w:rsidRPr="00CC6C64">
              <w:rPr>
                <w:rFonts w:ascii="Century Gothic" w:hAnsi="Century Gothic"/>
                <w:bCs/>
                <w:sz w:val="22"/>
                <w:szCs w:val="22"/>
              </w:rPr>
              <w:t>137</w:t>
            </w:r>
            <w:r w:rsidRPr="00CC6C64">
              <w:rPr>
                <w:rFonts w:ascii="Century Gothic" w:hAnsi="Century Gothic"/>
                <w:bCs/>
                <w:sz w:val="22"/>
                <w:szCs w:val="22"/>
              </w:rPr>
              <w:t>)</w:t>
            </w:r>
          </w:p>
        </w:tc>
        <w:tc>
          <w:tcPr>
            <w:tcW w:w="1843" w:type="dxa"/>
          </w:tcPr>
          <w:p w14:paraId="11F87C33" w14:textId="4CEB404E" w:rsidR="00C715ED" w:rsidRPr="00CC6C64" w:rsidRDefault="00C715ED" w:rsidP="00C715ED">
            <w:pPr>
              <w:jc w:val="right"/>
              <w:rPr>
                <w:rFonts w:ascii="Century Gothic" w:hAnsi="Century Gothic"/>
                <w:bCs/>
                <w:sz w:val="22"/>
                <w:szCs w:val="22"/>
              </w:rPr>
            </w:pPr>
            <w:r w:rsidRPr="00CC6C64">
              <w:rPr>
                <w:rFonts w:ascii="Century Gothic" w:hAnsi="Century Gothic"/>
                <w:sz w:val="22"/>
                <w:szCs w:val="22"/>
              </w:rPr>
              <w:t>(</w:t>
            </w:r>
            <w:r w:rsidR="00FF1ED0" w:rsidRPr="00CC6C64">
              <w:rPr>
                <w:rFonts w:ascii="Century Gothic" w:hAnsi="Century Gothic"/>
                <w:sz w:val="22"/>
                <w:szCs w:val="22"/>
              </w:rPr>
              <w:t>6</w:t>
            </w:r>
            <w:r w:rsidR="00CC424A" w:rsidRPr="00CC6C64">
              <w:rPr>
                <w:rFonts w:ascii="Century Gothic" w:hAnsi="Century Gothic"/>
                <w:bCs/>
                <w:sz w:val="22"/>
                <w:szCs w:val="22"/>
              </w:rPr>
              <w:t>4</w:t>
            </w:r>
            <w:r w:rsidRPr="00CC6C64">
              <w:rPr>
                <w:rFonts w:ascii="Century Gothic" w:hAnsi="Century Gothic"/>
                <w:sz w:val="22"/>
                <w:szCs w:val="22"/>
              </w:rPr>
              <w:t>)</w:t>
            </w:r>
          </w:p>
        </w:tc>
      </w:tr>
      <w:tr w:rsidR="00C715ED" w:rsidRPr="00CC6C64" w14:paraId="519D40C9" w14:textId="77777777" w:rsidTr="00B67FA1">
        <w:trPr>
          <w:trHeight w:val="255"/>
        </w:trPr>
        <w:tc>
          <w:tcPr>
            <w:tcW w:w="3436" w:type="dxa"/>
          </w:tcPr>
          <w:p w14:paraId="4A703162" w14:textId="7845FDED" w:rsidR="00C715ED" w:rsidRPr="00CC6C64" w:rsidRDefault="00C715ED" w:rsidP="00C715ED">
            <w:pPr>
              <w:rPr>
                <w:rFonts w:ascii="Century Gothic" w:hAnsi="Century Gothic" w:cs="Arial"/>
                <w:sz w:val="22"/>
                <w:szCs w:val="22"/>
                <w:lang w:eastAsia="en-GB"/>
              </w:rPr>
            </w:pPr>
            <w:r w:rsidRPr="00CC6C64">
              <w:rPr>
                <w:rFonts w:ascii="Century Gothic" w:hAnsi="Century Gothic" w:cs="Arial"/>
                <w:sz w:val="22"/>
                <w:szCs w:val="22"/>
                <w:lang w:eastAsia="en-GB"/>
              </w:rPr>
              <w:t>Other Income</w:t>
            </w:r>
          </w:p>
        </w:tc>
        <w:tc>
          <w:tcPr>
            <w:tcW w:w="1701" w:type="dxa"/>
            <w:vAlign w:val="center"/>
          </w:tcPr>
          <w:p w14:paraId="4D235B3C" w14:textId="38B92F74" w:rsidR="00C715ED" w:rsidRPr="00CC6C64" w:rsidRDefault="00A92F1F" w:rsidP="00C715ED">
            <w:pPr>
              <w:jc w:val="right"/>
              <w:rPr>
                <w:rFonts w:ascii="Century Gothic" w:hAnsi="Century Gothic"/>
                <w:sz w:val="22"/>
                <w:szCs w:val="22"/>
              </w:rPr>
            </w:pPr>
            <w:r w:rsidRPr="00CC6C64">
              <w:rPr>
                <w:rFonts w:ascii="Century Gothic" w:hAnsi="Century Gothic"/>
                <w:sz w:val="22"/>
                <w:szCs w:val="22"/>
              </w:rPr>
              <w:t>(</w:t>
            </w:r>
            <w:r w:rsidR="00A47DD2" w:rsidRPr="00CC6C64">
              <w:rPr>
                <w:rFonts w:ascii="Century Gothic" w:hAnsi="Century Gothic"/>
                <w:sz w:val="22"/>
                <w:szCs w:val="22"/>
              </w:rPr>
              <w:t>815</w:t>
            </w:r>
            <w:r w:rsidRPr="00CC6C64">
              <w:rPr>
                <w:rFonts w:ascii="Century Gothic" w:hAnsi="Century Gothic"/>
                <w:sz w:val="22"/>
                <w:szCs w:val="22"/>
              </w:rPr>
              <w:t>)</w:t>
            </w:r>
          </w:p>
        </w:tc>
        <w:tc>
          <w:tcPr>
            <w:tcW w:w="1843" w:type="dxa"/>
          </w:tcPr>
          <w:p w14:paraId="606FF672" w14:textId="12CE129B" w:rsidR="00C715ED" w:rsidRPr="00CC6C64" w:rsidRDefault="00D34609" w:rsidP="00C715ED">
            <w:pPr>
              <w:jc w:val="right"/>
              <w:rPr>
                <w:rFonts w:ascii="Century Gothic" w:hAnsi="Century Gothic"/>
                <w:sz w:val="22"/>
                <w:szCs w:val="22"/>
              </w:rPr>
            </w:pPr>
            <w:r w:rsidRPr="00CC6C64">
              <w:rPr>
                <w:rFonts w:ascii="Century Gothic" w:hAnsi="Century Gothic"/>
                <w:sz w:val="22"/>
                <w:szCs w:val="22"/>
              </w:rPr>
              <w:t>(</w:t>
            </w:r>
            <w:r w:rsidR="00FB07EF" w:rsidRPr="00CC6C64">
              <w:rPr>
                <w:rFonts w:ascii="Century Gothic" w:hAnsi="Century Gothic"/>
                <w:bCs/>
                <w:sz w:val="22"/>
                <w:szCs w:val="22"/>
              </w:rPr>
              <w:t>921</w:t>
            </w:r>
            <w:r w:rsidRPr="00CC6C64">
              <w:rPr>
                <w:rFonts w:ascii="Century Gothic" w:hAnsi="Century Gothic"/>
                <w:sz w:val="22"/>
                <w:szCs w:val="22"/>
              </w:rPr>
              <w:t>)</w:t>
            </w:r>
          </w:p>
        </w:tc>
        <w:tc>
          <w:tcPr>
            <w:tcW w:w="1843" w:type="dxa"/>
          </w:tcPr>
          <w:p w14:paraId="424E5199" w14:textId="7097F484" w:rsidR="00C715ED" w:rsidRPr="00CC6C64" w:rsidRDefault="00FF1ED0" w:rsidP="00C715ED">
            <w:pPr>
              <w:jc w:val="right"/>
              <w:rPr>
                <w:rFonts w:ascii="Century Gothic" w:hAnsi="Century Gothic"/>
                <w:sz w:val="22"/>
                <w:szCs w:val="22"/>
              </w:rPr>
            </w:pPr>
            <w:r w:rsidRPr="00CC6C64">
              <w:rPr>
                <w:rFonts w:ascii="Century Gothic" w:hAnsi="Century Gothic"/>
                <w:bCs/>
                <w:sz w:val="22"/>
                <w:szCs w:val="22"/>
              </w:rPr>
              <w:t>106</w:t>
            </w:r>
          </w:p>
        </w:tc>
      </w:tr>
      <w:tr w:rsidR="008C364E" w:rsidRPr="00CC6C64" w14:paraId="61179233" w14:textId="77777777" w:rsidTr="00B67FA1">
        <w:trPr>
          <w:trHeight w:val="255"/>
        </w:trPr>
        <w:tc>
          <w:tcPr>
            <w:tcW w:w="3436" w:type="dxa"/>
          </w:tcPr>
          <w:p w14:paraId="662B909D" w14:textId="1499DB7A" w:rsidR="008C364E" w:rsidRPr="00CC6C64" w:rsidRDefault="008C364E" w:rsidP="008C364E">
            <w:pPr>
              <w:rPr>
                <w:rFonts w:ascii="Century Gothic" w:hAnsi="Century Gothic" w:cs="Arial"/>
                <w:sz w:val="22"/>
                <w:szCs w:val="22"/>
                <w:u w:val="single"/>
                <w:lang w:eastAsia="en-GB"/>
              </w:rPr>
            </w:pPr>
            <w:r w:rsidRPr="00CC6C64">
              <w:rPr>
                <w:rFonts w:ascii="Century Gothic" w:hAnsi="Century Gothic" w:cs="Arial"/>
                <w:b/>
                <w:sz w:val="22"/>
                <w:szCs w:val="22"/>
                <w:lang w:eastAsia="en-GB"/>
              </w:rPr>
              <w:t>Sub Total Income</w:t>
            </w:r>
          </w:p>
        </w:tc>
        <w:tc>
          <w:tcPr>
            <w:tcW w:w="1701" w:type="dxa"/>
            <w:tcBorders>
              <w:top w:val="single" w:sz="4" w:space="0" w:color="auto"/>
            </w:tcBorders>
          </w:tcPr>
          <w:p w14:paraId="3382A365" w14:textId="3FD85EB7" w:rsidR="008C364E" w:rsidRPr="00CC6C64" w:rsidRDefault="00FC452A" w:rsidP="008C364E">
            <w:pPr>
              <w:jc w:val="right"/>
              <w:rPr>
                <w:rFonts w:ascii="Century Gothic" w:hAnsi="Century Gothic"/>
                <w:b/>
                <w:sz w:val="22"/>
                <w:szCs w:val="22"/>
              </w:rPr>
            </w:pPr>
            <w:r w:rsidRPr="00CC6C64">
              <w:rPr>
                <w:rFonts w:ascii="Century Gothic" w:hAnsi="Century Gothic"/>
                <w:b/>
                <w:bCs/>
                <w:sz w:val="22"/>
                <w:szCs w:val="22"/>
              </w:rPr>
              <w:t>(3</w:t>
            </w:r>
            <w:r w:rsidR="00A47DD2" w:rsidRPr="00CC6C64">
              <w:rPr>
                <w:rFonts w:ascii="Century Gothic" w:hAnsi="Century Gothic"/>
                <w:b/>
                <w:bCs/>
                <w:sz w:val="22"/>
                <w:szCs w:val="22"/>
              </w:rPr>
              <w:t>8</w:t>
            </w:r>
            <w:r w:rsidRPr="00CC6C64">
              <w:rPr>
                <w:rFonts w:ascii="Century Gothic" w:hAnsi="Century Gothic"/>
                <w:b/>
                <w:bCs/>
                <w:sz w:val="22"/>
                <w:szCs w:val="22"/>
              </w:rPr>
              <w:t>,</w:t>
            </w:r>
            <w:r w:rsidR="00A47DD2" w:rsidRPr="00CC6C64">
              <w:rPr>
                <w:rFonts w:ascii="Century Gothic" w:hAnsi="Century Gothic"/>
                <w:b/>
                <w:bCs/>
                <w:sz w:val="22"/>
                <w:szCs w:val="22"/>
              </w:rPr>
              <w:t>016</w:t>
            </w:r>
            <w:r w:rsidRPr="00CC6C64">
              <w:rPr>
                <w:rFonts w:ascii="Century Gothic" w:hAnsi="Century Gothic"/>
                <w:b/>
                <w:bCs/>
                <w:sz w:val="22"/>
                <w:szCs w:val="22"/>
              </w:rPr>
              <w:t>)</w:t>
            </w:r>
          </w:p>
        </w:tc>
        <w:tc>
          <w:tcPr>
            <w:tcW w:w="1843" w:type="dxa"/>
            <w:tcBorders>
              <w:top w:val="single" w:sz="4" w:space="0" w:color="auto"/>
            </w:tcBorders>
          </w:tcPr>
          <w:p w14:paraId="18670678" w14:textId="35776F90" w:rsidR="00C715ED" w:rsidRPr="00CC6C64" w:rsidRDefault="00C715ED" w:rsidP="00C715ED">
            <w:pPr>
              <w:jc w:val="right"/>
              <w:rPr>
                <w:rFonts w:ascii="Century Gothic" w:hAnsi="Century Gothic"/>
                <w:b/>
                <w:bCs/>
                <w:sz w:val="22"/>
                <w:szCs w:val="22"/>
              </w:rPr>
            </w:pPr>
            <w:r w:rsidRPr="00CC6C64">
              <w:rPr>
                <w:rFonts w:ascii="Century Gothic" w:hAnsi="Century Gothic"/>
                <w:b/>
                <w:bCs/>
                <w:sz w:val="22"/>
                <w:szCs w:val="22"/>
              </w:rPr>
              <w:t>(3</w:t>
            </w:r>
            <w:r w:rsidR="001C6A20" w:rsidRPr="00CC6C64">
              <w:rPr>
                <w:rFonts w:ascii="Century Gothic" w:hAnsi="Century Gothic"/>
                <w:b/>
                <w:bCs/>
                <w:sz w:val="22"/>
                <w:szCs w:val="22"/>
              </w:rPr>
              <w:t>8</w:t>
            </w:r>
            <w:r w:rsidRPr="00CC6C64">
              <w:rPr>
                <w:rFonts w:ascii="Century Gothic" w:hAnsi="Century Gothic"/>
                <w:b/>
                <w:bCs/>
                <w:sz w:val="22"/>
                <w:szCs w:val="22"/>
              </w:rPr>
              <w:t>,</w:t>
            </w:r>
            <w:r w:rsidR="001C6A20" w:rsidRPr="00CC6C64">
              <w:rPr>
                <w:rFonts w:ascii="Century Gothic" w:hAnsi="Century Gothic"/>
                <w:b/>
                <w:bCs/>
                <w:sz w:val="22"/>
                <w:szCs w:val="22"/>
              </w:rPr>
              <w:t>058</w:t>
            </w:r>
            <w:r w:rsidRPr="00CC6C64">
              <w:rPr>
                <w:rFonts w:ascii="Century Gothic" w:hAnsi="Century Gothic"/>
                <w:b/>
                <w:bCs/>
                <w:sz w:val="22"/>
                <w:szCs w:val="22"/>
              </w:rPr>
              <w:t>)</w:t>
            </w:r>
          </w:p>
        </w:tc>
        <w:tc>
          <w:tcPr>
            <w:tcW w:w="1843" w:type="dxa"/>
            <w:tcBorders>
              <w:top w:val="single" w:sz="4" w:space="0" w:color="auto"/>
            </w:tcBorders>
          </w:tcPr>
          <w:p w14:paraId="42E0FF43" w14:textId="395A6038" w:rsidR="00C715ED" w:rsidRPr="00CC6C64" w:rsidRDefault="00DD3B91" w:rsidP="00C715ED">
            <w:pPr>
              <w:jc w:val="right"/>
              <w:rPr>
                <w:rFonts w:ascii="Century Gothic" w:hAnsi="Century Gothic"/>
                <w:b/>
                <w:bCs/>
                <w:sz w:val="22"/>
                <w:szCs w:val="22"/>
              </w:rPr>
            </w:pPr>
            <w:r w:rsidRPr="00CC6C64">
              <w:rPr>
                <w:rFonts w:ascii="Century Gothic" w:hAnsi="Century Gothic"/>
                <w:b/>
                <w:bCs/>
                <w:sz w:val="22"/>
                <w:szCs w:val="22"/>
              </w:rPr>
              <w:t>42</w:t>
            </w:r>
          </w:p>
        </w:tc>
      </w:tr>
      <w:tr w:rsidR="008C364E" w:rsidRPr="00CC6C64" w14:paraId="530E187C" w14:textId="77777777" w:rsidTr="00B67FA1">
        <w:trPr>
          <w:trHeight w:val="255"/>
        </w:trPr>
        <w:tc>
          <w:tcPr>
            <w:tcW w:w="3436" w:type="dxa"/>
          </w:tcPr>
          <w:p w14:paraId="47B85B39" w14:textId="77777777" w:rsidR="008C364E" w:rsidRPr="00CC6C64" w:rsidRDefault="008C364E" w:rsidP="008C364E">
            <w:pPr>
              <w:rPr>
                <w:rFonts w:ascii="Century Gothic" w:hAnsi="Century Gothic" w:cs="Arial"/>
                <w:b/>
                <w:bCs/>
                <w:sz w:val="22"/>
                <w:szCs w:val="22"/>
                <w:lang w:eastAsia="en-GB"/>
              </w:rPr>
            </w:pPr>
          </w:p>
        </w:tc>
        <w:tc>
          <w:tcPr>
            <w:tcW w:w="1701" w:type="dxa"/>
            <w:tcBorders>
              <w:bottom w:val="single" w:sz="4" w:space="0" w:color="auto"/>
            </w:tcBorders>
          </w:tcPr>
          <w:p w14:paraId="069077AC" w14:textId="77777777" w:rsidR="008C364E" w:rsidRPr="00CC6C64" w:rsidRDefault="008C364E" w:rsidP="008C364E">
            <w:pPr>
              <w:jc w:val="right"/>
              <w:rPr>
                <w:rFonts w:ascii="Century Gothic" w:hAnsi="Century Gothic"/>
                <w:b/>
                <w:sz w:val="22"/>
                <w:szCs w:val="22"/>
              </w:rPr>
            </w:pPr>
          </w:p>
        </w:tc>
        <w:tc>
          <w:tcPr>
            <w:tcW w:w="1843" w:type="dxa"/>
            <w:tcBorders>
              <w:bottom w:val="single" w:sz="4" w:space="0" w:color="auto"/>
            </w:tcBorders>
          </w:tcPr>
          <w:p w14:paraId="63B7F13A" w14:textId="77777777" w:rsidR="00C715ED" w:rsidRPr="00CC6C64" w:rsidRDefault="00C715ED" w:rsidP="00C715ED">
            <w:pPr>
              <w:jc w:val="right"/>
              <w:rPr>
                <w:rFonts w:ascii="Century Gothic" w:hAnsi="Century Gothic"/>
                <w:sz w:val="22"/>
                <w:szCs w:val="22"/>
              </w:rPr>
            </w:pPr>
          </w:p>
        </w:tc>
        <w:tc>
          <w:tcPr>
            <w:tcW w:w="1843" w:type="dxa"/>
            <w:tcBorders>
              <w:bottom w:val="single" w:sz="4" w:space="0" w:color="auto"/>
            </w:tcBorders>
          </w:tcPr>
          <w:p w14:paraId="242B7191" w14:textId="77777777" w:rsidR="00C715ED" w:rsidRPr="00CC6C64" w:rsidRDefault="00C715ED" w:rsidP="00C715ED">
            <w:pPr>
              <w:jc w:val="right"/>
              <w:rPr>
                <w:rFonts w:ascii="Century Gothic" w:hAnsi="Century Gothic"/>
                <w:sz w:val="22"/>
                <w:szCs w:val="22"/>
              </w:rPr>
            </w:pPr>
          </w:p>
        </w:tc>
      </w:tr>
      <w:tr w:rsidR="008C364E" w:rsidRPr="00CC6C64" w14:paraId="74EC26BC" w14:textId="77777777" w:rsidTr="00B67FA1">
        <w:trPr>
          <w:trHeight w:val="255"/>
        </w:trPr>
        <w:tc>
          <w:tcPr>
            <w:tcW w:w="3436" w:type="dxa"/>
          </w:tcPr>
          <w:p w14:paraId="4C02EE5A" w14:textId="0A1D25B5" w:rsidR="008C364E" w:rsidRPr="00CC6C64" w:rsidRDefault="008C364E" w:rsidP="008C364E">
            <w:pPr>
              <w:rPr>
                <w:rFonts w:ascii="Century Gothic" w:hAnsi="Century Gothic" w:cs="Arial"/>
                <w:b/>
                <w:bCs/>
                <w:sz w:val="22"/>
                <w:szCs w:val="22"/>
                <w:lang w:eastAsia="en-GB"/>
              </w:rPr>
            </w:pPr>
            <w:r w:rsidRPr="00CC6C64">
              <w:rPr>
                <w:rFonts w:ascii="Century Gothic" w:hAnsi="Century Gothic" w:cs="Arial"/>
                <w:b/>
                <w:sz w:val="22"/>
                <w:szCs w:val="22"/>
                <w:lang w:eastAsia="en-GB"/>
              </w:rPr>
              <w:t>Net Cost of Service</w:t>
            </w:r>
          </w:p>
        </w:tc>
        <w:tc>
          <w:tcPr>
            <w:tcW w:w="1701" w:type="dxa"/>
            <w:tcBorders>
              <w:top w:val="single" w:sz="4" w:space="0" w:color="auto"/>
            </w:tcBorders>
          </w:tcPr>
          <w:p w14:paraId="277ECE2F" w14:textId="20C1A5DC" w:rsidR="008C364E" w:rsidRPr="00CC6C64" w:rsidRDefault="00100FD6" w:rsidP="008C364E">
            <w:pPr>
              <w:jc w:val="right"/>
              <w:rPr>
                <w:rFonts w:ascii="Century Gothic" w:hAnsi="Century Gothic"/>
                <w:b/>
                <w:sz w:val="22"/>
                <w:szCs w:val="22"/>
              </w:rPr>
            </w:pPr>
            <w:r w:rsidRPr="00CC6C64">
              <w:rPr>
                <w:rFonts w:ascii="Century Gothic" w:hAnsi="Century Gothic"/>
                <w:b/>
                <w:sz w:val="22"/>
                <w:szCs w:val="22"/>
              </w:rPr>
              <w:t>(</w:t>
            </w:r>
            <w:r w:rsidR="00B571E3" w:rsidRPr="00CC6C64">
              <w:rPr>
                <w:rFonts w:ascii="Century Gothic" w:hAnsi="Century Gothic"/>
                <w:b/>
                <w:sz w:val="22"/>
                <w:szCs w:val="22"/>
              </w:rPr>
              <w:t>1</w:t>
            </w:r>
            <w:r w:rsidR="00746075" w:rsidRPr="00CC6C64">
              <w:rPr>
                <w:rFonts w:ascii="Century Gothic" w:hAnsi="Century Gothic"/>
                <w:b/>
                <w:sz w:val="22"/>
                <w:szCs w:val="22"/>
              </w:rPr>
              <w:t>3</w:t>
            </w:r>
            <w:r w:rsidR="00B571E3" w:rsidRPr="00CC6C64">
              <w:rPr>
                <w:rFonts w:ascii="Century Gothic" w:hAnsi="Century Gothic"/>
                <w:b/>
                <w:sz w:val="22"/>
                <w:szCs w:val="22"/>
              </w:rPr>
              <w:t>,</w:t>
            </w:r>
            <w:r w:rsidR="00746075" w:rsidRPr="00CC6C64">
              <w:rPr>
                <w:rFonts w:ascii="Century Gothic" w:hAnsi="Century Gothic"/>
                <w:b/>
                <w:sz w:val="22"/>
                <w:szCs w:val="22"/>
              </w:rPr>
              <w:t>077</w:t>
            </w:r>
            <w:r w:rsidRPr="00CC6C64">
              <w:rPr>
                <w:rFonts w:ascii="Century Gothic" w:hAnsi="Century Gothic"/>
                <w:b/>
                <w:sz w:val="22"/>
                <w:szCs w:val="22"/>
              </w:rPr>
              <w:t>)</w:t>
            </w:r>
          </w:p>
        </w:tc>
        <w:tc>
          <w:tcPr>
            <w:tcW w:w="1843" w:type="dxa"/>
            <w:tcBorders>
              <w:top w:val="single" w:sz="4" w:space="0" w:color="auto"/>
            </w:tcBorders>
          </w:tcPr>
          <w:p w14:paraId="24756A32" w14:textId="05C8C56D" w:rsidR="00C715ED" w:rsidRPr="00CC6C64" w:rsidRDefault="00C715ED" w:rsidP="00C715ED">
            <w:pPr>
              <w:jc w:val="right"/>
              <w:rPr>
                <w:rFonts w:ascii="Century Gothic" w:hAnsi="Century Gothic"/>
                <w:b/>
                <w:sz w:val="22"/>
                <w:szCs w:val="22"/>
              </w:rPr>
            </w:pPr>
            <w:r w:rsidRPr="00CC6C64">
              <w:rPr>
                <w:rFonts w:ascii="Century Gothic" w:hAnsi="Century Gothic"/>
                <w:b/>
                <w:bCs/>
                <w:sz w:val="22"/>
                <w:szCs w:val="22"/>
              </w:rPr>
              <w:t>(1</w:t>
            </w:r>
            <w:r w:rsidR="0083074C" w:rsidRPr="00CC6C64">
              <w:rPr>
                <w:rFonts w:ascii="Century Gothic" w:hAnsi="Century Gothic"/>
                <w:b/>
                <w:bCs/>
                <w:sz w:val="22"/>
                <w:szCs w:val="22"/>
              </w:rPr>
              <w:t>3</w:t>
            </w:r>
            <w:r w:rsidRPr="00CC6C64">
              <w:rPr>
                <w:rFonts w:ascii="Century Gothic" w:hAnsi="Century Gothic"/>
                <w:b/>
                <w:bCs/>
                <w:sz w:val="22"/>
                <w:szCs w:val="22"/>
              </w:rPr>
              <w:t>,</w:t>
            </w:r>
            <w:r w:rsidR="00BC738F" w:rsidRPr="00CC6C64">
              <w:rPr>
                <w:rFonts w:ascii="Century Gothic" w:hAnsi="Century Gothic"/>
                <w:b/>
                <w:bCs/>
                <w:sz w:val="22"/>
                <w:szCs w:val="22"/>
              </w:rPr>
              <w:t>510</w:t>
            </w:r>
            <w:r w:rsidRPr="00CC6C64">
              <w:rPr>
                <w:rFonts w:ascii="Century Gothic" w:hAnsi="Century Gothic"/>
                <w:b/>
                <w:bCs/>
                <w:sz w:val="22"/>
                <w:szCs w:val="22"/>
              </w:rPr>
              <w:t>)</w:t>
            </w:r>
          </w:p>
        </w:tc>
        <w:tc>
          <w:tcPr>
            <w:tcW w:w="1843" w:type="dxa"/>
            <w:tcBorders>
              <w:top w:val="single" w:sz="4" w:space="0" w:color="auto"/>
            </w:tcBorders>
          </w:tcPr>
          <w:p w14:paraId="682CF142" w14:textId="52B18163" w:rsidR="00C715ED" w:rsidRPr="00CC6C64" w:rsidRDefault="00DD3B91" w:rsidP="00C715ED">
            <w:pPr>
              <w:jc w:val="right"/>
              <w:rPr>
                <w:rFonts w:ascii="Century Gothic" w:hAnsi="Century Gothic"/>
                <w:b/>
                <w:sz w:val="22"/>
                <w:szCs w:val="22"/>
              </w:rPr>
            </w:pPr>
            <w:r w:rsidRPr="00CC6C64">
              <w:rPr>
                <w:rFonts w:ascii="Century Gothic" w:hAnsi="Century Gothic"/>
                <w:b/>
                <w:bCs/>
                <w:sz w:val="22"/>
                <w:szCs w:val="22"/>
              </w:rPr>
              <w:t>43</w:t>
            </w:r>
            <w:r w:rsidR="00D8267F" w:rsidRPr="00CC6C64">
              <w:rPr>
                <w:rFonts w:ascii="Century Gothic" w:hAnsi="Century Gothic"/>
                <w:b/>
                <w:bCs/>
                <w:sz w:val="22"/>
                <w:szCs w:val="22"/>
              </w:rPr>
              <w:t>4</w:t>
            </w:r>
          </w:p>
        </w:tc>
      </w:tr>
      <w:tr w:rsidR="008C364E" w:rsidRPr="00CC6C64" w14:paraId="2295777A" w14:textId="77777777" w:rsidTr="00B67FA1">
        <w:trPr>
          <w:trHeight w:val="255"/>
        </w:trPr>
        <w:tc>
          <w:tcPr>
            <w:tcW w:w="3436" w:type="dxa"/>
          </w:tcPr>
          <w:p w14:paraId="2DDC9102" w14:textId="77777777" w:rsidR="008C364E" w:rsidRPr="00CC6C64" w:rsidRDefault="008C364E" w:rsidP="008C364E">
            <w:pPr>
              <w:rPr>
                <w:rFonts w:ascii="Century Gothic" w:hAnsi="Century Gothic" w:cs="Arial"/>
                <w:b/>
                <w:bCs/>
                <w:sz w:val="22"/>
                <w:szCs w:val="22"/>
                <w:lang w:eastAsia="en-GB"/>
              </w:rPr>
            </w:pPr>
          </w:p>
        </w:tc>
        <w:tc>
          <w:tcPr>
            <w:tcW w:w="1701" w:type="dxa"/>
            <w:vAlign w:val="center"/>
          </w:tcPr>
          <w:p w14:paraId="01B3B42D" w14:textId="77777777" w:rsidR="008C364E" w:rsidRPr="00CC6C64" w:rsidRDefault="008C364E" w:rsidP="008C364E">
            <w:pPr>
              <w:jc w:val="right"/>
              <w:rPr>
                <w:rFonts w:ascii="Century Gothic" w:hAnsi="Century Gothic"/>
                <w:b/>
                <w:sz w:val="22"/>
                <w:szCs w:val="22"/>
              </w:rPr>
            </w:pPr>
          </w:p>
        </w:tc>
        <w:tc>
          <w:tcPr>
            <w:tcW w:w="1843" w:type="dxa"/>
          </w:tcPr>
          <w:p w14:paraId="374DC0AE" w14:textId="77777777" w:rsidR="00C715ED" w:rsidRPr="00CC6C64" w:rsidRDefault="00C715ED" w:rsidP="00C715ED">
            <w:pPr>
              <w:jc w:val="right"/>
              <w:rPr>
                <w:rFonts w:ascii="Century Gothic" w:hAnsi="Century Gothic"/>
                <w:sz w:val="22"/>
                <w:szCs w:val="22"/>
              </w:rPr>
            </w:pPr>
          </w:p>
        </w:tc>
        <w:tc>
          <w:tcPr>
            <w:tcW w:w="1843" w:type="dxa"/>
          </w:tcPr>
          <w:p w14:paraId="6088444C" w14:textId="77777777" w:rsidR="00C715ED" w:rsidRPr="00CC6C64" w:rsidRDefault="00C715ED" w:rsidP="00C715ED">
            <w:pPr>
              <w:jc w:val="right"/>
              <w:rPr>
                <w:rFonts w:ascii="Century Gothic" w:hAnsi="Century Gothic"/>
                <w:sz w:val="22"/>
                <w:szCs w:val="22"/>
              </w:rPr>
            </w:pPr>
          </w:p>
        </w:tc>
      </w:tr>
      <w:tr w:rsidR="008C364E" w:rsidRPr="00CC6C64" w14:paraId="2759BE2B" w14:textId="77777777" w:rsidTr="00B67FA1">
        <w:trPr>
          <w:trHeight w:val="173"/>
        </w:trPr>
        <w:tc>
          <w:tcPr>
            <w:tcW w:w="3436" w:type="dxa"/>
          </w:tcPr>
          <w:p w14:paraId="34B0FE8C" w14:textId="2F40C90A" w:rsidR="008C364E" w:rsidRPr="00CC6C64" w:rsidRDefault="008C364E" w:rsidP="008C364E">
            <w:pPr>
              <w:rPr>
                <w:rFonts w:ascii="Century Gothic" w:hAnsi="Century Gothic" w:cs="Arial"/>
                <w:sz w:val="22"/>
                <w:szCs w:val="22"/>
                <w:lang w:eastAsia="en-GB"/>
              </w:rPr>
            </w:pPr>
            <w:r w:rsidRPr="00CC6C64">
              <w:rPr>
                <w:rFonts w:ascii="Century Gothic" w:hAnsi="Century Gothic" w:cs="Arial"/>
                <w:sz w:val="22"/>
                <w:szCs w:val="22"/>
                <w:lang w:eastAsia="en-GB"/>
              </w:rPr>
              <w:t>Financing and Investment Inc &amp; Exp</w:t>
            </w:r>
          </w:p>
        </w:tc>
        <w:tc>
          <w:tcPr>
            <w:tcW w:w="1701" w:type="dxa"/>
            <w:tcBorders>
              <w:bottom w:val="single" w:sz="8" w:space="0" w:color="auto"/>
            </w:tcBorders>
          </w:tcPr>
          <w:p w14:paraId="15B19DD7" w14:textId="271153D6" w:rsidR="008C364E" w:rsidRPr="00CC6C64" w:rsidRDefault="00191BF5" w:rsidP="008C364E">
            <w:pPr>
              <w:jc w:val="right"/>
              <w:rPr>
                <w:rFonts w:ascii="Century Gothic" w:hAnsi="Century Gothic"/>
                <w:sz w:val="22"/>
                <w:szCs w:val="22"/>
              </w:rPr>
            </w:pPr>
            <w:r w:rsidRPr="00CC6C64">
              <w:rPr>
                <w:rFonts w:ascii="Century Gothic" w:hAnsi="Century Gothic"/>
                <w:sz w:val="22"/>
                <w:szCs w:val="22"/>
              </w:rPr>
              <w:t>2</w:t>
            </w:r>
            <w:r w:rsidR="00EF23FA" w:rsidRPr="00CC6C64">
              <w:rPr>
                <w:rFonts w:ascii="Century Gothic" w:hAnsi="Century Gothic"/>
                <w:sz w:val="22"/>
                <w:szCs w:val="22"/>
              </w:rPr>
              <w:t>,</w:t>
            </w:r>
            <w:r w:rsidRPr="00CC6C64">
              <w:rPr>
                <w:rFonts w:ascii="Century Gothic" w:hAnsi="Century Gothic"/>
                <w:sz w:val="22"/>
                <w:szCs w:val="22"/>
              </w:rPr>
              <w:t>0</w:t>
            </w:r>
            <w:r w:rsidR="00531EAF" w:rsidRPr="00CC6C64">
              <w:rPr>
                <w:rFonts w:ascii="Century Gothic" w:hAnsi="Century Gothic"/>
                <w:sz w:val="22"/>
                <w:szCs w:val="22"/>
              </w:rPr>
              <w:t>06</w:t>
            </w:r>
          </w:p>
        </w:tc>
        <w:tc>
          <w:tcPr>
            <w:tcW w:w="1843" w:type="dxa"/>
            <w:tcBorders>
              <w:bottom w:val="single" w:sz="8" w:space="0" w:color="auto"/>
            </w:tcBorders>
          </w:tcPr>
          <w:p w14:paraId="2BB9B4A2" w14:textId="4C926C71" w:rsidR="00C715ED" w:rsidRPr="00CC6C64" w:rsidRDefault="00722A5C" w:rsidP="00C715ED">
            <w:pPr>
              <w:jc w:val="right"/>
              <w:rPr>
                <w:rFonts w:ascii="Century Gothic" w:hAnsi="Century Gothic"/>
                <w:sz w:val="22"/>
                <w:szCs w:val="22"/>
              </w:rPr>
            </w:pPr>
            <w:r w:rsidRPr="00CC6C64">
              <w:rPr>
                <w:rFonts w:ascii="Century Gothic" w:hAnsi="Century Gothic"/>
                <w:sz w:val="22"/>
                <w:szCs w:val="22"/>
              </w:rPr>
              <w:t>1</w:t>
            </w:r>
            <w:r w:rsidR="00C715ED" w:rsidRPr="00CC6C64">
              <w:rPr>
                <w:rFonts w:ascii="Century Gothic" w:hAnsi="Century Gothic"/>
                <w:sz w:val="22"/>
                <w:szCs w:val="22"/>
              </w:rPr>
              <w:t>,</w:t>
            </w:r>
            <w:r w:rsidRPr="00CC6C64">
              <w:rPr>
                <w:rFonts w:ascii="Century Gothic" w:hAnsi="Century Gothic"/>
                <w:sz w:val="22"/>
                <w:szCs w:val="22"/>
              </w:rPr>
              <w:t>9</w:t>
            </w:r>
            <w:r w:rsidR="002A6106" w:rsidRPr="00CC6C64">
              <w:rPr>
                <w:rFonts w:ascii="Century Gothic" w:hAnsi="Century Gothic"/>
                <w:sz w:val="22"/>
                <w:szCs w:val="22"/>
              </w:rPr>
              <w:t>15</w:t>
            </w:r>
          </w:p>
        </w:tc>
        <w:tc>
          <w:tcPr>
            <w:tcW w:w="1843" w:type="dxa"/>
            <w:tcBorders>
              <w:bottom w:val="single" w:sz="8" w:space="0" w:color="auto"/>
            </w:tcBorders>
          </w:tcPr>
          <w:p w14:paraId="18056341" w14:textId="1A3011DC" w:rsidR="00C715ED" w:rsidRPr="00CC6C64" w:rsidRDefault="00DD3B91" w:rsidP="00C715ED">
            <w:pPr>
              <w:jc w:val="right"/>
              <w:rPr>
                <w:rFonts w:ascii="Century Gothic" w:hAnsi="Century Gothic"/>
                <w:sz w:val="22"/>
                <w:szCs w:val="22"/>
              </w:rPr>
            </w:pPr>
            <w:r w:rsidRPr="00CC6C64">
              <w:rPr>
                <w:rFonts w:ascii="Century Gothic" w:hAnsi="Century Gothic"/>
                <w:sz w:val="22"/>
                <w:szCs w:val="22"/>
              </w:rPr>
              <w:t>91</w:t>
            </w:r>
          </w:p>
        </w:tc>
      </w:tr>
      <w:tr w:rsidR="008C364E" w:rsidRPr="00CC6C64" w14:paraId="25DA43B6" w14:textId="77777777" w:rsidTr="00B67FA1">
        <w:trPr>
          <w:trHeight w:val="142"/>
        </w:trPr>
        <w:tc>
          <w:tcPr>
            <w:tcW w:w="3436" w:type="dxa"/>
          </w:tcPr>
          <w:p w14:paraId="3D74B167" w14:textId="0ED4CDDE" w:rsidR="008C364E" w:rsidRPr="00CC6C64" w:rsidRDefault="008C364E" w:rsidP="008C364E">
            <w:pPr>
              <w:rPr>
                <w:rFonts w:ascii="Century Gothic" w:hAnsi="Century Gothic" w:cs="Arial"/>
                <w:sz w:val="22"/>
                <w:szCs w:val="22"/>
                <w:lang w:eastAsia="en-GB"/>
              </w:rPr>
            </w:pPr>
            <w:r w:rsidRPr="00CC6C64">
              <w:rPr>
                <w:rFonts w:ascii="Century Gothic" w:hAnsi="Century Gothic" w:cs="Arial"/>
                <w:b/>
                <w:sz w:val="22"/>
                <w:szCs w:val="22"/>
                <w:lang w:eastAsia="en-GB"/>
              </w:rPr>
              <w:t xml:space="preserve">(Surplus)/Deficit on HRA </w:t>
            </w:r>
          </w:p>
        </w:tc>
        <w:tc>
          <w:tcPr>
            <w:tcW w:w="1701" w:type="dxa"/>
            <w:tcBorders>
              <w:top w:val="single" w:sz="8" w:space="0" w:color="auto"/>
            </w:tcBorders>
          </w:tcPr>
          <w:p w14:paraId="26BE0695" w14:textId="1D68D6DE" w:rsidR="008C364E" w:rsidRPr="00CC6C64" w:rsidRDefault="00FE2D83" w:rsidP="008C364E">
            <w:pPr>
              <w:jc w:val="right"/>
              <w:rPr>
                <w:rFonts w:ascii="Century Gothic" w:hAnsi="Century Gothic"/>
                <w:b/>
                <w:sz w:val="22"/>
                <w:szCs w:val="22"/>
              </w:rPr>
            </w:pPr>
            <w:r w:rsidRPr="00CC6C64">
              <w:rPr>
                <w:rFonts w:ascii="Century Gothic" w:hAnsi="Century Gothic"/>
                <w:b/>
                <w:bCs/>
                <w:sz w:val="22"/>
                <w:szCs w:val="22"/>
              </w:rPr>
              <w:t>(1</w:t>
            </w:r>
            <w:r w:rsidR="0098105B" w:rsidRPr="00CC6C64">
              <w:rPr>
                <w:rFonts w:ascii="Century Gothic" w:hAnsi="Century Gothic"/>
                <w:b/>
                <w:bCs/>
                <w:sz w:val="22"/>
                <w:szCs w:val="22"/>
              </w:rPr>
              <w:t>1</w:t>
            </w:r>
            <w:r w:rsidRPr="00CC6C64">
              <w:rPr>
                <w:rFonts w:ascii="Century Gothic" w:hAnsi="Century Gothic"/>
                <w:b/>
                <w:bCs/>
                <w:sz w:val="22"/>
                <w:szCs w:val="22"/>
              </w:rPr>
              <w:t>,</w:t>
            </w:r>
            <w:r w:rsidR="0048079D" w:rsidRPr="00CC6C64">
              <w:rPr>
                <w:rFonts w:ascii="Century Gothic" w:hAnsi="Century Gothic"/>
                <w:b/>
                <w:bCs/>
                <w:sz w:val="22"/>
                <w:szCs w:val="22"/>
              </w:rPr>
              <w:t>07</w:t>
            </w:r>
            <w:r w:rsidR="0098105B" w:rsidRPr="00CC6C64">
              <w:rPr>
                <w:rFonts w:ascii="Century Gothic" w:hAnsi="Century Gothic"/>
                <w:b/>
                <w:bCs/>
                <w:sz w:val="22"/>
                <w:szCs w:val="22"/>
              </w:rPr>
              <w:t>1</w:t>
            </w:r>
            <w:r w:rsidRPr="00CC6C64">
              <w:rPr>
                <w:rFonts w:ascii="Century Gothic" w:hAnsi="Century Gothic"/>
                <w:b/>
                <w:bCs/>
                <w:sz w:val="22"/>
                <w:szCs w:val="22"/>
              </w:rPr>
              <w:t>)</w:t>
            </w:r>
          </w:p>
        </w:tc>
        <w:tc>
          <w:tcPr>
            <w:tcW w:w="1843" w:type="dxa"/>
            <w:tcBorders>
              <w:top w:val="single" w:sz="8" w:space="0" w:color="auto"/>
            </w:tcBorders>
          </w:tcPr>
          <w:p w14:paraId="5FC8589F" w14:textId="162D7F8F" w:rsidR="00C715ED" w:rsidRPr="00CC6C64" w:rsidRDefault="00C715ED" w:rsidP="00C715ED">
            <w:pPr>
              <w:jc w:val="right"/>
              <w:rPr>
                <w:rFonts w:ascii="Century Gothic" w:hAnsi="Century Gothic"/>
                <w:b/>
                <w:sz w:val="22"/>
                <w:szCs w:val="22"/>
              </w:rPr>
            </w:pPr>
            <w:r w:rsidRPr="00CC6C64">
              <w:rPr>
                <w:rFonts w:ascii="Century Gothic" w:hAnsi="Century Gothic"/>
                <w:b/>
                <w:bCs/>
                <w:sz w:val="22"/>
                <w:szCs w:val="22"/>
              </w:rPr>
              <w:t>(1</w:t>
            </w:r>
            <w:r w:rsidR="002A7B9A" w:rsidRPr="00CC6C64">
              <w:rPr>
                <w:rFonts w:ascii="Century Gothic" w:hAnsi="Century Gothic"/>
                <w:b/>
                <w:bCs/>
                <w:sz w:val="22"/>
                <w:szCs w:val="22"/>
              </w:rPr>
              <w:t>1</w:t>
            </w:r>
            <w:r w:rsidRPr="00CC6C64">
              <w:rPr>
                <w:rFonts w:ascii="Century Gothic" w:hAnsi="Century Gothic"/>
                <w:b/>
                <w:bCs/>
                <w:sz w:val="22"/>
                <w:szCs w:val="22"/>
              </w:rPr>
              <w:t>,</w:t>
            </w:r>
            <w:r w:rsidR="0012647E" w:rsidRPr="00CC6C64">
              <w:rPr>
                <w:rFonts w:ascii="Century Gothic" w:hAnsi="Century Gothic"/>
                <w:b/>
                <w:bCs/>
                <w:sz w:val="22"/>
                <w:szCs w:val="22"/>
              </w:rPr>
              <w:t>595)</w:t>
            </w:r>
          </w:p>
        </w:tc>
        <w:tc>
          <w:tcPr>
            <w:tcW w:w="1843" w:type="dxa"/>
            <w:tcBorders>
              <w:top w:val="single" w:sz="8" w:space="0" w:color="auto"/>
            </w:tcBorders>
          </w:tcPr>
          <w:p w14:paraId="5C28FB63" w14:textId="37B6ED10" w:rsidR="00C715ED" w:rsidRPr="00CC6C64" w:rsidRDefault="00D46140" w:rsidP="00C715ED">
            <w:pPr>
              <w:jc w:val="right"/>
              <w:rPr>
                <w:rFonts w:ascii="Century Gothic" w:hAnsi="Century Gothic"/>
                <w:b/>
                <w:sz w:val="22"/>
                <w:szCs w:val="22"/>
              </w:rPr>
            </w:pPr>
            <w:r w:rsidRPr="00CC6C64">
              <w:rPr>
                <w:rFonts w:ascii="Century Gothic" w:hAnsi="Century Gothic"/>
                <w:b/>
                <w:bCs/>
                <w:sz w:val="22"/>
                <w:szCs w:val="22"/>
              </w:rPr>
              <w:t>5</w:t>
            </w:r>
            <w:r w:rsidR="00D76857" w:rsidRPr="00CC6C64">
              <w:rPr>
                <w:rFonts w:ascii="Century Gothic" w:hAnsi="Century Gothic"/>
                <w:b/>
                <w:bCs/>
                <w:sz w:val="22"/>
                <w:szCs w:val="22"/>
              </w:rPr>
              <w:t>25</w:t>
            </w:r>
          </w:p>
        </w:tc>
      </w:tr>
      <w:tr w:rsidR="008C364E" w:rsidRPr="00CC6C64" w14:paraId="00FE0C28" w14:textId="77777777" w:rsidTr="00B67FA1">
        <w:trPr>
          <w:trHeight w:val="119"/>
        </w:trPr>
        <w:tc>
          <w:tcPr>
            <w:tcW w:w="3436" w:type="dxa"/>
          </w:tcPr>
          <w:p w14:paraId="655F24EA" w14:textId="304CBAAE" w:rsidR="008C364E" w:rsidRPr="00CC6C64" w:rsidRDefault="008C364E" w:rsidP="008C364E">
            <w:pPr>
              <w:rPr>
                <w:rFonts w:ascii="Century Gothic" w:hAnsi="Century Gothic" w:cs="Arial"/>
                <w:b/>
                <w:bCs/>
                <w:sz w:val="22"/>
                <w:szCs w:val="22"/>
                <w:lang w:eastAsia="en-GB"/>
              </w:rPr>
            </w:pPr>
          </w:p>
        </w:tc>
        <w:tc>
          <w:tcPr>
            <w:tcW w:w="1701" w:type="dxa"/>
            <w:vAlign w:val="center"/>
          </w:tcPr>
          <w:p w14:paraId="57839E6C" w14:textId="0AA283D9" w:rsidR="008C364E" w:rsidRPr="00CC6C64" w:rsidRDefault="008C364E" w:rsidP="008C364E">
            <w:pPr>
              <w:jc w:val="right"/>
              <w:rPr>
                <w:rFonts w:ascii="Century Gothic" w:hAnsi="Century Gothic"/>
                <w:b/>
                <w:sz w:val="22"/>
                <w:szCs w:val="22"/>
              </w:rPr>
            </w:pPr>
          </w:p>
        </w:tc>
        <w:tc>
          <w:tcPr>
            <w:tcW w:w="1843" w:type="dxa"/>
          </w:tcPr>
          <w:p w14:paraId="798093D8" w14:textId="77777777" w:rsidR="00C715ED" w:rsidRPr="00CC6C64" w:rsidRDefault="00C715ED" w:rsidP="00C715ED">
            <w:pPr>
              <w:jc w:val="right"/>
              <w:rPr>
                <w:rFonts w:ascii="Century Gothic" w:hAnsi="Century Gothic"/>
                <w:b/>
                <w:sz w:val="22"/>
                <w:szCs w:val="22"/>
              </w:rPr>
            </w:pPr>
          </w:p>
        </w:tc>
        <w:tc>
          <w:tcPr>
            <w:tcW w:w="1843" w:type="dxa"/>
          </w:tcPr>
          <w:p w14:paraId="4DD467D2" w14:textId="77777777" w:rsidR="00C715ED" w:rsidRPr="00CC6C64" w:rsidRDefault="00C715ED" w:rsidP="00C715ED">
            <w:pPr>
              <w:jc w:val="right"/>
              <w:rPr>
                <w:rFonts w:ascii="Century Gothic" w:hAnsi="Century Gothic"/>
                <w:b/>
                <w:sz w:val="22"/>
                <w:szCs w:val="22"/>
              </w:rPr>
            </w:pPr>
          </w:p>
        </w:tc>
      </w:tr>
      <w:tr w:rsidR="006B750A" w:rsidRPr="00CC6C64" w14:paraId="34F5E3B1" w14:textId="77777777" w:rsidTr="00ED6351">
        <w:trPr>
          <w:trHeight w:val="181"/>
        </w:trPr>
        <w:tc>
          <w:tcPr>
            <w:tcW w:w="3436" w:type="dxa"/>
          </w:tcPr>
          <w:p w14:paraId="6104CB65" w14:textId="77777777" w:rsidR="006B750A" w:rsidRPr="00CC6C64" w:rsidRDefault="006B750A" w:rsidP="005F1456">
            <w:pPr>
              <w:rPr>
                <w:rFonts w:ascii="Century Gothic" w:hAnsi="Century Gothic" w:cs="Arial"/>
                <w:b/>
                <w:bCs/>
                <w:sz w:val="22"/>
                <w:szCs w:val="22"/>
                <w:lang w:eastAsia="en-GB"/>
              </w:rPr>
            </w:pPr>
          </w:p>
        </w:tc>
        <w:tc>
          <w:tcPr>
            <w:tcW w:w="1701" w:type="dxa"/>
            <w:vAlign w:val="center"/>
          </w:tcPr>
          <w:p w14:paraId="0FFBCCB1" w14:textId="77777777" w:rsidR="006B750A" w:rsidRPr="00CC6C64" w:rsidRDefault="006B750A" w:rsidP="005F1456">
            <w:pPr>
              <w:jc w:val="right"/>
              <w:rPr>
                <w:rFonts w:ascii="Century Gothic" w:hAnsi="Century Gothic"/>
                <w:b/>
                <w:sz w:val="22"/>
                <w:szCs w:val="22"/>
              </w:rPr>
            </w:pPr>
          </w:p>
        </w:tc>
        <w:tc>
          <w:tcPr>
            <w:tcW w:w="1843" w:type="dxa"/>
          </w:tcPr>
          <w:p w14:paraId="6910AE04" w14:textId="77777777" w:rsidR="00C715ED" w:rsidRPr="00CC6C64" w:rsidRDefault="00C715ED" w:rsidP="00C715ED">
            <w:pPr>
              <w:jc w:val="right"/>
              <w:rPr>
                <w:rFonts w:ascii="Century Gothic" w:hAnsi="Century Gothic"/>
                <w:b/>
                <w:sz w:val="22"/>
                <w:szCs w:val="22"/>
              </w:rPr>
            </w:pPr>
          </w:p>
        </w:tc>
        <w:tc>
          <w:tcPr>
            <w:tcW w:w="1843" w:type="dxa"/>
          </w:tcPr>
          <w:p w14:paraId="75B8D332" w14:textId="77777777" w:rsidR="00C715ED" w:rsidRPr="00CC6C64" w:rsidRDefault="00C715ED" w:rsidP="00C715ED">
            <w:pPr>
              <w:jc w:val="right"/>
              <w:rPr>
                <w:rFonts w:ascii="Century Gothic" w:hAnsi="Century Gothic"/>
                <w:b/>
                <w:sz w:val="22"/>
                <w:szCs w:val="22"/>
              </w:rPr>
            </w:pPr>
          </w:p>
        </w:tc>
      </w:tr>
      <w:tr w:rsidR="008C364E" w:rsidRPr="00CC6C64" w14:paraId="053EB089" w14:textId="77777777" w:rsidTr="00814CAB">
        <w:trPr>
          <w:trHeight w:val="205"/>
        </w:trPr>
        <w:tc>
          <w:tcPr>
            <w:tcW w:w="3436" w:type="dxa"/>
          </w:tcPr>
          <w:p w14:paraId="5AB5A8AD" w14:textId="30B7B345" w:rsidR="008C364E" w:rsidRPr="00CC6C64" w:rsidRDefault="00814CAB" w:rsidP="008C364E">
            <w:pPr>
              <w:rPr>
                <w:rFonts w:ascii="Century Gothic" w:hAnsi="Century Gothic" w:cs="Arial"/>
                <w:sz w:val="22"/>
                <w:szCs w:val="22"/>
                <w:lang w:eastAsia="en-GB"/>
              </w:rPr>
            </w:pPr>
            <w:r w:rsidRPr="00CC6C64">
              <w:rPr>
                <w:rFonts w:ascii="Century Gothic" w:hAnsi="Century Gothic" w:cs="Arial"/>
                <w:sz w:val="22"/>
                <w:szCs w:val="22"/>
                <w:lang w:eastAsia="en-GB"/>
              </w:rPr>
              <w:t>Appropriation</w:t>
            </w:r>
            <w:r w:rsidR="008C364E" w:rsidRPr="00CC6C64">
              <w:rPr>
                <w:rFonts w:ascii="Century Gothic" w:hAnsi="Century Gothic" w:cs="Arial"/>
                <w:sz w:val="22"/>
                <w:szCs w:val="22"/>
                <w:lang w:eastAsia="en-GB"/>
              </w:rPr>
              <w:t xml:space="preserve"> to/(from) </w:t>
            </w:r>
            <w:r w:rsidRPr="00CC6C64">
              <w:rPr>
                <w:rFonts w:ascii="Century Gothic" w:hAnsi="Century Gothic" w:cs="Arial"/>
                <w:sz w:val="22"/>
                <w:szCs w:val="22"/>
                <w:lang w:eastAsia="en-GB"/>
              </w:rPr>
              <w:t>Major Repairs</w:t>
            </w:r>
            <w:r w:rsidR="008C364E" w:rsidRPr="00CC6C64">
              <w:rPr>
                <w:rFonts w:ascii="Century Gothic" w:hAnsi="Century Gothic" w:cs="Arial"/>
                <w:sz w:val="22"/>
                <w:szCs w:val="22"/>
                <w:lang w:eastAsia="en-GB"/>
              </w:rPr>
              <w:t xml:space="preserve"> Reserves</w:t>
            </w:r>
          </w:p>
        </w:tc>
        <w:tc>
          <w:tcPr>
            <w:tcW w:w="1701" w:type="dxa"/>
          </w:tcPr>
          <w:p w14:paraId="32C3286C" w14:textId="5555923E" w:rsidR="008C364E" w:rsidRPr="00CC6C64" w:rsidRDefault="00814CAB" w:rsidP="005F1456">
            <w:pPr>
              <w:jc w:val="right"/>
              <w:rPr>
                <w:rFonts w:ascii="Century Gothic" w:hAnsi="Century Gothic"/>
                <w:sz w:val="22"/>
                <w:szCs w:val="22"/>
              </w:rPr>
            </w:pPr>
            <w:r w:rsidRPr="00CC6C64">
              <w:rPr>
                <w:rFonts w:ascii="Century Gothic" w:hAnsi="Century Gothic"/>
                <w:sz w:val="22"/>
                <w:szCs w:val="22"/>
              </w:rPr>
              <w:t>1</w:t>
            </w:r>
            <w:r w:rsidR="00660DC4" w:rsidRPr="00CC6C64">
              <w:rPr>
                <w:rFonts w:ascii="Century Gothic" w:hAnsi="Century Gothic"/>
                <w:sz w:val="22"/>
                <w:szCs w:val="22"/>
              </w:rPr>
              <w:t>1</w:t>
            </w:r>
            <w:r w:rsidRPr="00CC6C64">
              <w:rPr>
                <w:rFonts w:ascii="Century Gothic" w:hAnsi="Century Gothic"/>
                <w:sz w:val="22"/>
                <w:szCs w:val="22"/>
              </w:rPr>
              <w:t>,</w:t>
            </w:r>
            <w:r w:rsidR="00660DC4" w:rsidRPr="00CC6C64">
              <w:rPr>
                <w:rFonts w:ascii="Century Gothic" w:hAnsi="Century Gothic"/>
                <w:sz w:val="22"/>
                <w:szCs w:val="22"/>
              </w:rPr>
              <w:t>503</w:t>
            </w:r>
          </w:p>
        </w:tc>
        <w:tc>
          <w:tcPr>
            <w:tcW w:w="1843" w:type="dxa"/>
          </w:tcPr>
          <w:p w14:paraId="0BB57E2E" w14:textId="28D869CF" w:rsidR="00C715ED" w:rsidRPr="00CC6C64" w:rsidRDefault="00814CAB" w:rsidP="00C715ED">
            <w:pPr>
              <w:jc w:val="right"/>
              <w:rPr>
                <w:rFonts w:ascii="Century Gothic" w:hAnsi="Century Gothic"/>
                <w:sz w:val="22"/>
                <w:szCs w:val="22"/>
              </w:rPr>
            </w:pPr>
            <w:r w:rsidRPr="00CC6C64">
              <w:rPr>
                <w:rFonts w:ascii="Century Gothic" w:hAnsi="Century Gothic"/>
                <w:sz w:val="22"/>
                <w:szCs w:val="22"/>
              </w:rPr>
              <w:t>11,</w:t>
            </w:r>
            <w:r w:rsidR="00AF1194" w:rsidRPr="00CC6C64">
              <w:rPr>
                <w:rFonts w:ascii="Century Gothic" w:hAnsi="Century Gothic"/>
                <w:sz w:val="22"/>
                <w:szCs w:val="22"/>
              </w:rPr>
              <w:t>199</w:t>
            </w:r>
          </w:p>
        </w:tc>
        <w:tc>
          <w:tcPr>
            <w:tcW w:w="1843" w:type="dxa"/>
          </w:tcPr>
          <w:p w14:paraId="5528D765" w14:textId="02025248" w:rsidR="00C715ED" w:rsidRPr="00CC6C64" w:rsidRDefault="00D76857" w:rsidP="00C715ED">
            <w:pPr>
              <w:jc w:val="right"/>
              <w:rPr>
                <w:rFonts w:ascii="Century Gothic" w:hAnsi="Century Gothic"/>
                <w:sz w:val="22"/>
                <w:szCs w:val="22"/>
              </w:rPr>
            </w:pPr>
            <w:r w:rsidRPr="00CC6C64">
              <w:rPr>
                <w:rFonts w:ascii="Century Gothic" w:hAnsi="Century Gothic"/>
                <w:sz w:val="22"/>
                <w:szCs w:val="22"/>
              </w:rPr>
              <w:t>304</w:t>
            </w:r>
          </w:p>
        </w:tc>
      </w:tr>
      <w:tr w:rsidR="00814CAB" w:rsidRPr="00CC6C64" w14:paraId="143814D6" w14:textId="77777777" w:rsidTr="00814CAB">
        <w:trPr>
          <w:trHeight w:val="205"/>
        </w:trPr>
        <w:tc>
          <w:tcPr>
            <w:tcW w:w="3436" w:type="dxa"/>
          </w:tcPr>
          <w:p w14:paraId="5B47A014" w14:textId="77777777" w:rsidR="00814CAB" w:rsidRPr="00CC6C64" w:rsidRDefault="00814CAB">
            <w:pPr>
              <w:rPr>
                <w:rFonts w:ascii="Century Gothic" w:hAnsi="Century Gothic" w:cs="Arial"/>
                <w:sz w:val="22"/>
                <w:szCs w:val="22"/>
                <w:lang w:eastAsia="en-GB"/>
              </w:rPr>
            </w:pPr>
            <w:r w:rsidRPr="00CC6C64">
              <w:rPr>
                <w:rFonts w:ascii="Century Gothic" w:hAnsi="Century Gothic" w:cs="Arial"/>
                <w:sz w:val="22"/>
                <w:szCs w:val="22"/>
                <w:lang w:eastAsia="en-GB"/>
              </w:rPr>
              <w:t>Appropriations to/(from) Earmarked Reserves</w:t>
            </w:r>
          </w:p>
        </w:tc>
        <w:tc>
          <w:tcPr>
            <w:tcW w:w="1701" w:type="dxa"/>
          </w:tcPr>
          <w:p w14:paraId="65D50C36" w14:textId="5CB4B232" w:rsidR="00814CAB" w:rsidRPr="00CC6C64" w:rsidRDefault="002863AC">
            <w:pPr>
              <w:jc w:val="right"/>
              <w:rPr>
                <w:rFonts w:ascii="Century Gothic" w:hAnsi="Century Gothic"/>
                <w:sz w:val="22"/>
                <w:szCs w:val="22"/>
              </w:rPr>
            </w:pPr>
            <w:r w:rsidRPr="00CC6C64">
              <w:rPr>
                <w:rFonts w:ascii="Century Gothic" w:hAnsi="Century Gothic"/>
                <w:sz w:val="22"/>
                <w:szCs w:val="22"/>
              </w:rPr>
              <w:t>(300)</w:t>
            </w:r>
          </w:p>
        </w:tc>
        <w:tc>
          <w:tcPr>
            <w:tcW w:w="1843" w:type="dxa"/>
          </w:tcPr>
          <w:p w14:paraId="39425181" w14:textId="408554BD" w:rsidR="00814CAB" w:rsidRPr="00CC6C64" w:rsidRDefault="00256F62">
            <w:pPr>
              <w:jc w:val="right"/>
              <w:rPr>
                <w:rFonts w:ascii="Century Gothic" w:hAnsi="Century Gothic"/>
                <w:sz w:val="22"/>
                <w:szCs w:val="22"/>
              </w:rPr>
            </w:pPr>
            <w:r w:rsidRPr="00CC6C64">
              <w:rPr>
                <w:rFonts w:ascii="Century Gothic" w:hAnsi="Century Gothic"/>
                <w:sz w:val="22"/>
                <w:szCs w:val="22"/>
              </w:rPr>
              <w:t>28</w:t>
            </w:r>
            <w:r w:rsidR="006878EB" w:rsidRPr="00CC6C64">
              <w:rPr>
                <w:rFonts w:ascii="Century Gothic" w:hAnsi="Century Gothic"/>
                <w:sz w:val="22"/>
                <w:szCs w:val="22"/>
              </w:rPr>
              <w:t>4</w:t>
            </w:r>
          </w:p>
        </w:tc>
        <w:tc>
          <w:tcPr>
            <w:tcW w:w="1843" w:type="dxa"/>
          </w:tcPr>
          <w:p w14:paraId="403D8C31" w14:textId="500424E4" w:rsidR="00814CAB" w:rsidRPr="00CC6C64" w:rsidRDefault="00D76857">
            <w:pPr>
              <w:jc w:val="right"/>
              <w:rPr>
                <w:rFonts w:ascii="Century Gothic" w:hAnsi="Century Gothic"/>
                <w:sz w:val="22"/>
                <w:szCs w:val="22"/>
              </w:rPr>
            </w:pPr>
            <w:r w:rsidRPr="00CC6C64">
              <w:rPr>
                <w:rFonts w:ascii="Century Gothic" w:hAnsi="Century Gothic"/>
                <w:sz w:val="22"/>
                <w:szCs w:val="22"/>
              </w:rPr>
              <w:t>(584)</w:t>
            </w:r>
          </w:p>
        </w:tc>
      </w:tr>
      <w:tr w:rsidR="00814CAB" w:rsidRPr="00CC6C64" w14:paraId="79952D68" w14:textId="77777777" w:rsidTr="00814CAB">
        <w:trPr>
          <w:trHeight w:val="205"/>
        </w:trPr>
        <w:tc>
          <w:tcPr>
            <w:tcW w:w="3436" w:type="dxa"/>
          </w:tcPr>
          <w:p w14:paraId="20063D79" w14:textId="77777777" w:rsidR="00814CAB" w:rsidRPr="00CC6C64" w:rsidRDefault="00814CAB" w:rsidP="008C364E">
            <w:pPr>
              <w:rPr>
                <w:rFonts w:ascii="Century Gothic" w:hAnsi="Century Gothic" w:cs="Arial"/>
                <w:sz w:val="22"/>
                <w:szCs w:val="22"/>
                <w:lang w:eastAsia="en-GB"/>
              </w:rPr>
            </w:pPr>
          </w:p>
        </w:tc>
        <w:tc>
          <w:tcPr>
            <w:tcW w:w="1701" w:type="dxa"/>
            <w:tcBorders>
              <w:bottom w:val="single" w:sz="4" w:space="0" w:color="auto"/>
            </w:tcBorders>
          </w:tcPr>
          <w:p w14:paraId="2A7104F4" w14:textId="77777777" w:rsidR="00814CAB" w:rsidRPr="00CC6C64" w:rsidRDefault="00814CAB" w:rsidP="005F1456">
            <w:pPr>
              <w:jc w:val="right"/>
              <w:rPr>
                <w:rFonts w:ascii="Century Gothic" w:hAnsi="Century Gothic"/>
                <w:sz w:val="22"/>
                <w:szCs w:val="22"/>
              </w:rPr>
            </w:pPr>
          </w:p>
        </w:tc>
        <w:tc>
          <w:tcPr>
            <w:tcW w:w="1843" w:type="dxa"/>
            <w:tcBorders>
              <w:bottom w:val="single" w:sz="4" w:space="0" w:color="auto"/>
            </w:tcBorders>
          </w:tcPr>
          <w:p w14:paraId="4CD7CEBF" w14:textId="77777777" w:rsidR="00814CAB" w:rsidRPr="00CC6C64" w:rsidRDefault="00814CAB" w:rsidP="00C715ED">
            <w:pPr>
              <w:jc w:val="right"/>
              <w:rPr>
                <w:rFonts w:ascii="Century Gothic" w:hAnsi="Century Gothic"/>
                <w:sz w:val="22"/>
                <w:szCs w:val="22"/>
              </w:rPr>
            </w:pPr>
          </w:p>
        </w:tc>
        <w:tc>
          <w:tcPr>
            <w:tcW w:w="1843" w:type="dxa"/>
            <w:tcBorders>
              <w:bottom w:val="single" w:sz="4" w:space="0" w:color="auto"/>
            </w:tcBorders>
          </w:tcPr>
          <w:p w14:paraId="0E234184" w14:textId="77777777" w:rsidR="00814CAB" w:rsidRPr="00CC6C64" w:rsidRDefault="00814CAB" w:rsidP="00C715ED">
            <w:pPr>
              <w:jc w:val="right"/>
              <w:rPr>
                <w:rFonts w:ascii="Century Gothic" w:hAnsi="Century Gothic"/>
                <w:sz w:val="22"/>
                <w:szCs w:val="22"/>
              </w:rPr>
            </w:pPr>
          </w:p>
        </w:tc>
      </w:tr>
      <w:tr w:rsidR="008C364E" w:rsidRPr="00CC6C64" w14:paraId="0C245BC4" w14:textId="77777777" w:rsidTr="00B67FA1">
        <w:trPr>
          <w:trHeight w:val="205"/>
        </w:trPr>
        <w:tc>
          <w:tcPr>
            <w:tcW w:w="3436" w:type="dxa"/>
          </w:tcPr>
          <w:p w14:paraId="4F7BD0F5" w14:textId="3DA3F467" w:rsidR="008C364E" w:rsidRPr="00CC6C64" w:rsidRDefault="008C364E" w:rsidP="008C364E">
            <w:pPr>
              <w:rPr>
                <w:rFonts w:ascii="Century Gothic" w:hAnsi="Century Gothic" w:cs="Arial"/>
                <w:sz w:val="22"/>
                <w:szCs w:val="22"/>
                <w:lang w:eastAsia="en-GB"/>
              </w:rPr>
            </w:pPr>
            <w:r w:rsidRPr="00CC6C64">
              <w:rPr>
                <w:rFonts w:ascii="Century Gothic" w:hAnsi="Century Gothic" w:cs="Arial"/>
                <w:b/>
                <w:sz w:val="22"/>
                <w:szCs w:val="22"/>
                <w:lang w:eastAsia="en-GB"/>
              </w:rPr>
              <w:t>Net HRA (Surplus)/Deficit</w:t>
            </w:r>
          </w:p>
        </w:tc>
        <w:tc>
          <w:tcPr>
            <w:tcW w:w="1701" w:type="dxa"/>
            <w:tcBorders>
              <w:top w:val="single" w:sz="4" w:space="0" w:color="auto"/>
              <w:bottom w:val="double" w:sz="4" w:space="0" w:color="auto"/>
            </w:tcBorders>
          </w:tcPr>
          <w:p w14:paraId="5C0C1F58" w14:textId="04928C6F" w:rsidR="008C364E" w:rsidRPr="00CC6C64" w:rsidRDefault="00847A88" w:rsidP="008C364E">
            <w:pPr>
              <w:jc w:val="right"/>
              <w:rPr>
                <w:rFonts w:ascii="Century Gothic" w:hAnsi="Century Gothic" w:cs="Calibri"/>
                <w:b/>
                <w:color w:val="000000" w:themeColor="text1"/>
                <w:sz w:val="22"/>
                <w:szCs w:val="22"/>
                <w:lang w:eastAsia="en-GB"/>
              </w:rPr>
            </w:pPr>
            <w:r w:rsidRPr="00CC6C64">
              <w:rPr>
                <w:rFonts w:ascii="Century Gothic" w:hAnsi="Century Gothic" w:cs="Calibri"/>
                <w:b/>
                <w:color w:val="000000" w:themeColor="text1"/>
                <w:sz w:val="22"/>
                <w:szCs w:val="22"/>
                <w:lang w:eastAsia="en-GB"/>
              </w:rPr>
              <w:t>132</w:t>
            </w:r>
          </w:p>
        </w:tc>
        <w:tc>
          <w:tcPr>
            <w:tcW w:w="1843" w:type="dxa"/>
            <w:tcBorders>
              <w:top w:val="single" w:sz="4" w:space="0" w:color="auto"/>
              <w:bottom w:val="double" w:sz="4" w:space="0" w:color="auto"/>
            </w:tcBorders>
          </w:tcPr>
          <w:p w14:paraId="0BFAE867" w14:textId="102BB5D7" w:rsidR="00C715ED" w:rsidRPr="00CC6C64" w:rsidRDefault="00570AF1" w:rsidP="00C715ED">
            <w:pPr>
              <w:jc w:val="right"/>
              <w:rPr>
                <w:rFonts w:ascii="Century Gothic" w:hAnsi="Century Gothic" w:cs="Calibri"/>
                <w:b/>
                <w:color w:val="000000"/>
                <w:sz w:val="22"/>
                <w:szCs w:val="22"/>
              </w:rPr>
            </w:pPr>
            <w:r w:rsidRPr="00CC6C64">
              <w:rPr>
                <w:rFonts w:ascii="Century Gothic" w:hAnsi="Century Gothic" w:cs="Calibri"/>
                <w:b/>
                <w:bCs/>
                <w:color w:val="000000"/>
                <w:sz w:val="22"/>
                <w:szCs w:val="22"/>
              </w:rPr>
              <w:t>(</w:t>
            </w:r>
            <w:r w:rsidR="003057C7" w:rsidRPr="00CC6C64">
              <w:rPr>
                <w:rFonts w:ascii="Century Gothic" w:hAnsi="Century Gothic" w:cs="Calibri"/>
                <w:b/>
                <w:bCs/>
                <w:color w:val="000000"/>
                <w:sz w:val="22"/>
                <w:szCs w:val="22"/>
              </w:rPr>
              <w:t>11</w:t>
            </w:r>
            <w:r w:rsidRPr="00CC6C64">
              <w:rPr>
                <w:rFonts w:ascii="Century Gothic" w:hAnsi="Century Gothic" w:cs="Calibri"/>
                <w:b/>
                <w:bCs/>
                <w:color w:val="000000"/>
                <w:sz w:val="22"/>
                <w:szCs w:val="22"/>
              </w:rPr>
              <w:t>2)</w:t>
            </w:r>
          </w:p>
        </w:tc>
        <w:tc>
          <w:tcPr>
            <w:tcW w:w="1843" w:type="dxa"/>
            <w:tcBorders>
              <w:top w:val="single" w:sz="4" w:space="0" w:color="auto"/>
              <w:bottom w:val="double" w:sz="4" w:space="0" w:color="auto"/>
            </w:tcBorders>
          </w:tcPr>
          <w:p w14:paraId="606F5DD4" w14:textId="2B40C620" w:rsidR="00C715ED" w:rsidRPr="00CC6C64" w:rsidRDefault="00D76857" w:rsidP="00C715ED">
            <w:pPr>
              <w:jc w:val="right"/>
              <w:rPr>
                <w:rFonts w:ascii="Century Gothic" w:hAnsi="Century Gothic" w:cs="Calibri"/>
                <w:b/>
                <w:color w:val="000000"/>
                <w:sz w:val="22"/>
                <w:szCs w:val="22"/>
              </w:rPr>
            </w:pPr>
            <w:r w:rsidRPr="00CC6C64">
              <w:rPr>
                <w:rFonts w:ascii="Century Gothic" w:hAnsi="Century Gothic" w:cs="Calibri"/>
                <w:b/>
                <w:color w:val="000000"/>
                <w:sz w:val="22"/>
                <w:szCs w:val="22"/>
              </w:rPr>
              <w:t>245</w:t>
            </w:r>
          </w:p>
        </w:tc>
      </w:tr>
      <w:tr w:rsidR="008C364E" w:rsidRPr="00630C18" w14:paraId="1A939487" w14:textId="77777777" w:rsidTr="00B67FA1">
        <w:trPr>
          <w:trHeight w:val="266"/>
        </w:trPr>
        <w:tc>
          <w:tcPr>
            <w:tcW w:w="3436" w:type="dxa"/>
          </w:tcPr>
          <w:p w14:paraId="6AA258D8" w14:textId="77777777" w:rsidR="008C364E" w:rsidRPr="00630C18" w:rsidRDefault="008C364E" w:rsidP="008C364E">
            <w:pPr>
              <w:rPr>
                <w:rFonts w:ascii="Century Gothic" w:hAnsi="Century Gothic" w:cs="Arial"/>
                <w:b/>
                <w:bCs/>
                <w:sz w:val="22"/>
                <w:szCs w:val="22"/>
                <w:highlight w:val="yellow"/>
                <w:lang w:eastAsia="en-GB"/>
              </w:rPr>
            </w:pPr>
          </w:p>
        </w:tc>
        <w:tc>
          <w:tcPr>
            <w:tcW w:w="1701" w:type="dxa"/>
          </w:tcPr>
          <w:p w14:paraId="6FFBD3EC" w14:textId="77777777" w:rsidR="008C364E" w:rsidRPr="00630C18" w:rsidRDefault="008C364E" w:rsidP="008C364E">
            <w:pPr>
              <w:jc w:val="right"/>
              <w:rPr>
                <w:rFonts w:ascii="Century Gothic" w:hAnsi="Century Gothic"/>
                <w:b/>
                <w:sz w:val="22"/>
                <w:szCs w:val="22"/>
                <w:highlight w:val="yellow"/>
              </w:rPr>
            </w:pPr>
          </w:p>
        </w:tc>
        <w:tc>
          <w:tcPr>
            <w:tcW w:w="1843" w:type="dxa"/>
          </w:tcPr>
          <w:p w14:paraId="0AE6F131" w14:textId="77777777" w:rsidR="00C715ED" w:rsidRPr="00630C18" w:rsidRDefault="00C715ED" w:rsidP="00C715ED">
            <w:pPr>
              <w:jc w:val="right"/>
              <w:rPr>
                <w:rFonts w:ascii="Century Gothic" w:hAnsi="Century Gothic"/>
                <w:b/>
                <w:sz w:val="22"/>
                <w:szCs w:val="22"/>
                <w:highlight w:val="yellow"/>
              </w:rPr>
            </w:pPr>
          </w:p>
        </w:tc>
        <w:tc>
          <w:tcPr>
            <w:tcW w:w="1843" w:type="dxa"/>
          </w:tcPr>
          <w:p w14:paraId="330CF4DF" w14:textId="77777777" w:rsidR="00C715ED" w:rsidRPr="00630C18" w:rsidRDefault="00C715ED" w:rsidP="00C715ED">
            <w:pPr>
              <w:jc w:val="right"/>
              <w:rPr>
                <w:rFonts w:ascii="Century Gothic" w:hAnsi="Century Gothic"/>
                <w:b/>
                <w:sz w:val="22"/>
                <w:szCs w:val="22"/>
                <w:highlight w:val="yellow"/>
              </w:rPr>
            </w:pPr>
          </w:p>
        </w:tc>
      </w:tr>
    </w:tbl>
    <w:p w14:paraId="25A02140" w14:textId="77777777" w:rsidR="00CE349F" w:rsidRPr="00630C18" w:rsidRDefault="00CE349F" w:rsidP="00EA68D2">
      <w:pPr>
        <w:numPr>
          <w:ilvl w:val="12"/>
          <w:numId w:val="0"/>
        </w:numPr>
        <w:jc w:val="both"/>
        <w:rPr>
          <w:rFonts w:ascii="Century Gothic" w:hAnsi="Century Gothic"/>
          <w:sz w:val="22"/>
          <w:szCs w:val="22"/>
          <w:highlight w:val="yellow"/>
        </w:rPr>
      </w:pPr>
    </w:p>
    <w:p w14:paraId="442C4756" w14:textId="7CC5CACD" w:rsidR="007F46F6" w:rsidRPr="00FF386E" w:rsidRDefault="007F46F6" w:rsidP="007F46F6">
      <w:pPr>
        <w:jc w:val="both"/>
        <w:rPr>
          <w:rFonts w:ascii="Century Gothic" w:hAnsi="Century Gothic"/>
          <w:sz w:val="22"/>
          <w:szCs w:val="22"/>
        </w:rPr>
      </w:pPr>
      <w:r w:rsidRPr="00FF386E">
        <w:rPr>
          <w:rFonts w:ascii="Century Gothic" w:hAnsi="Century Gothic"/>
          <w:sz w:val="22"/>
          <w:szCs w:val="22"/>
        </w:rPr>
        <w:t xml:space="preserve">The approved budget assumed a contribution </w:t>
      </w:r>
      <w:r w:rsidR="00FF386E" w:rsidRPr="00FF386E">
        <w:rPr>
          <w:rFonts w:ascii="Century Gothic" w:hAnsi="Century Gothic"/>
          <w:sz w:val="22"/>
          <w:szCs w:val="22"/>
        </w:rPr>
        <w:t>to</w:t>
      </w:r>
      <w:r w:rsidRPr="00FF386E">
        <w:rPr>
          <w:rFonts w:ascii="Century Gothic" w:hAnsi="Century Gothic"/>
          <w:sz w:val="22"/>
          <w:szCs w:val="22"/>
        </w:rPr>
        <w:t xml:space="preserve"> balances of £0.</w:t>
      </w:r>
      <w:r w:rsidR="00400418" w:rsidRPr="00FF386E">
        <w:rPr>
          <w:rFonts w:ascii="Century Gothic" w:hAnsi="Century Gothic"/>
          <w:sz w:val="22"/>
          <w:szCs w:val="22"/>
        </w:rPr>
        <w:t>1</w:t>
      </w:r>
      <w:r w:rsidR="00FF386E" w:rsidRPr="00FF386E">
        <w:rPr>
          <w:rFonts w:ascii="Century Gothic" w:hAnsi="Century Gothic"/>
          <w:sz w:val="22"/>
          <w:szCs w:val="22"/>
        </w:rPr>
        <w:t>12</w:t>
      </w:r>
      <w:r w:rsidRPr="00FF386E">
        <w:rPr>
          <w:rFonts w:ascii="Century Gothic" w:hAnsi="Century Gothic"/>
          <w:sz w:val="22"/>
          <w:szCs w:val="22"/>
        </w:rPr>
        <w:t xml:space="preserve">m, compared with an actual contribution </w:t>
      </w:r>
      <w:r w:rsidR="00FF386E" w:rsidRPr="00FF386E">
        <w:rPr>
          <w:rFonts w:ascii="Century Gothic" w:hAnsi="Century Gothic"/>
          <w:sz w:val="22"/>
          <w:szCs w:val="22"/>
        </w:rPr>
        <w:t>from</w:t>
      </w:r>
      <w:r w:rsidRPr="00FF386E">
        <w:rPr>
          <w:rFonts w:ascii="Century Gothic" w:hAnsi="Century Gothic"/>
          <w:sz w:val="22"/>
          <w:szCs w:val="22"/>
        </w:rPr>
        <w:t xml:space="preserve"> balances</w:t>
      </w:r>
      <w:r w:rsidR="00FF386E" w:rsidRPr="00FF386E">
        <w:rPr>
          <w:rFonts w:ascii="Century Gothic" w:hAnsi="Century Gothic"/>
          <w:sz w:val="22"/>
          <w:szCs w:val="22"/>
        </w:rPr>
        <w:t xml:space="preserve"> </w:t>
      </w:r>
      <w:r w:rsidRPr="00FF386E">
        <w:rPr>
          <w:rFonts w:ascii="Century Gothic" w:hAnsi="Century Gothic"/>
          <w:sz w:val="22"/>
          <w:szCs w:val="22"/>
        </w:rPr>
        <w:t>of £0.</w:t>
      </w:r>
      <w:r w:rsidR="00FF386E" w:rsidRPr="00FF386E">
        <w:rPr>
          <w:rFonts w:ascii="Century Gothic" w:hAnsi="Century Gothic"/>
          <w:sz w:val="22"/>
          <w:szCs w:val="22"/>
        </w:rPr>
        <w:t>132</w:t>
      </w:r>
      <w:r w:rsidR="00400418" w:rsidRPr="00FF386E">
        <w:rPr>
          <w:rFonts w:ascii="Century Gothic" w:hAnsi="Century Gothic"/>
          <w:sz w:val="22"/>
          <w:szCs w:val="22"/>
        </w:rPr>
        <w:t>m</w:t>
      </w:r>
      <w:r w:rsidRPr="00FF386E">
        <w:rPr>
          <w:rFonts w:ascii="Century Gothic" w:hAnsi="Century Gothic"/>
          <w:sz w:val="22"/>
          <w:szCs w:val="22"/>
        </w:rPr>
        <w:t xml:space="preserve"> as a result of an in year </w:t>
      </w:r>
      <w:r w:rsidR="00FF386E" w:rsidRPr="00FF386E">
        <w:rPr>
          <w:rFonts w:ascii="Century Gothic" w:hAnsi="Century Gothic"/>
          <w:sz w:val="22"/>
          <w:szCs w:val="22"/>
        </w:rPr>
        <w:t xml:space="preserve">deficit </w:t>
      </w:r>
      <w:r w:rsidRPr="00FF386E">
        <w:rPr>
          <w:rFonts w:ascii="Century Gothic" w:hAnsi="Century Gothic"/>
          <w:sz w:val="22"/>
          <w:szCs w:val="22"/>
        </w:rPr>
        <w:t xml:space="preserve"> of £0.</w:t>
      </w:r>
      <w:r w:rsidR="00FF386E" w:rsidRPr="00FF386E">
        <w:rPr>
          <w:rFonts w:ascii="Century Gothic" w:hAnsi="Century Gothic"/>
          <w:sz w:val="22"/>
          <w:szCs w:val="22"/>
        </w:rPr>
        <w:t>245</w:t>
      </w:r>
      <w:r w:rsidRPr="00FF386E">
        <w:rPr>
          <w:rFonts w:ascii="Century Gothic" w:hAnsi="Century Gothic"/>
          <w:sz w:val="22"/>
          <w:szCs w:val="22"/>
        </w:rPr>
        <w:t>m</w:t>
      </w:r>
      <w:r w:rsidR="00000B03" w:rsidRPr="00FF386E">
        <w:rPr>
          <w:rFonts w:ascii="Century Gothic" w:hAnsi="Century Gothic"/>
          <w:sz w:val="22"/>
          <w:szCs w:val="22"/>
        </w:rPr>
        <w:t>.</w:t>
      </w:r>
    </w:p>
    <w:p w14:paraId="7186AC6E" w14:textId="77777777" w:rsidR="00CE349F" w:rsidRPr="00630C18" w:rsidRDefault="00CE349F" w:rsidP="00EA68D2">
      <w:pPr>
        <w:numPr>
          <w:ilvl w:val="12"/>
          <w:numId w:val="0"/>
        </w:numPr>
        <w:jc w:val="both"/>
        <w:rPr>
          <w:rFonts w:ascii="Century Gothic" w:hAnsi="Century Gothic"/>
          <w:sz w:val="22"/>
          <w:szCs w:val="22"/>
          <w:highlight w:val="yellow"/>
        </w:rPr>
      </w:pPr>
    </w:p>
    <w:p w14:paraId="03182249" w14:textId="40B2243E" w:rsidR="008E2B68" w:rsidRPr="00630C18" w:rsidRDefault="00EA68D2" w:rsidP="00EA68D2">
      <w:pPr>
        <w:numPr>
          <w:ilvl w:val="12"/>
          <w:numId w:val="0"/>
        </w:numPr>
        <w:jc w:val="both"/>
        <w:rPr>
          <w:rFonts w:ascii="Century Gothic" w:hAnsi="Century Gothic"/>
          <w:sz w:val="22"/>
          <w:szCs w:val="22"/>
          <w:highlight w:val="yellow"/>
        </w:rPr>
      </w:pPr>
      <w:r w:rsidRPr="006E079D">
        <w:rPr>
          <w:rFonts w:ascii="Century Gothic" w:hAnsi="Century Gothic"/>
          <w:sz w:val="22"/>
          <w:szCs w:val="22"/>
        </w:rPr>
        <w:t>As at 31 March 202</w:t>
      </w:r>
      <w:r w:rsidR="00820F6B" w:rsidRPr="006E079D">
        <w:rPr>
          <w:rFonts w:ascii="Century Gothic" w:hAnsi="Century Gothic"/>
          <w:sz w:val="22"/>
          <w:szCs w:val="22"/>
        </w:rPr>
        <w:t>6</w:t>
      </w:r>
      <w:r w:rsidRPr="006E079D">
        <w:rPr>
          <w:rFonts w:ascii="Century Gothic" w:hAnsi="Century Gothic"/>
          <w:sz w:val="22"/>
          <w:szCs w:val="22"/>
        </w:rPr>
        <w:t>, the Council held £</w:t>
      </w:r>
      <w:r w:rsidR="00C723D3" w:rsidRPr="006E079D">
        <w:rPr>
          <w:rFonts w:ascii="Century Gothic" w:hAnsi="Century Gothic"/>
          <w:sz w:val="22"/>
          <w:szCs w:val="22"/>
        </w:rPr>
        <w:t>8</w:t>
      </w:r>
      <w:r w:rsidR="00486E67" w:rsidRPr="006E079D">
        <w:rPr>
          <w:rFonts w:ascii="Century Gothic" w:hAnsi="Century Gothic"/>
          <w:sz w:val="22"/>
          <w:szCs w:val="22"/>
        </w:rPr>
        <w:t>.</w:t>
      </w:r>
      <w:r w:rsidR="00DF6FF8" w:rsidRPr="006E079D">
        <w:rPr>
          <w:rFonts w:ascii="Century Gothic" w:hAnsi="Century Gothic"/>
          <w:sz w:val="22"/>
          <w:szCs w:val="22"/>
        </w:rPr>
        <w:t>480</w:t>
      </w:r>
      <w:r w:rsidRPr="006E079D">
        <w:rPr>
          <w:rFonts w:ascii="Century Gothic" w:hAnsi="Century Gothic"/>
          <w:sz w:val="22"/>
          <w:szCs w:val="22"/>
        </w:rPr>
        <w:t>m HRA revenue reserves, comprising £</w:t>
      </w:r>
      <w:r w:rsidR="009E5E89" w:rsidRPr="006E079D">
        <w:rPr>
          <w:rFonts w:ascii="Century Gothic" w:hAnsi="Century Gothic"/>
          <w:sz w:val="22"/>
          <w:szCs w:val="22"/>
        </w:rPr>
        <w:t>7</w:t>
      </w:r>
      <w:r w:rsidR="001A374C" w:rsidRPr="006E079D">
        <w:rPr>
          <w:rFonts w:ascii="Century Gothic" w:hAnsi="Century Gothic"/>
          <w:sz w:val="22"/>
          <w:szCs w:val="22"/>
        </w:rPr>
        <w:t>.</w:t>
      </w:r>
      <w:r w:rsidR="006739FD" w:rsidRPr="006E079D">
        <w:rPr>
          <w:rFonts w:ascii="Century Gothic" w:hAnsi="Century Gothic"/>
          <w:sz w:val="22"/>
          <w:szCs w:val="22"/>
        </w:rPr>
        <w:t>4</w:t>
      </w:r>
      <w:r w:rsidR="00DE62DE" w:rsidRPr="006E079D">
        <w:rPr>
          <w:rFonts w:ascii="Century Gothic" w:hAnsi="Century Gothic"/>
          <w:sz w:val="22"/>
          <w:szCs w:val="22"/>
        </w:rPr>
        <w:t>30</w:t>
      </w:r>
      <w:r w:rsidRPr="006E079D">
        <w:rPr>
          <w:rFonts w:ascii="Century Gothic" w:hAnsi="Century Gothic"/>
          <w:sz w:val="22"/>
          <w:szCs w:val="22"/>
        </w:rPr>
        <w:t>m earmarked reserves (to cover identified specific, potential financial risks and liabilities) and £</w:t>
      </w:r>
      <w:r w:rsidR="00983001" w:rsidRPr="006E079D">
        <w:rPr>
          <w:rFonts w:ascii="Century Gothic" w:hAnsi="Century Gothic"/>
          <w:sz w:val="22"/>
          <w:szCs w:val="22"/>
        </w:rPr>
        <w:t>1.</w:t>
      </w:r>
      <w:r w:rsidR="00DF6FF8" w:rsidRPr="006E079D">
        <w:rPr>
          <w:rFonts w:ascii="Century Gothic" w:hAnsi="Century Gothic"/>
          <w:sz w:val="22"/>
          <w:szCs w:val="22"/>
        </w:rPr>
        <w:t>050</w:t>
      </w:r>
      <w:r w:rsidRPr="006E079D">
        <w:rPr>
          <w:rFonts w:ascii="Century Gothic" w:hAnsi="Century Gothic"/>
          <w:sz w:val="22"/>
          <w:szCs w:val="22"/>
        </w:rPr>
        <w:t>m non-earmarked general</w:t>
      </w:r>
      <w:r w:rsidRPr="00820F6B">
        <w:rPr>
          <w:rFonts w:ascii="Century Gothic" w:hAnsi="Century Gothic"/>
          <w:sz w:val="22"/>
          <w:szCs w:val="22"/>
        </w:rPr>
        <w:t xml:space="preserve"> reserves.  </w:t>
      </w:r>
    </w:p>
    <w:p w14:paraId="14F403B8" w14:textId="77777777" w:rsidR="0032523A" w:rsidRPr="00630C18" w:rsidRDefault="0032523A" w:rsidP="00EA68D2">
      <w:pPr>
        <w:numPr>
          <w:ilvl w:val="12"/>
          <w:numId w:val="0"/>
        </w:numPr>
        <w:jc w:val="both"/>
        <w:rPr>
          <w:rFonts w:ascii="Century Gothic" w:hAnsi="Century Gothic"/>
          <w:sz w:val="22"/>
          <w:szCs w:val="22"/>
          <w:highlight w:val="yellow"/>
        </w:rPr>
      </w:pPr>
    </w:p>
    <w:p w14:paraId="146CB988" w14:textId="4FE80BEE" w:rsidR="00EA68D2" w:rsidRPr="00820F6B" w:rsidRDefault="00EA68D2" w:rsidP="004023AA">
      <w:pPr>
        <w:overflowPunct/>
        <w:autoSpaceDE/>
        <w:autoSpaceDN/>
        <w:adjustRightInd/>
        <w:textAlignment w:val="auto"/>
        <w:rPr>
          <w:rFonts w:ascii="Century Gothic" w:hAnsi="Century Gothic"/>
          <w:sz w:val="22"/>
          <w:szCs w:val="22"/>
        </w:rPr>
      </w:pPr>
      <w:r w:rsidRPr="00820F6B">
        <w:rPr>
          <w:rFonts w:ascii="Century Gothic" w:hAnsi="Century Gothic"/>
          <w:b/>
          <w:sz w:val="22"/>
          <w:szCs w:val="22"/>
        </w:rPr>
        <w:t>Capital Expenditure</w:t>
      </w:r>
      <w:r w:rsidRPr="00820F6B">
        <w:rPr>
          <w:rFonts w:ascii="Century Gothic" w:hAnsi="Century Gothic"/>
          <w:sz w:val="22"/>
          <w:szCs w:val="22"/>
        </w:rPr>
        <w:t xml:space="preserve"> </w:t>
      </w:r>
    </w:p>
    <w:p w14:paraId="0AD295AA" w14:textId="4C72751C" w:rsidR="00EA68D2" w:rsidRPr="00820F6B" w:rsidRDefault="00EA68D2" w:rsidP="00EA68D2">
      <w:pPr>
        <w:numPr>
          <w:ilvl w:val="12"/>
          <w:numId w:val="0"/>
        </w:numPr>
        <w:jc w:val="both"/>
        <w:rPr>
          <w:rFonts w:ascii="Century Gothic" w:hAnsi="Century Gothic"/>
          <w:sz w:val="22"/>
          <w:szCs w:val="22"/>
        </w:rPr>
      </w:pPr>
      <w:r w:rsidRPr="00820F6B">
        <w:rPr>
          <w:rFonts w:ascii="Century Gothic" w:hAnsi="Century Gothic"/>
          <w:sz w:val="22"/>
          <w:szCs w:val="22"/>
        </w:rPr>
        <w:t>(Note 3</w:t>
      </w:r>
      <w:r w:rsidR="00744070" w:rsidRPr="00820F6B">
        <w:rPr>
          <w:rFonts w:ascii="Century Gothic" w:hAnsi="Century Gothic"/>
          <w:sz w:val="22"/>
          <w:szCs w:val="22"/>
        </w:rPr>
        <w:t>7</w:t>
      </w:r>
      <w:r w:rsidRPr="00820F6B">
        <w:rPr>
          <w:rFonts w:ascii="Century Gothic" w:hAnsi="Century Gothic"/>
          <w:sz w:val="22"/>
          <w:szCs w:val="22"/>
        </w:rPr>
        <w:t>)</w:t>
      </w:r>
    </w:p>
    <w:p w14:paraId="6E36661F" w14:textId="77777777" w:rsidR="00EA68D2" w:rsidRPr="00630C18" w:rsidRDefault="00EA68D2" w:rsidP="00EA68D2">
      <w:pPr>
        <w:numPr>
          <w:ilvl w:val="12"/>
          <w:numId w:val="0"/>
        </w:numPr>
        <w:jc w:val="both"/>
        <w:rPr>
          <w:rFonts w:ascii="Century Gothic" w:hAnsi="Century Gothic"/>
          <w:color w:val="0070C0"/>
          <w:sz w:val="22"/>
          <w:szCs w:val="22"/>
          <w:highlight w:val="yellow"/>
        </w:rPr>
      </w:pPr>
    </w:p>
    <w:p w14:paraId="233F17E6" w14:textId="77777777" w:rsidR="00EA68D2" w:rsidRPr="00AB6B3D" w:rsidRDefault="00EA68D2" w:rsidP="00EA68D2">
      <w:pPr>
        <w:numPr>
          <w:ilvl w:val="12"/>
          <w:numId w:val="0"/>
        </w:numPr>
        <w:jc w:val="both"/>
        <w:rPr>
          <w:rFonts w:ascii="Century Gothic" w:hAnsi="Century Gothic"/>
          <w:sz w:val="22"/>
          <w:szCs w:val="22"/>
        </w:rPr>
      </w:pPr>
      <w:r w:rsidRPr="00AB6B3D">
        <w:rPr>
          <w:rFonts w:ascii="Century Gothic" w:hAnsi="Century Gothic"/>
          <w:sz w:val="22"/>
          <w:szCs w:val="22"/>
        </w:rPr>
        <w:t>Capital expenditure on the provision of new or enhanced assets is met from capital receipts, government grants, contributions from third parties and revenue contributions, with the balance funded from borrowing.</w:t>
      </w:r>
    </w:p>
    <w:p w14:paraId="38645DC7" w14:textId="77777777" w:rsidR="00EA68D2" w:rsidRPr="00630C18" w:rsidRDefault="00EA68D2" w:rsidP="00EA68D2">
      <w:pPr>
        <w:numPr>
          <w:ilvl w:val="12"/>
          <w:numId w:val="0"/>
        </w:numPr>
        <w:jc w:val="both"/>
        <w:rPr>
          <w:rFonts w:ascii="Century Gothic" w:hAnsi="Century Gothic"/>
          <w:sz w:val="22"/>
          <w:szCs w:val="22"/>
          <w:highlight w:val="yellow"/>
        </w:rPr>
      </w:pPr>
    </w:p>
    <w:p w14:paraId="670EC8C4" w14:textId="089E9B43" w:rsidR="00136404" w:rsidRPr="00AB6B3D" w:rsidRDefault="00EA68D2" w:rsidP="00136404">
      <w:pPr>
        <w:numPr>
          <w:ilvl w:val="12"/>
          <w:numId w:val="0"/>
        </w:numPr>
        <w:jc w:val="both"/>
        <w:rPr>
          <w:rFonts w:ascii="Century Gothic" w:hAnsi="Century Gothic"/>
          <w:sz w:val="22"/>
          <w:szCs w:val="22"/>
        </w:rPr>
      </w:pPr>
      <w:r w:rsidRPr="00AB6B3D">
        <w:rPr>
          <w:rFonts w:ascii="Century Gothic" w:hAnsi="Century Gothic"/>
          <w:sz w:val="22"/>
          <w:szCs w:val="22"/>
        </w:rPr>
        <w:t xml:space="preserve">Capital spending in the year was </w:t>
      </w:r>
      <w:r w:rsidRPr="00723800">
        <w:rPr>
          <w:rFonts w:ascii="Century Gothic" w:hAnsi="Century Gothic"/>
          <w:sz w:val="22"/>
          <w:szCs w:val="22"/>
        </w:rPr>
        <w:t>£</w:t>
      </w:r>
      <w:r w:rsidR="004B0B42" w:rsidRPr="00723800">
        <w:rPr>
          <w:rFonts w:ascii="Century Gothic" w:hAnsi="Century Gothic"/>
          <w:sz w:val="22"/>
          <w:szCs w:val="22"/>
        </w:rPr>
        <w:t>41</w:t>
      </w:r>
      <w:r w:rsidR="001F71AF" w:rsidRPr="00723800">
        <w:rPr>
          <w:rFonts w:ascii="Century Gothic" w:hAnsi="Century Gothic"/>
          <w:sz w:val="22"/>
          <w:szCs w:val="22"/>
        </w:rPr>
        <w:t>.5</w:t>
      </w:r>
      <w:r w:rsidRPr="00723800">
        <w:rPr>
          <w:rFonts w:ascii="Century Gothic" w:hAnsi="Century Gothic"/>
          <w:sz w:val="22"/>
          <w:szCs w:val="22"/>
        </w:rPr>
        <w:t xml:space="preserve">m </w:t>
      </w:r>
      <w:r w:rsidRPr="00AB6B3D">
        <w:rPr>
          <w:rFonts w:ascii="Century Gothic" w:hAnsi="Century Gothic"/>
          <w:sz w:val="22"/>
          <w:szCs w:val="22"/>
        </w:rPr>
        <w:t xml:space="preserve">compared to the revised approved programme budget of </w:t>
      </w:r>
      <w:r w:rsidR="00136404" w:rsidRPr="00723800">
        <w:rPr>
          <w:rFonts w:ascii="Century Gothic" w:hAnsi="Century Gothic"/>
          <w:sz w:val="22"/>
          <w:szCs w:val="22"/>
        </w:rPr>
        <w:t>£</w:t>
      </w:r>
      <w:r w:rsidR="001F71AF" w:rsidRPr="00723800">
        <w:rPr>
          <w:rFonts w:ascii="Century Gothic" w:hAnsi="Century Gothic"/>
          <w:sz w:val="22"/>
          <w:szCs w:val="22"/>
        </w:rPr>
        <w:t>51.4</w:t>
      </w:r>
      <w:r w:rsidR="00136404" w:rsidRPr="00723800">
        <w:rPr>
          <w:rFonts w:ascii="Century Gothic" w:hAnsi="Century Gothic"/>
          <w:sz w:val="22"/>
          <w:szCs w:val="22"/>
        </w:rPr>
        <w:t>m</w:t>
      </w:r>
      <w:r w:rsidRPr="00723800">
        <w:rPr>
          <w:rFonts w:ascii="Century Gothic" w:hAnsi="Century Gothic"/>
          <w:sz w:val="22"/>
          <w:szCs w:val="22"/>
        </w:rPr>
        <w:t>, representing an underspend of £</w:t>
      </w:r>
      <w:r w:rsidR="001F71AF" w:rsidRPr="00723800">
        <w:rPr>
          <w:rFonts w:ascii="Century Gothic" w:hAnsi="Century Gothic"/>
          <w:sz w:val="22"/>
          <w:szCs w:val="22"/>
        </w:rPr>
        <w:t>9.9</w:t>
      </w:r>
      <w:r w:rsidR="00136404" w:rsidRPr="00723800">
        <w:rPr>
          <w:rFonts w:ascii="Century Gothic" w:hAnsi="Century Gothic"/>
          <w:sz w:val="22"/>
          <w:szCs w:val="22"/>
        </w:rPr>
        <w:t>m</w:t>
      </w:r>
      <w:r w:rsidRPr="00723800">
        <w:rPr>
          <w:rFonts w:ascii="Century Gothic" w:hAnsi="Century Gothic"/>
          <w:sz w:val="22"/>
          <w:szCs w:val="22"/>
        </w:rPr>
        <w:t xml:space="preserve"> against the </w:t>
      </w:r>
      <w:r w:rsidRPr="00AB6B3D">
        <w:rPr>
          <w:rFonts w:ascii="Century Gothic" w:hAnsi="Century Gothic"/>
          <w:sz w:val="22"/>
          <w:szCs w:val="22"/>
        </w:rPr>
        <w:t>profiled budget</w:t>
      </w:r>
      <w:r w:rsidRPr="00723800">
        <w:rPr>
          <w:rFonts w:ascii="Century Gothic" w:hAnsi="Century Gothic"/>
          <w:sz w:val="22"/>
          <w:szCs w:val="22"/>
        </w:rPr>
        <w:t xml:space="preserve">. The variance in </w:t>
      </w:r>
      <w:r w:rsidR="00E91C88" w:rsidRPr="00723800">
        <w:rPr>
          <w:rFonts w:ascii="Century Gothic" w:hAnsi="Century Gothic"/>
          <w:sz w:val="22"/>
          <w:szCs w:val="22"/>
        </w:rPr>
        <w:t>20</w:t>
      </w:r>
      <w:r w:rsidR="008103B3" w:rsidRPr="00723800">
        <w:rPr>
          <w:rFonts w:ascii="Century Gothic" w:hAnsi="Century Gothic"/>
          <w:sz w:val="22"/>
          <w:szCs w:val="22"/>
        </w:rPr>
        <w:t>2</w:t>
      </w:r>
      <w:r w:rsidR="00AB6B3D" w:rsidRPr="00723800">
        <w:rPr>
          <w:rFonts w:ascii="Century Gothic" w:hAnsi="Century Gothic"/>
          <w:sz w:val="22"/>
          <w:szCs w:val="22"/>
        </w:rPr>
        <w:t>5</w:t>
      </w:r>
      <w:r w:rsidR="008103B3" w:rsidRPr="00723800">
        <w:rPr>
          <w:rFonts w:ascii="Century Gothic" w:hAnsi="Century Gothic"/>
          <w:sz w:val="22"/>
          <w:szCs w:val="22"/>
        </w:rPr>
        <w:t>/</w:t>
      </w:r>
      <w:r w:rsidR="0011479A" w:rsidRPr="00723800">
        <w:rPr>
          <w:rFonts w:ascii="Century Gothic" w:hAnsi="Century Gothic"/>
          <w:sz w:val="22"/>
          <w:szCs w:val="22"/>
        </w:rPr>
        <w:t>2</w:t>
      </w:r>
      <w:r w:rsidR="00AB6B3D" w:rsidRPr="00723800">
        <w:rPr>
          <w:rFonts w:ascii="Century Gothic" w:hAnsi="Century Gothic"/>
          <w:sz w:val="22"/>
          <w:szCs w:val="22"/>
        </w:rPr>
        <w:t>6</w:t>
      </w:r>
      <w:r w:rsidRPr="00723800">
        <w:rPr>
          <w:rFonts w:ascii="Century Gothic" w:hAnsi="Century Gothic"/>
          <w:sz w:val="22"/>
          <w:szCs w:val="22"/>
        </w:rPr>
        <w:t xml:space="preserve"> is </w:t>
      </w:r>
      <w:r w:rsidR="00C10D89" w:rsidRPr="00723800">
        <w:rPr>
          <w:rFonts w:ascii="Century Gothic" w:hAnsi="Century Gothic"/>
          <w:sz w:val="22"/>
          <w:szCs w:val="22"/>
        </w:rPr>
        <w:t>largely</w:t>
      </w:r>
      <w:r w:rsidRPr="00723800">
        <w:rPr>
          <w:rFonts w:ascii="Century Gothic" w:hAnsi="Century Gothic"/>
          <w:sz w:val="22"/>
          <w:szCs w:val="22"/>
        </w:rPr>
        <w:t xml:space="preserve"> due to the re-profiling of </w:t>
      </w:r>
      <w:r w:rsidR="007C69DF" w:rsidRPr="00723800">
        <w:rPr>
          <w:rFonts w:ascii="Century Gothic" w:hAnsi="Century Gothic"/>
          <w:sz w:val="22"/>
          <w:szCs w:val="22"/>
        </w:rPr>
        <w:t>externally managed schemes</w:t>
      </w:r>
      <w:r w:rsidR="00F76239" w:rsidRPr="00723800">
        <w:rPr>
          <w:rFonts w:ascii="Century Gothic" w:hAnsi="Century Gothic"/>
          <w:sz w:val="22"/>
          <w:szCs w:val="22"/>
        </w:rPr>
        <w:t xml:space="preserve"> and construction delays </w:t>
      </w:r>
      <w:r w:rsidRPr="00723800">
        <w:rPr>
          <w:rFonts w:ascii="Century Gothic" w:hAnsi="Century Gothic"/>
          <w:sz w:val="22"/>
          <w:szCs w:val="22"/>
        </w:rPr>
        <w:t xml:space="preserve">within the general </w:t>
      </w:r>
      <w:r w:rsidR="00BA0B26" w:rsidRPr="00723800">
        <w:rPr>
          <w:rFonts w:ascii="Century Gothic" w:hAnsi="Century Gothic"/>
          <w:sz w:val="22"/>
          <w:szCs w:val="22"/>
        </w:rPr>
        <w:t>fund</w:t>
      </w:r>
      <w:r w:rsidR="0093457A" w:rsidRPr="00723800">
        <w:rPr>
          <w:rFonts w:ascii="Century Gothic" w:hAnsi="Century Gothic"/>
          <w:sz w:val="22"/>
          <w:szCs w:val="22"/>
        </w:rPr>
        <w:t xml:space="preserve"> </w:t>
      </w:r>
      <w:r w:rsidR="000603BC" w:rsidRPr="00723800">
        <w:rPr>
          <w:rFonts w:ascii="Century Gothic" w:hAnsi="Century Gothic"/>
          <w:sz w:val="22"/>
          <w:szCs w:val="22"/>
        </w:rPr>
        <w:t xml:space="preserve">and housing capital </w:t>
      </w:r>
      <w:r w:rsidR="0093457A" w:rsidRPr="00723800">
        <w:rPr>
          <w:rFonts w:ascii="Century Gothic" w:hAnsi="Century Gothic"/>
          <w:sz w:val="22"/>
          <w:szCs w:val="22"/>
        </w:rPr>
        <w:t>programme</w:t>
      </w:r>
      <w:r w:rsidR="000603BC" w:rsidRPr="00723800">
        <w:rPr>
          <w:rFonts w:ascii="Century Gothic" w:hAnsi="Century Gothic"/>
          <w:sz w:val="22"/>
          <w:szCs w:val="22"/>
        </w:rPr>
        <w:t>s</w:t>
      </w:r>
      <w:r w:rsidRPr="00723800">
        <w:rPr>
          <w:rFonts w:ascii="Century Gothic" w:hAnsi="Century Gothic"/>
          <w:sz w:val="22"/>
          <w:szCs w:val="22"/>
        </w:rPr>
        <w:t xml:space="preserve">. </w:t>
      </w:r>
      <w:r w:rsidRPr="00AB6B3D">
        <w:rPr>
          <w:rFonts w:ascii="Century Gothic" w:hAnsi="Century Gothic"/>
          <w:sz w:val="22"/>
          <w:szCs w:val="22"/>
        </w:rPr>
        <w:t xml:space="preserve">The </w:t>
      </w:r>
      <w:r w:rsidR="008103B3" w:rsidRPr="00AB6B3D">
        <w:rPr>
          <w:rFonts w:ascii="Century Gothic" w:hAnsi="Century Gothic"/>
          <w:sz w:val="22"/>
          <w:szCs w:val="22"/>
        </w:rPr>
        <w:t>202</w:t>
      </w:r>
      <w:r w:rsidR="00AB6B3D" w:rsidRPr="00AB6B3D">
        <w:rPr>
          <w:rFonts w:ascii="Century Gothic" w:hAnsi="Century Gothic"/>
          <w:sz w:val="22"/>
          <w:szCs w:val="22"/>
        </w:rPr>
        <w:t>5</w:t>
      </w:r>
      <w:r w:rsidR="008103B3" w:rsidRPr="00AB6B3D">
        <w:rPr>
          <w:rFonts w:ascii="Century Gothic" w:hAnsi="Century Gothic"/>
          <w:sz w:val="22"/>
          <w:szCs w:val="22"/>
        </w:rPr>
        <w:t>/2</w:t>
      </w:r>
      <w:r w:rsidR="00AB6B3D" w:rsidRPr="00AB6B3D">
        <w:rPr>
          <w:rFonts w:ascii="Century Gothic" w:hAnsi="Century Gothic"/>
          <w:sz w:val="22"/>
          <w:szCs w:val="22"/>
        </w:rPr>
        <w:t>6</w:t>
      </w:r>
      <w:r w:rsidRPr="00AB6B3D">
        <w:rPr>
          <w:rFonts w:ascii="Century Gothic" w:hAnsi="Century Gothic"/>
          <w:sz w:val="22"/>
          <w:szCs w:val="22"/>
        </w:rPr>
        <w:t xml:space="preserve"> capital spending and funding position is summarised as follows:</w:t>
      </w:r>
    </w:p>
    <w:p w14:paraId="325D05CC" w14:textId="3D38F1D4" w:rsidR="00EA68D2" w:rsidRPr="00AB6B3D" w:rsidRDefault="00EA68D2" w:rsidP="00EA68D2">
      <w:pPr>
        <w:numPr>
          <w:ilvl w:val="12"/>
          <w:numId w:val="0"/>
        </w:numPr>
        <w:jc w:val="both"/>
        <w:rPr>
          <w:rFonts w:ascii="Century Gothic" w:hAnsi="Century Gothic"/>
          <w:sz w:val="22"/>
          <w:szCs w:val="22"/>
        </w:rPr>
      </w:pPr>
    </w:p>
    <w:tbl>
      <w:tblPr>
        <w:tblW w:w="7255" w:type="dxa"/>
        <w:jc w:val="center"/>
        <w:tblCellMar>
          <w:left w:w="0" w:type="dxa"/>
          <w:right w:w="0" w:type="dxa"/>
        </w:tblCellMar>
        <w:tblLook w:val="0000" w:firstRow="0" w:lastRow="0" w:firstColumn="0" w:lastColumn="0" w:noHBand="0" w:noVBand="0"/>
      </w:tblPr>
      <w:tblGrid>
        <w:gridCol w:w="2923"/>
        <w:gridCol w:w="1497"/>
        <w:gridCol w:w="1376"/>
        <w:gridCol w:w="1459"/>
      </w:tblGrid>
      <w:tr w:rsidR="00EA68D2" w:rsidRPr="00630C18" w14:paraId="2B22DBBE" w14:textId="77777777" w:rsidTr="00AD217D">
        <w:trPr>
          <w:trHeight w:val="284"/>
          <w:tblHeader/>
          <w:jc w:val="center"/>
        </w:trPr>
        <w:tc>
          <w:tcPr>
            <w:tcW w:w="2923" w:type="dxa"/>
            <w:tcMar>
              <w:top w:w="15" w:type="dxa"/>
              <w:left w:w="15" w:type="dxa"/>
              <w:bottom w:w="0" w:type="dxa"/>
              <w:right w:w="15" w:type="dxa"/>
            </w:tcMar>
            <w:vAlign w:val="center"/>
          </w:tcPr>
          <w:p w14:paraId="0C6C2CD5" w14:textId="77777777" w:rsidR="00EA68D2" w:rsidRPr="00630C18" w:rsidRDefault="00EA68D2" w:rsidP="00AD217D">
            <w:pPr>
              <w:rPr>
                <w:rFonts w:ascii="Century Gothic" w:hAnsi="Century Gothic" w:cs="Arial"/>
                <w:b/>
                <w:sz w:val="22"/>
                <w:szCs w:val="22"/>
                <w:highlight w:val="yellow"/>
              </w:rPr>
            </w:pPr>
          </w:p>
        </w:tc>
        <w:tc>
          <w:tcPr>
            <w:tcW w:w="1497" w:type="dxa"/>
            <w:tcMar>
              <w:top w:w="15" w:type="dxa"/>
              <w:left w:w="15" w:type="dxa"/>
              <w:bottom w:w="0" w:type="dxa"/>
              <w:right w:w="15" w:type="dxa"/>
            </w:tcMar>
            <w:vAlign w:val="center"/>
          </w:tcPr>
          <w:p w14:paraId="75A4735E" w14:textId="77777777"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ACTUAL</w:t>
            </w:r>
          </w:p>
          <w:p w14:paraId="3123AC18" w14:textId="69101A33"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20</w:t>
            </w:r>
            <w:r w:rsidR="00164B45" w:rsidRPr="00CD7E57">
              <w:rPr>
                <w:rFonts w:ascii="Century Gothic" w:hAnsi="Century Gothic"/>
                <w:b/>
                <w:sz w:val="22"/>
                <w:szCs w:val="22"/>
              </w:rPr>
              <w:t>25/26</w:t>
            </w:r>
          </w:p>
          <w:p w14:paraId="5A47FB18" w14:textId="77777777"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£’000</w:t>
            </w:r>
          </w:p>
        </w:tc>
        <w:tc>
          <w:tcPr>
            <w:tcW w:w="1376" w:type="dxa"/>
            <w:tcMar>
              <w:top w:w="15" w:type="dxa"/>
              <w:left w:w="15" w:type="dxa"/>
              <w:bottom w:w="0" w:type="dxa"/>
              <w:right w:w="15" w:type="dxa"/>
            </w:tcMar>
            <w:vAlign w:val="center"/>
          </w:tcPr>
          <w:p w14:paraId="0DDB8E6E" w14:textId="7F88F6A1" w:rsidR="00EA68D2" w:rsidRPr="00CD7E57" w:rsidRDefault="00EA3F62" w:rsidP="00AD217D">
            <w:pPr>
              <w:jc w:val="center"/>
              <w:rPr>
                <w:rFonts w:ascii="Century Gothic" w:hAnsi="Century Gothic"/>
                <w:b/>
                <w:sz w:val="22"/>
                <w:szCs w:val="22"/>
              </w:rPr>
            </w:pPr>
            <w:r w:rsidRPr="00CD7E57">
              <w:rPr>
                <w:rFonts w:ascii="Century Gothic" w:hAnsi="Century Gothic"/>
                <w:b/>
                <w:sz w:val="22"/>
                <w:szCs w:val="22"/>
              </w:rPr>
              <w:t xml:space="preserve">REVISED </w:t>
            </w:r>
            <w:r w:rsidR="00EA68D2" w:rsidRPr="00CD7E57">
              <w:rPr>
                <w:rFonts w:ascii="Century Gothic" w:hAnsi="Century Gothic"/>
                <w:b/>
                <w:sz w:val="22"/>
                <w:szCs w:val="22"/>
              </w:rPr>
              <w:t>BUDGET</w:t>
            </w:r>
          </w:p>
          <w:p w14:paraId="5253B2FD" w14:textId="7911D682"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20</w:t>
            </w:r>
            <w:r w:rsidR="00074D49" w:rsidRPr="00CD7E57">
              <w:rPr>
                <w:rFonts w:ascii="Century Gothic" w:hAnsi="Century Gothic"/>
                <w:b/>
                <w:sz w:val="22"/>
                <w:szCs w:val="22"/>
              </w:rPr>
              <w:t>2</w:t>
            </w:r>
            <w:r w:rsidR="00164B45" w:rsidRPr="00CD7E57">
              <w:rPr>
                <w:rFonts w:ascii="Century Gothic" w:hAnsi="Century Gothic"/>
                <w:b/>
                <w:sz w:val="22"/>
                <w:szCs w:val="22"/>
              </w:rPr>
              <w:t>5/26</w:t>
            </w:r>
          </w:p>
          <w:p w14:paraId="109586C7" w14:textId="77777777"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£’000</w:t>
            </w:r>
          </w:p>
        </w:tc>
        <w:tc>
          <w:tcPr>
            <w:tcW w:w="1459" w:type="dxa"/>
            <w:tcMar>
              <w:top w:w="15" w:type="dxa"/>
              <w:left w:w="15" w:type="dxa"/>
              <w:bottom w:w="0" w:type="dxa"/>
              <w:right w:w="15" w:type="dxa"/>
            </w:tcMar>
            <w:vAlign w:val="center"/>
          </w:tcPr>
          <w:p w14:paraId="2F5AEB1C" w14:textId="77777777"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VARIANCE</w:t>
            </w:r>
          </w:p>
          <w:p w14:paraId="6DCED28F" w14:textId="000AB60B"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20</w:t>
            </w:r>
            <w:r w:rsidR="00074D49" w:rsidRPr="00CD7E57">
              <w:rPr>
                <w:rFonts w:ascii="Century Gothic" w:hAnsi="Century Gothic"/>
                <w:b/>
                <w:sz w:val="22"/>
                <w:szCs w:val="22"/>
              </w:rPr>
              <w:t>2</w:t>
            </w:r>
            <w:r w:rsidR="00164B45" w:rsidRPr="00CD7E57">
              <w:rPr>
                <w:rFonts w:ascii="Century Gothic" w:hAnsi="Century Gothic"/>
                <w:b/>
                <w:sz w:val="22"/>
                <w:szCs w:val="22"/>
              </w:rPr>
              <w:t>5/26</w:t>
            </w:r>
          </w:p>
          <w:p w14:paraId="3AA3905F" w14:textId="77777777" w:rsidR="00EA68D2" w:rsidRPr="00CD7E57" w:rsidRDefault="00EA68D2" w:rsidP="00AD217D">
            <w:pPr>
              <w:jc w:val="center"/>
              <w:rPr>
                <w:rFonts w:ascii="Century Gothic" w:hAnsi="Century Gothic"/>
                <w:b/>
                <w:sz w:val="22"/>
                <w:szCs w:val="22"/>
              </w:rPr>
            </w:pPr>
            <w:r w:rsidRPr="00CD7E57">
              <w:rPr>
                <w:rFonts w:ascii="Century Gothic" w:hAnsi="Century Gothic"/>
                <w:b/>
                <w:sz w:val="22"/>
                <w:szCs w:val="22"/>
              </w:rPr>
              <w:t>£’000</w:t>
            </w:r>
          </w:p>
        </w:tc>
      </w:tr>
      <w:tr w:rsidR="00EA68D2" w:rsidRPr="00630C18" w14:paraId="5481CC6B" w14:textId="77777777" w:rsidTr="00AD217D">
        <w:trPr>
          <w:trHeight w:val="284"/>
          <w:jc w:val="center"/>
        </w:trPr>
        <w:tc>
          <w:tcPr>
            <w:tcW w:w="2923" w:type="dxa"/>
            <w:tcMar>
              <w:top w:w="15" w:type="dxa"/>
              <w:left w:w="15" w:type="dxa"/>
              <w:bottom w:w="0" w:type="dxa"/>
              <w:right w:w="15" w:type="dxa"/>
            </w:tcMar>
            <w:vAlign w:val="center"/>
          </w:tcPr>
          <w:p w14:paraId="052E22C6" w14:textId="77777777" w:rsidR="00EA68D2" w:rsidRPr="00CD7E57" w:rsidRDefault="00EA68D2" w:rsidP="00AD217D">
            <w:pPr>
              <w:rPr>
                <w:rFonts w:ascii="Century Gothic" w:eastAsia="Arial Unicode MS" w:hAnsi="Century Gothic" w:cs="Arial"/>
                <w:b/>
                <w:sz w:val="22"/>
                <w:szCs w:val="22"/>
              </w:rPr>
            </w:pPr>
            <w:r w:rsidRPr="00CD7E57">
              <w:rPr>
                <w:rFonts w:ascii="Century Gothic" w:hAnsi="Century Gothic" w:cs="Arial"/>
                <w:b/>
                <w:sz w:val="22"/>
                <w:szCs w:val="22"/>
              </w:rPr>
              <w:t>Capital Expenditure</w:t>
            </w:r>
          </w:p>
        </w:tc>
        <w:tc>
          <w:tcPr>
            <w:tcW w:w="1497" w:type="dxa"/>
            <w:tcMar>
              <w:top w:w="15" w:type="dxa"/>
              <w:left w:w="15" w:type="dxa"/>
              <w:bottom w:w="0" w:type="dxa"/>
              <w:right w:w="15" w:type="dxa"/>
            </w:tcMar>
            <w:vAlign w:val="center"/>
          </w:tcPr>
          <w:p w14:paraId="709E88E4" w14:textId="77777777" w:rsidR="00EA68D2" w:rsidRPr="00CD7E57" w:rsidRDefault="00EA68D2" w:rsidP="00AD217D">
            <w:pPr>
              <w:jc w:val="right"/>
              <w:rPr>
                <w:rFonts w:ascii="Century Gothic" w:eastAsia="Arial Unicode MS" w:hAnsi="Century Gothic" w:cs="Arial"/>
                <w:sz w:val="22"/>
                <w:szCs w:val="22"/>
              </w:rPr>
            </w:pPr>
          </w:p>
        </w:tc>
        <w:tc>
          <w:tcPr>
            <w:tcW w:w="1376" w:type="dxa"/>
            <w:tcMar>
              <w:top w:w="15" w:type="dxa"/>
              <w:left w:w="15" w:type="dxa"/>
              <w:bottom w:w="0" w:type="dxa"/>
              <w:right w:w="15" w:type="dxa"/>
            </w:tcMar>
            <w:vAlign w:val="center"/>
          </w:tcPr>
          <w:p w14:paraId="6E7BEAA2" w14:textId="77777777" w:rsidR="00EA68D2" w:rsidRPr="00CD7E57" w:rsidRDefault="00EA68D2" w:rsidP="00AD217D">
            <w:pPr>
              <w:rPr>
                <w:rFonts w:ascii="Century Gothic" w:eastAsia="Arial Unicode MS" w:hAnsi="Century Gothic" w:cs="Arial"/>
                <w:b/>
                <w:sz w:val="22"/>
                <w:szCs w:val="22"/>
              </w:rPr>
            </w:pPr>
            <w:r w:rsidRPr="00CD7E57">
              <w:rPr>
                <w:rFonts w:ascii="Century Gothic" w:hAnsi="Century Gothic" w:cs="Arial"/>
                <w:b/>
                <w:sz w:val="22"/>
                <w:szCs w:val="22"/>
              </w:rPr>
              <w:t> </w:t>
            </w:r>
          </w:p>
        </w:tc>
        <w:tc>
          <w:tcPr>
            <w:tcW w:w="1459" w:type="dxa"/>
            <w:tcMar>
              <w:top w:w="15" w:type="dxa"/>
              <w:left w:w="15" w:type="dxa"/>
              <w:bottom w:w="0" w:type="dxa"/>
              <w:right w:w="15" w:type="dxa"/>
            </w:tcMar>
            <w:vAlign w:val="center"/>
          </w:tcPr>
          <w:p w14:paraId="63E4A9CD" w14:textId="77777777" w:rsidR="00EA68D2" w:rsidRPr="00CD7E57" w:rsidRDefault="00EA68D2" w:rsidP="00AD217D">
            <w:pPr>
              <w:rPr>
                <w:rFonts w:ascii="Century Gothic" w:eastAsia="Arial Unicode MS" w:hAnsi="Century Gothic" w:cs="Arial"/>
                <w:b/>
                <w:sz w:val="22"/>
                <w:szCs w:val="22"/>
              </w:rPr>
            </w:pPr>
            <w:r w:rsidRPr="00CD7E57">
              <w:rPr>
                <w:rFonts w:ascii="Century Gothic" w:hAnsi="Century Gothic" w:cs="Arial"/>
                <w:b/>
                <w:sz w:val="22"/>
                <w:szCs w:val="22"/>
              </w:rPr>
              <w:t> </w:t>
            </w:r>
          </w:p>
        </w:tc>
      </w:tr>
      <w:tr w:rsidR="00286B74" w:rsidRPr="00630C18" w14:paraId="31DA7525" w14:textId="77777777" w:rsidTr="00AD217D">
        <w:trPr>
          <w:trHeight w:val="284"/>
          <w:jc w:val="center"/>
        </w:trPr>
        <w:tc>
          <w:tcPr>
            <w:tcW w:w="2923" w:type="dxa"/>
            <w:tcMar>
              <w:top w:w="15" w:type="dxa"/>
              <w:left w:w="15" w:type="dxa"/>
              <w:bottom w:w="0" w:type="dxa"/>
              <w:right w:w="15" w:type="dxa"/>
            </w:tcMar>
            <w:vAlign w:val="center"/>
          </w:tcPr>
          <w:p w14:paraId="100C6CED" w14:textId="77777777" w:rsidR="00286B74" w:rsidRPr="00CD7E57" w:rsidRDefault="00286B74" w:rsidP="00286B74">
            <w:pPr>
              <w:rPr>
                <w:rFonts w:ascii="Century Gothic" w:eastAsia="Arial Unicode MS" w:hAnsi="Century Gothic" w:cs="Arial"/>
                <w:sz w:val="22"/>
                <w:szCs w:val="22"/>
              </w:rPr>
            </w:pPr>
            <w:r w:rsidRPr="00CD7E57">
              <w:rPr>
                <w:rFonts w:ascii="Century Gothic" w:hAnsi="Century Gothic" w:cs="Arial"/>
                <w:sz w:val="22"/>
                <w:szCs w:val="22"/>
              </w:rPr>
              <w:t xml:space="preserve">General Fund </w:t>
            </w:r>
          </w:p>
        </w:tc>
        <w:tc>
          <w:tcPr>
            <w:tcW w:w="1497" w:type="dxa"/>
            <w:tcMar>
              <w:top w:w="15" w:type="dxa"/>
              <w:left w:w="15" w:type="dxa"/>
              <w:bottom w:w="0" w:type="dxa"/>
              <w:right w:w="15" w:type="dxa"/>
            </w:tcMar>
            <w:vAlign w:val="center"/>
          </w:tcPr>
          <w:p w14:paraId="65FEAEE1" w14:textId="7AFE05E4" w:rsidR="00286B74" w:rsidRPr="003C58E9" w:rsidRDefault="00036A78" w:rsidP="00286B74">
            <w:pPr>
              <w:ind w:right="411"/>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22,405</w:t>
            </w:r>
          </w:p>
        </w:tc>
        <w:tc>
          <w:tcPr>
            <w:tcW w:w="1376" w:type="dxa"/>
            <w:tcMar>
              <w:top w:w="15" w:type="dxa"/>
              <w:left w:w="15" w:type="dxa"/>
              <w:bottom w:w="0" w:type="dxa"/>
              <w:right w:w="15" w:type="dxa"/>
            </w:tcMar>
            <w:vAlign w:val="center"/>
          </w:tcPr>
          <w:p w14:paraId="0D764051" w14:textId="4BF7471D" w:rsidR="00286B74" w:rsidRPr="003C58E9" w:rsidRDefault="00954652" w:rsidP="00286B74">
            <w:pPr>
              <w:ind w:right="379"/>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2</w:t>
            </w:r>
            <w:r w:rsidR="004C1C7B" w:rsidRPr="003C58E9">
              <w:rPr>
                <w:rFonts w:ascii="Century Gothic" w:eastAsia="Arial Unicode MS" w:hAnsi="Century Gothic" w:cs="Arial"/>
                <w:sz w:val="22"/>
                <w:szCs w:val="22"/>
              </w:rPr>
              <w:t>8,240</w:t>
            </w:r>
          </w:p>
        </w:tc>
        <w:tc>
          <w:tcPr>
            <w:tcW w:w="1459" w:type="dxa"/>
            <w:tcMar>
              <w:top w:w="15" w:type="dxa"/>
              <w:left w:w="15" w:type="dxa"/>
              <w:bottom w:w="0" w:type="dxa"/>
              <w:right w:w="15" w:type="dxa"/>
            </w:tcMar>
            <w:vAlign w:val="center"/>
          </w:tcPr>
          <w:p w14:paraId="1EEBC5F9" w14:textId="29AE9F7F" w:rsidR="00286B74" w:rsidRPr="003C58E9" w:rsidRDefault="00954652" w:rsidP="00954652">
            <w:pPr>
              <w:ind w:right="411"/>
              <w:jc w:val="center"/>
              <w:rPr>
                <w:rFonts w:ascii="Century Gothic" w:eastAsia="Arial Unicode MS" w:hAnsi="Century Gothic" w:cs="Arial"/>
                <w:sz w:val="22"/>
                <w:szCs w:val="22"/>
              </w:rPr>
            </w:pPr>
            <w:r w:rsidRPr="003C58E9">
              <w:rPr>
                <w:rFonts w:ascii="Century Gothic" w:eastAsia="Arial Unicode MS" w:hAnsi="Century Gothic" w:cs="Arial"/>
                <w:sz w:val="22"/>
                <w:szCs w:val="22"/>
              </w:rPr>
              <w:t>(</w:t>
            </w:r>
            <w:r w:rsidR="007C5DB4" w:rsidRPr="003C58E9">
              <w:rPr>
                <w:rFonts w:ascii="Century Gothic" w:eastAsia="Arial Unicode MS" w:hAnsi="Century Gothic" w:cs="Arial"/>
                <w:sz w:val="22"/>
                <w:szCs w:val="22"/>
              </w:rPr>
              <w:t>5,835</w:t>
            </w:r>
            <w:r w:rsidRPr="003C58E9">
              <w:rPr>
                <w:rFonts w:ascii="Century Gothic" w:eastAsia="Arial Unicode MS" w:hAnsi="Century Gothic" w:cs="Arial"/>
                <w:sz w:val="22"/>
                <w:szCs w:val="22"/>
              </w:rPr>
              <w:t>)</w:t>
            </w:r>
          </w:p>
        </w:tc>
      </w:tr>
      <w:tr w:rsidR="00286B74" w:rsidRPr="00630C18" w14:paraId="21649798" w14:textId="77777777" w:rsidTr="00AD217D">
        <w:trPr>
          <w:trHeight w:val="284"/>
          <w:jc w:val="center"/>
        </w:trPr>
        <w:tc>
          <w:tcPr>
            <w:tcW w:w="2923" w:type="dxa"/>
            <w:tcMar>
              <w:top w:w="15" w:type="dxa"/>
              <w:left w:w="15" w:type="dxa"/>
              <w:bottom w:w="0" w:type="dxa"/>
              <w:right w:w="15" w:type="dxa"/>
            </w:tcMar>
            <w:vAlign w:val="center"/>
          </w:tcPr>
          <w:p w14:paraId="1ED7EEAB" w14:textId="77777777" w:rsidR="00286B74" w:rsidRPr="00CD7E57" w:rsidRDefault="00286B74" w:rsidP="00286B74">
            <w:pPr>
              <w:rPr>
                <w:rFonts w:ascii="Century Gothic" w:eastAsia="Arial Unicode MS" w:hAnsi="Century Gothic" w:cs="Arial"/>
                <w:sz w:val="22"/>
                <w:szCs w:val="22"/>
              </w:rPr>
            </w:pPr>
            <w:r w:rsidRPr="00CD7E57">
              <w:rPr>
                <w:rFonts w:ascii="Century Gothic" w:hAnsi="Century Gothic" w:cs="Arial"/>
                <w:sz w:val="22"/>
                <w:szCs w:val="22"/>
              </w:rPr>
              <w:t xml:space="preserve">Housing Revenue </w:t>
            </w:r>
          </w:p>
        </w:tc>
        <w:tc>
          <w:tcPr>
            <w:tcW w:w="1497" w:type="dxa"/>
            <w:tcBorders>
              <w:bottom w:val="single" w:sz="4" w:space="0" w:color="auto"/>
            </w:tcBorders>
            <w:tcMar>
              <w:top w:w="15" w:type="dxa"/>
              <w:left w:w="15" w:type="dxa"/>
              <w:bottom w:w="0" w:type="dxa"/>
              <w:right w:w="15" w:type="dxa"/>
            </w:tcMar>
            <w:vAlign w:val="center"/>
          </w:tcPr>
          <w:p w14:paraId="4A7F9D5F" w14:textId="5E2CE2A1" w:rsidR="00286B74" w:rsidRPr="003C58E9" w:rsidRDefault="002A487E" w:rsidP="00286B74">
            <w:pPr>
              <w:ind w:right="411"/>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1</w:t>
            </w:r>
            <w:r w:rsidR="004C1C7B" w:rsidRPr="003C58E9">
              <w:rPr>
                <w:rFonts w:ascii="Century Gothic" w:eastAsia="Arial Unicode MS" w:hAnsi="Century Gothic" w:cs="Arial"/>
                <w:sz w:val="22"/>
                <w:szCs w:val="22"/>
              </w:rPr>
              <w:t>9,042</w:t>
            </w:r>
          </w:p>
        </w:tc>
        <w:tc>
          <w:tcPr>
            <w:tcW w:w="1376" w:type="dxa"/>
            <w:tcBorders>
              <w:bottom w:val="single" w:sz="4" w:space="0" w:color="auto"/>
            </w:tcBorders>
            <w:tcMar>
              <w:top w:w="15" w:type="dxa"/>
              <w:left w:w="15" w:type="dxa"/>
              <w:bottom w:w="0" w:type="dxa"/>
              <w:right w:w="15" w:type="dxa"/>
            </w:tcMar>
            <w:vAlign w:val="center"/>
          </w:tcPr>
          <w:p w14:paraId="490F3A53" w14:textId="4B5758DC" w:rsidR="00286B74" w:rsidRPr="003C58E9" w:rsidRDefault="004C1C7B" w:rsidP="00286B74">
            <w:pPr>
              <w:ind w:right="379"/>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23,161</w:t>
            </w:r>
          </w:p>
        </w:tc>
        <w:tc>
          <w:tcPr>
            <w:tcW w:w="1459" w:type="dxa"/>
            <w:tcBorders>
              <w:bottom w:val="single" w:sz="4" w:space="0" w:color="auto"/>
            </w:tcBorders>
            <w:tcMar>
              <w:top w:w="15" w:type="dxa"/>
              <w:left w:w="15" w:type="dxa"/>
              <w:bottom w:w="0" w:type="dxa"/>
              <w:right w:w="15" w:type="dxa"/>
            </w:tcMar>
            <w:vAlign w:val="center"/>
          </w:tcPr>
          <w:p w14:paraId="43B37F9F" w14:textId="37BB055E" w:rsidR="00286B74" w:rsidRPr="003C58E9" w:rsidRDefault="00954652" w:rsidP="00954652">
            <w:pPr>
              <w:ind w:right="411"/>
              <w:jc w:val="center"/>
              <w:rPr>
                <w:rFonts w:ascii="Century Gothic" w:eastAsia="Arial Unicode MS" w:hAnsi="Century Gothic" w:cs="Arial"/>
                <w:sz w:val="22"/>
                <w:szCs w:val="22"/>
              </w:rPr>
            </w:pPr>
            <w:r w:rsidRPr="003C58E9">
              <w:rPr>
                <w:rFonts w:ascii="Century Gothic" w:eastAsia="Arial Unicode MS" w:hAnsi="Century Gothic" w:cs="Arial"/>
                <w:sz w:val="22"/>
                <w:szCs w:val="22"/>
              </w:rPr>
              <w:t>(</w:t>
            </w:r>
            <w:r w:rsidR="007C5DB4" w:rsidRPr="003C58E9">
              <w:rPr>
                <w:rFonts w:ascii="Century Gothic" w:eastAsia="Arial Unicode MS" w:hAnsi="Century Gothic" w:cs="Arial"/>
                <w:sz w:val="22"/>
                <w:szCs w:val="22"/>
              </w:rPr>
              <w:t>4,119</w:t>
            </w:r>
            <w:r w:rsidRPr="003C58E9">
              <w:rPr>
                <w:rFonts w:ascii="Century Gothic" w:eastAsia="Arial Unicode MS" w:hAnsi="Century Gothic" w:cs="Arial"/>
                <w:sz w:val="22"/>
                <w:szCs w:val="22"/>
              </w:rPr>
              <w:t>)</w:t>
            </w:r>
          </w:p>
        </w:tc>
      </w:tr>
      <w:tr w:rsidR="00286B74" w:rsidRPr="00630C18" w14:paraId="3F5CC936" w14:textId="77777777" w:rsidTr="00AD217D">
        <w:trPr>
          <w:trHeight w:val="284"/>
          <w:jc w:val="center"/>
        </w:trPr>
        <w:tc>
          <w:tcPr>
            <w:tcW w:w="2923" w:type="dxa"/>
            <w:tcMar>
              <w:top w:w="15" w:type="dxa"/>
              <w:left w:w="15" w:type="dxa"/>
              <w:bottom w:w="0" w:type="dxa"/>
              <w:right w:w="15" w:type="dxa"/>
            </w:tcMar>
            <w:vAlign w:val="center"/>
          </w:tcPr>
          <w:p w14:paraId="0AAD91A9" w14:textId="77777777" w:rsidR="00286B74" w:rsidRPr="00CD7E57" w:rsidRDefault="00286B74" w:rsidP="00286B74">
            <w:pPr>
              <w:rPr>
                <w:rFonts w:ascii="Century Gothic" w:eastAsia="Arial Unicode MS" w:hAnsi="Century Gothic" w:cs="Arial"/>
                <w:b/>
                <w:sz w:val="22"/>
                <w:szCs w:val="22"/>
              </w:rPr>
            </w:pPr>
            <w:r w:rsidRPr="00CD7E57">
              <w:rPr>
                <w:rFonts w:ascii="Century Gothic" w:hAnsi="Century Gothic" w:cs="Arial"/>
                <w:b/>
                <w:sz w:val="22"/>
                <w:szCs w:val="22"/>
              </w:rPr>
              <w:t>Total Expenditure</w:t>
            </w:r>
          </w:p>
        </w:tc>
        <w:tc>
          <w:tcPr>
            <w:tcW w:w="1497" w:type="dxa"/>
            <w:tcBorders>
              <w:top w:val="single" w:sz="4" w:space="0" w:color="auto"/>
              <w:bottom w:val="double" w:sz="4" w:space="0" w:color="auto"/>
            </w:tcBorders>
            <w:tcMar>
              <w:top w:w="15" w:type="dxa"/>
              <w:left w:w="15" w:type="dxa"/>
              <w:bottom w:w="0" w:type="dxa"/>
              <w:right w:w="15" w:type="dxa"/>
            </w:tcMar>
            <w:vAlign w:val="center"/>
          </w:tcPr>
          <w:p w14:paraId="6D31F5AF" w14:textId="7364DC85" w:rsidR="00286B74" w:rsidRPr="003C58E9" w:rsidRDefault="004C1C7B" w:rsidP="00286B74">
            <w:pPr>
              <w:ind w:right="411"/>
              <w:jc w:val="right"/>
              <w:rPr>
                <w:rFonts w:ascii="Century Gothic" w:eastAsia="Arial Unicode MS" w:hAnsi="Century Gothic" w:cs="Arial"/>
                <w:b/>
                <w:sz w:val="22"/>
                <w:szCs w:val="22"/>
              </w:rPr>
            </w:pPr>
            <w:r w:rsidRPr="003C58E9">
              <w:rPr>
                <w:rFonts w:ascii="Century Gothic" w:eastAsia="Arial Unicode MS" w:hAnsi="Century Gothic" w:cs="Arial"/>
                <w:b/>
                <w:sz w:val="22"/>
                <w:szCs w:val="22"/>
              </w:rPr>
              <w:t>41,447</w:t>
            </w:r>
          </w:p>
        </w:tc>
        <w:tc>
          <w:tcPr>
            <w:tcW w:w="1376" w:type="dxa"/>
            <w:tcBorders>
              <w:top w:val="single" w:sz="4" w:space="0" w:color="auto"/>
              <w:bottom w:val="double" w:sz="4" w:space="0" w:color="auto"/>
            </w:tcBorders>
            <w:tcMar>
              <w:top w:w="15" w:type="dxa"/>
              <w:left w:w="15" w:type="dxa"/>
              <w:bottom w:w="0" w:type="dxa"/>
              <w:right w:w="15" w:type="dxa"/>
            </w:tcMar>
            <w:vAlign w:val="center"/>
          </w:tcPr>
          <w:p w14:paraId="32BD47E8" w14:textId="6C438E40" w:rsidR="00286B74" w:rsidRPr="003C58E9" w:rsidRDefault="004C1C7B" w:rsidP="00286B74">
            <w:pPr>
              <w:ind w:right="379"/>
              <w:jc w:val="right"/>
              <w:rPr>
                <w:rFonts w:ascii="Century Gothic" w:eastAsia="Arial Unicode MS" w:hAnsi="Century Gothic" w:cs="Arial"/>
                <w:b/>
                <w:sz w:val="22"/>
                <w:szCs w:val="22"/>
              </w:rPr>
            </w:pPr>
            <w:r w:rsidRPr="003C58E9">
              <w:rPr>
                <w:rFonts w:ascii="Century Gothic" w:eastAsia="Arial Unicode MS" w:hAnsi="Century Gothic" w:cs="Arial"/>
                <w:b/>
                <w:sz w:val="22"/>
                <w:szCs w:val="22"/>
              </w:rPr>
              <w:t>51,401</w:t>
            </w:r>
          </w:p>
        </w:tc>
        <w:tc>
          <w:tcPr>
            <w:tcW w:w="1459" w:type="dxa"/>
            <w:tcBorders>
              <w:top w:val="single" w:sz="4" w:space="0" w:color="auto"/>
              <w:bottom w:val="double" w:sz="4" w:space="0" w:color="auto"/>
            </w:tcBorders>
            <w:tcMar>
              <w:top w:w="15" w:type="dxa"/>
              <w:left w:w="15" w:type="dxa"/>
              <w:bottom w:w="0" w:type="dxa"/>
              <w:right w:w="15" w:type="dxa"/>
            </w:tcMar>
            <w:vAlign w:val="center"/>
          </w:tcPr>
          <w:p w14:paraId="6912A625" w14:textId="3EE8D548" w:rsidR="00286B74" w:rsidRPr="003C58E9" w:rsidRDefault="00AC56C4" w:rsidP="00AC56C4">
            <w:pPr>
              <w:ind w:right="411"/>
              <w:jc w:val="center"/>
              <w:rPr>
                <w:rFonts w:ascii="Century Gothic" w:eastAsia="Arial Unicode MS" w:hAnsi="Century Gothic" w:cs="Arial"/>
                <w:b/>
                <w:sz w:val="22"/>
                <w:szCs w:val="22"/>
              </w:rPr>
            </w:pPr>
            <w:r w:rsidRPr="003C58E9">
              <w:rPr>
                <w:rFonts w:ascii="Century Gothic" w:eastAsia="Arial Unicode MS" w:hAnsi="Century Gothic" w:cs="Arial"/>
                <w:b/>
                <w:sz w:val="22"/>
                <w:szCs w:val="22"/>
              </w:rPr>
              <w:t>(</w:t>
            </w:r>
            <w:r w:rsidR="007C5DB4" w:rsidRPr="003C58E9">
              <w:rPr>
                <w:rFonts w:ascii="Century Gothic" w:eastAsia="Arial Unicode MS" w:hAnsi="Century Gothic" w:cs="Arial"/>
                <w:b/>
                <w:sz w:val="22"/>
                <w:szCs w:val="22"/>
              </w:rPr>
              <w:t>9,954</w:t>
            </w:r>
            <w:r w:rsidRPr="003C58E9">
              <w:rPr>
                <w:rFonts w:ascii="Century Gothic" w:eastAsia="Arial Unicode MS" w:hAnsi="Century Gothic" w:cs="Arial"/>
                <w:b/>
                <w:sz w:val="22"/>
                <w:szCs w:val="22"/>
              </w:rPr>
              <w:t>)</w:t>
            </w:r>
          </w:p>
        </w:tc>
      </w:tr>
      <w:tr w:rsidR="00286B74" w:rsidRPr="00630C18" w14:paraId="508C98E9" w14:textId="77777777" w:rsidTr="002E43C4">
        <w:trPr>
          <w:trHeight w:val="248"/>
          <w:jc w:val="center"/>
        </w:trPr>
        <w:tc>
          <w:tcPr>
            <w:tcW w:w="2923" w:type="dxa"/>
            <w:tcMar>
              <w:top w:w="15" w:type="dxa"/>
              <w:left w:w="15" w:type="dxa"/>
              <w:bottom w:w="0" w:type="dxa"/>
              <w:right w:w="15" w:type="dxa"/>
            </w:tcMar>
            <w:vAlign w:val="center"/>
          </w:tcPr>
          <w:p w14:paraId="779F8E76" w14:textId="41FD2F13" w:rsidR="00286B74" w:rsidRPr="00CD7E57" w:rsidRDefault="00286B74" w:rsidP="00286B74">
            <w:pPr>
              <w:rPr>
                <w:rFonts w:ascii="Century Gothic" w:hAnsi="Century Gothic" w:cs="Arial"/>
                <w:b/>
                <w:sz w:val="22"/>
                <w:szCs w:val="22"/>
              </w:rPr>
            </w:pPr>
          </w:p>
        </w:tc>
        <w:tc>
          <w:tcPr>
            <w:tcW w:w="1497" w:type="dxa"/>
            <w:tcBorders>
              <w:top w:val="double" w:sz="4" w:space="0" w:color="auto"/>
            </w:tcBorders>
            <w:tcMar>
              <w:top w:w="15" w:type="dxa"/>
              <w:left w:w="15" w:type="dxa"/>
              <w:bottom w:w="0" w:type="dxa"/>
              <w:right w:w="15" w:type="dxa"/>
            </w:tcMar>
            <w:vAlign w:val="center"/>
          </w:tcPr>
          <w:p w14:paraId="7818863E" w14:textId="77777777" w:rsidR="00286B74" w:rsidRPr="003C58E9" w:rsidRDefault="00286B74" w:rsidP="00286B74">
            <w:pPr>
              <w:ind w:right="411"/>
              <w:jc w:val="right"/>
              <w:rPr>
                <w:rFonts w:ascii="Century Gothic" w:hAnsi="Century Gothic" w:cs="Arial"/>
                <w:b/>
                <w:sz w:val="22"/>
                <w:szCs w:val="22"/>
              </w:rPr>
            </w:pPr>
          </w:p>
        </w:tc>
        <w:tc>
          <w:tcPr>
            <w:tcW w:w="1376" w:type="dxa"/>
            <w:tcBorders>
              <w:top w:val="double" w:sz="4" w:space="0" w:color="auto"/>
            </w:tcBorders>
            <w:tcMar>
              <w:top w:w="15" w:type="dxa"/>
              <w:left w:w="15" w:type="dxa"/>
              <w:bottom w:w="0" w:type="dxa"/>
              <w:right w:w="15" w:type="dxa"/>
            </w:tcMar>
            <w:vAlign w:val="center"/>
          </w:tcPr>
          <w:p w14:paraId="44F69B9A" w14:textId="77777777" w:rsidR="00286B74" w:rsidRPr="003C58E9" w:rsidRDefault="00286B74" w:rsidP="00286B74">
            <w:pPr>
              <w:ind w:right="379"/>
              <w:jc w:val="right"/>
              <w:rPr>
                <w:rFonts w:ascii="Century Gothic" w:hAnsi="Century Gothic" w:cs="Arial"/>
                <w:b/>
                <w:sz w:val="22"/>
                <w:szCs w:val="22"/>
              </w:rPr>
            </w:pPr>
          </w:p>
        </w:tc>
        <w:tc>
          <w:tcPr>
            <w:tcW w:w="1459" w:type="dxa"/>
            <w:tcBorders>
              <w:top w:val="double" w:sz="4" w:space="0" w:color="auto"/>
            </w:tcBorders>
            <w:tcMar>
              <w:top w:w="15" w:type="dxa"/>
              <w:left w:w="15" w:type="dxa"/>
              <w:bottom w:w="0" w:type="dxa"/>
              <w:right w:w="15" w:type="dxa"/>
            </w:tcMar>
            <w:vAlign w:val="center"/>
          </w:tcPr>
          <w:p w14:paraId="5F07D11E" w14:textId="77777777" w:rsidR="00286B74" w:rsidRPr="003C58E9" w:rsidRDefault="00286B74" w:rsidP="00286B74">
            <w:pPr>
              <w:ind w:right="411"/>
              <w:jc w:val="right"/>
              <w:rPr>
                <w:rFonts w:ascii="Century Gothic" w:hAnsi="Century Gothic" w:cs="Arial"/>
                <w:b/>
                <w:sz w:val="22"/>
                <w:szCs w:val="22"/>
              </w:rPr>
            </w:pPr>
          </w:p>
        </w:tc>
      </w:tr>
      <w:tr w:rsidR="00286B74" w:rsidRPr="00630C18" w14:paraId="73AFFF61" w14:textId="77777777" w:rsidTr="00AD217D">
        <w:trPr>
          <w:trHeight w:val="284"/>
          <w:jc w:val="center"/>
        </w:trPr>
        <w:tc>
          <w:tcPr>
            <w:tcW w:w="2923" w:type="dxa"/>
            <w:tcMar>
              <w:top w:w="15" w:type="dxa"/>
              <w:left w:w="15" w:type="dxa"/>
              <w:bottom w:w="0" w:type="dxa"/>
              <w:right w:w="15" w:type="dxa"/>
            </w:tcMar>
            <w:vAlign w:val="center"/>
          </w:tcPr>
          <w:p w14:paraId="7E58EFA3" w14:textId="77777777" w:rsidR="00286B74" w:rsidRPr="00CD7E57" w:rsidRDefault="00286B74" w:rsidP="00286B74">
            <w:pPr>
              <w:rPr>
                <w:rFonts w:ascii="Century Gothic" w:eastAsia="Arial Unicode MS" w:hAnsi="Century Gothic" w:cs="Arial"/>
                <w:b/>
                <w:sz w:val="22"/>
                <w:szCs w:val="22"/>
              </w:rPr>
            </w:pPr>
            <w:r w:rsidRPr="00CD7E57">
              <w:rPr>
                <w:rFonts w:ascii="Century Gothic" w:hAnsi="Century Gothic" w:cs="Arial"/>
                <w:b/>
                <w:sz w:val="22"/>
                <w:szCs w:val="22"/>
              </w:rPr>
              <w:t>Financed by:</w:t>
            </w:r>
          </w:p>
        </w:tc>
        <w:tc>
          <w:tcPr>
            <w:tcW w:w="1497" w:type="dxa"/>
            <w:tcMar>
              <w:top w:w="15" w:type="dxa"/>
              <w:left w:w="15" w:type="dxa"/>
              <w:bottom w:w="0" w:type="dxa"/>
              <w:right w:w="15" w:type="dxa"/>
            </w:tcMar>
            <w:vAlign w:val="center"/>
          </w:tcPr>
          <w:p w14:paraId="41508A3C" w14:textId="77777777" w:rsidR="00286B74" w:rsidRPr="003C58E9" w:rsidRDefault="00286B74" w:rsidP="00286B74">
            <w:pPr>
              <w:ind w:right="411"/>
              <w:jc w:val="right"/>
              <w:rPr>
                <w:rFonts w:ascii="Century Gothic" w:eastAsia="Arial Unicode MS" w:hAnsi="Century Gothic" w:cs="Arial"/>
                <w:b/>
                <w:sz w:val="22"/>
                <w:szCs w:val="22"/>
              </w:rPr>
            </w:pPr>
          </w:p>
        </w:tc>
        <w:tc>
          <w:tcPr>
            <w:tcW w:w="1376" w:type="dxa"/>
            <w:tcMar>
              <w:top w:w="15" w:type="dxa"/>
              <w:left w:w="15" w:type="dxa"/>
              <w:bottom w:w="0" w:type="dxa"/>
              <w:right w:w="15" w:type="dxa"/>
            </w:tcMar>
            <w:vAlign w:val="center"/>
          </w:tcPr>
          <w:p w14:paraId="43D6B1D6" w14:textId="77777777" w:rsidR="00286B74" w:rsidRPr="003C58E9" w:rsidRDefault="00286B74" w:rsidP="00286B74">
            <w:pPr>
              <w:ind w:right="379"/>
              <w:jc w:val="right"/>
              <w:rPr>
                <w:rFonts w:ascii="Century Gothic" w:eastAsia="Arial Unicode MS" w:hAnsi="Century Gothic" w:cs="Arial"/>
                <w:b/>
                <w:sz w:val="22"/>
                <w:szCs w:val="22"/>
              </w:rPr>
            </w:pPr>
          </w:p>
        </w:tc>
        <w:tc>
          <w:tcPr>
            <w:tcW w:w="1459" w:type="dxa"/>
            <w:tcMar>
              <w:top w:w="15" w:type="dxa"/>
              <w:left w:w="15" w:type="dxa"/>
              <w:bottom w:w="0" w:type="dxa"/>
              <w:right w:w="15" w:type="dxa"/>
            </w:tcMar>
            <w:vAlign w:val="center"/>
          </w:tcPr>
          <w:p w14:paraId="17DBC151" w14:textId="77777777" w:rsidR="00286B74" w:rsidRPr="003C58E9" w:rsidRDefault="00286B74" w:rsidP="00286B74">
            <w:pPr>
              <w:ind w:right="411"/>
              <w:jc w:val="right"/>
              <w:rPr>
                <w:rFonts w:ascii="Century Gothic" w:eastAsia="Arial Unicode MS" w:hAnsi="Century Gothic" w:cs="Arial"/>
                <w:b/>
                <w:sz w:val="22"/>
                <w:szCs w:val="22"/>
              </w:rPr>
            </w:pPr>
          </w:p>
        </w:tc>
      </w:tr>
      <w:tr w:rsidR="009F5D88" w:rsidRPr="00630C18" w14:paraId="0AAB2B55" w14:textId="77777777" w:rsidTr="00AD217D">
        <w:trPr>
          <w:trHeight w:val="284"/>
          <w:jc w:val="center"/>
        </w:trPr>
        <w:tc>
          <w:tcPr>
            <w:tcW w:w="2923" w:type="dxa"/>
            <w:tcMar>
              <w:top w:w="15" w:type="dxa"/>
              <w:left w:w="15" w:type="dxa"/>
              <w:bottom w:w="0" w:type="dxa"/>
              <w:right w:w="15" w:type="dxa"/>
            </w:tcMar>
            <w:vAlign w:val="center"/>
          </w:tcPr>
          <w:p w14:paraId="2AE44908" w14:textId="77777777" w:rsidR="009F5D88" w:rsidRPr="00CD7E57" w:rsidRDefault="009F5D88" w:rsidP="009F5D88">
            <w:pPr>
              <w:rPr>
                <w:rFonts w:ascii="Century Gothic" w:hAnsi="Century Gothic" w:cs="Arial"/>
                <w:sz w:val="22"/>
                <w:szCs w:val="22"/>
              </w:rPr>
            </w:pPr>
            <w:r w:rsidRPr="00CD7E57">
              <w:rPr>
                <w:rFonts w:ascii="Century Gothic" w:hAnsi="Century Gothic" w:cs="Arial"/>
                <w:sz w:val="22"/>
                <w:szCs w:val="22"/>
              </w:rPr>
              <w:t>Borrowing</w:t>
            </w:r>
          </w:p>
        </w:tc>
        <w:tc>
          <w:tcPr>
            <w:tcW w:w="1497" w:type="dxa"/>
            <w:tcBorders>
              <w:top w:val="nil"/>
              <w:left w:val="nil"/>
              <w:bottom w:val="nil"/>
              <w:right w:val="nil"/>
            </w:tcBorders>
            <w:tcMar>
              <w:top w:w="15" w:type="dxa"/>
              <w:left w:w="15" w:type="dxa"/>
              <w:bottom w:w="0" w:type="dxa"/>
              <w:right w:w="15" w:type="dxa"/>
            </w:tcMar>
            <w:vAlign w:val="center"/>
          </w:tcPr>
          <w:p w14:paraId="74E6A13D" w14:textId="266A6B54" w:rsidR="009F5D88" w:rsidRPr="003C58E9" w:rsidRDefault="001D3B61" w:rsidP="009F5D88">
            <w:pPr>
              <w:jc w:val="center"/>
              <w:rPr>
                <w:rFonts w:ascii="Century Gothic" w:hAnsi="Century Gothic" w:cs="Calibri"/>
                <w:color w:val="000000"/>
                <w:sz w:val="22"/>
                <w:szCs w:val="22"/>
                <w:lang w:eastAsia="en-GB"/>
              </w:rPr>
            </w:pPr>
            <w:r w:rsidRPr="003C58E9">
              <w:rPr>
                <w:rFonts w:ascii="Century Gothic" w:hAnsi="Century Gothic" w:cs="Calibri"/>
                <w:color w:val="000000"/>
                <w:sz w:val="22"/>
                <w:szCs w:val="22"/>
                <w:lang w:eastAsia="en-GB"/>
              </w:rPr>
              <w:t>6,512</w:t>
            </w:r>
          </w:p>
        </w:tc>
        <w:tc>
          <w:tcPr>
            <w:tcW w:w="1376" w:type="dxa"/>
            <w:tcBorders>
              <w:top w:val="nil"/>
              <w:left w:val="nil"/>
              <w:bottom w:val="nil"/>
              <w:right w:val="nil"/>
            </w:tcBorders>
            <w:tcMar>
              <w:top w:w="15" w:type="dxa"/>
              <w:left w:w="15" w:type="dxa"/>
              <w:bottom w:w="0" w:type="dxa"/>
              <w:right w:w="15" w:type="dxa"/>
            </w:tcMar>
            <w:vAlign w:val="center"/>
          </w:tcPr>
          <w:p w14:paraId="71F973EF" w14:textId="17D3AA95" w:rsidR="009F5D88" w:rsidRPr="003C58E9" w:rsidRDefault="009709FF" w:rsidP="009F5D88">
            <w:pPr>
              <w:jc w:val="center"/>
              <w:rPr>
                <w:rFonts w:ascii="Century Gothic" w:hAnsi="Century Gothic" w:cs="Calibri"/>
                <w:color w:val="000000"/>
                <w:sz w:val="22"/>
                <w:szCs w:val="22"/>
                <w:lang w:eastAsia="en-GB"/>
              </w:rPr>
            </w:pPr>
            <w:r w:rsidRPr="003C58E9">
              <w:rPr>
                <w:rFonts w:ascii="Century Gothic" w:hAnsi="Century Gothic" w:cs="Calibri"/>
                <w:color w:val="000000"/>
                <w:sz w:val="22"/>
                <w:szCs w:val="22"/>
                <w:lang w:eastAsia="en-GB"/>
              </w:rPr>
              <w:t>8,144</w:t>
            </w:r>
          </w:p>
        </w:tc>
        <w:tc>
          <w:tcPr>
            <w:tcW w:w="1459" w:type="dxa"/>
            <w:tcMar>
              <w:top w:w="15" w:type="dxa"/>
              <w:left w:w="15" w:type="dxa"/>
              <w:bottom w:w="0" w:type="dxa"/>
              <w:right w:w="15" w:type="dxa"/>
            </w:tcMar>
            <w:vAlign w:val="center"/>
          </w:tcPr>
          <w:p w14:paraId="148E6F7C" w14:textId="7303F4A2" w:rsidR="009F5D88" w:rsidRPr="003C58E9" w:rsidRDefault="00954652" w:rsidP="009F5D88">
            <w:pPr>
              <w:ind w:right="411"/>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(1,6</w:t>
            </w:r>
            <w:r w:rsidR="007C5DB4" w:rsidRPr="003C58E9">
              <w:rPr>
                <w:rFonts w:ascii="Century Gothic" w:eastAsia="Arial Unicode MS" w:hAnsi="Century Gothic" w:cs="Arial"/>
                <w:sz w:val="22"/>
                <w:szCs w:val="22"/>
              </w:rPr>
              <w:t>32</w:t>
            </w:r>
            <w:r w:rsidRPr="003C58E9">
              <w:rPr>
                <w:rFonts w:ascii="Century Gothic" w:eastAsia="Arial Unicode MS" w:hAnsi="Century Gothic" w:cs="Arial"/>
                <w:sz w:val="22"/>
                <w:szCs w:val="22"/>
              </w:rPr>
              <w:t>)</w:t>
            </w:r>
          </w:p>
        </w:tc>
      </w:tr>
      <w:tr w:rsidR="009F5D88" w:rsidRPr="00630C18" w14:paraId="751733C5" w14:textId="77777777" w:rsidTr="00AD217D">
        <w:trPr>
          <w:trHeight w:val="284"/>
          <w:jc w:val="center"/>
        </w:trPr>
        <w:tc>
          <w:tcPr>
            <w:tcW w:w="2923" w:type="dxa"/>
            <w:tcMar>
              <w:top w:w="15" w:type="dxa"/>
              <w:left w:w="15" w:type="dxa"/>
              <w:bottom w:w="0" w:type="dxa"/>
              <w:right w:w="15" w:type="dxa"/>
            </w:tcMar>
            <w:vAlign w:val="center"/>
          </w:tcPr>
          <w:p w14:paraId="0D2D7AD7" w14:textId="77777777" w:rsidR="009F5D88" w:rsidRPr="00CD7E57" w:rsidRDefault="009F5D88" w:rsidP="009F5D88">
            <w:pPr>
              <w:rPr>
                <w:rFonts w:ascii="Century Gothic" w:eastAsia="Arial Unicode MS" w:hAnsi="Century Gothic" w:cs="Arial"/>
                <w:sz w:val="22"/>
                <w:szCs w:val="22"/>
              </w:rPr>
            </w:pPr>
            <w:r w:rsidRPr="00CD7E57">
              <w:rPr>
                <w:rFonts w:ascii="Century Gothic" w:hAnsi="Century Gothic" w:cs="Arial"/>
                <w:sz w:val="22"/>
                <w:szCs w:val="22"/>
              </w:rPr>
              <w:t>Capital Receipts</w:t>
            </w:r>
          </w:p>
        </w:tc>
        <w:tc>
          <w:tcPr>
            <w:tcW w:w="1497" w:type="dxa"/>
            <w:tcBorders>
              <w:top w:val="nil"/>
              <w:left w:val="nil"/>
              <w:bottom w:val="nil"/>
              <w:right w:val="nil"/>
            </w:tcBorders>
            <w:tcMar>
              <w:top w:w="15" w:type="dxa"/>
              <w:left w:w="15" w:type="dxa"/>
              <w:bottom w:w="0" w:type="dxa"/>
              <w:right w:w="15" w:type="dxa"/>
            </w:tcMar>
            <w:vAlign w:val="center"/>
          </w:tcPr>
          <w:p w14:paraId="7EBEADEE" w14:textId="75F51878" w:rsidR="009F5D88" w:rsidRPr="003C58E9" w:rsidRDefault="00A34454" w:rsidP="009F5D88">
            <w:pPr>
              <w:jc w:val="center"/>
              <w:rPr>
                <w:rFonts w:ascii="Century Gothic" w:hAnsi="Century Gothic" w:cs="Calibri"/>
                <w:color w:val="000000"/>
                <w:sz w:val="22"/>
                <w:szCs w:val="22"/>
              </w:rPr>
            </w:pPr>
            <w:r w:rsidRPr="003C58E9">
              <w:rPr>
                <w:rFonts w:ascii="Century Gothic" w:hAnsi="Century Gothic" w:cs="Calibri"/>
                <w:color w:val="000000"/>
                <w:sz w:val="22"/>
                <w:szCs w:val="22"/>
              </w:rPr>
              <w:t>2,576</w:t>
            </w:r>
          </w:p>
        </w:tc>
        <w:tc>
          <w:tcPr>
            <w:tcW w:w="1376" w:type="dxa"/>
            <w:tcBorders>
              <w:top w:val="nil"/>
              <w:left w:val="nil"/>
              <w:bottom w:val="nil"/>
              <w:right w:val="nil"/>
            </w:tcBorders>
            <w:tcMar>
              <w:top w:w="15" w:type="dxa"/>
              <w:left w:w="15" w:type="dxa"/>
              <w:bottom w:w="0" w:type="dxa"/>
              <w:right w:w="15" w:type="dxa"/>
            </w:tcMar>
            <w:vAlign w:val="center"/>
          </w:tcPr>
          <w:p w14:paraId="7D853740" w14:textId="58FC029A" w:rsidR="009F5D88" w:rsidRPr="003C58E9" w:rsidRDefault="009709FF" w:rsidP="009F5D88">
            <w:pPr>
              <w:jc w:val="center"/>
              <w:rPr>
                <w:rFonts w:ascii="Century Gothic" w:hAnsi="Century Gothic" w:cs="Calibri"/>
                <w:color w:val="000000"/>
                <w:sz w:val="22"/>
                <w:szCs w:val="22"/>
              </w:rPr>
            </w:pPr>
            <w:r w:rsidRPr="003C58E9">
              <w:rPr>
                <w:rFonts w:ascii="Century Gothic" w:hAnsi="Century Gothic" w:cs="Calibri"/>
                <w:color w:val="000000"/>
                <w:sz w:val="22"/>
                <w:szCs w:val="22"/>
              </w:rPr>
              <w:t>5,644</w:t>
            </w:r>
          </w:p>
        </w:tc>
        <w:tc>
          <w:tcPr>
            <w:tcW w:w="1459" w:type="dxa"/>
            <w:tcMar>
              <w:top w:w="15" w:type="dxa"/>
              <w:left w:w="15" w:type="dxa"/>
              <w:bottom w:w="0" w:type="dxa"/>
              <w:right w:w="15" w:type="dxa"/>
            </w:tcMar>
            <w:vAlign w:val="center"/>
          </w:tcPr>
          <w:p w14:paraId="61A76945" w14:textId="411A2742" w:rsidR="009F5D88" w:rsidRPr="003C58E9" w:rsidRDefault="00954652" w:rsidP="009F5D88">
            <w:pPr>
              <w:ind w:right="411"/>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(3</w:t>
            </w:r>
            <w:r w:rsidR="007C5DB4" w:rsidRPr="003C58E9">
              <w:rPr>
                <w:rFonts w:ascii="Century Gothic" w:eastAsia="Arial Unicode MS" w:hAnsi="Century Gothic" w:cs="Arial"/>
                <w:sz w:val="22"/>
                <w:szCs w:val="22"/>
              </w:rPr>
              <w:t>,068</w:t>
            </w:r>
            <w:r w:rsidRPr="003C58E9">
              <w:rPr>
                <w:rFonts w:ascii="Century Gothic" w:eastAsia="Arial Unicode MS" w:hAnsi="Century Gothic" w:cs="Arial"/>
                <w:sz w:val="22"/>
                <w:szCs w:val="22"/>
              </w:rPr>
              <w:t>)</w:t>
            </w:r>
          </w:p>
        </w:tc>
      </w:tr>
      <w:tr w:rsidR="009F5D88" w:rsidRPr="00630C18" w14:paraId="4E78AE7C" w14:textId="77777777" w:rsidTr="00AC7E5A">
        <w:trPr>
          <w:trHeight w:val="284"/>
          <w:jc w:val="center"/>
        </w:trPr>
        <w:tc>
          <w:tcPr>
            <w:tcW w:w="2923" w:type="dxa"/>
            <w:tcMar>
              <w:top w:w="15" w:type="dxa"/>
              <w:left w:w="15" w:type="dxa"/>
              <w:bottom w:w="0" w:type="dxa"/>
              <w:right w:w="15" w:type="dxa"/>
            </w:tcMar>
            <w:vAlign w:val="center"/>
          </w:tcPr>
          <w:p w14:paraId="2D400050" w14:textId="77777777" w:rsidR="009F5D88" w:rsidRPr="00CD7E57" w:rsidRDefault="009F5D88" w:rsidP="009F5D88">
            <w:pPr>
              <w:rPr>
                <w:rFonts w:ascii="Century Gothic" w:eastAsia="Arial Unicode MS" w:hAnsi="Century Gothic" w:cs="Arial"/>
                <w:sz w:val="22"/>
                <w:szCs w:val="22"/>
              </w:rPr>
            </w:pPr>
            <w:r w:rsidRPr="00CD7E57">
              <w:rPr>
                <w:rFonts w:ascii="Century Gothic" w:hAnsi="Century Gothic" w:cs="Arial"/>
                <w:sz w:val="22"/>
                <w:szCs w:val="22"/>
              </w:rPr>
              <w:t>Capital Grants and Contributions</w:t>
            </w:r>
          </w:p>
        </w:tc>
        <w:tc>
          <w:tcPr>
            <w:tcW w:w="1497" w:type="dxa"/>
            <w:tcBorders>
              <w:top w:val="nil"/>
              <w:left w:val="nil"/>
              <w:bottom w:val="nil"/>
              <w:right w:val="nil"/>
            </w:tcBorders>
            <w:tcMar>
              <w:top w:w="15" w:type="dxa"/>
              <w:left w:w="15" w:type="dxa"/>
              <w:bottom w:w="0" w:type="dxa"/>
              <w:right w:w="15" w:type="dxa"/>
            </w:tcMar>
            <w:vAlign w:val="center"/>
          </w:tcPr>
          <w:p w14:paraId="223E59B4" w14:textId="72B50D5B" w:rsidR="009F5D88" w:rsidRPr="003C58E9" w:rsidRDefault="009F5D88" w:rsidP="009F5D88">
            <w:pPr>
              <w:jc w:val="center"/>
              <w:rPr>
                <w:rFonts w:ascii="Century Gothic" w:hAnsi="Century Gothic" w:cs="Calibri"/>
                <w:color w:val="000000"/>
                <w:sz w:val="22"/>
                <w:szCs w:val="22"/>
              </w:rPr>
            </w:pPr>
            <w:r w:rsidRPr="003C58E9">
              <w:rPr>
                <w:rFonts w:ascii="Century Gothic" w:hAnsi="Century Gothic" w:cs="Calibri"/>
                <w:color w:val="000000"/>
                <w:sz w:val="22"/>
                <w:szCs w:val="22"/>
              </w:rPr>
              <w:t>1</w:t>
            </w:r>
            <w:r w:rsidR="00F92696" w:rsidRPr="003C58E9">
              <w:rPr>
                <w:rFonts w:ascii="Century Gothic" w:hAnsi="Century Gothic" w:cs="Calibri"/>
                <w:color w:val="000000"/>
                <w:sz w:val="22"/>
                <w:szCs w:val="22"/>
              </w:rPr>
              <w:t>6,448</w:t>
            </w:r>
          </w:p>
        </w:tc>
        <w:tc>
          <w:tcPr>
            <w:tcW w:w="1376" w:type="dxa"/>
            <w:tcBorders>
              <w:top w:val="nil"/>
              <w:left w:val="nil"/>
              <w:bottom w:val="nil"/>
              <w:right w:val="nil"/>
            </w:tcBorders>
            <w:tcMar>
              <w:top w:w="15" w:type="dxa"/>
              <w:left w:w="15" w:type="dxa"/>
              <w:bottom w:w="0" w:type="dxa"/>
              <w:right w:w="15" w:type="dxa"/>
            </w:tcMar>
            <w:vAlign w:val="center"/>
          </w:tcPr>
          <w:p w14:paraId="1405F984" w14:textId="2ABBA0AE" w:rsidR="009F5D88" w:rsidRPr="003C58E9" w:rsidRDefault="00217E7C" w:rsidP="009F5D88">
            <w:pPr>
              <w:jc w:val="center"/>
              <w:rPr>
                <w:rFonts w:ascii="Century Gothic" w:hAnsi="Century Gothic" w:cs="Calibri"/>
                <w:color w:val="000000"/>
                <w:sz w:val="22"/>
                <w:szCs w:val="22"/>
              </w:rPr>
            </w:pPr>
            <w:r w:rsidRPr="003C58E9">
              <w:rPr>
                <w:rFonts w:ascii="Century Gothic" w:hAnsi="Century Gothic" w:cs="Calibri"/>
                <w:color w:val="000000"/>
                <w:sz w:val="22"/>
                <w:szCs w:val="22"/>
              </w:rPr>
              <w:t>1</w:t>
            </w:r>
            <w:r w:rsidR="009709FF" w:rsidRPr="003C58E9">
              <w:rPr>
                <w:rFonts w:ascii="Century Gothic" w:hAnsi="Century Gothic" w:cs="Calibri"/>
                <w:color w:val="000000"/>
                <w:sz w:val="22"/>
                <w:szCs w:val="22"/>
              </w:rPr>
              <w:t>9,706</w:t>
            </w:r>
          </w:p>
        </w:tc>
        <w:tc>
          <w:tcPr>
            <w:tcW w:w="1459" w:type="dxa"/>
            <w:tcMar>
              <w:top w:w="15" w:type="dxa"/>
              <w:left w:w="15" w:type="dxa"/>
              <w:bottom w:w="0" w:type="dxa"/>
              <w:right w:w="15" w:type="dxa"/>
            </w:tcMar>
            <w:vAlign w:val="center"/>
          </w:tcPr>
          <w:p w14:paraId="1AAF1AE2" w14:textId="149BAEC0" w:rsidR="009F5D88" w:rsidRPr="003C58E9" w:rsidRDefault="00954652" w:rsidP="009F5D88">
            <w:pPr>
              <w:ind w:right="411"/>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w:t>
            </w:r>
            <w:r w:rsidR="002512CB" w:rsidRPr="003C58E9">
              <w:rPr>
                <w:rFonts w:ascii="Century Gothic" w:eastAsia="Arial Unicode MS" w:hAnsi="Century Gothic" w:cs="Arial"/>
                <w:sz w:val="22"/>
                <w:szCs w:val="22"/>
              </w:rPr>
              <w:t>3,258</w:t>
            </w:r>
            <w:r w:rsidRPr="003C58E9">
              <w:rPr>
                <w:rFonts w:ascii="Century Gothic" w:eastAsia="Arial Unicode MS" w:hAnsi="Century Gothic" w:cs="Arial"/>
                <w:sz w:val="22"/>
                <w:szCs w:val="22"/>
              </w:rPr>
              <w:t>)</w:t>
            </w:r>
          </w:p>
        </w:tc>
      </w:tr>
      <w:tr w:rsidR="003B6987" w:rsidRPr="00630C18" w14:paraId="52EFCECA" w14:textId="77777777" w:rsidTr="00AC7E5A">
        <w:trPr>
          <w:trHeight w:val="284"/>
          <w:jc w:val="center"/>
        </w:trPr>
        <w:tc>
          <w:tcPr>
            <w:tcW w:w="2923" w:type="dxa"/>
            <w:tcMar>
              <w:top w:w="15" w:type="dxa"/>
              <w:left w:w="15" w:type="dxa"/>
              <w:bottom w:w="0" w:type="dxa"/>
              <w:right w:w="15" w:type="dxa"/>
            </w:tcMar>
            <w:vAlign w:val="center"/>
          </w:tcPr>
          <w:p w14:paraId="29B12384" w14:textId="1DB37323" w:rsidR="003B6987" w:rsidRPr="00CD7E57" w:rsidRDefault="003B6987" w:rsidP="003B6987">
            <w:pPr>
              <w:rPr>
                <w:rFonts w:ascii="Century Gothic" w:hAnsi="Century Gothic" w:cs="Arial"/>
                <w:sz w:val="22"/>
                <w:szCs w:val="22"/>
              </w:rPr>
            </w:pPr>
            <w:r w:rsidRPr="00CD7E57">
              <w:rPr>
                <w:rFonts w:ascii="Century Gothic" w:hAnsi="Century Gothic" w:cs="Arial"/>
                <w:sz w:val="22"/>
                <w:szCs w:val="22"/>
              </w:rPr>
              <w:t>Major Repairs Reserve</w:t>
            </w:r>
          </w:p>
        </w:tc>
        <w:tc>
          <w:tcPr>
            <w:tcW w:w="1497" w:type="dxa"/>
            <w:tcBorders>
              <w:top w:val="nil"/>
              <w:left w:val="nil"/>
              <w:bottom w:val="nil"/>
              <w:right w:val="nil"/>
            </w:tcBorders>
            <w:tcMar>
              <w:top w:w="15" w:type="dxa"/>
              <w:left w:w="15" w:type="dxa"/>
              <w:bottom w:w="0" w:type="dxa"/>
              <w:right w:w="15" w:type="dxa"/>
            </w:tcMar>
            <w:vAlign w:val="center"/>
          </w:tcPr>
          <w:p w14:paraId="0BAC4CA8" w14:textId="435CD1BE" w:rsidR="003B6987" w:rsidRPr="003C58E9" w:rsidRDefault="003B6987" w:rsidP="003B6987">
            <w:pPr>
              <w:jc w:val="center"/>
              <w:rPr>
                <w:rFonts w:ascii="Century Gothic" w:hAnsi="Century Gothic" w:cs="Calibri"/>
                <w:color w:val="000000"/>
                <w:sz w:val="22"/>
                <w:szCs w:val="22"/>
              </w:rPr>
            </w:pPr>
            <w:r w:rsidRPr="003C58E9">
              <w:rPr>
                <w:rFonts w:ascii="Century Gothic" w:hAnsi="Century Gothic" w:cs="Calibri"/>
                <w:color w:val="000000"/>
                <w:sz w:val="22"/>
                <w:szCs w:val="22"/>
              </w:rPr>
              <w:t>14,842</w:t>
            </w:r>
          </w:p>
        </w:tc>
        <w:tc>
          <w:tcPr>
            <w:tcW w:w="1376" w:type="dxa"/>
            <w:tcBorders>
              <w:top w:val="nil"/>
              <w:left w:val="nil"/>
              <w:bottom w:val="nil"/>
              <w:right w:val="nil"/>
            </w:tcBorders>
            <w:tcMar>
              <w:top w:w="15" w:type="dxa"/>
              <w:left w:w="15" w:type="dxa"/>
              <w:bottom w:w="0" w:type="dxa"/>
              <w:right w:w="15" w:type="dxa"/>
            </w:tcMar>
            <w:vAlign w:val="center"/>
          </w:tcPr>
          <w:p w14:paraId="6C058A5E" w14:textId="5AE74DA6" w:rsidR="003B6987" w:rsidRPr="003C58E9" w:rsidRDefault="003B6987" w:rsidP="003B6987">
            <w:pPr>
              <w:jc w:val="center"/>
              <w:rPr>
                <w:rFonts w:ascii="Century Gothic" w:hAnsi="Century Gothic" w:cs="Calibri"/>
                <w:color w:val="000000"/>
                <w:sz w:val="22"/>
                <w:szCs w:val="22"/>
              </w:rPr>
            </w:pPr>
            <w:r w:rsidRPr="003C58E9">
              <w:rPr>
                <w:rFonts w:ascii="Century Gothic" w:hAnsi="Century Gothic" w:cs="Calibri"/>
                <w:color w:val="000000"/>
                <w:sz w:val="22"/>
                <w:szCs w:val="22"/>
              </w:rPr>
              <w:t>17,018</w:t>
            </w:r>
          </w:p>
        </w:tc>
        <w:tc>
          <w:tcPr>
            <w:tcW w:w="1459" w:type="dxa"/>
            <w:tcMar>
              <w:top w:w="15" w:type="dxa"/>
              <w:left w:w="15" w:type="dxa"/>
              <w:bottom w:w="0" w:type="dxa"/>
              <w:right w:w="15" w:type="dxa"/>
            </w:tcMar>
            <w:vAlign w:val="center"/>
          </w:tcPr>
          <w:p w14:paraId="2B9A20FA" w14:textId="769ABB28" w:rsidR="003B6987" w:rsidRPr="003C58E9" w:rsidRDefault="003B6987" w:rsidP="003B6987">
            <w:pPr>
              <w:ind w:right="411"/>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(2,176)</w:t>
            </w:r>
          </w:p>
        </w:tc>
      </w:tr>
      <w:tr w:rsidR="009F5D88" w:rsidRPr="00630C18" w14:paraId="4C1877E8" w14:textId="77777777" w:rsidTr="00191B4A">
        <w:trPr>
          <w:trHeight w:val="284"/>
          <w:jc w:val="center"/>
        </w:trPr>
        <w:tc>
          <w:tcPr>
            <w:tcW w:w="2923" w:type="dxa"/>
            <w:tcMar>
              <w:top w:w="15" w:type="dxa"/>
              <w:left w:w="15" w:type="dxa"/>
              <w:bottom w:w="0" w:type="dxa"/>
              <w:right w:w="15" w:type="dxa"/>
            </w:tcMar>
            <w:vAlign w:val="center"/>
          </w:tcPr>
          <w:p w14:paraId="7465F843" w14:textId="74DAD641" w:rsidR="009F5D88" w:rsidRPr="00CD7E57" w:rsidRDefault="003B6987" w:rsidP="009F5D88">
            <w:pPr>
              <w:rPr>
                <w:rFonts w:ascii="Century Gothic" w:eastAsia="Arial Unicode MS" w:hAnsi="Century Gothic" w:cs="Arial"/>
                <w:sz w:val="22"/>
                <w:szCs w:val="22"/>
              </w:rPr>
            </w:pPr>
            <w:r w:rsidRPr="00CD7E57">
              <w:rPr>
                <w:rFonts w:ascii="Century Gothic" w:hAnsi="Century Gothic" w:cs="Arial"/>
                <w:sz w:val="22"/>
                <w:szCs w:val="22"/>
              </w:rPr>
              <w:t>Revenue Contributions</w:t>
            </w:r>
          </w:p>
        </w:tc>
        <w:tc>
          <w:tcPr>
            <w:tcW w:w="1497" w:type="dxa"/>
            <w:tcBorders>
              <w:top w:val="nil"/>
              <w:left w:val="nil"/>
              <w:right w:val="nil"/>
            </w:tcBorders>
            <w:tcMar>
              <w:top w:w="15" w:type="dxa"/>
              <w:left w:w="15" w:type="dxa"/>
              <w:bottom w:w="0" w:type="dxa"/>
              <w:right w:w="15" w:type="dxa"/>
            </w:tcMar>
            <w:vAlign w:val="center"/>
          </w:tcPr>
          <w:p w14:paraId="41F13324" w14:textId="1BAFCD8E" w:rsidR="009F5D88" w:rsidRPr="003C58E9" w:rsidRDefault="00F524D1" w:rsidP="009F5D88">
            <w:pPr>
              <w:jc w:val="center"/>
              <w:rPr>
                <w:rFonts w:ascii="Century Gothic" w:hAnsi="Century Gothic" w:cs="Calibri"/>
                <w:color w:val="000000"/>
                <w:sz w:val="22"/>
                <w:szCs w:val="22"/>
              </w:rPr>
            </w:pPr>
            <w:r w:rsidRPr="003C58E9">
              <w:rPr>
                <w:rFonts w:ascii="Century Gothic" w:hAnsi="Century Gothic" w:cs="Calibri"/>
                <w:color w:val="000000"/>
                <w:sz w:val="22"/>
                <w:szCs w:val="22"/>
              </w:rPr>
              <w:t>1,067</w:t>
            </w:r>
          </w:p>
        </w:tc>
        <w:tc>
          <w:tcPr>
            <w:tcW w:w="1376" w:type="dxa"/>
            <w:tcBorders>
              <w:top w:val="nil"/>
              <w:left w:val="nil"/>
              <w:bottom w:val="nil"/>
              <w:right w:val="nil"/>
            </w:tcBorders>
            <w:tcMar>
              <w:top w:w="15" w:type="dxa"/>
              <w:left w:w="15" w:type="dxa"/>
              <w:bottom w:w="0" w:type="dxa"/>
              <w:right w:w="15" w:type="dxa"/>
            </w:tcMar>
            <w:vAlign w:val="center"/>
          </w:tcPr>
          <w:p w14:paraId="3B86E3B8" w14:textId="5F940A82" w:rsidR="009F5D88" w:rsidRPr="003C58E9" w:rsidRDefault="006035E7" w:rsidP="009F5D88">
            <w:pPr>
              <w:jc w:val="center"/>
              <w:rPr>
                <w:rFonts w:ascii="Century Gothic" w:hAnsi="Century Gothic" w:cs="Calibri"/>
                <w:color w:val="000000"/>
                <w:sz w:val="22"/>
                <w:szCs w:val="22"/>
              </w:rPr>
            </w:pPr>
            <w:r w:rsidRPr="003C58E9">
              <w:rPr>
                <w:rFonts w:ascii="Century Gothic" w:hAnsi="Century Gothic" w:cs="Calibri"/>
                <w:color w:val="000000"/>
                <w:sz w:val="22"/>
                <w:szCs w:val="22"/>
              </w:rPr>
              <w:t>889</w:t>
            </w:r>
          </w:p>
        </w:tc>
        <w:tc>
          <w:tcPr>
            <w:tcW w:w="1459" w:type="dxa"/>
            <w:tcMar>
              <w:top w:w="15" w:type="dxa"/>
              <w:left w:w="15" w:type="dxa"/>
              <w:bottom w:w="0" w:type="dxa"/>
              <w:right w:w="15" w:type="dxa"/>
            </w:tcMar>
            <w:vAlign w:val="center"/>
          </w:tcPr>
          <w:p w14:paraId="165142EB" w14:textId="420061BB" w:rsidR="009F5D88" w:rsidRPr="003C58E9" w:rsidRDefault="002512CB" w:rsidP="009F5D88">
            <w:pPr>
              <w:ind w:right="411"/>
              <w:jc w:val="right"/>
              <w:rPr>
                <w:rFonts w:ascii="Century Gothic" w:eastAsia="Arial Unicode MS" w:hAnsi="Century Gothic" w:cs="Arial"/>
                <w:sz w:val="22"/>
                <w:szCs w:val="22"/>
              </w:rPr>
            </w:pPr>
            <w:r w:rsidRPr="003C58E9">
              <w:rPr>
                <w:rFonts w:ascii="Century Gothic" w:eastAsia="Arial Unicode MS" w:hAnsi="Century Gothic" w:cs="Arial"/>
                <w:sz w:val="22"/>
                <w:szCs w:val="22"/>
              </w:rPr>
              <w:t>178</w:t>
            </w:r>
          </w:p>
        </w:tc>
      </w:tr>
      <w:tr w:rsidR="009F5D88" w:rsidRPr="00630C18" w14:paraId="41FBD8F3" w14:textId="77777777" w:rsidTr="00191B4A">
        <w:trPr>
          <w:trHeight w:val="284"/>
          <w:jc w:val="center"/>
        </w:trPr>
        <w:tc>
          <w:tcPr>
            <w:tcW w:w="2923" w:type="dxa"/>
            <w:tcMar>
              <w:top w:w="15" w:type="dxa"/>
              <w:left w:w="15" w:type="dxa"/>
              <w:bottom w:w="0" w:type="dxa"/>
              <w:right w:w="15" w:type="dxa"/>
            </w:tcMar>
            <w:vAlign w:val="center"/>
          </w:tcPr>
          <w:p w14:paraId="18E3B3C7" w14:textId="4451ACDE" w:rsidR="009F5D88" w:rsidRPr="00CD7E57" w:rsidRDefault="009F5D88" w:rsidP="009F5D88">
            <w:pPr>
              <w:rPr>
                <w:rFonts w:ascii="Century Gothic" w:eastAsia="Arial Unicode MS" w:hAnsi="Century Gothic" w:cs="Arial"/>
                <w:b/>
                <w:sz w:val="22"/>
                <w:szCs w:val="22"/>
              </w:rPr>
            </w:pPr>
            <w:r w:rsidRPr="00CD7E57">
              <w:rPr>
                <w:rFonts w:ascii="Century Gothic" w:hAnsi="Century Gothic" w:cs="Arial"/>
                <w:b/>
                <w:sz w:val="22"/>
                <w:szCs w:val="22"/>
              </w:rPr>
              <w:t>Total Financing</w:t>
            </w:r>
          </w:p>
        </w:tc>
        <w:tc>
          <w:tcPr>
            <w:tcW w:w="1497" w:type="dxa"/>
            <w:tcBorders>
              <w:top w:val="single" w:sz="4" w:space="0" w:color="auto"/>
              <w:left w:val="nil"/>
              <w:bottom w:val="double" w:sz="6" w:space="0" w:color="auto"/>
              <w:right w:val="nil"/>
            </w:tcBorders>
            <w:tcMar>
              <w:top w:w="15" w:type="dxa"/>
              <w:left w:w="15" w:type="dxa"/>
              <w:bottom w:w="0" w:type="dxa"/>
              <w:right w:w="15" w:type="dxa"/>
            </w:tcMar>
            <w:vAlign w:val="center"/>
          </w:tcPr>
          <w:p w14:paraId="3DAAD69E" w14:textId="1BB1EADB" w:rsidR="009F5D88" w:rsidRPr="003C58E9" w:rsidRDefault="006035E7" w:rsidP="009F5D88">
            <w:pPr>
              <w:jc w:val="center"/>
              <w:rPr>
                <w:rFonts w:ascii="Century Gothic" w:hAnsi="Century Gothic" w:cs="Calibri"/>
                <w:b/>
                <w:color w:val="000000"/>
                <w:sz w:val="22"/>
                <w:szCs w:val="22"/>
              </w:rPr>
            </w:pPr>
            <w:r w:rsidRPr="003C58E9">
              <w:rPr>
                <w:rFonts w:ascii="Century Gothic" w:hAnsi="Century Gothic" w:cs="Calibri"/>
                <w:b/>
                <w:color w:val="000000"/>
                <w:sz w:val="22"/>
                <w:szCs w:val="22"/>
              </w:rPr>
              <w:t>41,447</w:t>
            </w:r>
          </w:p>
        </w:tc>
        <w:tc>
          <w:tcPr>
            <w:tcW w:w="1376" w:type="dxa"/>
            <w:tcBorders>
              <w:top w:val="single" w:sz="4" w:space="0" w:color="auto"/>
              <w:bottom w:val="double" w:sz="4" w:space="0" w:color="auto"/>
            </w:tcBorders>
            <w:tcMar>
              <w:top w:w="15" w:type="dxa"/>
              <w:left w:w="15" w:type="dxa"/>
              <w:bottom w:w="0" w:type="dxa"/>
              <w:right w:w="15" w:type="dxa"/>
            </w:tcMar>
            <w:vAlign w:val="center"/>
          </w:tcPr>
          <w:p w14:paraId="26D233BF" w14:textId="350AC05B" w:rsidR="009F5D88" w:rsidRPr="003C58E9" w:rsidRDefault="009F5D88" w:rsidP="009F5D88">
            <w:pPr>
              <w:ind w:right="379"/>
              <w:rPr>
                <w:rFonts w:ascii="Century Gothic" w:eastAsia="Arial Unicode MS" w:hAnsi="Century Gothic" w:cs="Arial"/>
                <w:b/>
                <w:sz w:val="22"/>
                <w:szCs w:val="22"/>
              </w:rPr>
            </w:pPr>
            <w:r w:rsidRPr="003C58E9">
              <w:rPr>
                <w:rFonts w:ascii="Century Gothic" w:eastAsia="Arial Unicode MS" w:hAnsi="Century Gothic" w:cs="Calibri"/>
                <w:b/>
                <w:color w:val="000000"/>
                <w:sz w:val="22"/>
                <w:szCs w:val="22"/>
              </w:rPr>
              <w:t xml:space="preserve">    </w:t>
            </w:r>
            <w:r w:rsidR="006035E7" w:rsidRPr="003C58E9">
              <w:rPr>
                <w:rFonts w:ascii="Century Gothic" w:eastAsia="Arial Unicode MS" w:hAnsi="Century Gothic" w:cs="Calibri"/>
                <w:b/>
                <w:color w:val="000000"/>
                <w:sz w:val="22"/>
                <w:szCs w:val="22"/>
              </w:rPr>
              <w:t>51,401</w:t>
            </w:r>
          </w:p>
        </w:tc>
        <w:tc>
          <w:tcPr>
            <w:tcW w:w="1459" w:type="dxa"/>
            <w:tcBorders>
              <w:top w:val="single" w:sz="4" w:space="0" w:color="auto"/>
              <w:bottom w:val="double" w:sz="4" w:space="0" w:color="auto"/>
            </w:tcBorders>
            <w:tcMar>
              <w:top w:w="15" w:type="dxa"/>
              <w:left w:w="15" w:type="dxa"/>
              <w:bottom w:w="0" w:type="dxa"/>
              <w:right w:w="15" w:type="dxa"/>
            </w:tcMar>
            <w:vAlign w:val="center"/>
          </w:tcPr>
          <w:p w14:paraId="73481060" w14:textId="5B90FB0E" w:rsidR="009F5D88" w:rsidRPr="003C58E9" w:rsidRDefault="00C81C0D" w:rsidP="009F5D88">
            <w:pPr>
              <w:ind w:right="411"/>
              <w:jc w:val="right"/>
              <w:rPr>
                <w:rFonts w:ascii="Century Gothic" w:eastAsia="Arial Unicode MS" w:hAnsi="Century Gothic" w:cs="Arial"/>
                <w:b/>
                <w:sz w:val="22"/>
                <w:szCs w:val="22"/>
              </w:rPr>
            </w:pPr>
            <w:r w:rsidRPr="003C58E9">
              <w:rPr>
                <w:rFonts w:ascii="Century Gothic" w:eastAsia="Arial Unicode MS" w:hAnsi="Century Gothic" w:cs="Arial"/>
                <w:b/>
                <w:sz w:val="22"/>
                <w:szCs w:val="22"/>
              </w:rPr>
              <w:t>(</w:t>
            </w:r>
            <w:r w:rsidR="002512CB" w:rsidRPr="003C58E9">
              <w:rPr>
                <w:rFonts w:ascii="Century Gothic" w:eastAsia="Arial Unicode MS" w:hAnsi="Century Gothic" w:cs="Arial"/>
                <w:b/>
                <w:sz w:val="22"/>
                <w:szCs w:val="22"/>
              </w:rPr>
              <w:t>9,954</w:t>
            </w:r>
            <w:r w:rsidRPr="003C58E9">
              <w:rPr>
                <w:rFonts w:ascii="Century Gothic" w:eastAsia="Arial Unicode MS" w:hAnsi="Century Gothic" w:cs="Arial"/>
                <w:b/>
                <w:sz w:val="22"/>
                <w:szCs w:val="22"/>
              </w:rPr>
              <w:t>)</w:t>
            </w:r>
          </w:p>
        </w:tc>
      </w:tr>
    </w:tbl>
    <w:p w14:paraId="4B5DD1A5" w14:textId="77777777" w:rsidR="00B65D7E" w:rsidRPr="00820F6B" w:rsidRDefault="00B65D7E" w:rsidP="00EA68D2">
      <w:pPr>
        <w:numPr>
          <w:ilvl w:val="12"/>
          <w:numId w:val="0"/>
        </w:numPr>
        <w:jc w:val="both"/>
        <w:rPr>
          <w:rFonts w:ascii="Century Gothic" w:hAnsi="Century Gothic"/>
          <w:sz w:val="22"/>
          <w:szCs w:val="22"/>
        </w:rPr>
      </w:pPr>
    </w:p>
    <w:p w14:paraId="491AA2B7" w14:textId="1405BA0F" w:rsidR="00EA68D2" w:rsidRPr="00820F6B" w:rsidRDefault="00EA68D2" w:rsidP="00EA68D2">
      <w:pPr>
        <w:numPr>
          <w:ilvl w:val="12"/>
          <w:numId w:val="0"/>
        </w:numPr>
        <w:jc w:val="both"/>
        <w:rPr>
          <w:rFonts w:ascii="Century Gothic" w:hAnsi="Century Gothic"/>
          <w:sz w:val="22"/>
          <w:szCs w:val="22"/>
        </w:rPr>
      </w:pPr>
      <w:r w:rsidRPr="00820F6B">
        <w:rPr>
          <w:rFonts w:ascii="Century Gothic" w:hAnsi="Century Gothic"/>
          <w:sz w:val="22"/>
          <w:szCs w:val="22"/>
        </w:rPr>
        <w:t>Major Capital works carried out during 20</w:t>
      </w:r>
      <w:r w:rsidR="00397C95" w:rsidRPr="00820F6B">
        <w:rPr>
          <w:rFonts w:ascii="Century Gothic" w:hAnsi="Century Gothic"/>
          <w:sz w:val="22"/>
          <w:szCs w:val="22"/>
        </w:rPr>
        <w:t>2</w:t>
      </w:r>
      <w:r w:rsidR="00820F6B" w:rsidRPr="00820F6B">
        <w:rPr>
          <w:rFonts w:ascii="Century Gothic" w:hAnsi="Century Gothic"/>
          <w:sz w:val="22"/>
          <w:szCs w:val="22"/>
        </w:rPr>
        <w:t>5</w:t>
      </w:r>
      <w:r w:rsidRPr="00820F6B">
        <w:rPr>
          <w:rFonts w:ascii="Century Gothic" w:hAnsi="Century Gothic"/>
          <w:sz w:val="22"/>
          <w:szCs w:val="22"/>
        </w:rPr>
        <w:t>/2</w:t>
      </w:r>
      <w:r w:rsidR="00820F6B" w:rsidRPr="00820F6B">
        <w:rPr>
          <w:rFonts w:ascii="Century Gothic" w:hAnsi="Century Gothic"/>
          <w:sz w:val="22"/>
          <w:szCs w:val="22"/>
        </w:rPr>
        <w:t>6</w:t>
      </w:r>
      <w:r w:rsidRPr="00820F6B">
        <w:rPr>
          <w:rFonts w:ascii="Century Gothic" w:hAnsi="Century Gothic"/>
          <w:sz w:val="22"/>
          <w:szCs w:val="22"/>
        </w:rPr>
        <w:t xml:space="preserve"> are set out in the following table:</w:t>
      </w:r>
    </w:p>
    <w:p w14:paraId="2613E9C1" w14:textId="77777777" w:rsidR="00EA68D2" w:rsidRPr="00630C18" w:rsidRDefault="00EA68D2" w:rsidP="00EA68D2">
      <w:pPr>
        <w:numPr>
          <w:ilvl w:val="12"/>
          <w:numId w:val="0"/>
        </w:numPr>
        <w:jc w:val="both"/>
        <w:rPr>
          <w:rFonts w:ascii="Century Gothic" w:hAnsi="Century Gothic"/>
          <w:sz w:val="22"/>
          <w:szCs w:val="22"/>
          <w:highlight w:val="yellow"/>
        </w:rPr>
      </w:pPr>
    </w:p>
    <w:tbl>
      <w:tblPr>
        <w:tblW w:w="0" w:type="auto"/>
        <w:jc w:val="center"/>
        <w:tblLook w:val="0000" w:firstRow="0" w:lastRow="0" w:firstColumn="0" w:lastColumn="0" w:noHBand="0" w:noVBand="0"/>
      </w:tblPr>
      <w:tblGrid>
        <w:gridCol w:w="6096"/>
        <w:gridCol w:w="1176"/>
      </w:tblGrid>
      <w:tr w:rsidR="00EA68D2" w:rsidRPr="00630C18" w14:paraId="230B5FA8" w14:textId="77777777" w:rsidTr="00CC1093">
        <w:trPr>
          <w:trHeight w:val="284"/>
          <w:tblHeader/>
          <w:jc w:val="center"/>
        </w:trPr>
        <w:tc>
          <w:tcPr>
            <w:tcW w:w="6096" w:type="dxa"/>
          </w:tcPr>
          <w:p w14:paraId="1037B8A3" w14:textId="77777777" w:rsidR="00EA68D2" w:rsidRPr="00630C18" w:rsidRDefault="00EA68D2" w:rsidP="00AD217D">
            <w:pPr>
              <w:numPr>
                <w:ilvl w:val="12"/>
                <w:numId w:val="0"/>
              </w:numPr>
              <w:rPr>
                <w:rFonts w:ascii="Century Gothic" w:hAnsi="Century Gothic" w:cs="Arial"/>
                <w:b/>
                <w:sz w:val="22"/>
                <w:szCs w:val="22"/>
                <w:highlight w:val="yellow"/>
              </w:rPr>
            </w:pPr>
          </w:p>
        </w:tc>
        <w:tc>
          <w:tcPr>
            <w:tcW w:w="1176" w:type="dxa"/>
          </w:tcPr>
          <w:p w14:paraId="77AEA2E1" w14:textId="77777777" w:rsidR="00EA68D2" w:rsidRPr="00630C18" w:rsidRDefault="00EA68D2" w:rsidP="00AD217D">
            <w:pPr>
              <w:numPr>
                <w:ilvl w:val="12"/>
                <w:numId w:val="0"/>
              </w:numPr>
              <w:jc w:val="right"/>
              <w:rPr>
                <w:rFonts w:ascii="Century Gothic" w:hAnsi="Century Gothic" w:cs="Arial"/>
                <w:b/>
                <w:sz w:val="22"/>
                <w:szCs w:val="22"/>
                <w:highlight w:val="yellow"/>
              </w:rPr>
            </w:pPr>
            <w:r w:rsidRPr="0013296E">
              <w:rPr>
                <w:rFonts w:ascii="Century Gothic" w:hAnsi="Century Gothic" w:cs="Arial"/>
                <w:b/>
                <w:sz w:val="22"/>
                <w:szCs w:val="22"/>
              </w:rPr>
              <w:t>£’000</w:t>
            </w:r>
          </w:p>
        </w:tc>
      </w:tr>
      <w:tr w:rsidR="00EA68D2" w:rsidRPr="00630C18" w14:paraId="507C7AE0" w14:textId="77777777" w:rsidTr="00CC1093">
        <w:trPr>
          <w:trHeight w:val="284"/>
          <w:jc w:val="center"/>
        </w:trPr>
        <w:tc>
          <w:tcPr>
            <w:tcW w:w="6096" w:type="dxa"/>
          </w:tcPr>
          <w:p w14:paraId="27B357CE" w14:textId="77777777" w:rsidR="00EA68D2" w:rsidRPr="00090982" w:rsidRDefault="00EA68D2" w:rsidP="00AD217D">
            <w:pPr>
              <w:numPr>
                <w:ilvl w:val="12"/>
                <w:numId w:val="0"/>
              </w:numPr>
              <w:rPr>
                <w:rFonts w:ascii="Century Gothic" w:hAnsi="Century Gothic" w:cs="Arial"/>
                <w:b/>
                <w:sz w:val="22"/>
                <w:szCs w:val="22"/>
              </w:rPr>
            </w:pPr>
            <w:r w:rsidRPr="00090982">
              <w:rPr>
                <w:rFonts w:ascii="Century Gothic" w:hAnsi="Century Gothic" w:cs="Arial"/>
                <w:b/>
                <w:sz w:val="22"/>
                <w:szCs w:val="22"/>
              </w:rPr>
              <w:t>Housing</w:t>
            </w:r>
          </w:p>
        </w:tc>
        <w:tc>
          <w:tcPr>
            <w:tcW w:w="1176" w:type="dxa"/>
          </w:tcPr>
          <w:p w14:paraId="687C6DE0" w14:textId="77777777" w:rsidR="00EA68D2" w:rsidRPr="00090982" w:rsidRDefault="00EA68D2" w:rsidP="00AD217D">
            <w:pPr>
              <w:numPr>
                <w:ilvl w:val="12"/>
                <w:numId w:val="0"/>
              </w:numPr>
              <w:jc w:val="right"/>
              <w:rPr>
                <w:rFonts w:ascii="Century Gothic" w:hAnsi="Century Gothic" w:cs="Arial"/>
                <w:b/>
                <w:sz w:val="22"/>
                <w:szCs w:val="22"/>
              </w:rPr>
            </w:pPr>
          </w:p>
        </w:tc>
      </w:tr>
      <w:tr w:rsidR="00EA68D2" w:rsidRPr="00630C18" w14:paraId="1EFAAC03" w14:textId="77777777" w:rsidTr="00CC1093">
        <w:trPr>
          <w:trHeight w:val="215"/>
          <w:jc w:val="center"/>
        </w:trPr>
        <w:tc>
          <w:tcPr>
            <w:tcW w:w="6096" w:type="dxa"/>
          </w:tcPr>
          <w:p w14:paraId="58F91A63" w14:textId="6126A95E" w:rsidR="00EA68D2" w:rsidRPr="00090982" w:rsidRDefault="009E77FE" w:rsidP="00AD217D">
            <w:pPr>
              <w:numPr>
                <w:ilvl w:val="12"/>
                <w:numId w:val="0"/>
              </w:numPr>
              <w:rPr>
                <w:rFonts w:ascii="Century Gothic" w:hAnsi="Century Gothic" w:cs="Arial"/>
                <w:sz w:val="22"/>
                <w:szCs w:val="22"/>
              </w:rPr>
            </w:pPr>
            <w:r w:rsidRPr="00090982">
              <w:rPr>
                <w:rFonts w:ascii="Century Gothic" w:hAnsi="Century Gothic" w:cs="Arial"/>
                <w:sz w:val="22"/>
                <w:szCs w:val="22"/>
              </w:rPr>
              <w:t>Housing Stock Improvement</w:t>
            </w:r>
            <w:r w:rsidR="00EA68D2" w:rsidRPr="00090982">
              <w:rPr>
                <w:rFonts w:ascii="Century Gothic" w:hAnsi="Century Gothic" w:cs="Arial"/>
                <w:sz w:val="22"/>
                <w:szCs w:val="22"/>
              </w:rPr>
              <w:t xml:space="preserve"> </w:t>
            </w:r>
          </w:p>
        </w:tc>
        <w:tc>
          <w:tcPr>
            <w:tcW w:w="1176" w:type="dxa"/>
          </w:tcPr>
          <w:p w14:paraId="42F2CD28" w14:textId="5D6ADDEE" w:rsidR="00EA68D2" w:rsidRPr="00090982" w:rsidRDefault="00BC2804" w:rsidP="00AD217D">
            <w:pPr>
              <w:jc w:val="right"/>
              <w:rPr>
                <w:rFonts w:ascii="Century Gothic" w:hAnsi="Century Gothic" w:cs="Calibri"/>
                <w:sz w:val="22"/>
                <w:szCs w:val="22"/>
              </w:rPr>
            </w:pPr>
            <w:r w:rsidRPr="00090982">
              <w:rPr>
                <w:rFonts w:ascii="Century Gothic" w:hAnsi="Century Gothic" w:cs="Calibri"/>
                <w:sz w:val="22"/>
                <w:szCs w:val="22"/>
              </w:rPr>
              <w:t>13,262</w:t>
            </w:r>
          </w:p>
        </w:tc>
      </w:tr>
      <w:tr w:rsidR="00A82401" w:rsidRPr="00630C18" w14:paraId="71B3DC16" w14:textId="77777777" w:rsidTr="00CC1093">
        <w:trPr>
          <w:trHeight w:val="215"/>
          <w:jc w:val="center"/>
        </w:trPr>
        <w:tc>
          <w:tcPr>
            <w:tcW w:w="6096" w:type="dxa"/>
          </w:tcPr>
          <w:p w14:paraId="3D45C770" w14:textId="5D05197E" w:rsidR="00A82401" w:rsidRPr="00090982" w:rsidRDefault="00A82401" w:rsidP="00AD217D">
            <w:pPr>
              <w:numPr>
                <w:ilvl w:val="12"/>
                <w:numId w:val="0"/>
              </w:numPr>
              <w:rPr>
                <w:rFonts w:ascii="Century Gothic" w:hAnsi="Century Gothic" w:cs="Arial"/>
                <w:sz w:val="22"/>
                <w:szCs w:val="22"/>
              </w:rPr>
            </w:pPr>
            <w:r w:rsidRPr="00090982">
              <w:rPr>
                <w:rFonts w:ascii="Century Gothic" w:hAnsi="Century Gothic" w:cs="Arial"/>
                <w:sz w:val="22"/>
                <w:szCs w:val="22"/>
              </w:rPr>
              <w:t>IT infrastructure</w:t>
            </w:r>
          </w:p>
        </w:tc>
        <w:tc>
          <w:tcPr>
            <w:tcW w:w="1176" w:type="dxa"/>
          </w:tcPr>
          <w:p w14:paraId="3900E091" w14:textId="5808C1AF" w:rsidR="00A82401" w:rsidRPr="00090982" w:rsidRDefault="00755CB7" w:rsidP="00AD217D">
            <w:pPr>
              <w:jc w:val="right"/>
              <w:rPr>
                <w:rFonts w:ascii="Century Gothic" w:hAnsi="Century Gothic" w:cs="Calibri"/>
                <w:sz w:val="22"/>
                <w:szCs w:val="22"/>
              </w:rPr>
            </w:pPr>
            <w:r w:rsidRPr="00090982">
              <w:rPr>
                <w:rFonts w:ascii="Century Gothic" w:hAnsi="Century Gothic" w:cs="Calibri"/>
                <w:sz w:val="22"/>
                <w:szCs w:val="22"/>
              </w:rPr>
              <w:t>300</w:t>
            </w:r>
          </w:p>
        </w:tc>
      </w:tr>
      <w:tr w:rsidR="00EA68D2" w:rsidRPr="00630C18" w14:paraId="0F32452F" w14:textId="77777777" w:rsidTr="00CC1093">
        <w:trPr>
          <w:trHeight w:val="215"/>
          <w:jc w:val="center"/>
        </w:trPr>
        <w:tc>
          <w:tcPr>
            <w:tcW w:w="6096" w:type="dxa"/>
          </w:tcPr>
          <w:p w14:paraId="71943EBB" w14:textId="509AC4A6" w:rsidR="00EA68D2" w:rsidRPr="00090982" w:rsidRDefault="009E77FE" w:rsidP="00AD217D">
            <w:pPr>
              <w:numPr>
                <w:ilvl w:val="12"/>
                <w:numId w:val="0"/>
              </w:numPr>
              <w:rPr>
                <w:rFonts w:ascii="Century Gothic" w:hAnsi="Century Gothic" w:cs="Arial"/>
                <w:sz w:val="22"/>
                <w:szCs w:val="22"/>
              </w:rPr>
            </w:pPr>
            <w:r w:rsidRPr="00090982">
              <w:rPr>
                <w:rFonts w:ascii="Century Gothic" w:hAnsi="Century Gothic" w:cs="Arial"/>
                <w:sz w:val="22"/>
                <w:szCs w:val="22"/>
              </w:rPr>
              <w:t>Other current developments</w:t>
            </w:r>
          </w:p>
        </w:tc>
        <w:tc>
          <w:tcPr>
            <w:tcW w:w="1176" w:type="dxa"/>
          </w:tcPr>
          <w:p w14:paraId="29E47E63" w14:textId="691A59DA" w:rsidR="00EA68D2" w:rsidRPr="00090982" w:rsidRDefault="00790B99" w:rsidP="00AD217D">
            <w:pPr>
              <w:jc w:val="right"/>
              <w:rPr>
                <w:rFonts w:ascii="Century Gothic" w:hAnsi="Century Gothic" w:cs="Calibri"/>
                <w:sz w:val="22"/>
                <w:szCs w:val="22"/>
              </w:rPr>
            </w:pPr>
            <w:r w:rsidRPr="00090982">
              <w:rPr>
                <w:rFonts w:ascii="Century Gothic" w:hAnsi="Century Gothic" w:cs="Calibri"/>
                <w:sz w:val="22"/>
                <w:szCs w:val="22"/>
              </w:rPr>
              <w:t>792</w:t>
            </w:r>
          </w:p>
        </w:tc>
      </w:tr>
      <w:tr w:rsidR="00EA68D2" w:rsidRPr="00630C18" w14:paraId="74C4803A" w14:textId="77777777" w:rsidTr="00CC1093">
        <w:trPr>
          <w:trHeight w:val="215"/>
          <w:jc w:val="center"/>
        </w:trPr>
        <w:tc>
          <w:tcPr>
            <w:tcW w:w="6096" w:type="dxa"/>
          </w:tcPr>
          <w:p w14:paraId="3427434D" w14:textId="3E2F4A17" w:rsidR="00EA68D2" w:rsidRPr="00090982" w:rsidRDefault="007223A6" w:rsidP="00AD217D">
            <w:pPr>
              <w:numPr>
                <w:ilvl w:val="12"/>
                <w:numId w:val="0"/>
              </w:numPr>
              <w:rPr>
                <w:rFonts w:ascii="Century Gothic" w:hAnsi="Century Gothic" w:cs="Arial"/>
                <w:sz w:val="22"/>
                <w:szCs w:val="22"/>
              </w:rPr>
            </w:pPr>
            <w:r w:rsidRPr="00090982">
              <w:rPr>
                <w:rFonts w:ascii="Century Gothic" w:hAnsi="Century Gothic" w:cs="Arial"/>
                <w:sz w:val="22"/>
                <w:szCs w:val="22"/>
              </w:rPr>
              <w:t>New builds and acquisitions</w:t>
            </w:r>
          </w:p>
        </w:tc>
        <w:tc>
          <w:tcPr>
            <w:tcW w:w="1176" w:type="dxa"/>
          </w:tcPr>
          <w:p w14:paraId="4D871C12" w14:textId="3F30847D" w:rsidR="00EA68D2" w:rsidRPr="00090982" w:rsidRDefault="00F46661" w:rsidP="00AD217D">
            <w:pPr>
              <w:jc w:val="right"/>
              <w:rPr>
                <w:rFonts w:ascii="Century Gothic" w:hAnsi="Century Gothic" w:cs="Calibri"/>
                <w:sz w:val="22"/>
                <w:szCs w:val="22"/>
              </w:rPr>
            </w:pPr>
            <w:r w:rsidRPr="00090982">
              <w:rPr>
                <w:rFonts w:ascii="Century Gothic" w:hAnsi="Century Gothic" w:cs="Calibri"/>
                <w:sz w:val="22"/>
                <w:szCs w:val="22"/>
              </w:rPr>
              <w:t>4,689</w:t>
            </w:r>
          </w:p>
        </w:tc>
      </w:tr>
      <w:tr w:rsidR="00EA68D2" w:rsidRPr="00630C18" w14:paraId="64CE8470" w14:textId="77777777" w:rsidTr="00CC1093">
        <w:trPr>
          <w:trHeight w:val="284"/>
          <w:jc w:val="center"/>
        </w:trPr>
        <w:tc>
          <w:tcPr>
            <w:tcW w:w="6096" w:type="dxa"/>
          </w:tcPr>
          <w:p w14:paraId="5225B6AC" w14:textId="77777777" w:rsidR="00EA68D2" w:rsidRPr="00090982" w:rsidRDefault="00EA68D2" w:rsidP="00AD217D">
            <w:pPr>
              <w:numPr>
                <w:ilvl w:val="12"/>
                <w:numId w:val="0"/>
              </w:numPr>
              <w:rPr>
                <w:rFonts w:ascii="Century Gothic" w:hAnsi="Century Gothic" w:cs="Arial"/>
                <w:b/>
                <w:sz w:val="22"/>
                <w:szCs w:val="22"/>
              </w:rPr>
            </w:pPr>
            <w:r w:rsidRPr="00090982">
              <w:rPr>
                <w:rFonts w:ascii="Century Gothic" w:hAnsi="Century Gothic" w:cs="Arial"/>
                <w:b/>
                <w:sz w:val="22"/>
                <w:szCs w:val="22"/>
              </w:rPr>
              <w:t>General Fund</w:t>
            </w:r>
          </w:p>
        </w:tc>
        <w:tc>
          <w:tcPr>
            <w:tcW w:w="1176" w:type="dxa"/>
          </w:tcPr>
          <w:p w14:paraId="5B2F9378" w14:textId="77777777" w:rsidR="00EA68D2" w:rsidRPr="00090982" w:rsidRDefault="00EA68D2" w:rsidP="00AD217D">
            <w:pPr>
              <w:jc w:val="right"/>
              <w:rPr>
                <w:rFonts w:ascii="Century Gothic" w:hAnsi="Century Gothic" w:cs="Calibri"/>
                <w:sz w:val="22"/>
                <w:szCs w:val="22"/>
              </w:rPr>
            </w:pPr>
          </w:p>
        </w:tc>
      </w:tr>
      <w:tr w:rsidR="00314EE0" w:rsidRPr="00630C18" w14:paraId="2ADD166F" w14:textId="77777777" w:rsidTr="00CC1093">
        <w:trPr>
          <w:trHeight w:val="215"/>
          <w:jc w:val="center"/>
        </w:trPr>
        <w:tc>
          <w:tcPr>
            <w:tcW w:w="6096" w:type="dxa"/>
          </w:tcPr>
          <w:p w14:paraId="7F6354E1" w14:textId="4B5A05D7" w:rsidR="00314EE0" w:rsidRPr="00090982" w:rsidRDefault="002E225D" w:rsidP="00AD217D">
            <w:pPr>
              <w:numPr>
                <w:ilvl w:val="12"/>
                <w:numId w:val="0"/>
              </w:numPr>
              <w:rPr>
                <w:rFonts w:ascii="Century Gothic" w:hAnsi="Century Gothic" w:cs="Arial"/>
                <w:sz w:val="22"/>
                <w:szCs w:val="22"/>
              </w:rPr>
            </w:pPr>
            <w:r w:rsidRPr="00090982">
              <w:rPr>
                <w:rFonts w:ascii="Century Gothic" w:hAnsi="Century Gothic" w:cs="Arial"/>
                <w:sz w:val="22"/>
                <w:szCs w:val="22"/>
              </w:rPr>
              <w:t>Greyfriars</w:t>
            </w:r>
          </w:p>
        </w:tc>
        <w:tc>
          <w:tcPr>
            <w:tcW w:w="1176" w:type="dxa"/>
          </w:tcPr>
          <w:p w14:paraId="7D5C0CB5" w14:textId="3C54D8C4" w:rsidR="00314EE0" w:rsidRPr="00090982" w:rsidRDefault="00083E35" w:rsidP="00AD217D">
            <w:pPr>
              <w:jc w:val="right"/>
              <w:rPr>
                <w:rFonts w:ascii="Century Gothic" w:hAnsi="Century Gothic" w:cs="Calibri"/>
                <w:sz w:val="22"/>
                <w:szCs w:val="22"/>
              </w:rPr>
            </w:pPr>
            <w:r w:rsidRPr="00090982">
              <w:rPr>
                <w:rFonts w:ascii="Century Gothic" w:hAnsi="Century Gothic" w:cs="Calibri"/>
                <w:sz w:val="22"/>
                <w:szCs w:val="22"/>
              </w:rPr>
              <w:t>1,</w:t>
            </w:r>
            <w:r w:rsidR="00986CAD" w:rsidRPr="00090982">
              <w:rPr>
                <w:rFonts w:ascii="Century Gothic" w:hAnsi="Century Gothic" w:cs="Calibri"/>
                <w:sz w:val="22"/>
                <w:szCs w:val="22"/>
              </w:rPr>
              <w:t>449</w:t>
            </w:r>
          </w:p>
        </w:tc>
      </w:tr>
      <w:tr w:rsidR="00314EE0" w:rsidRPr="00630C18" w14:paraId="0C098193" w14:textId="77777777" w:rsidTr="00CC1093">
        <w:trPr>
          <w:trHeight w:val="215"/>
          <w:jc w:val="center"/>
        </w:trPr>
        <w:tc>
          <w:tcPr>
            <w:tcW w:w="6096" w:type="dxa"/>
          </w:tcPr>
          <w:p w14:paraId="1B81A4E4" w14:textId="57AC1F3B" w:rsidR="00314EE0" w:rsidRPr="00090982" w:rsidRDefault="005835CB" w:rsidP="00AD217D">
            <w:pPr>
              <w:numPr>
                <w:ilvl w:val="12"/>
                <w:numId w:val="0"/>
              </w:numPr>
              <w:rPr>
                <w:rFonts w:ascii="Century Gothic" w:hAnsi="Century Gothic" w:cs="Arial"/>
                <w:sz w:val="22"/>
                <w:szCs w:val="22"/>
              </w:rPr>
            </w:pPr>
            <w:r w:rsidRPr="00090982">
              <w:rPr>
                <w:rFonts w:ascii="Century Gothic" w:hAnsi="Century Gothic" w:cs="Arial"/>
                <w:sz w:val="22"/>
                <w:szCs w:val="22"/>
              </w:rPr>
              <w:t>Better Care Fund (Disabled Facilities Grant)</w:t>
            </w:r>
          </w:p>
        </w:tc>
        <w:tc>
          <w:tcPr>
            <w:tcW w:w="1176" w:type="dxa"/>
          </w:tcPr>
          <w:p w14:paraId="57BF0BF2" w14:textId="71389D67" w:rsidR="00314EE0" w:rsidRPr="00090982" w:rsidRDefault="00611258" w:rsidP="00AD217D">
            <w:pPr>
              <w:jc w:val="right"/>
              <w:rPr>
                <w:rFonts w:ascii="Century Gothic" w:hAnsi="Century Gothic" w:cs="Calibri"/>
                <w:sz w:val="22"/>
                <w:szCs w:val="22"/>
              </w:rPr>
            </w:pPr>
            <w:r w:rsidRPr="00090982">
              <w:rPr>
                <w:rFonts w:ascii="Century Gothic" w:hAnsi="Century Gothic" w:cs="Calibri"/>
                <w:sz w:val="22"/>
                <w:szCs w:val="22"/>
              </w:rPr>
              <w:t>1</w:t>
            </w:r>
            <w:r w:rsidR="000021F7" w:rsidRPr="00090982">
              <w:rPr>
                <w:rFonts w:ascii="Century Gothic" w:hAnsi="Century Gothic" w:cs="Calibri"/>
                <w:sz w:val="22"/>
                <w:szCs w:val="22"/>
              </w:rPr>
              <w:t>,</w:t>
            </w:r>
            <w:r w:rsidR="0080068F" w:rsidRPr="00090982">
              <w:rPr>
                <w:rFonts w:ascii="Century Gothic" w:hAnsi="Century Gothic" w:cs="Calibri"/>
                <w:sz w:val="22"/>
                <w:szCs w:val="22"/>
              </w:rPr>
              <w:t>047</w:t>
            </w:r>
          </w:p>
        </w:tc>
      </w:tr>
      <w:tr w:rsidR="00314EE0" w:rsidRPr="00630C18" w14:paraId="7B022BE1" w14:textId="77777777" w:rsidTr="00CC1093">
        <w:trPr>
          <w:trHeight w:val="215"/>
          <w:jc w:val="center"/>
        </w:trPr>
        <w:tc>
          <w:tcPr>
            <w:tcW w:w="6096" w:type="dxa"/>
          </w:tcPr>
          <w:p w14:paraId="16424C63" w14:textId="645179D6" w:rsidR="00314EE0" w:rsidRPr="00090982" w:rsidRDefault="004E19ED" w:rsidP="00AD217D">
            <w:pPr>
              <w:numPr>
                <w:ilvl w:val="12"/>
                <w:numId w:val="0"/>
              </w:numPr>
              <w:rPr>
                <w:rFonts w:ascii="Century Gothic" w:hAnsi="Century Gothic" w:cs="Arial"/>
                <w:sz w:val="22"/>
                <w:szCs w:val="22"/>
              </w:rPr>
            </w:pPr>
            <w:r w:rsidRPr="00090982">
              <w:rPr>
                <w:rFonts w:ascii="Century Gothic" w:hAnsi="Century Gothic" w:cs="Arial"/>
                <w:sz w:val="22"/>
                <w:szCs w:val="22"/>
              </w:rPr>
              <w:t>Charterholme</w:t>
            </w:r>
          </w:p>
        </w:tc>
        <w:tc>
          <w:tcPr>
            <w:tcW w:w="1176" w:type="dxa"/>
          </w:tcPr>
          <w:p w14:paraId="611E64A3" w14:textId="444359D6" w:rsidR="00314EE0" w:rsidRPr="00090982" w:rsidRDefault="00611258" w:rsidP="00AD217D">
            <w:pPr>
              <w:jc w:val="right"/>
              <w:rPr>
                <w:rFonts w:ascii="Century Gothic" w:hAnsi="Century Gothic" w:cs="Calibri"/>
                <w:sz w:val="22"/>
                <w:szCs w:val="22"/>
              </w:rPr>
            </w:pPr>
            <w:r w:rsidRPr="00090982">
              <w:rPr>
                <w:rFonts w:ascii="Century Gothic" w:hAnsi="Century Gothic" w:cs="Calibri"/>
                <w:sz w:val="22"/>
                <w:szCs w:val="22"/>
              </w:rPr>
              <w:t>1</w:t>
            </w:r>
            <w:r w:rsidR="006D1294" w:rsidRPr="00090982">
              <w:rPr>
                <w:rFonts w:ascii="Century Gothic" w:hAnsi="Century Gothic" w:cs="Calibri"/>
                <w:sz w:val="22"/>
                <w:szCs w:val="22"/>
              </w:rPr>
              <w:t>4,702</w:t>
            </w:r>
          </w:p>
        </w:tc>
      </w:tr>
      <w:tr w:rsidR="00314EE0" w:rsidRPr="00630C18" w14:paraId="09D8315B" w14:textId="77777777" w:rsidTr="00CC1093">
        <w:trPr>
          <w:trHeight w:val="215"/>
          <w:jc w:val="center"/>
        </w:trPr>
        <w:tc>
          <w:tcPr>
            <w:tcW w:w="6096" w:type="dxa"/>
          </w:tcPr>
          <w:p w14:paraId="32928D47" w14:textId="55A25465" w:rsidR="00314EE0" w:rsidRPr="00090982" w:rsidRDefault="005835CB" w:rsidP="00AD217D">
            <w:pPr>
              <w:numPr>
                <w:ilvl w:val="12"/>
                <w:numId w:val="0"/>
              </w:numPr>
              <w:rPr>
                <w:rFonts w:ascii="Century Gothic" w:hAnsi="Century Gothic" w:cs="Arial"/>
                <w:sz w:val="22"/>
                <w:szCs w:val="22"/>
              </w:rPr>
            </w:pPr>
            <w:r w:rsidRPr="00090982">
              <w:rPr>
                <w:rFonts w:ascii="Century Gothic" w:hAnsi="Century Gothic" w:cs="Arial"/>
                <w:sz w:val="22"/>
                <w:szCs w:val="22"/>
              </w:rPr>
              <w:t>Towns Fund Schemes</w:t>
            </w:r>
          </w:p>
        </w:tc>
        <w:tc>
          <w:tcPr>
            <w:tcW w:w="1176" w:type="dxa"/>
          </w:tcPr>
          <w:p w14:paraId="3B42B9A1" w14:textId="6F045517" w:rsidR="00314EE0" w:rsidRPr="00090982" w:rsidRDefault="003F2EE9" w:rsidP="00AD217D">
            <w:pPr>
              <w:jc w:val="right"/>
              <w:rPr>
                <w:rFonts w:ascii="Century Gothic" w:hAnsi="Century Gothic" w:cs="Calibri"/>
                <w:sz w:val="22"/>
                <w:szCs w:val="22"/>
              </w:rPr>
            </w:pPr>
            <w:r w:rsidRPr="00090982">
              <w:rPr>
                <w:rFonts w:ascii="Century Gothic" w:hAnsi="Century Gothic" w:cs="Calibri"/>
                <w:sz w:val="22"/>
                <w:szCs w:val="22"/>
              </w:rPr>
              <w:t>2,</w:t>
            </w:r>
            <w:r w:rsidR="00BB39A1" w:rsidRPr="00090982">
              <w:rPr>
                <w:rFonts w:ascii="Century Gothic" w:hAnsi="Century Gothic" w:cs="Calibri"/>
                <w:sz w:val="22"/>
                <w:szCs w:val="22"/>
              </w:rPr>
              <w:t>171</w:t>
            </w:r>
          </w:p>
        </w:tc>
      </w:tr>
      <w:tr w:rsidR="00283B4A" w:rsidRPr="00630C18" w14:paraId="041EDB34" w14:textId="77777777" w:rsidTr="00CC1093">
        <w:trPr>
          <w:trHeight w:val="215"/>
          <w:jc w:val="center"/>
        </w:trPr>
        <w:tc>
          <w:tcPr>
            <w:tcW w:w="6096" w:type="dxa"/>
          </w:tcPr>
          <w:p w14:paraId="504F1AD7" w14:textId="531B679B" w:rsidR="00283B4A" w:rsidRPr="00090982" w:rsidRDefault="00AB1904" w:rsidP="00AD217D">
            <w:pPr>
              <w:numPr>
                <w:ilvl w:val="12"/>
                <w:numId w:val="0"/>
              </w:numPr>
              <w:rPr>
                <w:rFonts w:ascii="Century Gothic" w:hAnsi="Century Gothic" w:cs="Arial"/>
                <w:sz w:val="22"/>
                <w:szCs w:val="22"/>
              </w:rPr>
            </w:pPr>
            <w:r w:rsidRPr="00090982">
              <w:rPr>
                <w:rFonts w:ascii="Century Gothic" w:hAnsi="Century Gothic" w:cs="Arial"/>
                <w:sz w:val="22"/>
                <w:szCs w:val="22"/>
              </w:rPr>
              <w:t xml:space="preserve">UK Shared Prosperity Fund </w:t>
            </w:r>
          </w:p>
        </w:tc>
        <w:tc>
          <w:tcPr>
            <w:tcW w:w="1176" w:type="dxa"/>
          </w:tcPr>
          <w:p w14:paraId="05C57B7B" w14:textId="2344CCF4" w:rsidR="00283B4A" w:rsidRPr="00090982" w:rsidRDefault="000C3CAC" w:rsidP="00AD217D">
            <w:pPr>
              <w:jc w:val="right"/>
              <w:rPr>
                <w:rFonts w:ascii="Century Gothic" w:hAnsi="Century Gothic" w:cs="Calibri"/>
                <w:sz w:val="22"/>
                <w:szCs w:val="22"/>
              </w:rPr>
            </w:pPr>
            <w:r w:rsidRPr="00090982">
              <w:rPr>
                <w:rFonts w:ascii="Century Gothic" w:hAnsi="Century Gothic" w:cs="Calibri"/>
                <w:sz w:val="22"/>
                <w:szCs w:val="22"/>
              </w:rPr>
              <w:t>4</w:t>
            </w:r>
            <w:r w:rsidR="00D51D72" w:rsidRPr="00090982">
              <w:rPr>
                <w:rFonts w:ascii="Century Gothic" w:hAnsi="Century Gothic" w:cs="Calibri"/>
                <w:sz w:val="22"/>
                <w:szCs w:val="22"/>
              </w:rPr>
              <w:t>1</w:t>
            </w:r>
          </w:p>
        </w:tc>
      </w:tr>
      <w:tr w:rsidR="00CC1093" w:rsidRPr="00630C18" w14:paraId="6DA83DF6" w14:textId="77777777" w:rsidTr="00CC1093">
        <w:trPr>
          <w:trHeight w:val="215"/>
          <w:jc w:val="center"/>
        </w:trPr>
        <w:tc>
          <w:tcPr>
            <w:tcW w:w="6096" w:type="dxa"/>
          </w:tcPr>
          <w:p w14:paraId="7A42E8CC" w14:textId="32C82547" w:rsidR="00CC1093" w:rsidRPr="00090982" w:rsidRDefault="00CC1093" w:rsidP="00AD217D">
            <w:pPr>
              <w:numPr>
                <w:ilvl w:val="12"/>
                <w:numId w:val="0"/>
              </w:numPr>
              <w:rPr>
                <w:rFonts w:ascii="Century Gothic" w:hAnsi="Century Gothic" w:cs="Arial"/>
                <w:sz w:val="22"/>
                <w:szCs w:val="22"/>
              </w:rPr>
            </w:pPr>
            <w:r w:rsidRPr="00090982">
              <w:rPr>
                <w:rFonts w:ascii="Century Gothic" w:hAnsi="Century Gothic" w:cs="Arial"/>
                <w:sz w:val="22"/>
                <w:szCs w:val="22"/>
              </w:rPr>
              <w:lastRenderedPageBreak/>
              <w:t>Food Waste collection</w:t>
            </w:r>
          </w:p>
        </w:tc>
        <w:tc>
          <w:tcPr>
            <w:tcW w:w="1176" w:type="dxa"/>
          </w:tcPr>
          <w:p w14:paraId="73E9DBF5" w14:textId="7FCCFD1F" w:rsidR="00CC1093" w:rsidRPr="00090982" w:rsidRDefault="00CC1093" w:rsidP="00AD217D">
            <w:pPr>
              <w:jc w:val="right"/>
              <w:rPr>
                <w:rFonts w:ascii="Century Gothic" w:hAnsi="Century Gothic" w:cs="Calibri"/>
                <w:sz w:val="22"/>
                <w:szCs w:val="22"/>
              </w:rPr>
            </w:pPr>
            <w:r w:rsidRPr="00090982">
              <w:rPr>
                <w:rFonts w:ascii="Century Gothic" w:hAnsi="Century Gothic" w:cs="Calibri"/>
                <w:sz w:val="22"/>
                <w:szCs w:val="22"/>
              </w:rPr>
              <w:t>803</w:t>
            </w:r>
          </w:p>
        </w:tc>
      </w:tr>
      <w:tr w:rsidR="00141A67" w:rsidRPr="00630C18" w14:paraId="3B16EA4F" w14:textId="77777777" w:rsidTr="00AA6269">
        <w:trPr>
          <w:trHeight w:val="215"/>
          <w:jc w:val="center"/>
        </w:trPr>
        <w:tc>
          <w:tcPr>
            <w:tcW w:w="6096" w:type="dxa"/>
          </w:tcPr>
          <w:p w14:paraId="0EFEE75D" w14:textId="47CB738E" w:rsidR="00141A67" w:rsidRPr="00090982" w:rsidRDefault="00141A67" w:rsidP="00AD217D">
            <w:pPr>
              <w:numPr>
                <w:ilvl w:val="12"/>
                <w:numId w:val="0"/>
              </w:numPr>
              <w:rPr>
                <w:rFonts w:ascii="Century Gothic" w:hAnsi="Century Gothic" w:cs="Arial"/>
                <w:sz w:val="22"/>
                <w:szCs w:val="22"/>
              </w:rPr>
            </w:pPr>
            <w:r w:rsidRPr="00090982">
              <w:rPr>
                <w:rFonts w:ascii="Century Gothic" w:hAnsi="Century Gothic" w:cs="Arial"/>
                <w:sz w:val="22"/>
                <w:szCs w:val="22"/>
              </w:rPr>
              <w:t>IT infrastructure</w:t>
            </w:r>
          </w:p>
        </w:tc>
        <w:tc>
          <w:tcPr>
            <w:tcW w:w="1176" w:type="dxa"/>
          </w:tcPr>
          <w:p w14:paraId="63FEA543" w14:textId="5ED8C700" w:rsidR="0092418E" w:rsidRPr="00090982" w:rsidRDefault="0092418E" w:rsidP="0092418E">
            <w:pPr>
              <w:jc w:val="right"/>
              <w:rPr>
                <w:rFonts w:ascii="Century Gothic" w:hAnsi="Century Gothic" w:cs="Calibri"/>
                <w:sz w:val="22"/>
                <w:szCs w:val="22"/>
              </w:rPr>
            </w:pPr>
            <w:r w:rsidRPr="00090982">
              <w:rPr>
                <w:rFonts w:ascii="Century Gothic" w:hAnsi="Century Gothic" w:cs="Calibri"/>
                <w:sz w:val="22"/>
                <w:szCs w:val="22"/>
              </w:rPr>
              <w:t>275</w:t>
            </w:r>
          </w:p>
        </w:tc>
      </w:tr>
      <w:tr w:rsidR="00A941C4" w:rsidRPr="00630C18" w14:paraId="6A4F7AF5" w14:textId="77777777" w:rsidTr="00AA6269">
        <w:trPr>
          <w:trHeight w:val="215"/>
          <w:jc w:val="center"/>
        </w:trPr>
        <w:tc>
          <w:tcPr>
            <w:tcW w:w="6096" w:type="dxa"/>
          </w:tcPr>
          <w:p w14:paraId="1936502D" w14:textId="45B1BC72" w:rsidR="00A941C4" w:rsidRPr="00090982" w:rsidRDefault="00A941C4" w:rsidP="00AD217D">
            <w:pPr>
              <w:numPr>
                <w:ilvl w:val="12"/>
                <w:numId w:val="0"/>
              </w:numPr>
              <w:rPr>
                <w:rFonts w:ascii="Century Gothic" w:hAnsi="Century Gothic" w:cs="Arial"/>
                <w:sz w:val="22"/>
                <w:szCs w:val="22"/>
              </w:rPr>
            </w:pPr>
            <w:r w:rsidRPr="00090982">
              <w:rPr>
                <w:rFonts w:ascii="Century Gothic" w:hAnsi="Century Gothic" w:cs="Arial"/>
                <w:sz w:val="22"/>
                <w:szCs w:val="22"/>
              </w:rPr>
              <w:t>Leisure Centres</w:t>
            </w:r>
          </w:p>
        </w:tc>
        <w:tc>
          <w:tcPr>
            <w:tcW w:w="1176" w:type="dxa"/>
          </w:tcPr>
          <w:p w14:paraId="53AE8C76" w14:textId="50A795F1" w:rsidR="00A941C4" w:rsidRPr="00090982" w:rsidRDefault="00697EB0" w:rsidP="00AD217D">
            <w:pPr>
              <w:jc w:val="right"/>
              <w:rPr>
                <w:rFonts w:ascii="Century Gothic" w:hAnsi="Century Gothic" w:cs="Calibri"/>
                <w:sz w:val="22"/>
                <w:szCs w:val="22"/>
              </w:rPr>
            </w:pPr>
            <w:r w:rsidRPr="00090982">
              <w:rPr>
                <w:rFonts w:ascii="Century Gothic" w:hAnsi="Century Gothic" w:cs="Calibri"/>
                <w:sz w:val="22"/>
                <w:szCs w:val="22"/>
              </w:rPr>
              <w:t>1,003</w:t>
            </w:r>
          </w:p>
        </w:tc>
      </w:tr>
      <w:tr w:rsidR="001A0046" w:rsidRPr="00630C18" w14:paraId="6D01BE1A" w14:textId="77777777" w:rsidTr="00AA6269">
        <w:trPr>
          <w:trHeight w:val="215"/>
          <w:jc w:val="center"/>
        </w:trPr>
        <w:tc>
          <w:tcPr>
            <w:tcW w:w="6096" w:type="dxa"/>
          </w:tcPr>
          <w:p w14:paraId="0C922990" w14:textId="613CD4E4" w:rsidR="001A0046" w:rsidRPr="00090982" w:rsidRDefault="00516583" w:rsidP="00AD217D">
            <w:pPr>
              <w:numPr>
                <w:ilvl w:val="12"/>
                <w:numId w:val="0"/>
              </w:numPr>
              <w:rPr>
                <w:rFonts w:ascii="Century Gothic" w:hAnsi="Century Gothic" w:cs="Arial"/>
                <w:sz w:val="22"/>
                <w:szCs w:val="22"/>
              </w:rPr>
            </w:pPr>
            <w:r w:rsidRPr="00090982">
              <w:rPr>
                <w:rFonts w:ascii="Century Gothic" w:hAnsi="Century Gothic" w:cs="Arial"/>
                <w:sz w:val="22"/>
                <w:szCs w:val="22"/>
              </w:rPr>
              <w:t>Re</w:t>
            </w:r>
            <w:r w:rsidR="00495A3A" w:rsidRPr="00090982">
              <w:rPr>
                <w:rFonts w:ascii="Century Gothic" w:hAnsi="Century Gothic" w:cs="Arial"/>
                <w:sz w:val="22"/>
                <w:szCs w:val="22"/>
              </w:rPr>
              <w:t>surfacing</w:t>
            </w:r>
          </w:p>
        </w:tc>
        <w:tc>
          <w:tcPr>
            <w:tcW w:w="1176" w:type="dxa"/>
          </w:tcPr>
          <w:p w14:paraId="5E5138ED" w14:textId="38FE4FCA" w:rsidR="001A0046" w:rsidRPr="00090982" w:rsidRDefault="00495A3A" w:rsidP="00AD217D">
            <w:pPr>
              <w:jc w:val="right"/>
              <w:rPr>
                <w:rFonts w:ascii="Century Gothic" w:hAnsi="Century Gothic" w:cs="Calibri"/>
                <w:sz w:val="22"/>
                <w:szCs w:val="22"/>
              </w:rPr>
            </w:pPr>
            <w:r w:rsidRPr="00090982">
              <w:rPr>
                <w:rFonts w:ascii="Century Gothic" w:hAnsi="Century Gothic" w:cs="Calibri"/>
                <w:sz w:val="22"/>
                <w:szCs w:val="22"/>
              </w:rPr>
              <w:t>171</w:t>
            </w:r>
          </w:p>
        </w:tc>
      </w:tr>
      <w:tr w:rsidR="00314EE0" w:rsidRPr="00630C18" w14:paraId="20AD252D" w14:textId="77777777" w:rsidTr="00AA6269">
        <w:trPr>
          <w:trHeight w:val="215"/>
          <w:jc w:val="center"/>
        </w:trPr>
        <w:tc>
          <w:tcPr>
            <w:tcW w:w="6096" w:type="dxa"/>
          </w:tcPr>
          <w:p w14:paraId="006FB3DD" w14:textId="74817625" w:rsidR="00314EE0" w:rsidRPr="00090982" w:rsidRDefault="005835CB" w:rsidP="00AD217D">
            <w:pPr>
              <w:numPr>
                <w:ilvl w:val="12"/>
                <w:numId w:val="0"/>
              </w:numPr>
              <w:rPr>
                <w:rFonts w:ascii="Century Gothic" w:hAnsi="Century Gothic" w:cs="Arial"/>
                <w:sz w:val="22"/>
                <w:szCs w:val="22"/>
              </w:rPr>
            </w:pPr>
            <w:r w:rsidRPr="00090982">
              <w:rPr>
                <w:rFonts w:ascii="Century Gothic" w:hAnsi="Century Gothic" w:cs="Arial"/>
                <w:sz w:val="22"/>
                <w:szCs w:val="22"/>
              </w:rPr>
              <w:t>Other</w:t>
            </w:r>
            <w:r w:rsidR="00314EE0" w:rsidRPr="00090982">
              <w:rPr>
                <w:rFonts w:ascii="Century Gothic" w:hAnsi="Century Gothic" w:cs="Arial"/>
                <w:sz w:val="22"/>
                <w:szCs w:val="22"/>
              </w:rPr>
              <w:t xml:space="preserve"> Schemes</w:t>
            </w:r>
          </w:p>
        </w:tc>
        <w:tc>
          <w:tcPr>
            <w:tcW w:w="1176" w:type="dxa"/>
            <w:tcBorders>
              <w:bottom w:val="single" w:sz="4" w:space="0" w:color="auto"/>
            </w:tcBorders>
          </w:tcPr>
          <w:p w14:paraId="5853C4AE" w14:textId="2388632B" w:rsidR="00314EE0" w:rsidRPr="00090982" w:rsidRDefault="00AA6269" w:rsidP="00AD217D">
            <w:pPr>
              <w:jc w:val="right"/>
              <w:rPr>
                <w:rFonts w:ascii="Century Gothic" w:hAnsi="Century Gothic" w:cs="Calibri"/>
                <w:sz w:val="22"/>
                <w:szCs w:val="22"/>
              </w:rPr>
            </w:pPr>
            <w:r w:rsidRPr="00090982">
              <w:rPr>
                <w:rFonts w:ascii="Century Gothic" w:hAnsi="Century Gothic" w:cs="Calibri"/>
                <w:sz w:val="22"/>
                <w:szCs w:val="22"/>
              </w:rPr>
              <w:t>743</w:t>
            </w:r>
          </w:p>
        </w:tc>
      </w:tr>
      <w:tr w:rsidR="00314EE0" w:rsidRPr="00630C18" w14:paraId="23038E16" w14:textId="77777777" w:rsidTr="00AA6269">
        <w:trPr>
          <w:trHeight w:val="215"/>
          <w:jc w:val="center"/>
        </w:trPr>
        <w:tc>
          <w:tcPr>
            <w:tcW w:w="6096" w:type="dxa"/>
            <w:vAlign w:val="center"/>
          </w:tcPr>
          <w:p w14:paraId="50C36244" w14:textId="0466EF39" w:rsidR="00314EE0" w:rsidRPr="00090982" w:rsidRDefault="005835CB" w:rsidP="00AD217D">
            <w:pPr>
              <w:numPr>
                <w:ilvl w:val="12"/>
                <w:numId w:val="0"/>
              </w:numPr>
              <w:rPr>
                <w:rFonts w:ascii="Century Gothic" w:hAnsi="Century Gothic" w:cs="Arial"/>
                <w:sz w:val="22"/>
                <w:szCs w:val="22"/>
              </w:rPr>
            </w:pPr>
            <w:r w:rsidRPr="00090982">
              <w:rPr>
                <w:rFonts w:ascii="Century Gothic" w:hAnsi="Century Gothic" w:cs="Arial"/>
                <w:b/>
                <w:sz w:val="22"/>
                <w:szCs w:val="22"/>
              </w:rPr>
              <w:t>Total</w:t>
            </w:r>
          </w:p>
        </w:tc>
        <w:tc>
          <w:tcPr>
            <w:tcW w:w="1176" w:type="dxa"/>
            <w:tcBorders>
              <w:top w:val="single" w:sz="4" w:space="0" w:color="auto"/>
              <w:bottom w:val="single" w:sz="4" w:space="0" w:color="auto"/>
            </w:tcBorders>
          </w:tcPr>
          <w:p w14:paraId="729D9900" w14:textId="242C24D7" w:rsidR="00314EE0" w:rsidRPr="00090982" w:rsidRDefault="00AA6269" w:rsidP="00AD217D">
            <w:pPr>
              <w:jc w:val="right"/>
              <w:rPr>
                <w:rFonts w:ascii="Century Gothic" w:hAnsi="Century Gothic" w:cs="Calibri"/>
                <w:b/>
                <w:sz w:val="22"/>
                <w:szCs w:val="22"/>
              </w:rPr>
            </w:pPr>
            <w:r w:rsidRPr="00090982">
              <w:rPr>
                <w:rFonts w:ascii="Century Gothic" w:hAnsi="Century Gothic" w:cs="Calibri"/>
                <w:b/>
                <w:sz w:val="22"/>
                <w:szCs w:val="22"/>
              </w:rPr>
              <w:t>41,447</w:t>
            </w:r>
          </w:p>
        </w:tc>
      </w:tr>
    </w:tbl>
    <w:p w14:paraId="7D3BEE8F" w14:textId="69407311" w:rsidR="00EA68D2" w:rsidRPr="00630C18" w:rsidRDefault="00EA68D2" w:rsidP="00EA68D2">
      <w:pPr>
        <w:jc w:val="both"/>
        <w:rPr>
          <w:rFonts w:ascii="Century Gothic" w:hAnsi="Century Gothic"/>
          <w:b/>
          <w:sz w:val="22"/>
          <w:szCs w:val="22"/>
          <w:highlight w:val="yellow"/>
        </w:rPr>
        <w:sectPr w:rsidR="00EA68D2" w:rsidRPr="00630C18" w:rsidSect="00E44928">
          <w:type w:val="continuous"/>
          <w:pgSz w:w="11907" w:h="16840" w:code="9"/>
          <w:pgMar w:top="851" w:right="1276" w:bottom="0" w:left="1582" w:header="720" w:footer="720" w:gutter="0"/>
          <w:cols w:space="720"/>
          <w:titlePg/>
        </w:sectPr>
      </w:pPr>
    </w:p>
    <w:p w14:paraId="6D60160B" w14:textId="688B41FE" w:rsidR="00EA68D2" w:rsidRPr="00AB6B3D" w:rsidRDefault="00EA68D2" w:rsidP="00EA68D2">
      <w:pPr>
        <w:jc w:val="both"/>
        <w:rPr>
          <w:rFonts w:ascii="Century Gothic" w:hAnsi="Century Gothic"/>
          <w:b/>
          <w:sz w:val="22"/>
          <w:szCs w:val="22"/>
        </w:rPr>
      </w:pPr>
      <w:r w:rsidRPr="00AB6B3D">
        <w:rPr>
          <w:rFonts w:ascii="Century Gothic" w:hAnsi="Century Gothic"/>
          <w:b/>
          <w:sz w:val="22"/>
          <w:szCs w:val="22"/>
        </w:rPr>
        <w:t>Capital Financing</w:t>
      </w:r>
    </w:p>
    <w:p w14:paraId="3B88899E" w14:textId="77777777" w:rsidR="00EA68D2" w:rsidRPr="00AB6B3D" w:rsidRDefault="00EA68D2" w:rsidP="00EA68D2">
      <w:pPr>
        <w:jc w:val="both"/>
        <w:rPr>
          <w:rFonts w:ascii="Century Gothic" w:hAnsi="Century Gothic"/>
          <w:b/>
          <w:sz w:val="22"/>
          <w:szCs w:val="22"/>
        </w:rPr>
      </w:pPr>
    </w:p>
    <w:p w14:paraId="57C6B596" w14:textId="05C552DE" w:rsidR="00EA68D2" w:rsidRPr="00AB6B3D" w:rsidRDefault="00EA68D2" w:rsidP="00EA68D2">
      <w:pPr>
        <w:jc w:val="both"/>
        <w:rPr>
          <w:rFonts w:ascii="Century Gothic" w:hAnsi="Century Gothic"/>
          <w:sz w:val="22"/>
          <w:szCs w:val="22"/>
        </w:rPr>
      </w:pPr>
      <w:r w:rsidRPr="00AB6B3D">
        <w:rPr>
          <w:rFonts w:ascii="Century Gothic" w:hAnsi="Century Gothic"/>
          <w:sz w:val="22"/>
          <w:szCs w:val="22"/>
        </w:rPr>
        <w:t>The Council’s capital programme is funded by a number of sources including the application of capital receipts, capital grants, contributions from the revenue account and long</w:t>
      </w:r>
      <w:r w:rsidR="002B6464" w:rsidRPr="00AB6B3D">
        <w:rPr>
          <w:rFonts w:ascii="Century Gothic" w:hAnsi="Century Gothic"/>
          <w:sz w:val="22"/>
          <w:szCs w:val="22"/>
        </w:rPr>
        <w:t>-</w:t>
      </w:r>
      <w:r w:rsidRPr="00AB6B3D">
        <w:rPr>
          <w:rFonts w:ascii="Century Gothic" w:hAnsi="Century Gothic"/>
          <w:sz w:val="22"/>
          <w:szCs w:val="22"/>
        </w:rPr>
        <w:t xml:space="preserve">term borrowing. A summary of significant transactions in capital funding in </w:t>
      </w:r>
      <w:r w:rsidR="00902507" w:rsidRPr="00AB6B3D">
        <w:rPr>
          <w:rFonts w:ascii="Century Gothic" w:hAnsi="Century Gothic"/>
          <w:sz w:val="22"/>
          <w:szCs w:val="22"/>
        </w:rPr>
        <w:t>202</w:t>
      </w:r>
      <w:r w:rsidR="00AB6B3D" w:rsidRPr="00AB6B3D">
        <w:rPr>
          <w:rFonts w:ascii="Century Gothic" w:hAnsi="Century Gothic"/>
          <w:sz w:val="22"/>
          <w:szCs w:val="22"/>
        </w:rPr>
        <w:t>5</w:t>
      </w:r>
      <w:r w:rsidR="00902507" w:rsidRPr="00AB6B3D">
        <w:rPr>
          <w:rFonts w:ascii="Century Gothic" w:hAnsi="Century Gothic"/>
          <w:sz w:val="22"/>
          <w:szCs w:val="22"/>
        </w:rPr>
        <w:t>/202</w:t>
      </w:r>
      <w:r w:rsidR="00AB6B3D" w:rsidRPr="00AB6B3D">
        <w:rPr>
          <w:rFonts w:ascii="Century Gothic" w:hAnsi="Century Gothic"/>
          <w:sz w:val="22"/>
          <w:szCs w:val="22"/>
        </w:rPr>
        <w:t>6</w:t>
      </w:r>
      <w:r w:rsidRPr="00AB6B3D">
        <w:rPr>
          <w:rFonts w:ascii="Century Gothic" w:hAnsi="Century Gothic"/>
          <w:sz w:val="22"/>
          <w:szCs w:val="22"/>
        </w:rPr>
        <w:t xml:space="preserve"> is provided below:</w:t>
      </w:r>
    </w:p>
    <w:p w14:paraId="69E2BB2B" w14:textId="77777777" w:rsidR="00EA68D2" w:rsidRPr="00AB6B3D" w:rsidRDefault="00EA68D2" w:rsidP="00EA68D2">
      <w:pPr>
        <w:jc w:val="both"/>
        <w:rPr>
          <w:rFonts w:ascii="Century Gothic" w:hAnsi="Century Gothic"/>
          <w:b/>
          <w:sz w:val="22"/>
          <w:szCs w:val="22"/>
        </w:rPr>
      </w:pPr>
    </w:p>
    <w:p w14:paraId="0378D5FB" w14:textId="77777777" w:rsidR="00EA68D2" w:rsidRPr="00AB6B3D" w:rsidRDefault="00EA68D2" w:rsidP="00EA68D2">
      <w:pPr>
        <w:jc w:val="both"/>
        <w:rPr>
          <w:rFonts w:ascii="Century Gothic" w:hAnsi="Century Gothic"/>
          <w:sz w:val="22"/>
          <w:szCs w:val="22"/>
          <w:u w:val="single"/>
        </w:rPr>
      </w:pPr>
      <w:r w:rsidRPr="00AB6B3D">
        <w:rPr>
          <w:rFonts w:ascii="Century Gothic" w:hAnsi="Century Gothic"/>
          <w:sz w:val="22"/>
          <w:szCs w:val="22"/>
          <w:u w:val="single"/>
        </w:rPr>
        <w:t>Capital Receipts (Note 9)</w:t>
      </w:r>
    </w:p>
    <w:p w14:paraId="57C0D796" w14:textId="77777777" w:rsidR="00EA68D2" w:rsidRPr="00630C18" w:rsidRDefault="00EA68D2" w:rsidP="00EA68D2">
      <w:pPr>
        <w:jc w:val="both"/>
        <w:rPr>
          <w:rFonts w:ascii="Century Gothic" w:hAnsi="Century Gothic"/>
          <w:b/>
          <w:sz w:val="22"/>
          <w:szCs w:val="22"/>
          <w:highlight w:val="yellow"/>
        </w:rPr>
      </w:pPr>
    </w:p>
    <w:p w14:paraId="0E496D00" w14:textId="222A7DDD" w:rsidR="00EA68D2" w:rsidRPr="002B1DBF" w:rsidRDefault="00EA68D2" w:rsidP="00EA68D2">
      <w:pPr>
        <w:jc w:val="both"/>
        <w:rPr>
          <w:rFonts w:ascii="Century Gothic" w:hAnsi="Century Gothic"/>
          <w:sz w:val="22"/>
          <w:szCs w:val="22"/>
        </w:rPr>
      </w:pPr>
      <w:r w:rsidRPr="00AB6B3D">
        <w:rPr>
          <w:rFonts w:ascii="Century Gothic" w:hAnsi="Century Gothic"/>
          <w:sz w:val="22"/>
          <w:szCs w:val="22"/>
        </w:rPr>
        <w:t xml:space="preserve">The Council </w:t>
      </w:r>
      <w:r w:rsidR="00927832" w:rsidRPr="00AB6B3D">
        <w:rPr>
          <w:rFonts w:ascii="Century Gothic" w:hAnsi="Century Gothic"/>
          <w:sz w:val="22"/>
          <w:szCs w:val="22"/>
        </w:rPr>
        <w:t>utilis</w:t>
      </w:r>
      <w:r w:rsidRPr="00AB6B3D">
        <w:rPr>
          <w:rFonts w:ascii="Century Gothic" w:hAnsi="Century Gothic"/>
          <w:sz w:val="22"/>
          <w:szCs w:val="22"/>
        </w:rPr>
        <w:t xml:space="preserve">ed </w:t>
      </w:r>
      <w:r w:rsidRPr="002B1DBF">
        <w:rPr>
          <w:rFonts w:ascii="Century Gothic" w:hAnsi="Century Gothic"/>
          <w:sz w:val="22"/>
          <w:szCs w:val="22"/>
        </w:rPr>
        <w:t>£</w:t>
      </w:r>
      <w:r w:rsidR="00A85FEC" w:rsidRPr="002B1DBF">
        <w:rPr>
          <w:rFonts w:ascii="Century Gothic" w:hAnsi="Century Gothic"/>
          <w:sz w:val="22"/>
          <w:szCs w:val="22"/>
        </w:rPr>
        <w:t>2.577</w:t>
      </w:r>
      <w:r w:rsidRPr="002B1DBF">
        <w:rPr>
          <w:rFonts w:ascii="Century Gothic" w:hAnsi="Century Gothic"/>
          <w:sz w:val="22"/>
          <w:szCs w:val="22"/>
        </w:rPr>
        <w:t xml:space="preserve">m </w:t>
      </w:r>
      <w:r w:rsidRPr="00AB6B3D">
        <w:rPr>
          <w:rFonts w:ascii="Century Gothic" w:hAnsi="Century Gothic"/>
          <w:sz w:val="22"/>
          <w:szCs w:val="22"/>
        </w:rPr>
        <w:t xml:space="preserve">of </w:t>
      </w:r>
      <w:r w:rsidR="00927832" w:rsidRPr="00AB6B3D">
        <w:rPr>
          <w:rFonts w:ascii="Century Gothic" w:hAnsi="Century Gothic"/>
          <w:sz w:val="22"/>
          <w:szCs w:val="22"/>
        </w:rPr>
        <w:t>capital</w:t>
      </w:r>
      <w:r w:rsidRPr="00AB6B3D">
        <w:rPr>
          <w:rFonts w:ascii="Century Gothic" w:hAnsi="Century Gothic"/>
          <w:sz w:val="22"/>
          <w:szCs w:val="22"/>
        </w:rPr>
        <w:t xml:space="preserve"> receipts</w:t>
      </w:r>
      <w:r w:rsidR="00927832" w:rsidRPr="00AB6B3D">
        <w:rPr>
          <w:rFonts w:ascii="Century Gothic" w:hAnsi="Century Gothic"/>
          <w:sz w:val="22"/>
          <w:szCs w:val="22"/>
        </w:rPr>
        <w:t xml:space="preserve"> and received </w:t>
      </w:r>
      <w:r w:rsidR="00927832" w:rsidRPr="002B1DBF">
        <w:rPr>
          <w:rFonts w:ascii="Century Gothic" w:hAnsi="Century Gothic"/>
          <w:sz w:val="22"/>
          <w:szCs w:val="22"/>
        </w:rPr>
        <w:t>£</w:t>
      </w:r>
      <w:r w:rsidR="009B3B5E" w:rsidRPr="002B1DBF">
        <w:rPr>
          <w:rFonts w:ascii="Century Gothic" w:hAnsi="Century Gothic"/>
          <w:sz w:val="22"/>
          <w:szCs w:val="22"/>
        </w:rPr>
        <w:t>5.388</w:t>
      </w:r>
      <w:r w:rsidR="00927832" w:rsidRPr="002B1DBF">
        <w:rPr>
          <w:rFonts w:ascii="Century Gothic" w:hAnsi="Century Gothic"/>
          <w:sz w:val="22"/>
          <w:szCs w:val="22"/>
        </w:rPr>
        <w:t xml:space="preserve">m of capital </w:t>
      </w:r>
      <w:r w:rsidR="00927832" w:rsidRPr="00AB6B3D">
        <w:rPr>
          <w:rFonts w:ascii="Century Gothic" w:hAnsi="Century Gothic"/>
          <w:sz w:val="22"/>
          <w:szCs w:val="22"/>
        </w:rPr>
        <w:t>receipts in the year</w:t>
      </w:r>
      <w:r w:rsidRPr="00AB6B3D">
        <w:rPr>
          <w:rFonts w:ascii="Century Gothic" w:hAnsi="Century Gothic"/>
          <w:sz w:val="22"/>
          <w:szCs w:val="22"/>
        </w:rPr>
        <w:t xml:space="preserve">. </w:t>
      </w:r>
      <w:r w:rsidRPr="002B1DBF">
        <w:rPr>
          <w:rFonts w:ascii="Century Gothic" w:hAnsi="Century Gothic"/>
          <w:sz w:val="22"/>
          <w:szCs w:val="22"/>
        </w:rPr>
        <w:t>The</w:t>
      </w:r>
      <w:r w:rsidR="00927832" w:rsidRPr="002B1DBF">
        <w:rPr>
          <w:rFonts w:ascii="Century Gothic" w:hAnsi="Century Gothic"/>
          <w:sz w:val="22"/>
          <w:szCs w:val="22"/>
        </w:rPr>
        <w:t xml:space="preserve"> majority of the</w:t>
      </w:r>
      <w:r w:rsidRPr="002B1DBF">
        <w:rPr>
          <w:rFonts w:ascii="Century Gothic" w:hAnsi="Century Gothic"/>
          <w:sz w:val="22"/>
          <w:szCs w:val="22"/>
        </w:rPr>
        <w:t xml:space="preserve">se will be used to support the new build programme within the Housing Investment Programme and investment in the housing stock. </w:t>
      </w:r>
    </w:p>
    <w:p w14:paraId="0D142F6F" w14:textId="77777777" w:rsidR="00EA68D2" w:rsidRPr="00630C18" w:rsidRDefault="00EA68D2" w:rsidP="00EA68D2">
      <w:pPr>
        <w:jc w:val="both"/>
        <w:rPr>
          <w:rFonts w:ascii="Century Gothic" w:hAnsi="Century Gothic"/>
          <w:b/>
          <w:color w:val="0070C0"/>
          <w:sz w:val="22"/>
          <w:szCs w:val="22"/>
          <w:highlight w:val="yellow"/>
        </w:rPr>
      </w:pPr>
    </w:p>
    <w:p w14:paraId="41D71134" w14:textId="77777777" w:rsidR="00EA68D2" w:rsidRPr="00307469" w:rsidRDefault="00EA68D2" w:rsidP="00EA68D2">
      <w:pPr>
        <w:jc w:val="both"/>
        <w:rPr>
          <w:rFonts w:ascii="Century Gothic" w:hAnsi="Century Gothic"/>
          <w:sz w:val="22"/>
          <w:szCs w:val="22"/>
          <w:u w:val="single"/>
        </w:rPr>
      </w:pPr>
      <w:r w:rsidRPr="00307469">
        <w:rPr>
          <w:rFonts w:ascii="Century Gothic" w:hAnsi="Century Gothic"/>
          <w:sz w:val="22"/>
          <w:szCs w:val="22"/>
          <w:u w:val="single"/>
        </w:rPr>
        <w:t>Major Repairs Reserve (Note 9)</w:t>
      </w:r>
    </w:p>
    <w:p w14:paraId="4475AD14" w14:textId="77777777" w:rsidR="00EA68D2" w:rsidRPr="00307469" w:rsidRDefault="00EA68D2" w:rsidP="00EA68D2">
      <w:pPr>
        <w:jc w:val="both"/>
        <w:rPr>
          <w:rFonts w:ascii="Century Gothic" w:hAnsi="Century Gothic"/>
          <w:sz w:val="22"/>
          <w:szCs w:val="22"/>
          <w:u w:val="single"/>
        </w:rPr>
      </w:pPr>
    </w:p>
    <w:p w14:paraId="74448094" w14:textId="77777777" w:rsidR="00EA68D2" w:rsidRPr="003B37AE" w:rsidRDefault="00EA68D2" w:rsidP="00EA68D2">
      <w:pPr>
        <w:jc w:val="both"/>
        <w:rPr>
          <w:rFonts w:ascii="Century Gothic" w:hAnsi="Century Gothic"/>
          <w:sz w:val="22"/>
          <w:szCs w:val="22"/>
        </w:rPr>
      </w:pPr>
      <w:r w:rsidRPr="00307469">
        <w:rPr>
          <w:rFonts w:ascii="Century Gothic" w:hAnsi="Century Gothic"/>
          <w:sz w:val="22"/>
          <w:szCs w:val="22"/>
        </w:rPr>
        <w:t xml:space="preserve">The Council is required to maintain a Major Repairs Reserve, which controls an element of the </w:t>
      </w:r>
      <w:r w:rsidRPr="003B37AE">
        <w:rPr>
          <w:rFonts w:ascii="Century Gothic" w:hAnsi="Century Gothic"/>
          <w:sz w:val="22"/>
          <w:szCs w:val="22"/>
        </w:rPr>
        <w:t>capital resources limited to being used on capital expenditure on HRA assets or the financing of historical capital expenditure by the HRA. The balance shows the capital resources that have yet to be applied at the year-end.</w:t>
      </w:r>
    </w:p>
    <w:p w14:paraId="120C4E94" w14:textId="77777777" w:rsidR="00EA68D2" w:rsidRPr="003B37AE" w:rsidRDefault="00EA68D2" w:rsidP="00EA68D2">
      <w:pPr>
        <w:jc w:val="both"/>
        <w:rPr>
          <w:rFonts w:ascii="Century Gothic" w:hAnsi="Century Gothic"/>
          <w:sz w:val="22"/>
          <w:szCs w:val="22"/>
        </w:rPr>
      </w:pPr>
    </w:p>
    <w:p w14:paraId="42AFC42D" w14:textId="77777777" w:rsidR="00EA68D2" w:rsidRPr="003B37AE" w:rsidRDefault="001C1CFC" w:rsidP="00EA68D2">
      <w:pPr>
        <w:jc w:val="both"/>
        <w:rPr>
          <w:rFonts w:ascii="Century Gothic" w:hAnsi="Century Gothic"/>
          <w:sz w:val="22"/>
          <w:szCs w:val="22"/>
        </w:rPr>
      </w:pPr>
      <w:r w:rsidRPr="003B37AE">
        <w:rPr>
          <w:rFonts w:ascii="Century Gothic" w:hAnsi="Century Gothic"/>
          <w:noProof/>
          <w:sz w:val="22"/>
          <w:szCs w:val="22"/>
        </w:rPr>
        <w:drawing>
          <wp:inline distT="0" distB="0" distL="0" distR="0" wp14:anchorId="3B5D3574" wp14:editId="07777777">
            <wp:extent cx="2638425"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271CA723" w14:textId="77777777" w:rsidR="00EA68D2" w:rsidRPr="003B37AE" w:rsidRDefault="00EA68D2" w:rsidP="00EA68D2">
      <w:pPr>
        <w:jc w:val="both"/>
        <w:rPr>
          <w:rFonts w:ascii="Century Gothic" w:hAnsi="Century Gothic"/>
          <w:sz w:val="22"/>
          <w:szCs w:val="22"/>
          <w:u w:val="single"/>
        </w:rPr>
      </w:pPr>
    </w:p>
    <w:p w14:paraId="01D3F575" w14:textId="77777777" w:rsidR="00B65D7E" w:rsidRPr="003B37AE" w:rsidRDefault="00B65D7E" w:rsidP="00EA68D2">
      <w:pPr>
        <w:jc w:val="both"/>
        <w:rPr>
          <w:rFonts w:ascii="Century Gothic" w:hAnsi="Century Gothic"/>
          <w:sz w:val="22"/>
          <w:szCs w:val="22"/>
          <w:u w:val="single"/>
        </w:rPr>
      </w:pPr>
    </w:p>
    <w:p w14:paraId="38B50736" w14:textId="38837EE0" w:rsidR="00EA68D2" w:rsidRPr="00307469" w:rsidRDefault="00EA68D2" w:rsidP="00EA68D2">
      <w:pPr>
        <w:jc w:val="both"/>
        <w:rPr>
          <w:rFonts w:ascii="Century Gothic" w:hAnsi="Century Gothic"/>
          <w:sz w:val="22"/>
          <w:szCs w:val="22"/>
          <w:u w:val="single"/>
        </w:rPr>
      </w:pPr>
      <w:r w:rsidRPr="003B37AE">
        <w:rPr>
          <w:rFonts w:ascii="Century Gothic" w:hAnsi="Century Gothic"/>
          <w:sz w:val="22"/>
          <w:szCs w:val="22"/>
          <w:u w:val="single"/>
        </w:rPr>
        <w:t>Long</w:t>
      </w:r>
      <w:r w:rsidR="00246700" w:rsidRPr="003B37AE">
        <w:rPr>
          <w:rFonts w:ascii="Century Gothic" w:hAnsi="Century Gothic"/>
          <w:sz w:val="22"/>
          <w:szCs w:val="22"/>
          <w:u w:val="single"/>
        </w:rPr>
        <w:t>-</w:t>
      </w:r>
      <w:r w:rsidRPr="003B37AE">
        <w:rPr>
          <w:rFonts w:ascii="Century Gothic" w:hAnsi="Century Gothic"/>
          <w:sz w:val="22"/>
          <w:szCs w:val="22"/>
          <w:u w:val="single"/>
        </w:rPr>
        <w:t>Term Borrowing (Note 18)</w:t>
      </w:r>
    </w:p>
    <w:p w14:paraId="3CB648E9" w14:textId="77777777" w:rsidR="00EA68D2" w:rsidRPr="00307469" w:rsidRDefault="00EA68D2" w:rsidP="00EA68D2">
      <w:pPr>
        <w:ind w:hanging="1276"/>
        <w:rPr>
          <w:rFonts w:ascii="Century Gothic" w:hAnsi="Century Gothic"/>
          <w:b/>
          <w:sz w:val="22"/>
          <w:szCs w:val="22"/>
        </w:rPr>
      </w:pPr>
      <w:r w:rsidRPr="00307469">
        <w:rPr>
          <w:rFonts w:ascii="Century Gothic" w:hAnsi="Century Gothic"/>
          <w:b/>
          <w:sz w:val="22"/>
          <w:szCs w:val="22"/>
        </w:rPr>
        <w:tab/>
      </w:r>
    </w:p>
    <w:p w14:paraId="2F987B77" w14:textId="54C17505" w:rsidR="00EA68D2" w:rsidRPr="00307469" w:rsidRDefault="00EA68D2" w:rsidP="00EA68D2">
      <w:pPr>
        <w:jc w:val="both"/>
        <w:rPr>
          <w:rFonts w:ascii="Century Gothic" w:hAnsi="Century Gothic"/>
          <w:sz w:val="22"/>
          <w:szCs w:val="22"/>
          <w:lang w:eastAsia="en-GB"/>
        </w:rPr>
      </w:pPr>
      <w:r w:rsidRPr="00307469">
        <w:rPr>
          <w:rFonts w:ascii="Century Gothic" w:hAnsi="Century Gothic"/>
          <w:sz w:val="22"/>
          <w:szCs w:val="22"/>
          <w:lang w:eastAsia="en-GB"/>
        </w:rPr>
        <w:t>The Council undertakes long</w:t>
      </w:r>
      <w:r w:rsidR="00246700">
        <w:rPr>
          <w:rFonts w:ascii="Century Gothic" w:hAnsi="Century Gothic"/>
          <w:sz w:val="22"/>
          <w:szCs w:val="22"/>
          <w:lang w:eastAsia="en-GB"/>
        </w:rPr>
        <w:t>-</w:t>
      </w:r>
      <w:r w:rsidRPr="00307469">
        <w:rPr>
          <w:rFonts w:ascii="Century Gothic" w:hAnsi="Century Gothic"/>
          <w:sz w:val="22"/>
          <w:szCs w:val="22"/>
          <w:lang w:eastAsia="en-GB"/>
        </w:rPr>
        <w:t>term borrowing, for periods in excess of one year, in order to finance capital expenditure. An assessment of the use of borrowing to fund capital expenditure is made through the application of the CIPFA Prudential Code in the Council’s annual Treasury Management Strategy. This approach provides a framework for decision making highlighting the level of capital expenditure, the impact on borrowing and investment levels and the overall controls in place to ensure activity remains affordable, prudent and sustainable.</w:t>
      </w:r>
    </w:p>
    <w:p w14:paraId="0C178E9E" w14:textId="77777777" w:rsidR="00EA68D2" w:rsidRPr="00307469" w:rsidRDefault="00EA68D2" w:rsidP="00EA68D2">
      <w:pPr>
        <w:jc w:val="both"/>
        <w:rPr>
          <w:rFonts w:ascii="Century Gothic" w:hAnsi="Century Gothic"/>
          <w:sz w:val="22"/>
          <w:szCs w:val="22"/>
          <w:lang w:eastAsia="en-GB"/>
        </w:rPr>
      </w:pPr>
    </w:p>
    <w:p w14:paraId="1B1EBD28" w14:textId="77777777" w:rsidR="00EA68D2" w:rsidRPr="00307469" w:rsidRDefault="00EA68D2" w:rsidP="00EA68D2">
      <w:pPr>
        <w:jc w:val="both"/>
        <w:rPr>
          <w:rFonts w:ascii="Century Gothic" w:hAnsi="Century Gothic"/>
          <w:sz w:val="22"/>
          <w:szCs w:val="22"/>
          <w:lang w:eastAsia="en-GB"/>
        </w:rPr>
      </w:pPr>
      <w:r w:rsidRPr="00307469">
        <w:rPr>
          <w:rFonts w:ascii="Century Gothic" w:hAnsi="Century Gothic"/>
          <w:sz w:val="22"/>
          <w:szCs w:val="22"/>
          <w:lang w:eastAsia="en-GB"/>
        </w:rPr>
        <w:t xml:space="preserve">The Council satisfies its </w:t>
      </w:r>
      <w:r w:rsidR="0069295B" w:rsidRPr="00307469">
        <w:rPr>
          <w:rFonts w:ascii="Century Gothic" w:hAnsi="Century Gothic"/>
          <w:sz w:val="22"/>
          <w:szCs w:val="22"/>
          <w:lang w:eastAsia="en-GB"/>
        </w:rPr>
        <w:t>long-term</w:t>
      </w:r>
      <w:r w:rsidRPr="00307469">
        <w:rPr>
          <w:rFonts w:ascii="Century Gothic" w:hAnsi="Century Gothic"/>
          <w:sz w:val="22"/>
          <w:szCs w:val="22"/>
          <w:lang w:eastAsia="en-GB"/>
        </w:rPr>
        <w:t xml:space="preserve"> borrowing requirement by securing external loans.   </w:t>
      </w:r>
    </w:p>
    <w:p w14:paraId="3C0395D3" w14:textId="77777777" w:rsidR="00EA68D2" w:rsidRPr="00307469" w:rsidRDefault="00EA68D2" w:rsidP="00EA68D2">
      <w:pPr>
        <w:jc w:val="both"/>
        <w:rPr>
          <w:rFonts w:ascii="Century Gothic" w:hAnsi="Century Gothic"/>
          <w:sz w:val="22"/>
          <w:szCs w:val="22"/>
          <w:lang w:eastAsia="en-GB"/>
        </w:rPr>
      </w:pPr>
    </w:p>
    <w:p w14:paraId="3E6568D2" w14:textId="6978D48F" w:rsidR="00EA68D2" w:rsidRPr="004D51B1" w:rsidRDefault="00EA68D2" w:rsidP="00EA68D2">
      <w:pPr>
        <w:jc w:val="both"/>
        <w:rPr>
          <w:rFonts w:ascii="Century Gothic" w:hAnsi="Century Gothic"/>
          <w:sz w:val="22"/>
          <w:szCs w:val="22"/>
          <w:lang w:eastAsia="en-GB"/>
        </w:rPr>
      </w:pPr>
      <w:r w:rsidRPr="004D51B1">
        <w:rPr>
          <w:rFonts w:ascii="Century Gothic" w:hAnsi="Century Gothic"/>
          <w:sz w:val="22"/>
          <w:szCs w:val="22"/>
          <w:lang w:eastAsia="en-GB"/>
        </w:rPr>
        <w:t>Although the Council requires long</w:t>
      </w:r>
      <w:r w:rsidR="00927832" w:rsidRPr="004D51B1">
        <w:rPr>
          <w:rFonts w:ascii="Century Gothic" w:hAnsi="Century Gothic"/>
          <w:sz w:val="22"/>
          <w:szCs w:val="22"/>
          <w:lang w:eastAsia="en-GB"/>
        </w:rPr>
        <w:t>-</w:t>
      </w:r>
      <w:r w:rsidRPr="004D51B1">
        <w:rPr>
          <w:rFonts w:ascii="Century Gothic" w:hAnsi="Century Gothic"/>
          <w:sz w:val="22"/>
          <w:szCs w:val="22"/>
          <w:lang w:eastAsia="en-GB"/>
        </w:rPr>
        <w:t xml:space="preserve">term borrowing in order to finance capital expenditure, it can temporarily defer the need to borrow externally by using cash set aside for longer term purposes (in line with its Treasury Management Strategy); this practice means that there is no immediate link between the need to borrow to pay for capital spend and the level of external borrowing. The effect of using the cash set aside is to reduce the level of cash that the Council has available for investment. </w:t>
      </w:r>
    </w:p>
    <w:p w14:paraId="3254BC2F" w14:textId="77777777" w:rsidR="00EA68D2" w:rsidRPr="004D51B1" w:rsidRDefault="00EA68D2" w:rsidP="00EA68D2">
      <w:pPr>
        <w:jc w:val="both"/>
        <w:rPr>
          <w:rFonts w:ascii="Century Gothic" w:hAnsi="Century Gothic"/>
          <w:color w:val="0070C0"/>
          <w:sz w:val="22"/>
          <w:szCs w:val="22"/>
        </w:rPr>
      </w:pPr>
    </w:p>
    <w:p w14:paraId="7CD30484" w14:textId="6C6E0E5B" w:rsidR="007B0BA9" w:rsidRPr="00630C18" w:rsidRDefault="007B0BA9" w:rsidP="007B0BA9">
      <w:pPr>
        <w:jc w:val="both"/>
        <w:rPr>
          <w:rFonts w:ascii="Century Gothic" w:hAnsi="Century Gothic"/>
          <w:sz w:val="22"/>
          <w:szCs w:val="22"/>
          <w:highlight w:val="yellow"/>
        </w:rPr>
      </w:pPr>
      <w:r w:rsidRPr="004D51B1">
        <w:rPr>
          <w:rFonts w:ascii="Century Gothic" w:hAnsi="Century Gothic"/>
          <w:sz w:val="22"/>
          <w:szCs w:val="22"/>
        </w:rPr>
        <w:t xml:space="preserve">The Council’s level of total principal debt outstanding (long and short-term), as at 31 March </w:t>
      </w:r>
      <w:r w:rsidRPr="002D349C">
        <w:rPr>
          <w:rFonts w:ascii="Century Gothic" w:hAnsi="Century Gothic"/>
          <w:sz w:val="22"/>
          <w:szCs w:val="22"/>
        </w:rPr>
        <w:t>202</w:t>
      </w:r>
      <w:r w:rsidR="004D51B1" w:rsidRPr="002D349C">
        <w:rPr>
          <w:rFonts w:ascii="Century Gothic" w:hAnsi="Century Gothic"/>
          <w:sz w:val="22"/>
          <w:szCs w:val="22"/>
        </w:rPr>
        <w:t>6</w:t>
      </w:r>
      <w:r w:rsidRPr="002D349C">
        <w:rPr>
          <w:rFonts w:ascii="Century Gothic" w:hAnsi="Century Gothic"/>
          <w:sz w:val="22"/>
          <w:szCs w:val="22"/>
        </w:rPr>
        <w:t xml:space="preserve"> was £1</w:t>
      </w:r>
      <w:r w:rsidR="00D52994" w:rsidRPr="002D349C">
        <w:rPr>
          <w:rFonts w:ascii="Century Gothic" w:hAnsi="Century Gothic"/>
          <w:sz w:val="22"/>
          <w:szCs w:val="22"/>
        </w:rPr>
        <w:t>1</w:t>
      </w:r>
      <w:r w:rsidR="00FF51DC" w:rsidRPr="002D349C">
        <w:rPr>
          <w:rFonts w:ascii="Century Gothic" w:hAnsi="Century Gothic"/>
          <w:sz w:val="22"/>
          <w:szCs w:val="22"/>
        </w:rPr>
        <w:t>8</w:t>
      </w:r>
      <w:r w:rsidR="00D52994" w:rsidRPr="002D349C">
        <w:rPr>
          <w:rFonts w:ascii="Century Gothic" w:hAnsi="Century Gothic"/>
          <w:sz w:val="22"/>
          <w:szCs w:val="22"/>
        </w:rPr>
        <w:t>.5</w:t>
      </w:r>
      <w:r w:rsidRPr="002D349C">
        <w:rPr>
          <w:rFonts w:ascii="Century Gothic" w:hAnsi="Century Gothic"/>
          <w:sz w:val="22"/>
          <w:szCs w:val="22"/>
        </w:rPr>
        <w:t xml:space="preserve">m.   </w:t>
      </w:r>
    </w:p>
    <w:p w14:paraId="269E314A" w14:textId="77777777" w:rsidR="00EA68D2" w:rsidRPr="00630C18" w:rsidRDefault="00EA68D2" w:rsidP="00EA68D2">
      <w:pPr>
        <w:jc w:val="both"/>
        <w:rPr>
          <w:rFonts w:ascii="Century Gothic" w:hAnsi="Century Gothic"/>
          <w:sz w:val="22"/>
          <w:szCs w:val="22"/>
          <w:highlight w:val="yellow"/>
        </w:rPr>
      </w:pPr>
    </w:p>
    <w:tbl>
      <w:tblPr>
        <w:tblW w:w="6522" w:type="dxa"/>
        <w:jc w:val="center"/>
        <w:tblLayout w:type="fixed"/>
        <w:tblLook w:val="0000" w:firstRow="0" w:lastRow="0" w:firstColumn="0" w:lastColumn="0" w:noHBand="0" w:noVBand="0"/>
      </w:tblPr>
      <w:tblGrid>
        <w:gridCol w:w="1573"/>
        <w:gridCol w:w="3543"/>
        <w:gridCol w:w="1406"/>
      </w:tblGrid>
      <w:tr w:rsidR="00EA68D2" w:rsidRPr="00630C18" w14:paraId="4B3EA99E" w14:textId="77777777" w:rsidTr="008329D0">
        <w:trPr>
          <w:trHeight w:val="476"/>
          <w:jc w:val="center"/>
        </w:trPr>
        <w:tc>
          <w:tcPr>
            <w:tcW w:w="6522" w:type="dxa"/>
            <w:gridSpan w:val="3"/>
            <w:vAlign w:val="center"/>
          </w:tcPr>
          <w:p w14:paraId="375E5754" w14:textId="7716598D" w:rsidR="00EA68D2" w:rsidRPr="0013296E" w:rsidRDefault="00EA68D2" w:rsidP="00AD217D">
            <w:pPr>
              <w:rPr>
                <w:rFonts w:ascii="Century Gothic" w:hAnsi="Century Gothic"/>
                <w:b/>
                <w:spacing w:val="20"/>
                <w:sz w:val="22"/>
                <w:szCs w:val="22"/>
              </w:rPr>
            </w:pPr>
            <w:r w:rsidRPr="0013296E">
              <w:rPr>
                <w:rFonts w:ascii="Century Gothic" w:hAnsi="Century Gothic"/>
                <w:b/>
                <w:spacing w:val="20"/>
                <w:sz w:val="22"/>
                <w:szCs w:val="22"/>
              </w:rPr>
              <w:t>Total Borrowing Outstanding</w:t>
            </w:r>
          </w:p>
        </w:tc>
      </w:tr>
      <w:tr w:rsidR="00902E83" w:rsidRPr="00630C18" w14:paraId="1EEA3550" w14:textId="77777777" w:rsidTr="008329D0">
        <w:trPr>
          <w:trHeight w:val="476"/>
          <w:jc w:val="center"/>
        </w:trPr>
        <w:tc>
          <w:tcPr>
            <w:tcW w:w="1573" w:type="dxa"/>
          </w:tcPr>
          <w:p w14:paraId="2E403856" w14:textId="51B3FAB6" w:rsidR="00902E83" w:rsidRPr="0013296E" w:rsidRDefault="00902E83" w:rsidP="00902E83">
            <w:pPr>
              <w:jc w:val="center"/>
              <w:rPr>
                <w:rFonts w:ascii="Century Gothic" w:hAnsi="Century Gothic"/>
                <w:b/>
                <w:spacing w:val="20"/>
                <w:sz w:val="22"/>
                <w:szCs w:val="22"/>
              </w:rPr>
            </w:pPr>
            <w:r w:rsidRPr="0013296E">
              <w:rPr>
                <w:rFonts w:ascii="Century Gothic" w:hAnsi="Century Gothic"/>
                <w:b/>
                <w:spacing w:val="20"/>
                <w:sz w:val="22"/>
                <w:szCs w:val="22"/>
              </w:rPr>
              <w:t>31/03/2</w:t>
            </w:r>
            <w:r w:rsidR="00CD54A7" w:rsidRPr="0013296E">
              <w:rPr>
                <w:rFonts w:ascii="Century Gothic" w:hAnsi="Century Gothic"/>
                <w:b/>
                <w:spacing w:val="20"/>
                <w:sz w:val="22"/>
                <w:szCs w:val="22"/>
              </w:rPr>
              <w:t>5</w:t>
            </w:r>
          </w:p>
          <w:p w14:paraId="37103786" w14:textId="70BE154E" w:rsidR="00902E83" w:rsidRPr="0013296E" w:rsidRDefault="00902E83" w:rsidP="00902E83">
            <w:pPr>
              <w:jc w:val="center"/>
              <w:rPr>
                <w:rFonts w:ascii="Century Gothic" w:hAnsi="Century Gothic"/>
                <w:b/>
                <w:spacing w:val="20"/>
                <w:sz w:val="22"/>
                <w:szCs w:val="22"/>
              </w:rPr>
            </w:pPr>
            <w:r w:rsidRPr="0013296E">
              <w:rPr>
                <w:rFonts w:ascii="Century Gothic" w:hAnsi="Century Gothic"/>
                <w:b/>
                <w:spacing w:val="20"/>
                <w:sz w:val="22"/>
                <w:szCs w:val="22"/>
              </w:rPr>
              <w:t>£’000</w:t>
            </w:r>
          </w:p>
        </w:tc>
        <w:tc>
          <w:tcPr>
            <w:tcW w:w="3543" w:type="dxa"/>
          </w:tcPr>
          <w:p w14:paraId="34B16FAE" w14:textId="77777777" w:rsidR="00902E83" w:rsidRPr="0013296E" w:rsidRDefault="00902E83" w:rsidP="00902E83">
            <w:pPr>
              <w:keepNext/>
              <w:spacing w:before="240" w:after="60"/>
              <w:outlineLvl w:val="0"/>
              <w:rPr>
                <w:rFonts w:ascii="Century Gothic" w:hAnsi="Century Gothic"/>
                <w:b/>
                <w:kern w:val="28"/>
                <w:sz w:val="22"/>
                <w:szCs w:val="22"/>
              </w:rPr>
            </w:pPr>
            <w:r w:rsidRPr="0013296E">
              <w:rPr>
                <w:rFonts w:ascii="Century Gothic" w:hAnsi="Century Gothic"/>
                <w:b/>
                <w:kern w:val="28"/>
                <w:sz w:val="22"/>
                <w:szCs w:val="22"/>
              </w:rPr>
              <w:t>Source of loan</w:t>
            </w:r>
          </w:p>
        </w:tc>
        <w:tc>
          <w:tcPr>
            <w:tcW w:w="1406" w:type="dxa"/>
          </w:tcPr>
          <w:p w14:paraId="51934A87" w14:textId="781AE2DD" w:rsidR="00902E83" w:rsidRPr="0013296E" w:rsidRDefault="00902E83" w:rsidP="00902E83">
            <w:pPr>
              <w:jc w:val="center"/>
              <w:rPr>
                <w:rFonts w:ascii="Century Gothic" w:hAnsi="Century Gothic"/>
                <w:b/>
                <w:spacing w:val="20"/>
                <w:sz w:val="22"/>
                <w:szCs w:val="22"/>
              </w:rPr>
            </w:pPr>
            <w:r w:rsidRPr="0013296E">
              <w:rPr>
                <w:rFonts w:ascii="Century Gothic" w:hAnsi="Century Gothic"/>
                <w:b/>
                <w:spacing w:val="20"/>
                <w:sz w:val="22"/>
                <w:szCs w:val="22"/>
              </w:rPr>
              <w:t>31/03/2</w:t>
            </w:r>
            <w:r w:rsidR="00CD54A7" w:rsidRPr="0013296E">
              <w:rPr>
                <w:rFonts w:ascii="Century Gothic" w:hAnsi="Century Gothic"/>
                <w:b/>
                <w:spacing w:val="20"/>
                <w:sz w:val="22"/>
                <w:szCs w:val="22"/>
              </w:rPr>
              <w:t>6</w:t>
            </w:r>
          </w:p>
          <w:p w14:paraId="5927829A" w14:textId="1A9EFD7A" w:rsidR="00902E83" w:rsidRPr="00630C18" w:rsidRDefault="00902E83" w:rsidP="00902E83">
            <w:pPr>
              <w:jc w:val="center"/>
              <w:rPr>
                <w:rFonts w:ascii="Century Gothic" w:hAnsi="Century Gothic"/>
                <w:b/>
                <w:spacing w:val="20"/>
                <w:sz w:val="22"/>
                <w:szCs w:val="22"/>
                <w:highlight w:val="yellow"/>
              </w:rPr>
            </w:pPr>
            <w:r w:rsidRPr="0013296E">
              <w:rPr>
                <w:rFonts w:ascii="Century Gothic" w:hAnsi="Century Gothic"/>
                <w:b/>
                <w:spacing w:val="20"/>
                <w:sz w:val="22"/>
                <w:szCs w:val="22"/>
              </w:rPr>
              <w:t>£’000</w:t>
            </w:r>
          </w:p>
        </w:tc>
      </w:tr>
      <w:tr w:rsidR="00902E83" w:rsidRPr="00630C18" w14:paraId="54FC7EF5" w14:textId="77777777" w:rsidTr="008329D0">
        <w:trPr>
          <w:trHeight w:val="339"/>
          <w:jc w:val="center"/>
        </w:trPr>
        <w:tc>
          <w:tcPr>
            <w:tcW w:w="1573" w:type="dxa"/>
          </w:tcPr>
          <w:p w14:paraId="1EADC35E" w14:textId="06809942" w:rsidR="00902E83" w:rsidRPr="0013296E" w:rsidRDefault="00902E83" w:rsidP="00902E83">
            <w:pPr>
              <w:ind w:right="318"/>
              <w:jc w:val="right"/>
              <w:rPr>
                <w:rFonts w:ascii="Century Gothic" w:hAnsi="Century Gothic"/>
                <w:sz w:val="22"/>
                <w:szCs w:val="22"/>
              </w:rPr>
            </w:pPr>
            <w:r w:rsidRPr="0013296E">
              <w:rPr>
                <w:rFonts w:ascii="Century Gothic" w:hAnsi="Century Gothic"/>
                <w:sz w:val="22"/>
                <w:szCs w:val="22"/>
              </w:rPr>
              <w:t>9</w:t>
            </w:r>
            <w:r w:rsidR="00372491" w:rsidRPr="0013296E">
              <w:rPr>
                <w:rFonts w:ascii="Century Gothic" w:hAnsi="Century Gothic"/>
                <w:sz w:val="22"/>
                <w:szCs w:val="22"/>
              </w:rPr>
              <w:t>5</w:t>
            </w:r>
            <w:r w:rsidR="00CD54A7" w:rsidRPr="0013296E">
              <w:rPr>
                <w:rFonts w:ascii="Century Gothic" w:hAnsi="Century Gothic"/>
                <w:sz w:val="22"/>
                <w:szCs w:val="22"/>
              </w:rPr>
              <w:t>,067</w:t>
            </w:r>
          </w:p>
        </w:tc>
        <w:tc>
          <w:tcPr>
            <w:tcW w:w="3543" w:type="dxa"/>
          </w:tcPr>
          <w:p w14:paraId="382A208F" w14:textId="77777777" w:rsidR="00902E83" w:rsidRPr="0013296E" w:rsidRDefault="00902E83" w:rsidP="00902E83">
            <w:pPr>
              <w:rPr>
                <w:rFonts w:ascii="Century Gothic" w:hAnsi="Century Gothic"/>
                <w:sz w:val="22"/>
                <w:szCs w:val="22"/>
              </w:rPr>
            </w:pPr>
            <w:r w:rsidRPr="0013296E">
              <w:rPr>
                <w:rFonts w:ascii="Century Gothic" w:hAnsi="Century Gothic"/>
                <w:sz w:val="22"/>
                <w:szCs w:val="22"/>
              </w:rPr>
              <w:t>Public Works Loan Board</w:t>
            </w:r>
          </w:p>
        </w:tc>
        <w:tc>
          <w:tcPr>
            <w:tcW w:w="1406" w:type="dxa"/>
          </w:tcPr>
          <w:p w14:paraId="3BF63EDF" w14:textId="73E8A309" w:rsidR="00902E83" w:rsidRPr="002D349C" w:rsidRDefault="00F01876" w:rsidP="00902E83">
            <w:pPr>
              <w:ind w:right="318"/>
              <w:jc w:val="right"/>
              <w:rPr>
                <w:rFonts w:ascii="Century Gothic" w:hAnsi="Century Gothic"/>
                <w:sz w:val="22"/>
                <w:szCs w:val="22"/>
              </w:rPr>
            </w:pPr>
            <w:r w:rsidRPr="002D349C">
              <w:rPr>
                <w:rFonts w:ascii="Century Gothic" w:hAnsi="Century Gothic"/>
                <w:sz w:val="22"/>
                <w:szCs w:val="22"/>
              </w:rPr>
              <w:t>108,490</w:t>
            </w:r>
          </w:p>
        </w:tc>
      </w:tr>
      <w:tr w:rsidR="00902E83" w:rsidRPr="00630C18" w14:paraId="1F67EE54" w14:textId="77777777" w:rsidTr="008329D0">
        <w:trPr>
          <w:trHeight w:val="287"/>
          <w:jc w:val="center"/>
        </w:trPr>
        <w:tc>
          <w:tcPr>
            <w:tcW w:w="1573" w:type="dxa"/>
          </w:tcPr>
          <w:p w14:paraId="73C61BC4" w14:textId="7DAD66B3" w:rsidR="00902E83" w:rsidRPr="0013296E" w:rsidRDefault="00372491" w:rsidP="00902E83">
            <w:pPr>
              <w:ind w:right="318"/>
              <w:jc w:val="right"/>
              <w:rPr>
                <w:rFonts w:ascii="Century Gothic" w:hAnsi="Century Gothic"/>
                <w:sz w:val="22"/>
                <w:szCs w:val="22"/>
              </w:rPr>
            </w:pPr>
            <w:r w:rsidRPr="0013296E">
              <w:rPr>
                <w:rFonts w:ascii="Century Gothic" w:hAnsi="Century Gothic"/>
                <w:sz w:val="22"/>
                <w:szCs w:val="22"/>
              </w:rPr>
              <w:t>1</w:t>
            </w:r>
            <w:r w:rsidR="00CD54A7" w:rsidRPr="0013296E">
              <w:rPr>
                <w:rFonts w:ascii="Century Gothic" w:hAnsi="Century Gothic"/>
                <w:sz w:val="22"/>
                <w:szCs w:val="22"/>
              </w:rPr>
              <w:t>0</w:t>
            </w:r>
            <w:r w:rsidR="00902E83" w:rsidRPr="0013296E">
              <w:rPr>
                <w:rFonts w:ascii="Century Gothic" w:hAnsi="Century Gothic"/>
                <w:sz w:val="22"/>
                <w:szCs w:val="22"/>
              </w:rPr>
              <w:t>,000</w:t>
            </w:r>
          </w:p>
        </w:tc>
        <w:tc>
          <w:tcPr>
            <w:tcW w:w="3543" w:type="dxa"/>
          </w:tcPr>
          <w:p w14:paraId="5FCB37F0" w14:textId="77777777" w:rsidR="00902E83" w:rsidRPr="0013296E" w:rsidRDefault="00902E83" w:rsidP="00902E83">
            <w:pPr>
              <w:rPr>
                <w:rFonts w:ascii="Century Gothic" w:hAnsi="Century Gothic"/>
                <w:sz w:val="22"/>
                <w:szCs w:val="22"/>
              </w:rPr>
            </w:pPr>
            <w:r w:rsidRPr="0013296E">
              <w:rPr>
                <w:rFonts w:ascii="Century Gothic" w:hAnsi="Century Gothic"/>
                <w:sz w:val="22"/>
                <w:szCs w:val="22"/>
              </w:rPr>
              <w:t>Market and Other Long-Term Loans</w:t>
            </w:r>
          </w:p>
        </w:tc>
        <w:tc>
          <w:tcPr>
            <w:tcW w:w="1406" w:type="dxa"/>
          </w:tcPr>
          <w:p w14:paraId="703D5D41" w14:textId="14A855A2" w:rsidR="00902E83" w:rsidRPr="002D349C" w:rsidRDefault="002F3645" w:rsidP="00902E83">
            <w:pPr>
              <w:ind w:right="318"/>
              <w:jc w:val="right"/>
              <w:rPr>
                <w:rFonts w:ascii="Century Gothic" w:hAnsi="Century Gothic"/>
                <w:sz w:val="22"/>
                <w:szCs w:val="22"/>
              </w:rPr>
            </w:pPr>
            <w:r w:rsidRPr="002D349C">
              <w:rPr>
                <w:rFonts w:ascii="Century Gothic" w:hAnsi="Century Gothic"/>
                <w:sz w:val="22"/>
                <w:szCs w:val="22"/>
              </w:rPr>
              <w:t>1</w:t>
            </w:r>
            <w:r w:rsidR="007918D3" w:rsidRPr="002D349C">
              <w:rPr>
                <w:rFonts w:ascii="Century Gothic" w:hAnsi="Century Gothic"/>
                <w:sz w:val="22"/>
                <w:szCs w:val="22"/>
              </w:rPr>
              <w:t>0</w:t>
            </w:r>
            <w:r w:rsidRPr="002D349C">
              <w:rPr>
                <w:rFonts w:ascii="Century Gothic" w:hAnsi="Century Gothic"/>
                <w:sz w:val="22"/>
                <w:szCs w:val="22"/>
              </w:rPr>
              <w:t>,000</w:t>
            </w:r>
          </w:p>
        </w:tc>
      </w:tr>
      <w:tr w:rsidR="00902E83" w:rsidRPr="00630C18" w14:paraId="66C6CBAD" w14:textId="77777777" w:rsidTr="000F11A1">
        <w:trPr>
          <w:trHeight w:val="371"/>
          <w:jc w:val="center"/>
        </w:trPr>
        <w:tc>
          <w:tcPr>
            <w:tcW w:w="1573" w:type="dxa"/>
            <w:tcBorders>
              <w:top w:val="single" w:sz="4" w:space="0" w:color="auto"/>
              <w:bottom w:val="double" w:sz="4" w:space="0" w:color="auto"/>
            </w:tcBorders>
          </w:tcPr>
          <w:p w14:paraId="2ABDEF70" w14:textId="00B4EFF7" w:rsidR="00902E83" w:rsidRPr="0013296E" w:rsidRDefault="00902E83" w:rsidP="00902E83">
            <w:pPr>
              <w:ind w:right="318"/>
              <w:jc w:val="right"/>
              <w:rPr>
                <w:rFonts w:ascii="Century Gothic" w:hAnsi="Century Gothic"/>
                <w:b/>
                <w:sz w:val="22"/>
                <w:szCs w:val="22"/>
              </w:rPr>
            </w:pPr>
            <w:r w:rsidRPr="0013296E">
              <w:rPr>
                <w:rFonts w:ascii="Century Gothic" w:hAnsi="Century Gothic"/>
                <w:b/>
                <w:sz w:val="22"/>
                <w:szCs w:val="22"/>
              </w:rPr>
              <w:t>1</w:t>
            </w:r>
            <w:r w:rsidR="00372491" w:rsidRPr="0013296E">
              <w:rPr>
                <w:rFonts w:ascii="Century Gothic" w:hAnsi="Century Gothic"/>
                <w:b/>
                <w:sz w:val="22"/>
                <w:szCs w:val="22"/>
              </w:rPr>
              <w:t>0</w:t>
            </w:r>
            <w:r w:rsidR="00CD54A7" w:rsidRPr="0013296E">
              <w:rPr>
                <w:rFonts w:ascii="Century Gothic" w:hAnsi="Century Gothic"/>
                <w:b/>
                <w:sz w:val="22"/>
                <w:szCs w:val="22"/>
              </w:rPr>
              <w:t>5</w:t>
            </w:r>
            <w:r w:rsidRPr="0013296E">
              <w:rPr>
                <w:rFonts w:ascii="Century Gothic" w:hAnsi="Century Gothic"/>
                <w:b/>
                <w:sz w:val="22"/>
                <w:szCs w:val="22"/>
              </w:rPr>
              <w:t>,</w:t>
            </w:r>
            <w:r w:rsidR="00CD54A7" w:rsidRPr="0013296E">
              <w:rPr>
                <w:rFonts w:ascii="Century Gothic" w:hAnsi="Century Gothic"/>
                <w:b/>
                <w:sz w:val="22"/>
                <w:szCs w:val="22"/>
              </w:rPr>
              <w:t>067</w:t>
            </w:r>
          </w:p>
        </w:tc>
        <w:tc>
          <w:tcPr>
            <w:tcW w:w="3543" w:type="dxa"/>
          </w:tcPr>
          <w:p w14:paraId="51E8FDB7" w14:textId="77777777" w:rsidR="00902E83" w:rsidRPr="0013296E" w:rsidRDefault="00902E83" w:rsidP="00902E83">
            <w:pPr>
              <w:rPr>
                <w:rFonts w:ascii="Century Gothic" w:hAnsi="Century Gothic"/>
                <w:b/>
                <w:sz w:val="22"/>
                <w:szCs w:val="22"/>
              </w:rPr>
            </w:pPr>
            <w:r w:rsidRPr="0013296E">
              <w:rPr>
                <w:rFonts w:ascii="Century Gothic" w:hAnsi="Century Gothic"/>
                <w:b/>
                <w:sz w:val="22"/>
                <w:szCs w:val="22"/>
              </w:rPr>
              <w:t>Total</w:t>
            </w:r>
          </w:p>
        </w:tc>
        <w:tc>
          <w:tcPr>
            <w:tcW w:w="1406" w:type="dxa"/>
            <w:tcBorders>
              <w:top w:val="single" w:sz="4" w:space="0" w:color="auto"/>
              <w:bottom w:val="double" w:sz="4" w:space="0" w:color="auto"/>
            </w:tcBorders>
          </w:tcPr>
          <w:p w14:paraId="2612D186" w14:textId="0EAD65B9" w:rsidR="00902E83" w:rsidRPr="002D349C" w:rsidRDefault="002F3645" w:rsidP="00902E83">
            <w:pPr>
              <w:ind w:right="318"/>
              <w:jc w:val="right"/>
              <w:rPr>
                <w:rFonts w:ascii="Century Gothic" w:hAnsi="Century Gothic"/>
                <w:b/>
                <w:sz w:val="22"/>
                <w:szCs w:val="22"/>
              </w:rPr>
            </w:pPr>
            <w:r w:rsidRPr="002D349C">
              <w:rPr>
                <w:rFonts w:ascii="Century Gothic" w:hAnsi="Century Gothic"/>
                <w:b/>
                <w:sz w:val="22"/>
                <w:szCs w:val="22"/>
              </w:rPr>
              <w:t>1</w:t>
            </w:r>
            <w:r w:rsidR="00F01876" w:rsidRPr="002D349C">
              <w:rPr>
                <w:rFonts w:ascii="Century Gothic" w:hAnsi="Century Gothic"/>
                <w:b/>
                <w:sz w:val="22"/>
                <w:szCs w:val="22"/>
              </w:rPr>
              <w:t>18,490</w:t>
            </w:r>
          </w:p>
        </w:tc>
      </w:tr>
    </w:tbl>
    <w:p w14:paraId="50125231" w14:textId="77777777" w:rsidR="00EA68D2" w:rsidRPr="00630C18" w:rsidRDefault="00EA68D2" w:rsidP="00EA68D2">
      <w:pPr>
        <w:jc w:val="both"/>
        <w:rPr>
          <w:rFonts w:ascii="Century Gothic" w:hAnsi="Century Gothic"/>
          <w:sz w:val="22"/>
          <w:szCs w:val="22"/>
          <w:highlight w:val="yellow"/>
        </w:rPr>
        <w:sectPr w:rsidR="00EA68D2" w:rsidRPr="00630C18" w:rsidSect="00E44928">
          <w:type w:val="continuous"/>
          <w:pgSz w:w="11907" w:h="16840" w:code="9"/>
          <w:pgMar w:top="851" w:right="1276" w:bottom="0" w:left="1582" w:header="720" w:footer="720" w:gutter="0"/>
          <w:cols w:space="720"/>
          <w:titlePg/>
        </w:sectPr>
      </w:pPr>
    </w:p>
    <w:p w14:paraId="36816C15" w14:textId="7437481D" w:rsidR="007C43C9" w:rsidRPr="00420A80" w:rsidRDefault="00F61FDA" w:rsidP="007C43C9">
      <w:pPr>
        <w:jc w:val="both"/>
        <w:rPr>
          <w:rFonts w:ascii="Century Gothic" w:hAnsi="Century Gothic"/>
          <w:sz w:val="22"/>
          <w:szCs w:val="22"/>
        </w:rPr>
      </w:pPr>
      <w:r w:rsidRPr="00420A80">
        <w:rPr>
          <w:rFonts w:ascii="Century Gothic" w:hAnsi="Century Gothic"/>
          <w:sz w:val="22"/>
          <w:szCs w:val="22"/>
        </w:rPr>
        <w:t>No a</w:t>
      </w:r>
      <w:r w:rsidR="007C43C9" w:rsidRPr="00420A80">
        <w:rPr>
          <w:rFonts w:ascii="Century Gothic" w:hAnsi="Century Gothic"/>
          <w:sz w:val="22"/>
          <w:szCs w:val="22"/>
        </w:rPr>
        <w:t xml:space="preserve">dditional </w:t>
      </w:r>
      <w:r w:rsidRPr="00420A80">
        <w:rPr>
          <w:rFonts w:ascii="Century Gothic" w:hAnsi="Century Gothic"/>
          <w:sz w:val="22"/>
          <w:szCs w:val="22"/>
        </w:rPr>
        <w:t xml:space="preserve">long-term </w:t>
      </w:r>
      <w:r w:rsidR="007C43C9" w:rsidRPr="00420A80">
        <w:rPr>
          <w:rFonts w:ascii="Century Gothic" w:hAnsi="Century Gothic"/>
          <w:sz w:val="22"/>
          <w:szCs w:val="22"/>
        </w:rPr>
        <w:t xml:space="preserve">borrowing </w:t>
      </w:r>
      <w:r w:rsidR="00E352D7" w:rsidRPr="00420A80">
        <w:rPr>
          <w:rFonts w:ascii="Century Gothic" w:hAnsi="Century Gothic"/>
          <w:sz w:val="22"/>
          <w:szCs w:val="22"/>
        </w:rPr>
        <w:t xml:space="preserve">of </w:t>
      </w:r>
      <w:r w:rsidR="007C43C9" w:rsidRPr="00420A80">
        <w:rPr>
          <w:rFonts w:ascii="Century Gothic" w:hAnsi="Century Gothic"/>
          <w:sz w:val="22"/>
          <w:szCs w:val="22"/>
        </w:rPr>
        <w:t>was taken out during 2025</w:t>
      </w:r>
      <w:r w:rsidR="00E352D7" w:rsidRPr="00420A80">
        <w:rPr>
          <w:rFonts w:ascii="Century Gothic" w:hAnsi="Century Gothic"/>
          <w:sz w:val="22"/>
          <w:szCs w:val="22"/>
        </w:rPr>
        <w:t>/26</w:t>
      </w:r>
      <w:r w:rsidR="00FF51DC" w:rsidRPr="00420A80">
        <w:rPr>
          <w:rFonts w:ascii="Century Gothic" w:hAnsi="Century Gothic"/>
          <w:sz w:val="22"/>
          <w:szCs w:val="22"/>
        </w:rPr>
        <w:t>, however</w:t>
      </w:r>
      <w:r w:rsidR="008E7FFD" w:rsidRPr="00420A80">
        <w:rPr>
          <w:rFonts w:ascii="Century Gothic" w:hAnsi="Century Gothic"/>
          <w:sz w:val="22"/>
          <w:szCs w:val="22"/>
        </w:rPr>
        <w:t>,</w:t>
      </w:r>
      <w:r w:rsidR="00FF51DC" w:rsidRPr="00420A80">
        <w:rPr>
          <w:rFonts w:ascii="Century Gothic" w:hAnsi="Century Gothic"/>
          <w:sz w:val="22"/>
          <w:szCs w:val="22"/>
        </w:rPr>
        <w:t xml:space="preserve"> three </w:t>
      </w:r>
      <w:r w:rsidR="00156FD7" w:rsidRPr="00420A80">
        <w:rPr>
          <w:rFonts w:ascii="Century Gothic" w:hAnsi="Century Gothic"/>
          <w:sz w:val="22"/>
          <w:szCs w:val="22"/>
        </w:rPr>
        <w:t>short-term l</w:t>
      </w:r>
      <w:r w:rsidR="009175F3" w:rsidRPr="00420A80">
        <w:rPr>
          <w:rFonts w:ascii="Century Gothic" w:hAnsi="Century Gothic"/>
          <w:sz w:val="22"/>
          <w:szCs w:val="22"/>
        </w:rPr>
        <w:t xml:space="preserve">oans </w:t>
      </w:r>
      <w:r w:rsidR="00CE3DE2" w:rsidRPr="00420A80">
        <w:rPr>
          <w:rFonts w:ascii="Century Gothic" w:hAnsi="Century Gothic"/>
          <w:sz w:val="22"/>
          <w:szCs w:val="22"/>
        </w:rPr>
        <w:t xml:space="preserve">for a </w:t>
      </w:r>
      <w:r w:rsidR="008E7FFD" w:rsidRPr="00420A80">
        <w:rPr>
          <w:rFonts w:ascii="Century Gothic" w:hAnsi="Century Gothic"/>
          <w:sz w:val="22"/>
          <w:szCs w:val="22"/>
        </w:rPr>
        <w:t>total</w:t>
      </w:r>
      <w:r w:rsidR="00CE3DE2" w:rsidRPr="00420A80">
        <w:rPr>
          <w:rFonts w:ascii="Century Gothic" w:hAnsi="Century Gothic"/>
          <w:sz w:val="22"/>
          <w:szCs w:val="22"/>
        </w:rPr>
        <w:t xml:space="preserve"> of </w:t>
      </w:r>
      <w:r w:rsidR="008E7FFD" w:rsidRPr="00420A80">
        <w:rPr>
          <w:rFonts w:ascii="Century Gothic" w:hAnsi="Century Gothic"/>
          <w:sz w:val="22"/>
          <w:szCs w:val="22"/>
        </w:rPr>
        <w:t xml:space="preserve">£15m </w:t>
      </w:r>
      <w:r w:rsidR="009175F3" w:rsidRPr="00420A80">
        <w:rPr>
          <w:rFonts w:ascii="Century Gothic" w:hAnsi="Century Gothic"/>
          <w:sz w:val="22"/>
          <w:szCs w:val="22"/>
        </w:rPr>
        <w:t>were taken out</w:t>
      </w:r>
      <w:r w:rsidR="007C43C9" w:rsidRPr="00420A80">
        <w:rPr>
          <w:rFonts w:ascii="Century Gothic" w:hAnsi="Century Gothic"/>
          <w:sz w:val="22"/>
          <w:szCs w:val="22"/>
        </w:rPr>
        <w:t>; a Local Authority loan of £</w:t>
      </w:r>
      <w:r w:rsidR="00FD6F4B" w:rsidRPr="00420A80">
        <w:rPr>
          <w:rFonts w:ascii="Century Gothic" w:hAnsi="Century Gothic"/>
          <w:sz w:val="22"/>
          <w:szCs w:val="22"/>
        </w:rPr>
        <w:t>0.9</w:t>
      </w:r>
      <w:r w:rsidR="007C43C9" w:rsidRPr="00420A80">
        <w:rPr>
          <w:rFonts w:ascii="Century Gothic" w:hAnsi="Century Gothic"/>
          <w:sz w:val="22"/>
          <w:szCs w:val="22"/>
        </w:rPr>
        <w:t>m was repaid upon maturity and was not replaced. In addition, principal repayments of £0.6</w:t>
      </w:r>
      <w:r w:rsidR="00FC3218" w:rsidRPr="00420A80">
        <w:rPr>
          <w:rFonts w:ascii="Century Gothic" w:hAnsi="Century Gothic"/>
          <w:sz w:val="22"/>
          <w:szCs w:val="22"/>
        </w:rPr>
        <w:t>80</w:t>
      </w:r>
      <w:r w:rsidR="007C43C9" w:rsidRPr="00420A80">
        <w:rPr>
          <w:rFonts w:ascii="Century Gothic" w:hAnsi="Century Gothic"/>
          <w:sz w:val="22"/>
          <w:szCs w:val="22"/>
        </w:rPr>
        <w:t>m were paid as planned relating the Council’s EIP and annuity loans.</w:t>
      </w:r>
    </w:p>
    <w:p w14:paraId="23E1C386" w14:textId="77777777" w:rsidR="007F13AB" w:rsidRPr="00630C18" w:rsidRDefault="007F13AB" w:rsidP="000A6031">
      <w:pPr>
        <w:jc w:val="both"/>
        <w:rPr>
          <w:rFonts w:ascii="Century Gothic" w:hAnsi="Century Gothic"/>
          <w:sz w:val="22"/>
          <w:szCs w:val="22"/>
          <w:highlight w:val="yellow"/>
        </w:rPr>
      </w:pPr>
    </w:p>
    <w:p w14:paraId="224E82BD" w14:textId="54885833" w:rsidR="000A6031" w:rsidRPr="004D51B1" w:rsidRDefault="000A6031" w:rsidP="000A6031">
      <w:pPr>
        <w:jc w:val="both"/>
        <w:rPr>
          <w:rFonts w:ascii="Century Gothic" w:hAnsi="Century Gothic"/>
          <w:sz w:val="22"/>
          <w:szCs w:val="22"/>
        </w:rPr>
      </w:pPr>
      <w:r w:rsidRPr="00723800">
        <w:rPr>
          <w:rFonts w:ascii="Century Gothic" w:hAnsi="Century Gothic"/>
          <w:sz w:val="22"/>
          <w:szCs w:val="22"/>
        </w:rPr>
        <w:t>The Council remains under borrowed by £</w:t>
      </w:r>
      <w:r w:rsidR="008C029F" w:rsidRPr="00723800">
        <w:rPr>
          <w:rFonts w:ascii="Century Gothic" w:hAnsi="Century Gothic"/>
          <w:sz w:val="22"/>
          <w:szCs w:val="22"/>
        </w:rPr>
        <w:t>4</w:t>
      </w:r>
      <w:r w:rsidR="003F788D" w:rsidRPr="00723800">
        <w:rPr>
          <w:rFonts w:ascii="Century Gothic" w:hAnsi="Century Gothic"/>
          <w:sz w:val="22"/>
          <w:szCs w:val="22"/>
        </w:rPr>
        <w:t>1.</w:t>
      </w:r>
      <w:r w:rsidR="000E6D64" w:rsidRPr="00723800">
        <w:rPr>
          <w:rFonts w:ascii="Century Gothic" w:hAnsi="Century Gothic"/>
          <w:sz w:val="22"/>
          <w:szCs w:val="22"/>
        </w:rPr>
        <w:t>862</w:t>
      </w:r>
      <w:r w:rsidR="008C029F" w:rsidRPr="00723800">
        <w:rPr>
          <w:rFonts w:ascii="Century Gothic" w:hAnsi="Century Gothic"/>
          <w:sz w:val="22"/>
          <w:szCs w:val="22"/>
        </w:rPr>
        <w:t>m</w:t>
      </w:r>
      <w:r w:rsidRPr="00723800">
        <w:rPr>
          <w:rFonts w:ascii="Century Gothic" w:hAnsi="Century Gothic"/>
          <w:sz w:val="22"/>
          <w:szCs w:val="22"/>
        </w:rPr>
        <w:t xml:space="preserve"> (i.e. the Council’s actual borrowing is £</w:t>
      </w:r>
      <w:r w:rsidR="008C029F" w:rsidRPr="00723800">
        <w:rPr>
          <w:rFonts w:ascii="Century Gothic" w:hAnsi="Century Gothic"/>
          <w:sz w:val="22"/>
          <w:szCs w:val="22"/>
        </w:rPr>
        <w:t>4</w:t>
      </w:r>
      <w:r w:rsidR="003F788D" w:rsidRPr="00723800">
        <w:rPr>
          <w:rFonts w:ascii="Century Gothic" w:hAnsi="Century Gothic"/>
          <w:sz w:val="22"/>
          <w:szCs w:val="22"/>
        </w:rPr>
        <w:t>1.</w:t>
      </w:r>
      <w:r w:rsidR="000E6D64" w:rsidRPr="00723800">
        <w:rPr>
          <w:rFonts w:ascii="Century Gothic" w:hAnsi="Century Gothic"/>
          <w:sz w:val="22"/>
          <w:szCs w:val="22"/>
        </w:rPr>
        <w:t>862</w:t>
      </w:r>
      <w:r w:rsidR="008C029F" w:rsidRPr="00723800">
        <w:rPr>
          <w:rFonts w:ascii="Century Gothic" w:hAnsi="Century Gothic"/>
          <w:sz w:val="22"/>
          <w:szCs w:val="22"/>
        </w:rPr>
        <w:t>m</w:t>
      </w:r>
      <w:r w:rsidRPr="00723800">
        <w:rPr>
          <w:rFonts w:ascii="Century Gothic" w:hAnsi="Century Gothic"/>
          <w:sz w:val="22"/>
          <w:szCs w:val="22"/>
        </w:rPr>
        <w:t xml:space="preserve"> less than</w:t>
      </w:r>
      <w:r w:rsidRPr="004D51B1">
        <w:rPr>
          <w:rFonts w:ascii="Century Gothic" w:hAnsi="Century Gothic"/>
          <w:sz w:val="22"/>
          <w:szCs w:val="22"/>
        </w:rPr>
        <w:t xml:space="preserve"> its borrowing requirement at 31 March 202</w:t>
      </w:r>
      <w:r w:rsidR="004D51B1">
        <w:rPr>
          <w:rFonts w:ascii="Century Gothic" w:hAnsi="Century Gothic"/>
          <w:sz w:val="22"/>
          <w:szCs w:val="22"/>
        </w:rPr>
        <w:t>6</w:t>
      </w:r>
      <w:r w:rsidRPr="004D51B1">
        <w:rPr>
          <w:rFonts w:ascii="Century Gothic" w:hAnsi="Century Gothic"/>
          <w:sz w:val="22"/>
          <w:szCs w:val="22"/>
        </w:rPr>
        <w:t>).</w:t>
      </w:r>
    </w:p>
    <w:p w14:paraId="442031CD" w14:textId="77777777" w:rsidR="00497B82" w:rsidRPr="00630C18" w:rsidRDefault="00497B82" w:rsidP="00EA68D2">
      <w:pPr>
        <w:jc w:val="both"/>
        <w:rPr>
          <w:rFonts w:ascii="Century Gothic" w:hAnsi="Century Gothic"/>
          <w:sz w:val="22"/>
          <w:szCs w:val="22"/>
          <w:highlight w:val="yellow"/>
        </w:rPr>
      </w:pPr>
    </w:p>
    <w:p w14:paraId="01F27DA9" w14:textId="7E64D899" w:rsidR="00EA68D2" w:rsidRPr="004D51B1" w:rsidRDefault="00EA68D2" w:rsidP="00EA68D2">
      <w:pPr>
        <w:jc w:val="both"/>
        <w:rPr>
          <w:rFonts w:ascii="Century Gothic" w:hAnsi="Century Gothic"/>
          <w:sz w:val="22"/>
          <w:szCs w:val="22"/>
        </w:rPr>
      </w:pPr>
      <w:r w:rsidRPr="004D51B1">
        <w:rPr>
          <w:rFonts w:ascii="Century Gothic" w:hAnsi="Century Gothic"/>
          <w:sz w:val="22"/>
          <w:szCs w:val="22"/>
        </w:rPr>
        <w:t xml:space="preserve">This means that the borrowing need (CFR) has not been fully funded with loan debt as cash supporting the Council’s reserves, balances and cash flow has been used as a temporary measure. This strategy is considered prudent whilst internal balances allow for this.  </w:t>
      </w:r>
    </w:p>
    <w:p w14:paraId="27D4BF84" w14:textId="77777777" w:rsidR="00B65D7E" w:rsidRPr="004D51B1" w:rsidRDefault="00B65D7E" w:rsidP="00EA68D2">
      <w:pPr>
        <w:jc w:val="both"/>
        <w:rPr>
          <w:rFonts w:ascii="Century Gothic" w:hAnsi="Century Gothic"/>
          <w:b/>
          <w:sz w:val="22"/>
          <w:szCs w:val="22"/>
        </w:rPr>
      </w:pPr>
    </w:p>
    <w:p w14:paraId="079E1066" w14:textId="42DF2D7B" w:rsidR="00EA68D2" w:rsidRPr="004D51B1" w:rsidRDefault="00EA68D2" w:rsidP="00EA68D2">
      <w:pPr>
        <w:jc w:val="both"/>
        <w:rPr>
          <w:rFonts w:ascii="Century Gothic" w:hAnsi="Century Gothic"/>
          <w:b/>
          <w:sz w:val="22"/>
          <w:szCs w:val="22"/>
        </w:rPr>
      </w:pPr>
      <w:r w:rsidRPr="004D51B1">
        <w:rPr>
          <w:rFonts w:ascii="Century Gothic" w:hAnsi="Century Gothic"/>
          <w:b/>
          <w:sz w:val="22"/>
          <w:szCs w:val="22"/>
        </w:rPr>
        <w:t xml:space="preserve">Pension Costs </w:t>
      </w:r>
    </w:p>
    <w:p w14:paraId="326E577F" w14:textId="2332C1E7" w:rsidR="00EA68D2" w:rsidRPr="004D51B1" w:rsidRDefault="00EA68D2" w:rsidP="00EA68D2">
      <w:pPr>
        <w:jc w:val="both"/>
        <w:rPr>
          <w:rFonts w:ascii="Century Gothic" w:hAnsi="Century Gothic"/>
          <w:sz w:val="22"/>
          <w:szCs w:val="22"/>
        </w:rPr>
      </w:pPr>
      <w:r w:rsidRPr="004D51B1">
        <w:rPr>
          <w:rFonts w:ascii="Century Gothic" w:hAnsi="Century Gothic"/>
          <w:sz w:val="22"/>
          <w:szCs w:val="22"/>
        </w:rPr>
        <w:t>(Note 4</w:t>
      </w:r>
      <w:r w:rsidR="006E1991" w:rsidRPr="004D51B1">
        <w:rPr>
          <w:rFonts w:ascii="Century Gothic" w:hAnsi="Century Gothic"/>
          <w:sz w:val="22"/>
          <w:szCs w:val="22"/>
        </w:rPr>
        <w:t>2</w:t>
      </w:r>
      <w:r w:rsidRPr="004D51B1">
        <w:rPr>
          <w:rFonts w:ascii="Century Gothic" w:hAnsi="Century Gothic"/>
          <w:sz w:val="22"/>
          <w:szCs w:val="22"/>
        </w:rPr>
        <w:t>)</w:t>
      </w:r>
    </w:p>
    <w:p w14:paraId="09B8D95D" w14:textId="77777777" w:rsidR="00EA68D2" w:rsidRPr="004D51B1" w:rsidRDefault="00EA68D2" w:rsidP="00EA68D2">
      <w:pPr>
        <w:jc w:val="both"/>
        <w:rPr>
          <w:rFonts w:ascii="Century Gothic" w:hAnsi="Century Gothic"/>
          <w:sz w:val="22"/>
          <w:szCs w:val="22"/>
        </w:rPr>
      </w:pPr>
    </w:p>
    <w:p w14:paraId="57DF8322" w14:textId="77777777" w:rsidR="00EA68D2" w:rsidRPr="004D51B1" w:rsidRDefault="00EA68D2" w:rsidP="00EA68D2">
      <w:pPr>
        <w:jc w:val="both"/>
        <w:rPr>
          <w:rFonts w:ascii="Century Gothic" w:hAnsi="Century Gothic" w:cs="Arial"/>
          <w:sz w:val="22"/>
          <w:szCs w:val="22"/>
          <w:lang w:eastAsia="en-GB"/>
        </w:rPr>
      </w:pPr>
      <w:r w:rsidRPr="004D51B1">
        <w:rPr>
          <w:rFonts w:ascii="Century Gothic" w:hAnsi="Century Gothic" w:cs="Arial"/>
          <w:sz w:val="22"/>
          <w:szCs w:val="22"/>
          <w:lang w:eastAsia="en-GB"/>
        </w:rPr>
        <w:t>The Council accounts for retirement benefits when it is committed to give them, even if the actual giving will be many years into the future. This means that:</w:t>
      </w:r>
    </w:p>
    <w:p w14:paraId="78BEFD2A" w14:textId="77777777" w:rsidR="00EA68D2" w:rsidRPr="004D51B1" w:rsidRDefault="00EA68D2" w:rsidP="00EA68D2">
      <w:pPr>
        <w:jc w:val="both"/>
        <w:rPr>
          <w:rFonts w:ascii="Century Gothic" w:hAnsi="Century Gothic" w:cs="Arial"/>
          <w:sz w:val="22"/>
          <w:szCs w:val="22"/>
          <w:lang w:eastAsia="en-GB"/>
        </w:rPr>
      </w:pPr>
    </w:p>
    <w:p w14:paraId="6A2A13DE" w14:textId="77777777" w:rsidR="00EA68D2" w:rsidRPr="004D51B1" w:rsidRDefault="00EA68D2" w:rsidP="003F42C5">
      <w:pPr>
        <w:numPr>
          <w:ilvl w:val="0"/>
          <w:numId w:val="26"/>
        </w:numPr>
        <w:jc w:val="both"/>
        <w:rPr>
          <w:rFonts w:ascii="Century Gothic" w:hAnsi="Century Gothic" w:cs="Arial"/>
          <w:sz w:val="22"/>
          <w:szCs w:val="22"/>
          <w:lang w:eastAsia="en-GB"/>
        </w:rPr>
      </w:pPr>
      <w:r w:rsidRPr="004D51B1">
        <w:rPr>
          <w:rFonts w:ascii="Century Gothic" w:hAnsi="Century Gothic" w:cs="Arial"/>
          <w:sz w:val="22"/>
          <w:szCs w:val="22"/>
          <w:lang w:eastAsia="en-GB"/>
        </w:rPr>
        <w:t>The financial statements reflect the liabilities arising from the Council’s retirement obligations.</w:t>
      </w:r>
    </w:p>
    <w:p w14:paraId="27A76422" w14:textId="77777777" w:rsidR="00EA68D2" w:rsidRPr="004D51B1" w:rsidRDefault="00EA68D2" w:rsidP="00EA68D2">
      <w:pPr>
        <w:jc w:val="both"/>
        <w:rPr>
          <w:rFonts w:ascii="Century Gothic" w:hAnsi="Century Gothic" w:cs="Arial"/>
          <w:sz w:val="22"/>
          <w:szCs w:val="22"/>
          <w:lang w:eastAsia="en-GB"/>
        </w:rPr>
      </w:pPr>
    </w:p>
    <w:p w14:paraId="052A744B" w14:textId="77777777" w:rsidR="00EA68D2" w:rsidRPr="004D51B1" w:rsidRDefault="00EA68D2" w:rsidP="003F42C5">
      <w:pPr>
        <w:numPr>
          <w:ilvl w:val="0"/>
          <w:numId w:val="26"/>
        </w:numPr>
        <w:jc w:val="both"/>
        <w:rPr>
          <w:rFonts w:ascii="Century Gothic" w:hAnsi="Century Gothic" w:cs="Arial"/>
          <w:sz w:val="22"/>
          <w:szCs w:val="22"/>
          <w:lang w:eastAsia="en-GB"/>
        </w:rPr>
      </w:pPr>
      <w:r w:rsidRPr="004D51B1">
        <w:rPr>
          <w:rFonts w:ascii="Century Gothic" w:hAnsi="Century Gothic" w:cs="Arial"/>
          <w:sz w:val="22"/>
          <w:szCs w:val="22"/>
          <w:lang w:eastAsia="en-GB"/>
        </w:rPr>
        <w:t>The costs of providing retirement benefits to employees are recognised in the accounting period in which the benefits are earned by employees, and the related finance costs and any other changes in value of assets and liabilities are recognised in the accounting periods in which they arise.</w:t>
      </w:r>
    </w:p>
    <w:p w14:paraId="49206A88" w14:textId="77777777" w:rsidR="00EA68D2" w:rsidRPr="004D51B1" w:rsidRDefault="00EA68D2" w:rsidP="00EA68D2">
      <w:pPr>
        <w:jc w:val="both"/>
        <w:rPr>
          <w:rFonts w:ascii="Century Gothic" w:hAnsi="Century Gothic" w:cs="Arial"/>
          <w:sz w:val="22"/>
          <w:szCs w:val="22"/>
          <w:lang w:eastAsia="en-GB"/>
        </w:rPr>
      </w:pPr>
    </w:p>
    <w:p w14:paraId="374E796E" w14:textId="4097A1AB" w:rsidR="00EA68D2" w:rsidRPr="004D51B1" w:rsidRDefault="00EA68D2" w:rsidP="003F42C5">
      <w:pPr>
        <w:numPr>
          <w:ilvl w:val="0"/>
          <w:numId w:val="26"/>
        </w:numPr>
        <w:jc w:val="both"/>
        <w:rPr>
          <w:rFonts w:ascii="Century Gothic" w:hAnsi="Century Gothic"/>
          <w:sz w:val="22"/>
          <w:szCs w:val="22"/>
          <w:lang w:eastAsia="en-GB"/>
        </w:rPr>
      </w:pPr>
      <w:r w:rsidRPr="004D51B1">
        <w:rPr>
          <w:rFonts w:ascii="Century Gothic" w:hAnsi="Century Gothic"/>
          <w:sz w:val="22"/>
          <w:szCs w:val="22"/>
          <w:lang w:eastAsia="en-GB"/>
        </w:rPr>
        <w:t xml:space="preserve">The financial statements disclose the cost of providing retirement benefits and related gains, losses, assets and </w:t>
      </w:r>
      <w:r w:rsidR="00A257E2" w:rsidRPr="004D51B1">
        <w:rPr>
          <w:rFonts w:ascii="Century Gothic" w:hAnsi="Century Gothic"/>
          <w:sz w:val="22"/>
          <w:szCs w:val="22"/>
          <w:lang w:eastAsia="en-GB"/>
        </w:rPr>
        <w:t>liabilities.</w:t>
      </w:r>
    </w:p>
    <w:p w14:paraId="67B7A70C" w14:textId="77777777" w:rsidR="00EA68D2" w:rsidRPr="004D51B1" w:rsidRDefault="00EA68D2" w:rsidP="00EA68D2">
      <w:pPr>
        <w:jc w:val="both"/>
        <w:rPr>
          <w:rFonts w:ascii="Century Gothic" w:hAnsi="Century Gothic"/>
          <w:color w:val="0070C0"/>
          <w:sz w:val="22"/>
          <w:szCs w:val="22"/>
        </w:rPr>
      </w:pPr>
    </w:p>
    <w:p w14:paraId="031859E9" w14:textId="245FF145" w:rsidR="00EA68D2" w:rsidRPr="005F448C" w:rsidRDefault="00EA68D2" w:rsidP="00EA68D2">
      <w:pPr>
        <w:jc w:val="both"/>
        <w:rPr>
          <w:rFonts w:ascii="Century Gothic" w:hAnsi="Century Gothic"/>
          <w:sz w:val="22"/>
          <w:szCs w:val="22"/>
        </w:rPr>
      </w:pPr>
      <w:r w:rsidRPr="005F448C">
        <w:rPr>
          <w:rFonts w:ascii="Century Gothic" w:hAnsi="Century Gothic"/>
          <w:sz w:val="22"/>
          <w:szCs w:val="22"/>
        </w:rPr>
        <w:t xml:space="preserve">The Balance Sheet </w:t>
      </w:r>
      <w:r w:rsidR="00063384" w:rsidRPr="005F448C">
        <w:rPr>
          <w:rFonts w:ascii="Century Gothic" w:hAnsi="Century Gothic"/>
          <w:sz w:val="22"/>
          <w:szCs w:val="22"/>
        </w:rPr>
        <w:t xml:space="preserve">shows a </w:t>
      </w:r>
      <w:r w:rsidR="00050383" w:rsidRPr="005F448C">
        <w:rPr>
          <w:rFonts w:ascii="Century Gothic" w:hAnsi="Century Gothic"/>
          <w:sz w:val="22"/>
          <w:szCs w:val="22"/>
        </w:rPr>
        <w:t>de</w:t>
      </w:r>
      <w:r w:rsidR="00547691" w:rsidRPr="005F448C">
        <w:rPr>
          <w:rFonts w:ascii="Century Gothic" w:hAnsi="Century Gothic"/>
          <w:sz w:val="22"/>
          <w:szCs w:val="22"/>
        </w:rPr>
        <w:t>creased</w:t>
      </w:r>
      <w:r w:rsidR="00063384" w:rsidRPr="005F448C">
        <w:rPr>
          <w:rFonts w:ascii="Century Gothic" w:hAnsi="Century Gothic"/>
          <w:sz w:val="22"/>
          <w:szCs w:val="22"/>
        </w:rPr>
        <w:t xml:space="preserve"> Pension Fund Reserve / net liability position when compared to the start of the year - </w:t>
      </w:r>
      <w:r w:rsidR="00050383" w:rsidRPr="005F448C">
        <w:rPr>
          <w:rFonts w:ascii="Century Gothic" w:hAnsi="Century Gothic"/>
          <w:sz w:val="22"/>
          <w:szCs w:val="22"/>
        </w:rPr>
        <w:t>de</w:t>
      </w:r>
      <w:r w:rsidR="00547691" w:rsidRPr="005F448C">
        <w:rPr>
          <w:rFonts w:ascii="Century Gothic" w:hAnsi="Century Gothic"/>
          <w:sz w:val="22"/>
          <w:szCs w:val="22"/>
        </w:rPr>
        <w:t>crea</w:t>
      </w:r>
      <w:r w:rsidR="00B92871" w:rsidRPr="005F448C">
        <w:rPr>
          <w:rFonts w:ascii="Century Gothic" w:hAnsi="Century Gothic"/>
          <w:sz w:val="22"/>
          <w:szCs w:val="22"/>
        </w:rPr>
        <w:t>s</w:t>
      </w:r>
      <w:r w:rsidR="00547691" w:rsidRPr="005F448C">
        <w:rPr>
          <w:rFonts w:ascii="Century Gothic" w:hAnsi="Century Gothic"/>
          <w:sz w:val="22"/>
          <w:szCs w:val="22"/>
        </w:rPr>
        <w:t>ing</w:t>
      </w:r>
      <w:r w:rsidR="00063384" w:rsidRPr="005F448C">
        <w:rPr>
          <w:rFonts w:ascii="Century Gothic" w:hAnsi="Century Gothic"/>
          <w:sz w:val="22"/>
          <w:szCs w:val="22"/>
        </w:rPr>
        <w:t xml:space="preserve"> from £</w:t>
      </w:r>
      <w:r w:rsidR="00050383" w:rsidRPr="005F448C">
        <w:rPr>
          <w:rFonts w:ascii="Century Gothic" w:hAnsi="Century Gothic"/>
          <w:sz w:val="22"/>
          <w:szCs w:val="22"/>
        </w:rPr>
        <w:t>12</w:t>
      </w:r>
      <w:r w:rsidR="00063384" w:rsidRPr="005F448C">
        <w:rPr>
          <w:rFonts w:ascii="Century Gothic" w:hAnsi="Century Gothic"/>
          <w:sz w:val="22"/>
          <w:szCs w:val="22"/>
        </w:rPr>
        <w:t>.</w:t>
      </w:r>
      <w:r w:rsidR="00086630" w:rsidRPr="005F448C">
        <w:rPr>
          <w:rFonts w:ascii="Century Gothic" w:hAnsi="Century Gothic"/>
          <w:sz w:val="22"/>
          <w:szCs w:val="22"/>
        </w:rPr>
        <w:t>173</w:t>
      </w:r>
      <w:r w:rsidR="00063384" w:rsidRPr="005F448C">
        <w:rPr>
          <w:rFonts w:ascii="Century Gothic" w:hAnsi="Century Gothic"/>
          <w:sz w:val="22"/>
          <w:szCs w:val="22"/>
        </w:rPr>
        <w:t>m at 1 April 202</w:t>
      </w:r>
      <w:r w:rsidR="00542F4B" w:rsidRPr="005F448C">
        <w:rPr>
          <w:rFonts w:ascii="Century Gothic" w:hAnsi="Century Gothic"/>
          <w:sz w:val="22"/>
          <w:szCs w:val="22"/>
        </w:rPr>
        <w:t>5</w:t>
      </w:r>
      <w:r w:rsidR="00063384" w:rsidRPr="005F448C">
        <w:rPr>
          <w:rFonts w:ascii="Century Gothic" w:hAnsi="Century Gothic"/>
          <w:sz w:val="22"/>
          <w:szCs w:val="22"/>
        </w:rPr>
        <w:t xml:space="preserve"> to </w:t>
      </w:r>
      <w:r w:rsidR="00063384" w:rsidRPr="005F448C">
        <w:rPr>
          <w:rFonts w:ascii="Century Gothic" w:hAnsi="Century Gothic"/>
          <w:sz w:val="22"/>
          <w:szCs w:val="22"/>
        </w:rPr>
        <w:lastRenderedPageBreak/>
        <w:t>£</w:t>
      </w:r>
      <w:r w:rsidR="00086630" w:rsidRPr="005F448C">
        <w:rPr>
          <w:rFonts w:ascii="Century Gothic" w:hAnsi="Century Gothic"/>
          <w:sz w:val="22"/>
          <w:szCs w:val="22"/>
        </w:rPr>
        <w:t>2</w:t>
      </w:r>
      <w:r w:rsidR="00542F4B" w:rsidRPr="005F448C">
        <w:rPr>
          <w:rFonts w:ascii="Century Gothic" w:hAnsi="Century Gothic"/>
          <w:sz w:val="22"/>
          <w:szCs w:val="22"/>
        </w:rPr>
        <w:t>.</w:t>
      </w:r>
      <w:r w:rsidR="00086630" w:rsidRPr="005F448C">
        <w:rPr>
          <w:rFonts w:ascii="Century Gothic" w:hAnsi="Century Gothic"/>
          <w:sz w:val="22"/>
          <w:szCs w:val="22"/>
        </w:rPr>
        <w:t>386</w:t>
      </w:r>
      <w:r w:rsidR="00063384" w:rsidRPr="005F448C">
        <w:rPr>
          <w:rFonts w:ascii="Century Gothic" w:hAnsi="Century Gothic"/>
          <w:sz w:val="22"/>
          <w:szCs w:val="22"/>
        </w:rPr>
        <w:t>m as at 31 March 202</w:t>
      </w:r>
      <w:r w:rsidR="00542F4B" w:rsidRPr="005F448C">
        <w:rPr>
          <w:rFonts w:ascii="Century Gothic" w:hAnsi="Century Gothic"/>
          <w:sz w:val="22"/>
          <w:szCs w:val="22"/>
        </w:rPr>
        <w:t>6</w:t>
      </w:r>
      <w:r w:rsidR="00063384" w:rsidRPr="005F448C">
        <w:rPr>
          <w:rFonts w:ascii="Century Gothic" w:hAnsi="Century Gothic"/>
          <w:sz w:val="22"/>
          <w:szCs w:val="22"/>
        </w:rPr>
        <w:t xml:space="preserve">. </w:t>
      </w:r>
      <w:r w:rsidRPr="005F448C">
        <w:rPr>
          <w:rFonts w:ascii="Century Gothic" w:hAnsi="Century Gothic"/>
          <w:sz w:val="22"/>
          <w:szCs w:val="22"/>
        </w:rPr>
        <w:t xml:space="preserve">This </w:t>
      </w:r>
      <w:r w:rsidR="004D7ADD" w:rsidRPr="005F448C">
        <w:rPr>
          <w:rFonts w:ascii="Century Gothic" w:hAnsi="Century Gothic"/>
          <w:sz w:val="22"/>
          <w:szCs w:val="22"/>
        </w:rPr>
        <w:t>decrease</w:t>
      </w:r>
      <w:r w:rsidRPr="005F448C">
        <w:rPr>
          <w:rFonts w:ascii="Century Gothic" w:hAnsi="Century Gothic"/>
          <w:sz w:val="22"/>
          <w:szCs w:val="22"/>
        </w:rPr>
        <w:t xml:space="preserve"> in the </w:t>
      </w:r>
      <w:r w:rsidR="00063384" w:rsidRPr="005F448C">
        <w:rPr>
          <w:rFonts w:ascii="Century Gothic" w:hAnsi="Century Gothic"/>
          <w:sz w:val="22"/>
          <w:szCs w:val="22"/>
        </w:rPr>
        <w:t>net liability is</w:t>
      </w:r>
      <w:r w:rsidRPr="005F448C">
        <w:rPr>
          <w:rFonts w:ascii="Century Gothic" w:hAnsi="Century Gothic"/>
          <w:sz w:val="22"/>
          <w:szCs w:val="22"/>
        </w:rPr>
        <w:t xml:space="preserve"> mainly</w:t>
      </w:r>
      <w:r w:rsidR="00063384" w:rsidRPr="005F448C">
        <w:rPr>
          <w:rFonts w:ascii="Century Gothic" w:hAnsi="Century Gothic"/>
          <w:sz w:val="22"/>
          <w:szCs w:val="22"/>
        </w:rPr>
        <w:t xml:space="preserve"> a result of</w:t>
      </w:r>
      <w:r w:rsidRPr="005F448C">
        <w:rPr>
          <w:rFonts w:ascii="Century Gothic" w:hAnsi="Century Gothic"/>
          <w:sz w:val="22"/>
          <w:szCs w:val="22"/>
        </w:rPr>
        <w:t xml:space="preserve"> changes in financial assumptions following the latest </w:t>
      </w:r>
      <w:r w:rsidR="00E02A74" w:rsidRPr="005F448C">
        <w:rPr>
          <w:rFonts w:ascii="Century Gothic" w:hAnsi="Century Gothic"/>
          <w:sz w:val="22"/>
          <w:szCs w:val="22"/>
        </w:rPr>
        <w:t>actuarial report</w:t>
      </w:r>
      <w:r w:rsidRPr="005F448C">
        <w:rPr>
          <w:rFonts w:ascii="Century Gothic" w:hAnsi="Century Gothic"/>
          <w:sz w:val="22"/>
          <w:szCs w:val="22"/>
        </w:rPr>
        <w:t>. This is recognised as re-measurements on defined benefit obligation, which is shown in Other Comprehensive Income and Expenditure within the Comprehensive Income and Expenditure Statement.</w:t>
      </w:r>
    </w:p>
    <w:p w14:paraId="71887C79" w14:textId="77777777" w:rsidR="00EA68D2" w:rsidRPr="005F448C" w:rsidRDefault="00EA68D2" w:rsidP="00EA68D2">
      <w:pPr>
        <w:jc w:val="both"/>
        <w:rPr>
          <w:rFonts w:ascii="Century Gothic" w:hAnsi="Century Gothic"/>
          <w:color w:val="0070C0"/>
          <w:sz w:val="22"/>
          <w:szCs w:val="22"/>
        </w:rPr>
      </w:pPr>
    </w:p>
    <w:p w14:paraId="0CF8FED3" w14:textId="66374772" w:rsidR="00EA68D2" w:rsidRPr="005F448C" w:rsidRDefault="00EA68D2" w:rsidP="00EA68D2">
      <w:pPr>
        <w:jc w:val="both"/>
        <w:rPr>
          <w:rFonts w:ascii="Century Gothic" w:hAnsi="Century Gothic"/>
          <w:color w:val="0070C0"/>
          <w:sz w:val="22"/>
          <w:szCs w:val="22"/>
        </w:rPr>
      </w:pPr>
      <w:r w:rsidRPr="005F448C">
        <w:rPr>
          <w:rFonts w:ascii="Century Gothic" w:hAnsi="Century Gothic"/>
          <w:sz w:val="22"/>
          <w:szCs w:val="22"/>
        </w:rPr>
        <w:t xml:space="preserve">The statutory arrangements for funding the remaining liability of </w:t>
      </w:r>
      <w:r w:rsidR="00040DED" w:rsidRPr="005F448C">
        <w:rPr>
          <w:rFonts w:ascii="Century Gothic" w:hAnsi="Century Gothic"/>
          <w:sz w:val="22"/>
          <w:szCs w:val="22"/>
        </w:rPr>
        <w:t>£</w:t>
      </w:r>
      <w:r w:rsidR="00542F4B" w:rsidRPr="005F448C">
        <w:rPr>
          <w:rFonts w:ascii="Century Gothic" w:hAnsi="Century Gothic"/>
          <w:sz w:val="22"/>
          <w:szCs w:val="22"/>
        </w:rPr>
        <w:t>2.386</w:t>
      </w:r>
      <w:r w:rsidRPr="005F448C">
        <w:rPr>
          <w:rFonts w:ascii="Century Gothic" w:hAnsi="Century Gothic"/>
          <w:sz w:val="22"/>
          <w:szCs w:val="22"/>
        </w:rPr>
        <w:t xml:space="preserve">m means that this deficit will be made good by the increased level of annual employer contributions payable to the Pension Fund over the remaining estimated average working life of our employees in the Pension Scheme. The latest triennial revaluation of the Council’s Pension Fund took place </w:t>
      </w:r>
      <w:r w:rsidR="00A257E2" w:rsidRPr="005F448C">
        <w:rPr>
          <w:rFonts w:ascii="Century Gothic" w:hAnsi="Century Gothic"/>
          <w:sz w:val="22"/>
          <w:szCs w:val="22"/>
        </w:rPr>
        <w:t>on</w:t>
      </w:r>
      <w:r w:rsidRPr="005F448C">
        <w:rPr>
          <w:rFonts w:ascii="Century Gothic" w:hAnsi="Century Gothic"/>
          <w:sz w:val="22"/>
          <w:szCs w:val="22"/>
        </w:rPr>
        <w:t xml:space="preserve"> 31 March 20</w:t>
      </w:r>
      <w:r w:rsidR="00040DED" w:rsidRPr="005F448C">
        <w:rPr>
          <w:rFonts w:ascii="Century Gothic" w:hAnsi="Century Gothic"/>
          <w:sz w:val="22"/>
          <w:szCs w:val="22"/>
        </w:rPr>
        <w:t>2</w:t>
      </w:r>
      <w:r w:rsidR="00D714C3" w:rsidRPr="005F448C">
        <w:rPr>
          <w:rFonts w:ascii="Century Gothic" w:hAnsi="Century Gothic"/>
          <w:sz w:val="22"/>
          <w:szCs w:val="22"/>
        </w:rPr>
        <w:t>5</w:t>
      </w:r>
      <w:r w:rsidR="00F528C0" w:rsidRPr="005F448C">
        <w:rPr>
          <w:rFonts w:ascii="Century Gothic" w:hAnsi="Century Gothic"/>
          <w:sz w:val="22"/>
          <w:szCs w:val="22"/>
        </w:rPr>
        <w:t>, with the next revaluation to take place on 31 March 202</w:t>
      </w:r>
      <w:r w:rsidR="00D714C3" w:rsidRPr="005F448C">
        <w:rPr>
          <w:rFonts w:ascii="Century Gothic" w:hAnsi="Century Gothic"/>
          <w:sz w:val="22"/>
          <w:szCs w:val="22"/>
        </w:rPr>
        <w:t>8</w:t>
      </w:r>
      <w:r w:rsidR="00F528C0" w:rsidRPr="005F448C">
        <w:rPr>
          <w:rFonts w:ascii="Century Gothic" w:hAnsi="Century Gothic"/>
          <w:sz w:val="22"/>
          <w:szCs w:val="22"/>
        </w:rPr>
        <w:t>.</w:t>
      </w:r>
    </w:p>
    <w:p w14:paraId="3B7FD67C" w14:textId="28E9DD5B" w:rsidR="00EA68D2" w:rsidRPr="00630C18" w:rsidRDefault="00EA68D2" w:rsidP="00EA68D2">
      <w:pPr>
        <w:jc w:val="both"/>
        <w:rPr>
          <w:rFonts w:ascii="Century Gothic" w:hAnsi="Century Gothic"/>
          <w:kern w:val="28"/>
          <w:sz w:val="22"/>
          <w:szCs w:val="22"/>
          <w:highlight w:val="yellow"/>
        </w:rPr>
      </w:pPr>
    </w:p>
    <w:p w14:paraId="38D6B9B6" w14:textId="77777777" w:rsidR="00EA68D2" w:rsidRPr="00630C18" w:rsidRDefault="77F806A5" w:rsidP="00EA68D2">
      <w:pPr>
        <w:jc w:val="both"/>
        <w:rPr>
          <w:rFonts w:ascii="Century Gothic" w:hAnsi="Century Gothic"/>
          <w:color w:val="0070C0"/>
          <w:sz w:val="22"/>
          <w:szCs w:val="22"/>
          <w:highlight w:val="yellow"/>
        </w:rPr>
      </w:pPr>
      <w:r w:rsidRPr="00630C18">
        <w:rPr>
          <w:noProof/>
          <w:highlight w:val="yellow"/>
        </w:rPr>
        <w:drawing>
          <wp:inline distT="0" distB="0" distL="0" distR="0" wp14:anchorId="396A566D" wp14:editId="5C8D39D5">
            <wp:extent cx="2733675" cy="1704975"/>
            <wp:effectExtent l="0" t="0" r="0" b="0"/>
            <wp:docPr id="6" name="Picture 6" descr="C:\Users\lallison\AppData\Local\Microsoft\Windows\INetCache\Content.Outlook\0SPXF5XO\Lincol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2733675" cy="1704975"/>
                    </a:xfrm>
                    <a:prstGeom prst="rect">
                      <a:avLst/>
                    </a:prstGeom>
                  </pic:spPr>
                </pic:pic>
              </a:graphicData>
            </a:graphic>
          </wp:inline>
        </w:drawing>
      </w:r>
    </w:p>
    <w:p w14:paraId="22F860BB" w14:textId="77777777" w:rsidR="00EA68D2" w:rsidRPr="00630C18" w:rsidRDefault="00EA68D2" w:rsidP="00EA68D2">
      <w:pPr>
        <w:jc w:val="both"/>
        <w:rPr>
          <w:rFonts w:ascii="Century Gothic" w:hAnsi="Century Gothic"/>
          <w:color w:val="0070C0"/>
          <w:sz w:val="22"/>
          <w:szCs w:val="22"/>
          <w:highlight w:val="yellow"/>
        </w:rPr>
      </w:pPr>
    </w:p>
    <w:p w14:paraId="76F4235F" w14:textId="77777777" w:rsidR="00EA68D2" w:rsidRPr="00130DBC" w:rsidRDefault="00EA68D2" w:rsidP="00EA68D2">
      <w:pPr>
        <w:rPr>
          <w:rFonts w:ascii="Century Gothic" w:hAnsi="Century Gothic"/>
          <w:b/>
          <w:sz w:val="22"/>
          <w:szCs w:val="22"/>
          <w:u w:val="single"/>
        </w:rPr>
      </w:pPr>
      <w:r w:rsidRPr="00130DBC">
        <w:rPr>
          <w:rFonts w:ascii="Century Gothic" w:hAnsi="Century Gothic"/>
          <w:b/>
          <w:sz w:val="22"/>
          <w:szCs w:val="22"/>
          <w:u w:val="single"/>
        </w:rPr>
        <w:t>Future Plans</w:t>
      </w:r>
    </w:p>
    <w:p w14:paraId="6094C72E" w14:textId="77777777" w:rsidR="00820F6B" w:rsidRPr="00130DBC" w:rsidRDefault="00820F6B" w:rsidP="00EA68D2">
      <w:pPr>
        <w:rPr>
          <w:rFonts w:ascii="Century Gothic" w:hAnsi="Century Gothic"/>
          <w:b/>
          <w:sz w:val="22"/>
          <w:szCs w:val="22"/>
          <w:u w:val="single"/>
        </w:rPr>
      </w:pPr>
    </w:p>
    <w:p w14:paraId="0911404A" w14:textId="5EE9408E" w:rsidR="00820F6B" w:rsidRPr="00130DBC" w:rsidRDefault="00820F6B" w:rsidP="00EA68D2">
      <w:pPr>
        <w:rPr>
          <w:rFonts w:ascii="Century Gothic" w:hAnsi="Century Gothic"/>
          <w:b/>
          <w:sz w:val="22"/>
          <w:szCs w:val="22"/>
        </w:rPr>
      </w:pPr>
      <w:r w:rsidRPr="00130DBC">
        <w:rPr>
          <w:rFonts w:ascii="Century Gothic" w:hAnsi="Century Gothic"/>
          <w:b/>
          <w:sz w:val="22"/>
          <w:szCs w:val="22"/>
        </w:rPr>
        <w:t>Local Government Reorganisation</w:t>
      </w:r>
    </w:p>
    <w:p w14:paraId="5EFE8342" w14:textId="77777777" w:rsidR="00820F6B" w:rsidRDefault="00820F6B" w:rsidP="00EA68D2">
      <w:pPr>
        <w:rPr>
          <w:rFonts w:ascii="Century Gothic" w:hAnsi="Century Gothic"/>
          <w:b/>
          <w:sz w:val="22"/>
          <w:szCs w:val="22"/>
          <w:highlight w:val="yellow"/>
        </w:rPr>
      </w:pPr>
    </w:p>
    <w:p w14:paraId="0FE57B1D" w14:textId="30EFAE52" w:rsidR="00820F6B" w:rsidRPr="00130DBC" w:rsidRDefault="00F64E0A" w:rsidP="00703BF0">
      <w:pPr>
        <w:jc w:val="both"/>
        <w:rPr>
          <w:rFonts w:ascii="Century Gothic" w:hAnsi="Century Gothic" w:cs="Arial"/>
          <w:sz w:val="22"/>
          <w:szCs w:val="22"/>
          <w:lang w:eastAsia="en-GB"/>
        </w:rPr>
      </w:pPr>
      <w:r w:rsidRPr="00130DBC">
        <w:rPr>
          <w:rFonts w:ascii="Century Gothic" w:hAnsi="Century Gothic" w:cs="Arial"/>
          <w:sz w:val="22"/>
          <w:szCs w:val="22"/>
          <w:lang w:eastAsia="en-GB"/>
        </w:rPr>
        <w:t>Under the Government’s current timetable for Local Government Reorganisation</w:t>
      </w:r>
      <w:r w:rsidR="00130DBC">
        <w:rPr>
          <w:rFonts w:ascii="Century Gothic" w:hAnsi="Century Gothic" w:cs="Arial"/>
          <w:sz w:val="22"/>
          <w:szCs w:val="22"/>
          <w:lang w:eastAsia="en-GB"/>
        </w:rPr>
        <w:t xml:space="preserve"> (LGR</w:t>
      </w:r>
      <w:r w:rsidR="006F71D7">
        <w:rPr>
          <w:rFonts w:ascii="Century Gothic" w:hAnsi="Century Gothic" w:cs="Arial"/>
          <w:sz w:val="22"/>
          <w:szCs w:val="22"/>
          <w:lang w:eastAsia="en-GB"/>
        </w:rPr>
        <w:t>)</w:t>
      </w:r>
      <w:r w:rsidRPr="00130DBC">
        <w:rPr>
          <w:rFonts w:ascii="Century Gothic" w:hAnsi="Century Gothic" w:cs="Arial"/>
          <w:sz w:val="22"/>
          <w:szCs w:val="22"/>
          <w:lang w:eastAsia="en-GB"/>
        </w:rPr>
        <w:t xml:space="preserve">, the City of Lincoln Council, in it’s current structure, </w:t>
      </w:r>
      <w:r w:rsidR="00703BF0" w:rsidRPr="00130DBC">
        <w:rPr>
          <w:rFonts w:ascii="Century Gothic" w:hAnsi="Century Gothic" w:cs="Arial"/>
          <w:sz w:val="22"/>
          <w:szCs w:val="22"/>
          <w:lang w:eastAsia="en-GB"/>
        </w:rPr>
        <w:t>would</w:t>
      </w:r>
      <w:r w:rsidRPr="00130DBC">
        <w:rPr>
          <w:rFonts w:ascii="Century Gothic" w:hAnsi="Century Gothic" w:cs="Arial"/>
          <w:sz w:val="22"/>
          <w:szCs w:val="22"/>
          <w:lang w:eastAsia="en-GB"/>
        </w:rPr>
        <w:t xml:space="preserve"> cease to exist beyond 31</w:t>
      </w:r>
      <w:r w:rsidRPr="00130DBC">
        <w:rPr>
          <w:rFonts w:ascii="Century Gothic" w:hAnsi="Century Gothic" w:cs="Arial"/>
          <w:sz w:val="22"/>
          <w:szCs w:val="22"/>
          <w:vertAlign w:val="superscript"/>
          <w:lang w:eastAsia="en-GB"/>
        </w:rPr>
        <w:t>st</w:t>
      </w:r>
      <w:r w:rsidRPr="00130DBC">
        <w:rPr>
          <w:rFonts w:ascii="Century Gothic" w:hAnsi="Century Gothic" w:cs="Arial"/>
          <w:sz w:val="22"/>
          <w:szCs w:val="22"/>
          <w:lang w:eastAsia="en-GB"/>
        </w:rPr>
        <w:t xml:space="preserve"> March 2028</w:t>
      </w:r>
      <w:r w:rsidR="007F4620" w:rsidRPr="00130DBC">
        <w:rPr>
          <w:rFonts w:ascii="Century Gothic" w:hAnsi="Century Gothic" w:cs="Arial"/>
          <w:sz w:val="22"/>
          <w:szCs w:val="22"/>
          <w:lang w:eastAsia="en-GB"/>
        </w:rPr>
        <w:t>, wit</w:t>
      </w:r>
      <w:r w:rsidR="000537E9">
        <w:rPr>
          <w:rFonts w:ascii="Century Gothic" w:hAnsi="Century Gothic" w:cs="Arial"/>
          <w:sz w:val="22"/>
          <w:szCs w:val="22"/>
          <w:lang w:eastAsia="en-GB"/>
        </w:rPr>
        <w:t>h</w:t>
      </w:r>
      <w:r w:rsidR="007F4620" w:rsidRPr="00130DBC">
        <w:rPr>
          <w:rFonts w:ascii="Century Gothic" w:hAnsi="Century Gothic" w:cs="Arial"/>
          <w:sz w:val="22"/>
          <w:szCs w:val="22"/>
          <w:lang w:eastAsia="en-GB"/>
        </w:rPr>
        <w:t xml:space="preserve"> Lincolnshire as a whole moving to one or more new unitary authorities.</w:t>
      </w:r>
      <w:r w:rsidR="00E11EFD">
        <w:rPr>
          <w:rFonts w:ascii="Century Gothic" w:hAnsi="Century Gothic" w:cs="Arial"/>
          <w:sz w:val="22"/>
          <w:szCs w:val="22"/>
          <w:lang w:eastAsia="en-GB"/>
        </w:rPr>
        <w:t xml:space="preserve"> </w:t>
      </w:r>
      <w:r w:rsidR="00E11EFD">
        <w:rPr>
          <w:rFonts w:ascii="Arial" w:hAnsi="Arial" w:cs="Arial"/>
        </w:rPr>
        <w:t xml:space="preserve">  </w:t>
      </w:r>
    </w:p>
    <w:p w14:paraId="47168744" w14:textId="77777777" w:rsidR="00130DBC" w:rsidRPr="00130DBC" w:rsidRDefault="00130DBC" w:rsidP="00703BF0">
      <w:pPr>
        <w:jc w:val="both"/>
        <w:rPr>
          <w:rFonts w:ascii="Century Gothic" w:hAnsi="Century Gothic" w:cs="Arial"/>
          <w:sz w:val="22"/>
          <w:szCs w:val="22"/>
          <w:lang w:eastAsia="en-GB"/>
        </w:rPr>
      </w:pPr>
    </w:p>
    <w:p w14:paraId="59160B95" w14:textId="12E7EDC2" w:rsidR="00130DBC" w:rsidRPr="00130DBC" w:rsidRDefault="00130DBC" w:rsidP="00130DBC">
      <w:pPr>
        <w:jc w:val="both"/>
        <w:rPr>
          <w:rFonts w:ascii="Century Gothic" w:hAnsi="Century Gothic" w:cs="Arial"/>
          <w:sz w:val="22"/>
          <w:szCs w:val="22"/>
        </w:rPr>
      </w:pPr>
      <w:r w:rsidRPr="00130DBC">
        <w:rPr>
          <w:rFonts w:ascii="Century Gothic" w:hAnsi="Century Gothic" w:cs="Arial"/>
          <w:sz w:val="22"/>
          <w:szCs w:val="22"/>
        </w:rPr>
        <w:t xml:space="preserve">In the run up to LGR statutory duties including the day to day running of the council, ensuring best value and a requirement to set a balanced budget remain in place. The Government have also been clear that decisions regarding ongoing service delivery and financial strategy of existing councils must not compromise the sustainability of the new council. Afterall, the new council will continue to serve the same communities </w:t>
      </w:r>
      <w:r w:rsidR="00DE471F">
        <w:rPr>
          <w:rFonts w:ascii="Century Gothic" w:hAnsi="Century Gothic" w:cs="Arial"/>
          <w:sz w:val="22"/>
          <w:szCs w:val="22"/>
        </w:rPr>
        <w:t>as</w:t>
      </w:r>
      <w:r w:rsidRPr="00130DBC">
        <w:rPr>
          <w:rFonts w:ascii="Century Gothic" w:hAnsi="Century Gothic" w:cs="Arial"/>
          <w:sz w:val="22"/>
          <w:szCs w:val="22"/>
        </w:rPr>
        <w:t xml:space="preserve"> the City of Lincoln.</w:t>
      </w:r>
    </w:p>
    <w:p w14:paraId="3DC72B05" w14:textId="77777777" w:rsidR="00130DBC" w:rsidRPr="00130DBC" w:rsidRDefault="00130DBC" w:rsidP="00130DBC">
      <w:pPr>
        <w:jc w:val="both"/>
        <w:rPr>
          <w:rFonts w:ascii="Century Gothic" w:hAnsi="Century Gothic" w:cs="Arial"/>
          <w:sz w:val="22"/>
          <w:szCs w:val="22"/>
        </w:rPr>
      </w:pPr>
    </w:p>
    <w:p w14:paraId="7DF1151B" w14:textId="0FD532DF" w:rsidR="003E3D64" w:rsidRPr="004569F2" w:rsidRDefault="003E3D64" w:rsidP="003E3D64">
      <w:pPr>
        <w:jc w:val="both"/>
        <w:rPr>
          <w:rFonts w:ascii="Century Gothic" w:hAnsi="Century Gothic" w:cs="Arial"/>
          <w:bCs/>
          <w:sz w:val="22"/>
          <w:szCs w:val="22"/>
        </w:rPr>
      </w:pPr>
      <w:r w:rsidRPr="004569F2">
        <w:rPr>
          <w:rFonts w:ascii="Century Gothic" w:hAnsi="Century Gothic" w:cs="Arial"/>
          <w:sz w:val="22"/>
          <w:szCs w:val="22"/>
        </w:rPr>
        <w:t>Over the next two years, irrespective of the structural outcome, the transition to a new unitary authority will demand extraordinary focus, planning and resource management by the Council.</w:t>
      </w:r>
      <w:r w:rsidRPr="004569F2">
        <w:rPr>
          <w:rFonts w:ascii="Century Gothic" w:hAnsi="Century Gothic" w:cs="Arial"/>
          <w:bCs/>
          <w:sz w:val="22"/>
          <w:szCs w:val="22"/>
        </w:rPr>
        <w:t xml:space="preserve"> It</w:t>
      </w:r>
      <w:r w:rsidRPr="004569F2">
        <w:rPr>
          <w:rFonts w:ascii="Century Gothic" w:hAnsi="Century Gothic" w:cs="Arial"/>
          <w:sz w:val="22"/>
          <w:szCs w:val="22"/>
        </w:rPr>
        <w:t xml:space="preserve"> will require a significant level of capacity and sustained effort to </w:t>
      </w:r>
      <w:r w:rsidRPr="004569F2">
        <w:rPr>
          <w:rFonts w:ascii="Century Gothic" w:hAnsi="Century Gothic" w:cs="Arial"/>
          <w:bCs/>
          <w:sz w:val="22"/>
          <w:szCs w:val="22"/>
        </w:rPr>
        <w:t>support the formation of a new authority model, absorb transitional costs, protect continuity and lay the groundwork for future success.</w:t>
      </w:r>
      <w:r w:rsidRPr="004569F2">
        <w:rPr>
          <w:rFonts w:ascii="Century Gothic" w:hAnsi="Century Gothic" w:cs="Arial"/>
          <w:sz w:val="22"/>
          <w:szCs w:val="22"/>
        </w:rPr>
        <w:t xml:space="preserve"> Alongside this </w:t>
      </w:r>
      <w:r w:rsidR="004569F2" w:rsidRPr="004569F2">
        <w:rPr>
          <w:rFonts w:ascii="Century Gothic" w:hAnsi="Century Gothic" w:cs="Arial"/>
          <w:sz w:val="22"/>
          <w:szCs w:val="22"/>
        </w:rPr>
        <w:t>we</w:t>
      </w:r>
      <w:r w:rsidRPr="004569F2">
        <w:rPr>
          <w:rFonts w:ascii="Century Gothic" w:hAnsi="Century Gothic" w:cs="Arial"/>
          <w:bCs/>
          <w:sz w:val="22"/>
          <w:szCs w:val="22"/>
        </w:rPr>
        <w:t xml:space="preserve"> must </w:t>
      </w:r>
      <w:r w:rsidRPr="004569F2">
        <w:rPr>
          <w:rFonts w:ascii="Century Gothic" w:hAnsi="Century Gothic" w:cs="Arial"/>
          <w:sz w:val="22"/>
          <w:szCs w:val="22"/>
        </w:rPr>
        <w:t xml:space="preserve">maintain full-service delivery; while also seeking to deliver against </w:t>
      </w:r>
      <w:r w:rsidR="004569F2" w:rsidRPr="004569F2">
        <w:rPr>
          <w:rFonts w:ascii="Century Gothic" w:hAnsi="Century Gothic" w:cs="Arial"/>
          <w:sz w:val="22"/>
          <w:szCs w:val="22"/>
        </w:rPr>
        <w:t>our</w:t>
      </w:r>
      <w:r w:rsidRPr="004569F2">
        <w:rPr>
          <w:rFonts w:ascii="Century Gothic" w:hAnsi="Century Gothic" w:cs="Arial"/>
          <w:sz w:val="22"/>
          <w:szCs w:val="22"/>
        </w:rPr>
        <w:t xml:space="preserve"> Vision 2030 priorities.</w:t>
      </w:r>
      <w:r w:rsidRPr="004569F2">
        <w:rPr>
          <w:rFonts w:ascii="Century Gothic" w:hAnsi="Century Gothic" w:cs="Arial"/>
          <w:bCs/>
          <w:sz w:val="22"/>
          <w:szCs w:val="22"/>
        </w:rPr>
        <w:t xml:space="preserve"> </w:t>
      </w:r>
    </w:p>
    <w:p w14:paraId="154B3270" w14:textId="77777777" w:rsidR="00130DBC" w:rsidRPr="00130DBC" w:rsidRDefault="00130DBC" w:rsidP="00130DBC">
      <w:pPr>
        <w:jc w:val="both"/>
        <w:rPr>
          <w:rFonts w:ascii="Century Gothic" w:hAnsi="Century Gothic" w:cs="Arial"/>
          <w:sz w:val="22"/>
          <w:szCs w:val="22"/>
        </w:rPr>
      </w:pPr>
    </w:p>
    <w:p w14:paraId="00DAB72D" w14:textId="77777777" w:rsidR="00130DBC" w:rsidRPr="00130DBC" w:rsidRDefault="00130DBC" w:rsidP="00130DBC">
      <w:pPr>
        <w:jc w:val="both"/>
        <w:rPr>
          <w:rFonts w:ascii="Century Gothic" w:hAnsi="Century Gothic" w:cs="Arial"/>
          <w:sz w:val="22"/>
          <w:szCs w:val="22"/>
          <w:lang w:eastAsia="en-GB"/>
        </w:rPr>
      </w:pPr>
      <w:r w:rsidRPr="00130DBC">
        <w:rPr>
          <w:rFonts w:ascii="Century Gothic" w:hAnsi="Century Gothic" w:cs="Arial"/>
          <w:sz w:val="22"/>
          <w:szCs w:val="22"/>
          <w:lang w:eastAsia="en-GB"/>
        </w:rPr>
        <w:t>Delivering against these three outcomes will no doubt stretch the organisation and test its resilience, it will require a disciplined and co-ordinated approach to how the Council manages its resources and a willingness to make difficult decisions.</w:t>
      </w:r>
    </w:p>
    <w:p w14:paraId="0754BE52" w14:textId="77777777" w:rsidR="00130DBC" w:rsidRPr="00820F6B" w:rsidRDefault="00130DBC" w:rsidP="00703BF0">
      <w:pPr>
        <w:jc w:val="both"/>
        <w:rPr>
          <w:rFonts w:ascii="Century Gothic" w:hAnsi="Century Gothic"/>
          <w:b/>
          <w:sz w:val="22"/>
          <w:szCs w:val="22"/>
          <w:highlight w:val="yellow"/>
        </w:rPr>
      </w:pPr>
    </w:p>
    <w:p w14:paraId="595346FF" w14:textId="77777777" w:rsidR="00C96678" w:rsidRPr="00820F6B" w:rsidRDefault="00C96678" w:rsidP="00703BF0">
      <w:pPr>
        <w:jc w:val="both"/>
        <w:rPr>
          <w:rFonts w:ascii="Century Gothic" w:hAnsi="Century Gothic"/>
          <w:b/>
          <w:sz w:val="22"/>
          <w:szCs w:val="22"/>
          <w:highlight w:val="yellow"/>
        </w:rPr>
      </w:pPr>
    </w:p>
    <w:p w14:paraId="60ACD81B" w14:textId="62B0AA95" w:rsidR="00931C73" w:rsidRPr="00B358A2" w:rsidRDefault="00931C73" w:rsidP="00EA68D2">
      <w:pPr>
        <w:jc w:val="both"/>
        <w:rPr>
          <w:rFonts w:ascii="Century Gothic" w:hAnsi="Century Gothic" w:cs="Arial"/>
          <w:b/>
          <w:bCs/>
          <w:sz w:val="22"/>
          <w:szCs w:val="22"/>
        </w:rPr>
      </w:pPr>
      <w:r w:rsidRPr="00B358A2">
        <w:rPr>
          <w:rFonts w:ascii="Century Gothic" w:hAnsi="Century Gothic" w:cs="Arial"/>
          <w:b/>
          <w:bCs/>
          <w:sz w:val="22"/>
          <w:szCs w:val="22"/>
        </w:rPr>
        <w:lastRenderedPageBreak/>
        <w:t>Vision 2030</w:t>
      </w:r>
    </w:p>
    <w:p w14:paraId="5367E6A6" w14:textId="77777777" w:rsidR="00931C73" w:rsidRPr="00B358A2" w:rsidRDefault="00931C73" w:rsidP="00EA68D2">
      <w:pPr>
        <w:jc w:val="both"/>
        <w:rPr>
          <w:rFonts w:ascii="Century Gothic" w:hAnsi="Century Gothic" w:cs="Arial"/>
          <w:sz w:val="22"/>
          <w:szCs w:val="22"/>
        </w:rPr>
      </w:pPr>
    </w:p>
    <w:p w14:paraId="72D2D811" w14:textId="69932EAF" w:rsidR="00EA68D2" w:rsidRPr="00B358A2" w:rsidRDefault="00EA68D2" w:rsidP="00EA68D2">
      <w:pPr>
        <w:jc w:val="both"/>
        <w:rPr>
          <w:rFonts w:ascii="Century Gothic" w:hAnsi="Century Gothic" w:cs="Arial"/>
          <w:sz w:val="22"/>
          <w:szCs w:val="22"/>
        </w:rPr>
      </w:pPr>
      <w:r w:rsidRPr="00B358A2">
        <w:rPr>
          <w:rFonts w:ascii="Century Gothic" w:hAnsi="Century Gothic" w:cs="Arial"/>
          <w:sz w:val="22"/>
          <w:szCs w:val="22"/>
        </w:rPr>
        <w:t>The Council’s vision for 20</w:t>
      </w:r>
      <w:r w:rsidR="00B34C11" w:rsidRPr="00B358A2">
        <w:rPr>
          <w:rFonts w:ascii="Century Gothic" w:hAnsi="Century Gothic" w:cs="Arial"/>
          <w:sz w:val="22"/>
          <w:szCs w:val="22"/>
        </w:rPr>
        <w:t>30</w:t>
      </w:r>
      <w:r w:rsidRPr="00B358A2">
        <w:rPr>
          <w:rFonts w:ascii="Century Gothic" w:hAnsi="Century Gothic" w:cs="Arial"/>
          <w:sz w:val="22"/>
          <w:szCs w:val="22"/>
        </w:rPr>
        <w:t xml:space="preserve"> </w:t>
      </w:r>
      <w:r w:rsidR="00010E91" w:rsidRPr="00B358A2">
        <w:rPr>
          <w:rFonts w:ascii="Century Gothic" w:hAnsi="Century Gothic" w:cs="Arial"/>
          <w:sz w:val="22"/>
          <w:szCs w:val="22"/>
        </w:rPr>
        <w:t>is</w:t>
      </w:r>
      <w:r w:rsidRPr="00B358A2">
        <w:rPr>
          <w:rFonts w:ascii="Century Gothic" w:hAnsi="Century Gothic" w:cs="Arial"/>
          <w:sz w:val="22"/>
          <w:szCs w:val="22"/>
        </w:rPr>
        <w:t>;</w:t>
      </w:r>
    </w:p>
    <w:p w14:paraId="5C3E0E74" w14:textId="77777777" w:rsidR="00EA68D2" w:rsidRPr="00B358A2" w:rsidRDefault="00EA68D2" w:rsidP="00EA68D2">
      <w:pPr>
        <w:jc w:val="center"/>
        <w:rPr>
          <w:rFonts w:ascii="Century Gothic" w:hAnsi="Century Gothic" w:cs="Arial"/>
          <w:b/>
          <w:sz w:val="22"/>
          <w:szCs w:val="22"/>
        </w:rPr>
      </w:pPr>
    </w:p>
    <w:p w14:paraId="2ADD9E7A" w14:textId="77777777" w:rsidR="00EA68D2" w:rsidRPr="00B358A2" w:rsidRDefault="00EA68D2" w:rsidP="00EA68D2">
      <w:pPr>
        <w:jc w:val="center"/>
        <w:rPr>
          <w:rFonts w:ascii="Century Gothic" w:hAnsi="Century Gothic" w:cs="Arial"/>
          <w:b/>
          <w:sz w:val="22"/>
          <w:szCs w:val="22"/>
        </w:rPr>
      </w:pPr>
      <w:r w:rsidRPr="00B358A2">
        <w:rPr>
          <w:rFonts w:ascii="Century Gothic" w:hAnsi="Century Gothic" w:cs="Arial"/>
          <w:b/>
          <w:sz w:val="22"/>
          <w:szCs w:val="22"/>
        </w:rPr>
        <w:t>"Together, let’s deliver Lincoln’s ambitious future"</w:t>
      </w:r>
    </w:p>
    <w:p w14:paraId="66A1FAB9" w14:textId="77777777" w:rsidR="00EA68D2" w:rsidRPr="00B358A2" w:rsidRDefault="00EA68D2" w:rsidP="00EA68D2">
      <w:pPr>
        <w:jc w:val="center"/>
        <w:rPr>
          <w:rFonts w:ascii="Century Gothic" w:hAnsi="Century Gothic" w:cs="Arial"/>
          <w:b/>
          <w:sz w:val="22"/>
          <w:szCs w:val="22"/>
        </w:rPr>
      </w:pPr>
    </w:p>
    <w:p w14:paraId="6F2E9097" w14:textId="155C2575" w:rsidR="004D7F5E" w:rsidRPr="00B358A2" w:rsidRDefault="004D7F5E" w:rsidP="004D7F5E">
      <w:pPr>
        <w:jc w:val="both"/>
        <w:rPr>
          <w:rFonts w:ascii="Century Gothic" w:hAnsi="Century Gothic" w:cs="Arial"/>
          <w:sz w:val="22"/>
          <w:szCs w:val="22"/>
        </w:rPr>
      </w:pPr>
      <w:r w:rsidRPr="00B358A2">
        <w:rPr>
          <w:rFonts w:ascii="Century Gothic" w:hAnsi="Century Gothic" w:cs="Arial"/>
          <w:sz w:val="22"/>
          <w:szCs w:val="22"/>
        </w:rPr>
        <w:t xml:space="preserve">Underpinning this vision are five strategic priorities, each with a number of supporting aspirations. The aspirations are in turn supported by groups of projects that have been delivered by the Council and </w:t>
      </w:r>
      <w:r w:rsidR="00D63D20" w:rsidRPr="00B358A2">
        <w:rPr>
          <w:rFonts w:ascii="Century Gothic" w:hAnsi="Century Gothic" w:cs="Arial"/>
          <w:sz w:val="22"/>
          <w:szCs w:val="22"/>
        </w:rPr>
        <w:t>our</w:t>
      </w:r>
      <w:r w:rsidRPr="00B358A2">
        <w:rPr>
          <w:rFonts w:ascii="Century Gothic" w:hAnsi="Century Gothic" w:cs="Arial"/>
          <w:sz w:val="22"/>
          <w:szCs w:val="22"/>
        </w:rPr>
        <w:t xml:space="preserve"> partners. </w:t>
      </w:r>
      <w:r w:rsidR="00D63D20" w:rsidRPr="00B358A2">
        <w:rPr>
          <w:rFonts w:ascii="Century Gothic" w:hAnsi="Century Gothic" w:cs="Arial"/>
          <w:sz w:val="22"/>
          <w:szCs w:val="22"/>
        </w:rPr>
        <w:t>Our</w:t>
      </w:r>
      <w:r w:rsidRPr="00B358A2">
        <w:rPr>
          <w:rFonts w:ascii="Century Gothic" w:hAnsi="Century Gothic" w:cs="Arial"/>
          <w:sz w:val="22"/>
          <w:szCs w:val="22"/>
        </w:rPr>
        <w:t xml:space="preserve"> five strategic priorities are:</w:t>
      </w:r>
    </w:p>
    <w:p w14:paraId="686DDC4D" w14:textId="77777777" w:rsidR="004D7F5E" w:rsidRPr="00B358A2" w:rsidRDefault="004D7F5E" w:rsidP="004D7F5E">
      <w:pPr>
        <w:jc w:val="both"/>
        <w:rPr>
          <w:rFonts w:ascii="Century Gothic" w:hAnsi="Century Gothic" w:cs="Arial"/>
          <w:sz w:val="22"/>
          <w:szCs w:val="22"/>
        </w:rPr>
      </w:pPr>
    </w:p>
    <w:p w14:paraId="59A96218" w14:textId="77777777" w:rsidR="004D7F5E" w:rsidRPr="00B358A2" w:rsidRDefault="004D7F5E" w:rsidP="003F42C5">
      <w:pPr>
        <w:numPr>
          <w:ilvl w:val="0"/>
          <w:numId w:val="53"/>
        </w:numPr>
        <w:overflowPunct/>
        <w:autoSpaceDE/>
        <w:autoSpaceDN/>
        <w:adjustRightInd/>
        <w:ind w:hanging="357"/>
        <w:jc w:val="both"/>
        <w:textAlignment w:val="auto"/>
        <w:rPr>
          <w:rFonts w:ascii="Century Gothic" w:hAnsi="Century Gothic" w:cs="Arial"/>
          <w:sz w:val="22"/>
          <w:szCs w:val="22"/>
        </w:rPr>
      </w:pPr>
      <w:r w:rsidRPr="00B358A2">
        <w:rPr>
          <w:rFonts w:ascii="Century Gothic" w:hAnsi="Century Gothic" w:cs="Arial"/>
          <w:sz w:val="22"/>
          <w:szCs w:val="22"/>
        </w:rPr>
        <w:t xml:space="preserve">Let’s drive inclusive and sustainable, economic growth </w:t>
      </w:r>
    </w:p>
    <w:p w14:paraId="4735C23E" w14:textId="77777777" w:rsidR="00EA68D2" w:rsidRPr="00B358A2" w:rsidRDefault="00EA68D2" w:rsidP="003F42C5">
      <w:pPr>
        <w:numPr>
          <w:ilvl w:val="0"/>
          <w:numId w:val="53"/>
        </w:numPr>
        <w:overflowPunct/>
        <w:autoSpaceDE/>
        <w:autoSpaceDN/>
        <w:adjustRightInd/>
        <w:ind w:hanging="357"/>
        <w:jc w:val="both"/>
        <w:textAlignment w:val="auto"/>
        <w:rPr>
          <w:rFonts w:ascii="Century Gothic" w:hAnsi="Century Gothic" w:cs="Arial"/>
          <w:sz w:val="22"/>
          <w:szCs w:val="22"/>
        </w:rPr>
      </w:pPr>
      <w:r w:rsidRPr="00B358A2">
        <w:rPr>
          <w:rFonts w:ascii="Century Gothic" w:hAnsi="Century Gothic" w:cs="Arial"/>
          <w:sz w:val="22"/>
          <w:szCs w:val="22"/>
        </w:rPr>
        <w:t>Let’s reduce all kinds of inequality</w:t>
      </w:r>
    </w:p>
    <w:p w14:paraId="243EFCF4" w14:textId="77777777" w:rsidR="00EA68D2" w:rsidRPr="00B358A2" w:rsidRDefault="00EA68D2" w:rsidP="003F42C5">
      <w:pPr>
        <w:numPr>
          <w:ilvl w:val="0"/>
          <w:numId w:val="53"/>
        </w:numPr>
        <w:overflowPunct/>
        <w:autoSpaceDE/>
        <w:autoSpaceDN/>
        <w:adjustRightInd/>
        <w:ind w:hanging="357"/>
        <w:jc w:val="both"/>
        <w:textAlignment w:val="auto"/>
        <w:rPr>
          <w:rFonts w:ascii="Century Gothic" w:hAnsi="Century Gothic" w:cs="Arial"/>
          <w:sz w:val="22"/>
          <w:szCs w:val="22"/>
        </w:rPr>
      </w:pPr>
      <w:r w:rsidRPr="00B358A2">
        <w:rPr>
          <w:rFonts w:ascii="Century Gothic" w:hAnsi="Century Gothic" w:cs="Arial"/>
          <w:sz w:val="22"/>
          <w:szCs w:val="22"/>
        </w:rPr>
        <w:t>Let’s deliver quality housing</w:t>
      </w:r>
    </w:p>
    <w:p w14:paraId="2C65E516" w14:textId="77777777" w:rsidR="00EA68D2" w:rsidRPr="00B358A2" w:rsidRDefault="00EA68D2" w:rsidP="003F42C5">
      <w:pPr>
        <w:numPr>
          <w:ilvl w:val="0"/>
          <w:numId w:val="53"/>
        </w:numPr>
        <w:overflowPunct/>
        <w:autoSpaceDE/>
        <w:autoSpaceDN/>
        <w:adjustRightInd/>
        <w:ind w:hanging="357"/>
        <w:jc w:val="both"/>
        <w:textAlignment w:val="auto"/>
        <w:rPr>
          <w:rFonts w:ascii="Century Gothic" w:hAnsi="Century Gothic" w:cs="Arial"/>
          <w:sz w:val="22"/>
          <w:szCs w:val="22"/>
        </w:rPr>
      </w:pPr>
      <w:r w:rsidRPr="00B358A2">
        <w:rPr>
          <w:rFonts w:ascii="Century Gothic" w:hAnsi="Century Gothic" w:cs="Arial"/>
          <w:sz w:val="22"/>
          <w:szCs w:val="22"/>
        </w:rPr>
        <w:t>Let’s enhance our remarkable place</w:t>
      </w:r>
    </w:p>
    <w:p w14:paraId="6D707506" w14:textId="77777777" w:rsidR="00EA68D2" w:rsidRPr="00B358A2" w:rsidRDefault="00EA68D2" w:rsidP="003F42C5">
      <w:pPr>
        <w:numPr>
          <w:ilvl w:val="0"/>
          <w:numId w:val="53"/>
        </w:numPr>
        <w:overflowPunct/>
        <w:autoSpaceDE/>
        <w:autoSpaceDN/>
        <w:adjustRightInd/>
        <w:ind w:hanging="357"/>
        <w:jc w:val="both"/>
        <w:textAlignment w:val="auto"/>
        <w:rPr>
          <w:rFonts w:ascii="Century Gothic" w:hAnsi="Century Gothic" w:cs="Arial"/>
          <w:sz w:val="22"/>
          <w:szCs w:val="22"/>
        </w:rPr>
      </w:pPr>
      <w:r w:rsidRPr="00B358A2">
        <w:rPr>
          <w:rFonts w:ascii="Century Gothic" w:hAnsi="Century Gothic" w:cs="Arial"/>
          <w:sz w:val="22"/>
          <w:szCs w:val="22"/>
        </w:rPr>
        <w:t>Let’s address the challenge of climate change</w:t>
      </w:r>
    </w:p>
    <w:p w14:paraId="75CAC6F5" w14:textId="77777777" w:rsidR="00EA68D2" w:rsidRPr="00B358A2" w:rsidRDefault="00EA68D2" w:rsidP="00EA68D2">
      <w:pPr>
        <w:ind w:left="720"/>
        <w:jc w:val="both"/>
        <w:rPr>
          <w:rFonts w:ascii="Century Gothic" w:hAnsi="Century Gothic" w:cs="Arial"/>
          <w:sz w:val="22"/>
          <w:szCs w:val="22"/>
        </w:rPr>
      </w:pPr>
    </w:p>
    <w:p w14:paraId="050BF940" w14:textId="77777777" w:rsidR="004D7F5E" w:rsidRPr="00B358A2" w:rsidRDefault="004D7F5E" w:rsidP="004D7F5E">
      <w:pPr>
        <w:jc w:val="both"/>
        <w:rPr>
          <w:rFonts w:ascii="Century Gothic" w:hAnsi="Century Gothic" w:cs="Arial"/>
          <w:sz w:val="22"/>
          <w:szCs w:val="22"/>
        </w:rPr>
      </w:pPr>
      <w:r w:rsidRPr="00B358A2">
        <w:rPr>
          <w:rFonts w:ascii="Century Gothic" w:hAnsi="Century Gothic" w:cs="Arial"/>
          <w:sz w:val="22"/>
          <w:szCs w:val="22"/>
        </w:rPr>
        <w:t xml:space="preserve">The delivery of the five strategic priorities is underpinned by the ‘One Council’ approach, which covers: </w:t>
      </w:r>
    </w:p>
    <w:p w14:paraId="3765BAB5" w14:textId="77777777" w:rsidR="004D7F5E" w:rsidRPr="00B358A2" w:rsidRDefault="004D7F5E" w:rsidP="004D7F5E">
      <w:pPr>
        <w:jc w:val="both"/>
        <w:rPr>
          <w:rFonts w:ascii="Century Gothic" w:hAnsi="Century Gothic" w:cs="Arial"/>
          <w:sz w:val="22"/>
          <w:szCs w:val="22"/>
        </w:rPr>
      </w:pPr>
    </w:p>
    <w:p w14:paraId="54B87CE8" w14:textId="77777777" w:rsidR="004D7F5E" w:rsidRPr="00B358A2" w:rsidRDefault="004D7F5E" w:rsidP="003F42C5">
      <w:pPr>
        <w:numPr>
          <w:ilvl w:val="0"/>
          <w:numId w:val="40"/>
        </w:numPr>
        <w:overflowPunct/>
        <w:autoSpaceDE/>
        <w:autoSpaceDN/>
        <w:adjustRightInd/>
        <w:jc w:val="both"/>
        <w:textAlignment w:val="auto"/>
        <w:rPr>
          <w:rFonts w:ascii="Century Gothic" w:hAnsi="Century Gothic" w:cs="Arial"/>
          <w:sz w:val="22"/>
          <w:szCs w:val="22"/>
        </w:rPr>
      </w:pPr>
      <w:r w:rsidRPr="00B358A2">
        <w:rPr>
          <w:rFonts w:ascii="Century Gothic" w:hAnsi="Century Gothic" w:cs="Arial"/>
          <w:sz w:val="22"/>
          <w:szCs w:val="22"/>
        </w:rPr>
        <w:t>Organisational development</w:t>
      </w:r>
    </w:p>
    <w:p w14:paraId="449CB13D" w14:textId="77777777" w:rsidR="004D7F5E" w:rsidRPr="00B358A2" w:rsidRDefault="004D7F5E" w:rsidP="003F42C5">
      <w:pPr>
        <w:numPr>
          <w:ilvl w:val="0"/>
          <w:numId w:val="40"/>
        </w:numPr>
        <w:overflowPunct/>
        <w:autoSpaceDE/>
        <w:autoSpaceDN/>
        <w:adjustRightInd/>
        <w:jc w:val="both"/>
        <w:textAlignment w:val="auto"/>
        <w:rPr>
          <w:rFonts w:ascii="Century Gothic" w:hAnsi="Century Gothic" w:cs="Arial"/>
          <w:sz w:val="22"/>
          <w:szCs w:val="22"/>
        </w:rPr>
      </w:pPr>
      <w:r w:rsidRPr="00B358A2">
        <w:rPr>
          <w:rFonts w:ascii="Century Gothic" w:hAnsi="Century Gothic" w:cs="Arial"/>
          <w:sz w:val="22"/>
          <w:szCs w:val="22"/>
        </w:rPr>
        <w:t>Best use of assets</w:t>
      </w:r>
    </w:p>
    <w:p w14:paraId="4A484CA6" w14:textId="77777777" w:rsidR="004D7F5E" w:rsidRPr="00B358A2" w:rsidRDefault="004D7F5E" w:rsidP="003F42C5">
      <w:pPr>
        <w:numPr>
          <w:ilvl w:val="0"/>
          <w:numId w:val="40"/>
        </w:numPr>
        <w:overflowPunct/>
        <w:autoSpaceDE/>
        <w:autoSpaceDN/>
        <w:adjustRightInd/>
        <w:jc w:val="both"/>
        <w:textAlignment w:val="auto"/>
        <w:rPr>
          <w:rFonts w:ascii="Century Gothic" w:hAnsi="Century Gothic" w:cs="Arial"/>
          <w:sz w:val="22"/>
          <w:szCs w:val="22"/>
        </w:rPr>
      </w:pPr>
      <w:r w:rsidRPr="00B358A2">
        <w:rPr>
          <w:rFonts w:ascii="Century Gothic" w:hAnsi="Century Gothic" w:cs="Arial"/>
          <w:sz w:val="22"/>
          <w:szCs w:val="22"/>
        </w:rPr>
        <w:t>Technology</w:t>
      </w:r>
    </w:p>
    <w:p w14:paraId="52B14DD3" w14:textId="77777777" w:rsidR="004D7F5E" w:rsidRPr="00B358A2" w:rsidRDefault="004D7F5E" w:rsidP="003F42C5">
      <w:pPr>
        <w:numPr>
          <w:ilvl w:val="0"/>
          <w:numId w:val="40"/>
        </w:numPr>
        <w:overflowPunct/>
        <w:autoSpaceDE/>
        <w:autoSpaceDN/>
        <w:adjustRightInd/>
        <w:jc w:val="both"/>
        <w:textAlignment w:val="auto"/>
        <w:rPr>
          <w:rFonts w:ascii="Century Gothic" w:hAnsi="Century Gothic" w:cs="Arial"/>
          <w:sz w:val="22"/>
          <w:szCs w:val="22"/>
        </w:rPr>
      </w:pPr>
      <w:r w:rsidRPr="00B358A2">
        <w:rPr>
          <w:rFonts w:ascii="Century Gothic" w:hAnsi="Century Gothic" w:cs="Arial"/>
          <w:sz w:val="22"/>
          <w:szCs w:val="22"/>
        </w:rPr>
        <w:t xml:space="preserve">Creating value processes </w:t>
      </w:r>
    </w:p>
    <w:p w14:paraId="77038977" w14:textId="77777777" w:rsidR="004D7F5E" w:rsidRPr="00B358A2" w:rsidRDefault="004D7F5E" w:rsidP="004D7F5E">
      <w:pPr>
        <w:jc w:val="both"/>
        <w:rPr>
          <w:rFonts w:ascii="Century Gothic" w:hAnsi="Century Gothic" w:cs="Arial"/>
          <w:sz w:val="22"/>
          <w:szCs w:val="22"/>
        </w:rPr>
      </w:pPr>
    </w:p>
    <w:p w14:paraId="5DBD970F" w14:textId="77777777" w:rsidR="004D7F5E" w:rsidRPr="00B358A2" w:rsidRDefault="004D7F5E" w:rsidP="004D7F5E">
      <w:pPr>
        <w:jc w:val="both"/>
        <w:rPr>
          <w:rFonts w:ascii="Century Gothic" w:hAnsi="Century Gothic" w:cs="Arial"/>
          <w:sz w:val="22"/>
          <w:szCs w:val="22"/>
        </w:rPr>
      </w:pPr>
      <w:r w:rsidRPr="00B358A2">
        <w:rPr>
          <w:rFonts w:ascii="Century Gothic" w:hAnsi="Century Gothic" w:cs="Arial"/>
          <w:sz w:val="22"/>
          <w:szCs w:val="22"/>
        </w:rPr>
        <w:t xml:space="preserve">One Council aims to put the customer at the heart of everything the Council does and strives to make sure that when they access council services, they receive the support they need and have a good experience.  </w:t>
      </w:r>
    </w:p>
    <w:p w14:paraId="3F6635F5" w14:textId="77777777" w:rsidR="00082B86" w:rsidRPr="00B358A2" w:rsidRDefault="00082B86" w:rsidP="00D74BE5">
      <w:pPr>
        <w:jc w:val="both"/>
        <w:rPr>
          <w:rFonts w:ascii="Century Gothic" w:hAnsi="Century Gothic" w:cs="Arial"/>
          <w:sz w:val="22"/>
          <w:szCs w:val="22"/>
        </w:rPr>
      </w:pPr>
    </w:p>
    <w:p w14:paraId="66060428" w14:textId="38B67A25" w:rsidR="00EA68D2" w:rsidRPr="00B358A2" w:rsidRDefault="005231F1" w:rsidP="005231F1">
      <w:pPr>
        <w:contextualSpacing/>
        <w:jc w:val="both"/>
        <w:rPr>
          <w:rFonts w:ascii="Century Gothic" w:hAnsi="Century Gothic"/>
          <w:sz w:val="22"/>
          <w:szCs w:val="22"/>
        </w:rPr>
      </w:pPr>
      <w:r w:rsidRPr="00B358A2">
        <w:rPr>
          <w:rFonts w:ascii="Century Gothic" w:hAnsi="Century Gothic"/>
          <w:sz w:val="22"/>
          <w:szCs w:val="22"/>
        </w:rPr>
        <w:t xml:space="preserve">The Vision </w:t>
      </w:r>
      <w:r w:rsidR="008628B9" w:rsidRPr="00B358A2">
        <w:rPr>
          <w:rFonts w:ascii="Century Gothic" w:hAnsi="Century Gothic"/>
          <w:sz w:val="22"/>
          <w:szCs w:val="22"/>
        </w:rPr>
        <w:t>20</w:t>
      </w:r>
      <w:r w:rsidR="004D7F5E" w:rsidRPr="00B358A2">
        <w:rPr>
          <w:rFonts w:ascii="Century Gothic" w:hAnsi="Century Gothic"/>
          <w:sz w:val="22"/>
          <w:szCs w:val="22"/>
        </w:rPr>
        <w:t>30</w:t>
      </w:r>
      <w:r w:rsidRPr="00B358A2">
        <w:rPr>
          <w:rFonts w:ascii="Century Gothic" w:hAnsi="Century Gothic"/>
          <w:sz w:val="22"/>
          <w:szCs w:val="22"/>
        </w:rPr>
        <w:t xml:space="preserve"> document can be accessed using the following link </w:t>
      </w:r>
      <w:r w:rsidR="0073617F" w:rsidRPr="00B358A2">
        <w:rPr>
          <w:rFonts w:ascii="Century Gothic" w:hAnsi="Century Gothic"/>
          <w:sz w:val="22"/>
          <w:szCs w:val="22"/>
        </w:rPr>
        <w:t>–</w:t>
      </w:r>
      <w:r w:rsidRPr="00B358A2">
        <w:rPr>
          <w:rFonts w:ascii="Century Gothic" w:hAnsi="Century Gothic"/>
          <w:sz w:val="22"/>
          <w:szCs w:val="22"/>
        </w:rPr>
        <w:t xml:space="preserve"> </w:t>
      </w:r>
      <w:hyperlink r:id="rId24" w:history="1">
        <w:r w:rsidR="00514BAE" w:rsidRPr="00B358A2">
          <w:rPr>
            <w:rStyle w:val="Hyperlink"/>
            <w:rFonts w:ascii="Century Gothic" w:hAnsi="Century Gothic"/>
            <w:sz w:val="22"/>
            <w:szCs w:val="22"/>
          </w:rPr>
          <w:t>Vision 2030 as approved by Council March 2025</w:t>
        </w:r>
      </w:hyperlink>
      <w:r w:rsidR="00514BAE" w:rsidRPr="00B358A2">
        <w:rPr>
          <w:rFonts w:ascii="Century Gothic" w:hAnsi="Century Gothic"/>
          <w:sz w:val="22"/>
          <w:szCs w:val="22"/>
        </w:rPr>
        <w:t>.</w:t>
      </w:r>
    </w:p>
    <w:p w14:paraId="2E2F9942" w14:textId="77777777" w:rsidR="0073617F" w:rsidRPr="00630C18" w:rsidRDefault="0073617F" w:rsidP="00D40D0C">
      <w:pPr>
        <w:contextualSpacing/>
        <w:jc w:val="both"/>
        <w:rPr>
          <w:rFonts w:ascii="Century Gothic" w:hAnsi="Century Gothic"/>
          <w:sz w:val="22"/>
          <w:szCs w:val="22"/>
          <w:highlight w:val="yellow"/>
        </w:rPr>
      </w:pPr>
    </w:p>
    <w:p w14:paraId="31BF7A1F" w14:textId="060AA0D5" w:rsidR="008E5652" w:rsidRPr="008E5652" w:rsidRDefault="008E5652" w:rsidP="008E5652">
      <w:pPr>
        <w:jc w:val="both"/>
        <w:rPr>
          <w:rFonts w:ascii="Century Gothic" w:hAnsi="Century Gothic" w:cs="Arial"/>
          <w:sz w:val="22"/>
          <w:szCs w:val="22"/>
          <w:lang w:eastAsia="en-GB"/>
        </w:rPr>
      </w:pPr>
      <w:r w:rsidRPr="008E5652">
        <w:rPr>
          <w:rFonts w:ascii="Century Gothic" w:hAnsi="Century Gothic" w:cs="Arial"/>
          <w:sz w:val="22"/>
          <w:szCs w:val="22"/>
        </w:rPr>
        <w:t>Historically the Council has had a strike a careful balance between</w:t>
      </w:r>
      <w:r w:rsidRPr="008E5652">
        <w:rPr>
          <w:rFonts w:ascii="Century Gothic" w:hAnsi="Century Gothic" w:cs="Arial"/>
          <w:sz w:val="22"/>
          <w:szCs w:val="22"/>
          <w:lang w:eastAsia="en-GB"/>
        </w:rPr>
        <w:t xml:space="preserve"> delivering a range of new projects that will make a real difference for the City and the need to keep tight control of the financial position, while also providing the capacity to deliver against both.  </w:t>
      </w:r>
    </w:p>
    <w:p w14:paraId="19BCB8FA" w14:textId="77777777" w:rsidR="008E5652" w:rsidRPr="008E5652" w:rsidRDefault="008E5652" w:rsidP="008E5652">
      <w:pPr>
        <w:jc w:val="both"/>
        <w:rPr>
          <w:rFonts w:ascii="Century Gothic" w:hAnsi="Century Gothic" w:cs="Arial"/>
          <w:sz w:val="22"/>
          <w:szCs w:val="22"/>
          <w:lang w:eastAsia="en-GB"/>
        </w:rPr>
      </w:pPr>
    </w:p>
    <w:p w14:paraId="44AABFE4" w14:textId="2C561C3C" w:rsidR="008E5652" w:rsidRPr="008E5652" w:rsidRDefault="008E5652" w:rsidP="008E5652">
      <w:pPr>
        <w:jc w:val="both"/>
        <w:rPr>
          <w:rFonts w:ascii="Century Gothic" w:hAnsi="Century Gothic" w:cs="Arial"/>
          <w:sz w:val="22"/>
          <w:szCs w:val="22"/>
        </w:rPr>
      </w:pPr>
      <w:r w:rsidRPr="008E5652">
        <w:rPr>
          <w:rFonts w:ascii="Century Gothic" w:hAnsi="Century Gothic" w:cs="Arial"/>
          <w:sz w:val="22"/>
          <w:szCs w:val="22"/>
          <w:lang w:eastAsia="en-GB"/>
        </w:rPr>
        <w:t>Now though, with the positive outcome from the F</w:t>
      </w:r>
      <w:r w:rsidR="00FF37FE">
        <w:rPr>
          <w:rFonts w:ascii="Century Gothic" w:hAnsi="Century Gothic" w:cs="Arial"/>
          <w:sz w:val="22"/>
          <w:szCs w:val="22"/>
          <w:lang w:eastAsia="en-GB"/>
        </w:rPr>
        <w:t xml:space="preserve">air </w:t>
      </w:r>
      <w:r w:rsidRPr="008E5652">
        <w:rPr>
          <w:rFonts w:ascii="Century Gothic" w:hAnsi="Century Gothic" w:cs="Arial"/>
          <w:sz w:val="22"/>
          <w:szCs w:val="22"/>
          <w:lang w:eastAsia="en-GB"/>
        </w:rPr>
        <w:t>F</w:t>
      </w:r>
      <w:r w:rsidR="00FF37FE">
        <w:rPr>
          <w:rFonts w:ascii="Century Gothic" w:hAnsi="Century Gothic" w:cs="Arial"/>
          <w:sz w:val="22"/>
          <w:szCs w:val="22"/>
          <w:lang w:eastAsia="en-GB"/>
        </w:rPr>
        <w:t xml:space="preserve">unding </w:t>
      </w:r>
      <w:r w:rsidRPr="008E5652">
        <w:rPr>
          <w:rFonts w:ascii="Century Gothic" w:hAnsi="Century Gothic" w:cs="Arial"/>
          <w:sz w:val="22"/>
          <w:szCs w:val="22"/>
          <w:lang w:eastAsia="en-GB"/>
        </w:rPr>
        <w:t>R</w:t>
      </w:r>
      <w:r w:rsidR="00FF37FE">
        <w:rPr>
          <w:rFonts w:ascii="Century Gothic" w:hAnsi="Century Gothic" w:cs="Arial"/>
          <w:sz w:val="22"/>
          <w:szCs w:val="22"/>
          <w:lang w:eastAsia="en-GB"/>
        </w:rPr>
        <w:t>eview</w:t>
      </w:r>
      <w:r w:rsidRPr="008E5652">
        <w:rPr>
          <w:rFonts w:ascii="Century Gothic" w:hAnsi="Century Gothic" w:cs="Arial"/>
          <w:sz w:val="22"/>
          <w:szCs w:val="22"/>
          <w:lang w:eastAsia="en-GB"/>
        </w:rPr>
        <w:t xml:space="preserve"> and improvement in the Council’s financial sustainability, but with LGR on the horizon, this balancing of resources has switched to be one of prioritising resources to support Vision 2030 with the need to ensuring sufficient resources are set aside in readiness for LGR, while also providing the officer capacity to deliver against both.</w:t>
      </w:r>
    </w:p>
    <w:p w14:paraId="58B15950" w14:textId="77777777" w:rsidR="0073617F" w:rsidRPr="009B2853" w:rsidRDefault="0073617F" w:rsidP="00D40D0C">
      <w:pPr>
        <w:contextualSpacing/>
        <w:jc w:val="both"/>
        <w:rPr>
          <w:rStyle w:val="Hyperlink"/>
          <w:rFonts w:ascii="Century Gothic" w:hAnsi="Century Gothic"/>
          <w:sz w:val="22"/>
          <w:szCs w:val="22"/>
        </w:rPr>
      </w:pPr>
    </w:p>
    <w:p w14:paraId="5E6F5785" w14:textId="759D06B7" w:rsidR="003E4E57" w:rsidRPr="009B2853" w:rsidRDefault="003E4E57" w:rsidP="00307ECD">
      <w:pPr>
        <w:jc w:val="both"/>
        <w:rPr>
          <w:rFonts w:ascii="Century Gothic" w:hAnsi="Century Gothic" w:cs="ArialMT"/>
          <w:sz w:val="22"/>
          <w:szCs w:val="22"/>
        </w:rPr>
      </w:pPr>
      <w:r w:rsidRPr="009B2853">
        <w:rPr>
          <w:rFonts w:ascii="Century Gothic" w:hAnsi="Century Gothic" w:cs="ArialMT"/>
          <w:sz w:val="22"/>
          <w:szCs w:val="22"/>
        </w:rPr>
        <w:t xml:space="preserve">Some of our </w:t>
      </w:r>
      <w:r w:rsidR="00A73A47" w:rsidRPr="009B2853">
        <w:rPr>
          <w:rFonts w:ascii="Century Gothic" w:hAnsi="Century Gothic" w:cs="ArialMT"/>
          <w:sz w:val="22"/>
          <w:szCs w:val="22"/>
        </w:rPr>
        <w:t>key</w:t>
      </w:r>
      <w:r w:rsidR="00730BBB" w:rsidRPr="009B2853">
        <w:rPr>
          <w:rFonts w:ascii="Century Gothic" w:hAnsi="Century Gothic" w:cs="ArialMT"/>
          <w:sz w:val="22"/>
          <w:szCs w:val="22"/>
        </w:rPr>
        <w:t xml:space="preserve"> Vision 2030</w:t>
      </w:r>
      <w:r w:rsidR="004D5AAE" w:rsidRPr="009B2853">
        <w:rPr>
          <w:rFonts w:ascii="Century Gothic" w:hAnsi="Century Gothic" w:cs="ArialMT"/>
          <w:sz w:val="22"/>
          <w:szCs w:val="22"/>
        </w:rPr>
        <w:t xml:space="preserve"> projects</w:t>
      </w:r>
      <w:r w:rsidR="00730BBB" w:rsidRPr="009B2853">
        <w:rPr>
          <w:rFonts w:ascii="Century Gothic" w:hAnsi="Century Gothic" w:cs="ArialMT"/>
          <w:sz w:val="22"/>
          <w:szCs w:val="22"/>
        </w:rPr>
        <w:t xml:space="preserve">, to be delivered over </w:t>
      </w:r>
      <w:r w:rsidR="009B2853" w:rsidRPr="009B2853">
        <w:rPr>
          <w:rFonts w:ascii="Century Gothic" w:hAnsi="Century Gothic" w:cs="ArialMT"/>
          <w:sz w:val="22"/>
          <w:szCs w:val="22"/>
        </w:rPr>
        <w:t>2026/27 and 2027/28</w:t>
      </w:r>
      <w:r w:rsidRPr="009B2853">
        <w:rPr>
          <w:rFonts w:ascii="Century Gothic" w:hAnsi="Century Gothic" w:cs="ArialMT"/>
          <w:sz w:val="22"/>
          <w:szCs w:val="22"/>
        </w:rPr>
        <w:t xml:space="preserve"> are:</w:t>
      </w:r>
    </w:p>
    <w:p w14:paraId="11740300" w14:textId="77777777" w:rsidR="004D5AAE" w:rsidRPr="00630C18" w:rsidRDefault="004D5AAE" w:rsidP="00307ECD">
      <w:pPr>
        <w:jc w:val="both"/>
        <w:rPr>
          <w:rFonts w:ascii="Century Gothic" w:hAnsi="Century Gothic" w:cs="ArialMT"/>
          <w:sz w:val="22"/>
          <w:szCs w:val="22"/>
          <w:highlight w:val="yellow"/>
        </w:rPr>
      </w:pPr>
    </w:p>
    <w:p w14:paraId="51DF3B87" w14:textId="77777777" w:rsidR="00014EE7" w:rsidRPr="00202FB1" w:rsidRDefault="00014EE7" w:rsidP="00202FB1">
      <w:pPr>
        <w:pStyle w:val="Heading1"/>
        <w:numPr>
          <w:ilvl w:val="0"/>
          <w:numId w:val="0"/>
        </w:numPr>
        <w:spacing w:before="0" w:after="0"/>
        <w:ind w:left="708" w:hanging="708"/>
        <w:jc w:val="both"/>
        <w:rPr>
          <w:rFonts w:ascii="Century Gothic" w:hAnsi="Century Gothic"/>
          <w:b w:val="0"/>
          <w:sz w:val="22"/>
          <w:szCs w:val="22"/>
        </w:rPr>
      </w:pPr>
      <w:r w:rsidRPr="00202FB1">
        <w:rPr>
          <w:rFonts w:ascii="Century Gothic" w:hAnsi="Century Gothic"/>
          <w:b w:val="0"/>
          <w:sz w:val="22"/>
          <w:szCs w:val="22"/>
        </w:rPr>
        <w:t>Let’s reduce all kinds of inequality</w:t>
      </w:r>
    </w:p>
    <w:p w14:paraId="3E7C7EE4" w14:textId="77777777" w:rsidR="00202FB1" w:rsidRPr="00202FB1" w:rsidRDefault="00202FB1" w:rsidP="003F42C5">
      <w:pPr>
        <w:pStyle w:val="Heading2"/>
        <w:numPr>
          <w:ilvl w:val="0"/>
          <w:numId w:val="62"/>
        </w:numPr>
        <w:tabs>
          <w:tab w:val="num" w:pos="720"/>
        </w:tabs>
        <w:spacing w:before="0" w:after="0"/>
        <w:jc w:val="both"/>
        <w:rPr>
          <w:rFonts w:ascii="Century Gothic" w:hAnsi="Century Gothic"/>
          <w:b w:val="0"/>
          <w:i w:val="0"/>
          <w:iCs/>
          <w:sz w:val="22"/>
          <w:szCs w:val="22"/>
        </w:rPr>
      </w:pPr>
      <w:r w:rsidRPr="00202FB1">
        <w:rPr>
          <w:rFonts w:ascii="Century Gothic" w:hAnsi="Century Gothic"/>
          <w:b w:val="0"/>
          <w:i w:val="0"/>
          <w:iCs/>
          <w:sz w:val="22"/>
          <w:szCs w:val="22"/>
        </w:rPr>
        <w:t>Develop and deliver a partnership-led Anti-Poverty Strategy with targeted evidence-based interventions.</w:t>
      </w:r>
    </w:p>
    <w:p w14:paraId="491CB756"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coordinated neighbourhood programmes and Pride in Place initiatives across Birchwood, Ermine West and the City Centre.</w:t>
      </w:r>
    </w:p>
    <w:p w14:paraId="6DB23528"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Provide engagement and activity programmes for families and young people across communities.</w:t>
      </w:r>
    </w:p>
    <w:p w14:paraId="68AE3458" w14:textId="35D7BB06"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Manage Sincil Bank transition and support development of Portland Street neighbourhood</w:t>
      </w:r>
      <w:r>
        <w:rPr>
          <w:rFonts w:ascii="Century Gothic" w:hAnsi="Century Gothic"/>
          <w:sz w:val="22"/>
          <w:szCs w:val="22"/>
        </w:rPr>
        <w:t xml:space="preserve"> </w:t>
      </w:r>
      <w:r w:rsidRPr="00202FB1">
        <w:rPr>
          <w:rFonts w:ascii="Century Gothic" w:hAnsi="Century Gothic"/>
          <w:sz w:val="22"/>
          <w:szCs w:val="22"/>
        </w:rPr>
        <w:t>facilities.</w:t>
      </w:r>
    </w:p>
    <w:p w14:paraId="7E1AF4B3"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lastRenderedPageBreak/>
        <w:t>Implement estate management initiatives to improve neighbourhood quality and environment.</w:t>
      </w:r>
    </w:p>
    <w:p w14:paraId="6B2A63F9" w14:textId="7F1FA071"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Implement partnership action plans to tackle crime and anti-social behaviour in the city centre</w:t>
      </w:r>
      <w:r w:rsidR="00CF5905">
        <w:rPr>
          <w:rFonts w:ascii="Century Gothic" w:hAnsi="Century Gothic"/>
          <w:sz w:val="22"/>
          <w:szCs w:val="22"/>
        </w:rPr>
        <w:t>.</w:t>
      </w:r>
    </w:p>
    <w:p w14:paraId="544A257E"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Monitor policing resource changes and develop mitigation measures with partners.</w:t>
      </w:r>
    </w:p>
    <w:p w14:paraId="3B8D2B1D"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place-based interventions to address emerging environmental and community safety issues.</w:t>
      </w:r>
    </w:p>
    <w:p w14:paraId="31BBD74B"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Develop and implement a community engagement toolkit to improve communication and participation.</w:t>
      </w:r>
    </w:p>
    <w:p w14:paraId="0E3F3755"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Coordinate multi-agency approaches to support vulnerable residents effectively.</w:t>
      </w:r>
    </w:p>
    <w:p w14:paraId="2A3A7E9D"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Assess and respond to system-wide impacts of policing and policy changes.</w:t>
      </w:r>
    </w:p>
    <w:p w14:paraId="2118127F"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the Homelessness Strategy 2024–29 to prevent and reduce homelessness and rough sleeping.</w:t>
      </w:r>
    </w:p>
    <w:p w14:paraId="338A5439"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Provide targeted outreach and support services for vulnerable and rough sleeping individuals.</w:t>
      </w:r>
    </w:p>
    <w:p w14:paraId="5CCDF07D" w14:textId="77777777" w:rsidR="00202FB1" w:rsidRPr="00202FB1" w:rsidRDefault="00202FB1" w:rsidP="003F42C5">
      <w:pPr>
        <w:pStyle w:val="ListBullet"/>
        <w:numPr>
          <w:ilvl w:val="0"/>
          <w:numId w:val="62"/>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Meet statutory duties and manage demand related to asylum and housing pressures.</w:t>
      </w:r>
    </w:p>
    <w:p w14:paraId="638FC6D2" w14:textId="77777777" w:rsidR="00202FB1" w:rsidRPr="00202FB1" w:rsidRDefault="00202FB1" w:rsidP="00202FB1">
      <w:pPr>
        <w:pStyle w:val="ListBullet"/>
        <w:numPr>
          <w:ilvl w:val="0"/>
          <w:numId w:val="0"/>
        </w:numPr>
        <w:ind w:left="360"/>
        <w:jc w:val="both"/>
        <w:rPr>
          <w:rFonts w:ascii="Century Gothic" w:hAnsi="Century Gothic"/>
          <w:sz w:val="22"/>
          <w:szCs w:val="22"/>
        </w:rPr>
      </w:pPr>
    </w:p>
    <w:p w14:paraId="1DCB5735" w14:textId="77777777" w:rsidR="00202FB1" w:rsidRPr="00202FB1" w:rsidRDefault="00202FB1" w:rsidP="00202FB1">
      <w:pPr>
        <w:pStyle w:val="Heading1"/>
        <w:numPr>
          <w:ilvl w:val="0"/>
          <w:numId w:val="0"/>
        </w:numPr>
        <w:spacing w:before="0" w:after="0"/>
        <w:ind w:left="708" w:hanging="708"/>
        <w:jc w:val="both"/>
        <w:rPr>
          <w:rFonts w:ascii="Century Gothic" w:hAnsi="Century Gothic"/>
          <w:b w:val="0"/>
          <w:sz w:val="22"/>
          <w:szCs w:val="22"/>
        </w:rPr>
      </w:pPr>
      <w:r w:rsidRPr="00202FB1">
        <w:rPr>
          <w:rFonts w:ascii="Century Gothic" w:hAnsi="Century Gothic"/>
          <w:b w:val="0"/>
          <w:sz w:val="22"/>
          <w:szCs w:val="22"/>
        </w:rPr>
        <w:t>Let’s drive inclusive, sustainable economic growth</w:t>
      </w:r>
    </w:p>
    <w:p w14:paraId="1CDD5BD5" w14:textId="77777777"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Develop and implement an inclusive economic growth strategy with a clear action plan.</w:t>
      </w:r>
    </w:p>
    <w:p w14:paraId="7318AA1B" w14:textId="77777777"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a refreshed action plan to enhance activity and performance in Cornhill Market and City Square.</w:t>
      </w:r>
    </w:p>
    <w:p w14:paraId="1442C2B3" w14:textId="77777777"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a sustainable programme of inclusive events to support the local economy and communities.</w:t>
      </w:r>
    </w:p>
    <w:p w14:paraId="60340E4A" w14:textId="77777777"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Enhance the Visit Lincoln platform to strengthen place marketing and visitor engagement.</w:t>
      </w:r>
    </w:p>
    <w:p w14:paraId="48150EBD" w14:textId="09EC740B"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Complete the City Centre Masterplan and deliver feasibility studies for Tentercroft Steet and Wigford Way</w:t>
      </w:r>
      <w:r w:rsidR="003852D9">
        <w:rPr>
          <w:rFonts w:ascii="Century Gothic" w:hAnsi="Century Gothic"/>
          <w:sz w:val="22"/>
          <w:szCs w:val="22"/>
        </w:rPr>
        <w:t>.</w:t>
      </w:r>
    </w:p>
    <w:p w14:paraId="6AE34B0A" w14:textId="7B5AFB18"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initial housing on phases as of the Charterhome development</w:t>
      </w:r>
      <w:r w:rsidR="00CF5905">
        <w:rPr>
          <w:rFonts w:ascii="Century Gothic" w:hAnsi="Century Gothic"/>
          <w:sz w:val="22"/>
          <w:szCs w:val="22"/>
        </w:rPr>
        <w:t>.</w:t>
      </w:r>
    </w:p>
    <w:p w14:paraId="2CC2AB6E" w14:textId="6C5FC539"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 xml:space="preserve">Complete key infrastructure including the Tritton Road bridge and commence next stage of  site wide </w:t>
      </w:r>
      <w:r w:rsidR="00BA3D5F">
        <w:rPr>
          <w:rFonts w:ascii="Century Gothic" w:hAnsi="Century Gothic"/>
          <w:sz w:val="22"/>
          <w:szCs w:val="22"/>
        </w:rPr>
        <w:t>i</w:t>
      </w:r>
      <w:r w:rsidRPr="00202FB1">
        <w:rPr>
          <w:rFonts w:ascii="Century Gothic" w:hAnsi="Century Gothic"/>
          <w:sz w:val="22"/>
          <w:szCs w:val="22"/>
        </w:rPr>
        <w:t>nfrastructure including the Spine Road on the Charterholme development</w:t>
      </w:r>
      <w:r w:rsidR="00CF5905">
        <w:rPr>
          <w:rFonts w:ascii="Century Gothic" w:hAnsi="Century Gothic"/>
          <w:sz w:val="22"/>
          <w:szCs w:val="22"/>
        </w:rPr>
        <w:t>.</w:t>
      </w:r>
    </w:p>
    <w:p w14:paraId="43376AE9" w14:textId="77777777"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Secure development partners to enable long-term development of the Charterholme site.</w:t>
      </w:r>
    </w:p>
    <w:p w14:paraId="400D3F37" w14:textId="77777777" w:rsidR="00202FB1" w:rsidRPr="00202FB1" w:rsidRDefault="00202FB1" w:rsidP="003F42C5">
      <w:pPr>
        <w:pStyle w:val="ListBullet"/>
        <w:numPr>
          <w:ilvl w:val="0"/>
          <w:numId w:val="63"/>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Continue delivery of small business support programmes and growth initiatives.</w:t>
      </w:r>
    </w:p>
    <w:p w14:paraId="573F0143" w14:textId="77777777" w:rsidR="00202FB1" w:rsidRPr="00202FB1" w:rsidRDefault="00202FB1" w:rsidP="00202FB1">
      <w:pPr>
        <w:pStyle w:val="ListBullet"/>
        <w:numPr>
          <w:ilvl w:val="0"/>
          <w:numId w:val="0"/>
        </w:numPr>
        <w:ind w:left="360"/>
        <w:jc w:val="both"/>
        <w:rPr>
          <w:rFonts w:ascii="Century Gothic" w:hAnsi="Century Gothic"/>
          <w:sz w:val="22"/>
          <w:szCs w:val="22"/>
        </w:rPr>
      </w:pPr>
    </w:p>
    <w:p w14:paraId="272050D7" w14:textId="1A09810B" w:rsidR="00202FB1" w:rsidRPr="00202FB1" w:rsidRDefault="00202FB1" w:rsidP="00202FB1">
      <w:pPr>
        <w:pStyle w:val="Heading1"/>
        <w:numPr>
          <w:ilvl w:val="0"/>
          <w:numId w:val="0"/>
        </w:numPr>
        <w:spacing w:before="0" w:after="0"/>
        <w:jc w:val="both"/>
        <w:rPr>
          <w:rFonts w:ascii="Century Gothic" w:hAnsi="Century Gothic"/>
          <w:b w:val="0"/>
          <w:sz w:val="22"/>
          <w:szCs w:val="22"/>
        </w:rPr>
      </w:pPr>
      <w:r w:rsidRPr="00202FB1">
        <w:rPr>
          <w:rFonts w:ascii="Century Gothic" w:hAnsi="Century Gothic"/>
          <w:b w:val="0"/>
          <w:sz w:val="22"/>
          <w:szCs w:val="22"/>
        </w:rPr>
        <w:t>Let’s deliver quality housing</w:t>
      </w:r>
    </w:p>
    <w:p w14:paraId="1DCA185B" w14:textId="311DFF23" w:rsidR="00202FB1" w:rsidRPr="00202FB1" w:rsidRDefault="00202FB1" w:rsidP="003F42C5">
      <w:pPr>
        <w:pStyle w:val="ListBullet"/>
        <w:numPr>
          <w:ilvl w:val="0"/>
          <w:numId w:val="64"/>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Secure long-term partners and deliver a consistent pipeline of new homes across the city, including delivery of Jasmin Green</w:t>
      </w:r>
      <w:r w:rsidR="00CF5905">
        <w:rPr>
          <w:rFonts w:ascii="Century Gothic" w:hAnsi="Century Gothic"/>
          <w:sz w:val="22"/>
          <w:szCs w:val="22"/>
        </w:rPr>
        <w:t>.</w:t>
      </w:r>
    </w:p>
    <w:p w14:paraId="6D152323" w14:textId="77777777" w:rsidR="00202FB1" w:rsidRPr="00202FB1" w:rsidRDefault="00202FB1" w:rsidP="003F42C5">
      <w:pPr>
        <w:pStyle w:val="ListBullet"/>
        <w:numPr>
          <w:ilvl w:val="0"/>
          <w:numId w:val="64"/>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Review and expand temporary accommodation provision with short and long-term solutions.</w:t>
      </w:r>
    </w:p>
    <w:p w14:paraId="5EF1EBE0" w14:textId="77777777" w:rsidR="00202FB1" w:rsidRPr="00202FB1" w:rsidRDefault="00202FB1" w:rsidP="003F42C5">
      <w:pPr>
        <w:pStyle w:val="ListBullet"/>
        <w:numPr>
          <w:ilvl w:val="0"/>
          <w:numId w:val="64"/>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estate regeneration, housing growth, decarbonisation and service improvements as part of the HRA Business Plan.</w:t>
      </w:r>
    </w:p>
    <w:p w14:paraId="01F2DB74" w14:textId="77777777" w:rsidR="00202FB1" w:rsidRPr="00202FB1" w:rsidRDefault="00202FB1" w:rsidP="003F42C5">
      <w:pPr>
        <w:pStyle w:val="ListBullet"/>
        <w:numPr>
          <w:ilvl w:val="0"/>
          <w:numId w:val="64"/>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Implement Renters Rights Bill powers to improve standards and tenant protections.</w:t>
      </w:r>
    </w:p>
    <w:p w14:paraId="2BF239EF" w14:textId="77777777" w:rsidR="00014EE7" w:rsidRPr="00202FB1" w:rsidRDefault="00014EE7" w:rsidP="00202FB1">
      <w:pPr>
        <w:pStyle w:val="ListBullet"/>
        <w:numPr>
          <w:ilvl w:val="0"/>
          <w:numId w:val="0"/>
        </w:numPr>
        <w:ind w:left="360"/>
        <w:jc w:val="both"/>
        <w:rPr>
          <w:rFonts w:ascii="Century Gothic" w:hAnsi="Century Gothic"/>
          <w:sz w:val="22"/>
          <w:szCs w:val="22"/>
        </w:rPr>
      </w:pPr>
    </w:p>
    <w:p w14:paraId="06A542F8" w14:textId="77777777" w:rsidR="00014EE7" w:rsidRPr="00202FB1" w:rsidRDefault="00014EE7" w:rsidP="00202FB1">
      <w:pPr>
        <w:pStyle w:val="Heading1"/>
        <w:numPr>
          <w:ilvl w:val="0"/>
          <w:numId w:val="0"/>
        </w:numPr>
        <w:spacing w:before="0" w:after="0"/>
        <w:ind w:left="708" w:hanging="708"/>
        <w:jc w:val="both"/>
        <w:rPr>
          <w:rFonts w:ascii="Century Gothic" w:hAnsi="Century Gothic"/>
          <w:b w:val="0"/>
          <w:sz w:val="22"/>
          <w:szCs w:val="22"/>
        </w:rPr>
      </w:pPr>
      <w:r w:rsidRPr="00202FB1">
        <w:rPr>
          <w:rFonts w:ascii="Century Gothic" w:hAnsi="Century Gothic"/>
          <w:b w:val="0"/>
          <w:sz w:val="22"/>
          <w:szCs w:val="22"/>
        </w:rPr>
        <w:t>Let’s enhance our remarkable place</w:t>
      </w:r>
    </w:p>
    <w:p w14:paraId="43CB4C50" w14:textId="77777777" w:rsidR="00202FB1" w:rsidRPr="00202FB1" w:rsidRDefault="00202FB1" w:rsidP="003F42C5">
      <w:pPr>
        <w:pStyle w:val="ListBullet"/>
        <w:numPr>
          <w:ilvl w:val="0"/>
          <w:numId w:val="65"/>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 xml:space="preserve">Review opportunities for greening the city centre through direct intervention and through long term planning. </w:t>
      </w:r>
    </w:p>
    <w:p w14:paraId="693B7DC4" w14:textId="77777777" w:rsidR="00202FB1" w:rsidRPr="00202FB1" w:rsidRDefault="00202FB1" w:rsidP="003F42C5">
      <w:pPr>
        <w:pStyle w:val="ListBullet"/>
        <w:numPr>
          <w:ilvl w:val="0"/>
          <w:numId w:val="65"/>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lastRenderedPageBreak/>
        <w:t>Assess and invest in heritage assets while delivering key restoration projects i.e. Greyfriars and cultural programmes.</w:t>
      </w:r>
    </w:p>
    <w:p w14:paraId="2A54A6D7" w14:textId="677DC462" w:rsidR="00202FB1" w:rsidRPr="00202FB1" w:rsidRDefault="00202FB1" w:rsidP="003F42C5">
      <w:pPr>
        <w:pStyle w:val="ListBullet"/>
        <w:numPr>
          <w:ilvl w:val="0"/>
          <w:numId w:val="65"/>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Submit grant funding bids to enable preparation of a full master planning exercise covering both Hartsholme Country Park and Charterholme</w:t>
      </w:r>
      <w:r w:rsidR="0020386D">
        <w:rPr>
          <w:rFonts w:ascii="Century Gothic" w:hAnsi="Century Gothic"/>
          <w:sz w:val="22"/>
          <w:szCs w:val="22"/>
        </w:rPr>
        <w:t>.</w:t>
      </w:r>
    </w:p>
    <w:p w14:paraId="0C914965" w14:textId="5EE3CE4C" w:rsidR="00202FB1" w:rsidRPr="00202FB1" w:rsidRDefault="00202FB1" w:rsidP="003F42C5">
      <w:pPr>
        <w:pStyle w:val="ListBullet"/>
        <w:numPr>
          <w:ilvl w:val="0"/>
          <w:numId w:val="65"/>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Develop sustainable investment options for leisure provision</w:t>
      </w:r>
      <w:r w:rsidR="0020386D">
        <w:rPr>
          <w:rFonts w:ascii="Century Gothic" w:hAnsi="Century Gothic"/>
          <w:sz w:val="22"/>
          <w:szCs w:val="22"/>
        </w:rPr>
        <w:t>.</w:t>
      </w:r>
    </w:p>
    <w:p w14:paraId="3CB95F83" w14:textId="6B580A6C" w:rsidR="00202FB1" w:rsidRPr="00202FB1" w:rsidRDefault="00202FB1" w:rsidP="003F42C5">
      <w:pPr>
        <w:pStyle w:val="ListBullet"/>
        <w:numPr>
          <w:ilvl w:val="0"/>
          <w:numId w:val="65"/>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Review opportunities for arts, culture, and events delivery, working with our partners to collectively maximise the impact of all our events in the City</w:t>
      </w:r>
      <w:r w:rsidR="00C47C28">
        <w:rPr>
          <w:rFonts w:ascii="Century Gothic" w:hAnsi="Century Gothic"/>
          <w:sz w:val="22"/>
          <w:szCs w:val="22"/>
        </w:rPr>
        <w:t>.</w:t>
      </w:r>
    </w:p>
    <w:p w14:paraId="2E920ACB" w14:textId="77777777" w:rsidR="00202FB1" w:rsidRPr="00202FB1" w:rsidRDefault="00202FB1" w:rsidP="003F42C5">
      <w:pPr>
        <w:pStyle w:val="ListBullet"/>
        <w:numPr>
          <w:ilvl w:val="0"/>
          <w:numId w:val="65"/>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Implement new service contracts and ensure compliance with environmental regulations i.e new weekly food waste service and standards.</w:t>
      </w:r>
    </w:p>
    <w:p w14:paraId="33B4DE4C" w14:textId="77777777" w:rsidR="00202FB1" w:rsidRPr="00202FB1" w:rsidRDefault="00202FB1" w:rsidP="00202FB1">
      <w:pPr>
        <w:pStyle w:val="ListBullet"/>
        <w:numPr>
          <w:ilvl w:val="0"/>
          <w:numId w:val="0"/>
        </w:numPr>
        <w:ind w:left="360"/>
        <w:jc w:val="both"/>
        <w:rPr>
          <w:rFonts w:ascii="Century Gothic" w:hAnsi="Century Gothic"/>
          <w:sz w:val="22"/>
          <w:szCs w:val="22"/>
        </w:rPr>
      </w:pPr>
    </w:p>
    <w:p w14:paraId="3CC0C733" w14:textId="77777777" w:rsidR="00202FB1" w:rsidRPr="00202FB1" w:rsidRDefault="00202FB1" w:rsidP="00202FB1">
      <w:pPr>
        <w:pStyle w:val="Heading1"/>
        <w:numPr>
          <w:ilvl w:val="0"/>
          <w:numId w:val="0"/>
        </w:numPr>
        <w:spacing w:before="0" w:after="0"/>
        <w:ind w:left="708" w:hanging="708"/>
        <w:jc w:val="both"/>
        <w:rPr>
          <w:rFonts w:ascii="Century Gothic" w:hAnsi="Century Gothic"/>
          <w:b w:val="0"/>
          <w:sz w:val="22"/>
          <w:szCs w:val="22"/>
        </w:rPr>
      </w:pPr>
      <w:r w:rsidRPr="00202FB1">
        <w:rPr>
          <w:rFonts w:ascii="Century Gothic" w:hAnsi="Century Gothic"/>
          <w:b w:val="0"/>
          <w:sz w:val="22"/>
          <w:szCs w:val="22"/>
        </w:rPr>
        <w:t>Let’s address the challenge of Climate Change</w:t>
      </w:r>
    </w:p>
    <w:p w14:paraId="4AA6D534" w14:textId="77777777" w:rsidR="00202FB1" w:rsidRPr="00202FB1" w:rsidRDefault="00202FB1" w:rsidP="003F42C5">
      <w:pPr>
        <w:pStyle w:val="ListBullet"/>
        <w:numPr>
          <w:ilvl w:val="0"/>
          <w:numId w:val="67"/>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the Climate Action Plan in partnership with the Lincoln Climate Commission.</w:t>
      </w:r>
    </w:p>
    <w:p w14:paraId="7D4E1862" w14:textId="77777777" w:rsidR="00202FB1" w:rsidRPr="00202FB1" w:rsidRDefault="00202FB1" w:rsidP="003F42C5">
      <w:pPr>
        <w:pStyle w:val="ListBullet"/>
        <w:numPr>
          <w:ilvl w:val="0"/>
          <w:numId w:val="67"/>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Reduce single-use plastics and embed low-carbon design in new developments.</w:t>
      </w:r>
    </w:p>
    <w:p w14:paraId="380A6867" w14:textId="77777777" w:rsidR="00202FB1" w:rsidRPr="00202FB1" w:rsidRDefault="00202FB1" w:rsidP="003F42C5">
      <w:pPr>
        <w:pStyle w:val="ListBullet"/>
        <w:numPr>
          <w:ilvl w:val="0"/>
          <w:numId w:val="67"/>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a climate communication strategy to encourage sustainable behaviours.</w:t>
      </w:r>
    </w:p>
    <w:p w14:paraId="02541A8D" w14:textId="646E2C9F" w:rsidR="00202FB1" w:rsidRPr="00202FB1" w:rsidRDefault="00202FB1" w:rsidP="003F42C5">
      <w:pPr>
        <w:pStyle w:val="ListBullet"/>
        <w:numPr>
          <w:ilvl w:val="0"/>
          <w:numId w:val="67"/>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Work with partners to expand EV infrastructure</w:t>
      </w:r>
      <w:r w:rsidR="0020386D">
        <w:rPr>
          <w:rFonts w:ascii="Century Gothic" w:hAnsi="Century Gothic"/>
          <w:sz w:val="22"/>
          <w:szCs w:val="22"/>
        </w:rPr>
        <w:t>.</w:t>
      </w:r>
    </w:p>
    <w:p w14:paraId="6F8B529C" w14:textId="77777777" w:rsidR="00202FB1" w:rsidRPr="00202FB1" w:rsidRDefault="00202FB1" w:rsidP="003F42C5">
      <w:pPr>
        <w:pStyle w:val="ListBullet"/>
        <w:numPr>
          <w:ilvl w:val="0"/>
          <w:numId w:val="67"/>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Deliver energy efficiency and retrofit programmes across the housing stock.</w:t>
      </w:r>
    </w:p>
    <w:p w14:paraId="48B2FB2C" w14:textId="77777777" w:rsidR="00BE08CE" w:rsidRPr="00202FB1" w:rsidRDefault="00BE08CE" w:rsidP="00202FB1">
      <w:pPr>
        <w:pStyle w:val="ListBullet"/>
        <w:numPr>
          <w:ilvl w:val="0"/>
          <w:numId w:val="0"/>
        </w:numPr>
        <w:ind w:left="360"/>
        <w:jc w:val="both"/>
        <w:rPr>
          <w:rFonts w:ascii="Century Gothic" w:hAnsi="Century Gothic"/>
          <w:sz w:val="22"/>
          <w:szCs w:val="22"/>
        </w:rPr>
      </w:pPr>
    </w:p>
    <w:p w14:paraId="59CE7261" w14:textId="77777777" w:rsidR="009D753A" w:rsidRPr="00630C18" w:rsidRDefault="009D753A" w:rsidP="00202FB1">
      <w:pPr>
        <w:pStyle w:val="Heading1"/>
        <w:numPr>
          <w:ilvl w:val="0"/>
          <w:numId w:val="0"/>
        </w:numPr>
        <w:spacing w:before="0" w:after="0"/>
        <w:ind w:left="708" w:hanging="708"/>
        <w:jc w:val="both"/>
        <w:rPr>
          <w:rFonts w:ascii="Century Gothic" w:hAnsi="Century Gothic" w:cs="Arial"/>
          <w:b w:val="0"/>
          <w:sz w:val="22"/>
          <w:szCs w:val="22"/>
          <w:highlight w:val="yellow"/>
        </w:rPr>
      </w:pPr>
      <w:r w:rsidRPr="00202FB1">
        <w:rPr>
          <w:rFonts w:ascii="Century Gothic" w:hAnsi="Century Gothic"/>
          <w:b w:val="0"/>
          <w:sz w:val="22"/>
          <w:szCs w:val="22"/>
        </w:rPr>
        <w:t>One Council</w:t>
      </w:r>
    </w:p>
    <w:p w14:paraId="0C82BDA3" w14:textId="77777777" w:rsidR="00202FB1" w:rsidRPr="00202FB1" w:rsidRDefault="00202FB1" w:rsidP="003F42C5">
      <w:pPr>
        <w:pStyle w:val="ListBullet"/>
        <w:numPr>
          <w:ilvl w:val="0"/>
          <w:numId w:val="66"/>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Implement the workforce strategy to build capacity and reduce reliance on agency staff.</w:t>
      </w:r>
    </w:p>
    <w:p w14:paraId="0EB1CC17" w14:textId="77777777" w:rsidR="00202FB1" w:rsidRPr="00202FB1" w:rsidRDefault="00202FB1" w:rsidP="003F42C5">
      <w:pPr>
        <w:pStyle w:val="ListBullet"/>
        <w:numPr>
          <w:ilvl w:val="0"/>
          <w:numId w:val="66"/>
        </w:numPr>
        <w:overflowPunct/>
        <w:autoSpaceDE/>
        <w:autoSpaceDN/>
        <w:adjustRightInd/>
        <w:jc w:val="both"/>
        <w:textAlignment w:val="auto"/>
        <w:rPr>
          <w:rFonts w:ascii="Century Gothic" w:hAnsi="Century Gothic"/>
          <w:sz w:val="22"/>
          <w:szCs w:val="22"/>
        </w:rPr>
      </w:pPr>
      <w:r w:rsidRPr="00202FB1">
        <w:rPr>
          <w:rFonts w:ascii="Century Gothic" w:hAnsi="Century Gothic"/>
          <w:sz w:val="22"/>
          <w:szCs w:val="22"/>
        </w:rPr>
        <w:t>Enhance digital infrastructure to support hybrid working and resilient service delivery.</w:t>
      </w:r>
    </w:p>
    <w:p w14:paraId="0A6517E3" w14:textId="77777777" w:rsidR="009B2853" w:rsidRPr="00730BBB" w:rsidRDefault="009B2853" w:rsidP="009B2853">
      <w:pPr>
        <w:pStyle w:val="Heading5"/>
        <w:jc w:val="both"/>
        <w:rPr>
          <w:rFonts w:ascii="Century Gothic" w:hAnsi="Century Gothic"/>
          <w:b/>
          <w:i/>
          <w:szCs w:val="22"/>
        </w:rPr>
      </w:pPr>
      <w:r w:rsidRPr="00730BBB">
        <w:rPr>
          <w:rFonts w:ascii="Century Gothic" w:hAnsi="Century Gothic"/>
          <w:szCs w:val="22"/>
        </w:rPr>
        <w:t>Despite the potential for changes to the local government structures</w:t>
      </w:r>
      <w:r>
        <w:rPr>
          <w:rFonts w:ascii="Century Gothic" w:hAnsi="Century Gothic"/>
          <w:szCs w:val="22"/>
        </w:rPr>
        <w:t xml:space="preserve">, we </w:t>
      </w:r>
      <w:r w:rsidRPr="00730BBB">
        <w:rPr>
          <w:rFonts w:ascii="Century Gothic" w:hAnsi="Century Gothic"/>
          <w:szCs w:val="22"/>
        </w:rPr>
        <w:t xml:space="preserve">remain committed to seeking to deliver against </w:t>
      </w:r>
      <w:r>
        <w:rPr>
          <w:rFonts w:ascii="Century Gothic" w:hAnsi="Century Gothic"/>
          <w:szCs w:val="22"/>
        </w:rPr>
        <w:t>our</w:t>
      </w:r>
      <w:r w:rsidRPr="00730BBB">
        <w:rPr>
          <w:rFonts w:ascii="Century Gothic" w:hAnsi="Century Gothic"/>
          <w:szCs w:val="22"/>
        </w:rPr>
        <w:t xml:space="preserve"> strategic priorities and Vision 2030.</w:t>
      </w:r>
    </w:p>
    <w:p w14:paraId="1842AED5" w14:textId="77777777" w:rsidR="00307ECD" w:rsidRPr="002D6127" w:rsidRDefault="00307ECD" w:rsidP="00307ECD">
      <w:pPr>
        <w:jc w:val="both"/>
        <w:rPr>
          <w:rFonts w:ascii="Century Gothic" w:hAnsi="Century Gothic" w:cs="Arial"/>
          <w:sz w:val="22"/>
          <w:szCs w:val="22"/>
        </w:rPr>
      </w:pPr>
    </w:p>
    <w:p w14:paraId="5809E06B" w14:textId="0019F97F" w:rsidR="0030084A" w:rsidRPr="002D6127" w:rsidRDefault="006F0754" w:rsidP="00307ECD">
      <w:pPr>
        <w:jc w:val="both"/>
        <w:rPr>
          <w:rFonts w:ascii="Century Gothic" w:hAnsi="Century Gothic" w:cs="Arial"/>
          <w:sz w:val="22"/>
          <w:szCs w:val="22"/>
        </w:rPr>
      </w:pPr>
      <w:r w:rsidRPr="002D6127">
        <w:rPr>
          <w:rFonts w:ascii="Century Gothic" w:hAnsi="Century Gothic"/>
          <w:noProof/>
          <w:sz w:val="22"/>
          <w:szCs w:val="22"/>
        </w:rPr>
        <w:drawing>
          <wp:inline distT="0" distB="0" distL="0" distR="0" wp14:anchorId="7F8526A5" wp14:editId="322879E9">
            <wp:extent cx="2638425"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3FC41510" w14:textId="77777777" w:rsidR="005A0F96" w:rsidRPr="002D6127" w:rsidRDefault="005A0F96" w:rsidP="002E0BEE">
      <w:pPr>
        <w:spacing w:after="160"/>
        <w:jc w:val="both"/>
        <w:rPr>
          <w:rFonts w:ascii="Century Gothic" w:hAnsi="Century Gothic"/>
          <w:sz w:val="22"/>
          <w:szCs w:val="22"/>
        </w:rPr>
      </w:pPr>
    </w:p>
    <w:p w14:paraId="25CD1830" w14:textId="77777777" w:rsidR="00EA68D2" w:rsidRPr="009B2853" w:rsidRDefault="00EA68D2" w:rsidP="00EA68D2">
      <w:pPr>
        <w:jc w:val="both"/>
        <w:rPr>
          <w:rFonts w:ascii="Century Gothic" w:hAnsi="Century Gothic"/>
          <w:b/>
          <w:sz w:val="22"/>
          <w:szCs w:val="22"/>
        </w:rPr>
      </w:pPr>
      <w:r w:rsidRPr="009B2853">
        <w:rPr>
          <w:rFonts w:ascii="Century Gothic" w:hAnsi="Century Gothic"/>
          <w:b/>
          <w:sz w:val="22"/>
          <w:szCs w:val="22"/>
        </w:rPr>
        <w:t>General Fund</w:t>
      </w:r>
    </w:p>
    <w:p w14:paraId="24A8490B" w14:textId="77777777" w:rsidR="007971E6" w:rsidRPr="002D6127" w:rsidRDefault="007971E6" w:rsidP="007759F6">
      <w:pPr>
        <w:jc w:val="both"/>
        <w:rPr>
          <w:rFonts w:ascii="Century Gothic" w:hAnsi="Century Gothic" w:cs="Arial"/>
          <w:sz w:val="22"/>
          <w:szCs w:val="22"/>
        </w:rPr>
      </w:pPr>
    </w:p>
    <w:p w14:paraId="1A89E478" w14:textId="1DDDB478" w:rsidR="00065CB6" w:rsidRPr="00C03C61" w:rsidRDefault="00310744" w:rsidP="0003542B">
      <w:pPr>
        <w:jc w:val="both"/>
        <w:rPr>
          <w:rFonts w:ascii="Century Gothic" w:hAnsi="Century Gothic"/>
          <w:sz w:val="22"/>
          <w:szCs w:val="22"/>
        </w:rPr>
      </w:pPr>
      <w:r w:rsidRPr="00C03C61">
        <w:rPr>
          <w:rFonts w:ascii="Century Gothic" w:hAnsi="Century Gothic"/>
          <w:sz w:val="22"/>
          <w:szCs w:val="22"/>
        </w:rPr>
        <w:t xml:space="preserve">The General Fund outlook is </w:t>
      </w:r>
      <w:r w:rsidR="00510B73" w:rsidRPr="00C03C61">
        <w:rPr>
          <w:rFonts w:ascii="Century Gothic" w:hAnsi="Century Gothic"/>
          <w:sz w:val="22"/>
          <w:szCs w:val="22"/>
        </w:rPr>
        <w:t>now framed by a significantly improved, but still uncertain, medium</w:t>
      </w:r>
      <w:r w:rsidR="001818D1">
        <w:rPr>
          <w:rFonts w:ascii="Century Gothic" w:hAnsi="Century Gothic"/>
          <w:sz w:val="22"/>
          <w:szCs w:val="22"/>
        </w:rPr>
        <w:t>-</w:t>
      </w:r>
      <w:r w:rsidR="00510B73" w:rsidRPr="00C03C61">
        <w:rPr>
          <w:rFonts w:ascii="Century Gothic" w:hAnsi="Century Gothic"/>
          <w:sz w:val="22"/>
          <w:szCs w:val="22"/>
        </w:rPr>
        <w:t>term</w:t>
      </w:r>
      <w:r w:rsidR="001818D1">
        <w:rPr>
          <w:rFonts w:ascii="Century Gothic" w:hAnsi="Century Gothic"/>
          <w:sz w:val="22"/>
          <w:szCs w:val="22"/>
        </w:rPr>
        <w:t xml:space="preserve"> </w:t>
      </w:r>
      <w:r w:rsidR="00510B73" w:rsidRPr="00C03C61">
        <w:rPr>
          <w:rFonts w:ascii="Century Gothic" w:hAnsi="Century Gothic"/>
          <w:sz w:val="22"/>
          <w:szCs w:val="22"/>
        </w:rPr>
        <w:t>outlook</w:t>
      </w:r>
      <w:r w:rsidR="0003542B" w:rsidRPr="00C03C61">
        <w:rPr>
          <w:rFonts w:ascii="Century Gothic" w:hAnsi="Century Gothic"/>
          <w:sz w:val="22"/>
          <w:szCs w:val="22"/>
        </w:rPr>
        <w:t>.</w:t>
      </w:r>
      <w:r w:rsidRPr="00C03C61">
        <w:rPr>
          <w:rFonts w:ascii="Century Gothic" w:hAnsi="Century Gothic"/>
          <w:sz w:val="22"/>
          <w:szCs w:val="22"/>
        </w:rPr>
        <w:t xml:space="preserve"> The positive outcome from the Fair Funding Review and Business Rates Reset has significantly improved </w:t>
      </w:r>
      <w:r w:rsidR="00065CB6" w:rsidRPr="00C03C61">
        <w:rPr>
          <w:rFonts w:ascii="Century Gothic" w:hAnsi="Century Gothic"/>
          <w:sz w:val="22"/>
          <w:szCs w:val="22"/>
        </w:rPr>
        <w:t>our</w:t>
      </w:r>
      <w:r w:rsidRPr="00C03C61">
        <w:rPr>
          <w:rFonts w:ascii="Century Gothic" w:hAnsi="Century Gothic"/>
          <w:sz w:val="22"/>
          <w:szCs w:val="22"/>
        </w:rPr>
        <w:t xml:space="preserve"> funding position</w:t>
      </w:r>
      <w:r w:rsidR="00550941" w:rsidRPr="00C03C61">
        <w:rPr>
          <w:rFonts w:ascii="Century Gothic" w:hAnsi="Century Gothic"/>
          <w:sz w:val="22"/>
          <w:szCs w:val="22"/>
        </w:rPr>
        <w:t>.  Th</w:t>
      </w:r>
      <w:r w:rsidR="00DF3D25">
        <w:rPr>
          <w:rFonts w:ascii="Century Gothic" w:hAnsi="Century Gothic"/>
          <w:sz w:val="22"/>
          <w:szCs w:val="22"/>
        </w:rPr>
        <w:t>ese</w:t>
      </w:r>
      <w:r w:rsidR="00A41D75" w:rsidRPr="00C03C61">
        <w:rPr>
          <w:rFonts w:ascii="Century Gothic" w:hAnsi="Century Gothic"/>
          <w:sz w:val="22"/>
          <w:szCs w:val="22"/>
        </w:rPr>
        <w:t xml:space="preserve"> </w:t>
      </w:r>
      <w:r w:rsidR="0048587A">
        <w:rPr>
          <w:rFonts w:ascii="Century Gothic" w:hAnsi="Century Gothic"/>
          <w:sz w:val="22"/>
          <w:szCs w:val="22"/>
        </w:rPr>
        <w:t>additional resources</w:t>
      </w:r>
      <w:r w:rsidR="000B7216">
        <w:rPr>
          <w:rFonts w:ascii="Century Gothic" w:hAnsi="Century Gothic"/>
          <w:sz w:val="22"/>
          <w:szCs w:val="22"/>
        </w:rPr>
        <w:t>, along</w:t>
      </w:r>
      <w:r w:rsidR="00787D11">
        <w:rPr>
          <w:rFonts w:ascii="Century Gothic" w:hAnsi="Century Gothic"/>
          <w:sz w:val="22"/>
          <w:szCs w:val="22"/>
        </w:rPr>
        <w:t xml:space="preserve"> </w:t>
      </w:r>
      <w:r w:rsidR="000B7216">
        <w:rPr>
          <w:rFonts w:ascii="Century Gothic" w:hAnsi="Century Gothic"/>
          <w:sz w:val="22"/>
          <w:szCs w:val="22"/>
        </w:rPr>
        <w:t xml:space="preserve">with reduced </w:t>
      </w:r>
      <w:r w:rsidR="00787D11">
        <w:rPr>
          <w:rFonts w:ascii="Century Gothic" w:hAnsi="Century Gothic"/>
          <w:sz w:val="22"/>
          <w:szCs w:val="22"/>
        </w:rPr>
        <w:t>employer</w:t>
      </w:r>
      <w:r w:rsidR="000B7216">
        <w:rPr>
          <w:rFonts w:ascii="Century Gothic" w:hAnsi="Century Gothic"/>
          <w:sz w:val="22"/>
          <w:szCs w:val="22"/>
        </w:rPr>
        <w:t xml:space="preserve"> pension </w:t>
      </w:r>
      <w:r w:rsidR="00787D11">
        <w:rPr>
          <w:rFonts w:ascii="Century Gothic" w:hAnsi="Century Gothic"/>
          <w:sz w:val="22"/>
          <w:szCs w:val="22"/>
        </w:rPr>
        <w:t>contributions</w:t>
      </w:r>
      <w:r w:rsidR="000B7216">
        <w:rPr>
          <w:rFonts w:ascii="Century Gothic" w:hAnsi="Century Gothic"/>
          <w:sz w:val="22"/>
          <w:szCs w:val="22"/>
        </w:rPr>
        <w:t xml:space="preserve"> </w:t>
      </w:r>
      <w:r w:rsidR="00A41D75" w:rsidRPr="00C03C61">
        <w:rPr>
          <w:rFonts w:ascii="Century Gothic" w:hAnsi="Century Gothic"/>
          <w:sz w:val="22"/>
          <w:szCs w:val="22"/>
        </w:rPr>
        <w:t>ha</w:t>
      </w:r>
      <w:r w:rsidR="00DF3D25">
        <w:rPr>
          <w:rFonts w:ascii="Century Gothic" w:hAnsi="Century Gothic"/>
          <w:sz w:val="22"/>
          <w:szCs w:val="22"/>
        </w:rPr>
        <w:t>ve</w:t>
      </w:r>
      <w:r w:rsidR="006070B6" w:rsidRPr="00C03C61">
        <w:rPr>
          <w:rFonts w:ascii="Century Gothic" w:hAnsi="Century Gothic"/>
          <w:sz w:val="22"/>
          <w:szCs w:val="22"/>
        </w:rPr>
        <w:t xml:space="preserve"> </w:t>
      </w:r>
      <w:r w:rsidR="00065CB6" w:rsidRPr="00C03C61">
        <w:rPr>
          <w:rFonts w:ascii="Century Gothic" w:hAnsi="Century Gothic"/>
          <w:sz w:val="22"/>
          <w:szCs w:val="22"/>
        </w:rPr>
        <w:t>provid</w:t>
      </w:r>
      <w:r w:rsidR="00A41D75" w:rsidRPr="00C03C61">
        <w:rPr>
          <w:rFonts w:ascii="Century Gothic" w:hAnsi="Century Gothic"/>
          <w:sz w:val="22"/>
          <w:szCs w:val="22"/>
        </w:rPr>
        <w:t>ed</w:t>
      </w:r>
      <w:r w:rsidR="00065CB6" w:rsidRPr="00C03C61">
        <w:rPr>
          <w:rFonts w:ascii="Century Gothic" w:hAnsi="Century Gothic"/>
          <w:sz w:val="22"/>
          <w:szCs w:val="22"/>
        </w:rPr>
        <w:t xml:space="preserve"> greater</w:t>
      </w:r>
      <w:r w:rsidR="00A41D75" w:rsidRPr="00C03C61">
        <w:rPr>
          <w:rFonts w:ascii="Century Gothic" w:hAnsi="Century Gothic"/>
          <w:sz w:val="22"/>
          <w:szCs w:val="22"/>
        </w:rPr>
        <w:t xml:space="preserve"> financial</w:t>
      </w:r>
      <w:r w:rsidR="00065CB6" w:rsidRPr="00C03C61">
        <w:rPr>
          <w:rFonts w:ascii="Century Gothic" w:hAnsi="Century Gothic"/>
          <w:sz w:val="22"/>
          <w:szCs w:val="22"/>
        </w:rPr>
        <w:t xml:space="preserve"> capacity to absorb existing cost and demand pressures, </w:t>
      </w:r>
      <w:r w:rsidR="00C03C61" w:rsidRPr="001F3042">
        <w:rPr>
          <w:rFonts w:ascii="Century Gothic" w:hAnsi="Century Gothic" w:cs="Arial"/>
          <w:sz w:val="22"/>
          <w:szCs w:val="22"/>
        </w:rPr>
        <w:t>fund new service requirements such as weekly food waste collections</w:t>
      </w:r>
      <w:r w:rsidR="001F3042" w:rsidRPr="001F3042">
        <w:rPr>
          <w:rFonts w:ascii="Century Gothic" w:hAnsi="Century Gothic" w:cs="Arial"/>
          <w:sz w:val="22"/>
          <w:szCs w:val="22"/>
        </w:rPr>
        <w:t xml:space="preserve"> and</w:t>
      </w:r>
      <w:r w:rsidR="00C03C61" w:rsidRPr="00C03C61">
        <w:rPr>
          <w:rFonts w:ascii="Century Gothic" w:hAnsi="Century Gothic"/>
          <w:sz w:val="22"/>
          <w:szCs w:val="22"/>
        </w:rPr>
        <w:t xml:space="preserve"> </w:t>
      </w:r>
      <w:r w:rsidR="006070B6" w:rsidRPr="00C03C61">
        <w:rPr>
          <w:rFonts w:ascii="Century Gothic" w:hAnsi="Century Gothic"/>
          <w:sz w:val="22"/>
          <w:szCs w:val="22"/>
        </w:rPr>
        <w:t>clos</w:t>
      </w:r>
      <w:r w:rsidR="00185D11">
        <w:rPr>
          <w:rFonts w:ascii="Century Gothic" w:hAnsi="Century Gothic"/>
          <w:sz w:val="22"/>
          <w:szCs w:val="22"/>
        </w:rPr>
        <w:t>e</w:t>
      </w:r>
      <w:r w:rsidRPr="00C03C61">
        <w:rPr>
          <w:rFonts w:ascii="Century Gothic" w:hAnsi="Century Gothic"/>
          <w:sz w:val="22"/>
          <w:szCs w:val="22"/>
        </w:rPr>
        <w:t xml:space="preserve"> the </w:t>
      </w:r>
      <w:r w:rsidR="006070B6" w:rsidRPr="00C03C61">
        <w:rPr>
          <w:rFonts w:ascii="Century Gothic" w:hAnsi="Century Gothic"/>
          <w:sz w:val="22"/>
          <w:szCs w:val="22"/>
        </w:rPr>
        <w:t>previously identified</w:t>
      </w:r>
      <w:r w:rsidRPr="00C03C61">
        <w:rPr>
          <w:rFonts w:ascii="Century Gothic" w:hAnsi="Century Gothic"/>
          <w:sz w:val="22"/>
          <w:szCs w:val="22"/>
        </w:rPr>
        <w:t xml:space="preserve"> structural </w:t>
      </w:r>
      <w:r w:rsidR="006070B6" w:rsidRPr="00C03C61">
        <w:rPr>
          <w:rFonts w:ascii="Century Gothic" w:hAnsi="Century Gothic"/>
          <w:sz w:val="22"/>
          <w:szCs w:val="22"/>
        </w:rPr>
        <w:t xml:space="preserve">budget </w:t>
      </w:r>
      <w:r w:rsidRPr="00C03C61">
        <w:rPr>
          <w:rFonts w:ascii="Century Gothic" w:hAnsi="Century Gothic"/>
          <w:sz w:val="22"/>
          <w:szCs w:val="22"/>
        </w:rPr>
        <w:t>gap</w:t>
      </w:r>
      <w:r w:rsidR="00185D11">
        <w:rPr>
          <w:rFonts w:ascii="Century Gothic" w:hAnsi="Century Gothic"/>
          <w:sz w:val="22"/>
          <w:szCs w:val="22"/>
        </w:rPr>
        <w:t>,</w:t>
      </w:r>
      <w:r w:rsidR="006070B6" w:rsidRPr="00C03C61">
        <w:rPr>
          <w:rFonts w:ascii="Century Gothic" w:hAnsi="Century Gothic"/>
          <w:sz w:val="22"/>
          <w:szCs w:val="22"/>
        </w:rPr>
        <w:t xml:space="preserve"> remov</w:t>
      </w:r>
      <w:r w:rsidR="00185D11">
        <w:rPr>
          <w:rFonts w:ascii="Century Gothic" w:hAnsi="Century Gothic"/>
          <w:sz w:val="22"/>
          <w:szCs w:val="22"/>
        </w:rPr>
        <w:t>ing</w:t>
      </w:r>
      <w:r w:rsidRPr="00C03C61">
        <w:rPr>
          <w:rFonts w:ascii="Century Gothic" w:hAnsi="Century Gothic"/>
          <w:sz w:val="22"/>
          <w:szCs w:val="22"/>
        </w:rPr>
        <w:t xml:space="preserve"> the </w:t>
      </w:r>
      <w:r w:rsidR="006070B6" w:rsidRPr="00C03C61">
        <w:rPr>
          <w:rFonts w:ascii="Century Gothic" w:hAnsi="Century Gothic"/>
          <w:sz w:val="22"/>
          <w:szCs w:val="22"/>
        </w:rPr>
        <w:t>requirement</w:t>
      </w:r>
      <w:r w:rsidRPr="00C03C61">
        <w:rPr>
          <w:rFonts w:ascii="Century Gothic" w:hAnsi="Century Gothic"/>
          <w:sz w:val="22"/>
          <w:szCs w:val="22"/>
        </w:rPr>
        <w:t xml:space="preserve"> for </w:t>
      </w:r>
      <w:r w:rsidR="006070B6" w:rsidRPr="00C03C61">
        <w:rPr>
          <w:rFonts w:ascii="Century Gothic" w:hAnsi="Century Gothic"/>
          <w:sz w:val="22"/>
          <w:szCs w:val="22"/>
        </w:rPr>
        <w:t>a recurring</w:t>
      </w:r>
      <w:r w:rsidRPr="00C03C61">
        <w:rPr>
          <w:rFonts w:ascii="Century Gothic" w:hAnsi="Century Gothic"/>
          <w:sz w:val="22"/>
          <w:szCs w:val="22"/>
        </w:rPr>
        <w:t xml:space="preserve"> annual savings target of £1.</w:t>
      </w:r>
      <w:r w:rsidR="006070B6" w:rsidRPr="00C03C61">
        <w:rPr>
          <w:rFonts w:ascii="Century Gothic" w:hAnsi="Century Gothic"/>
          <w:sz w:val="22"/>
          <w:szCs w:val="22"/>
        </w:rPr>
        <w:t>7m</w:t>
      </w:r>
      <w:r w:rsidR="00611DF6">
        <w:rPr>
          <w:rFonts w:ascii="Century Gothic" w:hAnsi="Century Gothic"/>
          <w:sz w:val="22"/>
          <w:szCs w:val="22"/>
        </w:rPr>
        <w:t>.</w:t>
      </w:r>
    </w:p>
    <w:p w14:paraId="77B51DEA" w14:textId="77777777" w:rsidR="003D06CF" w:rsidRDefault="003D06CF" w:rsidP="0003542B">
      <w:pPr>
        <w:jc w:val="both"/>
        <w:rPr>
          <w:rFonts w:ascii="Century Gothic" w:hAnsi="Century Gothic"/>
          <w:sz w:val="22"/>
          <w:szCs w:val="22"/>
        </w:rPr>
      </w:pPr>
    </w:p>
    <w:p w14:paraId="73BF4605" w14:textId="601C0CA4" w:rsidR="003D06CF" w:rsidRPr="001F3042" w:rsidRDefault="009A60EE" w:rsidP="0003542B">
      <w:pPr>
        <w:jc w:val="both"/>
        <w:rPr>
          <w:rFonts w:ascii="Century Gothic" w:hAnsi="Century Gothic"/>
          <w:sz w:val="22"/>
          <w:szCs w:val="22"/>
        </w:rPr>
      </w:pPr>
      <w:r>
        <w:rPr>
          <w:rFonts w:ascii="Century Gothic" w:hAnsi="Century Gothic"/>
          <w:sz w:val="22"/>
          <w:szCs w:val="22"/>
        </w:rPr>
        <w:lastRenderedPageBreak/>
        <w:t xml:space="preserve">Although the immediate </w:t>
      </w:r>
      <w:r w:rsidR="003B2751">
        <w:rPr>
          <w:rFonts w:ascii="Century Gothic" w:hAnsi="Century Gothic"/>
          <w:sz w:val="22"/>
          <w:szCs w:val="22"/>
        </w:rPr>
        <w:t>financial</w:t>
      </w:r>
      <w:r w:rsidR="003B2751">
        <w:rPr>
          <w:rFonts w:ascii="Century Gothic" w:hAnsi="Century Gothic"/>
          <w:sz w:val="22"/>
          <w:szCs w:val="22"/>
        </w:rPr>
        <w:tab/>
        <w:t xml:space="preserve"> pressures have been </w:t>
      </w:r>
      <w:r w:rsidR="00D07A23">
        <w:rPr>
          <w:rFonts w:ascii="Century Gothic" w:hAnsi="Century Gothic"/>
          <w:sz w:val="22"/>
          <w:szCs w:val="22"/>
        </w:rPr>
        <w:t>alleviated</w:t>
      </w:r>
      <w:r w:rsidR="00434696">
        <w:rPr>
          <w:rFonts w:ascii="Century Gothic" w:hAnsi="Century Gothic"/>
          <w:sz w:val="22"/>
          <w:szCs w:val="22"/>
        </w:rPr>
        <w:t>,</w:t>
      </w:r>
      <w:r w:rsidR="00D07A23">
        <w:rPr>
          <w:rFonts w:ascii="Century Gothic" w:hAnsi="Century Gothic"/>
          <w:sz w:val="22"/>
          <w:szCs w:val="22"/>
        </w:rPr>
        <w:t xml:space="preserve"> </w:t>
      </w:r>
      <w:r w:rsidR="00133297">
        <w:rPr>
          <w:rFonts w:ascii="Century Gothic" w:hAnsi="Century Gothic"/>
          <w:sz w:val="22"/>
          <w:szCs w:val="22"/>
        </w:rPr>
        <w:t xml:space="preserve">we must maintain a cautious and flexible approach to </w:t>
      </w:r>
      <w:r w:rsidR="0090539F">
        <w:rPr>
          <w:rFonts w:ascii="Century Gothic" w:hAnsi="Century Gothic"/>
          <w:sz w:val="22"/>
          <w:szCs w:val="22"/>
        </w:rPr>
        <w:t>financial plann</w:t>
      </w:r>
      <w:r w:rsidR="00FB5602">
        <w:rPr>
          <w:rFonts w:ascii="Century Gothic" w:hAnsi="Century Gothic"/>
          <w:sz w:val="22"/>
          <w:szCs w:val="22"/>
        </w:rPr>
        <w:t>ing</w:t>
      </w:r>
      <w:r w:rsidR="0090539F">
        <w:rPr>
          <w:rFonts w:ascii="Century Gothic" w:hAnsi="Century Gothic"/>
          <w:sz w:val="22"/>
          <w:szCs w:val="22"/>
        </w:rPr>
        <w:t xml:space="preserve">.  </w:t>
      </w:r>
      <w:r w:rsidR="007707B4">
        <w:rPr>
          <w:rFonts w:ascii="Century Gothic" w:hAnsi="Century Gothic"/>
          <w:sz w:val="22"/>
          <w:szCs w:val="22"/>
        </w:rPr>
        <w:t>Recent global events have</w:t>
      </w:r>
      <w:r w:rsidR="006312E3">
        <w:rPr>
          <w:rFonts w:ascii="Century Gothic" w:hAnsi="Century Gothic"/>
          <w:sz w:val="22"/>
          <w:szCs w:val="22"/>
        </w:rPr>
        <w:t xml:space="preserve"> shifted the </w:t>
      </w:r>
      <w:r w:rsidR="002D14EF">
        <w:rPr>
          <w:rFonts w:ascii="Century Gothic" w:hAnsi="Century Gothic"/>
          <w:sz w:val="22"/>
          <w:szCs w:val="22"/>
        </w:rPr>
        <w:t xml:space="preserve">overall economic environment from one of </w:t>
      </w:r>
      <w:r w:rsidR="00855E0E">
        <w:rPr>
          <w:rFonts w:ascii="Century Gothic" w:hAnsi="Century Gothic"/>
          <w:sz w:val="22"/>
          <w:szCs w:val="22"/>
        </w:rPr>
        <w:t>gradual</w:t>
      </w:r>
      <w:r w:rsidR="002D14EF">
        <w:rPr>
          <w:rFonts w:ascii="Century Gothic" w:hAnsi="Century Gothic"/>
          <w:sz w:val="22"/>
          <w:szCs w:val="22"/>
        </w:rPr>
        <w:t xml:space="preserve"> </w:t>
      </w:r>
      <w:r w:rsidR="00855E0E">
        <w:rPr>
          <w:rFonts w:ascii="Century Gothic" w:hAnsi="Century Gothic"/>
          <w:sz w:val="22"/>
          <w:szCs w:val="22"/>
        </w:rPr>
        <w:t>stabilisation</w:t>
      </w:r>
      <w:r w:rsidR="001D0DE7">
        <w:rPr>
          <w:rFonts w:ascii="Century Gothic" w:hAnsi="Century Gothic"/>
          <w:sz w:val="22"/>
          <w:szCs w:val="22"/>
        </w:rPr>
        <w:t xml:space="preserve"> to increased </w:t>
      </w:r>
      <w:r w:rsidR="00855E0E">
        <w:rPr>
          <w:rFonts w:ascii="Century Gothic" w:hAnsi="Century Gothic"/>
          <w:sz w:val="22"/>
          <w:szCs w:val="22"/>
        </w:rPr>
        <w:t xml:space="preserve">uncertainty.  </w:t>
      </w:r>
      <w:r w:rsidR="00DE3233">
        <w:rPr>
          <w:rFonts w:ascii="Century Gothic" w:hAnsi="Century Gothic"/>
          <w:sz w:val="22"/>
          <w:szCs w:val="22"/>
        </w:rPr>
        <w:t xml:space="preserve">Coupled with national political events, </w:t>
      </w:r>
      <w:r w:rsidR="005D2712">
        <w:rPr>
          <w:rFonts w:ascii="Century Gothic" w:hAnsi="Century Gothic"/>
          <w:sz w:val="22"/>
          <w:szCs w:val="22"/>
        </w:rPr>
        <w:t xml:space="preserve">the assumptions in our MTFS around inflation, borrowing costs, construction costs, </w:t>
      </w:r>
      <w:r w:rsidR="000A345C">
        <w:rPr>
          <w:rFonts w:ascii="Century Gothic" w:hAnsi="Century Gothic"/>
          <w:sz w:val="22"/>
          <w:szCs w:val="22"/>
        </w:rPr>
        <w:t xml:space="preserve">etc are </w:t>
      </w:r>
      <w:r w:rsidR="00987F50">
        <w:rPr>
          <w:rFonts w:ascii="Century Gothic" w:hAnsi="Century Gothic"/>
          <w:sz w:val="22"/>
          <w:szCs w:val="22"/>
        </w:rPr>
        <w:t xml:space="preserve">now </w:t>
      </w:r>
      <w:r w:rsidR="00995D82">
        <w:rPr>
          <w:rFonts w:ascii="Century Gothic" w:hAnsi="Century Gothic"/>
          <w:sz w:val="22"/>
          <w:szCs w:val="22"/>
        </w:rPr>
        <w:t>more volatile and subject to change</w:t>
      </w:r>
      <w:r w:rsidR="00794814">
        <w:rPr>
          <w:rFonts w:ascii="Century Gothic" w:hAnsi="Century Gothic"/>
          <w:sz w:val="22"/>
          <w:szCs w:val="22"/>
        </w:rPr>
        <w:t>.  In addition</w:t>
      </w:r>
      <w:r w:rsidR="00256824">
        <w:rPr>
          <w:rFonts w:ascii="Century Gothic" w:hAnsi="Century Gothic"/>
          <w:sz w:val="22"/>
          <w:szCs w:val="22"/>
        </w:rPr>
        <w:t>,</w:t>
      </w:r>
      <w:r w:rsidR="00794814">
        <w:rPr>
          <w:rFonts w:ascii="Century Gothic" w:hAnsi="Century Gothic"/>
          <w:sz w:val="22"/>
          <w:szCs w:val="22"/>
        </w:rPr>
        <w:t xml:space="preserve"> the potential impact on households and businesses could further impact on</w:t>
      </w:r>
      <w:r w:rsidR="005D2712">
        <w:rPr>
          <w:rFonts w:ascii="Century Gothic" w:hAnsi="Century Gothic"/>
          <w:sz w:val="22"/>
          <w:szCs w:val="22"/>
        </w:rPr>
        <w:t xml:space="preserve"> </w:t>
      </w:r>
      <w:r w:rsidR="00247C55">
        <w:rPr>
          <w:rFonts w:ascii="Century Gothic" w:hAnsi="Century Gothic"/>
          <w:sz w:val="22"/>
          <w:szCs w:val="22"/>
        </w:rPr>
        <w:t>service demands</w:t>
      </w:r>
      <w:r w:rsidR="00703DC5">
        <w:rPr>
          <w:rFonts w:ascii="Century Gothic" w:hAnsi="Century Gothic"/>
          <w:sz w:val="22"/>
          <w:szCs w:val="22"/>
        </w:rPr>
        <w:t xml:space="preserve"> and income volati</w:t>
      </w:r>
      <w:r w:rsidR="00BE78E3">
        <w:rPr>
          <w:rFonts w:ascii="Century Gothic" w:hAnsi="Century Gothic"/>
          <w:sz w:val="22"/>
          <w:szCs w:val="22"/>
        </w:rPr>
        <w:t>li</w:t>
      </w:r>
      <w:r w:rsidR="00703DC5">
        <w:rPr>
          <w:rFonts w:ascii="Century Gothic" w:hAnsi="Century Gothic"/>
          <w:sz w:val="22"/>
          <w:szCs w:val="22"/>
        </w:rPr>
        <w:t>ty</w:t>
      </w:r>
      <w:r w:rsidR="00794814">
        <w:rPr>
          <w:rFonts w:ascii="Century Gothic" w:hAnsi="Century Gothic"/>
          <w:sz w:val="22"/>
          <w:szCs w:val="22"/>
        </w:rPr>
        <w:t>.</w:t>
      </w:r>
      <w:r w:rsidR="00247C55">
        <w:rPr>
          <w:rFonts w:ascii="Century Gothic" w:hAnsi="Century Gothic"/>
          <w:sz w:val="22"/>
          <w:szCs w:val="22"/>
        </w:rPr>
        <w:t xml:space="preserve"> </w:t>
      </w:r>
      <w:r w:rsidR="00D75AAF">
        <w:rPr>
          <w:rFonts w:ascii="Century Gothic" w:hAnsi="Century Gothic"/>
          <w:sz w:val="22"/>
          <w:szCs w:val="22"/>
        </w:rPr>
        <w:t xml:space="preserve">Although our strong financial performance in 2025/26 has enabled an increase </w:t>
      </w:r>
      <w:r w:rsidR="00BB73A3">
        <w:rPr>
          <w:rFonts w:ascii="Century Gothic" w:hAnsi="Century Gothic"/>
          <w:sz w:val="22"/>
          <w:szCs w:val="22"/>
        </w:rPr>
        <w:t xml:space="preserve">in some of our volatility reserves, </w:t>
      </w:r>
      <w:r w:rsidR="004B3489" w:rsidRPr="00D05217">
        <w:rPr>
          <w:rFonts w:ascii="Century Gothic" w:hAnsi="Century Gothic" w:cs="Arial"/>
          <w:sz w:val="22"/>
          <w:szCs w:val="22"/>
        </w:rPr>
        <w:t xml:space="preserve">providing additional capacity to manage future uncertainty, </w:t>
      </w:r>
      <w:r w:rsidR="00487831">
        <w:rPr>
          <w:rFonts w:ascii="Century Gothic" w:hAnsi="Century Gothic" w:cs="Arial"/>
          <w:sz w:val="22"/>
          <w:szCs w:val="22"/>
        </w:rPr>
        <w:t>our fin</w:t>
      </w:r>
      <w:r w:rsidR="0013506C">
        <w:rPr>
          <w:rFonts w:ascii="Century Gothic" w:hAnsi="Century Gothic" w:cs="Arial"/>
          <w:sz w:val="22"/>
          <w:szCs w:val="22"/>
        </w:rPr>
        <w:t xml:space="preserve">ancial headroom is not </w:t>
      </w:r>
      <w:r w:rsidR="00E320CB">
        <w:rPr>
          <w:rFonts w:ascii="Century Gothic" w:hAnsi="Century Gothic" w:cs="Arial"/>
          <w:sz w:val="22"/>
          <w:szCs w:val="22"/>
        </w:rPr>
        <w:t>unlimited</w:t>
      </w:r>
      <w:r w:rsidR="00C47C28">
        <w:rPr>
          <w:rFonts w:ascii="Century Gothic" w:hAnsi="Century Gothic" w:cs="Arial"/>
          <w:sz w:val="22"/>
          <w:szCs w:val="22"/>
        </w:rPr>
        <w:t>,</w:t>
      </w:r>
      <w:r w:rsidR="0013506C">
        <w:rPr>
          <w:rFonts w:ascii="Century Gothic" w:hAnsi="Century Gothic" w:cs="Arial"/>
          <w:sz w:val="22"/>
          <w:szCs w:val="22"/>
        </w:rPr>
        <w:t xml:space="preserve"> and</w:t>
      </w:r>
      <w:r w:rsidR="00376AA1">
        <w:rPr>
          <w:rFonts w:ascii="Century Gothic" w:hAnsi="Century Gothic"/>
          <w:sz w:val="22"/>
          <w:szCs w:val="22"/>
        </w:rPr>
        <w:t xml:space="preserve"> we </w:t>
      </w:r>
      <w:r w:rsidR="004B3489">
        <w:rPr>
          <w:rFonts w:ascii="Century Gothic" w:hAnsi="Century Gothic"/>
          <w:sz w:val="22"/>
          <w:szCs w:val="22"/>
        </w:rPr>
        <w:t>must</w:t>
      </w:r>
      <w:r w:rsidR="00376AA1">
        <w:rPr>
          <w:rFonts w:ascii="Century Gothic" w:hAnsi="Century Gothic"/>
          <w:sz w:val="22"/>
          <w:szCs w:val="22"/>
        </w:rPr>
        <w:t xml:space="preserve"> </w:t>
      </w:r>
      <w:r w:rsidR="00C31D1B">
        <w:rPr>
          <w:rFonts w:ascii="Century Gothic" w:hAnsi="Century Gothic"/>
          <w:sz w:val="22"/>
          <w:szCs w:val="22"/>
        </w:rPr>
        <w:t xml:space="preserve">continue to </w:t>
      </w:r>
      <w:r w:rsidR="00290EC3">
        <w:rPr>
          <w:rFonts w:ascii="Century Gothic" w:hAnsi="Century Gothic"/>
          <w:sz w:val="22"/>
          <w:szCs w:val="22"/>
        </w:rPr>
        <w:t>manage our finances prudently</w:t>
      </w:r>
      <w:r w:rsidR="00376AA1">
        <w:rPr>
          <w:rFonts w:ascii="Century Gothic" w:hAnsi="Century Gothic"/>
          <w:sz w:val="22"/>
          <w:szCs w:val="22"/>
        </w:rPr>
        <w:t xml:space="preserve"> </w:t>
      </w:r>
      <w:r w:rsidR="005241CC">
        <w:rPr>
          <w:rFonts w:ascii="Century Gothic" w:hAnsi="Century Gothic"/>
          <w:sz w:val="22"/>
          <w:szCs w:val="22"/>
        </w:rPr>
        <w:t xml:space="preserve">and </w:t>
      </w:r>
      <w:r w:rsidR="00F93B66">
        <w:rPr>
          <w:rFonts w:ascii="Century Gothic" w:hAnsi="Century Gothic"/>
          <w:sz w:val="22"/>
          <w:szCs w:val="22"/>
        </w:rPr>
        <w:t>d</w:t>
      </w:r>
      <w:r w:rsidR="005241CC">
        <w:rPr>
          <w:rFonts w:ascii="Century Gothic" w:hAnsi="Century Gothic"/>
          <w:sz w:val="22"/>
          <w:szCs w:val="22"/>
        </w:rPr>
        <w:t>emonstr</w:t>
      </w:r>
      <w:r w:rsidR="00F93B66">
        <w:rPr>
          <w:rFonts w:ascii="Century Gothic" w:hAnsi="Century Gothic"/>
          <w:sz w:val="22"/>
          <w:szCs w:val="22"/>
        </w:rPr>
        <w:t>a</w:t>
      </w:r>
      <w:r w:rsidR="005241CC">
        <w:rPr>
          <w:rFonts w:ascii="Century Gothic" w:hAnsi="Century Gothic"/>
          <w:sz w:val="22"/>
          <w:szCs w:val="22"/>
        </w:rPr>
        <w:t xml:space="preserve">te </w:t>
      </w:r>
      <w:r w:rsidR="009A272E">
        <w:rPr>
          <w:rFonts w:ascii="Century Gothic" w:hAnsi="Century Gothic"/>
          <w:sz w:val="22"/>
          <w:szCs w:val="22"/>
        </w:rPr>
        <w:t>strong financial discipline and oversi</w:t>
      </w:r>
      <w:r w:rsidR="00720A57">
        <w:rPr>
          <w:rFonts w:ascii="Century Gothic" w:hAnsi="Century Gothic"/>
          <w:sz w:val="22"/>
          <w:szCs w:val="22"/>
        </w:rPr>
        <w:t>ght</w:t>
      </w:r>
      <w:r w:rsidR="009A272E">
        <w:rPr>
          <w:rFonts w:ascii="Century Gothic" w:hAnsi="Century Gothic"/>
          <w:sz w:val="22"/>
          <w:szCs w:val="22"/>
        </w:rPr>
        <w:t xml:space="preserve"> to </w:t>
      </w:r>
      <w:r w:rsidR="00720A57">
        <w:rPr>
          <w:rFonts w:ascii="Century Gothic" w:hAnsi="Century Gothic"/>
          <w:sz w:val="22"/>
          <w:szCs w:val="22"/>
        </w:rPr>
        <w:t xml:space="preserve">maintain a balanced budget </w:t>
      </w:r>
      <w:r w:rsidR="002E763C">
        <w:rPr>
          <w:rFonts w:ascii="Century Gothic" w:hAnsi="Century Gothic"/>
          <w:sz w:val="22"/>
          <w:szCs w:val="22"/>
        </w:rPr>
        <w:t>position</w:t>
      </w:r>
      <w:r w:rsidR="0012644B">
        <w:rPr>
          <w:rFonts w:ascii="Century Gothic" w:hAnsi="Century Gothic"/>
          <w:sz w:val="22"/>
          <w:szCs w:val="22"/>
        </w:rPr>
        <w:t xml:space="preserve"> and respond </w:t>
      </w:r>
      <w:r w:rsidR="00E84B4F">
        <w:rPr>
          <w:rFonts w:ascii="Century Gothic" w:hAnsi="Century Gothic"/>
          <w:sz w:val="22"/>
          <w:szCs w:val="22"/>
        </w:rPr>
        <w:t>to new financial pressures in 2026/27</w:t>
      </w:r>
      <w:r w:rsidR="00720A57">
        <w:rPr>
          <w:rFonts w:ascii="Century Gothic" w:hAnsi="Century Gothic"/>
          <w:sz w:val="22"/>
          <w:szCs w:val="22"/>
        </w:rPr>
        <w:t>.</w:t>
      </w:r>
      <w:r w:rsidR="002E763C">
        <w:rPr>
          <w:rFonts w:ascii="Century Gothic" w:hAnsi="Century Gothic"/>
          <w:sz w:val="22"/>
          <w:szCs w:val="22"/>
        </w:rPr>
        <w:t xml:space="preserve">  </w:t>
      </w:r>
    </w:p>
    <w:p w14:paraId="2A318E56" w14:textId="77777777" w:rsidR="001F3042" w:rsidRPr="001F3042" w:rsidRDefault="001F3042" w:rsidP="0003542B">
      <w:pPr>
        <w:jc w:val="both"/>
        <w:rPr>
          <w:rFonts w:ascii="Century Gothic" w:hAnsi="Century Gothic"/>
          <w:sz w:val="22"/>
          <w:szCs w:val="22"/>
        </w:rPr>
      </w:pPr>
    </w:p>
    <w:p w14:paraId="0E88CE21" w14:textId="54C99925" w:rsidR="001F3042" w:rsidRPr="001F3042" w:rsidRDefault="005E54F1" w:rsidP="001F3042">
      <w:pPr>
        <w:jc w:val="both"/>
        <w:rPr>
          <w:rFonts w:ascii="Century Gothic" w:hAnsi="Century Gothic"/>
          <w:sz w:val="22"/>
          <w:szCs w:val="22"/>
        </w:rPr>
      </w:pPr>
      <w:r>
        <w:rPr>
          <w:rFonts w:ascii="Century Gothic" w:hAnsi="Century Gothic"/>
          <w:sz w:val="22"/>
          <w:szCs w:val="22"/>
        </w:rPr>
        <w:t>De</w:t>
      </w:r>
      <w:r w:rsidR="00FE6374">
        <w:rPr>
          <w:rFonts w:ascii="Century Gothic" w:hAnsi="Century Gothic"/>
          <w:sz w:val="22"/>
          <w:szCs w:val="22"/>
        </w:rPr>
        <w:t>spite these n</w:t>
      </w:r>
      <w:r w:rsidR="008A26FA">
        <w:rPr>
          <w:rFonts w:ascii="Century Gothic" w:hAnsi="Century Gothic"/>
          <w:sz w:val="22"/>
          <w:szCs w:val="22"/>
        </w:rPr>
        <w:t xml:space="preserve">ew financial pressures, </w:t>
      </w:r>
      <w:r w:rsidR="004B37A7">
        <w:rPr>
          <w:rFonts w:ascii="Century Gothic" w:hAnsi="Century Gothic"/>
          <w:sz w:val="22"/>
          <w:szCs w:val="22"/>
        </w:rPr>
        <w:t>the General Fund is in a strengthened financial position and</w:t>
      </w:r>
      <w:r w:rsidR="008A26FA">
        <w:rPr>
          <w:rFonts w:ascii="Century Gothic" w:hAnsi="Century Gothic"/>
          <w:sz w:val="22"/>
          <w:szCs w:val="22"/>
        </w:rPr>
        <w:t xml:space="preserve"> in </w:t>
      </w:r>
      <w:r w:rsidR="003C6196">
        <w:rPr>
          <w:rFonts w:ascii="Century Gothic" w:hAnsi="Century Gothic"/>
          <w:sz w:val="22"/>
          <w:szCs w:val="22"/>
        </w:rPr>
        <w:t>line with</w:t>
      </w:r>
      <w:r w:rsidR="001F3042" w:rsidRPr="001F3042">
        <w:rPr>
          <w:rFonts w:ascii="Century Gothic" w:hAnsi="Century Gothic"/>
          <w:sz w:val="22"/>
          <w:szCs w:val="22"/>
        </w:rPr>
        <w:t xml:space="preserve"> this renewed financial stability</w:t>
      </w:r>
      <w:r w:rsidR="00D920DC">
        <w:rPr>
          <w:rFonts w:ascii="Century Gothic" w:hAnsi="Century Gothic"/>
          <w:sz w:val="22"/>
          <w:szCs w:val="22"/>
        </w:rPr>
        <w:t>,</w:t>
      </w:r>
      <w:r w:rsidR="001F3042" w:rsidRPr="001F3042">
        <w:rPr>
          <w:rFonts w:ascii="Century Gothic" w:hAnsi="Century Gothic"/>
          <w:sz w:val="22"/>
          <w:szCs w:val="22"/>
        </w:rPr>
        <w:t xml:space="preserve"> the </w:t>
      </w:r>
      <w:r w:rsidR="00427F1A">
        <w:rPr>
          <w:rFonts w:ascii="Century Gothic" w:hAnsi="Century Gothic"/>
          <w:sz w:val="22"/>
          <w:szCs w:val="22"/>
        </w:rPr>
        <w:t>MTFS</w:t>
      </w:r>
      <w:r w:rsidR="001F3042" w:rsidRPr="001F3042">
        <w:rPr>
          <w:rFonts w:ascii="Century Gothic" w:hAnsi="Century Gothic"/>
          <w:sz w:val="22"/>
          <w:szCs w:val="22"/>
        </w:rPr>
        <w:t xml:space="preserve"> focuses, over the period to 2028, on maintaining core services, the careful management of additional resources to support time-limited investment in Vision 2030 priorities </w:t>
      </w:r>
      <w:r w:rsidR="008A1035">
        <w:rPr>
          <w:rFonts w:ascii="Century Gothic" w:hAnsi="Century Gothic"/>
          <w:sz w:val="22"/>
          <w:szCs w:val="22"/>
        </w:rPr>
        <w:t xml:space="preserve">(as set out above) </w:t>
      </w:r>
      <w:r w:rsidR="001F3042" w:rsidRPr="001F3042">
        <w:rPr>
          <w:rFonts w:ascii="Century Gothic" w:hAnsi="Century Gothic"/>
          <w:sz w:val="22"/>
          <w:szCs w:val="22"/>
        </w:rPr>
        <w:t>and establish</w:t>
      </w:r>
      <w:r w:rsidR="00E54214">
        <w:rPr>
          <w:rFonts w:ascii="Century Gothic" w:hAnsi="Century Gothic"/>
          <w:sz w:val="22"/>
          <w:szCs w:val="22"/>
        </w:rPr>
        <w:t>ing</w:t>
      </w:r>
      <w:r w:rsidR="001F3042" w:rsidRPr="001F3042">
        <w:rPr>
          <w:rFonts w:ascii="Century Gothic" w:hAnsi="Century Gothic"/>
          <w:sz w:val="22"/>
          <w:szCs w:val="22"/>
        </w:rPr>
        <w:t xml:space="preserve"> a Future Readiness/Transition reserve for </w:t>
      </w:r>
      <w:r w:rsidR="00B07B99">
        <w:rPr>
          <w:rFonts w:ascii="Century Gothic" w:hAnsi="Century Gothic"/>
          <w:sz w:val="22"/>
          <w:szCs w:val="22"/>
        </w:rPr>
        <w:t>LGR</w:t>
      </w:r>
      <w:r w:rsidR="001F3042" w:rsidRPr="001F3042">
        <w:rPr>
          <w:rFonts w:ascii="Century Gothic" w:hAnsi="Century Gothic"/>
          <w:sz w:val="22"/>
          <w:szCs w:val="22"/>
        </w:rPr>
        <w:t>.</w:t>
      </w:r>
    </w:p>
    <w:p w14:paraId="31588894" w14:textId="77777777" w:rsidR="001F3042" w:rsidRPr="001F3042" w:rsidRDefault="001F3042" w:rsidP="001F3042">
      <w:pPr>
        <w:jc w:val="both"/>
        <w:rPr>
          <w:rFonts w:ascii="Century Gothic" w:hAnsi="Century Gothic" w:cs="Arial"/>
          <w:sz w:val="22"/>
          <w:szCs w:val="22"/>
        </w:rPr>
      </w:pPr>
    </w:p>
    <w:p w14:paraId="693417FA" w14:textId="59C57386" w:rsidR="001F3042" w:rsidRDefault="001F3042" w:rsidP="001F3042">
      <w:pPr>
        <w:jc w:val="both"/>
        <w:rPr>
          <w:rFonts w:ascii="Aptos" w:hAnsi="Aptos"/>
        </w:rPr>
      </w:pPr>
      <w:r w:rsidRPr="001F3042">
        <w:rPr>
          <w:rFonts w:ascii="Century Gothic" w:hAnsi="Century Gothic"/>
          <w:sz w:val="22"/>
          <w:szCs w:val="22"/>
        </w:rPr>
        <w:t xml:space="preserve">Beyond 2028, </w:t>
      </w:r>
      <w:r w:rsidR="00CA6E3D" w:rsidRPr="00B07B99">
        <w:rPr>
          <w:rFonts w:ascii="Century Gothic" w:hAnsi="Century Gothic"/>
          <w:sz w:val="22"/>
          <w:szCs w:val="22"/>
        </w:rPr>
        <w:t>LGR</w:t>
      </w:r>
      <w:r w:rsidR="00CA6E3D">
        <w:rPr>
          <w:rFonts w:ascii="Century Gothic" w:hAnsi="Century Gothic"/>
          <w:sz w:val="22"/>
          <w:szCs w:val="22"/>
        </w:rPr>
        <w:t xml:space="preserve"> means that the Council</w:t>
      </w:r>
      <w:r w:rsidRPr="001F3042">
        <w:rPr>
          <w:rFonts w:ascii="Century Gothic" w:hAnsi="Century Gothic"/>
          <w:sz w:val="22"/>
          <w:szCs w:val="22"/>
        </w:rPr>
        <w:t xml:space="preserve"> </w:t>
      </w:r>
      <w:r w:rsidR="00427F1A">
        <w:rPr>
          <w:rFonts w:ascii="Century Gothic" w:hAnsi="Century Gothic"/>
          <w:sz w:val="22"/>
          <w:szCs w:val="22"/>
        </w:rPr>
        <w:t xml:space="preserve">will cease to exist in its current form, </w:t>
      </w:r>
      <w:r w:rsidRPr="001F3042">
        <w:rPr>
          <w:rFonts w:ascii="Century Gothic" w:hAnsi="Century Gothic"/>
          <w:sz w:val="22"/>
          <w:szCs w:val="22"/>
        </w:rPr>
        <w:t xml:space="preserve">the </w:t>
      </w:r>
      <w:r w:rsidR="00427F1A">
        <w:rPr>
          <w:rFonts w:ascii="Century Gothic" w:hAnsi="Century Gothic"/>
          <w:sz w:val="22"/>
          <w:szCs w:val="22"/>
        </w:rPr>
        <w:t>MTFS</w:t>
      </w:r>
      <w:r w:rsidRPr="001F3042">
        <w:rPr>
          <w:rFonts w:ascii="Century Gothic" w:hAnsi="Century Gothic"/>
          <w:sz w:val="22"/>
          <w:szCs w:val="22"/>
        </w:rPr>
        <w:t xml:space="preserve"> </w:t>
      </w:r>
      <w:r w:rsidR="00D920DC">
        <w:rPr>
          <w:rFonts w:ascii="Century Gothic" w:hAnsi="Century Gothic"/>
          <w:sz w:val="22"/>
          <w:szCs w:val="22"/>
        </w:rPr>
        <w:t>therefore</w:t>
      </w:r>
      <w:r w:rsidRPr="001F3042">
        <w:rPr>
          <w:rFonts w:ascii="Century Gothic" w:hAnsi="Century Gothic"/>
          <w:sz w:val="22"/>
          <w:szCs w:val="22"/>
        </w:rPr>
        <w:t xml:space="preserve"> adopts a prudent approach by avoiding new ongoing commitments and allowing available resources to strengthen balances, supporting a sustainable financial legacy for any future unitary authority</w:t>
      </w:r>
      <w:r w:rsidRPr="001F3042">
        <w:rPr>
          <w:rFonts w:ascii="Aptos" w:hAnsi="Aptos"/>
        </w:rPr>
        <w:t>.</w:t>
      </w:r>
    </w:p>
    <w:p w14:paraId="2A618F25" w14:textId="77777777" w:rsidR="0038615D" w:rsidRPr="00630C18" w:rsidRDefault="0038615D" w:rsidP="00F45AB0">
      <w:pPr>
        <w:jc w:val="both"/>
        <w:rPr>
          <w:rFonts w:ascii="Century Gothic" w:hAnsi="Century Gothic" w:cs="Arial"/>
          <w:sz w:val="22"/>
          <w:szCs w:val="22"/>
          <w:highlight w:val="yellow"/>
        </w:rPr>
      </w:pPr>
    </w:p>
    <w:p w14:paraId="68AE99C8" w14:textId="77777777" w:rsidR="00EA68D2" w:rsidRPr="00786B3A" w:rsidRDefault="00EA68D2" w:rsidP="007D22E4">
      <w:pPr>
        <w:spacing w:after="160"/>
        <w:jc w:val="both"/>
        <w:rPr>
          <w:rFonts w:ascii="Century Gothic" w:hAnsi="Century Gothic"/>
          <w:b/>
          <w:sz w:val="22"/>
          <w:szCs w:val="22"/>
        </w:rPr>
      </w:pPr>
      <w:r w:rsidRPr="00786B3A">
        <w:rPr>
          <w:rFonts w:ascii="Century Gothic" w:hAnsi="Century Gothic"/>
          <w:b/>
          <w:sz w:val="22"/>
          <w:szCs w:val="22"/>
        </w:rPr>
        <w:t>Housing Revenue Account (HRA)</w:t>
      </w:r>
    </w:p>
    <w:p w14:paraId="417B1B79" w14:textId="3B8D1025" w:rsidR="00BC35F5" w:rsidRPr="00786B3A" w:rsidRDefault="00BC35F5" w:rsidP="007D22E4">
      <w:pPr>
        <w:spacing w:after="160"/>
        <w:jc w:val="both"/>
        <w:rPr>
          <w:rFonts w:ascii="Century Gothic" w:hAnsi="Century Gothic" w:cs="Arial"/>
          <w:sz w:val="22"/>
          <w:szCs w:val="22"/>
          <w:lang w:eastAsia="en-GB"/>
        </w:rPr>
      </w:pPr>
      <w:r w:rsidRPr="00786B3A">
        <w:rPr>
          <w:rFonts w:ascii="Century Gothic" w:hAnsi="Century Gothic" w:cs="Arial"/>
          <w:sz w:val="22"/>
          <w:szCs w:val="22"/>
          <w:lang w:eastAsia="en-GB"/>
        </w:rPr>
        <w:t xml:space="preserve">The current HRA </w:t>
      </w:r>
      <w:r w:rsidR="00260BCC">
        <w:rPr>
          <w:rFonts w:ascii="Century Gothic" w:hAnsi="Century Gothic" w:cs="Arial"/>
          <w:sz w:val="22"/>
          <w:szCs w:val="22"/>
          <w:lang w:eastAsia="en-GB"/>
        </w:rPr>
        <w:t>s</w:t>
      </w:r>
      <w:r w:rsidRPr="00786B3A">
        <w:rPr>
          <w:rFonts w:ascii="Century Gothic" w:hAnsi="Century Gothic" w:cs="Arial"/>
          <w:sz w:val="22"/>
          <w:szCs w:val="22"/>
          <w:lang w:eastAsia="en-GB"/>
        </w:rPr>
        <w:t xml:space="preserve">elf-financing system has been in place since 2012 and incentivises social housing landlords to manage their assets well and yield efficiency savings. </w:t>
      </w:r>
    </w:p>
    <w:p w14:paraId="2A949528" w14:textId="7492D50F" w:rsidR="0098461B" w:rsidRDefault="007D22E4" w:rsidP="00F52AE4">
      <w:pPr>
        <w:jc w:val="both"/>
        <w:rPr>
          <w:rFonts w:ascii="Century Gothic" w:hAnsi="Century Gothic" w:cs="Arial"/>
          <w:sz w:val="22"/>
          <w:szCs w:val="22"/>
          <w:lang w:eastAsia="en-GB"/>
        </w:rPr>
      </w:pPr>
      <w:r w:rsidRPr="00786B3A">
        <w:rPr>
          <w:rFonts w:ascii="Century Gothic" w:hAnsi="Century Gothic" w:cs="Arial"/>
          <w:sz w:val="22"/>
          <w:szCs w:val="22"/>
          <w:lang w:eastAsia="en-GB"/>
        </w:rPr>
        <w:t xml:space="preserve">A key element of the self-financing regime is the Council’s 30-year Business Plan, which </w:t>
      </w:r>
      <w:r w:rsidR="00A807E9">
        <w:rPr>
          <w:rFonts w:ascii="Century Gothic" w:hAnsi="Century Gothic" w:cs="Arial"/>
          <w:sz w:val="22"/>
          <w:szCs w:val="22"/>
          <w:lang w:eastAsia="en-GB"/>
        </w:rPr>
        <w:t xml:space="preserve">is </w:t>
      </w:r>
      <w:r w:rsidR="00E32818" w:rsidRPr="00786B3A">
        <w:rPr>
          <w:rFonts w:ascii="Century Gothic" w:hAnsi="Century Gothic" w:cs="Arial"/>
          <w:sz w:val="22"/>
          <w:szCs w:val="22"/>
          <w:lang w:eastAsia="en-GB"/>
        </w:rPr>
        <w:t>our</w:t>
      </w:r>
      <w:r w:rsidRPr="00786B3A">
        <w:rPr>
          <w:rFonts w:ascii="Century Gothic" w:hAnsi="Century Gothic" w:cs="Arial"/>
          <w:sz w:val="22"/>
          <w:szCs w:val="22"/>
          <w:lang w:eastAsia="en-GB"/>
        </w:rPr>
        <w:t xml:space="preserve"> </w:t>
      </w:r>
      <w:r w:rsidR="00997B33" w:rsidRPr="00786B3A">
        <w:rPr>
          <w:rFonts w:ascii="Century Gothic" w:hAnsi="Century Gothic" w:cs="Arial"/>
          <w:sz w:val="22"/>
          <w:szCs w:val="22"/>
        </w:rPr>
        <w:t>strategic plan</w:t>
      </w:r>
      <w:r w:rsidRPr="00786B3A">
        <w:rPr>
          <w:rFonts w:ascii="Century Gothic" w:hAnsi="Century Gothic" w:cs="Arial"/>
          <w:sz w:val="22"/>
          <w:szCs w:val="22"/>
          <w:lang w:eastAsia="en-GB"/>
        </w:rPr>
        <w:t xml:space="preserve"> for </w:t>
      </w:r>
      <w:r w:rsidR="00997B33" w:rsidRPr="00786B3A">
        <w:rPr>
          <w:rFonts w:ascii="Century Gothic" w:hAnsi="Century Gothic" w:cs="Arial"/>
          <w:sz w:val="22"/>
          <w:szCs w:val="22"/>
        </w:rPr>
        <w:t xml:space="preserve">managing and maintaining Lincoln’s council </w:t>
      </w:r>
      <w:r w:rsidRPr="00786B3A">
        <w:rPr>
          <w:rFonts w:ascii="Century Gothic" w:hAnsi="Century Gothic" w:cs="Arial"/>
          <w:sz w:val="22"/>
          <w:szCs w:val="22"/>
          <w:lang w:eastAsia="en-GB"/>
        </w:rPr>
        <w:t xml:space="preserve">housing </w:t>
      </w:r>
      <w:r w:rsidR="00997B33" w:rsidRPr="00786B3A">
        <w:rPr>
          <w:rFonts w:ascii="Century Gothic" w:hAnsi="Century Gothic" w:cs="Arial"/>
          <w:sz w:val="22"/>
          <w:szCs w:val="22"/>
        </w:rPr>
        <w:t>properties and estates. It also sets out how we will provide housing services to support our tenants, and their families, to live in well maintained and sustainable homes, which will be safe, secure, and of a high quality. It sets out short to medium</w:t>
      </w:r>
      <w:r w:rsidR="00000E85">
        <w:rPr>
          <w:rFonts w:ascii="Century Gothic" w:hAnsi="Century Gothic" w:cs="Arial"/>
          <w:sz w:val="22"/>
          <w:szCs w:val="22"/>
        </w:rPr>
        <w:t>-</w:t>
      </w:r>
      <w:r w:rsidR="00997B33" w:rsidRPr="00786B3A">
        <w:rPr>
          <w:rFonts w:ascii="Century Gothic" w:hAnsi="Century Gothic" w:cs="Arial"/>
          <w:sz w:val="22"/>
          <w:szCs w:val="22"/>
        </w:rPr>
        <w:t>term plans and priorities</w:t>
      </w:r>
      <w:r w:rsidRPr="00786B3A">
        <w:rPr>
          <w:rFonts w:ascii="Century Gothic" w:hAnsi="Century Gothic" w:cs="Arial"/>
          <w:sz w:val="22"/>
          <w:szCs w:val="22"/>
          <w:lang w:eastAsia="en-GB"/>
        </w:rPr>
        <w:t xml:space="preserve"> for the </w:t>
      </w:r>
      <w:r w:rsidR="00997B33" w:rsidRPr="00786B3A">
        <w:rPr>
          <w:rFonts w:ascii="Century Gothic" w:hAnsi="Century Gothic" w:cs="Arial"/>
          <w:sz w:val="22"/>
          <w:szCs w:val="22"/>
        </w:rPr>
        <w:t>housing service</w:t>
      </w:r>
      <w:r w:rsidR="0098461B">
        <w:rPr>
          <w:rFonts w:ascii="Century Gothic" w:hAnsi="Century Gothic" w:cs="Arial"/>
          <w:sz w:val="22"/>
          <w:szCs w:val="22"/>
        </w:rPr>
        <w:t>, over a 30</w:t>
      </w:r>
      <w:r w:rsidR="00000E85">
        <w:rPr>
          <w:rFonts w:ascii="Century Gothic" w:hAnsi="Century Gothic" w:cs="Arial"/>
          <w:sz w:val="22"/>
          <w:szCs w:val="22"/>
        </w:rPr>
        <w:t>-</w:t>
      </w:r>
      <w:r w:rsidR="0098461B">
        <w:rPr>
          <w:rFonts w:ascii="Century Gothic" w:hAnsi="Century Gothic" w:cs="Arial"/>
          <w:sz w:val="22"/>
          <w:szCs w:val="22"/>
        </w:rPr>
        <w:t>year period</w:t>
      </w:r>
      <w:r w:rsidR="00997B33" w:rsidRPr="00786B3A">
        <w:rPr>
          <w:rFonts w:ascii="Century Gothic" w:hAnsi="Century Gothic" w:cs="Arial"/>
          <w:sz w:val="22"/>
          <w:szCs w:val="22"/>
        </w:rPr>
        <w:t>.</w:t>
      </w:r>
      <w:r w:rsidRPr="00786B3A">
        <w:rPr>
          <w:rFonts w:ascii="Century Gothic" w:hAnsi="Century Gothic" w:cs="Arial"/>
          <w:sz w:val="22"/>
          <w:szCs w:val="22"/>
          <w:lang w:eastAsia="en-GB"/>
        </w:rPr>
        <w:t xml:space="preserve"> The latest </w:t>
      </w:r>
      <w:r w:rsidRPr="00EE77E9">
        <w:rPr>
          <w:rFonts w:ascii="Century Gothic" w:hAnsi="Century Gothic" w:cs="Arial"/>
          <w:sz w:val="22"/>
          <w:szCs w:val="22"/>
          <w:lang w:eastAsia="en-GB"/>
        </w:rPr>
        <w:t>Housing Revenue Account Business Plan 2024-2054 was approved in November 2023</w:t>
      </w:r>
      <w:r w:rsidRPr="00786B3A">
        <w:rPr>
          <w:rFonts w:ascii="Century Gothic" w:hAnsi="Century Gothic" w:cs="Arial"/>
          <w:sz w:val="22"/>
          <w:szCs w:val="22"/>
          <w:lang w:eastAsia="en-GB"/>
        </w:rPr>
        <w:t xml:space="preserve">, following a fundamental review of resources, investment requirements and priorities.  </w:t>
      </w:r>
    </w:p>
    <w:p w14:paraId="382828E3" w14:textId="77777777" w:rsidR="00F52AE4" w:rsidRDefault="00F52AE4" w:rsidP="00F52AE4">
      <w:pPr>
        <w:jc w:val="both"/>
        <w:rPr>
          <w:rFonts w:ascii="Century Gothic" w:hAnsi="Century Gothic" w:cs="Arial"/>
          <w:sz w:val="22"/>
          <w:szCs w:val="22"/>
          <w:lang w:eastAsia="en-GB"/>
        </w:rPr>
      </w:pPr>
    </w:p>
    <w:p w14:paraId="2D9B9565" w14:textId="19444DB5" w:rsidR="00F01A53" w:rsidRDefault="00C1100C" w:rsidP="00F52AE4">
      <w:pPr>
        <w:jc w:val="both"/>
        <w:rPr>
          <w:rFonts w:ascii="Century Gothic" w:hAnsi="Century Gothic"/>
          <w:sz w:val="22"/>
          <w:szCs w:val="22"/>
        </w:rPr>
      </w:pPr>
      <w:r>
        <w:rPr>
          <w:rFonts w:ascii="Century Gothic" w:hAnsi="Century Gothic"/>
          <w:sz w:val="22"/>
          <w:szCs w:val="22"/>
        </w:rPr>
        <w:t>T</w:t>
      </w:r>
      <w:r w:rsidR="00E578B1" w:rsidRPr="00E578B1">
        <w:rPr>
          <w:rFonts w:ascii="Century Gothic" w:hAnsi="Century Gothic"/>
          <w:sz w:val="22"/>
          <w:szCs w:val="22"/>
        </w:rPr>
        <w:t>he</w:t>
      </w:r>
      <w:r w:rsidR="00F52AE4">
        <w:rPr>
          <w:rFonts w:ascii="Century Gothic" w:hAnsi="Century Gothic"/>
          <w:sz w:val="22"/>
          <w:szCs w:val="22"/>
        </w:rPr>
        <w:t xml:space="preserve"> financial</w:t>
      </w:r>
      <w:r w:rsidR="00E578B1" w:rsidRPr="00E578B1">
        <w:rPr>
          <w:rFonts w:ascii="Century Gothic" w:hAnsi="Century Gothic"/>
          <w:sz w:val="22"/>
          <w:szCs w:val="22"/>
        </w:rPr>
        <w:t xml:space="preserve"> strategy </w:t>
      </w:r>
      <w:r>
        <w:rPr>
          <w:rFonts w:ascii="Century Gothic" w:hAnsi="Century Gothic"/>
          <w:sz w:val="22"/>
          <w:szCs w:val="22"/>
        </w:rPr>
        <w:t xml:space="preserve">for the HRA therefore </w:t>
      </w:r>
      <w:r w:rsidR="00E578B1" w:rsidRPr="00E578B1">
        <w:rPr>
          <w:rFonts w:ascii="Century Gothic" w:hAnsi="Century Gothic"/>
          <w:sz w:val="22"/>
          <w:szCs w:val="22"/>
        </w:rPr>
        <w:t>remains focused on long-term sustainability within the self-financing framework</w:t>
      </w:r>
      <w:r w:rsidR="0069270E">
        <w:rPr>
          <w:rFonts w:ascii="Century Gothic" w:hAnsi="Century Gothic"/>
          <w:sz w:val="22"/>
          <w:szCs w:val="22"/>
        </w:rPr>
        <w:t>, with</w:t>
      </w:r>
      <w:r w:rsidR="00E578B1" w:rsidRPr="00E578B1">
        <w:rPr>
          <w:rFonts w:ascii="Century Gothic" w:hAnsi="Century Gothic"/>
          <w:sz w:val="22"/>
          <w:szCs w:val="22"/>
        </w:rPr>
        <w:t xml:space="preserve"> the Business Plan continu</w:t>
      </w:r>
      <w:r w:rsidR="0069270E">
        <w:rPr>
          <w:rFonts w:ascii="Century Gothic" w:hAnsi="Century Gothic"/>
          <w:sz w:val="22"/>
          <w:szCs w:val="22"/>
        </w:rPr>
        <w:t>ing</w:t>
      </w:r>
      <w:r w:rsidR="00E578B1" w:rsidRPr="00E578B1">
        <w:rPr>
          <w:rFonts w:ascii="Century Gothic" w:hAnsi="Century Gothic"/>
          <w:sz w:val="22"/>
          <w:szCs w:val="22"/>
        </w:rPr>
        <w:t xml:space="preserve"> to prioritise investment in existing homes, compliance with building safety and social housing regulation, estate regeneration, decarbonisation and the delivery of additional affordable housing. </w:t>
      </w:r>
      <w:r w:rsidR="008E0E18" w:rsidRPr="00E632FE">
        <w:rPr>
          <w:rFonts w:ascii="Century Gothic" w:hAnsi="Century Gothic" w:cs="Arial"/>
          <w:sz w:val="22"/>
          <w:szCs w:val="22"/>
          <w:lang w:eastAsia="en-GB"/>
        </w:rPr>
        <w:t xml:space="preserve">The Business Plans acts as guide to the development of the Housing Revenue Account budgets, with a focus </w:t>
      </w:r>
      <w:r w:rsidR="008E0E18" w:rsidRPr="00E632FE">
        <w:rPr>
          <w:rFonts w:ascii="Century Gothic" w:hAnsi="Century Gothic" w:cs="Arial"/>
          <w:sz w:val="22"/>
          <w:szCs w:val="22"/>
        </w:rPr>
        <w:t xml:space="preserve">on growing surplus in the revenue account to enable sustainable investment homes and neighbourhoods.  </w:t>
      </w:r>
    </w:p>
    <w:p w14:paraId="70393A78" w14:textId="77777777" w:rsidR="00F01A53" w:rsidRDefault="00F01A53" w:rsidP="00F52AE4">
      <w:pPr>
        <w:jc w:val="both"/>
        <w:rPr>
          <w:rFonts w:ascii="Century Gothic" w:hAnsi="Century Gothic"/>
          <w:sz w:val="22"/>
          <w:szCs w:val="22"/>
        </w:rPr>
      </w:pPr>
    </w:p>
    <w:p w14:paraId="7110AC48" w14:textId="0BEF898C" w:rsidR="00B12A56" w:rsidRPr="00E075D4" w:rsidRDefault="00F01A53" w:rsidP="008B7285">
      <w:pPr>
        <w:jc w:val="both"/>
        <w:rPr>
          <w:rFonts w:ascii="Century Gothic" w:hAnsi="Century Gothic" w:cs="Arial"/>
          <w:sz w:val="22"/>
          <w:szCs w:val="22"/>
          <w:lang w:eastAsia="en-GB"/>
        </w:rPr>
      </w:pPr>
      <w:r>
        <w:rPr>
          <w:rFonts w:ascii="Century Gothic" w:hAnsi="Century Gothic"/>
          <w:sz w:val="22"/>
          <w:szCs w:val="22"/>
        </w:rPr>
        <w:t xml:space="preserve">The HRA outlook is more stable in income terms due to </w:t>
      </w:r>
      <w:r w:rsidR="0015465E">
        <w:rPr>
          <w:rFonts w:ascii="Century Gothic" w:hAnsi="Century Gothic"/>
          <w:sz w:val="22"/>
          <w:szCs w:val="22"/>
        </w:rPr>
        <w:t>t</w:t>
      </w:r>
      <w:r w:rsidR="00FE3BA9" w:rsidRPr="00E578B1">
        <w:rPr>
          <w:rFonts w:ascii="Century Gothic" w:hAnsi="Century Gothic"/>
          <w:sz w:val="22"/>
          <w:szCs w:val="22"/>
        </w:rPr>
        <w:t xml:space="preserve">he </w:t>
      </w:r>
      <w:r w:rsidR="00FE3BA9">
        <w:rPr>
          <w:rFonts w:ascii="Century Gothic" w:hAnsi="Century Gothic"/>
          <w:sz w:val="22"/>
          <w:szCs w:val="22"/>
        </w:rPr>
        <w:t>new</w:t>
      </w:r>
      <w:r w:rsidR="008E1881">
        <w:rPr>
          <w:rFonts w:ascii="Century Gothic" w:hAnsi="Century Gothic"/>
          <w:sz w:val="22"/>
          <w:szCs w:val="22"/>
        </w:rPr>
        <w:t xml:space="preserve"> </w:t>
      </w:r>
      <w:r w:rsidR="00FE3BA9" w:rsidRPr="00E578B1">
        <w:rPr>
          <w:rFonts w:ascii="Century Gothic" w:hAnsi="Century Gothic"/>
          <w:sz w:val="22"/>
          <w:szCs w:val="22"/>
        </w:rPr>
        <w:t>10-year social rent settlement</w:t>
      </w:r>
      <w:r w:rsidR="0015465E">
        <w:rPr>
          <w:rFonts w:ascii="Century Gothic" w:hAnsi="Century Gothic"/>
          <w:sz w:val="22"/>
          <w:szCs w:val="22"/>
        </w:rPr>
        <w:t>,</w:t>
      </w:r>
      <w:r w:rsidR="00FE3BA9" w:rsidRPr="00E578B1">
        <w:rPr>
          <w:rFonts w:ascii="Century Gothic" w:hAnsi="Century Gothic"/>
          <w:sz w:val="22"/>
          <w:szCs w:val="22"/>
        </w:rPr>
        <w:t xml:space="preserve"> provid</w:t>
      </w:r>
      <w:r w:rsidR="008E1881">
        <w:rPr>
          <w:rFonts w:ascii="Century Gothic" w:hAnsi="Century Gothic"/>
          <w:sz w:val="22"/>
          <w:szCs w:val="22"/>
        </w:rPr>
        <w:t>ing</w:t>
      </w:r>
      <w:r w:rsidR="00FE3BA9" w:rsidRPr="00E578B1">
        <w:rPr>
          <w:rFonts w:ascii="Century Gothic" w:hAnsi="Century Gothic"/>
          <w:sz w:val="22"/>
          <w:szCs w:val="22"/>
        </w:rPr>
        <w:t xml:space="preserve"> greater certainty for income planning</w:t>
      </w:r>
      <w:r w:rsidR="00214DD0">
        <w:rPr>
          <w:rFonts w:ascii="Century Gothic" w:hAnsi="Century Gothic"/>
          <w:sz w:val="22"/>
          <w:szCs w:val="22"/>
        </w:rPr>
        <w:t xml:space="preserve">. </w:t>
      </w:r>
      <w:r w:rsidR="00E578B1" w:rsidRPr="00E578B1">
        <w:rPr>
          <w:rFonts w:ascii="Century Gothic" w:hAnsi="Century Gothic"/>
          <w:sz w:val="22"/>
          <w:szCs w:val="22"/>
        </w:rPr>
        <w:t>However, the HRA continue</w:t>
      </w:r>
      <w:r w:rsidR="00603DC6">
        <w:rPr>
          <w:rFonts w:ascii="Century Gothic" w:hAnsi="Century Gothic"/>
          <w:sz w:val="22"/>
          <w:szCs w:val="22"/>
        </w:rPr>
        <w:t>s</w:t>
      </w:r>
      <w:r w:rsidR="00E578B1" w:rsidRPr="00E578B1">
        <w:rPr>
          <w:rFonts w:ascii="Century Gothic" w:hAnsi="Century Gothic"/>
          <w:sz w:val="22"/>
          <w:szCs w:val="22"/>
        </w:rPr>
        <w:t xml:space="preserve"> to face significant pressures from repairs demand, construction inflation, contractor capacity, borrowing costs, new regulatory requirements and the </w:t>
      </w:r>
      <w:r w:rsidR="00ED71E9">
        <w:rPr>
          <w:rFonts w:ascii="Century Gothic" w:hAnsi="Century Gothic"/>
          <w:sz w:val="22"/>
          <w:szCs w:val="22"/>
        </w:rPr>
        <w:t xml:space="preserve">outcomes of the </w:t>
      </w:r>
      <w:r w:rsidR="001E0109">
        <w:rPr>
          <w:rFonts w:ascii="Century Gothic" w:hAnsi="Century Gothic"/>
          <w:sz w:val="22"/>
          <w:szCs w:val="22"/>
        </w:rPr>
        <w:t>current</w:t>
      </w:r>
      <w:r w:rsidR="00E578B1" w:rsidRPr="00E578B1">
        <w:rPr>
          <w:rFonts w:ascii="Century Gothic" w:hAnsi="Century Gothic"/>
          <w:sz w:val="22"/>
          <w:szCs w:val="22"/>
        </w:rPr>
        <w:t xml:space="preserve"> housing stock</w:t>
      </w:r>
      <w:r w:rsidR="001E0109">
        <w:rPr>
          <w:rFonts w:ascii="Century Gothic" w:hAnsi="Century Gothic"/>
          <w:sz w:val="22"/>
          <w:szCs w:val="22"/>
        </w:rPr>
        <w:t xml:space="preserve"> condition surveys</w:t>
      </w:r>
      <w:r w:rsidR="00E578B1" w:rsidRPr="00E578B1">
        <w:rPr>
          <w:rFonts w:ascii="Century Gothic" w:hAnsi="Century Gothic"/>
          <w:sz w:val="22"/>
          <w:szCs w:val="22"/>
        </w:rPr>
        <w:t>.</w:t>
      </w:r>
      <w:r w:rsidR="00825817">
        <w:rPr>
          <w:rFonts w:ascii="Century Gothic" w:hAnsi="Century Gothic"/>
          <w:sz w:val="22"/>
          <w:szCs w:val="22"/>
        </w:rPr>
        <w:t xml:space="preserve">  Its financial sustainability</w:t>
      </w:r>
      <w:r w:rsidR="00DE7A45">
        <w:rPr>
          <w:rFonts w:ascii="Century Gothic" w:hAnsi="Century Gothic"/>
          <w:sz w:val="22"/>
          <w:szCs w:val="22"/>
        </w:rPr>
        <w:t xml:space="preserve"> depends on controlling rising repairs and compliance costs, increasing capacity to </w:t>
      </w:r>
      <w:r w:rsidR="00254407">
        <w:rPr>
          <w:rFonts w:ascii="Century Gothic" w:hAnsi="Century Gothic"/>
          <w:sz w:val="22"/>
          <w:szCs w:val="22"/>
        </w:rPr>
        <w:t>reduce the reliance on contractor and maintaining rental inco</w:t>
      </w:r>
      <w:r w:rsidR="002F3FA1">
        <w:rPr>
          <w:rFonts w:ascii="Century Gothic" w:hAnsi="Century Gothic"/>
          <w:sz w:val="22"/>
          <w:szCs w:val="22"/>
        </w:rPr>
        <w:t>me,</w:t>
      </w:r>
      <w:r w:rsidR="00B12A56">
        <w:rPr>
          <w:rFonts w:ascii="Century Gothic" w:hAnsi="Century Gothic"/>
          <w:sz w:val="22"/>
          <w:szCs w:val="22"/>
        </w:rPr>
        <w:t xml:space="preserve"> </w:t>
      </w:r>
      <w:r w:rsidR="00B12A56" w:rsidRPr="00E075D4">
        <w:rPr>
          <w:rFonts w:ascii="Century Gothic" w:hAnsi="Century Gothic" w:cs="Arial"/>
          <w:sz w:val="22"/>
          <w:szCs w:val="22"/>
          <w:lang w:eastAsia="en-GB"/>
        </w:rPr>
        <w:t xml:space="preserve">to ensure </w:t>
      </w:r>
      <w:r w:rsidR="00837FFB" w:rsidRPr="00E075D4">
        <w:rPr>
          <w:rFonts w:ascii="Century Gothic" w:hAnsi="Century Gothic" w:cs="Arial"/>
          <w:sz w:val="22"/>
          <w:szCs w:val="22"/>
          <w:lang w:eastAsia="en-GB"/>
        </w:rPr>
        <w:t xml:space="preserve">our </w:t>
      </w:r>
      <w:r w:rsidR="00B12A56" w:rsidRPr="00E075D4">
        <w:rPr>
          <w:rFonts w:ascii="Century Gothic" w:hAnsi="Century Gothic" w:cs="Arial"/>
          <w:sz w:val="22"/>
          <w:szCs w:val="22"/>
          <w:lang w:eastAsia="en-GB"/>
        </w:rPr>
        <w:t xml:space="preserve">costs </w:t>
      </w:r>
      <w:r w:rsidR="00B12A56" w:rsidRPr="00E075D4">
        <w:rPr>
          <w:rFonts w:ascii="Century Gothic" w:hAnsi="Century Gothic" w:cs="Arial"/>
          <w:sz w:val="22"/>
          <w:szCs w:val="22"/>
          <w:lang w:eastAsia="en-GB"/>
        </w:rPr>
        <w:lastRenderedPageBreak/>
        <w:t>are contained so that expenditure levels do not put pressure on the required revenue contributions to the capital programme</w:t>
      </w:r>
      <w:r w:rsidR="00BC55C8" w:rsidRPr="00E075D4">
        <w:rPr>
          <w:rFonts w:ascii="Century Gothic" w:hAnsi="Century Gothic" w:cs="Arial"/>
          <w:sz w:val="22"/>
          <w:szCs w:val="22"/>
          <w:lang w:eastAsia="en-GB"/>
        </w:rPr>
        <w:t>.</w:t>
      </w:r>
    </w:p>
    <w:p w14:paraId="27AC9526" w14:textId="77777777" w:rsidR="008B7285" w:rsidRPr="00630C18" w:rsidRDefault="008B7285" w:rsidP="008B7285">
      <w:pPr>
        <w:jc w:val="both"/>
        <w:rPr>
          <w:rFonts w:ascii="Century Gothic" w:hAnsi="Century Gothic" w:cs="Arial"/>
          <w:sz w:val="22"/>
          <w:szCs w:val="22"/>
          <w:highlight w:val="yellow"/>
        </w:rPr>
      </w:pPr>
    </w:p>
    <w:p w14:paraId="7CBA9E0D" w14:textId="3FEAFEC3" w:rsidR="00EA68D2" w:rsidRPr="0061167E" w:rsidRDefault="00EA68D2" w:rsidP="00BC55C8">
      <w:pPr>
        <w:spacing w:after="160"/>
        <w:jc w:val="both"/>
        <w:rPr>
          <w:rFonts w:ascii="Century Gothic" w:hAnsi="Century Gothic"/>
          <w:b/>
          <w:sz w:val="22"/>
          <w:szCs w:val="22"/>
        </w:rPr>
      </w:pPr>
      <w:bookmarkStart w:id="1" w:name="_Hlk135731667"/>
      <w:r w:rsidRPr="0061167E">
        <w:rPr>
          <w:rFonts w:ascii="Century Gothic" w:hAnsi="Century Gothic"/>
          <w:b/>
          <w:sz w:val="22"/>
          <w:szCs w:val="22"/>
        </w:rPr>
        <w:t>Capital Expenditure</w:t>
      </w:r>
    </w:p>
    <w:p w14:paraId="03F828E4" w14:textId="77777777" w:rsidR="00EA68D2" w:rsidRPr="0061167E" w:rsidRDefault="00EA68D2" w:rsidP="00EA68D2">
      <w:pPr>
        <w:jc w:val="both"/>
        <w:rPr>
          <w:rFonts w:ascii="Century Gothic" w:hAnsi="Century Gothic"/>
          <w:b/>
          <w:sz w:val="10"/>
          <w:szCs w:val="10"/>
        </w:rPr>
      </w:pPr>
    </w:p>
    <w:p w14:paraId="4184FD1C" w14:textId="1ADAA4E1" w:rsidR="0061493A" w:rsidRPr="002B442A" w:rsidRDefault="0061493A" w:rsidP="0061493A">
      <w:pPr>
        <w:jc w:val="both"/>
        <w:rPr>
          <w:rFonts w:ascii="Century Gothic" w:hAnsi="Century Gothic"/>
          <w:sz w:val="22"/>
          <w:szCs w:val="22"/>
        </w:rPr>
      </w:pPr>
      <w:r w:rsidRPr="0061167E">
        <w:rPr>
          <w:rFonts w:ascii="Century Gothic" w:hAnsi="Century Gothic"/>
          <w:sz w:val="22"/>
          <w:szCs w:val="22"/>
        </w:rPr>
        <w:t>Despite the pressures our revenue budgets face, investment in our assets</w:t>
      </w:r>
      <w:r w:rsidR="00286755" w:rsidRPr="0061167E">
        <w:rPr>
          <w:rFonts w:ascii="Century Gothic" w:hAnsi="Century Gothic"/>
          <w:sz w:val="22"/>
          <w:szCs w:val="22"/>
        </w:rPr>
        <w:t>;</w:t>
      </w:r>
      <w:r w:rsidRPr="0061167E">
        <w:rPr>
          <w:rFonts w:ascii="Century Gothic" w:hAnsi="Century Gothic"/>
          <w:sz w:val="22"/>
          <w:szCs w:val="22"/>
        </w:rPr>
        <w:t xml:space="preserve"> to maintain income generation</w:t>
      </w:r>
      <w:r w:rsidR="00286755" w:rsidRPr="0061167E">
        <w:rPr>
          <w:rFonts w:ascii="Century Gothic" w:hAnsi="Century Gothic"/>
          <w:sz w:val="22"/>
          <w:szCs w:val="22"/>
        </w:rPr>
        <w:t>;</w:t>
      </w:r>
      <w:r w:rsidRPr="0061167E">
        <w:rPr>
          <w:rFonts w:ascii="Century Gothic" w:hAnsi="Century Gothic"/>
          <w:sz w:val="22"/>
          <w:szCs w:val="22"/>
        </w:rPr>
        <w:t xml:space="preserve"> provide new income generating assets</w:t>
      </w:r>
      <w:r w:rsidR="00286755" w:rsidRPr="0061167E">
        <w:rPr>
          <w:rFonts w:ascii="Century Gothic" w:hAnsi="Century Gothic"/>
          <w:sz w:val="22"/>
          <w:szCs w:val="22"/>
        </w:rPr>
        <w:t>;</w:t>
      </w:r>
      <w:r w:rsidRPr="0061167E">
        <w:rPr>
          <w:rFonts w:ascii="Century Gothic" w:hAnsi="Century Gothic"/>
          <w:sz w:val="22"/>
          <w:szCs w:val="22"/>
        </w:rPr>
        <w:t xml:space="preserve"> support service delivery and to act </w:t>
      </w:r>
      <w:r w:rsidRPr="002B442A">
        <w:rPr>
          <w:rFonts w:ascii="Century Gothic" w:hAnsi="Century Gothic"/>
          <w:sz w:val="22"/>
          <w:szCs w:val="22"/>
        </w:rPr>
        <w:t>as a catalyst in the local economy</w:t>
      </w:r>
      <w:r w:rsidR="003000B0" w:rsidRPr="002B442A">
        <w:rPr>
          <w:rFonts w:ascii="Century Gothic" w:hAnsi="Century Gothic"/>
          <w:sz w:val="22"/>
          <w:szCs w:val="22"/>
        </w:rPr>
        <w:t>,</w:t>
      </w:r>
      <w:r w:rsidRPr="002B442A">
        <w:rPr>
          <w:rFonts w:ascii="Century Gothic" w:hAnsi="Century Gothic"/>
          <w:sz w:val="22"/>
          <w:szCs w:val="22"/>
        </w:rPr>
        <w:t xml:space="preserve"> is still critical.  Our capital strategy plans to deliver projects to the value of £</w:t>
      </w:r>
      <w:r w:rsidR="00ED3A09" w:rsidRPr="002B442A">
        <w:rPr>
          <w:rFonts w:ascii="Century Gothic" w:hAnsi="Century Gothic"/>
          <w:sz w:val="22"/>
          <w:szCs w:val="22"/>
        </w:rPr>
        <w:t>1</w:t>
      </w:r>
      <w:r w:rsidR="00C9552E" w:rsidRPr="002B442A">
        <w:rPr>
          <w:rFonts w:ascii="Century Gothic" w:hAnsi="Century Gothic"/>
          <w:sz w:val="22"/>
          <w:szCs w:val="22"/>
        </w:rPr>
        <w:t>68</w:t>
      </w:r>
      <w:r w:rsidRPr="002B442A">
        <w:rPr>
          <w:rFonts w:ascii="Century Gothic" w:hAnsi="Century Gothic"/>
          <w:sz w:val="22"/>
          <w:szCs w:val="22"/>
        </w:rPr>
        <w:t>m over the next five years, with £</w:t>
      </w:r>
      <w:r w:rsidR="00565288" w:rsidRPr="002B442A">
        <w:rPr>
          <w:rFonts w:ascii="Century Gothic" w:hAnsi="Century Gothic"/>
          <w:sz w:val="22"/>
          <w:szCs w:val="22"/>
        </w:rPr>
        <w:t>56</w:t>
      </w:r>
      <w:r w:rsidRPr="002B442A">
        <w:rPr>
          <w:rFonts w:ascii="Century Gothic" w:hAnsi="Century Gothic"/>
          <w:sz w:val="22"/>
          <w:szCs w:val="22"/>
        </w:rPr>
        <w:t>m estimated to be spent in 202</w:t>
      </w:r>
      <w:r w:rsidR="0061167E" w:rsidRPr="002B442A">
        <w:rPr>
          <w:rFonts w:ascii="Century Gothic" w:hAnsi="Century Gothic"/>
          <w:sz w:val="22"/>
          <w:szCs w:val="22"/>
        </w:rPr>
        <w:t>6</w:t>
      </w:r>
      <w:r w:rsidRPr="002B442A">
        <w:rPr>
          <w:rFonts w:ascii="Century Gothic" w:hAnsi="Century Gothic"/>
          <w:sz w:val="22"/>
          <w:szCs w:val="22"/>
        </w:rPr>
        <w:t>/2</w:t>
      </w:r>
      <w:r w:rsidR="0061167E" w:rsidRPr="002B442A">
        <w:rPr>
          <w:rFonts w:ascii="Century Gothic" w:hAnsi="Century Gothic"/>
          <w:sz w:val="22"/>
          <w:szCs w:val="22"/>
        </w:rPr>
        <w:t>7</w:t>
      </w:r>
      <w:r w:rsidRPr="002B442A">
        <w:rPr>
          <w:rFonts w:ascii="Century Gothic" w:hAnsi="Century Gothic"/>
          <w:sz w:val="22"/>
          <w:szCs w:val="22"/>
        </w:rPr>
        <w:t xml:space="preserve">. This includes significant investment in the Council’s key strategic projects notably the </w:t>
      </w:r>
      <w:r w:rsidR="0078661E" w:rsidRPr="002B442A">
        <w:rPr>
          <w:rFonts w:ascii="Century Gothic" w:hAnsi="Century Gothic"/>
          <w:sz w:val="22"/>
          <w:szCs w:val="22"/>
        </w:rPr>
        <w:t>Charterholme</w:t>
      </w:r>
      <w:r w:rsidRPr="002B442A">
        <w:rPr>
          <w:rFonts w:ascii="Century Gothic" w:hAnsi="Century Gothic"/>
          <w:sz w:val="22"/>
          <w:szCs w:val="22"/>
        </w:rPr>
        <w:t xml:space="preserve"> development, further investment </w:t>
      </w:r>
      <w:r w:rsidR="008C6489" w:rsidRPr="002B442A">
        <w:rPr>
          <w:rFonts w:ascii="Century Gothic" w:hAnsi="Century Gothic"/>
          <w:sz w:val="22"/>
          <w:szCs w:val="22"/>
        </w:rPr>
        <w:t>in our</w:t>
      </w:r>
      <w:r w:rsidRPr="002B442A">
        <w:rPr>
          <w:rFonts w:ascii="Century Gothic" w:hAnsi="Century Gothic"/>
          <w:sz w:val="22"/>
          <w:szCs w:val="22"/>
        </w:rPr>
        <w:t xml:space="preserve"> Council dwellings and Council buildings, </w:t>
      </w:r>
      <w:r w:rsidR="00FD27DD" w:rsidRPr="002B442A">
        <w:rPr>
          <w:rFonts w:ascii="Century Gothic" w:hAnsi="Century Gothic"/>
          <w:sz w:val="22"/>
          <w:szCs w:val="22"/>
        </w:rPr>
        <w:t xml:space="preserve">and </w:t>
      </w:r>
      <w:r w:rsidRPr="002B442A">
        <w:rPr>
          <w:rFonts w:ascii="Century Gothic" w:hAnsi="Century Gothic"/>
          <w:sz w:val="22"/>
          <w:szCs w:val="22"/>
        </w:rPr>
        <w:t>the construction of new council housing</w:t>
      </w:r>
      <w:r w:rsidR="00507735" w:rsidRPr="002B442A">
        <w:rPr>
          <w:rFonts w:ascii="Century Gothic" w:hAnsi="Century Gothic"/>
          <w:sz w:val="22"/>
          <w:szCs w:val="22"/>
        </w:rPr>
        <w:t xml:space="preserve"> such as </w:t>
      </w:r>
      <w:r w:rsidR="000F0E9A">
        <w:rPr>
          <w:rFonts w:ascii="Century Gothic" w:hAnsi="Century Gothic"/>
          <w:sz w:val="22"/>
          <w:szCs w:val="22"/>
        </w:rPr>
        <w:t xml:space="preserve">at </w:t>
      </w:r>
      <w:r w:rsidR="00507735" w:rsidRPr="002B442A">
        <w:rPr>
          <w:rFonts w:ascii="Century Gothic" w:hAnsi="Century Gothic"/>
          <w:sz w:val="22"/>
          <w:szCs w:val="22"/>
        </w:rPr>
        <w:t>Jasmin Green</w:t>
      </w:r>
      <w:r w:rsidRPr="002B442A">
        <w:rPr>
          <w:rFonts w:ascii="Century Gothic" w:hAnsi="Century Gothic"/>
          <w:sz w:val="22"/>
          <w:szCs w:val="22"/>
        </w:rPr>
        <w:t>.</w:t>
      </w:r>
    </w:p>
    <w:p w14:paraId="2AC57CB0" w14:textId="77777777" w:rsidR="00EA68D2" w:rsidRPr="002B442A" w:rsidRDefault="00EA68D2" w:rsidP="00EA68D2">
      <w:pPr>
        <w:jc w:val="both"/>
        <w:rPr>
          <w:rFonts w:ascii="Century Gothic" w:hAnsi="Century Gothic"/>
          <w:color w:val="0070C0"/>
          <w:sz w:val="22"/>
          <w:szCs w:val="22"/>
        </w:rPr>
      </w:pPr>
    </w:p>
    <w:p w14:paraId="5186B13D" w14:textId="77777777" w:rsidR="00EA68D2" w:rsidRPr="002B442A" w:rsidRDefault="001C1CFC" w:rsidP="00EA68D2">
      <w:pPr>
        <w:jc w:val="both"/>
        <w:rPr>
          <w:rFonts w:ascii="Century Gothic" w:hAnsi="Century Gothic"/>
          <w:color w:val="0070C0"/>
          <w:sz w:val="22"/>
          <w:szCs w:val="22"/>
        </w:rPr>
      </w:pPr>
      <w:r w:rsidRPr="002B442A">
        <w:rPr>
          <w:rFonts w:ascii="Century Gothic" w:hAnsi="Century Gothic"/>
          <w:noProof/>
          <w:color w:val="0070C0"/>
          <w:sz w:val="22"/>
          <w:szCs w:val="22"/>
        </w:rPr>
        <w:drawing>
          <wp:inline distT="0" distB="0" distL="0" distR="0" wp14:anchorId="3891B2F4" wp14:editId="07777777">
            <wp:extent cx="2638425"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8425" cy="1447800"/>
                    </a:xfrm>
                    <a:prstGeom prst="rect">
                      <a:avLst/>
                    </a:prstGeom>
                    <a:noFill/>
                    <a:ln>
                      <a:noFill/>
                    </a:ln>
                  </pic:spPr>
                </pic:pic>
              </a:graphicData>
            </a:graphic>
          </wp:inline>
        </w:drawing>
      </w:r>
    </w:p>
    <w:p w14:paraId="6C57C439" w14:textId="77777777" w:rsidR="00EA68D2" w:rsidRPr="002B442A" w:rsidRDefault="00EA68D2" w:rsidP="00EA68D2">
      <w:pPr>
        <w:jc w:val="both"/>
        <w:rPr>
          <w:rFonts w:ascii="Century Gothic" w:hAnsi="Century Gothic"/>
          <w:color w:val="0070C0"/>
          <w:sz w:val="22"/>
          <w:szCs w:val="22"/>
        </w:rPr>
      </w:pPr>
    </w:p>
    <w:p w14:paraId="5DE08BA1" w14:textId="58902B67" w:rsidR="001329D0" w:rsidRPr="002B442A" w:rsidRDefault="001329D0" w:rsidP="001329D0">
      <w:pPr>
        <w:jc w:val="both"/>
        <w:rPr>
          <w:rFonts w:ascii="Century Gothic" w:hAnsi="Century Gothic"/>
          <w:sz w:val="22"/>
          <w:szCs w:val="22"/>
        </w:rPr>
      </w:pPr>
      <w:r w:rsidRPr="002B442A">
        <w:rPr>
          <w:rFonts w:ascii="Century Gothic" w:hAnsi="Century Gothic"/>
          <w:sz w:val="22"/>
          <w:szCs w:val="22"/>
        </w:rPr>
        <w:t>Capital resources for the next five years include capital receipts, government grants, contributions from third parties</w:t>
      </w:r>
      <w:r w:rsidR="00531ACE" w:rsidRPr="002B442A">
        <w:rPr>
          <w:rFonts w:ascii="Century Gothic" w:hAnsi="Century Gothic"/>
          <w:sz w:val="22"/>
          <w:szCs w:val="22"/>
        </w:rPr>
        <w:t>,</w:t>
      </w:r>
      <w:r w:rsidRPr="002B442A">
        <w:rPr>
          <w:rFonts w:ascii="Century Gothic" w:hAnsi="Century Gothic"/>
          <w:sz w:val="22"/>
          <w:szCs w:val="22"/>
        </w:rPr>
        <w:t xml:space="preserve"> revenue contributions</w:t>
      </w:r>
      <w:r w:rsidR="00531ACE" w:rsidRPr="002B442A">
        <w:rPr>
          <w:rFonts w:ascii="Century Gothic" w:hAnsi="Century Gothic"/>
          <w:sz w:val="22"/>
          <w:szCs w:val="22"/>
        </w:rPr>
        <w:t xml:space="preserve"> and a </w:t>
      </w:r>
      <w:r w:rsidR="00FF4E1D" w:rsidRPr="002B442A">
        <w:rPr>
          <w:rFonts w:ascii="Century Gothic" w:hAnsi="Century Gothic"/>
          <w:sz w:val="22"/>
          <w:szCs w:val="22"/>
        </w:rPr>
        <w:t>prudential borrowing</w:t>
      </w:r>
      <w:r w:rsidRPr="002B442A">
        <w:rPr>
          <w:rFonts w:ascii="Century Gothic" w:hAnsi="Century Gothic"/>
          <w:sz w:val="22"/>
          <w:szCs w:val="22"/>
        </w:rPr>
        <w:t>.</w:t>
      </w:r>
    </w:p>
    <w:p w14:paraId="3D404BC9" w14:textId="77777777" w:rsidR="00EA68D2" w:rsidRPr="002B442A" w:rsidRDefault="00EA68D2" w:rsidP="00EA68D2">
      <w:pPr>
        <w:jc w:val="both"/>
        <w:rPr>
          <w:rFonts w:ascii="Century Gothic" w:hAnsi="Century Gothic"/>
          <w:color w:val="0070C0"/>
          <w:sz w:val="22"/>
          <w:szCs w:val="22"/>
        </w:rPr>
      </w:pPr>
    </w:p>
    <w:bookmarkEnd w:id="1"/>
    <w:p w14:paraId="3942E3BD" w14:textId="0848B83F" w:rsidR="00D46E54" w:rsidRDefault="00E64A00" w:rsidP="00D46E54">
      <w:pPr>
        <w:jc w:val="both"/>
        <w:rPr>
          <w:rFonts w:ascii="Century Gothic" w:hAnsi="Century Gothic"/>
          <w:sz w:val="22"/>
          <w:szCs w:val="22"/>
        </w:rPr>
      </w:pPr>
      <w:r w:rsidRPr="002B442A">
        <w:rPr>
          <w:rFonts w:ascii="Century Gothic" w:hAnsi="Century Gothic"/>
          <w:sz w:val="22"/>
          <w:szCs w:val="22"/>
        </w:rPr>
        <w:t>Aside from HRA</w:t>
      </w:r>
      <w:r w:rsidR="00D46E54" w:rsidRPr="002B442A">
        <w:rPr>
          <w:rFonts w:ascii="Century Gothic" w:hAnsi="Century Gothic"/>
          <w:sz w:val="22"/>
          <w:szCs w:val="22"/>
        </w:rPr>
        <w:t xml:space="preserve"> element of the capital programme</w:t>
      </w:r>
      <w:r w:rsidRPr="002B442A">
        <w:rPr>
          <w:rFonts w:ascii="Century Gothic" w:hAnsi="Century Gothic"/>
          <w:sz w:val="22"/>
          <w:szCs w:val="22"/>
        </w:rPr>
        <w:t>,</w:t>
      </w:r>
      <w:r w:rsidR="00D46E54" w:rsidRPr="002B442A">
        <w:rPr>
          <w:rFonts w:ascii="Century Gothic" w:hAnsi="Century Gothic"/>
          <w:sz w:val="22"/>
          <w:szCs w:val="22"/>
        </w:rPr>
        <w:t xml:space="preserve"> </w:t>
      </w:r>
      <w:r w:rsidRPr="002B442A">
        <w:rPr>
          <w:rFonts w:ascii="Century Gothic" w:hAnsi="Century Gothic"/>
          <w:sz w:val="22"/>
          <w:szCs w:val="22"/>
        </w:rPr>
        <w:t xml:space="preserve">which </w:t>
      </w:r>
      <w:r w:rsidR="00D46E54" w:rsidRPr="002B442A">
        <w:rPr>
          <w:rFonts w:ascii="Century Gothic" w:hAnsi="Century Gothic"/>
          <w:sz w:val="22"/>
          <w:szCs w:val="22"/>
        </w:rPr>
        <w:t>is funded through a combination of borrowing</w:t>
      </w:r>
      <w:r w:rsidR="00D46E54" w:rsidRPr="00FB737E">
        <w:rPr>
          <w:rFonts w:ascii="Century Gothic" w:hAnsi="Century Gothic"/>
          <w:sz w:val="22"/>
          <w:szCs w:val="22"/>
        </w:rPr>
        <w:t xml:space="preserve"> and revenue contributions from the Housing Revenue Account (HRA) through both depreciation charges and direct revenue contributions</w:t>
      </w:r>
      <w:r w:rsidR="009851A7" w:rsidRPr="00FB737E">
        <w:rPr>
          <w:rFonts w:ascii="Century Gothic" w:hAnsi="Century Gothic"/>
          <w:sz w:val="22"/>
          <w:szCs w:val="22"/>
        </w:rPr>
        <w:t>, the most</w:t>
      </w:r>
      <w:r w:rsidR="00D46E54" w:rsidRPr="00FB737E">
        <w:rPr>
          <w:rFonts w:ascii="Century Gothic" w:hAnsi="Century Gothic"/>
          <w:sz w:val="22"/>
          <w:szCs w:val="22"/>
        </w:rPr>
        <w:t xml:space="preserve"> significant </w:t>
      </w:r>
      <w:r w:rsidR="009851A7" w:rsidRPr="00FB737E">
        <w:rPr>
          <w:rFonts w:ascii="Century Gothic" w:hAnsi="Century Gothic"/>
          <w:sz w:val="22"/>
          <w:szCs w:val="22"/>
        </w:rPr>
        <w:t>of schemes is the Cha</w:t>
      </w:r>
      <w:r w:rsidR="00BE4693" w:rsidRPr="00FB737E">
        <w:rPr>
          <w:rFonts w:ascii="Century Gothic" w:hAnsi="Century Gothic"/>
          <w:sz w:val="22"/>
          <w:szCs w:val="22"/>
        </w:rPr>
        <w:t>rt</w:t>
      </w:r>
      <w:r w:rsidR="009851A7" w:rsidRPr="00FB737E">
        <w:rPr>
          <w:rFonts w:ascii="Century Gothic" w:hAnsi="Century Gothic"/>
          <w:sz w:val="22"/>
          <w:szCs w:val="22"/>
        </w:rPr>
        <w:t>erholme development</w:t>
      </w:r>
      <w:r w:rsidR="00D46E54" w:rsidRPr="00FB737E">
        <w:rPr>
          <w:rFonts w:ascii="Century Gothic" w:hAnsi="Century Gothic"/>
          <w:sz w:val="22"/>
          <w:szCs w:val="22"/>
        </w:rPr>
        <w:t xml:space="preserve">.  </w:t>
      </w:r>
      <w:r w:rsidR="00BE4693" w:rsidRPr="00FB737E">
        <w:rPr>
          <w:rFonts w:ascii="Century Gothic" w:hAnsi="Century Gothic"/>
          <w:sz w:val="22"/>
          <w:szCs w:val="22"/>
        </w:rPr>
        <w:t xml:space="preserve">This </w:t>
      </w:r>
      <w:r w:rsidR="0074609A" w:rsidRPr="00FB737E">
        <w:rPr>
          <w:rFonts w:ascii="Century Gothic" w:hAnsi="Century Gothic"/>
          <w:sz w:val="22"/>
          <w:szCs w:val="22"/>
        </w:rPr>
        <w:t>£</w:t>
      </w:r>
      <w:r w:rsidR="008C785E" w:rsidRPr="00FB737E">
        <w:rPr>
          <w:rFonts w:ascii="Century Gothic" w:hAnsi="Century Gothic"/>
          <w:sz w:val="22"/>
          <w:szCs w:val="22"/>
        </w:rPr>
        <w:t>8</w:t>
      </w:r>
      <w:r w:rsidR="00FD3A25">
        <w:rPr>
          <w:rFonts w:ascii="Century Gothic" w:hAnsi="Century Gothic"/>
          <w:sz w:val="22"/>
          <w:szCs w:val="22"/>
        </w:rPr>
        <w:t>6</w:t>
      </w:r>
      <w:r w:rsidR="0074609A" w:rsidRPr="00FB737E">
        <w:rPr>
          <w:rFonts w:ascii="Century Gothic" w:hAnsi="Century Gothic"/>
          <w:sz w:val="22"/>
          <w:szCs w:val="22"/>
        </w:rPr>
        <w:t xml:space="preserve">m scheme, over a </w:t>
      </w:r>
      <w:r w:rsidR="008C785E" w:rsidRPr="00FB737E">
        <w:rPr>
          <w:rFonts w:ascii="Century Gothic" w:hAnsi="Century Gothic"/>
          <w:sz w:val="22"/>
          <w:szCs w:val="22"/>
        </w:rPr>
        <w:t xml:space="preserve">10-year period, is initially funded through a £37.2m </w:t>
      </w:r>
      <w:r w:rsidR="00852340" w:rsidRPr="00FB737E">
        <w:rPr>
          <w:rFonts w:ascii="Century Gothic" w:hAnsi="Century Gothic"/>
          <w:sz w:val="22"/>
          <w:szCs w:val="22"/>
        </w:rPr>
        <w:t>grant from Homes England.</w:t>
      </w:r>
      <w:r w:rsidR="00F017C7" w:rsidRPr="00FB737E">
        <w:rPr>
          <w:rFonts w:ascii="Century Gothic" w:hAnsi="Century Gothic"/>
          <w:sz w:val="22"/>
          <w:szCs w:val="22"/>
        </w:rPr>
        <w:t xml:space="preserve">  This grant funding is in part </w:t>
      </w:r>
      <w:r w:rsidR="00EE18DE" w:rsidRPr="00FB737E">
        <w:rPr>
          <w:rFonts w:ascii="Century Gothic" w:hAnsi="Century Gothic"/>
          <w:sz w:val="22"/>
          <w:szCs w:val="22"/>
        </w:rPr>
        <w:t>recoverable</w:t>
      </w:r>
      <w:r w:rsidR="00F017C7" w:rsidRPr="00FB737E">
        <w:rPr>
          <w:rFonts w:ascii="Century Gothic" w:hAnsi="Century Gothic"/>
          <w:sz w:val="22"/>
          <w:szCs w:val="22"/>
        </w:rPr>
        <w:t>,</w:t>
      </w:r>
      <w:r w:rsidR="001E315C" w:rsidRPr="00FB737E">
        <w:rPr>
          <w:rFonts w:ascii="Century Gothic" w:hAnsi="Century Gothic"/>
          <w:sz w:val="22"/>
          <w:szCs w:val="22"/>
        </w:rPr>
        <w:t xml:space="preserve"> </w:t>
      </w:r>
      <w:r w:rsidR="00C75EE0">
        <w:rPr>
          <w:rFonts w:ascii="Century Gothic" w:hAnsi="Century Gothic"/>
          <w:sz w:val="22"/>
          <w:szCs w:val="22"/>
        </w:rPr>
        <w:t xml:space="preserve">linked to </w:t>
      </w:r>
      <w:r w:rsidR="001E315C" w:rsidRPr="00FB737E">
        <w:rPr>
          <w:rFonts w:ascii="Century Gothic" w:hAnsi="Century Gothic"/>
          <w:sz w:val="22"/>
          <w:szCs w:val="22"/>
        </w:rPr>
        <w:t>the value of land sales</w:t>
      </w:r>
      <w:r w:rsidR="00675BAE" w:rsidRPr="00FB737E">
        <w:rPr>
          <w:rFonts w:ascii="Century Gothic" w:hAnsi="Century Gothic"/>
          <w:sz w:val="22"/>
          <w:szCs w:val="22"/>
        </w:rPr>
        <w:t xml:space="preserve">, </w:t>
      </w:r>
      <w:r w:rsidR="00EA0FF1" w:rsidRPr="00FB737E">
        <w:rPr>
          <w:rFonts w:ascii="Century Gothic" w:hAnsi="Century Gothic"/>
          <w:sz w:val="22"/>
          <w:szCs w:val="22"/>
        </w:rPr>
        <w:t xml:space="preserve">with the  </w:t>
      </w:r>
      <w:r w:rsidR="00FB737E" w:rsidRPr="00FB737E">
        <w:rPr>
          <w:rFonts w:ascii="Century Gothic" w:hAnsi="Century Gothic"/>
          <w:sz w:val="22"/>
          <w:szCs w:val="22"/>
        </w:rPr>
        <w:t>expectation</w:t>
      </w:r>
      <w:r w:rsidR="00EA0FF1" w:rsidRPr="00FB737E">
        <w:rPr>
          <w:rFonts w:ascii="Century Gothic" w:hAnsi="Century Gothic"/>
          <w:sz w:val="22"/>
          <w:szCs w:val="22"/>
        </w:rPr>
        <w:t xml:space="preserve"> of £17.</w:t>
      </w:r>
      <w:r w:rsidR="002937C1" w:rsidRPr="00FB737E">
        <w:rPr>
          <w:rFonts w:ascii="Century Gothic" w:hAnsi="Century Gothic"/>
          <w:sz w:val="22"/>
          <w:szCs w:val="22"/>
        </w:rPr>
        <w:t xml:space="preserve">5m </w:t>
      </w:r>
      <w:r w:rsidR="00FB737E" w:rsidRPr="00FB737E">
        <w:rPr>
          <w:rFonts w:ascii="Century Gothic" w:hAnsi="Century Gothic"/>
          <w:sz w:val="22"/>
          <w:szCs w:val="22"/>
        </w:rPr>
        <w:t xml:space="preserve">being </w:t>
      </w:r>
      <w:r w:rsidR="002937C1" w:rsidRPr="00FB737E">
        <w:rPr>
          <w:rFonts w:ascii="Century Gothic" w:hAnsi="Century Gothic"/>
          <w:sz w:val="22"/>
          <w:szCs w:val="22"/>
        </w:rPr>
        <w:t>repayable</w:t>
      </w:r>
      <w:r w:rsidR="00684B44">
        <w:rPr>
          <w:rFonts w:ascii="Century Gothic" w:hAnsi="Century Gothic"/>
          <w:sz w:val="22"/>
          <w:szCs w:val="22"/>
        </w:rPr>
        <w:t xml:space="preserve"> based on the latest viability assessment</w:t>
      </w:r>
      <w:r w:rsidR="00F9548A">
        <w:rPr>
          <w:rFonts w:ascii="Century Gothic" w:hAnsi="Century Gothic"/>
          <w:sz w:val="22"/>
          <w:szCs w:val="22"/>
        </w:rPr>
        <w:t xml:space="preserve">, with </w:t>
      </w:r>
      <w:r w:rsidR="00B60A09">
        <w:rPr>
          <w:rFonts w:ascii="Century Gothic" w:hAnsi="Century Gothic"/>
          <w:sz w:val="22"/>
          <w:szCs w:val="22"/>
        </w:rPr>
        <w:t xml:space="preserve">Homes England </w:t>
      </w:r>
      <w:r w:rsidR="00041B01">
        <w:rPr>
          <w:rFonts w:ascii="Century Gothic" w:hAnsi="Century Gothic"/>
          <w:sz w:val="22"/>
          <w:szCs w:val="22"/>
        </w:rPr>
        <w:t>capping their i</w:t>
      </w:r>
      <w:r w:rsidR="0079116E">
        <w:rPr>
          <w:rFonts w:ascii="Century Gothic" w:hAnsi="Century Gothic"/>
          <w:sz w:val="22"/>
          <w:szCs w:val="22"/>
        </w:rPr>
        <w:t>nitial</w:t>
      </w:r>
      <w:r w:rsidR="00F9548A">
        <w:rPr>
          <w:rFonts w:ascii="Century Gothic" w:hAnsi="Century Gothic"/>
          <w:sz w:val="22"/>
          <w:szCs w:val="22"/>
        </w:rPr>
        <w:t xml:space="preserve"> </w:t>
      </w:r>
      <w:r w:rsidR="00041B01">
        <w:rPr>
          <w:rFonts w:ascii="Century Gothic" w:hAnsi="Century Gothic"/>
          <w:sz w:val="22"/>
          <w:szCs w:val="22"/>
        </w:rPr>
        <w:t>recovery at</w:t>
      </w:r>
      <w:r w:rsidR="0079116E">
        <w:rPr>
          <w:rFonts w:ascii="Century Gothic" w:hAnsi="Century Gothic"/>
          <w:sz w:val="22"/>
          <w:szCs w:val="22"/>
        </w:rPr>
        <w:t xml:space="preserve"> £20</w:t>
      </w:r>
      <w:r w:rsidR="0011126F">
        <w:rPr>
          <w:rFonts w:ascii="Century Gothic" w:hAnsi="Century Gothic"/>
          <w:sz w:val="22"/>
          <w:szCs w:val="22"/>
        </w:rPr>
        <w:t>.1m</w:t>
      </w:r>
      <w:r w:rsidR="002937C1" w:rsidRPr="00FB737E">
        <w:rPr>
          <w:rFonts w:ascii="Century Gothic" w:hAnsi="Century Gothic"/>
          <w:sz w:val="22"/>
          <w:szCs w:val="22"/>
        </w:rPr>
        <w:t>.  The remainder of the development</w:t>
      </w:r>
      <w:r w:rsidR="00C75EE0">
        <w:rPr>
          <w:rFonts w:ascii="Century Gothic" w:hAnsi="Century Gothic"/>
          <w:sz w:val="22"/>
          <w:szCs w:val="22"/>
        </w:rPr>
        <w:t>, net of the remaining grant will be</w:t>
      </w:r>
      <w:r w:rsidR="002937C1" w:rsidRPr="00FB737E">
        <w:rPr>
          <w:rFonts w:ascii="Century Gothic" w:hAnsi="Century Gothic"/>
          <w:sz w:val="22"/>
          <w:szCs w:val="22"/>
        </w:rPr>
        <w:t xml:space="preserve"> self-financing through capital receipts from the sale of land pa</w:t>
      </w:r>
      <w:r w:rsidR="00EA027A" w:rsidRPr="00FB737E">
        <w:rPr>
          <w:rFonts w:ascii="Century Gothic" w:hAnsi="Century Gothic"/>
          <w:sz w:val="22"/>
          <w:szCs w:val="22"/>
        </w:rPr>
        <w:t xml:space="preserve">rcels for development. </w:t>
      </w:r>
    </w:p>
    <w:p w14:paraId="07D1DDA1" w14:textId="77777777" w:rsidR="00513030" w:rsidRPr="00630C18" w:rsidRDefault="00513030" w:rsidP="00EA68D2">
      <w:pPr>
        <w:shd w:val="clear" w:color="auto" w:fill="FFFFFF"/>
        <w:jc w:val="both"/>
        <w:rPr>
          <w:rFonts w:ascii="Century Gothic" w:hAnsi="Century Gothic" w:cs="Arial"/>
          <w:b/>
          <w:sz w:val="22"/>
          <w:szCs w:val="22"/>
          <w:highlight w:val="yellow"/>
        </w:rPr>
      </w:pPr>
    </w:p>
    <w:p w14:paraId="5FD63883" w14:textId="77777777" w:rsidR="00EA68D2" w:rsidRPr="00E44EA4" w:rsidRDefault="00EA68D2" w:rsidP="00EA68D2">
      <w:pPr>
        <w:shd w:val="clear" w:color="auto" w:fill="FFFFFF"/>
        <w:jc w:val="both"/>
        <w:rPr>
          <w:rFonts w:ascii="Century Gothic" w:hAnsi="Century Gothic" w:cs="Arial"/>
          <w:b/>
          <w:sz w:val="22"/>
          <w:szCs w:val="22"/>
        </w:rPr>
      </w:pPr>
      <w:r w:rsidRPr="00E44EA4">
        <w:rPr>
          <w:rFonts w:ascii="Century Gothic" w:hAnsi="Century Gothic" w:cs="Arial"/>
          <w:b/>
          <w:sz w:val="22"/>
          <w:szCs w:val="22"/>
        </w:rPr>
        <w:t>Cash flows</w:t>
      </w:r>
    </w:p>
    <w:p w14:paraId="31A560F4" w14:textId="77777777" w:rsidR="00EA68D2" w:rsidRPr="00E44EA4" w:rsidRDefault="00EA68D2" w:rsidP="00EA68D2">
      <w:pPr>
        <w:shd w:val="clear" w:color="auto" w:fill="FFFFFF"/>
        <w:jc w:val="both"/>
        <w:rPr>
          <w:rFonts w:ascii="Century Gothic" w:hAnsi="Century Gothic" w:cs="Arial"/>
          <w:b/>
          <w:sz w:val="22"/>
          <w:szCs w:val="22"/>
        </w:rPr>
      </w:pPr>
    </w:p>
    <w:p w14:paraId="78F25C0E" w14:textId="77777777" w:rsidR="00EA68D2" w:rsidRPr="00E44EA4" w:rsidRDefault="00EA68D2" w:rsidP="00EA68D2">
      <w:pPr>
        <w:shd w:val="clear" w:color="auto" w:fill="FFFFFF"/>
        <w:jc w:val="both"/>
        <w:rPr>
          <w:rFonts w:ascii="Century Gothic" w:hAnsi="Century Gothic" w:cs="Arial"/>
          <w:sz w:val="22"/>
          <w:szCs w:val="22"/>
        </w:rPr>
      </w:pPr>
      <w:r w:rsidRPr="00E44EA4">
        <w:rPr>
          <w:rFonts w:ascii="Century Gothic" w:hAnsi="Century Gothic" w:cs="Arial"/>
          <w:sz w:val="22"/>
          <w:szCs w:val="22"/>
        </w:rPr>
        <w:t xml:space="preserve">The future cash flows will be dependent on the outcome of a number of key assumptions in the </w:t>
      </w:r>
      <w:r w:rsidR="00FC6468" w:rsidRPr="00E44EA4">
        <w:rPr>
          <w:rFonts w:ascii="Century Gothic" w:hAnsi="Century Gothic" w:cs="Arial"/>
          <w:sz w:val="22"/>
          <w:szCs w:val="22"/>
        </w:rPr>
        <w:t>Medium-Term</w:t>
      </w:r>
      <w:r w:rsidRPr="00E44EA4">
        <w:rPr>
          <w:rFonts w:ascii="Century Gothic" w:hAnsi="Century Gothic" w:cs="Arial"/>
          <w:sz w:val="22"/>
          <w:szCs w:val="22"/>
        </w:rPr>
        <w:t xml:space="preserve"> Financial Strategy and HRA Business Plan, of which the Council has varying degrees of influence over the outcomes.  Some of the key determinants will be:</w:t>
      </w:r>
    </w:p>
    <w:p w14:paraId="4826FEE3" w14:textId="24B88996" w:rsidR="00EA68D2" w:rsidRPr="008F4037" w:rsidRDefault="00EA68D2" w:rsidP="003F42C5">
      <w:pPr>
        <w:keepNext/>
        <w:numPr>
          <w:ilvl w:val="0"/>
          <w:numId w:val="35"/>
        </w:numPr>
        <w:spacing w:before="240" w:after="60"/>
        <w:jc w:val="both"/>
        <w:outlineLvl w:val="0"/>
        <w:rPr>
          <w:rFonts w:ascii="Century Gothic" w:hAnsi="Century Gothic"/>
          <w:kern w:val="28"/>
          <w:sz w:val="22"/>
          <w:szCs w:val="22"/>
        </w:rPr>
      </w:pPr>
      <w:r w:rsidRPr="008F4037">
        <w:rPr>
          <w:rFonts w:ascii="Century Gothic" w:hAnsi="Century Gothic"/>
          <w:kern w:val="28"/>
          <w:sz w:val="22"/>
          <w:szCs w:val="22"/>
        </w:rPr>
        <w:t>Actual Business Rates base in year compared to the assumed levels in the budget, and the ongoing risk of funding the backdated costs of any successful valuation office appeals by businesses within the city as well as potential reductions arising from the current economic conditions.</w:t>
      </w:r>
    </w:p>
    <w:p w14:paraId="15BE9814" w14:textId="6351EC28" w:rsidR="00EA68D2" w:rsidRPr="008F4037" w:rsidRDefault="00EA68D2" w:rsidP="003F42C5">
      <w:pPr>
        <w:numPr>
          <w:ilvl w:val="0"/>
          <w:numId w:val="32"/>
        </w:numPr>
        <w:shd w:val="clear" w:color="auto" w:fill="FFFFFF"/>
        <w:jc w:val="both"/>
        <w:rPr>
          <w:rFonts w:ascii="Century Gothic" w:hAnsi="Century Gothic" w:cs="Arial"/>
          <w:sz w:val="22"/>
          <w:szCs w:val="22"/>
        </w:rPr>
      </w:pPr>
      <w:r w:rsidRPr="008F4037">
        <w:rPr>
          <w:rFonts w:ascii="Century Gothic" w:hAnsi="Century Gothic" w:cs="Arial"/>
          <w:sz w:val="22"/>
          <w:szCs w:val="22"/>
        </w:rPr>
        <w:t>Collection rates for Council Tax, Business Rates and Rents</w:t>
      </w:r>
      <w:r w:rsidR="00EB2839" w:rsidRPr="008F4037">
        <w:rPr>
          <w:rFonts w:ascii="Century Gothic" w:hAnsi="Century Gothic" w:cs="Arial"/>
          <w:sz w:val="22"/>
          <w:szCs w:val="22"/>
        </w:rPr>
        <w:t xml:space="preserve"> (both housing and commercial)</w:t>
      </w:r>
      <w:r w:rsidRPr="008F4037">
        <w:rPr>
          <w:rFonts w:ascii="Century Gothic" w:hAnsi="Century Gothic" w:cs="Arial"/>
          <w:sz w:val="22"/>
          <w:szCs w:val="22"/>
        </w:rPr>
        <w:t xml:space="preserve">, </w:t>
      </w:r>
      <w:r w:rsidR="00C55CF9" w:rsidRPr="008F4037">
        <w:rPr>
          <w:rFonts w:ascii="Century Gothic" w:hAnsi="Century Gothic" w:cs="Arial"/>
          <w:sz w:val="22"/>
          <w:szCs w:val="22"/>
        </w:rPr>
        <w:t xml:space="preserve">of </w:t>
      </w:r>
      <w:r w:rsidRPr="008F4037">
        <w:rPr>
          <w:rFonts w:ascii="Century Gothic" w:hAnsi="Century Gothic" w:cs="Arial"/>
          <w:sz w:val="22"/>
          <w:szCs w:val="22"/>
        </w:rPr>
        <w:t xml:space="preserve">which </w:t>
      </w:r>
      <w:r w:rsidR="00C55CF9" w:rsidRPr="008F4037">
        <w:rPr>
          <w:rFonts w:ascii="Century Gothic" w:hAnsi="Century Gothic" w:cs="Arial"/>
          <w:sz w:val="22"/>
          <w:szCs w:val="22"/>
        </w:rPr>
        <w:t xml:space="preserve">Council Tax in particular </w:t>
      </w:r>
      <w:r w:rsidR="006720B8" w:rsidRPr="008F4037">
        <w:rPr>
          <w:rFonts w:ascii="Century Gothic" w:hAnsi="Century Gothic" w:cs="Arial"/>
          <w:sz w:val="22"/>
          <w:szCs w:val="22"/>
        </w:rPr>
        <w:t>continue</w:t>
      </w:r>
      <w:r w:rsidR="00C55CF9" w:rsidRPr="008F4037">
        <w:rPr>
          <w:rFonts w:ascii="Century Gothic" w:hAnsi="Century Gothic" w:cs="Arial"/>
          <w:sz w:val="22"/>
          <w:szCs w:val="22"/>
        </w:rPr>
        <w:t>s</w:t>
      </w:r>
      <w:r w:rsidR="006720B8" w:rsidRPr="008F4037">
        <w:rPr>
          <w:rFonts w:ascii="Century Gothic" w:hAnsi="Century Gothic" w:cs="Arial"/>
          <w:sz w:val="22"/>
          <w:szCs w:val="22"/>
        </w:rPr>
        <w:t xml:space="preserve"> to</w:t>
      </w:r>
      <w:r w:rsidRPr="008F4037">
        <w:rPr>
          <w:rFonts w:ascii="Century Gothic" w:hAnsi="Century Gothic" w:cs="Arial"/>
          <w:sz w:val="22"/>
          <w:szCs w:val="22"/>
        </w:rPr>
        <w:t xml:space="preserve"> be detrimentally impacted by </w:t>
      </w:r>
      <w:r w:rsidR="006720B8" w:rsidRPr="008F4037">
        <w:rPr>
          <w:rFonts w:ascii="Century Gothic" w:hAnsi="Century Gothic" w:cs="Arial"/>
          <w:sz w:val="22"/>
          <w:szCs w:val="22"/>
        </w:rPr>
        <w:t>the current cost of living crisis</w:t>
      </w:r>
      <w:r w:rsidRPr="008F4037">
        <w:rPr>
          <w:rFonts w:ascii="Century Gothic" w:hAnsi="Century Gothic" w:cs="Arial"/>
          <w:sz w:val="22"/>
          <w:szCs w:val="22"/>
        </w:rPr>
        <w:t>.</w:t>
      </w:r>
    </w:p>
    <w:p w14:paraId="348A8540" w14:textId="29AC859F" w:rsidR="00EA68D2" w:rsidRPr="008F4037" w:rsidRDefault="00EA68D2" w:rsidP="003F42C5">
      <w:pPr>
        <w:numPr>
          <w:ilvl w:val="0"/>
          <w:numId w:val="32"/>
        </w:numPr>
        <w:shd w:val="clear" w:color="auto" w:fill="FFFFFF"/>
        <w:jc w:val="both"/>
        <w:rPr>
          <w:rFonts w:ascii="Century Gothic" w:hAnsi="Century Gothic" w:cs="Arial"/>
          <w:sz w:val="22"/>
          <w:szCs w:val="22"/>
        </w:rPr>
      </w:pPr>
      <w:r w:rsidRPr="008F4037">
        <w:rPr>
          <w:rFonts w:ascii="Century Gothic" w:hAnsi="Century Gothic" w:cs="Arial"/>
          <w:sz w:val="22"/>
          <w:szCs w:val="22"/>
        </w:rPr>
        <w:lastRenderedPageBreak/>
        <w:t xml:space="preserve">Income received compared to income targets (e.g. car parking, planning and building control), </w:t>
      </w:r>
      <w:r w:rsidR="005B4C74" w:rsidRPr="008F4037">
        <w:rPr>
          <w:rFonts w:ascii="Century Gothic" w:hAnsi="Century Gothic" w:cs="Arial"/>
          <w:sz w:val="22"/>
          <w:szCs w:val="22"/>
        </w:rPr>
        <w:t xml:space="preserve">while </w:t>
      </w:r>
      <w:r w:rsidRPr="008F4037">
        <w:rPr>
          <w:rFonts w:ascii="Century Gothic" w:hAnsi="Century Gothic" w:cs="Arial"/>
          <w:sz w:val="22"/>
          <w:szCs w:val="22"/>
        </w:rPr>
        <w:t xml:space="preserve">income </w:t>
      </w:r>
      <w:r w:rsidR="005B4C74" w:rsidRPr="008F4037">
        <w:rPr>
          <w:rFonts w:ascii="Century Gothic" w:hAnsi="Century Gothic" w:cs="Arial"/>
          <w:sz w:val="22"/>
          <w:szCs w:val="22"/>
        </w:rPr>
        <w:t xml:space="preserve">is buoyant in some </w:t>
      </w:r>
      <w:r w:rsidRPr="008F4037">
        <w:rPr>
          <w:rFonts w:ascii="Century Gothic" w:hAnsi="Century Gothic" w:cs="Arial"/>
          <w:sz w:val="22"/>
          <w:szCs w:val="22"/>
        </w:rPr>
        <w:t>areas</w:t>
      </w:r>
      <w:r w:rsidR="005B4C74" w:rsidRPr="008F4037">
        <w:rPr>
          <w:rFonts w:ascii="Century Gothic" w:hAnsi="Century Gothic" w:cs="Arial"/>
          <w:sz w:val="22"/>
          <w:szCs w:val="22"/>
        </w:rPr>
        <w:t>,</w:t>
      </w:r>
      <w:r w:rsidR="00E63EE2" w:rsidRPr="008F4037">
        <w:rPr>
          <w:rFonts w:ascii="Century Gothic" w:hAnsi="Century Gothic" w:cs="Arial"/>
          <w:sz w:val="22"/>
          <w:szCs w:val="22"/>
        </w:rPr>
        <w:t xml:space="preserve"> </w:t>
      </w:r>
      <w:r w:rsidR="004132D1" w:rsidRPr="008F4037">
        <w:rPr>
          <w:rFonts w:ascii="Century Gothic" w:hAnsi="Century Gothic" w:cs="Arial"/>
          <w:sz w:val="22"/>
          <w:szCs w:val="22"/>
        </w:rPr>
        <w:t xml:space="preserve">current economic factors are impacting on </w:t>
      </w:r>
      <w:r w:rsidR="005907CD" w:rsidRPr="008F4037">
        <w:rPr>
          <w:rFonts w:ascii="Century Gothic" w:hAnsi="Century Gothic" w:cs="Arial"/>
          <w:sz w:val="22"/>
          <w:szCs w:val="22"/>
        </w:rPr>
        <w:t xml:space="preserve">demand in </w:t>
      </w:r>
      <w:r w:rsidR="005B4C74" w:rsidRPr="008F4037">
        <w:rPr>
          <w:rFonts w:ascii="Century Gothic" w:hAnsi="Century Gothic" w:cs="Arial"/>
          <w:sz w:val="22"/>
          <w:szCs w:val="22"/>
        </w:rPr>
        <w:t>other</w:t>
      </w:r>
      <w:r w:rsidR="005907CD" w:rsidRPr="008F4037">
        <w:rPr>
          <w:rFonts w:ascii="Century Gothic" w:hAnsi="Century Gothic" w:cs="Arial"/>
          <w:sz w:val="22"/>
          <w:szCs w:val="22"/>
        </w:rPr>
        <w:t xml:space="preserve"> areas. </w:t>
      </w:r>
    </w:p>
    <w:p w14:paraId="34921EE9" w14:textId="69459C69" w:rsidR="00EA68D2" w:rsidRPr="008F4037" w:rsidRDefault="00EA68D2" w:rsidP="003F42C5">
      <w:pPr>
        <w:numPr>
          <w:ilvl w:val="0"/>
          <w:numId w:val="32"/>
        </w:numPr>
        <w:shd w:val="clear" w:color="auto" w:fill="FFFFFF"/>
        <w:jc w:val="both"/>
        <w:rPr>
          <w:rFonts w:ascii="Century Gothic" w:hAnsi="Century Gothic" w:cs="Arial"/>
          <w:sz w:val="22"/>
          <w:szCs w:val="22"/>
        </w:rPr>
      </w:pPr>
      <w:r w:rsidRPr="008F4037">
        <w:rPr>
          <w:rFonts w:ascii="Century Gothic" w:hAnsi="Century Gothic" w:cs="Arial"/>
          <w:sz w:val="22"/>
          <w:szCs w:val="22"/>
        </w:rPr>
        <w:t>Interest rates achieved on investments and secured on new borrowing</w:t>
      </w:r>
      <w:r w:rsidR="00EF1E52" w:rsidRPr="008F4037">
        <w:rPr>
          <w:rFonts w:ascii="Century Gothic" w:hAnsi="Century Gothic" w:cs="Arial"/>
          <w:sz w:val="22"/>
          <w:szCs w:val="22"/>
        </w:rPr>
        <w:t>.</w:t>
      </w:r>
    </w:p>
    <w:p w14:paraId="27DD5092" w14:textId="77777777" w:rsidR="00EA68D2" w:rsidRPr="008F4037" w:rsidRDefault="00EA68D2" w:rsidP="003F42C5">
      <w:pPr>
        <w:numPr>
          <w:ilvl w:val="0"/>
          <w:numId w:val="32"/>
        </w:numPr>
        <w:shd w:val="clear" w:color="auto" w:fill="FFFFFF"/>
        <w:jc w:val="both"/>
        <w:rPr>
          <w:rFonts w:ascii="Century Gothic" w:hAnsi="Century Gothic" w:cs="Arial"/>
          <w:b/>
          <w:sz w:val="22"/>
          <w:szCs w:val="22"/>
        </w:rPr>
      </w:pPr>
      <w:r w:rsidRPr="008F4037">
        <w:rPr>
          <w:rFonts w:ascii="Century Gothic" w:hAnsi="Century Gothic" w:cs="Arial"/>
          <w:sz w:val="22"/>
          <w:szCs w:val="22"/>
        </w:rPr>
        <w:t xml:space="preserve">Timescale for payment of invoices and collection of debts.  </w:t>
      </w:r>
    </w:p>
    <w:p w14:paraId="6411CDDE" w14:textId="5EEEF128" w:rsidR="00FB7972" w:rsidRPr="00723846" w:rsidRDefault="006904B4" w:rsidP="003F42C5">
      <w:pPr>
        <w:numPr>
          <w:ilvl w:val="0"/>
          <w:numId w:val="32"/>
        </w:numPr>
        <w:shd w:val="clear" w:color="auto" w:fill="FFFFFF"/>
        <w:jc w:val="both"/>
        <w:rPr>
          <w:rFonts w:ascii="Century Gothic" w:hAnsi="Century Gothic" w:cs="Arial"/>
          <w:b/>
          <w:sz w:val="22"/>
          <w:szCs w:val="22"/>
        </w:rPr>
      </w:pPr>
      <w:r w:rsidRPr="008F4037">
        <w:rPr>
          <w:rFonts w:ascii="Century Gothic" w:hAnsi="Century Gothic" w:cs="Arial"/>
          <w:sz w:val="22"/>
          <w:szCs w:val="22"/>
        </w:rPr>
        <w:t>Timing of capital receipts, particularly arising from the Charterholme development and housing sales on phase 1a and future land sales for the remaining development</w:t>
      </w:r>
    </w:p>
    <w:p w14:paraId="32DFD5FF" w14:textId="1EAD092B" w:rsidR="00723846" w:rsidRPr="008F4037" w:rsidRDefault="00723846" w:rsidP="003F42C5">
      <w:pPr>
        <w:numPr>
          <w:ilvl w:val="0"/>
          <w:numId w:val="32"/>
        </w:numPr>
        <w:shd w:val="clear" w:color="auto" w:fill="FFFFFF"/>
        <w:jc w:val="both"/>
        <w:rPr>
          <w:rFonts w:ascii="Century Gothic" w:hAnsi="Century Gothic" w:cs="Arial"/>
          <w:b/>
          <w:sz w:val="22"/>
          <w:szCs w:val="22"/>
        </w:rPr>
      </w:pPr>
      <w:r>
        <w:rPr>
          <w:rFonts w:ascii="Century Gothic" w:hAnsi="Century Gothic" w:cs="Arial"/>
          <w:sz w:val="22"/>
          <w:szCs w:val="22"/>
        </w:rPr>
        <w:t xml:space="preserve">Service </w:t>
      </w:r>
      <w:r w:rsidR="00656EF0">
        <w:rPr>
          <w:rFonts w:ascii="Century Gothic" w:hAnsi="Century Gothic" w:cs="Arial"/>
          <w:sz w:val="22"/>
          <w:szCs w:val="22"/>
        </w:rPr>
        <w:t>delivery costs, impacted by workforce and contract inflation</w:t>
      </w:r>
      <w:r w:rsidR="00102592">
        <w:rPr>
          <w:rFonts w:ascii="Century Gothic" w:hAnsi="Century Gothic" w:cs="Arial"/>
          <w:sz w:val="22"/>
          <w:szCs w:val="22"/>
        </w:rPr>
        <w:t xml:space="preserve"> and driven by service demands.</w:t>
      </w:r>
    </w:p>
    <w:p w14:paraId="53BF5595" w14:textId="70A2065E" w:rsidR="00EA68D2" w:rsidRPr="008F4037" w:rsidRDefault="00EA68D2" w:rsidP="003F42C5">
      <w:pPr>
        <w:numPr>
          <w:ilvl w:val="0"/>
          <w:numId w:val="32"/>
        </w:numPr>
        <w:shd w:val="clear" w:color="auto" w:fill="FFFFFF"/>
        <w:jc w:val="both"/>
        <w:rPr>
          <w:rFonts w:ascii="Century Gothic" w:hAnsi="Century Gothic" w:cs="Arial"/>
          <w:b/>
          <w:sz w:val="22"/>
          <w:szCs w:val="22"/>
        </w:rPr>
      </w:pPr>
      <w:r w:rsidRPr="008F4037">
        <w:rPr>
          <w:rFonts w:ascii="Century Gothic" w:hAnsi="Century Gothic" w:cs="Arial"/>
          <w:sz w:val="22"/>
          <w:szCs w:val="22"/>
        </w:rPr>
        <w:t xml:space="preserve">Profile of capital </w:t>
      </w:r>
      <w:r w:rsidR="00FB7972" w:rsidRPr="008F4037">
        <w:rPr>
          <w:rFonts w:ascii="Century Gothic" w:hAnsi="Century Gothic" w:cs="Arial"/>
          <w:sz w:val="22"/>
          <w:szCs w:val="22"/>
        </w:rPr>
        <w:t>expenditure</w:t>
      </w:r>
      <w:r w:rsidRPr="008F4037">
        <w:rPr>
          <w:rFonts w:ascii="Century Gothic" w:hAnsi="Century Gothic" w:cs="Arial"/>
          <w:sz w:val="22"/>
          <w:szCs w:val="22"/>
        </w:rPr>
        <w:t xml:space="preserve"> over the </w:t>
      </w:r>
      <w:r w:rsidR="006904B4" w:rsidRPr="008F4037">
        <w:rPr>
          <w:rFonts w:ascii="Century Gothic" w:hAnsi="Century Gothic" w:cs="Arial"/>
          <w:sz w:val="22"/>
          <w:szCs w:val="22"/>
        </w:rPr>
        <w:t>investment programme period</w:t>
      </w:r>
      <w:r w:rsidRPr="008F4037">
        <w:rPr>
          <w:rFonts w:ascii="Century Gothic" w:hAnsi="Century Gothic" w:cs="Arial"/>
          <w:sz w:val="22"/>
          <w:szCs w:val="22"/>
        </w:rPr>
        <w:t>.</w:t>
      </w:r>
    </w:p>
    <w:p w14:paraId="70DF735C" w14:textId="77777777" w:rsidR="00EA68D2" w:rsidRPr="00B07B99" w:rsidRDefault="00EA68D2" w:rsidP="00EA68D2">
      <w:pPr>
        <w:shd w:val="clear" w:color="auto" w:fill="FFFFFF"/>
        <w:jc w:val="both"/>
        <w:rPr>
          <w:rFonts w:ascii="Century Gothic" w:hAnsi="Century Gothic" w:cs="Arial"/>
          <w:b/>
          <w:sz w:val="22"/>
          <w:szCs w:val="22"/>
        </w:rPr>
      </w:pPr>
    </w:p>
    <w:p w14:paraId="08423271" w14:textId="77777777" w:rsidR="00EA68D2" w:rsidRPr="00B07B99" w:rsidRDefault="00EA68D2" w:rsidP="0081253E">
      <w:pPr>
        <w:shd w:val="clear" w:color="auto" w:fill="FFFFFF"/>
        <w:spacing w:after="160"/>
        <w:jc w:val="both"/>
        <w:rPr>
          <w:rFonts w:ascii="Century Gothic" w:hAnsi="Century Gothic" w:cs="Arial"/>
          <w:b/>
          <w:sz w:val="22"/>
          <w:szCs w:val="22"/>
        </w:rPr>
      </w:pPr>
      <w:r w:rsidRPr="00B07B99">
        <w:rPr>
          <w:rFonts w:ascii="Century Gothic" w:hAnsi="Century Gothic" w:cs="Arial"/>
          <w:b/>
          <w:sz w:val="22"/>
          <w:szCs w:val="22"/>
        </w:rPr>
        <w:t>Summary</w:t>
      </w:r>
    </w:p>
    <w:p w14:paraId="5AD6BFDA" w14:textId="77777777" w:rsidR="00B07B99" w:rsidRDefault="00B07B99" w:rsidP="00B07B99">
      <w:pPr>
        <w:jc w:val="both"/>
        <w:rPr>
          <w:rFonts w:ascii="Century Gothic" w:hAnsi="Century Gothic" w:cs="Arial"/>
          <w:sz w:val="22"/>
          <w:szCs w:val="22"/>
        </w:rPr>
      </w:pPr>
      <w:r w:rsidRPr="576387B9">
        <w:rPr>
          <w:rFonts w:ascii="Century Gothic" w:hAnsi="Century Gothic" w:cs="Arial"/>
          <w:sz w:val="22"/>
          <w:szCs w:val="22"/>
        </w:rPr>
        <w:t xml:space="preserve">The Council’s 2025/26 financial outturn demonstrates that the Council has delivered its financial plans effectively, maintaining control of expenditure </w:t>
      </w:r>
      <w:r w:rsidRPr="576387B9">
        <w:rPr>
          <w:rFonts w:ascii="Century Gothic" w:hAnsi="Century Gothic"/>
          <w:sz w:val="22"/>
          <w:szCs w:val="22"/>
        </w:rPr>
        <w:t>with the General Fund achieving a balanced outturn position and the Housing Revenue Account (HRA) remaining within prudent reserve levels,</w:t>
      </w:r>
      <w:r w:rsidRPr="576387B9">
        <w:rPr>
          <w:rFonts w:ascii="Century Gothic" w:hAnsi="Century Gothic" w:cs="Arial"/>
          <w:sz w:val="22"/>
          <w:szCs w:val="22"/>
        </w:rPr>
        <w:t xml:space="preserve"> despite significant pressures across demand-led services and economic factors. </w:t>
      </w:r>
    </w:p>
    <w:p w14:paraId="7B8B039B" w14:textId="77777777" w:rsidR="00B07B99" w:rsidRPr="007E3DFE" w:rsidRDefault="00B07B99" w:rsidP="00B07B99">
      <w:pPr>
        <w:jc w:val="both"/>
        <w:rPr>
          <w:rFonts w:ascii="Century Gothic" w:hAnsi="Century Gothic" w:cs="Arial"/>
          <w:sz w:val="22"/>
          <w:szCs w:val="22"/>
        </w:rPr>
      </w:pPr>
    </w:p>
    <w:p w14:paraId="1F16435A" w14:textId="77777777" w:rsidR="00B07B99" w:rsidRDefault="00B07B99" w:rsidP="00B07B99">
      <w:pPr>
        <w:jc w:val="both"/>
      </w:pPr>
      <w:r>
        <w:rPr>
          <w:rFonts w:ascii="Century Gothic" w:hAnsi="Century Gothic"/>
          <w:sz w:val="22"/>
          <w:szCs w:val="22"/>
        </w:rPr>
        <w:t xml:space="preserve">The MTFS 2026-2031 </w:t>
      </w:r>
      <w:r w:rsidRPr="00A60784">
        <w:rPr>
          <w:rFonts w:ascii="Century Gothic" w:hAnsi="Century Gothic"/>
          <w:sz w:val="22"/>
          <w:szCs w:val="22"/>
        </w:rPr>
        <w:t>presents a more positive outlook</w:t>
      </w:r>
      <w:r>
        <w:rPr>
          <w:rFonts w:ascii="Century Gothic" w:hAnsi="Century Gothic"/>
          <w:sz w:val="22"/>
          <w:szCs w:val="22"/>
        </w:rPr>
        <w:t>, particularly</w:t>
      </w:r>
      <w:r w:rsidRPr="00A60784">
        <w:rPr>
          <w:rFonts w:ascii="Century Gothic" w:hAnsi="Century Gothic"/>
          <w:sz w:val="22"/>
          <w:szCs w:val="22"/>
        </w:rPr>
        <w:t xml:space="preserve"> for the General Fund</w:t>
      </w:r>
      <w:r>
        <w:rPr>
          <w:rFonts w:ascii="Century Gothic" w:hAnsi="Century Gothic"/>
          <w:sz w:val="22"/>
          <w:szCs w:val="22"/>
        </w:rPr>
        <w:t xml:space="preserve">, with the </w:t>
      </w:r>
      <w:r w:rsidRPr="00A60784">
        <w:rPr>
          <w:rFonts w:ascii="Century Gothic" w:hAnsi="Century Gothic"/>
          <w:sz w:val="22"/>
          <w:szCs w:val="22"/>
        </w:rPr>
        <w:t xml:space="preserve">Council no longer planning </w:t>
      </w:r>
      <w:r>
        <w:rPr>
          <w:rFonts w:ascii="Century Gothic" w:hAnsi="Century Gothic"/>
          <w:sz w:val="22"/>
          <w:szCs w:val="22"/>
        </w:rPr>
        <w:t>around</w:t>
      </w:r>
      <w:r w:rsidRPr="00A60784">
        <w:rPr>
          <w:rFonts w:ascii="Century Gothic" w:hAnsi="Century Gothic"/>
          <w:sz w:val="22"/>
          <w:szCs w:val="22"/>
        </w:rPr>
        <w:t xml:space="preserve"> an unresolved structural budget gap</w:t>
      </w:r>
      <w:r>
        <w:rPr>
          <w:rFonts w:ascii="Century Gothic" w:hAnsi="Century Gothic"/>
          <w:sz w:val="22"/>
          <w:szCs w:val="22"/>
        </w:rPr>
        <w:t>.</w:t>
      </w:r>
      <w:r w:rsidRPr="00A60784">
        <w:rPr>
          <w:rFonts w:ascii="Century Gothic" w:hAnsi="Century Gothic"/>
          <w:sz w:val="22"/>
          <w:szCs w:val="22"/>
        </w:rPr>
        <w:t xml:space="preserve"> However, </w:t>
      </w:r>
      <w:r>
        <w:rPr>
          <w:rFonts w:ascii="Century Gothic" w:hAnsi="Century Gothic"/>
          <w:sz w:val="22"/>
          <w:szCs w:val="22"/>
        </w:rPr>
        <w:t>financial headroom</w:t>
      </w:r>
      <w:r w:rsidRPr="00A60784">
        <w:rPr>
          <w:rFonts w:ascii="Century Gothic" w:hAnsi="Century Gothic"/>
          <w:sz w:val="22"/>
          <w:szCs w:val="22"/>
        </w:rPr>
        <w:t xml:space="preserve"> remains </w:t>
      </w:r>
      <w:r>
        <w:rPr>
          <w:rFonts w:ascii="Century Gothic" w:hAnsi="Century Gothic"/>
          <w:sz w:val="22"/>
          <w:szCs w:val="22"/>
        </w:rPr>
        <w:t>limited and ongoing</w:t>
      </w:r>
      <w:r w:rsidRPr="00A60784">
        <w:rPr>
          <w:rFonts w:ascii="Century Gothic" w:hAnsi="Century Gothic"/>
          <w:sz w:val="22"/>
          <w:szCs w:val="22"/>
        </w:rPr>
        <w:t xml:space="preserve"> inflationary, demand-led </w:t>
      </w:r>
      <w:r>
        <w:rPr>
          <w:rFonts w:ascii="Century Gothic" w:hAnsi="Century Gothic"/>
          <w:sz w:val="22"/>
          <w:szCs w:val="22"/>
        </w:rPr>
        <w:t xml:space="preserve">and </w:t>
      </w:r>
      <w:r w:rsidRPr="00A60784">
        <w:rPr>
          <w:rFonts w:ascii="Century Gothic" w:hAnsi="Century Gothic"/>
          <w:sz w:val="22"/>
          <w:szCs w:val="22"/>
        </w:rPr>
        <w:t>regulatory risks</w:t>
      </w:r>
      <w:r>
        <w:rPr>
          <w:rFonts w:ascii="Century Gothic" w:hAnsi="Century Gothic"/>
          <w:sz w:val="22"/>
          <w:szCs w:val="22"/>
        </w:rPr>
        <w:t xml:space="preserve"> continue to affect both the General Fund and HRA</w:t>
      </w:r>
      <w:r w:rsidRPr="00A60784">
        <w:rPr>
          <w:rFonts w:ascii="Century Gothic" w:hAnsi="Century Gothic"/>
          <w:sz w:val="22"/>
          <w:szCs w:val="22"/>
        </w:rPr>
        <w:t>.</w:t>
      </w:r>
    </w:p>
    <w:p w14:paraId="342298DB" w14:textId="77777777" w:rsidR="00B07B99" w:rsidRDefault="00B07B99" w:rsidP="00B07B99">
      <w:pPr>
        <w:jc w:val="both"/>
        <w:rPr>
          <w:rFonts w:ascii="Century Gothic" w:hAnsi="Century Gothic" w:cs="Arial"/>
          <w:sz w:val="22"/>
          <w:szCs w:val="22"/>
        </w:rPr>
      </w:pPr>
    </w:p>
    <w:p w14:paraId="2E4ED623" w14:textId="77777777" w:rsidR="00B07B99" w:rsidRDefault="00B07B99" w:rsidP="00B07B99">
      <w:pPr>
        <w:jc w:val="both"/>
      </w:pPr>
      <w:r>
        <w:rPr>
          <w:rFonts w:ascii="Century Gothic" w:hAnsi="Century Gothic"/>
          <w:sz w:val="22"/>
          <w:szCs w:val="22"/>
        </w:rPr>
        <w:t>As we enter 2026/27 from this improved but constrained funding position, we must maintain strong financial management, closely monitor</w:t>
      </w:r>
      <w:r w:rsidRPr="007E3DFE">
        <w:rPr>
          <w:rFonts w:ascii="Century Gothic" w:hAnsi="Century Gothic"/>
          <w:sz w:val="22"/>
          <w:szCs w:val="22"/>
        </w:rPr>
        <w:t xml:space="preserve"> expenditure and income</w:t>
      </w:r>
      <w:r>
        <w:rPr>
          <w:rFonts w:ascii="Century Gothic" w:hAnsi="Century Gothic"/>
          <w:sz w:val="22"/>
          <w:szCs w:val="22"/>
        </w:rPr>
        <w:t xml:space="preserve">, </w:t>
      </w:r>
      <w:r w:rsidRPr="007E3DFE">
        <w:rPr>
          <w:rFonts w:ascii="Century Gothic" w:hAnsi="Century Gothic"/>
          <w:sz w:val="22"/>
          <w:szCs w:val="22"/>
        </w:rPr>
        <w:t xml:space="preserve">and continue </w:t>
      </w:r>
      <w:r>
        <w:rPr>
          <w:rFonts w:ascii="Century Gothic" w:hAnsi="Century Gothic"/>
          <w:sz w:val="22"/>
          <w:szCs w:val="22"/>
        </w:rPr>
        <w:t xml:space="preserve">using robust </w:t>
      </w:r>
      <w:r w:rsidRPr="007E3DFE">
        <w:rPr>
          <w:rFonts w:ascii="Century Gothic" w:hAnsi="Century Gothic"/>
          <w:sz w:val="22"/>
          <w:szCs w:val="22"/>
        </w:rPr>
        <w:t xml:space="preserve">forecasting and </w:t>
      </w:r>
      <w:r>
        <w:rPr>
          <w:rFonts w:ascii="Century Gothic" w:hAnsi="Century Gothic"/>
          <w:sz w:val="22"/>
          <w:szCs w:val="22"/>
        </w:rPr>
        <w:t>performance oversight</w:t>
      </w:r>
      <w:r w:rsidRPr="007E3DFE">
        <w:rPr>
          <w:rFonts w:ascii="Century Gothic" w:hAnsi="Century Gothic"/>
          <w:sz w:val="22"/>
          <w:szCs w:val="22"/>
        </w:rPr>
        <w:t xml:space="preserve"> to deliver value for money services for the people of Lincoln.</w:t>
      </w:r>
    </w:p>
    <w:p w14:paraId="2179C89F" w14:textId="77777777" w:rsidR="00B07B99" w:rsidRPr="00A60784" w:rsidRDefault="00B07B99" w:rsidP="00B07B99">
      <w:pPr>
        <w:jc w:val="both"/>
        <w:rPr>
          <w:rFonts w:ascii="Century Gothic" w:hAnsi="Century Gothic"/>
          <w:sz w:val="22"/>
          <w:szCs w:val="22"/>
        </w:rPr>
      </w:pPr>
    </w:p>
    <w:p w14:paraId="58122F50" w14:textId="77777777" w:rsidR="00B07B99" w:rsidRPr="008F773E" w:rsidRDefault="00B07B99" w:rsidP="00B07B99">
      <w:pPr>
        <w:jc w:val="both"/>
        <w:rPr>
          <w:rFonts w:ascii="Century Gothic" w:hAnsi="Century Gothic" w:cs="Arial"/>
          <w:sz w:val="22"/>
          <w:szCs w:val="22"/>
        </w:rPr>
      </w:pPr>
      <w:r>
        <w:rPr>
          <w:rFonts w:ascii="Century Gothic" w:hAnsi="Century Gothic"/>
          <w:sz w:val="22"/>
          <w:szCs w:val="22"/>
        </w:rPr>
        <w:t>Despite the uncertainty of LGR, the</w:t>
      </w:r>
      <w:r w:rsidRPr="00A60784">
        <w:rPr>
          <w:rFonts w:ascii="Century Gothic" w:hAnsi="Century Gothic"/>
          <w:sz w:val="22"/>
          <w:szCs w:val="22"/>
        </w:rPr>
        <w:t xml:space="preserve"> </w:t>
      </w:r>
      <w:r>
        <w:rPr>
          <w:rFonts w:ascii="Century Gothic" w:hAnsi="Century Gothic"/>
          <w:sz w:val="22"/>
          <w:szCs w:val="22"/>
        </w:rPr>
        <w:t>core</w:t>
      </w:r>
      <w:r w:rsidRPr="00A60784">
        <w:rPr>
          <w:rFonts w:ascii="Century Gothic" w:hAnsi="Century Gothic"/>
          <w:sz w:val="22"/>
          <w:szCs w:val="22"/>
        </w:rPr>
        <w:t xml:space="preserve"> objective</w:t>
      </w:r>
      <w:r>
        <w:rPr>
          <w:rFonts w:ascii="Century Gothic" w:hAnsi="Century Gothic"/>
          <w:sz w:val="22"/>
          <w:szCs w:val="22"/>
        </w:rPr>
        <w:t>s in our MTFS</w:t>
      </w:r>
      <w:r w:rsidRPr="00A60784">
        <w:rPr>
          <w:rFonts w:ascii="Century Gothic" w:hAnsi="Century Gothic"/>
          <w:sz w:val="22"/>
          <w:szCs w:val="22"/>
        </w:rPr>
        <w:t xml:space="preserve"> </w:t>
      </w:r>
      <w:r>
        <w:rPr>
          <w:rFonts w:ascii="Century Gothic" w:hAnsi="Century Gothic"/>
          <w:sz w:val="22"/>
          <w:szCs w:val="22"/>
        </w:rPr>
        <w:t>are,</w:t>
      </w:r>
      <w:r w:rsidRPr="00A60784">
        <w:rPr>
          <w:rFonts w:ascii="Century Gothic" w:hAnsi="Century Gothic"/>
          <w:sz w:val="22"/>
          <w:szCs w:val="22"/>
        </w:rPr>
        <w:t xml:space="preserve"> to remain financially sustainable, protect </w:t>
      </w:r>
      <w:r>
        <w:rPr>
          <w:rFonts w:ascii="Century Gothic" w:hAnsi="Century Gothic"/>
          <w:sz w:val="22"/>
          <w:szCs w:val="22"/>
        </w:rPr>
        <w:t xml:space="preserve">core </w:t>
      </w:r>
      <w:r w:rsidRPr="00A60784">
        <w:rPr>
          <w:rFonts w:ascii="Century Gothic" w:hAnsi="Century Gothic"/>
          <w:sz w:val="22"/>
          <w:szCs w:val="22"/>
        </w:rPr>
        <w:t>services, invest where resources allow</w:t>
      </w:r>
      <w:r>
        <w:rPr>
          <w:rFonts w:ascii="Century Gothic" w:hAnsi="Century Gothic"/>
          <w:sz w:val="22"/>
          <w:szCs w:val="22"/>
        </w:rPr>
        <w:t xml:space="preserve"> in our Vision 2030 priorities, avoiding creating legacy commitments, </w:t>
      </w:r>
      <w:r w:rsidRPr="00A60784">
        <w:rPr>
          <w:rFonts w:ascii="Century Gothic" w:hAnsi="Century Gothic"/>
          <w:sz w:val="22"/>
          <w:szCs w:val="22"/>
        </w:rPr>
        <w:t xml:space="preserve">and ensure </w:t>
      </w:r>
      <w:r w:rsidRPr="008F773E">
        <w:rPr>
          <w:rFonts w:ascii="Century Gothic" w:hAnsi="Century Gothic" w:cs="Arial"/>
          <w:sz w:val="22"/>
          <w:szCs w:val="22"/>
        </w:rPr>
        <w:t>that the financial position a new unitary authority will inherit is financially sustainable, with no unmanaged deficits.</w:t>
      </w:r>
    </w:p>
    <w:p w14:paraId="4CADE8B4" w14:textId="77777777" w:rsidR="00B07B99" w:rsidRDefault="00B07B99" w:rsidP="00B07B99">
      <w:pPr>
        <w:jc w:val="both"/>
        <w:rPr>
          <w:rFonts w:ascii="Century Gothic" w:hAnsi="Century Gothic" w:cs="Arial"/>
          <w:bCs/>
          <w:sz w:val="22"/>
          <w:szCs w:val="22"/>
        </w:rPr>
      </w:pPr>
    </w:p>
    <w:p w14:paraId="46C516A9" w14:textId="77777777" w:rsidR="00B07B99" w:rsidRPr="0013237F" w:rsidRDefault="00B07B99" w:rsidP="00B07B99">
      <w:pPr>
        <w:jc w:val="both"/>
        <w:rPr>
          <w:rFonts w:ascii="Century Gothic" w:hAnsi="Century Gothic" w:cs="Arial"/>
          <w:sz w:val="22"/>
          <w:szCs w:val="22"/>
          <w:lang w:eastAsia="en-GB"/>
        </w:rPr>
      </w:pPr>
      <w:r w:rsidRPr="0013237F">
        <w:rPr>
          <w:rFonts w:ascii="Century Gothic" w:hAnsi="Century Gothic" w:cs="Arial"/>
          <w:bCs/>
          <w:sz w:val="22"/>
          <w:szCs w:val="22"/>
        </w:rPr>
        <w:t>Our MTFS provides the structure and principles needed to navigate the current uncertainty, stay focussed on Vision 2030 and support a successful transition to the next chapter of local government in Lincoln</w:t>
      </w:r>
      <w:r w:rsidRPr="0013237F">
        <w:rPr>
          <w:rFonts w:ascii="Century Gothic" w:hAnsi="Century Gothic" w:cs="Arial"/>
          <w:sz w:val="22"/>
          <w:szCs w:val="22"/>
          <w:lang w:eastAsia="en-GB"/>
        </w:rPr>
        <w:t>.</w:t>
      </w:r>
    </w:p>
    <w:p w14:paraId="3BA239F0" w14:textId="77777777" w:rsidR="00D05217" w:rsidRPr="002D6127" w:rsidRDefault="00D05217" w:rsidP="00401CE4">
      <w:pPr>
        <w:overflowPunct/>
        <w:spacing w:after="160"/>
        <w:jc w:val="both"/>
        <w:textAlignment w:val="auto"/>
        <w:rPr>
          <w:rFonts w:ascii="Century Gothic" w:hAnsi="Century Gothic"/>
          <w:sz w:val="22"/>
          <w:szCs w:val="22"/>
        </w:rPr>
      </w:pPr>
    </w:p>
    <w:p w14:paraId="41C6AC2A" w14:textId="77777777" w:rsidR="00EA68D2" w:rsidRPr="002D6127" w:rsidRDefault="001C1CFC" w:rsidP="00EA68D2">
      <w:pPr>
        <w:jc w:val="both"/>
        <w:rPr>
          <w:rFonts w:ascii="Century Gothic" w:hAnsi="Century Gothic"/>
          <w:sz w:val="22"/>
          <w:szCs w:val="22"/>
        </w:rPr>
      </w:pPr>
      <w:r w:rsidRPr="002D6127">
        <w:rPr>
          <w:rFonts w:ascii="Century Gothic" w:hAnsi="Century Gothic"/>
          <w:noProof/>
          <w:sz w:val="22"/>
          <w:szCs w:val="22"/>
        </w:rPr>
        <w:drawing>
          <wp:inline distT="0" distB="0" distL="0" distR="0" wp14:anchorId="5DB7569C" wp14:editId="07777777">
            <wp:extent cx="26384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425" cy="1447800"/>
                    </a:xfrm>
                    <a:prstGeom prst="rect">
                      <a:avLst/>
                    </a:prstGeom>
                    <a:noFill/>
                    <a:ln>
                      <a:noFill/>
                    </a:ln>
                  </pic:spPr>
                </pic:pic>
              </a:graphicData>
            </a:graphic>
          </wp:inline>
        </w:drawing>
      </w:r>
    </w:p>
    <w:p w14:paraId="6A80BE57" w14:textId="77777777" w:rsidR="00C96678" w:rsidRDefault="00C96678" w:rsidP="00EA68D2">
      <w:pPr>
        <w:keepNext/>
        <w:spacing w:before="240" w:after="60"/>
        <w:outlineLvl w:val="2"/>
        <w:rPr>
          <w:rFonts w:ascii="Century Gothic" w:hAnsi="Century Gothic"/>
          <w:b/>
          <w:sz w:val="22"/>
          <w:szCs w:val="22"/>
        </w:rPr>
      </w:pPr>
    </w:p>
    <w:p w14:paraId="5275BA68" w14:textId="102EB274" w:rsidR="00EA68D2" w:rsidRPr="00A555A6" w:rsidRDefault="00EA68D2" w:rsidP="00EA68D2">
      <w:pPr>
        <w:keepNext/>
        <w:spacing w:before="240" w:after="60"/>
        <w:outlineLvl w:val="2"/>
        <w:rPr>
          <w:rFonts w:ascii="Century Gothic" w:hAnsi="Century Gothic"/>
          <w:b/>
          <w:sz w:val="22"/>
          <w:szCs w:val="22"/>
        </w:rPr>
      </w:pPr>
      <w:r w:rsidRPr="00A555A6">
        <w:rPr>
          <w:rFonts w:ascii="Century Gothic" w:hAnsi="Century Gothic"/>
          <w:b/>
          <w:sz w:val="22"/>
          <w:szCs w:val="22"/>
        </w:rPr>
        <w:t>Group Accounts</w:t>
      </w:r>
    </w:p>
    <w:p w14:paraId="2A206C95" w14:textId="77777777" w:rsidR="00EA68D2" w:rsidRPr="00A555A6" w:rsidRDefault="00EA68D2" w:rsidP="00EA68D2">
      <w:pPr>
        <w:jc w:val="both"/>
        <w:rPr>
          <w:rFonts w:ascii="Century Gothic" w:hAnsi="Century Gothic" w:cs="Arial"/>
          <w:sz w:val="22"/>
          <w:szCs w:val="22"/>
        </w:rPr>
      </w:pPr>
      <w:r w:rsidRPr="00A555A6">
        <w:rPr>
          <w:rFonts w:ascii="Century Gothic" w:hAnsi="Century Gothic" w:cs="Arial"/>
          <w:sz w:val="22"/>
          <w:szCs w:val="22"/>
        </w:rPr>
        <w:t>The increasing scope and scale of local authorities moving away from traditional ways of providing services makes it increasingly difficult for the Council’s own financial statements to present fairly all the aspects of control over service provision and accountability for all resources and exposure to risks that the Council has taken on. A consolidated set of group accounts can make a vital contribution towards giving users a full picture of the Council’s sphere of control and influence.</w:t>
      </w:r>
    </w:p>
    <w:p w14:paraId="4FFCBC07" w14:textId="77777777" w:rsidR="00EA68D2" w:rsidRPr="00A555A6" w:rsidRDefault="00EA68D2" w:rsidP="00EA68D2">
      <w:pPr>
        <w:jc w:val="both"/>
        <w:rPr>
          <w:rFonts w:ascii="Century Gothic" w:hAnsi="Century Gothic" w:cs="Arial"/>
          <w:sz w:val="22"/>
          <w:szCs w:val="22"/>
        </w:rPr>
      </w:pPr>
    </w:p>
    <w:p w14:paraId="6DACB19F" w14:textId="2760731F" w:rsidR="00273BE8" w:rsidRPr="00A555A6" w:rsidRDefault="00EA68D2" w:rsidP="00EA68D2">
      <w:pPr>
        <w:jc w:val="both"/>
        <w:rPr>
          <w:rFonts w:ascii="Century Gothic" w:hAnsi="Century Gothic" w:cs="Arial"/>
          <w:sz w:val="22"/>
          <w:szCs w:val="22"/>
        </w:rPr>
      </w:pPr>
      <w:r w:rsidRPr="00A555A6">
        <w:rPr>
          <w:rFonts w:ascii="Century Gothic" w:hAnsi="Century Gothic" w:cs="Arial"/>
          <w:sz w:val="22"/>
          <w:szCs w:val="22"/>
        </w:rPr>
        <w:t xml:space="preserve">The Council has a collaborative arrangement with North Kesteven and West Lindsey District Councils to provide the Central Lincolnshire Joint Planning Unit. This arrangement is hosted by North Kesteven District Council. The Council contributed </w:t>
      </w:r>
      <w:r w:rsidRPr="00C96678">
        <w:rPr>
          <w:rFonts w:ascii="Century Gothic" w:hAnsi="Century Gothic" w:cs="Arial"/>
          <w:sz w:val="22"/>
          <w:szCs w:val="22"/>
        </w:rPr>
        <w:t>£</w:t>
      </w:r>
      <w:r w:rsidR="00F600A6" w:rsidRPr="00C96678">
        <w:rPr>
          <w:rFonts w:ascii="Century Gothic" w:hAnsi="Century Gothic" w:cs="Arial"/>
          <w:sz w:val="22"/>
          <w:szCs w:val="22"/>
        </w:rPr>
        <w:t>0.</w:t>
      </w:r>
      <w:r w:rsidR="00C36D8C" w:rsidRPr="00C96678">
        <w:rPr>
          <w:rFonts w:ascii="Century Gothic" w:hAnsi="Century Gothic" w:cs="Arial"/>
          <w:sz w:val="22"/>
          <w:szCs w:val="22"/>
        </w:rPr>
        <w:t>137</w:t>
      </w:r>
      <w:r w:rsidR="00F600A6" w:rsidRPr="00C96678">
        <w:rPr>
          <w:rFonts w:ascii="Century Gothic" w:hAnsi="Century Gothic" w:cs="Arial"/>
          <w:sz w:val="22"/>
          <w:szCs w:val="22"/>
        </w:rPr>
        <w:t>m</w:t>
      </w:r>
      <w:r w:rsidRPr="00C96678">
        <w:rPr>
          <w:rFonts w:ascii="Century Gothic" w:hAnsi="Century Gothic" w:cs="Arial"/>
          <w:sz w:val="22"/>
          <w:szCs w:val="22"/>
        </w:rPr>
        <w:t xml:space="preserve"> </w:t>
      </w:r>
      <w:r w:rsidRPr="00A555A6">
        <w:rPr>
          <w:rFonts w:ascii="Century Gothic" w:hAnsi="Century Gothic" w:cs="Arial"/>
          <w:sz w:val="22"/>
          <w:szCs w:val="22"/>
        </w:rPr>
        <w:t xml:space="preserve">to the service which is contained within the Communities and Environment line of the CIES. </w:t>
      </w:r>
    </w:p>
    <w:p w14:paraId="19BB0EF6" w14:textId="77777777" w:rsidR="00273BE8" w:rsidRPr="00A555A6" w:rsidRDefault="00273BE8" w:rsidP="00EA68D2">
      <w:pPr>
        <w:jc w:val="both"/>
        <w:rPr>
          <w:rFonts w:ascii="Century Gothic" w:hAnsi="Century Gothic" w:cs="Arial"/>
          <w:sz w:val="22"/>
          <w:szCs w:val="22"/>
        </w:rPr>
      </w:pPr>
    </w:p>
    <w:p w14:paraId="1607A68D" w14:textId="2E84374D" w:rsidR="00273BE8" w:rsidRPr="00A555A6" w:rsidRDefault="00EA68D2" w:rsidP="00EA68D2">
      <w:pPr>
        <w:jc w:val="both"/>
        <w:rPr>
          <w:rFonts w:ascii="Century Gothic" w:hAnsi="Century Gothic" w:cs="Arial"/>
          <w:sz w:val="22"/>
          <w:szCs w:val="22"/>
        </w:rPr>
      </w:pPr>
      <w:r w:rsidRPr="00A555A6">
        <w:rPr>
          <w:rFonts w:ascii="Century Gothic" w:hAnsi="Century Gothic" w:cs="Arial"/>
          <w:sz w:val="22"/>
          <w:szCs w:val="22"/>
        </w:rPr>
        <w:t xml:space="preserve">The Council also has a collaborative arrangement with North Kesteven to provide a shared Revenues and Benefits Service. This shared service is hosted by the City of Lincoln Council. The Council contributed </w:t>
      </w:r>
      <w:r w:rsidRPr="00C96678">
        <w:rPr>
          <w:rFonts w:ascii="Century Gothic" w:hAnsi="Century Gothic" w:cs="Arial"/>
          <w:sz w:val="22"/>
          <w:szCs w:val="22"/>
        </w:rPr>
        <w:t>£1.</w:t>
      </w:r>
      <w:r w:rsidR="00E27F01" w:rsidRPr="00C96678">
        <w:rPr>
          <w:rFonts w:ascii="Century Gothic" w:hAnsi="Century Gothic" w:cs="Arial"/>
          <w:sz w:val="22"/>
          <w:szCs w:val="22"/>
        </w:rPr>
        <w:t>5</w:t>
      </w:r>
      <w:r w:rsidR="00FE5435" w:rsidRPr="00C96678">
        <w:rPr>
          <w:rFonts w:ascii="Century Gothic" w:hAnsi="Century Gothic" w:cs="Arial"/>
          <w:sz w:val="22"/>
          <w:szCs w:val="22"/>
        </w:rPr>
        <w:t>8</w:t>
      </w:r>
      <w:r w:rsidR="00E27F01" w:rsidRPr="00C96678">
        <w:rPr>
          <w:rFonts w:ascii="Century Gothic" w:hAnsi="Century Gothic" w:cs="Arial"/>
          <w:sz w:val="22"/>
          <w:szCs w:val="22"/>
        </w:rPr>
        <w:t>2</w:t>
      </w:r>
      <w:r w:rsidRPr="00C96678">
        <w:rPr>
          <w:rFonts w:ascii="Century Gothic" w:hAnsi="Century Gothic" w:cs="Arial"/>
          <w:sz w:val="22"/>
          <w:szCs w:val="22"/>
        </w:rPr>
        <w:t xml:space="preserve">m </w:t>
      </w:r>
      <w:r w:rsidRPr="00A555A6">
        <w:rPr>
          <w:rFonts w:ascii="Century Gothic" w:hAnsi="Century Gothic" w:cs="Arial"/>
          <w:sz w:val="22"/>
          <w:szCs w:val="22"/>
        </w:rPr>
        <w:t xml:space="preserve">to the service which is contained within the Chief Executive’s Directorate line </w:t>
      </w:r>
      <w:r w:rsidR="00F42290" w:rsidRPr="00A555A6">
        <w:rPr>
          <w:rFonts w:ascii="Century Gothic" w:hAnsi="Century Gothic" w:cs="Arial"/>
          <w:sz w:val="22"/>
          <w:szCs w:val="22"/>
        </w:rPr>
        <w:t>of</w:t>
      </w:r>
      <w:r w:rsidRPr="00A555A6">
        <w:rPr>
          <w:rFonts w:ascii="Century Gothic" w:hAnsi="Century Gothic" w:cs="Arial"/>
          <w:sz w:val="22"/>
          <w:szCs w:val="22"/>
        </w:rPr>
        <w:t xml:space="preserve"> the CIES. </w:t>
      </w:r>
    </w:p>
    <w:p w14:paraId="474DE0A4" w14:textId="77777777" w:rsidR="00273BE8" w:rsidRPr="00C96678" w:rsidRDefault="00273BE8" w:rsidP="00EA68D2">
      <w:pPr>
        <w:jc w:val="both"/>
        <w:rPr>
          <w:rFonts w:ascii="Century Gothic" w:hAnsi="Century Gothic" w:cs="Arial"/>
          <w:sz w:val="22"/>
          <w:szCs w:val="22"/>
        </w:rPr>
      </w:pPr>
    </w:p>
    <w:p w14:paraId="67295FBA" w14:textId="3E8D2193" w:rsidR="00EA68D2" w:rsidRPr="00A555A6" w:rsidRDefault="00EA68D2" w:rsidP="00EA68D2">
      <w:pPr>
        <w:jc w:val="both"/>
        <w:rPr>
          <w:rFonts w:ascii="Century Gothic" w:hAnsi="Century Gothic" w:cs="Arial"/>
          <w:sz w:val="22"/>
          <w:szCs w:val="22"/>
        </w:rPr>
      </w:pPr>
      <w:r w:rsidRPr="00A555A6">
        <w:rPr>
          <w:rFonts w:ascii="Century Gothic" w:hAnsi="Century Gothic" w:cs="Arial"/>
          <w:sz w:val="22"/>
          <w:szCs w:val="22"/>
        </w:rPr>
        <w:t>Both of these arrangements are governed through a Joint Committee representing each of the partner authorities.  Under these arrangements the ventures use their own resources to undertake an activity subject to joint control, and as such do not require consolidation into the Council’s accounts. The Council’s proportion of activity is accounted for separately within the Core Financial Statements.</w:t>
      </w:r>
    </w:p>
    <w:p w14:paraId="0814BA4F" w14:textId="77777777" w:rsidR="00F317CF" w:rsidRPr="002D6127" w:rsidRDefault="00F317CF" w:rsidP="00EA68D2">
      <w:pPr>
        <w:numPr>
          <w:ilvl w:val="12"/>
          <w:numId w:val="0"/>
        </w:numPr>
        <w:jc w:val="both"/>
        <w:rPr>
          <w:rFonts w:ascii="Century Gothic" w:hAnsi="Century Gothic"/>
          <w:b/>
          <w:sz w:val="22"/>
          <w:szCs w:val="22"/>
          <w:u w:val="single"/>
        </w:rPr>
      </w:pPr>
    </w:p>
    <w:p w14:paraId="79AFE9BE" w14:textId="77777777" w:rsidR="00B6128E" w:rsidRPr="002D6127" w:rsidRDefault="00B6128E" w:rsidP="00EA68D2">
      <w:pPr>
        <w:numPr>
          <w:ilvl w:val="12"/>
          <w:numId w:val="0"/>
        </w:numPr>
        <w:jc w:val="both"/>
        <w:rPr>
          <w:rFonts w:ascii="Century Gothic" w:hAnsi="Century Gothic"/>
          <w:b/>
          <w:sz w:val="22"/>
          <w:szCs w:val="22"/>
          <w:u w:val="single"/>
        </w:rPr>
      </w:pPr>
    </w:p>
    <w:p w14:paraId="66779984" w14:textId="359DF6E0" w:rsidR="00EA68D2" w:rsidRPr="00CC79E4" w:rsidRDefault="00EA68D2" w:rsidP="00EA68D2">
      <w:pPr>
        <w:numPr>
          <w:ilvl w:val="12"/>
          <w:numId w:val="0"/>
        </w:numPr>
        <w:jc w:val="both"/>
        <w:rPr>
          <w:rFonts w:ascii="Century Gothic" w:hAnsi="Century Gothic"/>
          <w:b/>
          <w:sz w:val="22"/>
          <w:szCs w:val="22"/>
        </w:rPr>
      </w:pPr>
      <w:r w:rsidRPr="00CC79E4">
        <w:rPr>
          <w:rFonts w:ascii="Century Gothic" w:hAnsi="Century Gothic"/>
          <w:b/>
          <w:sz w:val="22"/>
          <w:szCs w:val="22"/>
          <w:u w:val="single"/>
        </w:rPr>
        <w:t>Further Information</w:t>
      </w:r>
    </w:p>
    <w:p w14:paraId="44690661" w14:textId="77777777" w:rsidR="00EA68D2" w:rsidRPr="00CC79E4" w:rsidRDefault="00EA68D2" w:rsidP="00EA68D2">
      <w:pPr>
        <w:numPr>
          <w:ilvl w:val="12"/>
          <w:numId w:val="0"/>
        </w:numPr>
        <w:jc w:val="both"/>
        <w:rPr>
          <w:rFonts w:ascii="Century Gothic" w:hAnsi="Century Gothic"/>
          <w:sz w:val="22"/>
          <w:szCs w:val="22"/>
        </w:rPr>
      </w:pPr>
    </w:p>
    <w:p w14:paraId="5B93205C" w14:textId="77777777" w:rsidR="00EA68D2" w:rsidRPr="00CC79E4" w:rsidRDefault="00EA68D2" w:rsidP="00EA68D2">
      <w:pPr>
        <w:jc w:val="both"/>
        <w:rPr>
          <w:rFonts w:ascii="Century Gothic" w:hAnsi="Century Gothic"/>
          <w:sz w:val="22"/>
          <w:szCs w:val="22"/>
        </w:rPr>
      </w:pPr>
      <w:r w:rsidRPr="00CC79E4">
        <w:rPr>
          <w:rFonts w:ascii="Century Gothic" w:hAnsi="Century Gothic"/>
          <w:sz w:val="22"/>
          <w:szCs w:val="22"/>
        </w:rPr>
        <w:t>Further information about the accounts is available on request from the Chief Finance Officer, City Hall, Beaumont Fee Lincoln LN1 1DB.  In addition, local electors have a statutory right to inspect the accounts before the audit is completed.  The availability of the accounts for inspection is advertised on the Council’s website.</w:t>
      </w:r>
    </w:p>
    <w:p w14:paraId="74539910" w14:textId="77777777" w:rsidR="00EA68D2" w:rsidRPr="00CC79E4" w:rsidRDefault="00EA68D2" w:rsidP="00EA68D2">
      <w:pPr>
        <w:jc w:val="both"/>
        <w:rPr>
          <w:rFonts w:ascii="Century Gothic" w:hAnsi="Century Gothic"/>
          <w:sz w:val="22"/>
          <w:szCs w:val="22"/>
        </w:rPr>
        <w:sectPr w:rsidR="00EA68D2" w:rsidRPr="00CC79E4" w:rsidSect="00E44928">
          <w:type w:val="continuous"/>
          <w:pgSz w:w="11907" w:h="16840" w:code="9"/>
          <w:pgMar w:top="851" w:right="1276" w:bottom="0" w:left="1582" w:header="720" w:footer="720" w:gutter="0"/>
          <w:cols w:space="720"/>
          <w:titlePg/>
        </w:sectPr>
      </w:pPr>
    </w:p>
    <w:p w14:paraId="5A7E0CF2" w14:textId="77777777" w:rsidR="00EA68D2" w:rsidRPr="00CC79E4" w:rsidRDefault="00EA68D2" w:rsidP="00EA68D2">
      <w:pPr>
        <w:jc w:val="both"/>
        <w:rPr>
          <w:rFonts w:ascii="Century Gothic" w:hAnsi="Century Gothic"/>
          <w:sz w:val="22"/>
          <w:szCs w:val="22"/>
        </w:rPr>
      </w:pPr>
    </w:p>
    <w:p w14:paraId="7EB9D9DB" w14:textId="7FBA0A7F" w:rsidR="00EA68D2" w:rsidRPr="00CC79E4" w:rsidRDefault="00EA68D2" w:rsidP="00EA68D2">
      <w:pPr>
        <w:jc w:val="both"/>
        <w:rPr>
          <w:rFonts w:ascii="Century Gothic" w:hAnsi="Century Gothic"/>
          <w:sz w:val="22"/>
          <w:szCs w:val="22"/>
        </w:rPr>
      </w:pPr>
      <w:r w:rsidRPr="00CC79E4">
        <w:rPr>
          <w:rFonts w:ascii="Century Gothic" w:hAnsi="Century Gothic"/>
          <w:sz w:val="22"/>
          <w:szCs w:val="22"/>
        </w:rPr>
        <w:t>J</w:t>
      </w:r>
      <w:r w:rsidR="002B71CC">
        <w:rPr>
          <w:rFonts w:ascii="Century Gothic" w:hAnsi="Century Gothic"/>
          <w:sz w:val="22"/>
          <w:szCs w:val="22"/>
        </w:rPr>
        <w:t>aclyn</w:t>
      </w:r>
      <w:r w:rsidRPr="00CC79E4">
        <w:rPr>
          <w:rFonts w:ascii="Century Gothic" w:hAnsi="Century Gothic"/>
          <w:sz w:val="22"/>
          <w:szCs w:val="22"/>
        </w:rPr>
        <w:t xml:space="preserve"> Gibson </w:t>
      </w:r>
      <w:r w:rsidR="00023A18" w:rsidRPr="00CC79E4">
        <w:rPr>
          <w:rFonts w:ascii="Century Gothic" w:hAnsi="Century Gothic"/>
          <w:sz w:val="22"/>
          <w:szCs w:val="22"/>
        </w:rPr>
        <w:t>F</w:t>
      </w:r>
      <w:r w:rsidRPr="00CC79E4">
        <w:rPr>
          <w:rFonts w:ascii="Century Gothic" w:hAnsi="Century Gothic"/>
          <w:sz w:val="22"/>
          <w:szCs w:val="22"/>
        </w:rPr>
        <w:t>CCA</w:t>
      </w:r>
    </w:p>
    <w:p w14:paraId="315C5556" w14:textId="77777777" w:rsidR="00EA68D2" w:rsidRPr="00CC79E4" w:rsidRDefault="00EA68D2" w:rsidP="00EA68D2">
      <w:pPr>
        <w:jc w:val="both"/>
        <w:rPr>
          <w:rFonts w:ascii="Century Gothic" w:hAnsi="Century Gothic"/>
          <w:sz w:val="22"/>
          <w:szCs w:val="22"/>
        </w:rPr>
      </w:pPr>
      <w:r w:rsidRPr="00CC79E4">
        <w:rPr>
          <w:rFonts w:ascii="Century Gothic" w:hAnsi="Century Gothic"/>
          <w:sz w:val="22"/>
          <w:szCs w:val="22"/>
        </w:rPr>
        <w:t>Chief Finance Officer</w:t>
      </w:r>
    </w:p>
    <w:p w14:paraId="534C157C" w14:textId="77777777" w:rsidR="00EA68D2" w:rsidRPr="00CC79E4" w:rsidRDefault="00EA68D2" w:rsidP="00EA68D2">
      <w:pPr>
        <w:jc w:val="both"/>
        <w:rPr>
          <w:rFonts w:ascii="Century Gothic" w:hAnsi="Century Gothic"/>
          <w:sz w:val="22"/>
          <w:szCs w:val="22"/>
        </w:rPr>
      </w:pPr>
      <w:r w:rsidRPr="00CC79E4">
        <w:rPr>
          <w:rFonts w:ascii="Century Gothic" w:hAnsi="Century Gothic"/>
          <w:sz w:val="22"/>
          <w:szCs w:val="22"/>
        </w:rPr>
        <w:t>(Section 151 Officer)</w:t>
      </w:r>
    </w:p>
    <w:p w14:paraId="6CEB15CE" w14:textId="12009B43" w:rsidR="007E0D4A" w:rsidRPr="00A555A6" w:rsidRDefault="007E0D4A">
      <w:pPr>
        <w:overflowPunct/>
        <w:autoSpaceDE/>
        <w:autoSpaceDN/>
        <w:adjustRightInd/>
        <w:textAlignment w:val="auto"/>
        <w:rPr>
          <w:rFonts w:ascii="Century Gothic" w:hAnsi="Century Gothic"/>
          <w:sz w:val="22"/>
        </w:rPr>
      </w:pPr>
      <w:r w:rsidRPr="00A555A6">
        <w:rPr>
          <w:rFonts w:ascii="Century Gothic" w:hAnsi="Century Gothic"/>
          <w:sz w:val="22"/>
        </w:rPr>
        <w:br w:type="page"/>
      </w:r>
    </w:p>
    <w:p w14:paraId="21D5D86B" w14:textId="77777777" w:rsidR="00ED0671" w:rsidRPr="00D46F6E" w:rsidRDefault="00ED0671" w:rsidP="00ED0671">
      <w:pPr>
        <w:shd w:val="clear" w:color="auto" w:fill="008000"/>
        <w:jc w:val="center"/>
        <w:rPr>
          <w:rFonts w:ascii="Century Gothic" w:hAnsi="Century Gothic"/>
          <w:b/>
          <w:color w:val="FFFFFF"/>
          <w:spacing w:val="40"/>
          <w:sz w:val="28"/>
        </w:rPr>
      </w:pPr>
      <w:r w:rsidRPr="00D46F6E">
        <w:rPr>
          <w:rFonts w:ascii="Century Gothic" w:hAnsi="Century Gothic"/>
          <w:b/>
          <w:color w:val="FFFFFF"/>
          <w:spacing w:val="40"/>
          <w:sz w:val="28"/>
        </w:rPr>
        <w:lastRenderedPageBreak/>
        <w:t xml:space="preserve">COUNCIL APPROVAL </w:t>
      </w:r>
    </w:p>
    <w:p w14:paraId="10FDAA0E" w14:textId="77777777" w:rsidR="00ED0671" w:rsidRPr="00D46F6E" w:rsidRDefault="00ED0671" w:rsidP="00ED0671">
      <w:pPr>
        <w:rPr>
          <w:rFonts w:ascii="Century Gothic" w:hAnsi="Century Gothic"/>
          <w:b/>
          <w:color w:val="0070C0"/>
          <w:spacing w:val="40"/>
          <w:sz w:val="28"/>
        </w:rPr>
      </w:pPr>
    </w:p>
    <w:p w14:paraId="774AF2BF" w14:textId="77777777" w:rsidR="00461773" w:rsidRPr="00D46F6E" w:rsidRDefault="00461773" w:rsidP="00436510">
      <w:pPr>
        <w:jc w:val="both"/>
        <w:rPr>
          <w:rFonts w:ascii="Century Gothic" w:hAnsi="Century Gothic"/>
          <w:color w:val="0070C0"/>
          <w:sz w:val="22"/>
        </w:rPr>
      </w:pPr>
    </w:p>
    <w:p w14:paraId="4BFDD4D4" w14:textId="3E2796DE" w:rsidR="00AA66E7" w:rsidRPr="00D46F6E" w:rsidRDefault="00AA66E7" w:rsidP="679DE4B4">
      <w:pPr>
        <w:pStyle w:val="BodyText"/>
      </w:pPr>
      <w:r w:rsidRPr="00D46F6E">
        <w:t>The Statement of Accounts for the year 1 April 20</w:t>
      </w:r>
      <w:r w:rsidR="00DC78B0" w:rsidRPr="00D46F6E">
        <w:t>2</w:t>
      </w:r>
      <w:r w:rsidR="00F5692A" w:rsidRPr="00D46F6E">
        <w:t>5</w:t>
      </w:r>
      <w:r w:rsidRPr="00D46F6E">
        <w:t xml:space="preserve"> to 31 March 20</w:t>
      </w:r>
      <w:r w:rsidR="007D0C2D" w:rsidRPr="00D46F6E">
        <w:t>2</w:t>
      </w:r>
      <w:r w:rsidR="00F5692A" w:rsidRPr="00D46F6E">
        <w:t>6</w:t>
      </w:r>
      <w:r w:rsidRPr="00D46F6E">
        <w:t xml:space="preserve"> has been prepared and I confirm that these Accounts were approved by the City of Lincoln Council, at the meeting held on </w:t>
      </w:r>
      <w:r w:rsidR="00430EF5" w:rsidRPr="00D46F6E">
        <w:t>xxxxx</w:t>
      </w:r>
      <w:r w:rsidR="002B0DC3" w:rsidRPr="00D46F6E">
        <w:t>.</w:t>
      </w:r>
    </w:p>
    <w:p w14:paraId="7A292896" w14:textId="77777777" w:rsidR="00AA66E7" w:rsidRPr="00D46F6E" w:rsidRDefault="00AA66E7" w:rsidP="00AA66E7">
      <w:pPr>
        <w:jc w:val="both"/>
        <w:rPr>
          <w:rFonts w:ascii="Century Gothic" w:hAnsi="Century Gothic"/>
          <w:sz w:val="22"/>
        </w:rPr>
      </w:pPr>
    </w:p>
    <w:p w14:paraId="041D98D7" w14:textId="77777777" w:rsidR="00476E97" w:rsidRPr="00D46F6E" w:rsidRDefault="00476E97" w:rsidP="00AA66E7">
      <w:pPr>
        <w:jc w:val="both"/>
        <w:rPr>
          <w:rFonts w:ascii="Century Gothic" w:hAnsi="Century Gothic"/>
          <w:sz w:val="22"/>
        </w:rPr>
      </w:pPr>
    </w:p>
    <w:p w14:paraId="05835F67" w14:textId="53318231" w:rsidR="00AA66E7" w:rsidRPr="00D46F6E" w:rsidRDefault="00AA66E7" w:rsidP="00AA66E7">
      <w:pPr>
        <w:jc w:val="both"/>
        <w:rPr>
          <w:rFonts w:ascii="Century Gothic" w:hAnsi="Century Gothic"/>
          <w:sz w:val="22"/>
        </w:rPr>
      </w:pPr>
      <w:r w:rsidRPr="00D46F6E">
        <w:rPr>
          <w:rFonts w:ascii="Century Gothic" w:hAnsi="Century Gothic"/>
          <w:sz w:val="22"/>
        </w:rPr>
        <w:t xml:space="preserve">Councillor </w:t>
      </w:r>
      <w:r w:rsidR="00D46F6E">
        <w:rPr>
          <w:rFonts w:ascii="Century Gothic" w:hAnsi="Century Gothic"/>
          <w:sz w:val="22"/>
        </w:rPr>
        <w:t>Claire Smalley</w:t>
      </w:r>
    </w:p>
    <w:p w14:paraId="31533A59" w14:textId="77777777" w:rsidR="00AA66E7" w:rsidRPr="00D46F6E" w:rsidRDefault="00AA66E7" w:rsidP="00AA66E7">
      <w:pPr>
        <w:pStyle w:val="BodyText3"/>
        <w:shd w:val="clear" w:color="auto" w:fill="auto"/>
        <w:jc w:val="both"/>
      </w:pPr>
      <w:r w:rsidRPr="00D46F6E">
        <w:t>Chair of Council</w:t>
      </w:r>
    </w:p>
    <w:p w14:paraId="5AB7C0C5" w14:textId="77777777" w:rsidR="00AA66E7" w:rsidRPr="00D46F6E" w:rsidRDefault="00AA66E7" w:rsidP="00AA66E7">
      <w:pPr>
        <w:jc w:val="both"/>
        <w:rPr>
          <w:rFonts w:ascii="Century Gothic" w:hAnsi="Century Gothic"/>
          <w:color w:val="0070C0"/>
          <w:sz w:val="22"/>
        </w:rPr>
      </w:pPr>
    </w:p>
    <w:p w14:paraId="1A580D07" w14:textId="35386A84" w:rsidR="00B65D7E" w:rsidRPr="00D46F6E" w:rsidRDefault="00AA66E7" w:rsidP="00436510">
      <w:pPr>
        <w:jc w:val="both"/>
        <w:rPr>
          <w:rFonts w:ascii="Century Gothic" w:hAnsi="Century Gothic"/>
          <w:sz w:val="22"/>
        </w:rPr>
      </w:pPr>
      <w:r w:rsidRPr="00D46F6E">
        <w:rPr>
          <w:rFonts w:ascii="Century Gothic" w:hAnsi="Century Gothic"/>
          <w:sz w:val="22"/>
        </w:rPr>
        <w:t xml:space="preserve">Date: </w:t>
      </w:r>
      <w:r w:rsidR="00430EF5" w:rsidRPr="00D46F6E">
        <w:rPr>
          <w:rFonts w:ascii="Century Gothic" w:hAnsi="Century Gothic"/>
          <w:sz w:val="22"/>
        </w:rPr>
        <w:t>xxx</w:t>
      </w:r>
      <w:r w:rsidR="004A60D9" w:rsidRPr="00D46F6E">
        <w:rPr>
          <w:rFonts w:ascii="Century Gothic" w:hAnsi="Century Gothic"/>
          <w:sz w:val="22"/>
        </w:rPr>
        <w:t>x</w:t>
      </w:r>
    </w:p>
    <w:p w14:paraId="57E5EB0D" w14:textId="77777777" w:rsidR="0098280A" w:rsidRPr="00630C18" w:rsidRDefault="0098280A" w:rsidP="00436510">
      <w:pPr>
        <w:jc w:val="both"/>
        <w:rPr>
          <w:rFonts w:ascii="Century Gothic" w:hAnsi="Century Gothic"/>
          <w:bCs/>
          <w:sz w:val="22"/>
          <w:highlight w:val="yellow"/>
        </w:rPr>
      </w:pPr>
    </w:p>
    <w:p w14:paraId="38702941" w14:textId="77777777" w:rsidR="0098280A" w:rsidRPr="00852767" w:rsidRDefault="0098280A" w:rsidP="00436510">
      <w:pPr>
        <w:jc w:val="both"/>
        <w:rPr>
          <w:rFonts w:ascii="Century Gothic" w:hAnsi="Century Gothic"/>
          <w:sz w:val="22"/>
        </w:rPr>
      </w:pPr>
    </w:p>
    <w:p w14:paraId="7F633EB8" w14:textId="0F1D71FF" w:rsidR="0098280A" w:rsidRPr="00852767" w:rsidRDefault="006F1681">
      <w:pPr>
        <w:overflowPunct/>
        <w:autoSpaceDE/>
        <w:autoSpaceDN/>
        <w:adjustRightInd/>
        <w:textAlignment w:val="auto"/>
        <w:rPr>
          <w:rFonts w:ascii="Century Gothic" w:hAnsi="Century Gothic"/>
          <w:sz w:val="22"/>
        </w:rPr>
      </w:pPr>
      <w:r w:rsidRPr="00852767">
        <w:rPr>
          <w:rFonts w:ascii="Century Gothic" w:hAnsi="Century Gothic"/>
          <w:sz w:val="22"/>
        </w:rPr>
        <w:br w:type="page"/>
      </w:r>
    </w:p>
    <w:p w14:paraId="4DDBA9B6" w14:textId="77777777" w:rsidR="00461773" w:rsidRPr="00852767" w:rsidRDefault="00461773">
      <w:pPr>
        <w:shd w:val="clear" w:color="auto" w:fill="008000"/>
        <w:jc w:val="center"/>
        <w:rPr>
          <w:rFonts w:ascii="Century Gothic" w:hAnsi="Century Gothic"/>
          <w:b/>
          <w:color w:val="FFFFFF"/>
          <w:spacing w:val="40"/>
          <w:sz w:val="28"/>
        </w:rPr>
      </w:pPr>
      <w:r w:rsidRPr="00852767">
        <w:rPr>
          <w:rFonts w:ascii="Century Gothic" w:hAnsi="Century Gothic"/>
          <w:b/>
          <w:color w:val="FFFFFF"/>
          <w:spacing w:val="40"/>
          <w:sz w:val="28"/>
        </w:rPr>
        <w:lastRenderedPageBreak/>
        <w:t xml:space="preserve">THE STATEMENT OF </w:t>
      </w:r>
      <w:r w:rsidR="00E0374F" w:rsidRPr="00852767">
        <w:rPr>
          <w:rFonts w:ascii="Century Gothic" w:hAnsi="Century Gothic"/>
          <w:b/>
          <w:color w:val="FFFFFF"/>
          <w:spacing w:val="40"/>
          <w:sz w:val="28"/>
        </w:rPr>
        <w:t>RESPONSIBILITIES</w:t>
      </w:r>
    </w:p>
    <w:p w14:paraId="55B91B0D" w14:textId="77777777" w:rsidR="00461773" w:rsidRPr="00852767" w:rsidRDefault="00461773">
      <w:pPr>
        <w:jc w:val="both"/>
        <w:rPr>
          <w:rFonts w:ascii="Century Gothic" w:hAnsi="Century Gothic"/>
          <w:b/>
          <w:sz w:val="16"/>
        </w:rPr>
      </w:pPr>
    </w:p>
    <w:p w14:paraId="77981CC1" w14:textId="77777777" w:rsidR="00461773" w:rsidRPr="00D46F6E" w:rsidRDefault="00461773">
      <w:pPr>
        <w:numPr>
          <w:ilvl w:val="12"/>
          <w:numId w:val="0"/>
        </w:numPr>
        <w:jc w:val="both"/>
        <w:rPr>
          <w:rFonts w:ascii="Century Gothic" w:hAnsi="Century Gothic"/>
          <w:b/>
          <w:sz w:val="22"/>
        </w:rPr>
      </w:pPr>
      <w:r w:rsidRPr="00D46F6E">
        <w:rPr>
          <w:rFonts w:ascii="Century Gothic" w:hAnsi="Century Gothic"/>
          <w:b/>
          <w:sz w:val="22"/>
        </w:rPr>
        <w:t>The Authority’s Responsibilities</w:t>
      </w:r>
    </w:p>
    <w:p w14:paraId="6810F0D1" w14:textId="77777777" w:rsidR="00461773" w:rsidRPr="00D46F6E" w:rsidRDefault="00461773">
      <w:pPr>
        <w:numPr>
          <w:ilvl w:val="12"/>
          <w:numId w:val="0"/>
        </w:numPr>
        <w:jc w:val="both"/>
        <w:rPr>
          <w:rFonts w:ascii="Century Gothic" w:hAnsi="Century Gothic"/>
          <w:sz w:val="8"/>
        </w:rPr>
      </w:pPr>
    </w:p>
    <w:p w14:paraId="74E797DC" w14:textId="77777777" w:rsidR="00461773" w:rsidRPr="00D46F6E" w:rsidRDefault="00461773">
      <w:pPr>
        <w:numPr>
          <w:ilvl w:val="12"/>
          <w:numId w:val="0"/>
        </w:numPr>
        <w:jc w:val="both"/>
        <w:rPr>
          <w:rFonts w:ascii="Century Gothic" w:hAnsi="Century Gothic"/>
          <w:sz w:val="8"/>
        </w:rPr>
      </w:pPr>
    </w:p>
    <w:p w14:paraId="3112C3D9" w14:textId="77777777" w:rsidR="00461773" w:rsidRPr="00D46F6E" w:rsidRDefault="00461773">
      <w:pPr>
        <w:numPr>
          <w:ilvl w:val="12"/>
          <w:numId w:val="0"/>
        </w:numPr>
        <w:jc w:val="both"/>
        <w:rPr>
          <w:rFonts w:ascii="Century Gothic" w:hAnsi="Century Gothic"/>
          <w:sz w:val="22"/>
        </w:rPr>
      </w:pPr>
      <w:r w:rsidRPr="00D46F6E">
        <w:rPr>
          <w:rFonts w:ascii="Century Gothic" w:hAnsi="Century Gothic"/>
          <w:sz w:val="22"/>
        </w:rPr>
        <w:t>The Authority is required:</w:t>
      </w:r>
    </w:p>
    <w:p w14:paraId="25AF7EAE" w14:textId="77777777" w:rsidR="00461773" w:rsidRPr="00D46F6E" w:rsidRDefault="00461773">
      <w:pPr>
        <w:numPr>
          <w:ilvl w:val="12"/>
          <w:numId w:val="0"/>
        </w:numPr>
        <w:jc w:val="both"/>
        <w:rPr>
          <w:rFonts w:ascii="Century Gothic" w:hAnsi="Century Gothic"/>
          <w:sz w:val="8"/>
        </w:rPr>
      </w:pPr>
    </w:p>
    <w:p w14:paraId="35CFB4F7" w14:textId="12E3A998" w:rsidR="00461773" w:rsidRPr="00D46F6E" w:rsidRDefault="128D544C" w:rsidP="53047894">
      <w:pPr>
        <w:numPr>
          <w:ilvl w:val="0"/>
          <w:numId w:val="3"/>
        </w:numPr>
        <w:jc w:val="both"/>
        <w:rPr>
          <w:rFonts w:ascii="Century Gothic" w:hAnsi="Century Gothic"/>
          <w:sz w:val="22"/>
          <w:szCs w:val="22"/>
        </w:rPr>
      </w:pPr>
      <w:r w:rsidRPr="00D46F6E">
        <w:rPr>
          <w:rFonts w:ascii="Century Gothic" w:hAnsi="Century Gothic"/>
          <w:sz w:val="22"/>
          <w:szCs w:val="22"/>
        </w:rPr>
        <w:t xml:space="preserve">to make arrangements for the proper administration of its financial affairs and to ensure that one of its officers has the responsibility for the administration of those affairs. In this Authority, that officer is the </w:t>
      </w:r>
      <w:r w:rsidR="7CDB5B99" w:rsidRPr="00D46F6E">
        <w:rPr>
          <w:rFonts w:ascii="Century Gothic" w:hAnsi="Century Gothic"/>
          <w:sz w:val="22"/>
          <w:szCs w:val="22"/>
        </w:rPr>
        <w:t xml:space="preserve">Chief Finance </w:t>
      </w:r>
      <w:r w:rsidR="00F97D0B" w:rsidRPr="00D46F6E">
        <w:rPr>
          <w:rFonts w:ascii="Century Gothic" w:hAnsi="Century Gothic"/>
          <w:sz w:val="22"/>
          <w:szCs w:val="22"/>
        </w:rPr>
        <w:t>Officer.</w:t>
      </w:r>
    </w:p>
    <w:p w14:paraId="2633CEB9" w14:textId="77777777" w:rsidR="00461773" w:rsidRPr="00D46F6E" w:rsidRDefault="00461773">
      <w:pPr>
        <w:numPr>
          <w:ilvl w:val="12"/>
          <w:numId w:val="0"/>
        </w:numPr>
        <w:jc w:val="both"/>
        <w:rPr>
          <w:rFonts w:ascii="Century Gothic" w:hAnsi="Century Gothic"/>
          <w:sz w:val="12"/>
        </w:rPr>
      </w:pPr>
    </w:p>
    <w:p w14:paraId="4A36E6D7" w14:textId="3C0DC08E" w:rsidR="00461773" w:rsidRPr="00D46F6E" w:rsidRDefault="128D544C" w:rsidP="53047894">
      <w:pPr>
        <w:numPr>
          <w:ilvl w:val="0"/>
          <w:numId w:val="3"/>
        </w:numPr>
        <w:jc w:val="both"/>
        <w:rPr>
          <w:rFonts w:ascii="Century Gothic" w:hAnsi="Century Gothic"/>
          <w:sz w:val="22"/>
          <w:szCs w:val="22"/>
        </w:rPr>
      </w:pPr>
      <w:r w:rsidRPr="00D46F6E">
        <w:rPr>
          <w:rFonts w:ascii="Century Gothic" w:hAnsi="Century Gothic"/>
          <w:sz w:val="22"/>
          <w:szCs w:val="22"/>
        </w:rPr>
        <w:t>to manage its affairs to ensure economic, efficient</w:t>
      </w:r>
      <w:r w:rsidR="005C610B" w:rsidRPr="00D46F6E">
        <w:rPr>
          <w:rFonts w:ascii="Century Gothic" w:hAnsi="Century Gothic"/>
          <w:sz w:val="22"/>
          <w:szCs w:val="22"/>
        </w:rPr>
        <w:t>,</w:t>
      </w:r>
      <w:r w:rsidRPr="00D46F6E">
        <w:rPr>
          <w:rFonts w:ascii="Century Gothic" w:hAnsi="Century Gothic"/>
          <w:sz w:val="22"/>
          <w:szCs w:val="22"/>
        </w:rPr>
        <w:t xml:space="preserve"> and effective use of resources and safeguard its assets</w:t>
      </w:r>
      <w:r w:rsidR="005C610B" w:rsidRPr="00D46F6E">
        <w:rPr>
          <w:rFonts w:ascii="Century Gothic" w:hAnsi="Century Gothic"/>
          <w:sz w:val="22"/>
          <w:szCs w:val="22"/>
        </w:rPr>
        <w:t>.</w:t>
      </w:r>
    </w:p>
    <w:p w14:paraId="4B1D477B" w14:textId="77777777" w:rsidR="00461773" w:rsidRPr="00D46F6E" w:rsidRDefault="00461773">
      <w:pPr>
        <w:numPr>
          <w:ilvl w:val="12"/>
          <w:numId w:val="0"/>
        </w:numPr>
        <w:jc w:val="both"/>
        <w:rPr>
          <w:rFonts w:ascii="Century Gothic" w:hAnsi="Century Gothic"/>
          <w:sz w:val="12"/>
        </w:rPr>
      </w:pPr>
    </w:p>
    <w:p w14:paraId="2FC6198D" w14:textId="77777777" w:rsidR="00461773" w:rsidRPr="00D46F6E" w:rsidRDefault="128D544C" w:rsidP="53047894">
      <w:pPr>
        <w:numPr>
          <w:ilvl w:val="0"/>
          <w:numId w:val="4"/>
        </w:numPr>
        <w:jc w:val="both"/>
        <w:rPr>
          <w:rFonts w:ascii="Century Gothic" w:hAnsi="Century Gothic"/>
          <w:sz w:val="22"/>
          <w:szCs w:val="22"/>
        </w:rPr>
      </w:pPr>
      <w:r w:rsidRPr="00D46F6E">
        <w:rPr>
          <w:rFonts w:ascii="Century Gothic" w:hAnsi="Century Gothic"/>
          <w:sz w:val="22"/>
          <w:szCs w:val="22"/>
        </w:rPr>
        <w:t xml:space="preserve"> to approve the Statement of Accounts.</w:t>
      </w:r>
    </w:p>
    <w:p w14:paraId="65BE1F1D" w14:textId="77777777" w:rsidR="00461773" w:rsidRPr="00D46F6E" w:rsidRDefault="00461773">
      <w:pPr>
        <w:numPr>
          <w:ilvl w:val="12"/>
          <w:numId w:val="0"/>
        </w:numPr>
        <w:ind w:left="284" w:hanging="284"/>
        <w:jc w:val="both"/>
        <w:rPr>
          <w:rFonts w:ascii="Century Gothic" w:hAnsi="Century Gothic"/>
          <w:sz w:val="16"/>
        </w:rPr>
      </w:pPr>
    </w:p>
    <w:p w14:paraId="467C5E84" w14:textId="77777777" w:rsidR="00461773" w:rsidRPr="00D46F6E" w:rsidRDefault="00461773">
      <w:pPr>
        <w:numPr>
          <w:ilvl w:val="12"/>
          <w:numId w:val="0"/>
        </w:numPr>
        <w:jc w:val="both"/>
        <w:rPr>
          <w:rFonts w:ascii="Century Gothic" w:hAnsi="Century Gothic"/>
          <w:b/>
          <w:sz w:val="22"/>
        </w:rPr>
      </w:pPr>
      <w:r w:rsidRPr="00D46F6E">
        <w:rPr>
          <w:rFonts w:ascii="Century Gothic" w:hAnsi="Century Gothic"/>
          <w:b/>
          <w:sz w:val="22"/>
        </w:rPr>
        <w:t xml:space="preserve">The </w:t>
      </w:r>
      <w:r w:rsidR="00F96E25" w:rsidRPr="00D46F6E">
        <w:rPr>
          <w:rFonts w:ascii="Century Gothic" w:hAnsi="Century Gothic"/>
          <w:b/>
          <w:sz w:val="22"/>
        </w:rPr>
        <w:t>Chief Finance Officer</w:t>
      </w:r>
      <w:r w:rsidRPr="00D46F6E">
        <w:rPr>
          <w:rFonts w:ascii="Century Gothic" w:hAnsi="Century Gothic"/>
          <w:b/>
          <w:sz w:val="22"/>
        </w:rPr>
        <w:t xml:space="preserve"> Responsibilities</w:t>
      </w:r>
    </w:p>
    <w:p w14:paraId="6AFAB436" w14:textId="77777777" w:rsidR="00461773" w:rsidRPr="00D46F6E" w:rsidRDefault="00461773">
      <w:pPr>
        <w:numPr>
          <w:ilvl w:val="12"/>
          <w:numId w:val="0"/>
        </w:numPr>
        <w:jc w:val="both"/>
        <w:rPr>
          <w:rFonts w:ascii="Century Gothic" w:hAnsi="Century Gothic"/>
          <w:sz w:val="16"/>
        </w:rPr>
      </w:pPr>
    </w:p>
    <w:p w14:paraId="35972BF2" w14:textId="77777777" w:rsidR="00461773" w:rsidRPr="00D46F6E" w:rsidRDefault="00461773">
      <w:pPr>
        <w:numPr>
          <w:ilvl w:val="12"/>
          <w:numId w:val="0"/>
        </w:numPr>
        <w:jc w:val="both"/>
        <w:rPr>
          <w:rFonts w:ascii="Century Gothic" w:hAnsi="Century Gothic"/>
          <w:sz w:val="16"/>
        </w:rPr>
      </w:pPr>
      <w:r w:rsidRPr="00D46F6E">
        <w:rPr>
          <w:rFonts w:ascii="Century Gothic" w:hAnsi="Century Gothic"/>
          <w:sz w:val="22"/>
        </w:rPr>
        <w:t xml:space="preserve">The </w:t>
      </w:r>
      <w:r w:rsidR="00F96E25" w:rsidRPr="00D46F6E">
        <w:rPr>
          <w:rFonts w:ascii="Century Gothic" w:hAnsi="Century Gothic"/>
          <w:sz w:val="22"/>
        </w:rPr>
        <w:t>Chief Finance Officer</w:t>
      </w:r>
      <w:r w:rsidRPr="00D46F6E">
        <w:rPr>
          <w:rFonts w:ascii="Century Gothic" w:hAnsi="Century Gothic"/>
          <w:sz w:val="22"/>
        </w:rPr>
        <w:t xml:space="preserve"> is responsible for the preparation of the Authority’s Statement of Accounts in accordance with proper practices as set out in the </w:t>
      </w:r>
      <w:r w:rsidR="003D733A" w:rsidRPr="00D46F6E">
        <w:rPr>
          <w:rFonts w:ascii="Century Gothic" w:hAnsi="Century Gothic"/>
          <w:sz w:val="22"/>
        </w:rPr>
        <w:t>C</w:t>
      </w:r>
      <w:r w:rsidRPr="00D46F6E">
        <w:rPr>
          <w:rFonts w:ascii="Century Gothic" w:hAnsi="Century Gothic"/>
          <w:sz w:val="22"/>
        </w:rPr>
        <w:t xml:space="preserve">ode of Practice on Local Authority Accounting in </w:t>
      </w:r>
      <w:r w:rsidR="003D733A" w:rsidRPr="00D46F6E">
        <w:rPr>
          <w:rFonts w:ascii="Century Gothic" w:hAnsi="Century Gothic"/>
          <w:sz w:val="22"/>
        </w:rPr>
        <w:t>the UK</w:t>
      </w:r>
      <w:r w:rsidRPr="00D46F6E">
        <w:rPr>
          <w:rFonts w:ascii="Century Gothic" w:hAnsi="Century Gothic"/>
          <w:sz w:val="22"/>
        </w:rPr>
        <w:t xml:space="preserve"> (‘the </w:t>
      </w:r>
      <w:r w:rsidR="002B4732" w:rsidRPr="00D46F6E">
        <w:rPr>
          <w:rFonts w:ascii="Century Gothic" w:hAnsi="Century Gothic"/>
          <w:sz w:val="22"/>
        </w:rPr>
        <w:t>C</w:t>
      </w:r>
      <w:r w:rsidRPr="00D46F6E">
        <w:rPr>
          <w:rFonts w:ascii="Century Gothic" w:hAnsi="Century Gothic"/>
          <w:sz w:val="22"/>
        </w:rPr>
        <w:t>ode’).</w:t>
      </w:r>
    </w:p>
    <w:p w14:paraId="042C5D41" w14:textId="77777777" w:rsidR="00461773" w:rsidRPr="00D46F6E" w:rsidRDefault="00461773">
      <w:pPr>
        <w:numPr>
          <w:ilvl w:val="12"/>
          <w:numId w:val="0"/>
        </w:numPr>
        <w:jc w:val="both"/>
        <w:rPr>
          <w:rFonts w:ascii="Century Gothic" w:hAnsi="Century Gothic"/>
          <w:sz w:val="16"/>
        </w:rPr>
      </w:pPr>
    </w:p>
    <w:p w14:paraId="25C5B413" w14:textId="77777777" w:rsidR="00461773" w:rsidRPr="00D46F6E" w:rsidRDefault="00461773">
      <w:pPr>
        <w:numPr>
          <w:ilvl w:val="12"/>
          <w:numId w:val="0"/>
        </w:numPr>
        <w:jc w:val="both"/>
        <w:rPr>
          <w:rFonts w:ascii="Century Gothic" w:hAnsi="Century Gothic"/>
          <w:sz w:val="22"/>
        </w:rPr>
      </w:pPr>
      <w:r w:rsidRPr="00D46F6E">
        <w:rPr>
          <w:rFonts w:ascii="Century Gothic" w:hAnsi="Century Gothic"/>
          <w:sz w:val="22"/>
        </w:rPr>
        <w:t xml:space="preserve">In preparing this Statement of Accounts, the </w:t>
      </w:r>
      <w:r w:rsidR="00F96E25" w:rsidRPr="00D46F6E">
        <w:rPr>
          <w:rFonts w:ascii="Century Gothic" w:hAnsi="Century Gothic"/>
          <w:sz w:val="22"/>
        </w:rPr>
        <w:t>Chief Finance Officer</w:t>
      </w:r>
      <w:r w:rsidRPr="00D46F6E">
        <w:rPr>
          <w:rFonts w:ascii="Century Gothic" w:hAnsi="Century Gothic"/>
          <w:sz w:val="22"/>
        </w:rPr>
        <w:t xml:space="preserve"> has:</w:t>
      </w:r>
    </w:p>
    <w:p w14:paraId="4D2E12B8" w14:textId="77777777" w:rsidR="00461773" w:rsidRPr="00D46F6E" w:rsidRDefault="00461773">
      <w:pPr>
        <w:numPr>
          <w:ilvl w:val="12"/>
          <w:numId w:val="0"/>
        </w:numPr>
        <w:jc w:val="both"/>
        <w:rPr>
          <w:rFonts w:ascii="Century Gothic" w:hAnsi="Century Gothic"/>
          <w:sz w:val="16"/>
        </w:rPr>
      </w:pPr>
    </w:p>
    <w:p w14:paraId="32A970EC" w14:textId="4476B120" w:rsidR="00461773" w:rsidRPr="00D46F6E" w:rsidRDefault="128D544C" w:rsidP="53047894">
      <w:pPr>
        <w:numPr>
          <w:ilvl w:val="0"/>
          <w:numId w:val="4"/>
        </w:numPr>
        <w:jc w:val="both"/>
        <w:rPr>
          <w:rFonts w:ascii="Century Gothic" w:hAnsi="Century Gothic"/>
          <w:sz w:val="16"/>
          <w:szCs w:val="16"/>
        </w:rPr>
      </w:pPr>
      <w:r w:rsidRPr="00D46F6E">
        <w:rPr>
          <w:rFonts w:ascii="Century Gothic" w:hAnsi="Century Gothic"/>
          <w:sz w:val="22"/>
          <w:szCs w:val="22"/>
        </w:rPr>
        <w:t>selected suitable accounting policies and then applied them consistently</w:t>
      </w:r>
      <w:r w:rsidR="005C610B" w:rsidRPr="00D46F6E">
        <w:rPr>
          <w:rFonts w:ascii="Century Gothic" w:hAnsi="Century Gothic"/>
          <w:sz w:val="22"/>
          <w:szCs w:val="22"/>
        </w:rPr>
        <w:t>.</w:t>
      </w:r>
    </w:p>
    <w:p w14:paraId="308F224F" w14:textId="77777777" w:rsidR="00461773" w:rsidRPr="00D46F6E" w:rsidRDefault="00461773">
      <w:pPr>
        <w:numPr>
          <w:ilvl w:val="12"/>
          <w:numId w:val="0"/>
        </w:numPr>
        <w:jc w:val="both"/>
        <w:rPr>
          <w:rFonts w:ascii="Century Gothic" w:hAnsi="Century Gothic"/>
          <w:sz w:val="16"/>
        </w:rPr>
      </w:pPr>
    </w:p>
    <w:p w14:paraId="416B9F8D" w14:textId="00CF464D" w:rsidR="00461773" w:rsidRPr="00D46F6E" w:rsidRDefault="128D544C" w:rsidP="53047894">
      <w:pPr>
        <w:numPr>
          <w:ilvl w:val="0"/>
          <w:numId w:val="4"/>
        </w:numPr>
        <w:jc w:val="both"/>
        <w:rPr>
          <w:rFonts w:ascii="Century Gothic" w:hAnsi="Century Gothic"/>
          <w:sz w:val="22"/>
          <w:szCs w:val="22"/>
        </w:rPr>
      </w:pPr>
      <w:r w:rsidRPr="00D46F6E">
        <w:rPr>
          <w:rFonts w:ascii="Century Gothic" w:hAnsi="Century Gothic"/>
          <w:sz w:val="22"/>
          <w:szCs w:val="22"/>
        </w:rPr>
        <w:t>made judgements and estimates that were reasonable and prudent</w:t>
      </w:r>
      <w:r w:rsidR="005C610B" w:rsidRPr="00D46F6E">
        <w:rPr>
          <w:rFonts w:ascii="Century Gothic" w:hAnsi="Century Gothic"/>
          <w:sz w:val="22"/>
          <w:szCs w:val="22"/>
        </w:rPr>
        <w:t>.</w:t>
      </w:r>
    </w:p>
    <w:p w14:paraId="5E6D6F63" w14:textId="77777777" w:rsidR="00461773" w:rsidRPr="00D46F6E" w:rsidRDefault="00461773">
      <w:pPr>
        <w:numPr>
          <w:ilvl w:val="12"/>
          <w:numId w:val="0"/>
        </w:numPr>
        <w:jc w:val="both"/>
        <w:rPr>
          <w:rFonts w:ascii="Century Gothic" w:hAnsi="Century Gothic"/>
          <w:sz w:val="16"/>
        </w:rPr>
      </w:pPr>
    </w:p>
    <w:p w14:paraId="4BA24FB6" w14:textId="77777777" w:rsidR="00461773" w:rsidRPr="00D46F6E" w:rsidRDefault="128D544C" w:rsidP="53047894">
      <w:pPr>
        <w:numPr>
          <w:ilvl w:val="0"/>
          <w:numId w:val="4"/>
        </w:numPr>
        <w:jc w:val="both"/>
        <w:rPr>
          <w:rFonts w:ascii="Century Gothic" w:hAnsi="Century Gothic"/>
          <w:sz w:val="22"/>
          <w:szCs w:val="22"/>
        </w:rPr>
      </w:pPr>
      <w:r w:rsidRPr="00D46F6E">
        <w:rPr>
          <w:rFonts w:ascii="Century Gothic" w:hAnsi="Century Gothic"/>
          <w:sz w:val="22"/>
          <w:szCs w:val="22"/>
        </w:rPr>
        <w:t>complied with the Code of Practice.</w:t>
      </w:r>
    </w:p>
    <w:p w14:paraId="7B969857" w14:textId="77777777" w:rsidR="00461773" w:rsidRPr="00D46F6E" w:rsidRDefault="00461773">
      <w:pPr>
        <w:numPr>
          <w:ilvl w:val="12"/>
          <w:numId w:val="0"/>
        </w:numPr>
        <w:jc w:val="both"/>
        <w:rPr>
          <w:rFonts w:ascii="Century Gothic" w:hAnsi="Century Gothic"/>
          <w:sz w:val="16"/>
        </w:rPr>
      </w:pPr>
    </w:p>
    <w:p w14:paraId="1A276181" w14:textId="77777777" w:rsidR="00461773" w:rsidRPr="00D46F6E" w:rsidRDefault="00461773">
      <w:pPr>
        <w:numPr>
          <w:ilvl w:val="12"/>
          <w:numId w:val="0"/>
        </w:numPr>
        <w:jc w:val="both"/>
        <w:rPr>
          <w:rFonts w:ascii="Century Gothic" w:hAnsi="Century Gothic"/>
          <w:sz w:val="22"/>
        </w:rPr>
      </w:pPr>
      <w:r w:rsidRPr="00D46F6E">
        <w:rPr>
          <w:rFonts w:ascii="Century Gothic" w:hAnsi="Century Gothic"/>
          <w:sz w:val="22"/>
        </w:rPr>
        <w:t xml:space="preserve">The </w:t>
      </w:r>
      <w:r w:rsidR="00F96E25" w:rsidRPr="00D46F6E">
        <w:rPr>
          <w:rFonts w:ascii="Century Gothic" w:hAnsi="Century Gothic"/>
          <w:sz w:val="22"/>
        </w:rPr>
        <w:t>Chief Finance Officer</w:t>
      </w:r>
      <w:r w:rsidRPr="00D46F6E">
        <w:rPr>
          <w:rFonts w:ascii="Century Gothic" w:hAnsi="Century Gothic"/>
          <w:sz w:val="22"/>
        </w:rPr>
        <w:t xml:space="preserve"> has also:</w:t>
      </w:r>
    </w:p>
    <w:p w14:paraId="0FE634FD" w14:textId="77777777" w:rsidR="00461773" w:rsidRPr="00D46F6E" w:rsidRDefault="00461773">
      <w:pPr>
        <w:numPr>
          <w:ilvl w:val="12"/>
          <w:numId w:val="0"/>
        </w:numPr>
        <w:jc w:val="both"/>
        <w:rPr>
          <w:rFonts w:ascii="Century Gothic" w:hAnsi="Century Gothic"/>
          <w:sz w:val="16"/>
        </w:rPr>
      </w:pPr>
    </w:p>
    <w:p w14:paraId="54B684E4" w14:textId="1550E022" w:rsidR="00461773" w:rsidRPr="00D46F6E" w:rsidRDefault="00461773" w:rsidP="15550D15">
      <w:pPr>
        <w:numPr>
          <w:ilvl w:val="0"/>
          <w:numId w:val="5"/>
        </w:numPr>
        <w:tabs>
          <w:tab w:val="clear" w:pos="360"/>
        </w:tabs>
        <w:jc w:val="both"/>
        <w:rPr>
          <w:rFonts w:ascii="Century Gothic" w:hAnsi="Century Gothic"/>
          <w:sz w:val="22"/>
          <w:szCs w:val="22"/>
        </w:rPr>
      </w:pPr>
      <w:r w:rsidRPr="00D46F6E">
        <w:rPr>
          <w:rFonts w:ascii="Century Gothic" w:hAnsi="Century Gothic"/>
          <w:sz w:val="22"/>
          <w:szCs w:val="22"/>
        </w:rPr>
        <w:t>kept proper accounting records which were up to date</w:t>
      </w:r>
      <w:r w:rsidR="005C610B" w:rsidRPr="00D46F6E">
        <w:rPr>
          <w:rFonts w:ascii="Century Gothic" w:hAnsi="Century Gothic"/>
          <w:sz w:val="22"/>
          <w:szCs w:val="22"/>
        </w:rPr>
        <w:t>.</w:t>
      </w:r>
    </w:p>
    <w:p w14:paraId="62A1F980" w14:textId="77777777" w:rsidR="00461773" w:rsidRPr="00D46F6E" w:rsidRDefault="00461773">
      <w:pPr>
        <w:numPr>
          <w:ilvl w:val="12"/>
          <w:numId w:val="0"/>
        </w:numPr>
        <w:jc w:val="both"/>
        <w:rPr>
          <w:rFonts w:ascii="Century Gothic" w:hAnsi="Century Gothic"/>
          <w:sz w:val="16"/>
        </w:rPr>
      </w:pPr>
    </w:p>
    <w:p w14:paraId="1758BC94" w14:textId="77777777" w:rsidR="00461773" w:rsidRPr="00D46F6E" w:rsidRDefault="128D544C" w:rsidP="53047894">
      <w:pPr>
        <w:numPr>
          <w:ilvl w:val="0"/>
          <w:numId w:val="4"/>
        </w:numPr>
        <w:jc w:val="both"/>
        <w:rPr>
          <w:rFonts w:ascii="Century Gothic" w:hAnsi="Century Gothic"/>
          <w:sz w:val="22"/>
          <w:szCs w:val="22"/>
        </w:rPr>
      </w:pPr>
      <w:r w:rsidRPr="00D46F6E">
        <w:rPr>
          <w:rFonts w:ascii="Century Gothic" w:hAnsi="Century Gothic"/>
          <w:sz w:val="22"/>
          <w:szCs w:val="22"/>
        </w:rPr>
        <w:t>taken reasonable steps for the prevention and detection of fraud and other irregularities.</w:t>
      </w:r>
    </w:p>
    <w:p w14:paraId="300079F4" w14:textId="77777777" w:rsidR="00461773" w:rsidRPr="00D46F6E" w:rsidRDefault="00461773">
      <w:pPr>
        <w:jc w:val="both"/>
        <w:rPr>
          <w:rFonts w:ascii="Century Gothic" w:hAnsi="Century Gothic"/>
          <w:sz w:val="12"/>
        </w:rPr>
      </w:pPr>
    </w:p>
    <w:p w14:paraId="0CA4D4D0" w14:textId="69F52F37" w:rsidR="00461773" w:rsidRPr="00D46F6E" w:rsidRDefault="00461773">
      <w:pPr>
        <w:jc w:val="both"/>
        <w:rPr>
          <w:rFonts w:ascii="Century Gothic" w:hAnsi="Century Gothic"/>
          <w:sz w:val="22"/>
        </w:rPr>
      </w:pPr>
      <w:r w:rsidRPr="00D46F6E">
        <w:rPr>
          <w:rFonts w:ascii="Century Gothic" w:hAnsi="Century Gothic"/>
          <w:sz w:val="22"/>
        </w:rPr>
        <w:t xml:space="preserve">The Accounts present </w:t>
      </w:r>
      <w:r w:rsidR="00BC127B" w:rsidRPr="00D46F6E">
        <w:rPr>
          <w:rFonts w:ascii="Century Gothic" w:hAnsi="Century Gothic"/>
          <w:sz w:val="22"/>
        </w:rPr>
        <w:t xml:space="preserve">a true and </w:t>
      </w:r>
      <w:r w:rsidRPr="00D46F6E">
        <w:rPr>
          <w:rFonts w:ascii="Century Gothic" w:hAnsi="Century Gothic"/>
          <w:sz w:val="22"/>
        </w:rPr>
        <w:t>fair</w:t>
      </w:r>
      <w:r w:rsidR="00BC127B" w:rsidRPr="00D46F6E">
        <w:rPr>
          <w:rFonts w:ascii="Century Gothic" w:hAnsi="Century Gothic"/>
          <w:sz w:val="22"/>
        </w:rPr>
        <w:t xml:space="preserve"> view of </w:t>
      </w:r>
      <w:r w:rsidRPr="00D46F6E">
        <w:rPr>
          <w:rFonts w:ascii="Century Gothic" w:hAnsi="Century Gothic"/>
          <w:sz w:val="22"/>
        </w:rPr>
        <w:t>the financial position of the Authority at 31 March 20</w:t>
      </w:r>
      <w:r w:rsidR="009372E0" w:rsidRPr="00D46F6E">
        <w:rPr>
          <w:rFonts w:ascii="Century Gothic" w:hAnsi="Century Gothic"/>
          <w:sz w:val="22"/>
        </w:rPr>
        <w:t>2</w:t>
      </w:r>
      <w:r w:rsidR="00B45530" w:rsidRPr="00D46F6E">
        <w:rPr>
          <w:rFonts w:ascii="Century Gothic" w:hAnsi="Century Gothic"/>
          <w:sz w:val="22"/>
        </w:rPr>
        <w:t>6</w:t>
      </w:r>
      <w:r w:rsidRPr="00D46F6E">
        <w:rPr>
          <w:rFonts w:ascii="Century Gothic" w:hAnsi="Century Gothic"/>
          <w:sz w:val="22"/>
        </w:rPr>
        <w:t xml:space="preserve"> and its income and expenditure for the year ended on that date. </w:t>
      </w:r>
    </w:p>
    <w:p w14:paraId="299D8616" w14:textId="77777777" w:rsidR="00461773" w:rsidRPr="00D46F6E" w:rsidRDefault="00461773">
      <w:pPr>
        <w:pStyle w:val="BodyText"/>
      </w:pPr>
    </w:p>
    <w:p w14:paraId="491D2769" w14:textId="660142D3" w:rsidR="00461773" w:rsidRPr="00D46F6E" w:rsidRDefault="00461773">
      <w:pPr>
        <w:rPr>
          <w:lang w:eastAsia="en-GB"/>
        </w:rPr>
      </w:pPr>
    </w:p>
    <w:p w14:paraId="5C2C1FA0" w14:textId="77777777" w:rsidR="00B45530" w:rsidRPr="00D46F6E" w:rsidRDefault="00B45530">
      <w:pPr>
        <w:rPr>
          <w:lang w:eastAsia="en-GB"/>
        </w:rPr>
      </w:pPr>
    </w:p>
    <w:p w14:paraId="20DBD773" w14:textId="77777777" w:rsidR="00B45530" w:rsidRPr="00D46F6E" w:rsidRDefault="00B45530">
      <w:pPr>
        <w:rPr>
          <w:rFonts w:ascii="Century Gothic" w:hAnsi="Century Gothic"/>
          <w:sz w:val="16"/>
        </w:rPr>
      </w:pPr>
    </w:p>
    <w:p w14:paraId="144A1878" w14:textId="5D6524D8" w:rsidR="00D04B00" w:rsidRPr="00D46F6E" w:rsidRDefault="00D04B00" w:rsidP="00D04B00">
      <w:pPr>
        <w:jc w:val="both"/>
        <w:rPr>
          <w:rFonts w:ascii="Century Gothic" w:hAnsi="Century Gothic"/>
          <w:sz w:val="22"/>
        </w:rPr>
      </w:pPr>
      <w:r w:rsidRPr="00D46F6E">
        <w:rPr>
          <w:rFonts w:ascii="Century Gothic" w:hAnsi="Century Gothic"/>
          <w:sz w:val="22"/>
        </w:rPr>
        <w:t>J</w:t>
      </w:r>
      <w:r w:rsidR="003B4F24">
        <w:rPr>
          <w:rFonts w:ascii="Century Gothic" w:hAnsi="Century Gothic"/>
          <w:sz w:val="22"/>
        </w:rPr>
        <w:t>aclyn</w:t>
      </w:r>
      <w:r w:rsidRPr="00D46F6E">
        <w:rPr>
          <w:rFonts w:ascii="Century Gothic" w:hAnsi="Century Gothic"/>
          <w:sz w:val="22"/>
        </w:rPr>
        <w:t xml:space="preserve"> Gibson </w:t>
      </w:r>
      <w:r w:rsidR="00196B08" w:rsidRPr="00D46F6E">
        <w:rPr>
          <w:rFonts w:ascii="Century Gothic" w:hAnsi="Century Gothic"/>
          <w:sz w:val="22"/>
        </w:rPr>
        <w:t>F</w:t>
      </w:r>
      <w:r w:rsidRPr="00D46F6E">
        <w:rPr>
          <w:rFonts w:ascii="Century Gothic" w:hAnsi="Century Gothic"/>
          <w:sz w:val="22"/>
        </w:rPr>
        <w:t>CCA</w:t>
      </w:r>
    </w:p>
    <w:p w14:paraId="313FE367" w14:textId="77777777" w:rsidR="00461773" w:rsidRPr="00D46F6E" w:rsidRDefault="00A62E4A">
      <w:pPr>
        <w:rPr>
          <w:rFonts w:ascii="Century Gothic" w:hAnsi="Century Gothic"/>
          <w:sz w:val="22"/>
        </w:rPr>
      </w:pPr>
      <w:r w:rsidRPr="00D46F6E">
        <w:rPr>
          <w:rFonts w:ascii="Century Gothic" w:hAnsi="Century Gothic"/>
          <w:sz w:val="22"/>
        </w:rPr>
        <w:t xml:space="preserve">Chief </w:t>
      </w:r>
      <w:r w:rsidR="00C97A1C" w:rsidRPr="00D46F6E">
        <w:rPr>
          <w:rFonts w:ascii="Century Gothic" w:hAnsi="Century Gothic"/>
          <w:sz w:val="22"/>
        </w:rPr>
        <w:t>Finance Officer</w:t>
      </w:r>
    </w:p>
    <w:p w14:paraId="21CC0758" w14:textId="029B036C" w:rsidR="00561B72" w:rsidRPr="002D6DF8" w:rsidRDefault="00510001" w:rsidP="00510001">
      <w:pPr>
        <w:jc w:val="both"/>
        <w:rPr>
          <w:rFonts w:ascii="Century Gothic" w:hAnsi="Century Gothic"/>
          <w:sz w:val="22"/>
        </w:rPr>
        <w:sectPr w:rsidR="00561B72" w:rsidRPr="002D6DF8" w:rsidSect="00E44928">
          <w:footerReference w:type="first" r:id="rId28"/>
          <w:type w:val="continuous"/>
          <w:pgSz w:w="11907" w:h="16840" w:code="9"/>
          <w:pgMar w:top="851" w:right="1276" w:bottom="0" w:left="1582" w:header="720" w:footer="720" w:gutter="0"/>
          <w:cols w:space="720"/>
          <w:titlePg/>
        </w:sectPr>
      </w:pPr>
      <w:r w:rsidRPr="00B06BC4">
        <w:rPr>
          <w:rFonts w:ascii="Century Gothic" w:hAnsi="Century Gothic"/>
          <w:sz w:val="22"/>
        </w:rPr>
        <w:t>Date</w:t>
      </w:r>
      <w:r w:rsidR="00E13E8E" w:rsidRPr="00B06BC4">
        <w:rPr>
          <w:rFonts w:ascii="Century Gothic" w:hAnsi="Century Gothic"/>
          <w:sz w:val="22"/>
        </w:rPr>
        <w:t xml:space="preserve">: </w:t>
      </w:r>
      <w:r w:rsidR="00B06BC4" w:rsidRPr="00B06BC4">
        <w:rPr>
          <w:rFonts w:ascii="Century Gothic" w:hAnsi="Century Gothic"/>
          <w:sz w:val="22"/>
        </w:rPr>
        <w:t>30</w:t>
      </w:r>
      <w:r w:rsidR="002D6DF8" w:rsidRPr="00B06BC4">
        <w:rPr>
          <w:rFonts w:ascii="Century Gothic" w:hAnsi="Century Gothic"/>
          <w:sz w:val="22"/>
          <w:vertAlign w:val="superscript"/>
        </w:rPr>
        <w:t>th</w:t>
      </w:r>
      <w:r w:rsidR="002D6DF8" w:rsidRPr="00B06BC4">
        <w:rPr>
          <w:rFonts w:ascii="Century Gothic" w:hAnsi="Century Gothic"/>
          <w:sz w:val="22"/>
        </w:rPr>
        <w:t xml:space="preserve"> June 202</w:t>
      </w:r>
      <w:r w:rsidR="00B45530" w:rsidRPr="00B06BC4">
        <w:rPr>
          <w:rFonts w:ascii="Century Gothic" w:hAnsi="Century Gothic"/>
          <w:sz w:val="22"/>
        </w:rPr>
        <w:t>6</w:t>
      </w:r>
    </w:p>
    <w:tbl>
      <w:tblPr>
        <w:tblpPr w:leftFromText="180" w:rightFromText="180" w:vertAnchor="text" w:tblpX="1101" w:tblpY="1"/>
        <w:tblOverlap w:val="never"/>
        <w:tblW w:w="13626" w:type="dxa"/>
        <w:tblLook w:val="0000" w:firstRow="0" w:lastRow="0" w:firstColumn="0" w:lastColumn="0" w:noHBand="0" w:noVBand="0"/>
      </w:tblPr>
      <w:tblGrid>
        <w:gridCol w:w="3103"/>
        <w:gridCol w:w="1389"/>
        <w:gridCol w:w="1464"/>
        <w:gridCol w:w="1225"/>
        <w:gridCol w:w="1064"/>
        <w:gridCol w:w="1254"/>
        <w:gridCol w:w="1218"/>
        <w:gridCol w:w="1454"/>
        <w:gridCol w:w="1455"/>
      </w:tblGrid>
      <w:tr w:rsidR="00E4369A" w:rsidRPr="009E030F" w14:paraId="58137513" w14:textId="77777777" w:rsidTr="1243E669">
        <w:trPr>
          <w:trHeight w:val="415"/>
          <w:tblHeader/>
        </w:trPr>
        <w:tc>
          <w:tcPr>
            <w:tcW w:w="13626" w:type="dxa"/>
            <w:gridSpan w:val="9"/>
            <w:shd w:val="clear" w:color="auto" w:fill="008000"/>
            <w:noWrap/>
            <w:vAlign w:val="center"/>
          </w:tcPr>
          <w:p w14:paraId="1AB976E8" w14:textId="7B6551CB" w:rsidR="00E4369A" w:rsidRPr="009E030F" w:rsidRDefault="00E4369A" w:rsidP="002E72F0">
            <w:pPr>
              <w:jc w:val="center"/>
              <w:rPr>
                <w:rFonts w:ascii="Century Gothic" w:hAnsi="Century Gothic" w:cs="Arial"/>
                <w:b/>
                <w:bCs/>
                <w:sz w:val="20"/>
                <w:highlight w:val="yellow"/>
              </w:rPr>
            </w:pPr>
            <w:r w:rsidRPr="002E72F0">
              <w:rPr>
                <w:rFonts w:ascii="Century Gothic" w:hAnsi="Century Gothic" w:cs="Arial"/>
                <w:b/>
                <w:bCs/>
                <w:color w:val="FFFFFF" w:themeColor="background1"/>
                <w:sz w:val="28"/>
                <w:szCs w:val="28"/>
              </w:rPr>
              <w:lastRenderedPageBreak/>
              <w:t>MOVEMENT IN RESERVES</w:t>
            </w:r>
          </w:p>
        </w:tc>
      </w:tr>
      <w:tr w:rsidR="00DC37CC" w:rsidRPr="009E030F" w14:paraId="740C982E" w14:textId="77777777" w:rsidTr="1243E669">
        <w:trPr>
          <w:trHeight w:val="11"/>
          <w:tblHeader/>
        </w:trPr>
        <w:tc>
          <w:tcPr>
            <w:tcW w:w="3103" w:type="dxa"/>
            <w:noWrap/>
            <w:vAlign w:val="center"/>
          </w:tcPr>
          <w:p w14:paraId="15C78039" w14:textId="77777777" w:rsidR="00DC37CC" w:rsidRPr="009E030F" w:rsidRDefault="00DC37CC" w:rsidP="002E72F0">
            <w:pPr>
              <w:ind w:left="-250" w:firstLine="250"/>
              <w:rPr>
                <w:rFonts w:ascii="Century Gothic" w:hAnsi="Century Gothic" w:cs="Arial"/>
                <w:b/>
                <w:bCs/>
                <w:sz w:val="20"/>
                <w:highlight w:val="yellow"/>
              </w:rPr>
            </w:pPr>
          </w:p>
        </w:tc>
        <w:tc>
          <w:tcPr>
            <w:tcW w:w="1389" w:type="dxa"/>
            <w:noWrap/>
            <w:vAlign w:val="center"/>
          </w:tcPr>
          <w:p w14:paraId="527D639D" w14:textId="77777777" w:rsidR="00DC37CC" w:rsidRPr="009E030F" w:rsidRDefault="00DC37CC" w:rsidP="002E72F0">
            <w:pPr>
              <w:jc w:val="center"/>
              <w:rPr>
                <w:rFonts w:ascii="Century Gothic" w:hAnsi="Century Gothic" w:cs="Arial"/>
                <w:b/>
                <w:bCs/>
                <w:sz w:val="20"/>
                <w:highlight w:val="yellow"/>
              </w:rPr>
            </w:pPr>
          </w:p>
        </w:tc>
        <w:tc>
          <w:tcPr>
            <w:tcW w:w="1464" w:type="dxa"/>
            <w:noWrap/>
            <w:vAlign w:val="center"/>
          </w:tcPr>
          <w:p w14:paraId="3C8EC45C" w14:textId="77777777" w:rsidR="00DC37CC" w:rsidRPr="009E030F" w:rsidRDefault="00DC37CC" w:rsidP="002E72F0">
            <w:pPr>
              <w:jc w:val="center"/>
              <w:rPr>
                <w:rFonts w:ascii="Century Gothic" w:hAnsi="Century Gothic" w:cs="Arial"/>
                <w:b/>
                <w:bCs/>
                <w:sz w:val="20"/>
                <w:highlight w:val="yellow"/>
              </w:rPr>
            </w:pPr>
          </w:p>
        </w:tc>
        <w:tc>
          <w:tcPr>
            <w:tcW w:w="1225" w:type="dxa"/>
            <w:noWrap/>
            <w:vAlign w:val="center"/>
          </w:tcPr>
          <w:p w14:paraId="326DC100" w14:textId="77777777" w:rsidR="00DC37CC" w:rsidRPr="009E030F" w:rsidRDefault="00DC37CC" w:rsidP="002E72F0">
            <w:pPr>
              <w:jc w:val="center"/>
              <w:rPr>
                <w:rFonts w:ascii="Century Gothic" w:hAnsi="Century Gothic" w:cs="Arial"/>
                <w:b/>
                <w:bCs/>
                <w:sz w:val="20"/>
                <w:highlight w:val="yellow"/>
              </w:rPr>
            </w:pPr>
          </w:p>
        </w:tc>
        <w:tc>
          <w:tcPr>
            <w:tcW w:w="1064" w:type="dxa"/>
            <w:noWrap/>
            <w:vAlign w:val="center"/>
          </w:tcPr>
          <w:p w14:paraId="0A821549" w14:textId="77777777" w:rsidR="00DC37CC" w:rsidRPr="009E030F" w:rsidRDefault="00DC37CC" w:rsidP="002E72F0">
            <w:pPr>
              <w:jc w:val="center"/>
              <w:rPr>
                <w:rFonts w:ascii="Century Gothic" w:hAnsi="Century Gothic" w:cs="Arial"/>
                <w:b/>
                <w:bCs/>
                <w:sz w:val="20"/>
                <w:highlight w:val="yellow"/>
              </w:rPr>
            </w:pPr>
          </w:p>
        </w:tc>
        <w:tc>
          <w:tcPr>
            <w:tcW w:w="1254" w:type="dxa"/>
            <w:noWrap/>
            <w:vAlign w:val="center"/>
          </w:tcPr>
          <w:p w14:paraId="66FDCF4E" w14:textId="77777777" w:rsidR="00DC37CC" w:rsidRPr="009E030F" w:rsidRDefault="00DC37CC" w:rsidP="002E72F0">
            <w:pPr>
              <w:jc w:val="center"/>
              <w:rPr>
                <w:rFonts w:ascii="Century Gothic" w:hAnsi="Century Gothic" w:cs="Arial"/>
                <w:b/>
                <w:bCs/>
                <w:sz w:val="20"/>
                <w:highlight w:val="yellow"/>
              </w:rPr>
            </w:pPr>
          </w:p>
        </w:tc>
        <w:tc>
          <w:tcPr>
            <w:tcW w:w="1218" w:type="dxa"/>
            <w:noWrap/>
            <w:vAlign w:val="center"/>
          </w:tcPr>
          <w:p w14:paraId="3BEE236D" w14:textId="77777777" w:rsidR="00DC37CC" w:rsidRPr="009E030F" w:rsidRDefault="00DC37CC" w:rsidP="002E72F0">
            <w:pPr>
              <w:jc w:val="center"/>
              <w:rPr>
                <w:rFonts w:ascii="Century Gothic" w:hAnsi="Century Gothic" w:cs="Arial"/>
                <w:b/>
                <w:bCs/>
                <w:sz w:val="20"/>
                <w:highlight w:val="yellow"/>
              </w:rPr>
            </w:pPr>
          </w:p>
        </w:tc>
        <w:tc>
          <w:tcPr>
            <w:tcW w:w="1454" w:type="dxa"/>
            <w:noWrap/>
            <w:vAlign w:val="center"/>
          </w:tcPr>
          <w:p w14:paraId="0CCC0888" w14:textId="77777777" w:rsidR="00DC37CC" w:rsidRPr="009E030F" w:rsidRDefault="00DC37CC" w:rsidP="002E72F0">
            <w:pPr>
              <w:jc w:val="center"/>
              <w:rPr>
                <w:rFonts w:ascii="Century Gothic" w:hAnsi="Century Gothic" w:cs="Arial"/>
                <w:b/>
                <w:bCs/>
                <w:sz w:val="20"/>
                <w:highlight w:val="yellow"/>
              </w:rPr>
            </w:pPr>
          </w:p>
        </w:tc>
        <w:tc>
          <w:tcPr>
            <w:tcW w:w="1455" w:type="dxa"/>
            <w:noWrap/>
            <w:vAlign w:val="center"/>
          </w:tcPr>
          <w:p w14:paraId="4A990D24" w14:textId="77777777" w:rsidR="00DC37CC" w:rsidRPr="009E030F" w:rsidRDefault="00DC37CC" w:rsidP="002E72F0">
            <w:pPr>
              <w:jc w:val="center"/>
              <w:rPr>
                <w:rFonts w:ascii="Century Gothic" w:hAnsi="Century Gothic" w:cs="Arial"/>
                <w:b/>
                <w:bCs/>
                <w:sz w:val="20"/>
                <w:highlight w:val="yellow"/>
              </w:rPr>
            </w:pPr>
          </w:p>
        </w:tc>
      </w:tr>
      <w:tr w:rsidR="00DC37CC" w:rsidRPr="009E030F" w14:paraId="41FE7B9A" w14:textId="77777777" w:rsidTr="1243E669">
        <w:trPr>
          <w:trHeight w:val="11"/>
          <w:tblHeader/>
        </w:trPr>
        <w:tc>
          <w:tcPr>
            <w:tcW w:w="3103" w:type="dxa"/>
            <w:noWrap/>
            <w:vAlign w:val="center"/>
          </w:tcPr>
          <w:p w14:paraId="603CC4DB" w14:textId="77777777" w:rsidR="00DC37CC" w:rsidRPr="009E030F" w:rsidRDefault="00DC37CC" w:rsidP="002E72F0">
            <w:pPr>
              <w:ind w:left="-250" w:firstLine="250"/>
              <w:rPr>
                <w:rFonts w:ascii="Century Gothic" w:hAnsi="Century Gothic" w:cs="Arial"/>
                <w:b/>
                <w:bCs/>
                <w:sz w:val="20"/>
                <w:highlight w:val="yellow"/>
              </w:rPr>
            </w:pPr>
          </w:p>
        </w:tc>
        <w:tc>
          <w:tcPr>
            <w:tcW w:w="1389" w:type="dxa"/>
            <w:noWrap/>
            <w:vAlign w:val="center"/>
          </w:tcPr>
          <w:p w14:paraId="74F795F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General</w:t>
            </w:r>
          </w:p>
        </w:tc>
        <w:tc>
          <w:tcPr>
            <w:tcW w:w="1464" w:type="dxa"/>
            <w:noWrap/>
            <w:vAlign w:val="center"/>
          </w:tcPr>
          <w:p w14:paraId="1756D07F"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Housing</w:t>
            </w:r>
          </w:p>
        </w:tc>
        <w:tc>
          <w:tcPr>
            <w:tcW w:w="1225" w:type="dxa"/>
            <w:noWrap/>
            <w:vAlign w:val="center"/>
          </w:tcPr>
          <w:p w14:paraId="4C2CD0B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 xml:space="preserve">Major </w:t>
            </w:r>
          </w:p>
        </w:tc>
        <w:tc>
          <w:tcPr>
            <w:tcW w:w="1064" w:type="dxa"/>
            <w:noWrap/>
            <w:vAlign w:val="center"/>
          </w:tcPr>
          <w:p w14:paraId="1FBD3B62"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Capital</w:t>
            </w:r>
          </w:p>
        </w:tc>
        <w:tc>
          <w:tcPr>
            <w:tcW w:w="1254" w:type="dxa"/>
            <w:noWrap/>
            <w:vAlign w:val="center"/>
          </w:tcPr>
          <w:p w14:paraId="3E275F1C"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 xml:space="preserve">Capital </w:t>
            </w:r>
          </w:p>
        </w:tc>
        <w:tc>
          <w:tcPr>
            <w:tcW w:w="1218" w:type="dxa"/>
            <w:noWrap/>
            <w:vAlign w:val="center"/>
          </w:tcPr>
          <w:p w14:paraId="4B4370B4"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Total</w:t>
            </w:r>
          </w:p>
        </w:tc>
        <w:tc>
          <w:tcPr>
            <w:tcW w:w="1454" w:type="dxa"/>
            <w:noWrap/>
            <w:vAlign w:val="center"/>
          </w:tcPr>
          <w:p w14:paraId="3541AC5A"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Unusable</w:t>
            </w:r>
          </w:p>
        </w:tc>
        <w:tc>
          <w:tcPr>
            <w:tcW w:w="1455" w:type="dxa"/>
            <w:noWrap/>
            <w:vAlign w:val="center"/>
          </w:tcPr>
          <w:p w14:paraId="2B9D4B37"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Total</w:t>
            </w:r>
          </w:p>
        </w:tc>
      </w:tr>
      <w:tr w:rsidR="00DC37CC" w:rsidRPr="009E030F" w14:paraId="2A5BAB9E" w14:textId="77777777" w:rsidTr="1243E669">
        <w:trPr>
          <w:trHeight w:val="11"/>
          <w:tblHeader/>
        </w:trPr>
        <w:tc>
          <w:tcPr>
            <w:tcW w:w="3103" w:type="dxa"/>
            <w:noWrap/>
            <w:vAlign w:val="center"/>
          </w:tcPr>
          <w:p w14:paraId="5BAD3425" w14:textId="77777777" w:rsidR="00DC37CC" w:rsidRPr="009E030F" w:rsidRDefault="00DC37CC" w:rsidP="002E72F0">
            <w:pPr>
              <w:rPr>
                <w:rFonts w:ascii="Century Gothic" w:hAnsi="Century Gothic" w:cs="Arial"/>
                <w:sz w:val="20"/>
                <w:highlight w:val="yellow"/>
              </w:rPr>
            </w:pPr>
          </w:p>
        </w:tc>
        <w:tc>
          <w:tcPr>
            <w:tcW w:w="1389" w:type="dxa"/>
            <w:noWrap/>
            <w:vAlign w:val="center"/>
          </w:tcPr>
          <w:p w14:paraId="00FCE5E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Fund</w:t>
            </w:r>
          </w:p>
        </w:tc>
        <w:tc>
          <w:tcPr>
            <w:tcW w:w="1464" w:type="dxa"/>
            <w:noWrap/>
            <w:vAlign w:val="center"/>
          </w:tcPr>
          <w:p w14:paraId="03A1F3D8"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Revenue</w:t>
            </w:r>
          </w:p>
        </w:tc>
        <w:tc>
          <w:tcPr>
            <w:tcW w:w="1225" w:type="dxa"/>
            <w:noWrap/>
            <w:vAlign w:val="center"/>
          </w:tcPr>
          <w:p w14:paraId="64267A3B"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Repair</w:t>
            </w:r>
          </w:p>
        </w:tc>
        <w:tc>
          <w:tcPr>
            <w:tcW w:w="1064" w:type="dxa"/>
            <w:noWrap/>
            <w:vAlign w:val="center"/>
          </w:tcPr>
          <w:p w14:paraId="6F2DAB9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Receipts</w:t>
            </w:r>
          </w:p>
        </w:tc>
        <w:tc>
          <w:tcPr>
            <w:tcW w:w="1254" w:type="dxa"/>
            <w:noWrap/>
            <w:vAlign w:val="center"/>
          </w:tcPr>
          <w:p w14:paraId="6511F3D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 xml:space="preserve">Grants </w:t>
            </w:r>
          </w:p>
        </w:tc>
        <w:tc>
          <w:tcPr>
            <w:tcW w:w="1218" w:type="dxa"/>
            <w:noWrap/>
            <w:vAlign w:val="center"/>
          </w:tcPr>
          <w:p w14:paraId="65BA5930"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Usable</w:t>
            </w:r>
          </w:p>
        </w:tc>
        <w:tc>
          <w:tcPr>
            <w:tcW w:w="1454" w:type="dxa"/>
            <w:noWrap/>
            <w:vAlign w:val="center"/>
          </w:tcPr>
          <w:p w14:paraId="2639A876"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Reserves</w:t>
            </w:r>
          </w:p>
        </w:tc>
        <w:tc>
          <w:tcPr>
            <w:tcW w:w="1455" w:type="dxa"/>
            <w:noWrap/>
            <w:vAlign w:val="center"/>
          </w:tcPr>
          <w:p w14:paraId="79069362"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Council</w:t>
            </w:r>
          </w:p>
        </w:tc>
      </w:tr>
      <w:tr w:rsidR="00DC37CC" w:rsidRPr="009E030F" w14:paraId="3F4DC5B6" w14:textId="77777777" w:rsidTr="1243E669">
        <w:trPr>
          <w:trHeight w:val="21"/>
          <w:tblHeader/>
        </w:trPr>
        <w:tc>
          <w:tcPr>
            <w:tcW w:w="3103" w:type="dxa"/>
            <w:noWrap/>
            <w:vAlign w:val="center"/>
          </w:tcPr>
          <w:p w14:paraId="0C7D08AC" w14:textId="77777777" w:rsidR="00DC37CC" w:rsidRPr="009E030F" w:rsidRDefault="00DC37CC" w:rsidP="002E72F0">
            <w:pPr>
              <w:rPr>
                <w:rFonts w:ascii="Century Gothic" w:hAnsi="Century Gothic" w:cs="Arial"/>
                <w:sz w:val="20"/>
                <w:highlight w:val="yellow"/>
              </w:rPr>
            </w:pPr>
          </w:p>
        </w:tc>
        <w:tc>
          <w:tcPr>
            <w:tcW w:w="1389" w:type="dxa"/>
            <w:noWrap/>
            <w:vAlign w:val="center"/>
          </w:tcPr>
          <w:p w14:paraId="0125900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Balance</w:t>
            </w:r>
          </w:p>
        </w:tc>
        <w:tc>
          <w:tcPr>
            <w:tcW w:w="1464" w:type="dxa"/>
            <w:noWrap/>
            <w:vAlign w:val="center"/>
          </w:tcPr>
          <w:p w14:paraId="60DA6E8B"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Account</w:t>
            </w:r>
          </w:p>
        </w:tc>
        <w:tc>
          <w:tcPr>
            <w:tcW w:w="1225" w:type="dxa"/>
            <w:noWrap/>
            <w:vAlign w:val="center"/>
          </w:tcPr>
          <w:p w14:paraId="6324A210"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w:t>
            </w:r>
          </w:p>
        </w:tc>
        <w:tc>
          <w:tcPr>
            <w:tcW w:w="1064" w:type="dxa"/>
            <w:noWrap/>
            <w:vAlign w:val="center"/>
          </w:tcPr>
          <w:p w14:paraId="367F00EC"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w:t>
            </w:r>
          </w:p>
        </w:tc>
        <w:tc>
          <w:tcPr>
            <w:tcW w:w="1254" w:type="dxa"/>
            <w:vAlign w:val="center"/>
          </w:tcPr>
          <w:p w14:paraId="1D9871C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Unapplied</w:t>
            </w:r>
          </w:p>
        </w:tc>
        <w:tc>
          <w:tcPr>
            <w:tcW w:w="1218" w:type="dxa"/>
            <w:noWrap/>
            <w:vAlign w:val="center"/>
          </w:tcPr>
          <w:p w14:paraId="1C1445FE"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Reserves</w:t>
            </w:r>
          </w:p>
        </w:tc>
        <w:tc>
          <w:tcPr>
            <w:tcW w:w="1454" w:type="dxa"/>
            <w:noWrap/>
            <w:vAlign w:val="center"/>
          </w:tcPr>
          <w:p w14:paraId="7DC8C081" w14:textId="77777777" w:rsidR="00DC37CC" w:rsidRPr="002E72F0" w:rsidRDefault="00DC37CC" w:rsidP="002E72F0">
            <w:pPr>
              <w:jc w:val="center"/>
              <w:rPr>
                <w:rFonts w:ascii="Century Gothic" w:hAnsi="Century Gothic" w:cs="Arial"/>
                <w:b/>
                <w:bCs/>
                <w:sz w:val="20"/>
              </w:rPr>
            </w:pPr>
          </w:p>
        </w:tc>
        <w:tc>
          <w:tcPr>
            <w:tcW w:w="1455" w:type="dxa"/>
            <w:noWrap/>
            <w:vAlign w:val="center"/>
          </w:tcPr>
          <w:p w14:paraId="4006AE7C"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Reserves</w:t>
            </w:r>
          </w:p>
        </w:tc>
      </w:tr>
      <w:tr w:rsidR="00DC37CC" w:rsidRPr="009E030F" w14:paraId="578B6EE3" w14:textId="77777777" w:rsidTr="1243E669">
        <w:trPr>
          <w:trHeight w:val="11"/>
          <w:tblHeader/>
        </w:trPr>
        <w:tc>
          <w:tcPr>
            <w:tcW w:w="3103" w:type="dxa"/>
            <w:noWrap/>
            <w:vAlign w:val="center"/>
          </w:tcPr>
          <w:p w14:paraId="0477E574" w14:textId="77777777" w:rsidR="00DC37CC" w:rsidRPr="009E030F" w:rsidRDefault="00DC37CC" w:rsidP="002E72F0">
            <w:pPr>
              <w:rPr>
                <w:rFonts w:ascii="Century Gothic" w:hAnsi="Century Gothic" w:cs="Arial"/>
                <w:sz w:val="20"/>
                <w:highlight w:val="yellow"/>
              </w:rPr>
            </w:pPr>
          </w:p>
        </w:tc>
        <w:tc>
          <w:tcPr>
            <w:tcW w:w="1389" w:type="dxa"/>
            <w:vAlign w:val="center"/>
          </w:tcPr>
          <w:p w14:paraId="449278DE"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464" w:type="dxa"/>
            <w:vAlign w:val="center"/>
          </w:tcPr>
          <w:p w14:paraId="65DF2EAB"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225" w:type="dxa"/>
            <w:vAlign w:val="center"/>
          </w:tcPr>
          <w:p w14:paraId="216B2FC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064" w:type="dxa"/>
            <w:vAlign w:val="center"/>
          </w:tcPr>
          <w:p w14:paraId="01F9FB87"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254" w:type="dxa"/>
            <w:vAlign w:val="center"/>
          </w:tcPr>
          <w:p w14:paraId="2DF30F1E"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218" w:type="dxa"/>
            <w:vAlign w:val="center"/>
          </w:tcPr>
          <w:p w14:paraId="77E054A2"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454" w:type="dxa"/>
            <w:vAlign w:val="center"/>
          </w:tcPr>
          <w:p w14:paraId="1B3A60BA"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455" w:type="dxa"/>
            <w:vAlign w:val="center"/>
          </w:tcPr>
          <w:p w14:paraId="725F83F6"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r>
      <w:tr w:rsidR="00DC37CC" w:rsidRPr="009E030F" w14:paraId="3FD9042A" w14:textId="77777777" w:rsidTr="1243E669">
        <w:trPr>
          <w:trHeight w:val="11"/>
        </w:trPr>
        <w:tc>
          <w:tcPr>
            <w:tcW w:w="3103" w:type="dxa"/>
            <w:noWrap/>
            <w:vAlign w:val="center"/>
          </w:tcPr>
          <w:p w14:paraId="052D4810" w14:textId="77777777" w:rsidR="00DC37CC" w:rsidRPr="009E030F" w:rsidRDefault="00DC37CC" w:rsidP="002E72F0">
            <w:pPr>
              <w:rPr>
                <w:rFonts w:ascii="Century Gothic" w:hAnsi="Century Gothic" w:cs="Arial"/>
                <w:b/>
                <w:sz w:val="20"/>
                <w:highlight w:val="yellow"/>
              </w:rPr>
            </w:pPr>
          </w:p>
        </w:tc>
        <w:tc>
          <w:tcPr>
            <w:tcW w:w="1389" w:type="dxa"/>
            <w:noWrap/>
            <w:vAlign w:val="center"/>
          </w:tcPr>
          <w:p w14:paraId="62D3F89E" w14:textId="77777777" w:rsidR="00DC37CC" w:rsidRPr="002E72F0" w:rsidRDefault="00DC37CC" w:rsidP="002E72F0">
            <w:pPr>
              <w:rPr>
                <w:rFonts w:ascii="Century Gothic" w:hAnsi="Century Gothic" w:cs="Arial"/>
                <w:sz w:val="20"/>
              </w:rPr>
            </w:pPr>
          </w:p>
        </w:tc>
        <w:tc>
          <w:tcPr>
            <w:tcW w:w="1464" w:type="dxa"/>
            <w:noWrap/>
            <w:vAlign w:val="center"/>
          </w:tcPr>
          <w:p w14:paraId="46FC4A0D" w14:textId="77777777" w:rsidR="00DC37CC" w:rsidRPr="002E72F0" w:rsidRDefault="00DC37CC" w:rsidP="002E72F0">
            <w:pPr>
              <w:rPr>
                <w:rFonts w:ascii="Century Gothic" w:hAnsi="Century Gothic" w:cs="Arial"/>
                <w:sz w:val="20"/>
              </w:rPr>
            </w:pPr>
          </w:p>
        </w:tc>
        <w:tc>
          <w:tcPr>
            <w:tcW w:w="1225" w:type="dxa"/>
            <w:noWrap/>
            <w:vAlign w:val="center"/>
          </w:tcPr>
          <w:p w14:paraId="4DC2ECC6" w14:textId="77777777" w:rsidR="00DC37CC" w:rsidRPr="002E72F0" w:rsidRDefault="00DC37CC" w:rsidP="002E72F0">
            <w:pPr>
              <w:rPr>
                <w:rFonts w:ascii="Century Gothic" w:hAnsi="Century Gothic" w:cs="Arial"/>
                <w:sz w:val="20"/>
              </w:rPr>
            </w:pPr>
          </w:p>
        </w:tc>
        <w:tc>
          <w:tcPr>
            <w:tcW w:w="1064" w:type="dxa"/>
            <w:noWrap/>
            <w:vAlign w:val="center"/>
          </w:tcPr>
          <w:p w14:paraId="79796693" w14:textId="77777777" w:rsidR="00DC37CC" w:rsidRPr="002E72F0" w:rsidRDefault="00DC37CC" w:rsidP="002E72F0">
            <w:pPr>
              <w:rPr>
                <w:rFonts w:ascii="Century Gothic" w:hAnsi="Century Gothic" w:cs="Arial"/>
                <w:sz w:val="20"/>
              </w:rPr>
            </w:pPr>
          </w:p>
        </w:tc>
        <w:tc>
          <w:tcPr>
            <w:tcW w:w="1254" w:type="dxa"/>
            <w:noWrap/>
            <w:vAlign w:val="center"/>
          </w:tcPr>
          <w:p w14:paraId="47297C67" w14:textId="77777777" w:rsidR="00DC37CC" w:rsidRPr="002E72F0" w:rsidRDefault="00DC37CC" w:rsidP="002E72F0">
            <w:pPr>
              <w:rPr>
                <w:rFonts w:ascii="Century Gothic" w:hAnsi="Century Gothic" w:cs="Arial"/>
                <w:sz w:val="20"/>
              </w:rPr>
            </w:pPr>
          </w:p>
        </w:tc>
        <w:tc>
          <w:tcPr>
            <w:tcW w:w="1218" w:type="dxa"/>
            <w:noWrap/>
            <w:vAlign w:val="center"/>
          </w:tcPr>
          <w:p w14:paraId="048740F3" w14:textId="77777777" w:rsidR="00DC37CC" w:rsidRPr="002E72F0" w:rsidRDefault="00DC37CC" w:rsidP="002E72F0">
            <w:pPr>
              <w:rPr>
                <w:rFonts w:ascii="Century Gothic" w:hAnsi="Century Gothic" w:cs="Arial"/>
                <w:b/>
                <w:bCs/>
                <w:sz w:val="20"/>
              </w:rPr>
            </w:pPr>
          </w:p>
        </w:tc>
        <w:tc>
          <w:tcPr>
            <w:tcW w:w="1454" w:type="dxa"/>
            <w:noWrap/>
            <w:vAlign w:val="center"/>
          </w:tcPr>
          <w:p w14:paraId="51371A77" w14:textId="77777777" w:rsidR="00DC37CC" w:rsidRPr="002E72F0" w:rsidRDefault="00DC37CC" w:rsidP="002E72F0">
            <w:pPr>
              <w:rPr>
                <w:rFonts w:ascii="Century Gothic" w:hAnsi="Century Gothic" w:cs="Arial"/>
                <w:b/>
                <w:bCs/>
                <w:sz w:val="20"/>
              </w:rPr>
            </w:pPr>
          </w:p>
        </w:tc>
        <w:tc>
          <w:tcPr>
            <w:tcW w:w="1455" w:type="dxa"/>
            <w:noWrap/>
            <w:vAlign w:val="center"/>
          </w:tcPr>
          <w:p w14:paraId="732434A0" w14:textId="77777777" w:rsidR="00DC37CC" w:rsidRPr="002E72F0" w:rsidRDefault="00DC37CC" w:rsidP="002E72F0">
            <w:pPr>
              <w:rPr>
                <w:rFonts w:ascii="Century Gothic" w:hAnsi="Century Gothic" w:cs="Arial"/>
                <w:b/>
                <w:bCs/>
                <w:sz w:val="20"/>
              </w:rPr>
            </w:pPr>
          </w:p>
        </w:tc>
      </w:tr>
      <w:tr w:rsidR="001613CD" w:rsidRPr="009E030F" w14:paraId="24A6F7E9" w14:textId="77777777" w:rsidTr="1243E669">
        <w:trPr>
          <w:trHeight w:val="12"/>
        </w:trPr>
        <w:tc>
          <w:tcPr>
            <w:tcW w:w="3103" w:type="dxa"/>
            <w:vAlign w:val="center"/>
          </w:tcPr>
          <w:p w14:paraId="124A9589" w14:textId="4C5E9DA7" w:rsidR="001613CD" w:rsidRPr="002E72F0" w:rsidRDefault="001613CD" w:rsidP="001613CD">
            <w:pPr>
              <w:rPr>
                <w:rFonts w:ascii="Century Gothic" w:hAnsi="Century Gothic" w:cs="Arial"/>
                <w:b/>
                <w:bCs/>
                <w:sz w:val="20"/>
              </w:rPr>
            </w:pPr>
            <w:r w:rsidRPr="002E72F0">
              <w:rPr>
                <w:rFonts w:ascii="Century Gothic" w:hAnsi="Century Gothic" w:cs="Arial"/>
                <w:b/>
                <w:bCs/>
                <w:sz w:val="20"/>
              </w:rPr>
              <w:t>Balance at 31 March 202</w:t>
            </w:r>
            <w:r>
              <w:rPr>
                <w:rFonts w:ascii="Century Gothic" w:hAnsi="Century Gothic" w:cs="Arial"/>
                <w:b/>
                <w:bCs/>
                <w:sz w:val="20"/>
              </w:rPr>
              <w:t>4</w:t>
            </w:r>
          </w:p>
        </w:tc>
        <w:tc>
          <w:tcPr>
            <w:tcW w:w="1389" w:type="dxa"/>
            <w:tcBorders>
              <w:bottom w:val="single" w:sz="4" w:space="0" w:color="auto"/>
            </w:tcBorders>
            <w:noWrap/>
          </w:tcPr>
          <w:p w14:paraId="48A8B712" w14:textId="77777777" w:rsidR="001613CD" w:rsidRPr="002E72F0" w:rsidRDefault="001613CD" w:rsidP="001613CD">
            <w:pPr>
              <w:jc w:val="right"/>
              <w:rPr>
                <w:rFonts w:ascii="Century Gothic" w:hAnsi="Century Gothic" w:cs="Arial"/>
                <w:b/>
                <w:sz w:val="20"/>
              </w:rPr>
            </w:pPr>
          </w:p>
          <w:p w14:paraId="42609F65" w14:textId="0B841505" w:rsidR="001613CD" w:rsidRPr="002E72F0" w:rsidRDefault="001613CD" w:rsidP="001613CD">
            <w:pPr>
              <w:jc w:val="right"/>
              <w:rPr>
                <w:rFonts w:ascii="Century Gothic" w:hAnsi="Century Gothic" w:cs="Arial"/>
                <w:b/>
                <w:bCs/>
                <w:sz w:val="20"/>
              </w:rPr>
            </w:pPr>
            <w:r w:rsidRPr="002E72F0">
              <w:rPr>
                <w:rFonts w:ascii="Century Gothic" w:hAnsi="Century Gothic" w:cs="Arial"/>
                <w:b/>
                <w:sz w:val="20"/>
              </w:rPr>
              <w:t>11,</w:t>
            </w:r>
            <w:r w:rsidRPr="002E72F0">
              <w:rPr>
                <w:rFonts w:ascii="Century Gothic" w:hAnsi="Century Gothic" w:cs="Arial"/>
                <w:b/>
                <w:bCs/>
                <w:sz w:val="20"/>
              </w:rPr>
              <w:t>525</w:t>
            </w:r>
          </w:p>
        </w:tc>
        <w:tc>
          <w:tcPr>
            <w:tcW w:w="1464" w:type="dxa"/>
            <w:tcBorders>
              <w:bottom w:val="single" w:sz="4" w:space="0" w:color="auto"/>
            </w:tcBorders>
            <w:noWrap/>
          </w:tcPr>
          <w:p w14:paraId="265F3D23" w14:textId="77777777" w:rsidR="001613CD" w:rsidRPr="002E72F0" w:rsidRDefault="001613CD" w:rsidP="001613CD">
            <w:pPr>
              <w:jc w:val="right"/>
              <w:rPr>
                <w:rFonts w:ascii="Century Gothic" w:hAnsi="Century Gothic" w:cs="Arial"/>
                <w:b/>
                <w:sz w:val="20"/>
              </w:rPr>
            </w:pPr>
          </w:p>
          <w:p w14:paraId="01AEF91E" w14:textId="2EB92D66" w:rsidR="001613CD" w:rsidRPr="002E72F0" w:rsidRDefault="001613CD" w:rsidP="001613CD">
            <w:pPr>
              <w:jc w:val="right"/>
              <w:rPr>
                <w:rFonts w:ascii="Century Gothic" w:hAnsi="Century Gothic" w:cs="Arial"/>
                <w:b/>
                <w:bCs/>
                <w:sz w:val="20"/>
              </w:rPr>
            </w:pPr>
            <w:r w:rsidRPr="002E72F0">
              <w:rPr>
                <w:rFonts w:ascii="Century Gothic" w:hAnsi="Century Gothic" w:cs="Arial"/>
                <w:b/>
                <w:sz w:val="20"/>
              </w:rPr>
              <w:t>7,</w:t>
            </w:r>
            <w:r w:rsidRPr="002E72F0">
              <w:rPr>
                <w:rFonts w:ascii="Century Gothic" w:hAnsi="Century Gothic" w:cs="Arial"/>
                <w:b/>
                <w:bCs/>
                <w:sz w:val="20"/>
              </w:rPr>
              <w:t>793</w:t>
            </w:r>
          </w:p>
        </w:tc>
        <w:tc>
          <w:tcPr>
            <w:tcW w:w="1225" w:type="dxa"/>
            <w:tcBorders>
              <w:bottom w:val="single" w:sz="4" w:space="0" w:color="auto"/>
            </w:tcBorders>
            <w:noWrap/>
          </w:tcPr>
          <w:p w14:paraId="19A396C8" w14:textId="77777777" w:rsidR="001613CD" w:rsidRPr="002E72F0" w:rsidRDefault="001613CD" w:rsidP="001613CD">
            <w:pPr>
              <w:jc w:val="right"/>
              <w:rPr>
                <w:rFonts w:ascii="Century Gothic" w:hAnsi="Century Gothic" w:cs="Arial"/>
                <w:b/>
                <w:sz w:val="20"/>
              </w:rPr>
            </w:pPr>
          </w:p>
          <w:p w14:paraId="7DB54D45" w14:textId="33DC2CD5" w:rsidR="001613CD" w:rsidRPr="002E72F0" w:rsidRDefault="001613CD" w:rsidP="001613CD">
            <w:pPr>
              <w:jc w:val="right"/>
              <w:rPr>
                <w:rFonts w:ascii="Century Gothic" w:hAnsi="Century Gothic" w:cs="Arial"/>
                <w:b/>
                <w:bCs/>
                <w:sz w:val="20"/>
              </w:rPr>
            </w:pPr>
            <w:r w:rsidRPr="002E72F0">
              <w:rPr>
                <w:rFonts w:ascii="Century Gothic" w:hAnsi="Century Gothic" w:cs="Arial"/>
                <w:b/>
                <w:sz w:val="20"/>
              </w:rPr>
              <w:t>23,738</w:t>
            </w:r>
          </w:p>
        </w:tc>
        <w:tc>
          <w:tcPr>
            <w:tcW w:w="1064" w:type="dxa"/>
            <w:tcBorders>
              <w:bottom w:val="single" w:sz="4" w:space="0" w:color="auto"/>
            </w:tcBorders>
            <w:noWrap/>
          </w:tcPr>
          <w:p w14:paraId="34119FA2" w14:textId="77777777" w:rsidR="001613CD" w:rsidRPr="002E72F0" w:rsidRDefault="001613CD" w:rsidP="001613CD">
            <w:pPr>
              <w:jc w:val="center"/>
              <w:rPr>
                <w:rFonts w:ascii="Century Gothic" w:hAnsi="Century Gothic" w:cs="Arial"/>
                <w:b/>
                <w:bCs/>
                <w:sz w:val="20"/>
              </w:rPr>
            </w:pPr>
          </w:p>
          <w:p w14:paraId="0FBD3695" w14:textId="2325E591" w:rsidR="001613CD" w:rsidRPr="002E72F0" w:rsidRDefault="001613CD" w:rsidP="001613CD">
            <w:pPr>
              <w:jc w:val="right"/>
              <w:rPr>
                <w:rFonts w:ascii="Century Gothic" w:hAnsi="Century Gothic" w:cs="Arial"/>
                <w:b/>
                <w:bCs/>
                <w:sz w:val="20"/>
              </w:rPr>
            </w:pPr>
            <w:r w:rsidRPr="002E72F0">
              <w:rPr>
                <w:rFonts w:ascii="Century Gothic" w:hAnsi="Century Gothic" w:cs="Arial"/>
                <w:b/>
                <w:bCs/>
                <w:sz w:val="20"/>
              </w:rPr>
              <w:t>8,002</w:t>
            </w:r>
          </w:p>
        </w:tc>
        <w:tc>
          <w:tcPr>
            <w:tcW w:w="1254" w:type="dxa"/>
            <w:tcBorders>
              <w:bottom w:val="single" w:sz="4" w:space="0" w:color="auto"/>
            </w:tcBorders>
            <w:noWrap/>
          </w:tcPr>
          <w:p w14:paraId="029D571E" w14:textId="77777777" w:rsidR="001613CD" w:rsidRPr="002E72F0" w:rsidRDefault="001613CD" w:rsidP="001613CD">
            <w:pPr>
              <w:jc w:val="right"/>
              <w:rPr>
                <w:rFonts w:ascii="Century Gothic" w:hAnsi="Century Gothic" w:cs="Arial"/>
                <w:b/>
                <w:bCs/>
                <w:sz w:val="20"/>
              </w:rPr>
            </w:pPr>
          </w:p>
          <w:p w14:paraId="669C1A5C" w14:textId="6923CB46" w:rsidR="001613CD" w:rsidRPr="002E72F0" w:rsidRDefault="001613CD" w:rsidP="001613CD">
            <w:pPr>
              <w:jc w:val="right"/>
              <w:rPr>
                <w:rFonts w:ascii="Century Gothic" w:hAnsi="Century Gothic" w:cs="Arial"/>
                <w:b/>
                <w:bCs/>
                <w:sz w:val="20"/>
              </w:rPr>
            </w:pPr>
            <w:r w:rsidRPr="002E72F0">
              <w:rPr>
                <w:rFonts w:ascii="Century Gothic" w:hAnsi="Century Gothic" w:cs="Arial"/>
                <w:b/>
                <w:bCs/>
                <w:sz w:val="20"/>
              </w:rPr>
              <w:t>275</w:t>
            </w:r>
          </w:p>
        </w:tc>
        <w:tc>
          <w:tcPr>
            <w:tcW w:w="1218" w:type="dxa"/>
            <w:tcBorders>
              <w:bottom w:val="single" w:sz="4" w:space="0" w:color="auto"/>
            </w:tcBorders>
            <w:noWrap/>
          </w:tcPr>
          <w:p w14:paraId="5C7D2F50" w14:textId="77777777" w:rsidR="001613CD" w:rsidRPr="002E72F0" w:rsidRDefault="001613CD" w:rsidP="001613CD">
            <w:pPr>
              <w:jc w:val="right"/>
              <w:rPr>
                <w:rFonts w:ascii="Century Gothic" w:hAnsi="Century Gothic" w:cs="Arial"/>
                <w:b/>
                <w:bCs/>
                <w:sz w:val="20"/>
              </w:rPr>
            </w:pPr>
          </w:p>
          <w:p w14:paraId="0B3BE77E" w14:textId="498CF118" w:rsidR="001613CD" w:rsidRPr="002E72F0" w:rsidRDefault="001613CD" w:rsidP="001613CD">
            <w:pPr>
              <w:jc w:val="right"/>
              <w:rPr>
                <w:rFonts w:ascii="Century Gothic" w:hAnsi="Century Gothic" w:cs="Arial"/>
                <w:b/>
                <w:bCs/>
                <w:sz w:val="20"/>
              </w:rPr>
            </w:pPr>
            <w:r w:rsidRPr="002E72F0">
              <w:rPr>
                <w:rFonts w:ascii="Century Gothic" w:hAnsi="Century Gothic" w:cs="Arial"/>
                <w:b/>
                <w:bCs/>
                <w:sz w:val="20"/>
              </w:rPr>
              <w:t>51,333</w:t>
            </w:r>
          </w:p>
        </w:tc>
        <w:tc>
          <w:tcPr>
            <w:tcW w:w="1454" w:type="dxa"/>
            <w:tcBorders>
              <w:bottom w:val="single" w:sz="4" w:space="0" w:color="auto"/>
            </w:tcBorders>
            <w:noWrap/>
          </w:tcPr>
          <w:p w14:paraId="7EE873BF" w14:textId="77777777" w:rsidR="001613CD" w:rsidRPr="002E72F0" w:rsidRDefault="001613CD" w:rsidP="001613CD">
            <w:pPr>
              <w:jc w:val="right"/>
              <w:rPr>
                <w:rFonts w:ascii="Century Gothic" w:hAnsi="Century Gothic" w:cs="Arial"/>
                <w:b/>
                <w:bCs/>
                <w:sz w:val="20"/>
              </w:rPr>
            </w:pPr>
          </w:p>
          <w:p w14:paraId="58672A97" w14:textId="36AD5894" w:rsidR="001613CD" w:rsidRPr="002E72F0" w:rsidRDefault="001613CD" w:rsidP="001613CD">
            <w:pPr>
              <w:jc w:val="right"/>
              <w:rPr>
                <w:rFonts w:ascii="Century Gothic" w:hAnsi="Century Gothic" w:cs="Arial"/>
                <w:b/>
                <w:bCs/>
                <w:sz w:val="20"/>
              </w:rPr>
            </w:pPr>
            <w:r w:rsidRPr="002E72F0">
              <w:rPr>
                <w:rFonts w:ascii="Century Gothic" w:hAnsi="Century Gothic" w:cs="Arial"/>
                <w:b/>
                <w:bCs/>
                <w:sz w:val="20"/>
              </w:rPr>
              <w:t>334,142</w:t>
            </w:r>
          </w:p>
        </w:tc>
        <w:tc>
          <w:tcPr>
            <w:tcW w:w="1455" w:type="dxa"/>
            <w:tcBorders>
              <w:bottom w:val="single" w:sz="4" w:space="0" w:color="auto"/>
            </w:tcBorders>
            <w:noWrap/>
          </w:tcPr>
          <w:p w14:paraId="38F13AE1" w14:textId="77777777" w:rsidR="001613CD" w:rsidRPr="002E72F0" w:rsidRDefault="001613CD" w:rsidP="001613CD">
            <w:pPr>
              <w:jc w:val="right"/>
              <w:rPr>
                <w:rFonts w:ascii="Century Gothic" w:hAnsi="Century Gothic" w:cs="Arial"/>
                <w:b/>
                <w:bCs/>
                <w:sz w:val="20"/>
              </w:rPr>
            </w:pPr>
          </w:p>
          <w:p w14:paraId="7F0D8268" w14:textId="196C9EA2" w:rsidR="001613CD" w:rsidRPr="002E72F0" w:rsidRDefault="001613CD" w:rsidP="001613CD">
            <w:pPr>
              <w:jc w:val="right"/>
              <w:rPr>
                <w:rFonts w:ascii="Century Gothic" w:hAnsi="Century Gothic" w:cs="Arial"/>
                <w:b/>
                <w:bCs/>
                <w:sz w:val="20"/>
              </w:rPr>
            </w:pPr>
            <w:r w:rsidRPr="002E72F0">
              <w:rPr>
                <w:rFonts w:ascii="Century Gothic" w:hAnsi="Century Gothic" w:cs="Arial"/>
                <w:b/>
                <w:bCs/>
                <w:sz w:val="20"/>
              </w:rPr>
              <w:t>385,475</w:t>
            </w:r>
          </w:p>
        </w:tc>
      </w:tr>
      <w:tr w:rsidR="00DC37CC" w:rsidRPr="009E030F" w14:paraId="2328BB07" w14:textId="77777777" w:rsidTr="1243E669">
        <w:trPr>
          <w:trHeight w:val="11"/>
        </w:trPr>
        <w:tc>
          <w:tcPr>
            <w:tcW w:w="3103" w:type="dxa"/>
            <w:vAlign w:val="center"/>
          </w:tcPr>
          <w:p w14:paraId="256AC6DA" w14:textId="77777777" w:rsidR="00DC37CC" w:rsidRPr="002E72F0" w:rsidRDefault="00DC37CC" w:rsidP="002E72F0">
            <w:pPr>
              <w:rPr>
                <w:rFonts w:ascii="Century Gothic" w:hAnsi="Century Gothic" w:cs="Arial"/>
                <w:sz w:val="20"/>
              </w:rPr>
            </w:pPr>
          </w:p>
        </w:tc>
        <w:tc>
          <w:tcPr>
            <w:tcW w:w="1389" w:type="dxa"/>
            <w:tcBorders>
              <w:top w:val="single" w:sz="4" w:space="0" w:color="auto"/>
            </w:tcBorders>
            <w:noWrap/>
            <w:vAlign w:val="center"/>
          </w:tcPr>
          <w:p w14:paraId="38AA98D6" w14:textId="77777777" w:rsidR="00DC37CC" w:rsidRPr="002E72F0" w:rsidRDefault="00DC37CC" w:rsidP="002E72F0">
            <w:pPr>
              <w:rPr>
                <w:rFonts w:ascii="Century Gothic" w:hAnsi="Century Gothic" w:cs="Arial"/>
                <w:sz w:val="20"/>
              </w:rPr>
            </w:pPr>
          </w:p>
        </w:tc>
        <w:tc>
          <w:tcPr>
            <w:tcW w:w="1464" w:type="dxa"/>
            <w:tcBorders>
              <w:top w:val="single" w:sz="4" w:space="0" w:color="auto"/>
            </w:tcBorders>
            <w:noWrap/>
            <w:vAlign w:val="center"/>
          </w:tcPr>
          <w:p w14:paraId="71049383" w14:textId="77777777" w:rsidR="00DC37CC" w:rsidRPr="002E72F0" w:rsidRDefault="00DC37CC" w:rsidP="002E72F0">
            <w:pPr>
              <w:rPr>
                <w:rFonts w:ascii="Century Gothic" w:hAnsi="Century Gothic" w:cs="Arial"/>
                <w:sz w:val="20"/>
              </w:rPr>
            </w:pPr>
          </w:p>
        </w:tc>
        <w:tc>
          <w:tcPr>
            <w:tcW w:w="1225" w:type="dxa"/>
            <w:tcBorders>
              <w:top w:val="single" w:sz="4" w:space="0" w:color="auto"/>
            </w:tcBorders>
            <w:noWrap/>
            <w:vAlign w:val="center"/>
          </w:tcPr>
          <w:p w14:paraId="4D16AC41" w14:textId="77777777" w:rsidR="00DC37CC" w:rsidRPr="002E72F0" w:rsidRDefault="00DC37CC" w:rsidP="002E72F0">
            <w:pPr>
              <w:rPr>
                <w:rFonts w:ascii="Century Gothic" w:hAnsi="Century Gothic" w:cs="Arial"/>
                <w:sz w:val="20"/>
              </w:rPr>
            </w:pPr>
          </w:p>
        </w:tc>
        <w:tc>
          <w:tcPr>
            <w:tcW w:w="1064" w:type="dxa"/>
            <w:tcBorders>
              <w:top w:val="single" w:sz="4" w:space="0" w:color="auto"/>
            </w:tcBorders>
            <w:noWrap/>
            <w:vAlign w:val="center"/>
          </w:tcPr>
          <w:p w14:paraId="12A4EA11" w14:textId="77777777" w:rsidR="00DC37CC" w:rsidRPr="002E72F0" w:rsidRDefault="00DC37CC" w:rsidP="002E72F0">
            <w:pPr>
              <w:rPr>
                <w:rFonts w:ascii="Century Gothic" w:hAnsi="Century Gothic" w:cs="Arial"/>
                <w:sz w:val="20"/>
              </w:rPr>
            </w:pPr>
          </w:p>
        </w:tc>
        <w:tc>
          <w:tcPr>
            <w:tcW w:w="1254" w:type="dxa"/>
            <w:tcBorders>
              <w:top w:val="single" w:sz="4" w:space="0" w:color="auto"/>
            </w:tcBorders>
            <w:noWrap/>
            <w:vAlign w:val="center"/>
          </w:tcPr>
          <w:p w14:paraId="5A1EA135" w14:textId="77777777" w:rsidR="00DC37CC" w:rsidRPr="002E72F0" w:rsidRDefault="00DC37CC" w:rsidP="002E72F0">
            <w:pPr>
              <w:rPr>
                <w:rFonts w:ascii="Century Gothic" w:hAnsi="Century Gothic" w:cs="Arial"/>
                <w:sz w:val="20"/>
              </w:rPr>
            </w:pPr>
          </w:p>
        </w:tc>
        <w:tc>
          <w:tcPr>
            <w:tcW w:w="1218" w:type="dxa"/>
            <w:tcBorders>
              <w:top w:val="single" w:sz="4" w:space="0" w:color="auto"/>
            </w:tcBorders>
            <w:noWrap/>
            <w:vAlign w:val="center"/>
          </w:tcPr>
          <w:p w14:paraId="58717D39" w14:textId="77777777" w:rsidR="00DC37CC" w:rsidRPr="002E72F0" w:rsidRDefault="00DC37CC" w:rsidP="002E72F0">
            <w:pPr>
              <w:jc w:val="center"/>
              <w:rPr>
                <w:rFonts w:ascii="Century Gothic" w:hAnsi="Century Gothic" w:cs="Arial"/>
                <w:b/>
                <w:bCs/>
                <w:sz w:val="20"/>
              </w:rPr>
            </w:pPr>
          </w:p>
        </w:tc>
        <w:tc>
          <w:tcPr>
            <w:tcW w:w="1454" w:type="dxa"/>
            <w:tcBorders>
              <w:top w:val="single" w:sz="4" w:space="0" w:color="auto"/>
            </w:tcBorders>
            <w:noWrap/>
            <w:vAlign w:val="center"/>
          </w:tcPr>
          <w:p w14:paraId="5338A720" w14:textId="77777777" w:rsidR="00DC37CC" w:rsidRPr="002E72F0" w:rsidRDefault="00DC37CC" w:rsidP="002E72F0">
            <w:pPr>
              <w:jc w:val="center"/>
              <w:rPr>
                <w:rFonts w:ascii="Century Gothic" w:hAnsi="Century Gothic" w:cs="Arial"/>
                <w:b/>
                <w:bCs/>
                <w:sz w:val="20"/>
              </w:rPr>
            </w:pPr>
          </w:p>
        </w:tc>
        <w:tc>
          <w:tcPr>
            <w:tcW w:w="1455" w:type="dxa"/>
            <w:tcBorders>
              <w:top w:val="single" w:sz="4" w:space="0" w:color="auto"/>
            </w:tcBorders>
            <w:noWrap/>
            <w:vAlign w:val="center"/>
          </w:tcPr>
          <w:p w14:paraId="61DAA4D5" w14:textId="77777777" w:rsidR="00DC37CC" w:rsidRPr="002E72F0" w:rsidRDefault="00DC37CC" w:rsidP="002E72F0">
            <w:pPr>
              <w:rPr>
                <w:rFonts w:ascii="Century Gothic" w:hAnsi="Century Gothic" w:cs="Arial"/>
                <w:b/>
                <w:bCs/>
                <w:sz w:val="20"/>
              </w:rPr>
            </w:pPr>
          </w:p>
        </w:tc>
      </w:tr>
      <w:tr w:rsidR="00DC37CC" w:rsidRPr="009E030F" w14:paraId="2DCA4842" w14:textId="77777777" w:rsidTr="1243E669">
        <w:trPr>
          <w:trHeight w:val="22"/>
        </w:trPr>
        <w:tc>
          <w:tcPr>
            <w:tcW w:w="3103" w:type="dxa"/>
            <w:vAlign w:val="center"/>
          </w:tcPr>
          <w:p w14:paraId="2AEAF47F" w14:textId="77777777" w:rsidR="00DC37CC" w:rsidRPr="002E72F0" w:rsidRDefault="00DC37CC" w:rsidP="002E72F0">
            <w:pPr>
              <w:rPr>
                <w:rFonts w:ascii="Century Gothic" w:hAnsi="Century Gothic" w:cs="Arial"/>
                <w:b/>
                <w:bCs/>
                <w:sz w:val="20"/>
              </w:rPr>
            </w:pPr>
          </w:p>
          <w:p w14:paraId="50BDBD58" w14:textId="2D6483A8" w:rsidR="00DC37CC" w:rsidRPr="002E72F0" w:rsidRDefault="00DC37CC" w:rsidP="002E72F0">
            <w:pPr>
              <w:rPr>
                <w:rFonts w:ascii="Century Gothic" w:hAnsi="Century Gothic" w:cs="Arial"/>
                <w:b/>
                <w:bCs/>
                <w:sz w:val="20"/>
              </w:rPr>
            </w:pPr>
            <w:r w:rsidRPr="002E72F0">
              <w:rPr>
                <w:rFonts w:ascii="Century Gothic" w:hAnsi="Century Gothic" w:cs="Arial"/>
                <w:b/>
                <w:bCs/>
                <w:sz w:val="20"/>
              </w:rPr>
              <w:t>Movement in reserves during 202</w:t>
            </w:r>
            <w:r w:rsidR="001613CD">
              <w:rPr>
                <w:rFonts w:ascii="Century Gothic" w:hAnsi="Century Gothic" w:cs="Arial"/>
                <w:b/>
                <w:bCs/>
                <w:sz w:val="20"/>
              </w:rPr>
              <w:t>4</w:t>
            </w:r>
            <w:r w:rsidRPr="002E72F0">
              <w:rPr>
                <w:rFonts w:ascii="Century Gothic" w:hAnsi="Century Gothic" w:cs="Arial"/>
                <w:b/>
                <w:bCs/>
                <w:sz w:val="20"/>
              </w:rPr>
              <w:t>/2</w:t>
            </w:r>
            <w:r w:rsidR="001613CD">
              <w:rPr>
                <w:rFonts w:ascii="Century Gothic" w:hAnsi="Century Gothic" w:cs="Arial"/>
                <w:b/>
                <w:bCs/>
                <w:sz w:val="20"/>
              </w:rPr>
              <w:t>5</w:t>
            </w:r>
          </w:p>
        </w:tc>
        <w:tc>
          <w:tcPr>
            <w:tcW w:w="1389" w:type="dxa"/>
            <w:noWrap/>
          </w:tcPr>
          <w:p w14:paraId="281B37BA" w14:textId="77777777" w:rsidR="00DC37CC" w:rsidRPr="002E72F0" w:rsidRDefault="00DC37CC" w:rsidP="002E72F0">
            <w:pPr>
              <w:jc w:val="right"/>
              <w:rPr>
                <w:rFonts w:ascii="Century Gothic" w:hAnsi="Century Gothic" w:cs="Arial"/>
                <w:sz w:val="20"/>
              </w:rPr>
            </w:pPr>
          </w:p>
        </w:tc>
        <w:tc>
          <w:tcPr>
            <w:tcW w:w="1464" w:type="dxa"/>
            <w:noWrap/>
          </w:tcPr>
          <w:p w14:paraId="74CD1D1F" w14:textId="77777777" w:rsidR="00DC37CC" w:rsidRPr="002E72F0" w:rsidRDefault="00DC37CC" w:rsidP="002E72F0">
            <w:pPr>
              <w:jc w:val="right"/>
              <w:rPr>
                <w:rFonts w:ascii="Century Gothic" w:hAnsi="Century Gothic" w:cs="Arial"/>
                <w:sz w:val="20"/>
              </w:rPr>
            </w:pPr>
          </w:p>
        </w:tc>
        <w:tc>
          <w:tcPr>
            <w:tcW w:w="1225" w:type="dxa"/>
            <w:noWrap/>
          </w:tcPr>
          <w:p w14:paraId="1C5BEDD8" w14:textId="77777777" w:rsidR="00DC37CC" w:rsidRPr="002E72F0" w:rsidRDefault="00DC37CC" w:rsidP="002E72F0">
            <w:pPr>
              <w:jc w:val="right"/>
              <w:rPr>
                <w:rFonts w:ascii="Century Gothic" w:hAnsi="Century Gothic" w:cs="Arial"/>
                <w:sz w:val="20"/>
              </w:rPr>
            </w:pPr>
          </w:p>
        </w:tc>
        <w:tc>
          <w:tcPr>
            <w:tcW w:w="1064" w:type="dxa"/>
            <w:noWrap/>
          </w:tcPr>
          <w:p w14:paraId="02915484" w14:textId="77777777" w:rsidR="00DC37CC" w:rsidRPr="002E72F0" w:rsidRDefault="00DC37CC" w:rsidP="002E72F0">
            <w:pPr>
              <w:jc w:val="right"/>
              <w:rPr>
                <w:rFonts w:ascii="Century Gothic" w:hAnsi="Century Gothic" w:cs="Arial"/>
                <w:sz w:val="20"/>
              </w:rPr>
            </w:pPr>
          </w:p>
        </w:tc>
        <w:tc>
          <w:tcPr>
            <w:tcW w:w="1254" w:type="dxa"/>
            <w:noWrap/>
          </w:tcPr>
          <w:p w14:paraId="03B94F49" w14:textId="77777777" w:rsidR="00DC37CC" w:rsidRPr="002E72F0" w:rsidRDefault="00DC37CC" w:rsidP="002E72F0">
            <w:pPr>
              <w:jc w:val="right"/>
              <w:rPr>
                <w:rFonts w:ascii="Century Gothic" w:hAnsi="Century Gothic" w:cs="Arial"/>
                <w:sz w:val="20"/>
              </w:rPr>
            </w:pPr>
          </w:p>
        </w:tc>
        <w:tc>
          <w:tcPr>
            <w:tcW w:w="1218" w:type="dxa"/>
            <w:noWrap/>
          </w:tcPr>
          <w:p w14:paraId="6D846F5D" w14:textId="77777777" w:rsidR="00DC37CC" w:rsidRPr="002E72F0" w:rsidRDefault="00DC37CC" w:rsidP="002E72F0">
            <w:pPr>
              <w:jc w:val="right"/>
              <w:rPr>
                <w:rFonts w:ascii="Century Gothic" w:hAnsi="Century Gothic" w:cs="Arial"/>
                <w:sz w:val="20"/>
              </w:rPr>
            </w:pPr>
          </w:p>
        </w:tc>
        <w:tc>
          <w:tcPr>
            <w:tcW w:w="1454" w:type="dxa"/>
            <w:noWrap/>
          </w:tcPr>
          <w:p w14:paraId="62F015AF" w14:textId="77777777" w:rsidR="00DC37CC" w:rsidRPr="002E72F0" w:rsidRDefault="00DC37CC" w:rsidP="002E72F0">
            <w:pPr>
              <w:jc w:val="right"/>
              <w:rPr>
                <w:rFonts w:ascii="Century Gothic" w:hAnsi="Century Gothic" w:cs="Arial"/>
                <w:sz w:val="20"/>
              </w:rPr>
            </w:pPr>
          </w:p>
        </w:tc>
        <w:tc>
          <w:tcPr>
            <w:tcW w:w="1455" w:type="dxa"/>
            <w:noWrap/>
          </w:tcPr>
          <w:p w14:paraId="1B15DD1D" w14:textId="77777777" w:rsidR="00DC37CC" w:rsidRPr="002E72F0" w:rsidRDefault="00DC37CC" w:rsidP="002E72F0">
            <w:pPr>
              <w:jc w:val="right"/>
              <w:rPr>
                <w:rFonts w:ascii="Century Gothic" w:hAnsi="Century Gothic" w:cs="Arial"/>
                <w:sz w:val="20"/>
              </w:rPr>
            </w:pPr>
          </w:p>
        </w:tc>
      </w:tr>
      <w:tr w:rsidR="001613CD" w:rsidRPr="009E030F" w14:paraId="345BDF95" w14:textId="77777777" w:rsidTr="1243E669">
        <w:trPr>
          <w:trHeight w:val="121"/>
        </w:trPr>
        <w:tc>
          <w:tcPr>
            <w:tcW w:w="3103" w:type="dxa"/>
            <w:vAlign w:val="center"/>
          </w:tcPr>
          <w:p w14:paraId="564DCD10" w14:textId="77777777" w:rsidR="001613CD" w:rsidRPr="002E72F0" w:rsidRDefault="001613CD" w:rsidP="001613CD">
            <w:pPr>
              <w:rPr>
                <w:rFonts w:ascii="Century Gothic" w:hAnsi="Century Gothic" w:cs="Arial"/>
                <w:sz w:val="20"/>
              </w:rPr>
            </w:pPr>
            <w:r w:rsidRPr="002E72F0">
              <w:rPr>
                <w:rFonts w:ascii="Century Gothic" w:hAnsi="Century Gothic" w:cs="Arial"/>
                <w:sz w:val="20"/>
              </w:rPr>
              <w:t xml:space="preserve">Surplus or (deficit) on provision of services </w:t>
            </w:r>
          </w:p>
        </w:tc>
        <w:tc>
          <w:tcPr>
            <w:tcW w:w="1389" w:type="dxa"/>
            <w:noWrap/>
          </w:tcPr>
          <w:p w14:paraId="355CC29C" w14:textId="5426703F" w:rsidR="001613CD" w:rsidRPr="002E72F0" w:rsidRDefault="001613CD" w:rsidP="001613CD">
            <w:pPr>
              <w:jc w:val="right"/>
              <w:rPr>
                <w:rFonts w:ascii="Century Gothic" w:hAnsi="Century Gothic" w:cs="Arial"/>
                <w:sz w:val="20"/>
              </w:rPr>
            </w:pPr>
            <w:r>
              <w:rPr>
                <w:rFonts w:ascii="Century Gothic" w:hAnsi="Century Gothic" w:cs="Arial"/>
                <w:sz w:val="20"/>
              </w:rPr>
              <w:t>1</w:t>
            </w:r>
            <w:r w:rsidR="00F8642D">
              <w:rPr>
                <w:rFonts w:ascii="Century Gothic" w:hAnsi="Century Gothic" w:cs="Arial"/>
                <w:sz w:val="20"/>
              </w:rPr>
              <w:t>1</w:t>
            </w:r>
            <w:r>
              <w:rPr>
                <w:rFonts w:ascii="Century Gothic" w:hAnsi="Century Gothic" w:cs="Arial"/>
                <w:sz w:val="20"/>
              </w:rPr>
              <w:t>,</w:t>
            </w:r>
            <w:r w:rsidR="00F8642D">
              <w:rPr>
                <w:rFonts w:ascii="Century Gothic" w:hAnsi="Century Gothic" w:cs="Arial"/>
                <w:sz w:val="20"/>
              </w:rPr>
              <w:t>940</w:t>
            </w:r>
          </w:p>
        </w:tc>
        <w:tc>
          <w:tcPr>
            <w:tcW w:w="1464" w:type="dxa"/>
            <w:noWrap/>
          </w:tcPr>
          <w:p w14:paraId="52A727D2" w14:textId="7FE6C002" w:rsidR="001613CD" w:rsidRPr="002E72F0" w:rsidRDefault="001613CD" w:rsidP="001613CD">
            <w:pPr>
              <w:jc w:val="right"/>
              <w:rPr>
                <w:rFonts w:ascii="Century Gothic" w:hAnsi="Century Gothic" w:cs="Arial"/>
                <w:sz w:val="20"/>
              </w:rPr>
            </w:pPr>
            <w:r>
              <w:rPr>
                <w:rFonts w:ascii="Century Gothic" w:hAnsi="Century Gothic" w:cs="Arial"/>
                <w:sz w:val="20"/>
              </w:rPr>
              <w:t>9,</w:t>
            </w:r>
            <w:r w:rsidR="00F8642D">
              <w:rPr>
                <w:rFonts w:ascii="Century Gothic" w:hAnsi="Century Gothic" w:cs="Arial"/>
                <w:sz w:val="20"/>
              </w:rPr>
              <w:t>967</w:t>
            </w:r>
          </w:p>
        </w:tc>
        <w:tc>
          <w:tcPr>
            <w:tcW w:w="1225" w:type="dxa"/>
            <w:noWrap/>
          </w:tcPr>
          <w:p w14:paraId="6F6BB521" w14:textId="6C5A7C07"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064" w:type="dxa"/>
            <w:noWrap/>
          </w:tcPr>
          <w:p w14:paraId="53AF8648" w14:textId="6561BA12"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254" w:type="dxa"/>
            <w:noWrap/>
          </w:tcPr>
          <w:p w14:paraId="3A6AE620" w14:textId="489E327B"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218" w:type="dxa"/>
            <w:noWrap/>
          </w:tcPr>
          <w:p w14:paraId="507793A2" w14:textId="39BFF429" w:rsidR="001613CD" w:rsidRPr="002E72F0" w:rsidRDefault="001613CD" w:rsidP="001613CD">
            <w:pPr>
              <w:jc w:val="right"/>
              <w:rPr>
                <w:rFonts w:ascii="Century Gothic" w:hAnsi="Century Gothic" w:cs="Arial"/>
                <w:b/>
                <w:bCs/>
                <w:sz w:val="20"/>
              </w:rPr>
            </w:pPr>
            <w:r>
              <w:rPr>
                <w:rFonts w:ascii="Century Gothic" w:hAnsi="Century Gothic" w:cs="Arial"/>
                <w:b/>
                <w:bCs/>
                <w:sz w:val="20"/>
              </w:rPr>
              <w:t>21,963</w:t>
            </w:r>
          </w:p>
        </w:tc>
        <w:tc>
          <w:tcPr>
            <w:tcW w:w="1454" w:type="dxa"/>
            <w:noWrap/>
          </w:tcPr>
          <w:p w14:paraId="5D56E414" w14:textId="5B25746B" w:rsidR="001613CD" w:rsidRPr="002E72F0" w:rsidRDefault="001613CD" w:rsidP="001613CD">
            <w:pPr>
              <w:jc w:val="right"/>
              <w:rPr>
                <w:rFonts w:ascii="Century Gothic" w:hAnsi="Century Gothic" w:cs="Arial"/>
                <w:b/>
                <w:bCs/>
                <w:sz w:val="20"/>
              </w:rPr>
            </w:pPr>
            <w:r>
              <w:rPr>
                <w:rFonts w:ascii="Century Gothic" w:hAnsi="Century Gothic" w:cs="Arial"/>
                <w:b/>
                <w:bCs/>
                <w:sz w:val="20"/>
              </w:rPr>
              <w:t>0</w:t>
            </w:r>
          </w:p>
        </w:tc>
        <w:tc>
          <w:tcPr>
            <w:tcW w:w="1455" w:type="dxa"/>
            <w:noWrap/>
          </w:tcPr>
          <w:p w14:paraId="6A572AF7" w14:textId="04D05CAB" w:rsidR="001613CD" w:rsidRPr="002E72F0" w:rsidRDefault="001613CD" w:rsidP="001613CD">
            <w:pPr>
              <w:jc w:val="right"/>
              <w:rPr>
                <w:rFonts w:ascii="Century Gothic" w:hAnsi="Century Gothic" w:cs="Arial"/>
                <w:b/>
                <w:bCs/>
                <w:sz w:val="20"/>
              </w:rPr>
            </w:pPr>
            <w:r>
              <w:rPr>
                <w:rFonts w:ascii="Century Gothic" w:hAnsi="Century Gothic" w:cs="Arial"/>
                <w:b/>
                <w:sz w:val="20"/>
              </w:rPr>
              <w:t>21,963</w:t>
            </w:r>
          </w:p>
        </w:tc>
      </w:tr>
      <w:tr w:rsidR="001613CD" w:rsidRPr="009E030F" w14:paraId="72755279" w14:textId="77777777" w:rsidTr="1243E669">
        <w:trPr>
          <w:trHeight w:val="22"/>
        </w:trPr>
        <w:tc>
          <w:tcPr>
            <w:tcW w:w="3103" w:type="dxa"/>
            <w:vAlign w:val="center"/>
          </w:tcPr>
          <w:p w14:paraId="240CC269" w14:textId="77777777" w:rsidR="001613CD" w:rsidRPr="002E72F0" w:rsidRDefault="001613CD" w:rsidP="001613CD">
            <w:pPr>
              <w:rPr>
                <w:rFonts w:ascii="Century Gothic" w:hAnsi="Century Gothic" w:cs="Arial"/>
                <w:sz w:val="20"/>
              </w:rPr>
            </w:pPr>
            <w:r w:rsidRPr="002E72F0">
              <w:rPr>
                <w:rFonts w:ascii="Century Gothic" w:hAnsi="Century Gothic" w:cs="Arial"/>
                <w:sz w:val="20"/>
              </w:rPr>
              <w:t>Other Comprehensive Expenditure and Income</w:t>
            </w:r>
          </w:p>
        </w:tc>
        <w:tc>
          <w:tcPr>
            <w:tcW w:w="1389" w:type="dxa"/>
            <w:tcBorders>
              <w:bottom w:val="single" w:sz="4" w:space="0" w:color="auto"/>
            </w:tcBorders>
            <w:noWrap/>
          </w:tcPr>
          <w:p w14:paraId="6BC9F2DD" w14:textId="5C940571"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464" w:type="dxa"/>
            <w:tcBorders>
              <w:bottom w:val="single" w:sz="4" w:space="0" w:color="auto"/>
            </w:tcBorders>
            <w:noWrap/>
          </w:tcPr>
          <w:p w14:paraId="6A355B75" w14:textId="1390F1E4"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225" w:type="dxa"/>
            <w:tcBorders>
              <w:bottom w:val="single" w:sz="4" w:space="0" w:color="auto"/>
            </w:tcBorders>
            <w:noWrap/>
          </w:tcPr>
          <w:p w14:paraId="579F9DF6" w14:textId="1F966C73"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064" w:type="dxa"/>
            <w:tcBorders>
              <w:bottom w:val="single" w:sz="4" w:space="0" w:color="auto"/>
            </w:tcBorders>
            <w:noWrap/>
          </w:tcPr>
          <w:p w14:paraId="0146225B" w14:textId="54C0145D"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254" w:type="dxa"/>
            <w:tcBorders>
              <w:bottom w:val="single" w:sz="4" w:space="0" w:color="auto"/>
            </w:tcBorders>
            <w:noWrap/>
          </w:tcPr>
          <w:p w14:paraId="4207ADCD" w14:textId="33802257"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218" w:type="dxa"/>
            <w:tcBorders>
              <w:bottom w:val="single" w:sz="4" w:space="0" w:color="auto"/>
            </w:tcBorders>
            <w:noWrap/>
          </w:tcPr>
          <w:p w14:paraId="5D64A453" w14:textId="319E7394" w:rsidR="001613CD" w:rsidRPr="002E72F0" w:rsidRDefault="001613CD" w:rsidP="001613CD">
            <w:pPr>
              <w:jc w:val="right"/>
              <w:rPr>
                <w:rFonts w:ascii="Century Gothic" w:hAnsi="Century Gothic" w:cs="Arial"/>
                <w:b/>
                <w:bCs/>
                <w:sz w:val="20"/>
              </w:rPr>
            </w:pPr>
            <w:r>
              <w:rPr>
                <w:rFonts w:ascii="Century Gothic" w:hAnsi="Century Gothic" w:cs="Arial"/>
                <w:b/>
                <w:bCs/>
                <w:sz w:val="20"/>
              </w:rPr>
              <w:t>0</w:t>
            </w:r>
          </w:p>
        </w:tc>
        <w:tc>
          <w:tcPr>
            <w:tcW w:w="1454" w:type="dxa"/>
            <w:tcBorders>
              <w:bottom w:val="single" w:sz="4" w:space="0" w:color="auto"/>
            </w:tcBorders>
            <w:noWrap/>
          </w:tcPr>
          <w:p w14:paraId="5D2993B2" w14:textId="6693095A" w:rsidR="001613CD" w:rsidRPr="002E72F0" w:rsidRDefault="001613CD" w:rsidP="001613CD">
            <w:pPr>
              <w:jc w:val="right"/>
              <w:rPr>
                <w:rFonts w:ascii="Century Gothic" w:hAnsi="Century Gothic" w:cs="Arial"/>
                <w:b/>
                <w:bCs/>
                <w:sz w:val="20"/>
              </w:rPr>
            </w:pPr>
            <w:r>
              <w:rPr>
                <w:rFonts w:ascii="Century Gothic" w:hAnsi="Century Gothic" w:cs="Arial"/>
                <w:b/>
                <w:bCs/>
                <w:sz w:val="20"/>
              </w:rPr>
              <w:t>1,106</w:t>
            </w:r>
          </w:p>
        </w:tc>
        <w:tc>
          <w:tcPr>
            <w:tcW w:w="1455" w:type="dxa"/>
            <w:tcBorders>
              <w:bottom w:val="single" w:sz="4" w:space="0" w:color="auto"/>
            </w:tcBorders>
            <w:noWrap/>
          </w:tcPr>
          <w:p w14:paraId="09F47872" w14:textId="2B318112" w:rsidR="001613CD" w:rsidRPr="002E72F0" w:rsidRDefault="001613CD" w:rsidP="001613CD">
            <w:pPr>
              <w:jc w:val="right"/>
              <w:rPr>
                <w:rFonts w:ascii="Century Gothic" w:hAnsi="Century Gothic" w:cs="Arial"/>
                <w:b/>
                <w:bCs/>
                <w:sz w:val="20"/>
              </w:rPr>
            </w:pPr>
            <w:r>
              <w:rPr>
                <w:rFonts w:ascii="Century Gothic" w:hAnsi="Century Gothic" w:cs="Arial"/>
                <w:b/>
                <w:bCs/>
                <w:sz w:val="20"/>
              </w:rPr>
              <w:t>1,106</w:t>
            </w:r>
          </w:p>
        </w:tc>
      </w:tr>
      <w:tr w:rsidR="001613CD" w:rsidRPr="009E030F" w14:paraId="20004C6E" w14:textId="77777777" w:rsidTr="1243E669">
        <w:trPr>
          <w:trHeight w:val="22"/>
        </w:trPr>
        <w:tc>
          <w:tcPr>
            <w:tcW w:w="3103" w:type="dxa"/>
            <w:vAlign w:val="center"/>
          </w:tcPr>
          <w:p w14:paraId="4F611105" w14:textId="77777777" w:rsidR="001613CD" w:rsidRPr="002E72F0" w:rsidRDefault="001613CD" w:rsidP="001613CD">
            <w:pPr>
              <w:rPr>
                <w:rFonts w:ascii="Century Gothic" w:hAnsi="Century Gothic" w:cs="Arial"/>
                <w:b/>
                <w:bCs/>
                <w:sz w:val="20"/>
              </w:rPr>
            </w:pPr>
            <w:r w:rsidRPr="002E72F0">
              <w:rPr>
                <w:rFonts w:ascii="Century Gothic" w:hAnsi="Century Gothic" w:cs="Arial"/>
                <w:b/>
                <w:bCs/>
                <w:sz w:val="20"/>
              </w:rPr>
              <w:t>Total Comprehensive Expenditure and Income</w:t>
            </w:r>
          </w:p>
        </w:tc>
        <w:tc>
          <w:tcPr>
            <w:tcW w:w="1389" w:type="dxa"/>
            <w:tcBorders>
              <w:top w:val="single" w:sz="4" w:space="0" w:color="auto"/>
            </w:tcBorders>
            <w:noWrap/>
          </w:tcPr>
          <w:p w14:paraId="108E0339" w14:textId="242F92EA" w:rsidR="001613CD" w:rsidRPr="002E72F0" w:rsidRDefault="001613CD" w:rsidP="001613CD">
            <w:pPr>
              <w:jc w:val="right"/>
              <w:rPr>
                <w:rFonts w:ascii="Century Gothic" w:hAnsi="Century Gothic" w:cs="Arial"/>
                <w:b/>
                <w:bCs/>
                <w:sz w:val="20"/>
              </w:rPr>
            </w:pPr>
            <w:r>
              <w:rPr>
                <w:rFonts w:ascii="Century Gothic" w:hAnsi="Century Gothic" w:cs="Arial"/>
                <w:b/>
                <w:sz w:val="20"/>
              </w:rPr>
              <w:t>1</w:t>
            </w:r>
            <w:r w:rsidR="00F8642D">
              <w:rPr>
                <w:rFonts w:ascii="Century Gothic" w:hAnsi="Century Gothic" w:cs="Arial"/>
                <w:b/>
                <w:sz w:val="20"/>
              </w:rPr>
              <w:t>1</w:t>
            </w:r>
            <w:r>
              <w:rPr>
                <w:rFonts w:ascii="Century Gothic" w:hAnsi="Century Gothic" w:cs="Arial"/>
                <w:b/>
                <w:sz w:val="20"/>
              </w:rPr>
              <w:t>,</w:t>
            </w:r>
            <w:r w:rsidR="00F8642D">
              <w:rPr>
                <w:rFonts w:ascii="Century Gothic" w:hAnsi="Century Gothic" w:cs="Arial"/>
                <w:b/>
                <w:sz w:val="20"/>
              </w:rPr>
              <w:t>940</w:t>
            </w:r>
          </w:p>
        </w:tc>
        <w:tc>
          <w:tcPr>
            <w:tcW w:w="1464" w:type="dxa"/>
            <w:tcBorders>
              <w:top w:val="single" w:sz="4" w:space="0" w:color="auto"/>
            </w:tcBorders>
            <w:noWrap/>
          </w:tcPr>
          <w:p w14:paraId="318290D6" w14:textId="1BFECE53" w:rsidR="001613CD" w:rsidRPr="002E72F0" w:rsidRDefault="001613CD" w:rsidP="001613CD">
            <w:pPr>
              <w:jc w:val="right"/>
              <w:rPr>
                <w:rFonts w:ascii="Century Gothic" w:hAnsi="Century Gothic" w:cs="Arial"/>
                <w:b/>
                <w:bCs/>
                <w:sz w:val="20"/>
              </w:rPr>
            </w:pPr>
            <w:r>
              <w:rPr>
                <w:rFonts w:ascii="Century Gothic" w:hAnsi="Century Gothic" w:cs="Arial"/>
                <w:b/>
                <w:bCs/>
                <w:sz w:val="20"/>
              </w:rPr>
              <w:t>9,</w:t>
            </w:r>
            <w:r w:rsidR="00F8642D">
              <w:rPr>
                <w:rFonts w:ascii="Century Gothic" w:hAnsi="Century Gothic" w:cs="Arial"/>
                <w:b/>
                <w:bCs/>
                <w:sz w:val="20"/>
              </w:rPr>
              <w:t>967</w:t>
            </w:r>
          </w:p>
        </w:tc>
        <w:tc>
          <w:tcPr>
            <w:tcW w:w="1225" w:type="dxa"/>
            <w:tcBorders>
              <w:top w:val="single" w:sz="4" w:space="0" w:color="auto"/>
            </w:tcBorders>
            <w:noWrap/>
          </w:tcPr>
          <w:p w14:paraId="3209E21E" w14:textId="5C819909" w:rsidR="001613CD" w:rsidRPr="002E72F0" w:rsidRDefault="001613CD" w:rsidP="001613CD">
            <w:pPr>
              <w:jc w:val="right"/>
              <w:rPr>
                <w:rFonts w:ascii="Century Gothic" w:hAnsi="Century Gothic" w:cs="Arial"/>
                <w:b/>
                <w:bCs/>
                <w:sz w:val="20"/>
              </w:rPr>
            </w:pPr>
            <w:r>
              <w:rPr>
                <w:rFonts w:ascii="Century Gothic" w:hAnsi="Century Gothic" w:cs="Arial"/>
                <w:b/>
                <w:sz w:val="20"/>
              </w:rPr>
              <w:t>0</w:t>
            </w:r>
          </w:p>
        </w:tc>
        <w:tc>
          <w:tcPr>
            <w:tcW w:w="1064" w:type="dxa"/>
            <w:tcBorders>
              <w:top w:val="single" w:sz="4" w:space="0" w:color="auto"/>
            </w:tcBorders>
            <w:noWrap/>
          </w:tcPr>
          <w:p w14:paraId="62D7B3BE" w14:textId="0489C8EE" w:rsidR="001613CD" w:rsidRPr="002E72F0" w:rsidRDefault="001613CD" w:rsidP="001613CD">
            <w:pPr>
              <w:jc w:val="right"/>
              <w:rPr>
                <w:rFonts w:ascii="Century Gothic" w:hAnsi="Century Gothic" w:cs="Arial"/>
                <w:b/>
                <w:bCs/>
                <w:sz w:val="20"/>
              </w:rPr>
            </w:pPr>
            <w:r>
              <w:rPr>
                <w:rFonts w:ascii="Century Gothic" w:hAnsi="Century Gothic" w:cs="Arial"/>
                <w:b/>
                <w:sz w:val="20"/>
              </w:rPr>
              <w:t>0</w:t>
            </w:r>
          </w:p>
        </w:tc>
        <w:tc>
          <w:tcPr>
            <w:tcW w:w="1254" w:type="dxa"/>
            <w:tcBorders>
              <w:top w:val="single" w:sz="4" w:space="0" w:color="auto"/>
            </w:tcBorders>
            <w:noWrap/>
          </w:tcPr>
          <w:p w14:paraId="1E6EE343" w14:textId="2A4F9AE5" w:rsidR="001613CD" w:rsidRPr="002E72F0" w:rsidRDefault="001613CD" w:rsidP="001613CD">
            <w:pPr>
              <w:jc w:val="right"/>
              <w:rPr>
                <w:rFonts w:ascii="Century Gothic" w:hAnsi="Century Gothic" w:cs="Arial"/>
                <w:b/>
                <w:bCs/>
                <w:sz w:val="20"/>
              </w:rPr>
            </w:pPr>
            <w:r>
              <w:rPr>
                <w:rFonts w:ascii="Century Gothic" w:hAnsi="Century Gothic" w:cs="Arial"/>
                <w:b/>
                <w:sz w:val="20"/>
              </w:rPr>
              <w:t>0</w:t>
            </w:r>
          </w:p>
        </w:tc>
        <w:tc>
          <w:tcPr>
            <w:tcW w:w="1218" w:type="dxa"/>
            <w:tcBorders>
              <w:top w:val="single" w:sz="4" w:space="0" w:color="auto"/>
            </w:tcBorders>
            <w:noWrap/>
          </w:tcPr>
          <w:p w14:paraId="0B2478EB" w14:textId="5DE457AA" w:rsidR="001613CD" w:rsidRPr="002E72F0" w:rsidRDefault="001613CD" w:rsidP="001613CD">
            <w:pPr>
              <w:jc w:val="right"/>
              <w:rPr>
                <w:rFonts w:ascii="Century Gothic" w:hAnsi="Century Gothic" w:cs="Arial"/>
                <w:b/>
                <w:bCs/>
                <w:sz w:val="20"/>
              </w:rPr>
            </w:pPr>
            <w:r>
              <w:rPr>
                <w:rFonts w:ascii="Century Gothic" w:hAnsi="Century Gothic" w:cs="Arial"/>
                <w:b/>
                <w:bCs/>
                <w:sz w:val="20"/>
              </w:rPr>
              <w:t>21,963</w:t>
            </w:r>
          </w:p>
        </w:tc>
        <w:tc>
          <w:tcPr>
            <w:tcW w:w="1454" w:type="dxa"/>
            <w:tcBorders>
              <w:top w:val="single" w:sz="4" w:space="0" w:color="auto"/>
            </w:tcBorders>
            <w:noWrap/>
          </w:tcPr>
          <w:p w14:paraId="60F1144A" w14:textId="60019CF0" w:rsidR="001613CD" w:rsidRPr="002E72F0" w:rsidRDefault="001613CD" w:rsidP="001613CD">
            <w:pPr>
              <w:jc w:val="right"/>
              <w:rPr>
                <w:rFonts w:ascii="Century Gothic" w:hAnsi="Century Gothic" w:cs="Arial"/>
                <w:b/>
                <w:bCs/>
                <w:sz w:val="20"/>
              </w:rPr>
            </w:pPr>
            <w:r>
              <w:rPr>
                <w:rFonts w:ascii="Century Gothic" w:hAnsi="Century Gothic" w:cs="Arial"/>
                <w:b/>
                <w:bCs/>
                <w:sz w:val="20"/>
              </w:rPr>
              <w:t>1,106</w:t>
            </w:r>
          </w:p>
        </w:tc>
        <w:tc>
          <w:tcPr>
            <w:tcW w:w="1455" w:type="dxa"/>
            <w:tcBorders>
              <w:top w:val="single" w:sz="4" w:space="0" w:color="auto"/>
            </w:tcBorders>
            <w:noWrap/>
          </w:tcPr>
          <w:p w14:paraId="6C7EE4BC" w14:textId="34CE52B6" w:rsidR="001613CD" w:rsidRPr="002E72F0" w:rsidRDefault="001613CD" w:rsidP="001613CD">
            <w:pPr>
              <w:jc w:val="right"/>
              <w:rPr>
                <w:rFonts w:ascii="Century Gothic" w:hAnsi="Century Gothic" w:cs="Arial"/>
                <w:b/>
                <w:bCs/>
                <w:sz w:val="20"/>
              </w:rPr>
            </w:pPr>
            <w:r>
              <w:rPr>
                <w:rFonts w:ascii="Century Gothic" w:hAnsi="Century Gothic" w:cs="Arial"/>
                <w:b/>
                <w:bCs/>
                <w:sz w:val="20"/>
              </w:rPr>
              <w:t>23,069</w:t>
            </w:r>
          </w:p>
        </w:tc>
      </w:tr>
      <w:tr w:rsidR="00DC37CC" w:rsidRPr="009E030F" w14:paraId="6E681184" w14:textId="77777777" w:rsidTr="1243E669">
        <w:trPr>
          <w:trHeight w:val="22"/>
        </w:trPr>
        <w:tc>
          <w:tcPr>
            <w:tcW w:w="3103" w:type="dxa"/>
            <w:vAlign w:val="center"/>
          </w:tcPr>
          <w:p w14:paraId="230165FA" w14:textId="77777777" w:rsidR="00DC37CC" w:rsidRPr="002E72F0" w:rsidRDefault="00DC37CC" w:rsidP="002E72F0">
            <w:pPr>
              <w:rPr>
                <w:rFonts w:ascii="Century Gothic" w:hAnsi="Century Gothic" w:cs="Arial"/>
                <w:color w:val="0070C0"/>
                <w:sz w:val="20"/>
              </w:rPr>
            </w:pPr>
          </w:p>
        </w:tc>
        <w:tc>
          <w:tcPr>
            <w:tcW w:w="1389" w:type="dxa"/>
            <w:noWrap/>
          </w:tcPr>
          <w:p w14:paraId="7CB33CA5" w14:textId="77777777" w:rsidR="00DC37CC" w:rsidRPr="002E72F0" w:rsidRDefault="00DC37CC" w:rsidP="002E72F0">
            <w:pPr>
              <w:jc w:val="right"/>
              <w:rPr>
                <w:rFonts w:ascii="Century Gothic" w:hAnsi="Century Gothic" w:cs="Arial"/>
                <w:color w:val="0070C0"/>
                <w:sz w:val="20"/>
              </w:rPr>
            </w:pPr>
          </w:p>
        </w:tc>
        <w:tc>
          <w:tcPr>
            <w:tcW w:w="1464" w:type="dxa"/>
            <w:noWrap/>
          </w:tcPr>
          <w:p w14:paraId="781DF2CB" w14:textId="77777777" w:rsidR="00DC37CC" w:rsidRPr="002E72F0" w:rsidRDefault="00DC37CC" w:rsidP="002E72F0">
            <w:pPr>
              <w:jc w:val="right"/>
              <w:rPr>
                <w:rFonts w:ascii="Century Gothic" w:hAnsi="Century Gothic" w:cs="Arial"/>
                <w:color w:val="0070C0"/>
                <w:sz w:val="20"/>
              </w:rPr>
            </w:pPr>
          </w:p>
        </w:tc>
        <w:tc>
          <w:tcPr>
            <w:tcW w:w="1225" w:type="dxa"/>
            <w:noWrap/>
          </w:tcPr>
          <w:p w14:paraId="16788234" w14:textId="77777777" w:rsidR="00DC37CC" w:rsidRPr="002E72F0" w:rsidRDefault="00DC37CC" w:rsidP="002E72F0">
            <w:pPr>
              <w:jc w:val="right"/>
              <w:rPr>
                <w:rFonts w:ascii="Century Gothic" w:hAnsi="Century Gothic" w:cs="Arial"/>
                <w:color w:val="0070C0"/>
                <w:sz w:val="20"/>
              </w:rPr>
            </w:pPr>
          </w:p>
        </w:tc>
        <w:tc>
          <w:tcPr>
            <w:tcW w:w="1064" w:type="dxa"/>
            <w:noWrap/>
          </w:tcPr>
          <w:p w14:paraId="57A6A0F0" w14:textId="77777777" w:rsidR="00DC37CC" w:rsidRPr="002E72F0" w:rsidRDefault="00DC37CC" w:rsidP="002E72F0">
            <w:pPr>
              <w:jc w:val="right"/>
              <w:rPr>
                <w:rFonts w:ascii="Century Gothic" w:hAnsi="Century Gothic" w:cs="Arial"/>
                <w:color w:val="0070C0"/>
                <w:sz w:val="20"/>
              </w:rPr>
            </w:pPr>
          </w:p>
        </w:tc>
        <w:tc>
          <w:tcPr>
            <w:tcW w:w="1254" w:type="dxa"/>
            <w:noWrap/>
          </w:tcPr>
          <w:p w14:paraId="7DF0CA62" w14:textId="77777777" w:rsidR="00DC37CC" w:rsidRPr="002E72F0" w:rsidRDefault="00DC37CC" w:rsidP="002E72F0">
            <w:pPr>
              <w:jc w:val="right"/>
              <w:rPr>
                <w:rFonts w:ascii="Century Gothic" w:hAnsi="Century Gothic" w:cs="Arial"/>
                <w:color w:val="0070C0"/>
                <w:sz w:val="20"/>
              </w:rPr>
            </w:pPr>
          </w:p>
        </w:tc>
        <w:tc>
          <w:tcPr>
            <w:tcW w:w="1218" w:type="dxa"/>
            <w:noWrap/>
          </w:tcPr>
          <w:p w14:paraId="44BA3426" w14:textId="77777777" w:rsidR="00DC37CC" w:rsidRPr="002E72F0" w:rsidRDefault="00DC37CC" w:rsidP="002E72F0">
            <w:pPr>
              <w:jc w:val="right"/>
              <w:rPr>
                <w:rFonts w:ascii="Century Gothic" w:hAnsi="Century Gothic" w:cs="Arial"/>
                <w:b/>
                <w:bCs/>
                <w:color w:val="0070C0"/>
                <w:sz w:val="20"/>
              </w:rPr>
            </w:pPr>
          </w:p>
        </w:tc>
        <w:tc>
          <w:tcPr>
            <w:tcW w:w="1454" w:type="dxa"/>
            <w:noWrap/>
          </w:tcPr>
          <w:p w14:paraId="175D53C2" w14:textId="77777777" w:rsidR="00DC37CC" w:rsidRPr="002E72F0" w:rsidRDefault="00DC37CC" w:rsidP="002E72F0">
            <w:pPr>
              <w:jc w:val="right"/>
              <w:rPr>
                <w:rFonts w:ascii="Century Gothic" w:hAnsi="Century Gothic" w:cs="Arial"/>
                <w:b/>
                <w:bCs/>
                <w:color w:val="0070C0"/>
                <w:sz w:val="20"/>
              </w:rPr>
            </w:pPr>
          </w:p>
        </w:tc>
        <w:tc>
          <w:tcPr>
            <w:tcW w:w="1455" w:type="dxa"/>
            <w:noWrap/>
          </w:tcPr>
          <w:p w14:paraId="7DB1D1D4" w14:textId="77777777" w:rsidR="00DC37CC" w:rsidRPr="002E72F0" w:rsidRDefault="00DC37CC" w:rsidP="002E72F0">
            <w:pPr>
              <w:jc w:val="right"/>
              <w:rPr>
                <w:rFonts w:ascii="Century Gothic" w:hAnsi="Century Gothic" w:cs="Arial"/>
                <w:b/>
                <w:bCs/>
                <w:color w:val="0070C0"/>
                <w:sz w:val="20"/>
              </w:rPr>
            </w:pPr>
          </w:p>
        </w:tc>
      </w:tr>
      <w:tr w:rsidR="001613CD" w:rsidRPr="009E030F" w14:paraId="5148F261" w14:textId="77777777" w:rsidTr="1243E669">
        <w:trPr>
          <w:trHeight w:val="11"/>
        </w:trPr>
        <w:tc>
          <w:tcPr>
            <w:tcW w:w="3103" w:type="dxa"/>
            <w:vAlign w:val="center"/>
          </w:tcPr>
          <w:p w14:paraId="3B89AD2E" w14:textId="77777777" w:rsidR="001613CD" w:rsidRPr="002E72F0" w:rsidRDefault="001613CD" w:rsidP="001613CD">
            <w:pPr>
              <w:rPr>
                <w:rFonts w:ascii="Century Gothic" w:hAnsi="Century Gothic" w:cs="Arial"/>
                <w:sz w:val="20"/>
              </w:rPr>
            </w:pPr>
            <w:r w:rsidRPr="002E72F0">
              <w:rPr>
                <w:rFonts w:ascii="Century Gothic" w:hAnsi="Century Gothic" w:cs="Arial"/>
                <w:sz w:val="20"/>
              </w:rPr>
              <w:t>Adjustments between accounting basis &amp; funding basis under regulations (note 9)</w:t>
            </w:r>
          </w:p>
        </w:tc>
        <w:tc>
          <w:tcPr>
            <w:tcW w:w="1389" w:type="dxa"/>
            <w:noWrap/>
          </w:tcPr>
          <w:p w14:paraId="4C13C05E" w14:textId="5719BDA9" w:rsidR="001613CD" w:rsidRPr="002E72F0" w:rsidRDefault="001613CD" w:rsidP="001613CD">
            <w:pPr>
              <w:jc w:val="right"/>
              <w:rPr>
                <w:rFonts w:ascii="Century Gothic" w:hAnsi="Century Gothic" w:cs="Arial"/>
                <w:sz w:val="20"/>
              </w:rPr>
            </w:pPr>
            <w:r>
              <w:rPr>
                <w:rFonts w:ascii="Century Gothic" w:hAnsi="Century Gothic" w:cs="Arial"/>
                <w:sz w:val="20"/>
              </w:rPr>
              <w:t>(11,</w:t>
            </w:r>
            <w:r w:rsidR="00351726">
              <w:rPr>
                <w:rFonts w:ascii="Century Gothic" w:hAnsi="Century Gothic" w:cs="Arial"/>
                <w:sz w:val="20"/>
              </w:rPr>
              <w:t>164</w:t>
            </w:r>
            <w:r>
              <w:rPr>
                <w:rFonts w:ascii="Century Gothic" w:hAnsi="Century Gothic" w:cs="Arial"/>
                <w:sz w:val="20"/>
              </w:rPr>
              <w:t>)</w:t>
            </w:r>
          </w:p>
        </w:tc>
        <w:tc>
          <w:tcPr>
            <w:tcW w:w="1464" w:type="dxa"/>
            <w:noWrap/>
          </w:tcPr>
          <w:p w14:paraId="23523F5D" w14:textId="7038CEF1" w:rsidR="001613CD" w:rsidRPr="002E72F0" w:rsidRDefault="001613CD" w:rsidP="001613CD">
            <w:pPr>
              <w:jc w:val="right"/>
              <w:rPr>
                <w:rFonts w:ascii="Century Gothic" w:hAnsi="Century Gothic" w:cs="Arial"/>
                <w:sz w:val="20"/>
              </w:rPr>
            </w:pPr>
            <w:r>
              <w:rPr>
                <w:rFonts w:ascii="Century Gothic" w:hAnsi="Century Gothic" w:cs="Arial"/>
                <w:sz w:val="20"/>
              </w:rPr>
              <w:t>(8,</w:t>
            </w:r>
            <w:r w:rsidR="00351726">
              <w:rPr>
                <w:rFonts w:ascii="Century Gothic" w:hAnsi="Century Gothic" w:cs="Arial"/>
                <w:sz w:val="20"/>
              </w:rPr>
              <w:t>846</w:t>
            </w:r>
            <w:r>
              <w:rPr>
                <w:rFonts w:ascii="Century Gothic" w:hAnsi="Century Gothic" w:cs="Arial"/>
                <w:sz w:val="20"/>
              </w:rPr>
              <w:t>)</w:t>
            </w:r>
          </w:p>
        </w:tc>
        <w:tc>
          <w:tcPr>
            <w:tcW w:w="1225" w:type="dxa"/>
            <w:noWrap/>
          </w:tcPr>
          <w:p w14:paraId="14907AEC" w14:textId="44C683B9" w:rsidR="001613CD" w:rsidRPr="002E72F0" w:rsidRDefault="00F8642D" w:rsidP="001613CD">
            <w:pPr>
              <w:jc w:val="right"/>
              <w:rPr>
                <w:rFonts w:ascii="Century Gothic" w:hAnsi="Century Gothic" w:cs="Arial"/>
                <w:sz w:val="20"/>
              </w:rPr>
            </w:pPr>
            <w:r>
              <w:rPr>
                <w:rFonts w:ascii="Century Gothic" w:hAnsi="Century Gothic" w:cs="Arial"/>
                <w:sz w:val="20"/>
              </w:rPr>
              <w:t>(778)</w:t>
            </w:r>
          </w:p>
        </w:tc>
        <w:tc>
          <w:tcPr>
            <w:tcW w:w="1064" w:type="dxa"/>
            <w:noWrap/>
          </w:tcPr>
          <w:p w14:paraId="05CEA1FE" w14:textId="0633DB9D" w:rsidR="001613CD" w:rsidRPr="002E72F0" w:rsidRDefault="00F8642D" w:rsidP="001613CD">
            <w:pPr>
              <w:jc w:val="right"/>
              <w:rPr>
                <w:rFonts w:ascii="Century Gothic" w:hAnsi="Century Gothic" w:cs="Arial"/>
                <w:sz w:val="20"/>
              </w:rPr>
            </w:pPr>
            <w:r>
              <w:rPr>
                <w:rFonts w:ascii="Century Gothic" w:hAnsi="Century Gothic" w:cs="Arial"/>
                <w:sz w:val="20"/>
              </w:rPr>
              <w:t>1,815</w:t>
            </w:r>
          </w:p>
        </w:tc>
        <w:tc>
          <w:tcPr>
            <w:tcW w:w="1254" w:type="dxa"/>
            <w:noWrap/>
          </w:tcPr>
          <w:p w14:paraId="2BE71444" w14:textId="6CBC251F" w:rsidR="001613CD" w:rsidRPr="002E72F0" w:rsidRDefault="001613CD" w:rsidP="001613CD">
            <w:pPr>
              <w:jc w:val="right"/>
              <w:rPr>
                <w:rFonts w:ascii="Century Gothic" w:hAnsi="Century Gothic" w:cs="Arial"/>
                <w:sz w:val="20"/>
              </w:rPr>
            </w:pPr>
            <w:r>
              <w:rPr>
                <w:rFonts w:ascii="Century Gothic" w:hAnsi="Century Gothic" w:cs="Arial"/>
                <w:sz w:val="20"/>
              </w:rPr>
              <w:t>0</w:t>
            </w:r>
          </w:p>
        </w:tc>
        <w:tc>
          <w:tcPr>
            <w:tcW w:w="1218" w:type="dxa"/>
            <w:noWrap/>
          </w:tcPr>
          <w:p w14:paraId="32AE8E47" w14:textId="5E34E53B" w:rsidR="001613CD" w:rsidRPr="002E72F0" w:rsidRDefault="001613CD" w:rsidP="001613CD">
            <w:pPr>
              <w:jc w:val="right"/>
              <w:rPr>
                <w:rFonts w:ascii="Century Gothic" w:hAnsi="Century Gothic" w:cs="Arial"/>
                <w:b/>
                <w:bCs/>
                <w:sz w:val="20"/>
              </w:rPr>
            </w:pPr>
            <w:r w:rsidRPr="007F5E47">
              <w:rPr>
                <w:rFonts w:ascii="Century Gothic" w:hAnsi="Century Gothic" w:cs="Arial"/>
                <w:b/>
                <w:bCs/>
                <w:sz w:val="20"/>
              </w:rPr>
              <w:t>(1</w:t>
            </w:r>
            <w:r w:rsidR="00F8642D">
              <w:rPr>
                <w:rFonts w:ascii="Century Gothic" w:hAnsi="Century Gothic" w:cs="Arial"/>
                <w:b/>
                <w:bCs/>
                <w:sz w:val="20"/>
              </w:rPr>
              <w:t>8</w:t>
            </w:r>
            <w:r w:rsidRPr="007F5E47">
              <w:rPr>
                <w:rFonts w:ascii="Century Gothic" w:hAnsi="Century Gothic" w:cs="Arial"/>
                <w:b/>
                <w:bCs/>
                <w:sz w:val="20"/>
              </w:rPr>
              <w:t>,</w:t>
            </w:r>
            <w:r w:rsidR="00F8642D">
              <w:rPr>
                <w:rFonts w:ascii="Century Gothic" w:hAnsi="Century Gothic" w:cs="Arial"/>
                <w:b/>
                <w:bCs/>
                <w:sz w:val="20"/>
              </w:rPr>
              <w:t>973</w:t>
            </w:r>
            <w:r w:rsidRPr="007F5E47">
              <w:rPr>
                <w:rFonts w:ascii="Century Gothic" w:hAnsi="Century Gothic" w:cs="Arial"/>
                <w:b/>
                <w:bCs/>
                <w:sz w:val="20"/>
              </w:rPr>
              <w:t>)</w:t>
            </w:r>
          </w:p>
        </w:tc>
        <w:tc>
          <w:tcPr>
            <w:tcW w:w="1454" w:type="dxa"/>
            <w:noWrap/>
          </w:tcPr>
          <w:p w14:paraId="7CA51FEE" w14:textId="1AE85727" w:rsidR="001613CD" w:rsidRPr="002E72F0" w:rsidRDefault="001613CD" w:rsidP="001613CD">
            <w:pPr>
              <w:jc w:val="right"/>
              <w:rPr>
                <w:rFonts w:ascii="Century Gothic" w:hAnsi="Century Gothic" w:cs="Arial"/>
                <w:b/>
                <w:bCs/>
                <w:sz w:val="20"/>
              </w:rPr>
            </w:pPr>
            <w:r>
              <w:rPr>
                <w:rFonts w:ascii="Century Gothic" w:hAnsi="Century Gothic" w:cs="Arial"/>
                <w:b/>
                <w:bCs/>
                <w:sz w:val="20"/>
              </w:rPr>
              <w:t>1</w:t>
            </w:r>
            <w:r w:rsidR="00F8642D">
              <w:rPr>
                <w:rFonts w:ascii="Century Gothic" w:hAnsi="Century Gothic" w:cs="Arial"/>
                <w:b/>
                <w:bCs/>
                <w:sz w:val="20"/>
              </w:rPr>
              <w:t>8</w:t>
            </w:r>
            <w:r>
              <w:rPr>
                <w:rFonts w:ascii="Century Gothic" w:hAnsi="Century Gothic" w:cs="Arial"/>
                <w:b/>
                <w:bCs/>
                <w:sz w:val="20"/>
              </w:rPr>
              <w:t>,</w:t>
            </w:r>
            <w:r w:rsidR="00F8642D">
              <w:rPr>
                <w:rFonts w:ascii="Century Gothic" w:hAnsi="Century Gothic" w:cs="Arial"/>
                <w:b/>
                <w:bCs/>
                <w:sz w:val="20"/>
              </w:rPr>
              <w:t>973</w:t>
            </w:r>
          </w:p>
        </w:tc>
        <w:tc>
          <w:tcPr>
            <w:tcW w:w="1455" w:type="dxa"/>
            <w:noWrap/>
          </w:tcPr>
          <w:p w14:paraId="624370D3" w14:textId="750D7731" w:rsidR="001613CD" w:rsidRPr="002E72F0" w:rsidRDefault="001613CD" w:rsidP="001613CD">
            <w:pPr>
              <w:jc w:val="right"/>
              <w:rPr>
                <w:rFonts w:ascii="Century Gothic" w:hAnsi="Century Gothic" w:cs="Arial"/>
                <w:b/>
                <w:bCs/>
                <w:sz w:val="20"/>
              </w:rPr>
            </w:pPr>
            <w:r>
              <w:rPr>
                <w:rFonts w:ascii="Century Gothic" w:hAnsi="Century Gothic" w:cs="Arial"/>
                <w:b/>
                <w:bCs/>
                <w:sz w:val="20"/>
              </w:rPr>
              <w:t>0</w:t>
            </w:r>
          </w:p>
        </w:tc>
      </w:tr>
      <w:tr w:rsidR="00DC37CC" w:rsidRPr="009E030F" w14:paraId="0841E4F5" w14:textId="77777777" w:rsidTr="1243E669">
        <w:trPr>
          <w:trHeight w:val="11"/>
        </w:trPr>
        <w:tc>
          <w:tcPr>
            <w:tcW w:w="3103" w:type="dxa"/>
            <w:vAlign w:val="center"/>
          </w:tcPr>
          <w:p w14:paraId="711A9A35" w14:textId="77777777" w:rsidR="00DC37CC" w:rsidRPr="002E72F0" w:rsidRDefault="00DC37CC" w:rsidP="002E72F0">
            <w:pPr>
              <w:rPr>
                <w:rFonts w:ascii="Century Gothic" w:hAnsi="Century Gothic" w:cs="Arial"/>
                <w:color w:val="0070C0"/>
                <w:sz w:val="20"/>
              </w:rPr>
            </w:pPr>
          </w:p>
        </w:tc>
        <w:tc>
          <w:tcPr>
            <w:tcW w:w="1389" w:type="dxa"/>
            <w:tcBorders>
              <w:bottom w:val="single" w:sz="4" w:space="0" w:color="auto"/>
            </w:tcBorders>
            <w:noWrap/>
          </w:tcPr>
          <w:p w14:paraId="4EE333D4" w14:textId="77777777" w:rsidR="00DC37CC" w:rsidRPr="002E72F0" w:rsidRDefault="00DC37CC" w:rsidP="002E72F0">
            <w:pPr>
              <w:jc w:val="right"/>
              <w:rPr>
                <w:rFonts w:ascii="Century Gothic" w:hAnsi="Century Gothic" w:cs="Arial"/>
                <w:color w:val="0070C0"/>
                <w:sz w:val="20"/>
              </w:rPr>
            </w:pPr>
          </w:p>
        </w:tc>
        <w:tc>
          <w:tcPr>
            <w:tcW w:w="1464" w:type="dxa"/>
            <w:tcBorders>
              <w:bottom w:val="single" w:sz="4" w:space="0" w:color="auto"/>
            </w:tcBorders>
            <w:noWrap/>
          </w:tcPr>
          <w:p w14:paraId="34A104AC" w14:textId="77777777" w:rsidR="00DC37CC" w:rsidRPr="002E72F0" w:rsidRDefault="00DC37CC" w:rsidP="002E72F0">
            <w:pPr>
              <w:jc w:val="right"/>
              <w:rPr>
                <w:rFonts w:ascii="Century Gothic" w:hAnsi="Century Gothic" w:cs="Arial"/>
                <w:color w:val="0070C0"/>
                <w:sz w:val="20"/>
              </w:rPr>
            </w:pPr>
          </w:p>
        </w:tc>
        <w:tc>
          <w:tcPr>
            <w:tcW w:w="1225" w:type="dxa"/>
            <w:tcBorders>
              <w:bottom w:val="single" w:sz="4" w:space="0" w:color="auto"/>
            </w:tcBorders>
            <w:noWrap/>
          </w:tcPr>
          <w:p w14:paraId="114B4F84" w14:textId="77777777" w:rsidR="00DC37CC" w:rsidRPr="002E72F0" w:rsidRDefault="00DC37CC" w:rsidP="002E72F0">
            <w:pPr>
              <w:jc w:val="right"/>
              <w:rPr>
                <w:rFonts w:ascii="Century Gothic" w:hAnsi="Century Gothic" w:cs="Arial"/>
                <w:color w:val="0070C0"/>
                <w:sz w:val="20"/>
              </w:rPr>
            </w:pPr>
          </w:p>
        </w:tc>
        <w:tc>
          <w:tcPr>
            <w:tcW w:w="1064" w:type="dxa"/>
            <w:tcBorders>
              <w:bottom w:val="single" w:sz="4" w:space="0" w:color="auto"/>
            </w:tcBorders>
            <w:noWrap/>
          </w:tcPr>
          <w:p w14:paraId="1AABDC09" w14:textId="77777777" w:rsidR="00DC37CC" w:rsidRPr="002E72F0" w:rsidRDefault="00DC37CC" w:rsidP="002E72F0">
            <w:pPr>
              <w:jc w:val="right"/>
              <w:rPr>
                <w:rFonts w:ascii="Century Gothic" w:hAnsi="Century Gothic" w:cs="Arial"/>
                <w:color w:val="0070C0"/>
                <w:sz w:val="20"/>
              </w:rPr>
            </w:pPr>
          </w:p>
        </w:tc>
        <w:tc>
          <w:tcPr>
            <w:tcW w:w="1254" w:type="dxa"/>
            <w:tcBorders>
              <w:bottom w:val="single" w:sz="4" w:space="0" w:color="auto"/>
            </w:tcBorders>
            <w:noWrap/>
          </w:tcPr>
          <w:p w14:paraId="3F82752B" w14:textId="77777777" w:rsidR="00DC37CC" w:rsidRPr="002E72F0" w:rsidRDefault="00DC37CC" w:rsidP="002E72F0">
            <w:pPr>
              <w:jc w:val="right"/>
              <w:rPr>
                <w:rFonts w:ascii="Century Gothic" w:hAnsi="Century Gothic" w:cs="Arial"/>
                <w:color w:val="0070C0"/>
                <w:sz w:val="20"/>
              </w:rPr>
            </w:pPr>
          </w:p>
        </w:tc>
        <w:tc>
          <w:tcPr>
            <w:tcW w:w="1218" w:type="dxa"/>
            <w:tcBorders>
              <w:bottom w:val="single" w:sz="4" w:space="0" w:color="auto"/>
            </w:tcBorders>
            <w:noWrap/>
          </w:tcPr>
          <w:p w14:paraId="6CA203BD" w14:textId="77777777" w:rsidR="00DC37CC" w:rsidRPr="002E72F0" w:rsidRDefault="00DC37CC" w:rsidP="002E72F0">
            <w:pPr>
              <w:jc w:val="right"/>
              <w:rPr>
                <w:rFonts w:ascii="Century Gothic" w:hAnsi="Century Gothic" w:cs="Arial"/>
                <w:b/>
                <w:bCs/>
                <w:color w:val="0070C0"/>
                <w:sz w:val="20"/>
              </w:rPr>
            </w:pPr>
          </w:p>
        </w:tc>
        <w:tc>
          <w:tcPr>
            <w:tcW w:w="1454" w:type="dxa"/>
            <w:tcBorders>
              <w:bottom w:val="single" w:sz="4" w:space="0" w:color="auto"/>
            </w:tcBorders>
            <w:noWrap/>
          </w:tcPr>
          <w:p w14:paraId="1EEB5C65" w14:textId="77777777" w:rsidR="00DC37CC" w:rsidRPr="002E72F0" w:rsidRDefault="00DC37CC" w:rsidP="002E72F0">
            <w:pPr>
              <w:jc w:val="right"/>
              <w:rPr>
                <w:rFonts w:ascii="Century Gothic" w:hAnsi="Century Gothic" w:cs="Arial"/>
                <w:b/>
                <w:bCs/>
                <w:color w:val="0070C0"/>
                <w:sz w:val="20"/>
              </w:rPr>
            </w:pPr>
          </w:p>
        </w:tc>
        <w:tc>
          <w:tcPr>
            <w:tcW w:w="1455" w:type="dxa"/>
            <w:tcBorders>
              <w:bottom w:val="single" w:sz="4" w:space="0" w:color="auto"/>
            </w:tcBorders>
            <w:noWrap/>
          </w:tcPr>
          <w:p w14:paraId="27EFE50A" w14:textId="77777777" w:rsidR="00DC37CC" w:rsidRPr="002E72F0" w:rsidRDefault="00DC37CC" w:rsidP="002E72F0">
            <w:pPr>
              <w:jc w:val="right"/>
              <w:rPr>
                <w:rFonts w:ascii="Century Gothic" w:hAnsi="Century Gothic" w:cs="Arial"/>
                <w:b/>
                <w:bCs/>
                <w:color w:val="0070C0"/>
                <w:sz w:val="20"/>
              </w:rPr>
            </w:pPr>
          </w:p>
        </w:tc>
      </w:tr>
      <w:tr w:rsidR="001613CD" w:rsidRPr="009E030F" w14:paraId="57D1E797" w14:textId="77777777" w:rsidTr="1243E669">
        <w:trPr>
          <w:trHeight w:val="23"/>
        </w:trPr>
        <w:tc>
          <w:tcPr>
            <w:tcW w:w="3103" w:type="dxa"/>
            <w:vAlign w:val="center"/>
          </w:tcPr>
          <w:p w14:paraId="1AD97F21" w14:textId="5147D67F" w:rsidR="001613CD" w:rsidRPr="002E72F0" w:rsidRDefault="001613CD" w:rsidP="001613CD">
            <w:pPr>
              <w:rPr>
                <w:rFonts w:ascii="Century Gothic" w:hAnsi="Century Gothic" w:cs="Arial"/>
                <w:b/>
                <w:bCs/>
                <w:sz w:val="20"/>
              </w:rPr>
            </w:pPr>
            <w:r w:rsidRPr="002E72F0">
              <w:rPr>
                <w:rFonts w:ascii="Century Gothic" w:hAnsi="Century Gothic" w:cs="Arial"/>
                <w:b/>
                <w:bCs/>
                <w:sz w:val="20"/>
              </w:rPr>
              <w:t>Increase/(Decrease) in Year</w:t>
            </w:r>
          </w:p>
        </w:tc>
        <w:tc>
          <w:tcPr>
            <w:tcW w:w="1389" w:type="dxa"/>
            <w:tcBorders>
              <w:top w:val="single" w:sz="4" w:space="0" w:color="auto"/>
              <w:bottom w:val="single" w:sz="4" w:space="0" w:color="auto"/>
            </w:tcBorders>
            <w:noWrap/>
          </w:tcPr>
          <w:p w14:paraId="3987FD6D" w14:textId="08A11DA1" w:rsidR="001613CD" w:rsidRPr="002E72F0" w:rsidRDefault="001613CD" w:rsidP="001613CD">
            <w:pPr>
              <w:jc w:val="right"/>
              <w:rPr>
                <w:rFonts w:ascii="Century Gothic" w:hAnsi="Century Gothic" w:cs="Arial"/>
                <w:b/>
                <w:bCs/>
                <w:sz w:val="20"/>
              </w:rPr>
            </w:pPr>
            <w:r>
              <w:rPr>
                <w:rFonts w:ascii="Century Gothic" w:hAnsi="Century Gothic" w:cs="Arial"/>
                <w:b/>
                <w:sz w:val="20"/>
              </w:rPr>
              <w:t>77</w:t>
            </w:r>
            <w:r w:rsidR="00F8642D">
              <w:rPr>
                <w:rFonts w:ascii="Century Gothic" w:hAnsi="Century Gothic" w:cs="Arial"/>
                <w:b/>
                <w:sz w:val="20"/>
              </w:rPr>
              <w:t>6</w:t>
            </w:r>
          </w:p>
        </w:tc>
        <w:tc>
          <w:tcPr>
            <w:tcW w:w="1464" w:type="dxa"/>
            <w:tcBorders>
              <w:top w:val="single" w:sz="4" w:space="0" w:color="auto"/>
              <w:bottom w:val="single" w:sz="4" w:space="0" w:color="auto"/>
            </w:tcBorders>
            <w:noWrap/>
          </w:tcPr>
          <w:p w14:paraId="16B7912F" w14:textId="494EF29A" w:rsidR="001613CD" w:rsidRPr="002E72F0" w:rsidRDefault="001613CD" w:rsidP="001613CD">
            <w:pPr>
              <w:jc w:val="right"/>
              <w:rPr>
                <w:rFonts w:ascii="Century Gothic" w:hAnsi="Century Gothic" w:cs="Arial"/>
                <w:b/>
                <w:bCs/>
                <w:sz w:val="20"/>
              </w:rPr>
            </w:pPr>
            <w:r>
              <w:rPr>
                <w:rFonts w:ascii="Century Gothic" w:hAnsi="Century Gothic" w:cs="Arial"/>
                <w:b/>
                <w:sz w:val="20"/>
              </w:rPr>
              <w:t>1,12</w:t>
            </w:r>
            <w:r w:rsidR="00F8642D">
              <w:rPr>
                <w:rFonts w:ascii="Century Gothic" w:hAnsi="Century Gothic" w:cs="Arial"/>
                <w:b/>
                <w:sz w:val="20"/>
              </w:rPr>
              <w:t>1</w:t>
            </w:r>
          </w:p>
        </w:tc>
        <w:tc>
          <w:tcPr>
            <w:tcW w:w="1225" w:type="dxa"/>
            <w:tcBorders>
              <w:top w:val="single" w:sz="4" w:space="0" w:color="auto"/>
              <w:bottom w:val="single" w:sz="4" w:space="0" w:color="auto"/>
            </w:tcBorders>
            <w:noWrap/>
          </w:tcPr>
          <w:p w14:paraId="1AE7D777" w14:textId="3DB8BFAB" w:rsidR="001613CD" w:rsidRPr="002E72F0" w:rsidRDefault="00F8642D" w:rsidP="001613CD">
            <w:pPr>
              <w:jc w:val="right"/>
              <w:rPr>
                <w:rFonts w:ascii="Century Gothic" w:hAnsi="Century Gothic" w:cs="Arial"/>
                <w:b/>
                <w:bCs/>
                <w:sz w:val="20"/>
              </w:rPr>
            </w:pPr>
            <w:r>
              <w:rPr>
                <w:rFonts w:ascii="Century Gothic" w:hAnsi="Century Gothic" w:cs="Arial"/>
                <w:b/>
                <w:sz w:val="20"/>
              </w:rPr>
              <w:t>(778)</w:t>
            </w:r>
          </w:p>
        </w:tc>
        <w:tc>
          <w:tcPr>
            <w:tcW w:w="1064" w:type="dxa"/>
            <w:tcBorders>
              <w:top w:val="single" w:sz="4" w:space="0" w:color="auto"/>
              <w:bottom w:val="single" w:sz="4" w:space="0" w:color="auto"/>
            </w:tcBorders>
            <w:noWrap/>
          </w:tcPr>
          <w:p w14:paraId="0CB8E944" w14:textId="3A53BD54" w:rsidR="001613CD" w:rsidRPr="002E72F0" w:rsidRDefault="00F8642D" w:rsidP="001613CD">
            <w:pPr>
              <w:jc w:val="right"/>
              <w:rPr>
                <w:rFonts w:ascii="Century Gothic" w:hAnsi="Century Gothic" w:cs="Arial"/>
                <w:b/>
                <w:bCs/>
                <w:sz w:val="20"/>
              </w:rPr>
            </w:pPr>
            <w:r>
              <w:rPr>
                <w:rFonts w:ascii="Century Gothic" w:hAnsi="Century Gothic" w:cs="Arial"/>
                <w:b/>
                <w:bCs/>
                <w:sz w:val="20"/>
              </w:rPr>
              <w:t>1,815</w:t>
            </w:r>
          </w:p>
        </w:tc>
        <w:tc>
          <w:tcPr>
            <w:tcW w:w="1254" w:type="dxa"/>
            <w:tcBorders>
              <w:top w:val="single" w:sz="4" w:space="0" w:color="auto"/>
              <w:bottom w:val="single" w:sz="4" w:space="0" w:color="auto"/>
            </w:tcBorders>
            <w:noWrap/>
          </w:tcPr>
          <w:p w14:paraId="4DA78F5A" w14:textId="28C377C8" w:rsidR="001613CD" w:rsidRPr="002E72F0" w:rsidRDefault="001613CD" w:rsidP="001613CD">
            <w:pPr>
              <w:jc w:val="right"/>
              <w:rPr>
                <w:rFonts w:ascii="Century Gothic" w:hAnsi="Century Gothic" w:cs="Arial"/>
                <w:b/>
                <w:bCs/>
                <w:sz w:val="20"/>
              </w:rPr>
            </w:pPr>
            <w:r>
              <w:rPr>
                <w:rFonts w:ascii="Century Gothic" w:hAnsi="Century Gothic" w:cs="Arial"/>
                <w:b/>
                <w:sz w:val="20"/>
              </w:rPr>
              <w:t>0</w:t>
            </w:r>
          </w:p>
        </w:tc>
        <w:tc>
          <w:tcPr>
            <w:tcW w:w="1218" w:type="dxa"/>
            <w:tcBorders>
              <w:top w:val="single" w:sz="4" w:space="0" w:color="auto"/>
              <w:bottom w:val="single" w:sz="4" w:space="0" w:color="auto"/>
            </w:tcBorders>
            <w:noWrap/>
          </w:tcPr>
          <w:p w14:paraId="34F6C130" w14:textId="6CF16108" w:rsidR="001613CD" w:rsidRPr="002E72F0" w:rsidRDefault="001613CD" w:rsidP="001613CD">
            <w:pPr>
              <w:jc w:val="right"/>
              <w:rPr>
                <w:rFonts w:ascii="Century Gothic" w:hAnsi="Century Gothic" w:cs="Arial"/>
                <w:b/>
                <w:bCs/>
                <w:sz w:val="20"/>
              </w:rPr>
            </w:pPr>
            <w:r>
              <w:rPr>
                <w:rFonts w:ascii="Century Gothic" w:hAnsi="Century Gothic" w:cs="Arial"/>
                <w:b/>
                <w:bCs/>
                <w:sz w:val="20"/>
              </w:rPr>
              <w:t>2,934</w:t>
            </w:r>
          </w:p>
        </w:tc>
        <w:tc>
          <w:tcPr>
            <w:tcW w:w="1454" w:type="dxa"/>
            <w:tcBorders>
              <w:top w:val="single" w:sz="4" w:space="0" w:color="auto"/>
              <w:bottom w:val="single" w:sz="4" w:space="0" w:color="auto"/>
            </w:tcBorders>
            <w:noWrap/>
          </w:tcPr>
          <w:p w14:paraId="0F80E463" w14:textId="26CE40DA" w:rsidR="001613CD" w:rsidRPr="002E72F0" w:rsidRDefault="001613CD" w:rsidP="001613CD">
            <w:pPr>
              <w:jc w:val="right"/>
              <w:rPr>
                <w:rFonts w:ascii="Century Gothic" w:hAnsi="Century Gothic" w:cs="Arial"/>
                <w:b/>
                <w:bCs/>
                <w:sz w:val="20"/>
              </w:rPr>
            </w:pPr>
            <w:r>
              <w:rPr>
                <w:rFonts w:ascii="Century Gothic" w:hAnsi="Century Gothic" w:cs="Arial"/>
                <w:b/>
                <w:bCs/>
                <w:sz w:val="20"/>
              </w:rPr>
              <w:t>20,135</w:t>
            </w:r>
          </w:p>
        </w:tc>
        <w:tc>
          <w:tcPr>
            <w:tcW w:w="1455" w:type="dxa"/>
            <w:tcBorders>
              <w:top w:val="single" w:sz="4" w:space="0" w:color="auto"/>
              <w:bottom w:val="single" w:sz="4" w:space="0" w:color="auto"/>
            </w:tcBorders>
            <w:noWrap/>
          </w:tcPr>
          <w:p w14:paraId="307FC8AF" w14:textId="390478C4" w:rsidR="001613CD" w:rsidRPr="002E72F0" w:rsidRDefault="001613CD" w:rsidP="001613CD">
            <w:pPr>
              <w:jc w:val="right"/>
              <w:rPr>
                <w:rFonts w:ascii="Century Gothic" w:hAnsi="Century Gothic" w:cs="Arial"/>
                <w:b/>
                <w:bCs/>
                <w:sz w:val="20"/>
              </w:rPr>
            </w:pPr>
            <w:r>
              <w:rPr>
                <w:rFonts w:ascii="Century Gothic" w:hAnsi="Century Gothic" w:cs="Arial"/>
                <w:b/>
                <w:bCs/>
                <w:sz w:val="20"/>
              </w:rPr>
              <w:t>23,069</w:t>
            </w:r>
          </w:p>
        </w:tc>
      </w:tr>
      <w:tr w:rsidR="00DC37CC" w:rsidRPr="009E030F" w14:paraId="63E83F18" w14:textId="77777777" w:rsidTr="1243E669">
        <w:trPr>
          <w:trHeight w:val="11"/>
        </w:trPr>
        <w:tc>
          <w:tcPr>
            <w:tcW w:w="3103" w:type="dxa"/>
            <w:vAlign w:val="center"/>
          </w:tcPr>
          <w:p w14:paraId="6FBAD364" w14:textId="77777777" w:rsidR="00DC37CC" w:rsidRPr="002E72F0" w:rsidRDefault="00DC37CC" w:rsidP="002E72F0">
            <w:pPr>
              <w:rPr>
                <w:rFonts w:ascii="Century Gothic" w:hAnsi="Century Gothic" w:cs="Arial"/>
                <w:sz w:val="20"/>
              </w:rPr>
            </w:pPr>
          </w:p>
        </w:tc>
        <w:tc>
          <w:tcPr>
            <w:tcW w:w="1389" w:type="dxa"/>
            <w:tcBorders>
              <w:top w:val="single" w:sz="4" w:space="0" w:color="auto"/>
              <w:bottom w:val="single" w:sz="4" w:space="0" w:color="auto"/>
            </w:tcBorders>
            <w:noWrap/>
          </w:tcPr>
          <w:p w14:paraId="5DC4596E" w14:textId="2492148F" w:rsidR="00DC37CC" w:rsidRPr="002E72F0" w:rsidRDefault="00DC37CC" w:rsidP="002E72F0">
            <w:pPr>
              <w:jc w:val="right"/>
              <w:rPr>
                <w:rFonts w:ascii="Century Gothic" w:hAnsi="Century Gothic" w:cs="Arial"/>
                <w:sz w:val="20"/>
              </w:rPr>
            </w:pPr>
          </w:p>
        </w:tc>
        <w:tc>
          <w:tcPr>
            <w:tcW w:w="1464" w:type="dxa"/>
            <w:tcBorders>
              <w:top w:val="single" w:sz="4" w:space="0" w:color="auto"/>
              <w:bottom w:val="single" w:sz="4" w:space="0" w:color="auto"/>
            </w:tcBorders>
            <w:noWrap/>
          </w:tcPr>
          <w:p w14:paraId="1413D853" w14:textId="4E66AC40" w:rsidR="00DC37CC" w:rsidRPr="002E72F0" w:rsidRDefault="00DC37CC" w:rsidP="002E72F0">
            <w:pPr>
              <w:jc w:val="right"/>
              <w:rPr>
                <w:rFonts w:ascii="Century Gothic" w:hAnsi="Century Gothic" w:cs="Arial"/>
                <w:sz w:val="20"/>
              </w:rPr>
            </w:pPr>
          </w:p>
        </w:tc>
        <w:tc>
          <w:tcPr>
            <w:tcW w:w="1225" w:type="dxa"/>
            <w:tcBorders>
              <w:top w:val="single" w:sz="4" w:space="0" w:color="auto"/>
              <w:bottom w:val="single" w:sz="4" w:space="0" w:color="auto"/>
            </w:tcBorders>
            <w:noWrap/>
          </w:tcPr>
          <w:p w14:paraId="2A7A9836" w14:textId="6B1AB622" w:rsidR="00DC37CC" w:rsidRPr="002E72F0" w:rsidRDefault="00DC37CC" w:rsidP="002E72F0">
            <w:pPr>
              <w:jc w:val="right"/>
              <w:rPr>
                <w:rFonts w:ascii="Century Gothic" w:hAnsi="Century Gothic" w:cs="Arial"/>
                <w:sz w:val="20"/>
              </w:rPr>
            </w:pPr>
          </w:p>
        </w:tc>
        <w:tc>
          <w:tcPr>
            <w:tcW w:w="1064" w:type="dxa"/>
            <w:tcBorders>
              <w:top w:val="single" w:sz="4" w:space="0" w:color="auto"/>
              <w:bottom w:val="single" w:sz="4" w:space="0" w:color="auto"/>
            </w:tcBorders>
            <w:noWrap/>
          </w:tcPr>
          <w:p w14:paraId="47CE7A2C" w14:textId="7AE44F55" w:rsidR="00DC37CC" w:rsidRPr="002E72F0" w:rsidRDefault="00DC37CC" w:rsidP="002E72F0">
            <w:pPr>
              <w:jc w:val="right"/>
              <w:rPr>
                <w:rFonts w:ascii="Century Gothic" w:hAnsi="Century Gothic" w:cs="Arial"/>
                <w:sz w:val="20"/>
              </w:rPr>
            </w:pPr>
          </w:p>
        </w:tc>
        <w:tc>
          <w:tcPr>
            <w:tcW w:w="1254" w:type="dxa"/>
            <w:tcBorders>
              <w:top w:val="single" w:sz="4" w:space="0" w:color="auto"/>
              <w:bottom w:val="single" w:sz="4" w:space="0" w:color="auto"/>
            </w:tcBorders>
            <w:noWrap/>
          </w:tcPr>
          <w:p w14:paraId="2C7DA92C" w14:textId="4F616842" w:rsidR="00DC37CC" w:rsidRPr="002E72F0" w:rsidRDefault="00DC37CC" w:rsidP="002E72F0">
            <w:pPr>
              <w:jc w:val="right"/>
              <w:rPr>
                <w:rFonts w:ascii="Century Gothic" w:hAnsi="Century Gothic" w:cs="Arial"/>
                <w:sz w:val="20"/>
              </w:rPr>
            </w:pPr>
          </w:p>
        </w:tc>
        <w:tc>
          <w:tcPr>
            <w:tcW w:w="1218" w:type="dxa"/>
            <w:tcBorders>
              <w:top w:val="single" w:sz="4" w:space="0" w:color="auto"/>
              <w:bottom w:val="single" w:sz="4" w:space="0" w:color="auto"/>
            </w:tcBorders>
            <w:noWrap/>
          </w:tcPr>
          <w:p w14:paraId="3F904CCB" w14:textId="3A0D99B0" w:rsidR="00DC37CC" w:rsidRPr="002E72F0" w:rsidRDefault="00DC37CC" w:rsidP="002E72F0">
            <w:pPr>
              <w:jc w:val="right"/>
              <w:rPr>
                <w:rFonts w:ascii="Century Gothic" w:hAnsi="Century Gothic" w:cs="Arial"/>
                <w:b/>
                <w:bCs/>
                <w:sz w:val="20"/>
              </w:rPr>
            </w:pPr>
          </w:p>
        </w:tc>
        <w:tc>
          <w:tcPr>
            <w:tcW w:w="1454" w:type="dxa"/>
            <w:tcBorders>
              <w:top w:val="single" w:sz="4" w:space="0" w:color="auto"/>
              <w:bottom w:val="single" w:sz="4" w:space="0" w:color="auto"/>
            </w:tcBorders>
            <w:noWrap/>
          </w:tcPr>
          <w:p w14:paraId="040360B8" w14:textId="4E772AF6" w:rsidR="00DC37CC" w:rsidRPr="002E72F0" w:rsidRDefault="00DC37CC" w:rsidP="002E72F0">
            <w:pPr>
              <w:jc w:val="right"/>
              <w:rPr>
                <w:rFonts w:ascii="Century Gothic" w:hAnsi="Century Gothic" w:cs="Arial"/>
                <w:b/>
                <w:bCs/>
                <w:sz w:val="20"/>
              </w:rPr>
            </w:pPr>
          </w:p>
        </w:tc>
        <w:tc>
          <w:tcPr>
            <w:tcW w:w="1455" w:type="dxa"/>
            <w:tcBorders>
              <w:top w:val="single" w:sz="4" w:space="0" w:color="auto"/>
              <w:bottom w:val="single" w:sz="4" w:space="0" w:color="auto"/>
            </w:tcBorders>
            <w:noWrap/>
          </w:tcPr>
          <w:p w14:paraId="17A1CA98" w14:textId="33420E46" w:rsidR="00DC37CC" w:rsidRPr="002E72F0" w:rsidRDefault="00DC37CC" w:rsidP="002E72F0">
            <w:pPr>
              <w:jc w:val="right"/>
              <w:rPr>
                <w:rFonts w:ascii="Century Gothic" w:hAnsi="Century Gothic" w:cs="Arial"/>
                <w:b/>
                <w:bCs/>
                <w:sz w:val="20"/>
              </w:rPr>
            </w:pPr>
          </w:p>
        </w:tc>
      </w:tr>
      <w:tr w:rsidR="00351726" w:rsidRPr="009E030F" w14:paraId="1DABF909" w14:textId="77777777" w:rsidTr="1243E669">
        <w:trPr>
          <w:trHeight w:val="22"/>
        </w:trPr>
        <w:tc>
          <w:tcPr>
            <w:tcW w:w="3103" w:type="dxa"/>
            <w:vAlign w:val="center"/>
          </w:tcPr>
          <w:p w14:paraId="03AB98B2" w14:textId="313C946E" w:rsidR="00351726" w:rsidRPr="002E72F0" w:rsidRDefault="00351726" w:rsidP="00351726">
            <w:pPr>
              <w:rPr>
                <w:rFonts w:ascii="Century Gothic" w:hAnsi="Century Gothic" w:cs="Arial"/>
                <w:b/>
                <w:bCs/>
                <w:sz w:val="20"/>
              </w:rPr>
            </w:pPr>
            <w:r w:rsidRPr="002E72F0">
              <w:rPr>
                <w:rFonts w:ascii="Century Gothic" w:hAnsi="Century Gothic" w:cs="Arial"/>
                <w:b/>
                <w:bCs/>
                <w:sz w:val="20"/>
              </w:rPr>
              <w:t>Balance at 31 March 202</w:t>
            </w:r>
            <w:r>
              <w:rPr>
                <w:rFonts w:ascii="Century Gothic" w:hAnsi="Century Gothic" w:cs="Arial"/>
                <w:b/>
                <w:bCs/>
                <w:sz w:val="20"/>
              </w:rPr>
              <w:t>5</w:t>
            </w:r>
            <w:r w:rsidRPr="002E72F0">
              <w:rPr>
                <w:rFonts w:ascii="Century Gothic" w:hAnsi="Century Gothic" w:cs="Arial"/>
                <w:b/>
                <w:bCs/>
                <w:sz w:val="20"/>
              </w:rPr>
              <w:t xml:space="preserve"> carried forward</w:t>
            </w:r>
          </w:p>
        </w:tc>
        <w:tc>
          <w:tcPr>
            <w:tcW w:w="1389" w:type="dxa"/>
            <w:tcBorders>
              <w:top w:val="single" w:sz="4" w:space="0" w:color="auto"/>
              <w:bottom w:val="single" w:sz="4" w:space="0" w:color="auto"/>
            </w:tcBorders>
            <w:noWrap/>
          </w:tcPr>
          <w:p w14:paraId="43A62427" w14:textId="758938CE" w:rsidR="00351726" w:rsidRPr="00351726" w:rsidRDefault="00351726" w:rsidP="00351726">
            <w:pPr>
              <w:jc w:val="right"/>
              <w:rPr>
                <w:rFonts w:ascii="Century Gothic" w:hAnsi="Century Gothic" w:cs="Arial"/>
                <w:b/>
                <w:bCs/>
                <w:sz w:val="20"/>
              </w:rPr>
            </w:pPr>
            <w:r w:rsidRPr="00351726">
              <w:rPr>
                <w:rFonts w:ascii="Century Gothic" w:hAnsi="Century Gothic" w:cs="Arial"/>
                <w:b/>
                <w:sz w:val="20"/>
              </w:rPr>
              <w:t>12,30</w:t>
            </w:r>
            <w:r w:rsidR="000055C8">
              <w:rPr>
                <w:rFonts w:ascii="Century Gothic" w:hAnsi="Century Gothic" w:cs="Arial"/>
                <w:b/>
                <w:sz w:val="20"/>
              </w:rPr>
              <w:t>1</w:t>
            </w:r>
          </w:p>
        </w:tc>
        <w:tc>
          <w:tcPr>
            <w:tcW w:w="1464" w:type="dxa"/>
            <w:tcBorders>
              <w:top w:val="single" w:sz="4" w:space="0" w:color="auto"/>
              <w:bottom w:val="single" w:sz="4" w:space="0" w:color="auto"/>
            </w:tcBorders>
            <w:noWrap/>
          </w:tcPr>
          <w:p w14:paraId="5CB4A3EC" w14:textId="13AB75C0" w:rsidR="00351726" w:rsidRPr="00351726" w:rsidRDefault="00351726" w:rsidP="00351726">
            <w:pPr>
              <w:jc w:val="right"/>
              <w:rPr>
                <w:rFonts w:ascii="Century Gothic" w:hAnsi="Century Gothic" w:cs="Arial"/>
                <w:b/>
                <w:bCs/>
                <w:sz w:val="20"/>
              </w:rPr>
            </w:pPr>
            <w:r w:rsidRPr="00351726">
              <w:rPr>
                <w:rFonts w:ascii="Century Gothic" w:hAnsi="Century Gothic" w:cs="Arial"/>
                <w:b/>
                <w:sz w:val="20"/>
              </w:rPr>
              <w:t>8,91</w:t>
            </w:r>
            <w:r w:rsidR="000055C8">
              <w:rPr>
                <w:rFonts w:ascii="Century Gothic" w:hAnsi="Century Gothic" w:cs="Arial"/>
                <w:b/>
                <w:sz w:val="20"/>
              </w:rPr>
              <w:t>4</w:t>
            </w:r>
          </w:p>
        </w:tc>
        <w:tc>
          <w:tcPr>
            <w:tcW w:w="1225" w:type="dxa"/>
            <w:tcBorders>
              <w:top w:val="single" w:sz="4" w:space="0" w:color="auto"/>
              <w:bottom w:val="single" w:sz="4" w:space="0" w:color="auto"/>
            </w:tcBorders>
            <w:noWrap/>
          </w:tcPr>
          <w:p w14:paraId="6A1A0602" w14:textId="312DA7C1" w:rsidR="00351726" w:rsidRPr="00351726" w:rsidRDefault="00351726" w:rsidP="00351726">
            <w:pPr>
              <w:jc w:val="right"/>
              <w:rPr>
                <w:rFonts w:ascii="Century Gothic" w:hAnsi="Century Gothic" w:cs="Arial"/>
                <w:b/>
                <w:bCs/>
                <w:sz w:val="20"/>
              </w:rPr>
            </w:pPr>
            <w:r w:rsidRPr="00351726">
              <w:rPr>
                <w:rFonts w:ascii="Century Gothic" w:hAnsi="Century Gothic" w:cs="Arial"/>
                <w:b/>
                <w:sz w:val="20"/>
              </w:rPr>
              <w:t>2</w:t>
            </w:r>
            <w:r w:rsidR="000055C8">
              <w:rPr>
                <w:rFonts w:ascii="Century Gothic" w:hAnsi="Century Gothic" w:cs="Arial"/>
                <w:b/>
                <w:sz w:val="20"/>
              </w:rPr>
              <w:t>2</w:t>
            </w:r>
            <w:r w:rsidRPr="00351726">
              <w:rPr>
                <w:rFonts w:ascii="Century Gothic" w:hAnsi="Century Gothic" w:cs="Arial"/>
                <w:b/>
                <w:sz w:val="20"/>
              </w:rPr>
              <w:t>,</w:t>
            </w:r>
            <w:r w:rsidR="000055C8">
              <w:rPr>
                <w:rFonts w:ascii="Century Gothic" w:hAnsi="Century Gothic" w:cs="Arial"/>
                <w:b/>
                <w:sz w:val="20"/>
              </w:rPr>
              <w:t>960</w:t>
            </w:r>
          </w:p>
        </w:tc>
        <w:tc>
          <w:tcPr>
            <w:tcW w:w="1064" w:type="dxa"/>
            <w:tcBorders>
              <w:top w:val="single" w:sz="4" w:space="0" w:color="auto"/>
              <w:bottom w:val="single" w:sz="4" w:space="0" w:color="auto"/>
            </w:tcBorders>
            <w:noWrap/>
          </w:tcPr>
          <w:p w14:paraId="053471A3" w14:textId="62F0723C" w:rsidR="00351726" w:rsidRPr="00351726" w:rsidRDefault="000055C8" w:rsidP="00351726">
            <w:pPr>
              <w:jc w:val="right"/>
              <w:rPr>
                <w:rFonts w:ascii="Century Gothic" w:hAnsi="Century Gothic" w:cs="Arial"/>
                <w:b/>
                <w:bCs/>
                <w:sz w:val="20"/>
              </w:rPr>
            </w:pPr>
            <w:r>
              <w:rPr>
                <w:rFonts w:ascii="Century Gothic" w:hAnsi="Century Gothic" w:cs="Arial"/>
                <w:b/>
                <w:bCs/>
                <w:sz w:val="20"/>
              </w:rPr>
              <w:t>9</w:t>
            </w:r>
            <w:r w:rsidR="00351726" w:rsidRPr="00351726">
              <w:rPr>
                <w:rFonts w:ascii="Century Gothic" w:hAnsi="Century Gothic" w:cs="Arial"/>
                <w:b/>
                <w:bCs/>
                <w:sz w:val="20"/>
              </w:rPr>
              <w:t>,</w:t>
            </w:r>
            <w:r>
              <w:rPr>
                <w:rFonts w:ascii="Century Gothic" w:hAnsi="Century Gothic" w:cs="Arial"/>
                <w:b/>
                <w:bCs/>
                <w:sz w:val="20"/>
              </w:rPr>
              <w:t>817</w:t>
            </w:r>
          </w:p>
        </w:tc>
        <w:tc>
          <w:tcPr>
            <w:tcW w:w="1254" w:type="dxa"/>
            <w:tcBorders>
              <w:top w:val="single" w:sz="4" w:space="0" w:color="auto"/>
              <w:bottom w:val="single" w:sz="4" w:space="0" w:color="auto"/>
            </w:tcBorders>
            <w:noWrap/>
          </w:tcPr>
          <w:p w14:paraId="485E6881" w14:textId="6F97C912" w:rsidR="00351726" w:rsidRPr="00351726" w:rsidRDefault="00351726" w:rsidP="00351726">
            <w:pPr>
              <w:jc w:val="right"/>
              <w:rPr>
                <w:rFonts w:ascii="Century Gothic" w:hAnsi="Century Gothic" w:cs="Arial"/>
                <w:b/>
                <w:bCs/>
                <w:sz w:val="20"/>
              </w:rPr>
            </w:pPr>
            <w:r w:rsidRPr="00351726">
              <w:rPr>
                <w:rFonts w:ascii="Century Gothic" w:hAnsi="Century Gothic" w:cs="Arial"/>
                <w:b/>
                <w:bCs/>
                <w:sz w:val="20"/>
              </w:rPr>
              <w:t>275</w:t>
            </w:r>
          </w:p>
        </w:tc>
        <w:tc>
          <w:tcPr>
            <w:tcW w:w="1218" w:type="dxa"/>
            <w:tcBorders>
              <w:top w:val="single" w:sz="4" w:space="0" w:color="auto"/>
              <w:bottom w:val="single" w:sz="4" w:space="0" w:color="auto"/>
            </w:tcBorders>
            <w:noWrap/>
          </w:tcPr>
          <w:p w14:paraId="501844B3" w14:textId="6503B1FF" w:rsidR="00351726" w:rsidRPr="00351726" w:rsidRDefault="00351726" w:rsidP="00351726">
            <w:pPr>
              <w:jc w:val="right"/>
              <w:rPr>
                <w:rFonts w:ascii="Century Gothic" w:hAnsi="Century Gothic" w:cs="Arial"/>
                <w:b/>
                <w:bCs/>
                <w:sz w:val="20"/>
              </w:rPr>
            </w:pPr>
            <w:r w:rsidRPr="00351726">
              <w:rPr>
                <w:rFonts w:ascii="Century Gothic" w:hAnsi="Century Gothic" w:cs="Arial"/>
                <w:b/>
                <w:bCs/>
                <w:sz w:val="20"/>
              </w:rPr>
              <w:t>54,267</w:t>
            </w:r>
          </w:p>
        </w:tc>
        <w:tc>
          <w:tcPr>
            <w:tcW w:w="1454" w:type="dxa"/>
            <w:tcBorders>
              <w:top w:val="single" w:sz="4" w:space="0" w:color="auto"/>
              <w:bottom w:val="single" w:sz="4" w:space="0" w:color="auto"/>
            </w:tcBorders>
            <w:noWrap/>
          </w:tcPr>
          <w:p w14:paraId="7B7C132C" w14:textId="258E8A0B" w:rsidR="00351726" w:rsidRPr="00351726" w:rsidRDefault="00351726" w:rsidP="00351726">
            <w:pPr>
              <w:jc w:val="right"/>
              <w:rPr>
                <w:rFonts w:ascii="Century Gothic" w:hAnsi="Century Gothic" w:cs="Arial"/>
                <w:b/>
                <w:bCs/>
                <w:sz w:val="20"/>
              </w:rPr>
            </w:pPr>
            <w:r w:rsidRPr="00351726">
              <w:rPr>
                <w:rFonts w:ascii="Century Gothic" w:hAnsi="Century Gothic" w:cs="Arial"/>
                <w:b/>
                <w:bCs/>
                <w:sz w:val="20"/>
              </w:rPr>
              <w:t>35</w:t>
            </w:r>
            <w:r w:rsidR="000055C8">
              <w:rPr>
                <w:rFonts w:ascii="Century Gothic" w:hAnsi="Century Gothic" w:cs="Arial"/>
                <w:b/>
                <w:bCs/>
                <w:sz w:val="20"/>
              </w:rPr>
              <w:t>5</w:t>
            </w:r>
            <w:r w:rsidRPr="00351726">
              <w:rPr>
                <w:rFonts w:ascii="Century Gothic" w:hAnsi="Century Gothic" w:cs="Arial"/>
                <w:b/>
                <w:bCs/>
                <w:sz w:val="20"/>
              </w:rPr>
              <w:t>,</w:t>
            </w:r>
            <w:r w:rsidR="000055C8">
              <w:rPr>
                <w:rFonts w:ascii="Century Gothic" w:hAnsi="Century Gothic" w:cs="Arial"/>
                <w:b/>
                <w:bCs/>
                <w:sz w:val="20"/>
              </w:rPr>
              <w:t>171</w:t>
            </w:r>
          </w:p>
        </w:tc>
        <w:tc>
          <w:tcPr>
            <w:tcW w:w="1455" w:type="dxa"/>
            <w:tcBorders>
              <w:top w:val="single" w:sz="4" w:space="0" w:color="auto"/>
              <w:bottom w:val="single" w:sz="4" w:space="0" w:color="auto"/>
            </w:tcBorders>
            <w:noWrap/>
          </w:tcPr>
          <w:p w14:paraId="0623D641" w14:textId="11D7C78C" w:rsidR="00351726" w:rsidRPr="00351726" w:rsidRDefault="00351726" w:rsidP="00351726">
            <w:pPr>
              <w:jc w:val="right"/>
              <w:rPr>
                <w:rFonts w:ascii="Century Gothic" w:hAnsi="Century Gothic" w:cs="Arial"/>
                <w:b/>
                <w:bCs/>
                <w:sz w:val="20"/>
              </w:rPr>
            </w:pPr>
            <w:r w:rsidRPr="00351726">
              <w:rPr>
                <w:rFonts w:ascii="Century Gothic" w:hAnsi="Century Gothic" w:cs="Arial"/>
                <w:b/>
                <w:bCs/>
                <w:sz w:val="20"/>
              </w:rPr>
              <w:t>40</w:t>
            </w:r>
            <w:r w:rsidR="000055C8">
              <w:rPr>
                <w:rFonts w:ascii="Century Gothic" w:hAnsi="Century Gothic" w:cs="Arial"/>
                <w:b/>
                <w:bCs/>
                <w:sz w:val="20"/>
              </w:rPr>
              <w:t>9</w:t>
            </w:r>
            <w:r w:rsidRPr="00351726">
              <w:rPr>
                <w:rFonts w:ascii="Century Gothic" w:hAnsi="Century Gothic" w:cs="Arial"/>
                <w:b/>
                <w:bCs/>
                <w:sz w:val="20"/>
              </w:rPr>
              <w:t>,</w:t>
            </w:r>
            <w:r w:rsidR="000055C8">
              <w:rPr>
                <w:rFonts w:ascii="Century Gothic" w:hAnsi="Century Gothic" w:cs="Arial"/>
                <w:b/>
                <w:bCs/>
                <w:sz w:val="20"/>
              </w:rPr>
              <w:t>438</w:t>
            </w:r>
          </w:p>
        </w:tc>
      </w:tr>
      <w:tr w:rsidR="00DC37CC" w:rsidRPr="009E030F" w14:paraId="5E9C080F" w14:textId="77777777" w:rsidTr="1243E669">
        <w:trPr>
          <w:trHeight w:val="22"/>
        </w:trPr>
        <w:tc>
          <w:tcPr>
            <w:tcW w:w="3103" w:type="dxa"/>
            <w:vAlign w:val="center"/>
          </w:tcPr>
          <w:p w14:paraId="44D96F88" w14:textId="77777777" w:rsidR="00DC37CC" w:rsidRPr="009E030F" w:rsidRDefault="00DC37CC" w:rsidP="002E72F0">
            <w:pPr>
              <w:rPr>
                <w:rFonts w:ascii="Century Gothic" w:hAnsi="Century Gothic" w:cs="Arial"/>
                <w:b/>
                <w:bCs/>
                <w:sz w:val="20"/>
                <w:highlight w:val="yellow"/>
              </w:rPr>
            </w:pPr>
          </w:p>
        </w:tc>
        <w:tc>
          <w:tcPr>
            <w:tcW w:w="1389" w:type="dxa"/>
            <w:noWrap/>
          </w:tcPr>
          <w:p w14:paraId="64988028" w14:textId="77777777" w:rsidR="00DC37CC" w:rsidRPr="009E030F" w:rsidRDefault="00DC37CC" w:rsidP="002E72F0">
            <w:pPr>
              <w:jc w:val="right"/>
              <w:rPr>
                <w:rFonts w:ascii="Century Gothic" w:hAnsi="Century Gothic" w:cs="Arial"/>
                <w:sz w:val="20"/>
                <w:highlight w:val="yellow"/>
              </w:rPr>
            </w:pPr>
          </w:p>
        </w:tc>
        <w:tc>
          <w:tcPr>
            <w:tcW w:w="1464" w:type="dxa"/>
            <w:noWrap/>
          </w:tcPr>
          <w:p w14:paraId="52EBFBE5" w14:textId="77777777" w:rsidR="00DC37CC" w:rsidRPr="009E030F" w:rsidRDefault="00DC37CC" w:rsidP="002E72F0">
            <w:pPr>
              <w:jc w:val="right"/>
              <w:rPr>
                <w:rFonts w:ascii="Century Gothic" w:hAnsi="Century Gothic" w:cs="Arial"/>
                <w:sz w:val="20"/>
                <w:highlight w:val="yellow"/>
              </w:rPr>
            </w:pPr>
          </w:p>
        </w:tc>
        <w:tc>
          <w:tcPr>
            <w:tcW w:w="1225" w:type="dxa"/>
            <w:noWrap/>
          </w:tcPr>
          <w:p w14:paraId="422B54B6" w14:textId="77777777" w:rsidR="00DC37CC" w:rsidRPr="009E030F" w:rsidRDefault="00DC37CC" w:rsidP="002E72F0">
            <w:pPr>
              <w:jc w:val="right"/>
              <w:rPr>
                <w:rFonts w:ascii="Century Gothic" w:hAnsi="Century Gothic" w:cs="Arial"/>
                <w:sz w:val="20"/>
                <w:highlight w:val="yellow"/>
              </w:rPr>
            </w:pPr>
          </w:p>
        </w:tc>
        <w:tc>
          <w:tcPr>
            <w:tcW w:w="1064" w:type="dxa"/>
            <w:noWrap/>
          </w:tcPr>
          <w:p w14:paraId="135D9FC3" w14:textId="77777777" w:rsidR="00DC37CC" w:rsidRPr="009E030F" w:rsidRDefault="00DC37CC" w:rsidP="002E72F0">
            <w:pPr>
              <w:jc w:val="right"/>
              <w:rPr>
                <w:rFonts w:ascii="Century Gothic" w:hAnsi="Century Gothic" w:cs="Arial"/>
                <w:sz w:val="20"/>
                <w:highlight w:val="yellow"/>
              </w:rPr>
            </w:pPr>
          </w:p>
        </w:tc>
        <w:tc>
          <w:tcPr>
            <w:tcW w:w="1254" w:type="dxa"/>
            <w:noWrap/>
          </w:tcPr>
          <w:p w14:paraId="09C6C6EC" w14:textId="77777777" w:rsidR="00DC37CC" w:rsidRPr="009E030F" w:rsidRDefault="00DC37CC" w:rsidP="002E72F0">
            <w:pPr>
              <w:jc w:val="right"/>
              <w:rPr>
                <w:rFonts w:ascii="Century Gothic" w:hAnsi="Century Gothic" w:cs="Arial"/>
                <w:sz w:val="20"/>
                <w:highlight w:val="yellow"/>
              </w:rPr>
            </w:pPr>
          </w:p>
        </w:tc>
        <w:tc>
          <w:tcPr>
            <w:tcW w:w="1218" w:type="dxa"/>
            <w:noWrap/>
          </w:tcPr>
          <w:p w14:paraId="29C9FF5D" w14:textId="77777777" w:rsidR="00DC37CC" w:rsidRPr="009E030F" w:rsidRDefault="00DC37CC" w:rsidP="002E72F0">
            <w:pPr>
              <w:jc w:val="right"/>
              <w:rPr>
                <w:rFonts w:ascii="Century Gothic" w:hAnsi="Century Gothic" w:cs="Arial"/>
                <w:sz w:val="20"/>
                <w:highlight w:val="yellow"/>
              </w:rPr>
            </w:pPr>
          </w:p>
        </w:tc>
        <w:tc>
          <w:tcPr>
            <w:tcW w:w="1454" w:type="dxa"/>
            <w:noWrap/>
          </w:tcPr>
          <w:p w14:paraId="45564C08" w14:textId="77777777" w:rsidR="00DC37CC" w:rsidRPr="009E030F" w:rsidRDefault="00DC37CC" w:rsidP="002E72F0">
            <w:pPr>
              <w:jc w:val="right"/>
              <w:rPr>
                <w:rFonts w:ascii="Century Gothic" w:hAnsi="Century Gothic" w:cs="Arial"/>
                <w:sz w:val="20"/>
                <w:highlight w:val="yellow"/>
              </w:rPr>
            </w:pPr>
          </w:p>
        </w:tc>
        <w:tc>
          <w:tcPr>
            <w:tcW w:w="1455" w:type="dxa"/>
            <w:noWrap/>
          </w:tcPr>
          <w:p w14:paraId="1AAFA00E" w14:textId="77777777" w:rsidR="00DC37CC" w:rsidRPr="009E030F" w:rsidRDefault="00DC37CC" w:rsidP="002E72F0">
            <w:pPr>
              <w:jc w:val="right"/>
              <w:rPr>
                <w:rFonts w:ascii="Century Gothic" w:hAnsi="Century Gothic" w:cs="Arial"/>
                <w:sz w:val="20"/>
                <w:highlight w:val="yellow"/>
              </w:rPr>
            </w:pPr>
          </w:p>
        </w:tc>
      </w:tr>
      <w:tr w:rsidR="00DC37CC" w:rsidRPr="009E030F" w14:paraId="641CEC3E" w14:textId="77777777" w:rsidTr="1243E669">
        <w:trPr>
          <w:trHeight w:val="22"/>
        </w:trPr>
        <w:tc>
          <w:tcPr>
            <w:tcW w:w="3103" w:type="dxa"/>
            <w:vAlign w:val="center"/>
          </w:tcPr>
          <w:p w14:paraId="22577AF4" w14:textId="77777777" w:rsidR="00DC37CC" w:rsidRPr="009E030F" w:rsidRDefault="00DC37CC" w:rsidP="002E72F0">
            <w:pPr>
              <w:rPr>
                <w:rFonts w:ascii="Century Gothic" w:hAnsi="Century Gothic" w:cs="Arial"/>
                <w:b/>
                <w:bCs/>
                <w:sz w:val="20"/>
                <w:highlight w:val="yellow"/>
              </w:rPr>
            </w:pPr>
          </w:p>
        </w:tc>
        <w:tc>
          <w:tcPr>
            <w:tcW w:w="1389" w:type="dxa"/>
            <w:noWrap/>
          </w:tcPr>
          <w:p w14:paraId="1114B4D7" w14:textId="77777777" w:rsidR="00DC37CC" w:rsidRPr="009E030F" w:rsidRDefault="00DC37CC" w:rsidP="002E72F0">
            <w:pPr>
              <w:jc w:val="right"/>
              <w:rPr>
                <w:rFonts w:ascii="Century Gothic" w:hAnsi="Century Gothic" w:cs="Arial"/>
                <w:sz w:val="20"/>
                <w:highlight w:val="yellow"/>
              </w:rPr>
            </w:pPr>
          </w:p>
        </w:tc>
        <w:tc>
          <w:tcPr>
            <w:tcW w:w="1464" w:type="dxa"/>
            <w:noWrap/>
          </w:tcPr>
          <w:p w14:paraId="24FA279A" w14:textId="77777777" w:rsidR="00DC37CC" w:rsidRPr="009E030F" w:rsidRDefault="00DC37CC" w:rsidP="002E72F0">
            <w:pPr>
              <w:jc w:val="right"/>
              <w:rPr>
                <w:rFonts w:ascii="Century Gothic" w:hAnsi="Century Gothic" w:cs="Arial"/>
                <w:sz w:val="20"/>
                <w:highlight w:val="yellow"/>
              </w:rPr>
            </w:pPr>
          </w:p>
        </w:tc>
        <w:tc>
          <w:tcPr>
            <w:tcW w:w="1225" w:type="dxa"/>
            <w:noWrap/>
          </w:tcPr>
          <w:p w14:paraId="2BCE0D52" w14:textId="77777777" w:rsidR="00DC37CC" w:rsidRPr="009E030F" w:rsidRDefault="00DC37CC" w:rsidP="002E72F0">
            <w:pPr>
              <w:jc w:val="right"/>
              <w:rPr>
                <w:rFonts w:ascii="Century Gothic" w:hAnsi="Century Gothic" w:cs="Arial"/>
                <w:sz w:val="20"/>
                <w:highlight w:val="yellow"/>
              </w:rPr>
            </w:pPr>
          </w:p>
        </w:tc>
        <w:tc>
          <w:tcPr>
            <w:tcW w:w="1064" w:type="dxa"/>
            <w:noWrap/>
          </w:tcPr>
          <w:p w14:paraId="1AE1DC7B" w14:textId="77777777" w:rsidR="00DC37CC" w:rsidRPr="009E030F" w:rsidRDefault="00DC37CC" w:rsidP="002E72F0">
            <w:pPr>
              <w:jc w:val="center"/>
              <w:rPr>
                <w:rFonts w:ascii="Century Gothic" w:hAnsi="Century Gothic" w:cs="Arial"/>
                <w:sz w:val="20"/>
                <w:highlight w:val="yellow"/>
              </w:rPr>
            </w:pPr>
          </w:p>
        </w:tc>
        <w:tc>
          <w:tcPr>
            <w:tcW w:w="1254" w:type="dxa"/>
            <w:noWrap/>
          </w:tcPr>
          <w:p w14:paraId="65D41E6B" w14:textId="77777777" w:rsidR="00DC37CC" w:rsidRPr="009E030F" w:rsidRDefault="00DC37CC" w:rsidP="002E72F0">
            <w:pPr>
              <w:jc w:val="right"/>
              <w:rPr>
                <w:rFonts w:ascii="Century Gothic" w:hAnsi="Century Gothic" w:cs="Arial"/>
                <w:sz w:val="20"/>
                <w:highlight w:val="yellow"/>
              </w:rPr>
            </w:pPr>
          </w:p>
        </w:tc>
        <w:tc>
          <w:tcPr>
            <w:tcW w:w="1218" w:type="dxa"/>
            <w:noWrap/>
          </w:tcPr>
          <w:p w14:paraId="159FD081" w14:textId="77777777" w:rsidR="00DC37CC" w:rsidRPr="009E030F" w:rsidRDefault="00DC37CC" w:rsidP="002E72F0">
            <w:pPr>
              <w:jc w:val="right"/>
              <w:rPr>
                <w:rFonts w:ascii="Century Gothic" w:hAnsi="Century Gothic" w:cs="Arial"/>
                <w:sz w:val="20"/>
                <w:highlight w:val="yellow"/>
              </w:rPr>
            </w:pPr>
          </w:p>
        </w:tc>
        <w:tc>
          <w:tcPr>
            <w:tcW w:w="1454" w:type="dxa"/>
            <w:noWrap/>
          </w:tcPr>
          <w:p w14:paraId="2F0EB257" w14:textId="77777777" w:rsidR="00DC37CC" w:rsidRPr="009E030F" w:rsidRDefault="00DC37CC" w:rsidP="002E72F0">
            <w:pPr>
              <w:jc w:val="right"/>
              <w:rPr>
                <w:rFonts w:ascii="Century Gothic" w:hAnsi="Century Gothic" w:cs="Arial"/>
                <w:sz w:val="20"/>
                <w:highlight w:val="yellow"/>
              </w:rPr>
            </w:pPr>
          </w:p>
        </w:tc>
        <w:tc>
          <w:tcPr>
            <w:tcW w:w="1455" w:type="dxa"/>
            <w:noWrap/>
          </w:tcPr>
          <w:p w14:paraId="61DC8666" w14:textId="77777777" w:rsidR="00DC37CC" w:rsidRPr="009E030F" w:rsidRDefault="00DC37CC" w:rsidP="002E72F0">
            <w:pPr>
              <w:jc w:val="right"/>
              <w:rPr>
                <w:rFonts w:ascii="Century Gothic" w:hAnsi="Century Gothic" w:cs="Arial"/>
                <w:sz w:val="20"/>
                <w:highlight w:val="yellow"/>
              </w:rPr>
            </w:pPr>
          </w:p>
        </w:tc>
      </w:tr>
      <w:tr w:rsidR="576387B9" w14:paraId="4A637EED" w14:textId="77777777" w:rsidTr="1243E669">
        <w:trPr>
          <w:trHeight w:val="22"/>
        </w:trPr>
        <w:tc>
          <w:tcPr>
            <w:tcW w:w="3103" w:type="dxa"/>
            <w:vAlign w:val="center"/>
          </w:tcPr>
          <w:p w14:paraId="5844011E" w14:textId="143C23D5" w:rsidR="576387B9" w:rsidRDefault="576387B9" w:rsidP="576387B9">
            <w:pPr>
              <w:rPr>
                <w:rFonts w:ascii="Century Gothic" w:hAnsi="Century Gothic" w:cs="Arial"/>
                <w:b/>
                <w:bCs/>
                <w:sz w:val="20"/>
                <w:highlight w:val="yellow"/>
              </w:rPr>
            </w:pPr>
          </w:p>
        </w:tc>
        <w:tc>
          <w:tcPr>
            <w:tcW w:w="1389" w:type="dxa"/>
            <w:noWrap/>
          </w:tcPr>
          <w:p w14:paraId="4B1F9581" w14:textId="0667E235" w:rsidR="576387B9" w:rsidRDefault="576387B9" w:rsidP="576387B9">
            <w:pPr>
              <w:jc w:val="right"/>
              <w:rPr>
                <w:rFonts w:ascii="Century Gothic" w:hAnsi="Century Gothic" w:cs="Arial"/>
                <w:b/>
                <w:bCs/>
                <w:sz w:val="20"/>
                <w:highlight w:val="yellow"/>
              </w:rPr>
            </w:pPr>
          </w:p>
        </w:tc>
        <w:tc>
          <w:tcPr>
            <w:tcW w:w="1464" w:type="dxa"/>
            <w:noWrap/>
          </w:tcPr>
          <w:p w14:paraId="4F19A3CC" w14:textId="4CAF1D5A" w:rsidR="576387B9" w:rsidRDefault="576387B9" w:rsidP="576387B9">
            <w:pPr>
              <w:jc w:val="right"/>
              <w:rPr>
                <w:rFonts w:ascii="Century Gothic" w:hAnsi="Century Gothic" w:cs="Arial"/>
                <w:b/>
                <w:bCs/>
                <w:sz w:val="20"/>
                <w:highlight w:val="yellow"/>
              </w:rPr>
            </w:pPr>
          </w:p>
        </w:tc>
        <w:tc>
          <w:tcPr>
            <w:tcW w:w="1225" w:type="dxa"/>
            <w:noWrap/>
          </w:tcPr>
          <w:p w14:paraId="1E8D4545" w14:textId="21ABF9E8" w:rsidR="576387B9" w:rsidRDefault="576387B9" w:rsidP="576387B9">
            <w:pPr>
              <w:jc w:val="right"/>
              <w:rPr>
                <w:rFonts w:ascii="Century Gothic" w:hAnsi="Century Gothic" w:cs="Arial"/>
                <w:b/>
                <w:bCs/>
                <w:sz w:val="20"/>
                <w:highlight w:val="yellow"/>
              </w:rPr>
            </w:pPr>
          </w:p>
        </w:tc>
        <w:tc>
          <w:tcPr>
            <w:tcW w:w="1064" w:type="dxa"/>
            <w:noWrap/>
          </w:tcPr>
          <w:p w14:paraId="58F64A48" w14:textId="742D2C75" w:rsidR="576387B9" w:rsidRDefault="576387B9" w:rsidP="576387B9">
            <w:pPr>
              <w:jc w:val="center"/>
              <w:rPr>
                <w:rFonts w:ascii="Century Gothic" w:hAnsi="Century Gothic" w:cs="Arial"/>
                <w:b/>
                <w:bCs/>
                <w:sz w:val="20"/>
                <w:highlight w:val="yellow"/>
              </w:rPr>
            </w:pPr>
          </w:p>
        </w:tc>
        <w:tc>
          <w:tcPr>
            <w:tcW w:w="1254" w:type="dxa"/>
            <w:noWrap/>
          </w:tcPr>
          <w:p w14:paraId="09404AAA" w14:textId="17531340" w:rsidR="576387B9" w:rsidRDefault="576387B9" w:rsidP="576387B9">
            <w:pPr>
              <w:jc w:val="right"/>
              <w:rPr>
                <w:rFonts w:ascii="Century Gothic" w:hAnsi="Century Gothic" w:cs="Arial"/>
                <w:b/>
                <w:bCs/>
                <w:sz w:val="20"/>
                <w:highlight w:val="yellow"/>
              </w:rPr>
            </w:pPr>
          </w:p>
        </w:tc>
        <w:tc>
          <w:tcPr>
            <w:tcW w:w="1218" w:type="dxa"/>
            <w:noWrap/>
          </w:tcPr>
          <w:p w14:paraId="18B2D81E" w14:textId="621524E6" w:rsidR="576387B9" w:rsidRDefault="576387B9" w:rsidP="576387B9">
            <w:pPr>
              <w:jc w:val="right"/>
              <w:rPr>
                <w:rFonts w:ascii="Century Gothic" w:hAnsi="Century Gothic" w:cs="Arial"/>
                <w:b/>
                <w:bCs/>
                <w:sz w:val="20"/>
                <w:highlight w:val="yellow"/>
              </w:rPr>
            </w:pPr>
          </w:p>
        </w:tc>
        <w:tc>
          <w:tcPr>
            <w:tcW w:w="1454" w:type="dxa"/>
            <w:noWrap/>
          </w:tcPr>
          <w:p w14:paraId="53376DD9" w14:textId="19974FF3" w:rsidR="576387B9" w:rsidRDefault="576387B9" w:rsidP="576387B9">
            <w:pPr>
              <w:jc w:val="right"/>
              <w:rPr>
                <w:rFonts w:ascii="Century Gothic" w:hAnsi="Century Gothic" w:cs="Arial"/>
                <w:b/>
                <w:bCs/>
                <w:sz w:val="20"/>
                <w:highlight w:val="yellow"/>
              </w:rPr>
            </w:pPr>
          </w:p>
        </w:tc>
        <w:tc>
          <w:tcPr>
            <w:tcW w:w="1455" w:type="dxa"/>
            <w:noWrap/>
          </w:tcPr>
          <w:p w14:paraId="4F0D523C" w14:textId="16E9FD16" w:rsidR="576387B9" w:rsidRDefault="576387B9" w:rsidP="576387B9">
            <w:pPr>
              <w:jc w:val="right"/>
              <w:rPr>
                <w:rFonts w:ascii="Century Gothic" w:hAnsi="Century Gothic" w:cs="Arial"/>
                <w:b/>
                <w:bCs/>
                <w:sz w:val="20"/>
                <w:highlight w:val="yellow"/>
              </w:rPr>
            </w:pPr>
          </w:p>
        </w:tc>
      </w:tr>
      <w:tr w:rsidR="002D6127" w14:paraId="71C343AB" w14:textId="77777777" w:rsidTr="1243E669">
        <w:trPr>
          <w:trHeight w:val="22"/>
        </w:trPr>
        <w:tc>
          <w:tcPr>
            <w:tcW w:w="3103" w:type="dxa"/>
            <w:vAlign w:val="center"/>
          </w:tcPr>
          <w:p w14:paraId="63B3818F" w14:textId="77777777" w:rsidR="002D6127" w:rsidRDefault="002D6127" w:rsidP="576387B9">
            <w:pPr>
              <w:rPr>
                <w:rFonts w:ascii="Century Gothic" w:hAnsi="Century Gothic" w:cs="Arial"/>
                <w:b/>
                <w:bCs/>
                <w:sz w:val="20"/>
                <w:highlight w:val="yellow"/>
              </w:rPr>
            </w:pPr>
          </w:p>
        </w:tc>
        <w:tc>
          <w:tcPr>
            <w:tcW w:w="1389" w:type="dxa"/>
            <w:noWrap/>
          </w:tcPr>
          <w:p w14:paraId="787E43F5" w14:textId="77777777" w:rsidR="002D6127" w:rsidRDefault="002D6127" w:rsidP="576387B9">
            <w:pPr>
              <w:jc w:val="right"/>
              <w:rPr>
                <w:rFonts w:ascii="Century Gothic" w:hAnsi="Century Gothic" w:cs="Arial"/>
                <w:b/>
                <w:bCs/>
                <w:sz w:val="20"/>
                <w:highlight w:val="yellow"/>
              </w:rPr>
            </w:pPr>
          </w:p>
        </w:tc>
        <w:tc>
          <w:tcPr>
            <w:tcW w:w="1464" w:type="dxa"/>
            <w:noWrap/>
          </w:tcPr>
          <w:p w14:paraId="1F01F542" w14:textId="77777777" w:rsidR="002D6127" w:rsidRDefault="002D6127" w:rsidP="576387B9">
            <w:pPr>
              <w:jc w:val="right"/>
              <w:rPr>
                <w:rFonts w:ascii="Century Gothic" w:hAnsi="Century Gothic" w:cs="Arial"/>
                <w:b/>
                <w:bCs/>
                <w:sz w:val="20"/>
                <w:highlight w:val="yellow"/>
              </w:rPr>
            </w:pPr>
          </w:p>
        </w:tc>
        <w:tc>
          <w:tcPr>
            <w:tcW w:w="1225" w:type="dxa"/>
            <w:noWrap/>
          </w:tcPr>
          <w:p w14:paraId="292AA425" w14:textId="77777777" w:rsidR="002D6127" w:rsidRDefault="002D6127" w:rsidP="576387B9">
            <w:pPr>
              <w:jc w:val="right"/>
              <w:rPr>
                <w:rFonts w:ascii="Century Gothic" w:hAnsi="Century Gothic" w:cs="Arial"/>
                <w:b/>
                <w:bCs/>
                <w:sz w:val="20"/>
                <w:highlight w:val="yellow"/>
              </w:rPr>
            </w:pPr>
          </w:p>
        </w:tc>
        <w:tc>
          <w:tcPr>
            <w:tcW w:w="1064" w:type="dxa"/>
            <w:noWrap/>
          </w:tcPr>
          <w:p w14:paraId="63E7D7A3" w14:textId="77777777" w:rsidR="002D6127" w:rsidRDefault="002D6127" w:rsidP="576387B9">
            <w:pPr>
              <w:jc w:val="center"/>
              <w:rPr>
                <w:rFonts w:ascii="Century Gothic" w:hAnsi="Century Gothic" w:cs="Arial"/>
                <w:b/>
                <w:bCs/>
                <w:sz w:val="20"/>
                <w:highlight w:val="yellow"/>
              </w:rPr>
            </w:pPr>
          </w:p>
        </w:tc>
        <w:tc>
          <w:tcPr>
            <w:tcW w:w="1254" w:type="dxa"/>
            <w:noWrap/>
          </w:tcPr>
          <w:p w14:paraId="50486AE5" w14:textId="77777777" w:rsidR="002D6127" w:rsidRDefault="002D6127" w:rsidP="576387B9">
            <w:pPr>
              <w:jc w:val="right"/>
              <w:rPr>
                <w:rFonts w:ascii="Century Gothic" w:hAnsi="Century Gothic" w:cs="Arial"/>
                <w:b/>
                <w:bCs/>
                <w:sz w:val="20"/>
                <w:highlight w:val="yellow"/>
              </w:rPr>
            </w:pPr>
          </w:p>
        </w:tc>
        <w:tc>
          <w:tcPr>
            <w:tcW w:w="1218" w:type="dxa"/>
            <w:noWrap/>
          </w:tcPr>
          <w:p w14:paraId="0539B580" w14:textId="77777777" w:rsidR="002D6127" w:rsidRDefault="002D6127" w:rsidP="576387B9">
            <w:pPr>
              <w:jc w:val="right"/>
              <w:rPr>
                <w:rFonts w:ascii="Century Gothic" w:hAnsi="Century Gothic" w:cs="Arial"/>
                <w:b/>
                <w:bCs/>
                <w:sz w:val="20"/>
                <w:highlight w:val="yellow"/>
              </w:rPr>
            </w:pPr>
          </w:p>
        </w:tc>
        <w:tc>
          <w:tcPr>
            <w:tcW w:w="1454" w:type="dxa"/>
            <w:noWrap/>
          </w:tcPr>
          <w:p w14:paraId="11F4AEF8" w14:textId="77777777" w:rsidR="002D6127" w:rsidRDefault="002D6127" w:rsidP="576387B9">
            <w:pPr>
              <w:jc w:val="right"/>
              <w:rPr>
                <w:rFonts w:ascii="Century Gothic" w:hAnsi="Century Gothic" w:cs="Arial"/>
                <w:b/>
                <w:bCs/>
                <w:sz w:val="20"/>
                <w:highlight w:val="yellow"/>
              </w:rPr>
            </w:pPr>
          </w:p>
        </w:tc>
        <w:tc>
          <w:tcPr>
            <w:tcW w:w="1455" w:type="dxa"/>
            <w:noWrap/>
          </w:tcPr>
          <w:p w14:paraId="72E90DCC" w14:textId="77777777" w:rsidR="002D6127" w:rsidRDefault="002D6127" w:rsidP="576387B9">
            <w:pPr>
              <w:jc w:val="right"/>
              <w:rPr>
                <w:rFonts w:ascii="Century Gothic" w:hAnsi="Century Gothic" w:cs="Arial"/>
                <w:b/>
                <w:bCs/>
                <w:sz w:val="20"/>
                <w:highlight w:val="yellow"/>
              </w:rPr>
            </w:pPr>
          </w:p>
        </w:tc>
      </w:tr>
      <w:tr w:rsidR="002D6127" w14:paraId="03784173" w14:textId="77777777" w:rsidTr="1243E669">
        <w:trPr>
          <w:trHeight w:val="22"/>
        </w:trPr>
        <w:tc>
          <w:tcPr>
            <w:tcW w:w="3103" w:type="dxa"/>
            <w:vAlign w:val="center"/>
          </w:tcPr>
          <w:p w14:paraId="5CAB120B" w14:textId="77777777" w:rsidR="002D6127" w:rsidRDefault="002D6127" w:rsidP="576387B9">
            <w:pPr>
              <w:rPr>
                <w:rFonts w:ascii="Century Gothic" w:hAnsi="Century Gothic" w:cs="Arial"/>
                <w:b/>
                <w:bCs/>
                <w:sz w:val="20"/>
                <w:highlight w:val="yellow"/>
              </w:rPr>
            </w:pPr>
          </w:p>
        </w:tc>
        <w:tc>
          <w:tcPr>
            <w:tcW w:w="1389" w:type="dxa"/>
            <w:noWrap/>
          </w:tcPr>
          <w:p w14:paraId="29E00890" w14:textId="77777777" w:rsidR="002D6127" w:rsidRDefault="002D6127" w:rsidP="576387B9">
            <w:pPr>
              <w:jc w:val="right"/>
              <w:rPr>
                <w:rFonts w:ascii="Century Gothic" w:hAnsi="Century Gothic" w:cs="Arial"/>
                <w:b/>
                <w:bCs/>
                <w:sz w:val="20"/>
                <w:highlight w:val="yellow"/>
              </w:rPr>
            </w:pPr>
          </w:p>
        </w:tc>
        <w:tc>
          <w:tcPr>
            <w:tcW w:w="1464" w:type="dxa"/>
            <w:noWrap/>
          </w:tcPr>
          <w:p w14:paraId="12B54A9E" w14:textId="77777777" w:rsidR="002D6127" w:rsidRDefault="002D6127" w:rsidP="576387B9">
            <w:pPr>
              <w:jc w:val="right"/>
              <w:rPr>
                <w:rFonts w:ascii="Century Gothic" w:hAnsi="Century Gothic" w:cs="Arial"/>
                <w:b/>
                <w:bCs/>
                <w:sz w:val="20"/>
                <w:highlight w:val="yellow"/>
              </w:rPr>
            </w:pPr>
          </w:p>
        </w:tc>
        <w:tc>
          <w:tcPr>
            <w:tcW w:w="1225" w:type="dxa"/>
            <w:noWrap/>
          </w:tcPr>
          <w:p w14:paraId="4FFC3BC1" w14:textId="77777777" w:rsidR="002D6127" w:rsidRDefault="002D6127" w:rsidP="576387B9">
            <w:pPr>
              <w:jc w:val="right"/>
              <w:rPr>
                <w:rFonts w:ascii="Century Gothic" w:hAnsi="Century Gothic" w:cs="Arial"/>
                <w:b/>
                <w:bCs/>
                <w:sz w:val="20"/>
                <w:highlight w:val="yellow"/>
              </w:rPr>
            </w:pPr>
          </w:p>
        </w:tc>
        <w:tc>
          <w:tcPr>
            <w:tcW w:w="1064" w:type="dxa"/>
            <w:noWrap/>
          </w:tcPr>
          <w:p w14:paraId="1A8D4956" w14:textId="77777777" w:rsidR="002D6127" w:rsidRDefault="002D6127" w:rsidP="576387B9">
            <w:pPr>
              <w:jc w:val="center"/>
              <w:rPr>
                <w:rFonts w:ascii="Century Gothic" w:hAnsi="Century Gothic" w:cs="Arial"/>
                <w:b/>
                <w:bCs/>
                <w:sz w:val="20"/>
                <w:highlight w:val="yellow"/>
              </w:rPr>
            </w:pPr>
          </w:p>
        </w:tc>
        <w:tc>
          <w:tcPr>
            <w:tcW w:w="1254" w:type="dxa"/>
            <w:noWrap/>
          </w:tcPr>
          <w:p w14:paraId="39432323" w14:textId="77777777" w:rsidR="002D6127" w:rsidRDefault="002D6127" w:rsidP="576387B9">
            <w:pPr>
              <w:jc w:val="right"/>
              <w:rPr>
                <w:rFonts w:ascii="Century Gothic" w:hAnsi="Century Gothic" w:cs="Arial"/>
                <w:b/>
                <w:bCs/>
                <w:sz w:val="20"/>
                <w:highlight w:val="yellow"/>
              </w:rPr>
            </w:pPr>
          </w:p>
        </w:tc>
        <w:tc>
          <w:tcPr>
            <w:tcW w:w="1218" w:type="dxa"/>
            <w:noWrap/>
          </w:tcPr>
          <w:p w14:paraId="5FA7C6B6" w14:textId="77777777" w:rsidR="002D6127" w:rsidRDefault="002D6127" w:rsidP="576387B9">
            <w:pPr>
              <w:jc w:val="right"/>
              <w:rPr>
                <w:rFonts w:ascii="Century Gothic" w:hAnsi="Century Gothic" w:cs="Arial"/>
                <w:b/>
                <w:bCs/>
                <w:sz w:val="20"/>
                <w:highlight w:val="yellow"/>
              </w:rPr>
            </w:pPr>
          </w:p>
        </w:tc>
        <w:tc>
          <w:tcPr>
            <w:tcW w:w="1454" w:type="dxa"/>
            <w:noWrap/>
          </w:tcPr>
          <w:p w14:paraId="427F1B85" w14:textId="77777777" w:rsidR="002D6127" w:rsidRDefault="002D6127" w:rsidP="576387B9">
            <w:pPr>
              <w:jc w:val="right"/>
              <w:rPr>
                <w:rFonts w:ascii="Century Gothic" w:hAnsi="Century Gothic" w:cs="Arial"/>
                <w:b/>
                <w:bCs/>
                <w:sz w:val="20"/>
                <w:highlight w:val="yellow"/>
              </w:rPr>
            </w:pPr>
          </w:p>
        </w:tc>
        <w:tc>
          <w:tcPr>
            <w:tcW w:w="1455" w:type="dxa"/>
            <w:noWrap/>
          </w:tcPr>
          <w:p w14:paraId="214F8A45" w14:textId="77777777" w:rsidR="002D6127" w:rsidRDefault="002D6127" w:rsidP="576387B9">
            <w:pPr>
              <w:jc w:val="right"/>
              <w:rPr>
                <w:rFonts w:ascii="Century Gothic" w:hAnsi="Century Gothic" w:cs="Arial"/>
                <w:b/>
                <w:bCs/>
                <w:sz w:val="20"/>
                <w:highlight w:val="yellow"/>
              </w:rPr>
            </w:pPr>
          </w:p>
        </w:tc>
      </w:tr>
      <w:tr w:rsidR="002D6127" w14:paraId="48140600" w14:textId="77777777" w:rsidTr="1243E669">
        <w:trPr>
          <w:trHeight w:val="22"/>
        </w:trPr>
        <w:tc>
          <w:tcPr>
            <w:tcW w:w="3103" w:type="dxa"/>
            <w:vAlign w:val="center"/>
          </w:tcPr>
          <w:p w14:paraId="16A0350E" w14:textId="77777777" w:rsidR="002D6127" w:rsidRDefault="002D6127" w:rsidP="576387B9">
            <w:pPr>
              <w:rPr>
                <w:rFonts w:ascii="Century Gothic" w:hAnsi="Century Gothic" w:cs="Arial"/>
                <w:b/>
                <w:bCs/>
                <w:sz w:val="20"/>
                <w:highlight w:val="yellow"/>
              </w:rPr>
            </w:pPr>
          </w:p>
        </w:tc>
        <w:tc>
          <w:tcPr>
            <w:tcW w:w="1389" w:type="dxa"/>
            <w:noWrap/>
          </w:tcPr>
          <w:p w14:paraId="1B201FB2" w14:textId="77777777" w:rsidR="002D6127" w:rsidRDefault="002D6127" w:rsidP="576387B9">
            <w:pPr>
              <w:jc w:val="right"/>
              <w:rPr>
                <w:rFonts w:ascii="Century Gothic" w:hAnsi="Century Gothic" w:cs="Arial"/>
                <w:b/>
                <w:bCs/>
                <w:sz w:val="20"/>
                <w:highlight w:val="yellow"/>
              </w:rPr>
            </w:pPr>
          </w:p>
        </w:tc>
        <w:tc>
          <w:tcPr>
            <w:tcW w:w="1464" w:type="dxa"/>
            <w:noWrap/>
          </w:tcPr>
          <w:p w14:paraId="3A6CBFB0" w14:textId="77777777" w:rsidR="002D6127" w:rsidRDefault="002D6127" w:rsidP="576387B9">
            <w:pPr>
              <w:jc w:val="right"/>
              <w:rPr>
                <w:rFonts w:ascii="Century Gothic" w:hAnsi="Century Gothic" w:cs="Arial"/>
                <w:b/>
                <w:bCs/>
                <w:sz w:val="20"/>
                <w:highlight w:val="yellow"/>
              </w:rPr>
            </w:pPr>
          </w:p>
        </w:tc>
        <w:tc>
          <w:tcPr>
            <w:tcW w:w="1225" w:type="dxa"/>
            <w:noWrap/>
          </w:tcPr>
          <w:p w14:paraId="79029C79" w14:textId="77777777" w:rsidR="002D6127" w:rsidRDefault="002D6127" w:rsidP="576387B9">
            <w:pPr>
              <w:jc w:val="right"/>
              <w:rPr>
                <w:rFonts w:ascii="Century Gothic" w:hAnsi="Century Gothic" w:cs="Arial"/>
                <w:b/>
                <w:bCs/>
                <w:sz w:val="20"/>
                <w:highlight w:val="yellow"/>
              </w:rPr>
            </w:pPr>
          </w:p>
        </w:tc>
        <w:tc>
          <w:tcPr>
            <w:tcW w:w="1064" w:type="dxa"/>
            <w:noWrap/>
          </w:tcPr>
          <w:p w14:paraId="7439D07B" w14:textId="77777777" w:rsidR="002D6127" w:rsidRDefault="002D6127" w:rsidP="576387B9">
            <w:pPr>
              <w:jc w:val="center"/>
              <w:rPr>
                <w:rFonts w:ascii="Century Gothic" w:hAnsi="Century Gothic" w:cs="Arial"/>
                <w:b/>
                <w:bCs/>
                <w:sz w:val="20"/>
                <w:highlight w:val="yellow"/>
              </w:rPr>
            </w:pPr>
          </w:p>
        </w:tc>
        <w:tc>
          <w:tcPr>
            <w:tcW w:w="1254" w:type="dxa"/>
            <w:noWrap/>
          </w:tcPr>
          <w:p w14:paraId="68FFE8B4" w14:textId="77777777" w:rsidR="002D6127" w:rsidRDefault="002D6127" w:rsidP="576387B9">
            <w:pPr>
              <w:jc w:val="right"/>
              <w:rPr>
                <w:rFonts w:ascii="Century Gothic" w:hAnsi="Century Gothic" w:cs="Arial"/>
                <w:b/>
                <w:bCs/>
                <w:sz w:val="20"/>
                <w:highlight w:val="yellow"/>
              </w:rPr>
            </w:pPr>
          </w:p>
        </w:tc>
        <w:tc>
          <w:tcPr>
            <w:tcW w:w="1218" w:type="dxa"/>
            <w:noWrap/>
          </w:tcPr>
          <w:p w14:paraId="3C8F427E" w14:textId="77777777" w:rsidR="002D6127" w:rsidRDefault="002D6127" w:rsidP="576387B9">
            <w:pPr>
              <w:jc w:val="right"/>
              <w:rPr>
                <w:rFonts w:ascii="Century Gothic" w:hAnsi="Century Gothic" w:cs="Arial"/>
                <w:b/>
                <w:bCs/>
                <w:sz w:val="20"/>
                <w:highlight w:val="yellow"/>
              </w:rPr>
            </w:pPr>
          </w:p>
        </w:tc>
        <w:tc>
          <w:tcPr>
            <w:tcW w:w="1454" w:type="dxa"/>
            <w:noWrap/>
          </w:tcPr>
          <w:p w14:paraId="5EF6B456" w14:textId="77777777" w:rsidR="002D6127" w:rsidRDefault="002D6127" w:rsidP="576387B9">
            <w:pPr>
              <w:jc w:val="right"/>
              <w:rPr>
                <w:rFonts w:ascii="Century Gothic" w:hAnsi="Century Gothic" w:cs="Arial"/>
                <w:b/>
                <w:bCs/>
                <w:sz w:val="20"/>
                <w:highlight w:val="yellow"/>
              </w:rPr>
            </w:pPr>
          </w:p>
        </w:tc>
        <w:tc>
          <w:tcPr>
            <w:tcW w:w="1455" w:type="dxa"/>
            <w:noWrap/>
          </w:tcPr>
          <w:p w14:paraId="39713BE8" w14:textId="77777777" w:rsidR="002D6127" w:rsidRDefault="002D6127" w:rsidP="576387B9">
            <w:pPr>
              <w:jc w:val="right"/>
              <w:rPr>
                <w:rFonts w:ascii="Century Gothic" w:hAnsi="Century Gothic" w:cs="Arial"/>
                <w:b/>
                <w:bCs/>
                <w:sz w:val="20"/>
                <w:highlight w:val="yellow"/>
              </w:rPr>
            </w:pPr>
          </w:p>
        </w:tc>
      </w:tr>
      <w:tr w:rsidR="00F33D3F" w:rsidRPr="001613CD" w14:paraId="002AD104" w14:textId="77777777" w:rsidTr="1243E669">
        <w:trPr>
          <w:trHeight w:val="22"/>
        </w:trPr>
        <w:tc>
          <w:tcPr>
            <w:tcW w:w="3103" w:type="dxa"/>
            <w:vAlign w:val="center"/>
          </w:tcPr>
          <w:p w14:paraId="72B2D1C9" w14:textId="77777777" w:rsidR="00F33D3F" w:rsidRPr="00E50C8E" w:rsidRDefault="00F33D3F" w:rsidP="002E72F0">
            <w:pPr>
              <w:rPr>
                <w:rFonts w:ascii="Century Gothic" w:hAnsi="Century Gothic" w:cs="Arial"/>
                <w:b/>
                <w:sz w:val="20"/>
              </w:rPr>
            </w:pPr>
          </w:p>
          <w:p w14:paraId="1A55251A" w14:textId="3CA25F52" w:rsidR="00F33D3F" w:rsidRPr="00E50C8E" w:rsidRDefault="00F33D3F" w:rsidP="002E72F0">
            <w:pPr>
              <w:rPr>
                <w:rFonts w:ascii="Century Gothic" w:hAnsi="Century Gothic" w:cs="Arial"/>
                <w:b/>
                <w:sz w:val="20"/>
              </w:rPr>
            </w:pPr>
            <w:r w:rsidRPr="00E50C8E">
              <w:rPr>
                <w:rFonts w:ascii="Century Gothic" w:hAnsi="Century Gothic" w:cs="Arial"/>
                <w:b/>
                <w:sz w:val="20"/>
              </w:rPr>
              <w:t>Balance at 31 March 202</w:t>
            </w:r>
            <w:r w:rsidR="00FC1E15" w:rsidRPr="00E50C8E">
              <w:rPr>
                <w:rFonts w:ascii="Century Gothic" w:hAnsi="Century Gothic" w:cs="Arial"/>
                <w:b/>
                <w:sz w:val="20"/>
              </w:rPr>
              <w:t>5</w:t>
            </w:r>
          </w:p>
          <w:p w14:paraId="3FFF7D4A" w14:textId="77777777" w:rsidR="00F33D3F" w:rsidRPr="00E50C8E" w:rsidRDefault="00F33D3F" w:rsidP="002E72F0">
            <w:pPr>
              <w:rPr>
                <w:rFonts w:ascii="Century Gothic" w:hAnsi="Century Gothic" w:cs="Arial"/>
                <w:b/>
                <w:sz w:val="20"/>
              </w:rPr>
            </w:pPr>
          </w:p>
          <w:p w14:paraId="26458778" w14:textId="6086E052" w:rsidR="00F33D3F" w:rsidRPr="00E50C8E" w:rsidRDefault="00F33D3F" w:rsidP="002E72F0">
            <w:pPr>
              <w:rPr>
                <w:rFonts w:ascii="Century Gothic" w:hAnsi="Century Gothic" w:cs="Arial"/>
                <w:b/>
                <w:sz w:val="20"/>
              </w:rPr>
            </w:pPr>
            <w:r w:rsidRPr="00E50C8E">
              <w:rPr>
                <w:rFonts w:ascii="Century Gothic" w:hAnsi="Century Gothic" w:cs="Arial"/>
                <w:b/>
                <w:sz w:val="20"/>
              </w:rPr>
              <w:t>Movement in reserves during 202</w:t>
            </w:r>
            <w:r w:rsidR="00FC1E15" w:rsidRPr="00E50C8E">
              <w:rPr>
                <w:rFonts w:ascii="Century Gothic" w:hAnsi="Century Gothic" w:cs="Arial"/>
                <w:b/>
                <w:sz w:val="20"/>
              </w:rPr>
              <w:t>5</w:t>
            </w:r>
            <w:r w:rsidRPr="00E50C8E">
              <w:rPr>
                <w:rFonts w:ascii="Century Gothic" w:hAnsi="Century Gothic" w:cs="Arial"/>
                <w:b/>
                <w:sz w:val="20"/>
              </w:rPr>
              <w:t>/2</w:t>
            </w:r>
            <w:r w:rsidR="00FC1E15" w:rsidRPr="00E50C8E">
              <w:rPr>
                <w:rFonts w:ascii="Century Gothic" w:hAnsi="Century Gothic" w:cs="Arial"/>
                <w:b/>
                <w:sz w:val="20"/>
              </w:rPr>
              <w:t>6</w:t>
            </w:r>
          </w:p>
        </w:tc>
        <w:tc>
          <w:tcPr>
            <w:tcW w:w="1389" w:type="dxa"/>
            <w:noWrap/>
          </w:tcPr>
          <w:p w14:paraId="0E5845A3" w14:textId="77777777" w:rsidR="002E72F0" w:rsidRPr="00E50C8E" w:rsidRDefault="002E72F0" w:rsidP="002E72F0">
            <w:pPr>
              <w:jc w:val="right"/>
              <w:rPr>
                <w:rFonts w:ascii="Century Gothic" w:hAnsi="Century Gothic" w:cs="Arial"/>
                <w:b/>
                <w:sz w:val="20"/>
              </w:rPr>
            </w:pPr>
          </w:p>
          <w:p w14:paraId="287B69A3" w14:textId="605ECFBF" w:rsidR="00F33D3F" w:rsidRPr="00E50C8E" w:rsidRDefault="718311D0" w:rsidP="002E72F0">
            <w:pPr>
              <w:jc w:val="right"/>
              <w:rPr>
                <w:rFonts w:ascii="Century Gothic" w:hAnsi="Century Gothic" w:cs="Arial"/>
                <w:b/>
                <w:sz w:val="20"/>
              </w:rPr>
            </w:pPr>
            <w:r w:rsidRPr="00E50C8E">
              <w:rPr>
                <w:rFonts w:ascii="Century Gothic" w:hAnsi="Century Gothic" w:cs="Arial"/>
                <w:b/>
                <w:sz w:val="20"/>
              </w:rPr>
              <w:t>1</w:t>
            </w:r>
            <w:r w:rsidR="28453CB1" w:rsidRPr="00E50C8E">
              <w:rPr>
                <w:rFonts w:ascii="Century Gothic" w:hAnsi="Century Gothic" w:cs="Arial"/>
                <w:b/>
                <w:sz w:val="20"/>
              </w:rPr>
              <w:t>2</w:t>
            </w:r>
            <w:r w:rsidRPr="00E50C8E">
              <w:rPr>
                <w:rFonts w:ascii="Century Gothic" w:hAnsi="Century Gothic" w:cs="Arial"/>
                <w:b/>
                <w:sz w:val="20"/>
              </w:rPr>
              <w:t>,</w:t>
            </w:r>
            <w:r w:rsidR="2971FAFB" w:rsidRPr="00E50C8E">
              <w:rPr>
                <w:rFonts w:ascii="Century Gothic" w:hAnsi="Century Gothic" w:cs="Arial"/>
                <w:b/>
                <w:sz w:val="20"/>
              </w:rPr>
              <w:t>301</w:t>
            </w:r>
          </w:p>
        </w:tc>
        <w:tc>
          <w:tcPr>
            <w:tcW w:w="1464" w:type="dxa"/>
            <w:noWrap/>
          </w:tcPr>
          <w:p w14:paraId="4ECB28EC" w14:textId="77777777" w:rsidR="002E72F0" w:rsidRPr="00E50C8E" w:rsidRDefault="002E72F0" w:rsidP="002E72F0">
            <w:pPr>
              <w:jc w:val="right"/>
              <w:rPr>
                <w:rFonts w:ascii="Century Gothic" w:hAnsi="Century Gothic" w:cs="Arial"/>
                <w:b/>
                <w:sz w:val="20"/>
              </w:rPr>
            </w:pPr>
          </w:p>
          <w:p w14:paraId="39CA8924" w14:textId="0104289A" w:rsidR="00F33D3F" w:rsidRPr="00E50C8E" w:rsidRDefault="2971FAFB" w:rsidP="002E72F0">
            <w:pPr>
              <w:jc w:val="right"/>
              <w:rPr>
                <w:rFonts w:ascii="Century Gothic" w:hAnsi="Century Gothic" w:cs="Arial"/>
                <w:b/>
                <w:sz w:val="20"/>
              </w:rPr>
            </w:pPr>
            <w:r w:rsidRPr="00E50C8E">
              <w:rPr>
                <w:rFonts w:ascii="Century Gothic" w:hAnsi="Century Gothic" w:cs="Arial"/>
                <w:b/>
                <w:sz w:val="20"/>
              </w:rPr>
              <w:t>8</w:t>
            </w:r>
            <w:r w:rsidR="718311D0" w:rsidRPr="00E50C8E">
              <w:rPr>
                <w:rFonts w:ascii="Century Gothic" w:hAnsi="Century Gothic" w:cs="Arial"/>
                <w:b/>
                <w:sz w:val="20"/>
              </w:rPr>
              <w:t>,</w:t>
            </w:r>
            <w:r w:rsidR="29728E6E" w:rsidRPr="00E50C8E">
              <w:rPr>
                <w:rFonts w:ascii="Century Gothic" w:hAnsi="Century Gothic" w:cs="Arial"/>
                <w:b/>
                <w:sz w:val="20"/>
              </w:rPr>
              <w:t>914</w:t>
            </w:r>
          </w:p>
        </w:tc>
        <w:tc>
          <w:tcPr>
            <w:tcW w:w="1225" w:type="dxa"/>
            <w:noWrap/>
          </w:tcPr>
          <w:p w14:paraId="68D377AA" w14:textId="77777777" w:rsidR="002E72F0" w:rsidRPr="00E50C8E" w:rsidRDefault="002E72F0" w:rsidP="002E72F0">
            <w:pPr>
              <w:jc w:val="right"/>
              <w:rPr>
                <w:rFonts w:ascii="Century Gothic" w:hAnsi="Century Gothic" w:cs="Arial"/>
                <w:b/>
                <w:sz w:val="20"/>
              </w:rPr>
            </w:pPr>
          </w:p>
          <w:p w14:paraId="1BB6F150" w14:textId="5E5CB482" w:rsidR="00F33D3F" w:rsidRPr="00E50C8E" w:rsidRDefault="718311D0" w:rsidP="002E72F0">
            <w:pPr>
              <w:jc w:val="right"/>
              <w:rPr>
                <w:rFonts w:ascii="Century Gothic" w:hAnsi="Century Gothic" w:cs="Arial"/>
                <w:b/>
                <w:sz w:val="20"/>
              </w:rPr>
            </w:pPr>
            <w:r w:rsidRPr="00E50C8E">
              <w:rPr>
                <w:rFonts w:ascii="Century Gothic" w:hAnsi="Century Gothic" w:cs="Arial"/>
                <w:b/>
                <w:sz w:val="20"/>
              </w:rPr>
              <w:t>2</w:t>
            </w:r>
            <w:r w:rsidR="2ADE9E79" w:rsidRPr="00E50C8E">
              <w:rPr>
                <w:rFonts w:ascii="Century Gothic" w:hAnsi="Century Gothic" w:cs="Arial"/>
                <w:b/>
                <w:sz w:val="20"/>
              </w:rPr>
              <w:t>2</w:t>
            </w:r>
            <w:r w:rsidRPr="00E50C8E">
              <w:rPr>
                <w:rFonts w:ascii="Century Gothic" w:hAnsi="Century Gothic" w:cs="Arial"/>
                <w:b/>
                <w:sz w:val="20"/>
              </w:rPr>
              <w:t>,</w:t>
            </w:r>
            <w:r w:rsidR="694D7869" w:rsidRPr="00E50C8E">
              <w:rPr>
                <w:rFonts w:ascii="Century Gothic" w:hAnsi="Century Gothic" w:cs="Arial"/>
                <w:b/>
                <w:sz w:val="20"/>
              </w:rPr>
              <w:t>960</w:t>
            </w:r>
          </w:p>
        </w:tc>
        <w:tc>
          <w:tcPr>
            <w:tcW w:w="1064" w:type="dxa"/>
            <w:noWrap/>
          </w:tcPr>
          <w:p w14:paraId="644CEFCE" w14:textId="77777777" w:rsidR="002E72F0" w:rsidRPr="00E50C8E" w:rsidRDefault="002E72F0" w:rsidP="002E72F0">
            <w:pPr>
              <w:jc w:val="center"/>
              <w:rPr>
                <w:rFonts w:ascii="Century Gothic" w:hAnsi="Century Gothic" w:cs="Arial"/>
                <w:b/>
                <w:sz w:val="20"/>
              </w:rPr>
            </w:pPr>
          </w:p>
          <w:p w14:paraId="04338875" w14:textId="51E74667" w:rsidR="00F33D3F" w:rsidRPr="00E50C8E" w:rsidRDefault="694D7869" w:rsidP="002E72F0">
            <w:pPr>
              <w:jc w:val="center"/>
              <w:rPr>
                <w:rFonts w:ascii="Century Gothic" w:hAnsi="Century Gothic" w:cs="Arial"/>
                <w:b/>
                <w:sz w:val="20"/>
              </w:rPr>
            </w:pPr>
            <w:r w:rsidRPr="00E50C8E">
              <w:rPr>
                <w:rFonts w:ascii="Century Gothic" w:hAnsi="Century Gothic" w:cs="Arial"/>
                <w:b/>
                <w:sz w:val="20"/>
              </w:rPr>
              <w:t>9</w:t>
            </w:r>
            <w:r w:rsidR="718311D0" w:rsidRPr="00E50C8E">
              <w:rPr>
                <w:rFonts w:ascii="Century Gothic" w:hAnsi="Century Gothic" w:cs="Arial"/>
                <w:b/>
                <w:sz w:val="20"/>
              </w:rPr>
              <w:t>,</w:t>
            </w:r>
            <w:r w:rsidR="065595F9" w:rsidRPr="00E50C8E">
              <w:rPr>
                <w:rFonts w:ascii="Century Gothic" w:hAnsi="Century Gothic" w:cs="Arial"/>
                <w:b/>
                <w:sz w:val="20"/>
              </w:rPr>
              <w:t>817</w:t>
            </w:r>
          </w:p>
        </w:tc>
        <w:tc>
          <w:tcPr>
            <w:tcW w:w="1254" w:type="dxa"/>
            <w:noWrap/>
          </w:tcPr>
          <w:p w14:paraId="56F0C979" w14:textId="77777777" w:rsidR="002E72F0" w:rsidRPr="00E50C8E" w:rsidRDefault="002E72F0" w:rsidP="002E72F0">
            <w:pPr>
              <w:jc w:val="right"/>
              <w:rPr>
                <w:rFonts w:ascii="Century Gothic" w:hAnsi="Century Gothic" w:cs="Arial"/>
                <w:b/>
                <w:sz w:val="20"/>
              </w:rPr>
            </w:pPr>
          </w:p>
          <w:p w14:paraId="2CCB938B" w14:textId="76989749" w:rsidR="00F33D3F" w:rsidRPr="00E50C8E" w:rsidRDefault="00F33D3F" w:rsidP="002E72F0">
            <w:pPr>
              <w:jc w:val="right"/>
              <w:rPr>
                <w:rFonts w:ascii="Century Gothic" w:hAnsi="Century Gothic" w:cs="Arial"/>
                <w:b/>
                <w:sz w:val="20"/>
              </w:rPr>
            </w:pPr>
            <w:r w:rsidRPr="00E50C8E">
              <w:rPr>
                <w:rFonts w:ascii="Century Gothic" w:hAnsi="Century Gothic" w:cs="Arial"/>
                <w:b/>
                <w:sz w:val="20"/>
              </w:rPr>
              <w:t>275</w:t>
            </w:r>
          </w:p>
        </w:tc>
        <w:tc>
          <w:tcPr>
            <w:tcW w:w="1218" w:type="dxa"/>
            <w:noWrap/>
          </w:tcPr>
          <w:p w14:paraId="0F158D48" w14:textId="77777777" w:rsidR="002E72F0" w:rsidRPr="00E50C8E" w:rsidRDefault="002E72F0" w:rsidP="002E72F0">
            <w:pPr>
              <w:jc w:val="right"/>
              <w:rPr>
                <w:rFonts w:ascii="Century Gothic" w:hAnsi="Century Gothic" w:cs="Arial"/>
                <w:b/>
                <w:sz w:val="20"/>
              </w:rPr>
            </w:pPr>
          </w:p>
          <w:p w14:paraId="796B98D5" w14:textId="76F06BF0" w:rsidR="00F33D3F" w:rsidRPr="00E50C8E" w:rsidRDefault="718311D0" w:rsidP="002E72F0">
            <w:pPr>
              <w:jc w:val="right"/>
              <w:rPr>
                <w:rFonts w:ascii="Century Gothic" w:hAnsi="Century Gothic" w:cs="Arial"/>
                <w:b/>
                <w:sz w:val="20"/>
              </w:rPr>
            </w:pPr>
            <w:r w:rsidRPr="00E50C8E">
              <w:rPr>
                <w:rFonts w:ascii="Century Gothic" w:hAnsi="Century Gothic" w:cs="Arial"/>
                <w:b/>
                <w:sz w:val="20"/>
              </w:rPr>
              <w:t>5</w:t>
            </w:r>
            <w:r w:rsidR="7A798B69" w:rsidRPr="00E50C8E">
              <w:rPr>
                <w:rFonts w:ascii="Century Gothic" w:hAnsi="Century Gothic" w:cs="Arial"/>
                <w:b/>
                <w:sz w:val="20"/>
              </w:rPr>
              <w:t>4</w:t>
            </w:r>
            <w:r w:rsidRPr="00E50C8E">
              <w:rPr>
                <w:rFonts w:ascii="Century Gothic" w:hAnsi="Century Gothic" w:cs="Arial"/>
                <w:b/>
                <w:sz w:val="20"/>
              </w:rPr>
              <w:t>,</w:t>
            </w:r>
            <w:r w:rsidR="59757310" w:rsidRPr="00E50C8E">
              <w:rPr>
                <w:rFonts w:ascii="Century Gothic" w:hAnsi="Century Gothic" w:cs="Arial"/>
                <w:b/>
                <w:sz w:val="20"/>
              </w:rPr>
              <w:t>267</w:t>
            </w:r>
          </w:p>
        </w:tc>
        <w:tc>
          <w:tcPr>
            <w:tcW w:w="1454" w:type="dxa"/>
            <w:noWrap/>
          </w:tcPr>
          <w:p w14:paraId="64F522DD" w14:textId="77777777" w:rsidR="002E72F0" w:rsidRPr="00E50C8E" w:rsidRDefault="002E72F0" w:rsidP="002E72F0">
            <w:pPr>
              <w:jc w:val="right"/>
              <w:rPr>
                <w:rFonts w:ascii="Century Gothic" w:hAnsi="Century Gothic" w:cs="Arial"/>
                <w:b/>
                <w:sz w:val="20"/>
              </w:rPr>
            </w:pPr>
          </w:p>
          <w:p w14:paraId="344BE600" w14:textId="22B6D6E3" w:rsidR="00F33D3F" w:rsidRPr="00E50C8E" w:rsidRDefault="718311D0" w:rsidP="002E72F0">
            <w:pPr>
              <w:jc w:val="right"/>
              <w:rPr>
                <w:rFonts w:ascii="Century Gothic" w:hAnsi="Century Gothic" w:cs="Arial"/>
                <w:b/>
                <w:sz w:val="20"/>
              </w:rPr>
            </w:pPr>
            <w:r w:rsidRPr="00E50C8E">
              <w:rPr>
                <w:rFonts w:ascii="Century Gothic" w:hAnsi="Century Gothic" w:cs="Arial"/>
                <w:b/>
                <w:sz w:val="20"/>
              </w:rPr>
              <w:t>3</w:t>
            </w:r>
            <w:r w:rsidR="38ADD5F0" w:rsidRPr="00E50C8E">
              <w:rPr>
                <w:rFonts w:ascii="Century Gothic" w:hAnsi="Century Gothic" w:cs="Arial"/>
                <w:b/>
                <w:sz w:val="20"/>
              </w:rPr>
              <w:t>55</w:t>
            </w:r>
            <w:r w:rsidRPr="00E50C8E">
              <w:rPr>
                <w:rFonts w:ascii="Century Gothic" w:hAnsi="Century Gothic" w:cs="Arial"/>
                <w:b/>
                <w:sz w:val="20"/>
              </w:rPr>
              <w:t>,1</w:t>
            </w:r>
            <w:r w:rsidR="2F5CEF57" w:rsidRPr="00E50C8E">
              <w:rPr>
                <w:rFonts w:ascii="Century Gothic" w:hAnsi="Century Gothic" w:cs="Arial"/>
                <w:b/>
                <w:sz w:val="20"/>
              </w:rPr>
              <w:t>71</w:t>
            </w:r>
          </w:p>
        </w:tc>
        <w:tc>
          <w:tcPr>
            <w:tcW w:w="1455" w:type="dxa"/>
            <w:noWrap/>
          </w:tcPr>
          <w:p w14:paraId="6DF1FB95" w14:textId="77777777" w:rsidR="002E72F0" w:rsidRPr="00E50C8E" w:rsidRDefault="002E72F0" w:rsidP="002E72F0">
            <w:pPr>
              <w:jc w:val="right"/>
              <w:rPr>
                <w:rFonts w:ascii="Century Gothic" w:hAnsi="Century Gothic" w:cs="Arial"/>
                <w:b/>
                <w:sz w:val="20"/>
              </w:rPr>
            </w:pPr>
          </w:p>
          <w:p w14:paraId="7EE3B4B9" w14:textId="28D3A112" w:rsidR="00F33D3F" w:rsidRPr="00E50C8E" w:rsidRDefault="2F5CEF57" w:rsidP="002E72F0">
            <w:pPr>
              <w:jc w:val="right"/>
              <w:rPr>
                <w:rFonts w:ascii="Century Gothic" w:hAnsi="Century Gothic" w:cs="Arial"/>
                <w:b/>
                <w:sz w:val="20"/>
              </w:rPr>
            </w:pPr>
            <w:r w:rsidRPr="00E50C8E">
              <w:rPr>
                <w:rFonts w:ascii="Century Gothic" w:hAnsi="Century Gothic" w:cs="Arial"/>
                <w:b/>
                <w:sz w:val="20"/>
              </w:rPr>
              <w:t>409</w:t>
            </w:r>
            <w:r w:rsidR="718311D0" w:rsidRPr="00E50C8E">
              <w:rPr>
                <w:rFonts w:ascii="Century Gothic" w:hAnsi="Century Gothic" w:cs="Arial"/>
                <w:b/>
                <w:sz w:val="20"/>
              </w:rPr>
              <w:t>,</w:t>
            </w:r>
            <w:r w:rsidR="559E7280" w:rsidRPr="00E50C8E">
              <w:rPr>
                <w:rFonts w:ascii="Century Gothic" w:hAnsi="Century Gothic" w:cs="Arial"/>
                <w:b/>
                <w:sz w:val="20"/>
              </w:rPr>
              <w:t>438</w:t>
            </w:r>
          </w:p>
        </w:tc>
      </w:tr>
      <w:tr w:rsidR="00DC37CC" w:rsidRPr="001613CD" w14:paraId="6037DE21" w14:textId="77777777" w:rsidTr="1243E669">
        <w:trPr>
          <w:trHeight w:val="17"/>
        </w:trPr>
        <w:tc>
          <w:tcPr>
            <w:tcW w:w="3103" w:type="dxa"/>
            <w:vAlign w:val="center"/>
          </w:tcPr>
          <w:p w14:paraId="2DE45DBF" w14:textId="77777777" w:rsidR="00DC37CC" w:rsidRPr="00E50C8E" w:rsidRDefault="00DC37CC" w:rsidP="002E72F0">
            <w:pPr>
              <w:rPr>
                <w:rFonts w:ascii="Century Gothic" w:hAnsi="Century Gothic" w:cs="Arial"/>
                <w:sz w:val="20"/>
              </w:rPr>
            </w:pPr>
            <w:r w:rsidRPr="00E50C8E">
              <w:rPr>
                <w:rFonts w:ascii="Century Gothic" w:hAnsi="Century Gothic" w:cs="Arial"/>
                <w:sz w:val="20"/>
              </w:rPr>
              <w:t xml:space="preserve">Surplus or (deficit) on provision of services </w:t>
            </w:r>
          </w:p>
        </w:tc>
        <w:tc>
          <w:tcPr>
            <w:tcW w:w="1389" w:type="dxa"/>
            <w:noWrap/>
          </w:tcPr>
          <w:p w14:paraId="3D380273" w14:textId="332CF5F2" w:rsidR="00DC37CC" w:rsidRPr="00E50C8E" w:rsidRDefault="3EA2F2EC" w:rsidP="002E72F0">
            <w:pPr>
              <w:jc w:val="right"/>
              <w:rPr>
                <w:rFonts w:ascii="Century Gothic" w:hAnsi="Century Gothic" w:cs="Arial"/>
                <w:sz w:val="20"/>
              </w:rPr>
            </w:pPr>
            <w:r w:rsidRPr="00E50C8E">
              <w:rPr>
                <w:rFonts w:ascii="Century Gothic" w:hAnsi="Century Gothic" w:cs="Arial"/>
                <w:sz w:val="20"/>
              </w:rPr>
              <w:t>1</w:t>
            </w:r>
            <w:r w:rsidR="1E029B6F" w:rsidRPr="00E50C8E">
              <w:rPr>
                <w:rFonts w:ascii="Century Gothic" w:hAnsi="Century Gothic" w:cs="Arial"/>
                <w:sz w:val="20"/>
              </w:rPr>
              <w:t>1</w:t>
            </w:r>
            <w:r w:rsidRPr="00E50C8E">
              <w:rPr>
                <w:rFonts w:ascii="Century Gothic" w:hAnsi="Century Gothic" w:cs="Arial"/>
                <w:sz w:val="20"/>
              </w:rPr>
              <w:t>,</w:t>
            </w:r>
            <w:r w:rsidR="62D83C5A" w:rsidRPr="00E50C8E">
              <w:rPr>
                <w:rFonts w:ascii="Century Gothic" w:hAnsi="Century Gothic" w:cs="Arial"/>
                <w:sz w:val="20"/>
              </w:rPr>
              <w:t>533</w:t>
            </w:r>
          </w:p>
        </w:tc>
        <w:tc>
          <w:tcPr>
            <w:tcW w:w="1464" w:type="dxa"/>
            <w:noWrap/>
          </w:tcPr>
          <w:p w14:paraId="312E72E0" w14:textId="6383C11A" w:rsidR="00DC37CC" w:rsidRPr="00E50C8E" w:rsidRDefault="00DB4C15" w:rsidP="002E72F0">
            <w:pPr>
              <w:jc w:val="right"/>
              <w:rPr>
                <w:rFonts w:ascii="Century Gothic" w:hAnsi="Century Gothic" w:cs="Arial"/>
                <w:sz w:val="20"/>
              </w:rPr>
            </w:pPr>
            <w:r w:rsidRPr="00E50C8E">
              <w:rPr>
                <w:rFonts w:ascii="Century Gothic" w:hAnsi="Century Gothic" w:cs="Arial"/>
                <w:sz w:val="20"/>
              </w:rPr>
              <w:t>9,</w:t>
            </w:r>
            <w:r w:rsidR="3565FF13" w:rsidRPr="00E50C8E">
              <w:rPr>
                <w:rFonts w:ascii="Century Gothic" w:hAnsi="Century Gothic" w:cs="Arial"/>
                <w:sz w:val="20"/>
              </w:rPr>
              <w:t>660</w:t>
            </w:r>
          </w:p>
        </w:tc>
        <w:tc>
          <w:tcPr>
            <w:tcW w:w="1225" w:type="dxa"/>
            <w:noWrap/>
          </w:tcPr>
          <w:p w14:paraId="52ECD0D9" w14:textId="03EF5675" w:rsidR="00DC37CC" w:rsidRPr="00E50C8E" w:rsidRDefault="00DB4C15" w:rsidP="002E72F0">
            <w:pPr>
              <w:jc w:val="right"/>
              <w:rPr>
                <w:rFonts w:ascii="Century Gothic" w:hAnsi="Century Gothic" w:cs="Arial"/>
                <w:sz w:val="20"/>
              </w:rPr>
            </w:pPr>
            <w:r w:rsidRPr="00E50C8E">
              <w:rPr>
                <w:rFonts w:ascii="Century Gothic" w:hAnsi="Century Gothic" w:cs="Arial"/>
                <w:sz w:val="20"/>
              </w:rPr>
              <w:t>0</w:t>
            </w:r>
          </w:p>
        </w:tc>
        <w:tc>
          <w:tcPr>
            <w:tcW w:w="1064" w:type="dxa"/>
            <w:noWrap/>
          </w:tcPr>
          <w:p w14:paraId="1FAB9ECC" w14:textId="0FD47197" w:rsidR="00DC37CC" w:rsidRPr="00E50C8E" w:rsidRDefault="00DB4C15" w:rsidP="002E72F0">
            <w:pPr>
              <w:jc w:val="right"/>
              <w:rPr>
                <w:rFonts w:ascii="Century Gothic" w:hAnsi="Century Gothic" w:cs="Arial"/>
                <w:sz w:val="20"/>
              </w:rPr>
            </w:pPr>
            <w:r w:rsidRPr="00E50C8E">
              <w:rPr>
                <w:rFonts w:ascii="Century Gothic" w:hAnsi="Century Gothic" w:cs="Arial"/>
                <w:sz w:val="20"/>
              </w:rPr>
              <w:t>0</w:t>
            </w:r>
          </w:p>
        </w:tc>
        <w:tc>
          <w:tcPr>
            <w:tcW w:w="1254" w:type="dxa"/>
            <w:noWrap/>
          </w:tcPr>
          <w:p w14:paraId="35306EB0" w14:textId="64167257" w:rsidR="00DC37CC" w:rsidRPr="00E50C8E" w:rsidRDefault="00DB4C15" w:rsidP="002E72F0">
            <w:pPr>
              <w:jc w:val="right"/>
              <w:rPr>
                <w:rFonts w:ascii="Century Gothic" w:hAnsi="Century Gothic" w:cs="Arial"/>
                <w:sz w:val="20"/>
              </w:rPr>
            </w:pPr>
            <w:r w:rsidRPr="00E50C8E">
              <w:rPr>
                <w:rFonts w:ascii="Century Gothic" w:hAnsi="Century Gothic" w:cs="Arial"/>
                <w:sz w:val="20"/>
              </w:rPr>
              <w:t>0</w:t>
            </w:r>
          </w:p>
        </w:tc>
        <w:tc>
          <w:tcPr>
            <w:tcW w:w="1218" w:type="dxa"/>
            <w:noWrap/>
          </w:tcPr>
          <w:p w14:paraId="0D3DA5D3" w14:textId="2A283CA6" w:rsidR="00DC37CC" w:rsidRPr="00E50C8E" w:rsidRDefault="00DB4C15" w:rsidP="002E72F0">
            <w:pPr>
              <w:jc w:val="right"/>
              <w:rPr>
                <w:rFonts w:ascii="Century Gothic" w:hAnsi="Century Gothic" w:cs="Arial"/>
                <w:b/>
                <w:sz w:val="20"/>
              </w:rPr>
            </w:pPr>
            <w:r w:rsidRPr="00E50C8E">
              <w:rPr>
                <w:rFonts w:ascii="Century Gothic" w:hAnsi="Century Gothic" w:cs="Arial"/>
                <w:b/>
                <w:sz w:val="20"/>
              </w:rPr>
              <w:t>21,</w:t>
            </w:r>
            <w:r w:rsidR="483C54DE" w:rsidRPr="00E50C8E">
              <w:rPr>
                <w:rFonts w:ascii="Century Gothic" w:hAnsi="Century Gothic" w:cs="Arial"/>
                <w:b/>
                <w:sz w:val="20"/>
              </w:rPr>
              <w:t>1</w:t>
            </w:r>
            <w:r w:rsidR="3EA2F2EC" w:rsidRPr="00E50C8E">
              <w:rPr>
                <w:rFonts w:ascii="Century Gothic" w:hAnsi="Century Gothic" w:cs="Arial"/>
                <w:b/>
                <w:sz w:val="20"/>
              </w:rPr>
              <w:t>93</w:t>
            </w:r>
          </w:p>
        </w:tc>
        <w:tc>
          <w:tcPr>
            <w:tcW w:w="1454" w:type="dxa"/>
            <w:noWrap/>
          </w:tcPr>
          <w:p w14:paraId="2EAC5A90" w14:textId="364B0332" w:rsidR="00DC37CC" w:rsidRPr="00E50C8E" w:rsidRDefault="00DB4C15" w:rsidP="002E72F0">
            <w:pPr>
              <w:jc w:val="right"/>
              <w:rPr>
                <w:rFonts w:ascii="Century Gothic" w:hAnsi="Century Gothic" w:cs="Arial"/>
                <w:b/>
                <w:sz w:val="20"/>
              </w:rPr>
            </w:pPr>
            <w:r w:rsidRPr="00E50C8E">
              <w:rPr>
                <w:rFonts w:ascii="Century Gothic" w:hAnsi="Century Gothic" w:cs="Arial"/>
                <w:b/>
                <w:sz w:val="20"/>
              </w:rPr>
              <w:t>0</w:t>
            </w:r>
          </w:p>
        </w:tc>
        <w:tc>
          <w:tcPr>
            <w:tcW w:w="1455" w:type="dxa"/>
            <w:noWrap/>
          </w:tcPr>
          <w:p w14:paraId="1613DE89" w14:textId="37A86775" w:rsidR="00DC37CC" w:rsidRPr="00E50C8E" w:rsidRDefault="00394958" w:rsidP="002E72F0">
            <w:pPr>
              <w:jc w:val="right"/>
              <w:rPr>
                <w:rFonts w:ascii="Century Gothic" w:hAnsi="Century Gothic" w:cs="Arial"/>
                <w:b/>
                <w:sz w:val="20"/>
              </w:rPr>
            </w:pPr>
            <w:r w:rsidRPr="00E50C8E">
              <w:rPr>
                <w:rFonts w:ascii="Century Gothic" w:hAnsi="Century Gothic" w:cs="Arial"/>
                <w:b/>
                <w:sz w:val="20"/>
              </w:rPr>
              <w:t>21,</w:t>
            </w:r>
            <w:r w:rsidR="64B6AAFA" w:rsidRPr="00E50C8E">
              <w:rPr>
                <w:rFonts w:ascii="Century Gothic" w:hAnsi="Century Gothic" w:cs="Arial"/>
                <w:b/>
                <w:sz w:val="20"/>
              </w:rPr>
              <w:t>1</w:t>
            </w:r>
            <w:r w:rsidR="3A939137" w:rsidRPr="00E50C8E">
              <w:rPr>
                <w:rFonts w:ascii="Century Gothic" w:hAnsi="Century Gothic" w:cs="Arial"/>
                <w:b/>
                <w:sz w:val="20"/>
              </w:rPr>
              <w:t>93</w:t>
            </w:r>
          </w:p>
        </w:tc>
      </w:tr>
      <w:tr w:rsidR="00DC37CC" w:rsidRPr="001613CD" w14:paraId="094330D4" w14:textId="77777777" w:rsidTr="1243E669">
        <w:trPr>
          <w:trHeight w:val="22"/>
        </w:trPr>
        <w:tc>
          <w:tcPr>
            <w:tcW w:w="3103" w:type="dxa"/>
            <w:vAlign w:val="center"/>
          </w:tcPr>
          <w:p w14:paraId="5270282F" w14:textId="77777777" w:rsidR="00DC37CC" w:rsidRPr="00E50C8E" w:rsidRDefault="00DC37CC" w:rsidP="002E72F0">
            <w:pPr>
              <w:rPr>
                <w:rFonts w:ascii="Century Gothic" w:hAnsi="Century Gothic" w:cs="Arial"/>
                <w:sz w:val="20"/>
              </w:rPr>
            </w:pPr>
            <w:r w:rsidRPr="00E50C8E">
              <w:rPr>
                <w:rFonts w:ascii="Century Gothic" w:hAnsi="Century Gothic" w:cs="Arial"/>
                <w:sz w:val="20"/>
              </w:rPr>
              <w:t>Other Comprehensive Expenditure and Income</w:t>
            </w:r>
          </w:p>
        </w:tc>
        <w:tc>
          <w:tcPr>
            <w:tcW w:w="1389" w:type="dxa"/>
            <w:tcBorders>
              <w:bottom w:val="single" w:sz="4" w:space="0" w:color="auto"/>
            </w:tcBorders>
            <w:noWrap/>
          </w:tcPr>
          <w:p w14:paraId="26EE7DBF" w14:textId="008734A3" w:rsidR="00DC37CC" w:rsidRPr="00E50C8E" w:rsidRDefault="00394958" w:rsidP="002E72F0">
            <w:pPr>
              <w:jc w:val="right"/>
              <w:rPr>
                <w:rFonts w:ascii="Century Gothic" w:hAnsi="Century Gothic" w:cs="Arial"/>
                <w:sz w:val="20"/>
              </w:rPr>
            </w:pPr>
            <w:r w:rsidRPr="00E50C8E">
              <w:rPr>
                <w:rFonts w:ascii="Century Gothic" w:hAnsi="Century Gothic" w:cs="Arial"/>
                <w:sz w:val="20"/>
              </w:rPr>
              <w:t>0</w:t>
            </w:r>
          </w:p>
        </w:tc>
        <w:tc>
          <w:tcPr>
            <w:tcW w:w="1464" w:type="dxa"/>
            <w:tcBorders>
              <w:bottom w:val="single" w:sz="4" w:space="0" w:color="auto"/>
            </w:tcBorders>
            <w:noWrap/>
          </w:tcPr>
          <w:p w14:paraId="139BF1F3" w14:textId="5DFAFCAC" w:rsidR="00DC37CC" w:rsidRPr="00E50C8E" w:rsidRDefault="00394958" w:rsidP="002E72F0">
            <w:pPr>
              <w:jc w:val="right"/>
              <w:rPr>
                <w:rFonts w:ascii="Century Gothic" w:hAnsi="Century Gothic" w:cs="Arial"/>
                <w:sz w:val="20"/>
              </w:rPr>
            </w:pPr>
            <w:r w:rsidRPr="00E50C8E">
              <w:rPr>
                <w:rFonts w:ascii="Century Gothic" w:hAnsi="Century Gothic" w:cs="Arial"/>
                <w:sz w:val="20"/>
              </w:rPr>
              <w:t>0</w:t>
            </w:r>
          </w:p>
        </w:tc>
        <w:tc>
          <w:tcPr>
            <w:tcW w:w="1225" w:type="dxa"/>
            <w:tcBorders>
              <w:bottom w:val="single" w:sz="4" w:space="0" w:color="auto"/>
            </w:tcBorders>
            <w:noWrap/>
          </w:tcPr>
          <w:p w14:paraId="03E3A27B" w14:textId="00BC39D1" w:rsidR="00DC37CC" w:rsidRPr="00E50C8E" w:rsidRDefault="00394958" w:rsidP="002E72F0">
            <w:pPr>
              <w:jc w:val="right"/>
              <w:rPr>
                <w:rFonts w:ascii="Century Gothic" w:hAnsi="Century Gothic" w:cs="Arial"/>
                <w:sz w:val="20"/>
              </w:rPr>
            </w:pPr>
            <w:r w:rsidRPr="00E50C8E">
              <w:rPr>
                <w:rFonts w:ascii="Century Gothic" w:hAnsi="Century Gothic" w:cs="Arial"/>
                <w:sz w:val="20"/>
              </w:rPr>
              <w:t>0</w:t>
            </w:r>
          </w:p>
        </w:tc>
        <w:tc>
          <w:tcPr>
            <w:tcW w:w="1064" w:type="dxa"/>
            <w:tcBorders>
              <w:bottom w:val="single" w:sz="4" w:space="0" w:color="auto"/>
            </w:tcBorders>
            <w:noWrap/>
          </w:tcPr>
          <w:p w14:paraId="769908A7" w14:textId="5002B202" w:rsidR="00DC37CC" w:rsidRPr="00E50C8E" w:rsidRDefault="00394958" w:rsidP="002E72F0">
            <w:pPr>
              <w:jc w:val="right"/>
              <w:rPr>
                <w:rFonts w:ascii="Century Gothic" w:hAnsi="Century Gothic" w:cs="Arial"/>
                <w:sz w:val="20"/>
              </w:rPr>
            </w:pPr>
            <w:r w:rsidRPr="00E50C8E">
              <w:rPr>
                <w:rFonts w:ascii="Century Gothic" w:hAnsi="Century Gothic" w:cs="Arial"/>
                <w:sz w:val="20"/>
              </w:rPr>
              <w:t>0</w:t>
            </w:r>
          </w:p>
        </w:tc>
        <w:tc>
          <w:tcPr>
            <w:tcW w:w="1254" w:type="dxa"/>
            <w:tcBorders>
              <w:bottom w:val="single" w:sz="4" w:space="0" w:color="auto"/>
            </w:tcBorders>
            <w:noWrap/>
          </w:tcPr>
          <w:p w14:paraId="7E83114B" w14:textId="1273E194" w:rsidR="00DC37CC" w:rsidRPr="00E50C8E" w:rsidRDefault="00394958" w:rsidP="002E72F0">
            <w:pPr>
              <w:jc w:val="right"/>
              <w:rPr>
                <w:rFonts w:ascii="Century Gothic" w:hAnsi="Century Gothic" w:cs="Arial"/>
                <w:sz w:val="20"/>
              </w:rPr>
            </w:pPr>
            <w:r w:rsidRPr="00E50C8E">
              <w:rPr>
                <w:rFonts w:ascii="Century Gothic" w:hAnsi="Century Gothic" w:cs="Arial"/>
                <w:sz w:val="20"/>
              </w:rPr>
              <w:t>0</w:t>
            </w:r>
          </w:p>
        </w:tc>
        <w:tc>
          <w:tcPr>
            <w:tcW w:w="1218" w:type="dxa"/>
            <w:tcBorders>
              <w:bottom w:val="single" w:sz="4" w:space="0" w:color="auto"/>
            </w:tcBorders>
            <w:noWrap/>
          </w:tcPr>
          <w:p w14:paraId="28EA6124" w14:textId="02A1AA75" w:rsidR="00DC37CC" w:rsidRPr="00E50C8E" w:rsidRDefault="00394958" w:rsidP="002E72F0">
            <w:pPr>
              <w:jc w:val="right"/>
              <w:rPr>
                <w:rFonts w:ascii="Century Gothic" w:hAnsi="Century Gothic" w:cs="Arial"/>
                <w:b/>
                <w:sz w:val="20"/>
              </w:rPr>
            </w:pPr>
            <w:r w:rsidRPr="00E50C8E">
              <w:rPr>
                <w:rFonts w:ascii="Century Gothic" w:hAnsi="Century Gothic" w:cs="Arial"/>
                <w:b/>
                <w:sz w:val="20"/>
              </w:rPr>
              <w:t>0</w:t>
            </w:r>
          </w:p>
        </w:tc>
        <w:tc>
          <w:tcPr>
            <w:tcW w:w="1454" w:type="dxa"/>
            <w:tcBorders>
              <w:bottom w:val="single" w:sz="4" w:space="0" w:color="auto"/>
            </w:tcBorders>
            <w:noWrap/>
          </w:tcPr>
          <w:p w14:paraId="654E0DE3" w14:textId="18EE1DC2" w:rsidR="00DC37CC" w:rsidRPr="00E50C8E" w:rsidRDefault="104C0C7C" w:rsidP="002E72F0">
            <w:pPr>
              <w:jc w:val="right"/>
              <w:rPr>
                <w:rFonts w:ascii="Century Gothic" w:hAnsi="Century Gothic" w:cs="Arial"/>
                <w:b/>
                <w:sz w:val="20"/>
              </w:rPr>
            </w:pPr>
            <w:r w:rsidRPr="00E50C8E">
              <w:rPr>
                <w:rFonts w:ascii="Century Gothic" w:hAnsi="Century Gothic" w:cs="Arial"/>
                <w:b/>
                <w:sz w:val="20"/>
              </w:rPr>
              <w:t>9</w:t>
            </w:r>
            <w:r w:rsidR="2505B737" w:rsidRPr="00E50C8E">
              <w:rPr>
                <w:rFonts w:ascii="Century Gothic" w:hAnsi="Century Gothic" w:cs="Arial"/>
                <w:b/>
                <w:sz w:val="20"/>
              </w:rPr>
              <w:t>,</w:t>
            </w:r>
            <w:r w:rsidR="4D441123" w:rsidRPr="00E50C8E">
              <w:rPr>
                <w:rFonts w:ascii="Century Gothic" w:hAnsi="Century Gothic" w:cs="Arial"/>
                <w:b/>
                <w:sz w:val="20"/>
              </w:rPr>
              <w:t>258</w:t>
            </w:r>
          </w:p>
        </w:tc>
        <w:tc>
          <w:tcPr>
            <w:tcW w:w="1455" w:type="dxa"/>
            <w:tcBorders>
              <w:bottom w:val="single" w:sz="4" w:space="0" w:color="auto"/>
            </w:tcBorders>
            <w:noWrap/>
          </w:tcPr>
          <w:p w14:paraId="0599E051" w14:textId="33486F17" w:rsidR="00DC37CC" w:rsidRPr="00E50C8E" w:rsidRDefault="4D441123" w:rsidP="002E72F0">
            <w:pPr>
              <w:jc w:val="right"/>
              <w:rPr>
                <w:rFonts w:ascii="Century Gothic" w:hAnsi="Century Gothic" w:cs="Arial"/>
                <w:b/>
                <w:sz w:val="20"/>
              </w:rPr>
            </w:pPr>
            <w:r w:rsidRPr="00E50C8E">
              <w:rPr>
                <w:rFonts w:ascii="Century Gothic" w:hAnsi="Century Gothic" w:cs="Arial"/>
                <w:b/>
                <w:sz w:val="20"/>
              </w:rPr>
              <w:t>9</w:t>
            </w:r>
            <w:r w:rsidR="3A939137" w:rsidRPr="00E50C8E">
              <w:rPr>
                <w:rFonts w:ascii="Century Gothic" w:hAnsi="Century Gothic" w:cs="Arial"/>
                <w:b/>
                <w:sz w:val="20"/>
              </w:rPr>
              <w:t>,</w:t>
            </w:r>
            <w:r w:rsidR="58C2A831" w:rsidRPr="00E50C8E">
              <w:rPr>
                <w:rFonts w:ascii="Century Gothic" w:hAnsi="Century Gothic" w:cs="Arial"/>
                <w:b/>
                <w:sz w:val="20"/>
              </w:rPr>
              <w:t>258</w:t>
            </w:r>
          </w:p>
        </w:tc>
      </w:tr>
      <w:tr w:rsidR="00DC37CC" w:rsidRPr="001613CD" w14:paraId="0B65CDA7" w14:textId="77777777" w:rsidTr="1243E669">
        <w:trPr>
          <w:trHeight w:val="22"/>
        </w:trPr>
        <w:tc>
          <w:tcPr>
            <w:tcW w:w="3103" w:type="dxa"/>
            <w:vAlign w:val="center"/>
          </w:tcPr>
          <w:p w14:paraId="77CEB8D5" w14:textId="77777777" w:rsidR="00DC37CC" w:rsidRPr="00E50C8E" w:rsidRDefault="00DC37CC" w:rsidP="002E72F0">
            <w:pPr>
              <w:rPr>
                <w:rFonts w:ascii="Century Gothic" w:hAnsi="Century Gothic" w:cs="Arial"/>
                <w:b/>
                <w:sz w:val="20"/>
              </w:rPr>
            </w:pPr>
            <w:r w:rsidRPr="00E50C8E">
              <w:rPr>
                <w:rFonts w:ascii="Century Gothic" w:hAnsi="Century Gothic" w:cs="Arial"/>
                <w:b/>
                <w:sz w:val="20"/>
              </w:rPr>
              <w:t>Total Comprehensive Expenditure and Income</w:t>
            </w:r>
          </w:p>
        </w:tc>
        <w:tc>
          <w:tcPr>
            <w:tcW w:w="1389" w:type="dxa"/>
            <w:tcBorders>
              <w:top w:val="single" w:sz="4" w:space="0" w:color="auto"/>
            </w:tcBorders>
            <w:noWrap/>
          </w:tcPr>
          <w:p w14:paraId="131C7053" w14:textId="671D03B8" w:rsidR="00DC37CC" w:rsidRPr="00E50C8E" w:rsidRDefault="3A939137" w:rsidP="002E72F0">
            <w:pPr>
              <w:jc w:val="right"/>
              <w:rPr>
                <w:rFonts w:ascii="Century Gothic" w:hAnsi="Century Gothic" w:cs="Arial"/>
                <w:b/>
                <w:sz w:val="20"/>
              </w:rPr>
            </w:pPr>
            <w:r w:rsidRPr="00E50C8E">
              <w:rPr>
                <w:rFonts w:ascii="Century Gothic" w:hAnsi="Century Gothic" w:cs="Arial"/>
                <w:b/>
                <w:sz w:val="20"/>
              </w:rPr>
              <w:t>1</w:t>
            </w:r>
            <w:r w:rsidR="0D58B1E0" w:rsidRPr="00E50C8E">
              <w:rPr>
                <w:rFonts w:ascii="Century Gothic" w:hAnsi="Century Gothic" w:cs="Arial"/>
                <w:b/>
                <w:sz w:val="20"/>
              </w:rPr>
              <w:t>1</w:t>
            </w:r>
            <w:r w:rsidRPr="00E50C8E">
              <w:rPr>
                <w:rFonts w:ascii="Century Gothic" w:hAnsi="Century Gothic" w:cs="Arial"/>
                <w:b/>
                <w:sz w:val="20"/>
              </w:rPr>
              <w:t>,</w:t>
            </w:r>
            <w:r w:rsidR="19554B90" w:rsidRPr="00E50C8E">
              <w:rPr>
                <w:rFonts w:ascii="Century Gothic" w:hAnsi="Century Gothic" w:cs="Arial"/>
                <w:b/>
                <w:sz w:val="20"/>
              </w:rPr>
              <w:t>533</w:t>
            </w:r>
          </w:p>
        </w:tc>
        <w:tc>
          <w:tcPr>
            <w:tcW w:w="1464" w:type="dxa"/>
            <w:tcBorders>
              <w:top w:val="single" w:sz="4" w:space="0" w:color="auto"/>
            </w:tcBorders>
            <w:noWrap/>
          </w:tcPr>
          <w:p w14:paraId="08BF21D9" w14:textId="19EA8C72" w:rsidR="00DC37CC" w:rsidRPr="00E50C8E" w:rsidRDefault="0063754E" w:rsidP="002E72F0">
            <w:pPr>
              <w:jc w:val="right"/>
              <w:rPr>
                <w:rFonts w:ascii="Century Gothic" w:hAnsi="Century Gothic" w:cs="Arial"/>
                <w:b/>
                <w:sz w:val="20"/>
              </w:rPr>
            </w:pPr>
            <w:r w:rsidRPr="00E50C8E">
              <w:rPr>
                <w:rFonts w:ascii="Century Gothic" w:hAnsi="Century Gothic" w:cs="Arial"/>
                <w:b/>
                <w:sz w:val="20"/>
              </w:rPr>
              <w:t>9,</w:t>
            </w:r>
            <w:r w:rsidR="0CDDFB78" w:rsidRPr="00E50C8E">
              <w:rPr>
                <w:rFonts w:ascii="Century Gothic" w:hAnsi="Century Gothic" w:cs="Arial"/>
                <w:b/>
                <w:sz w:val="20"/>
              </w:rPr>
              <w:t>660</w:t>
            </w:r>
          </w:p>
        </w:tc>
        <w:tc>
          <w:tcPr>
            <w:tcW w:w="1225" w:type="dxa"/>
            <w:tcBorders>
              <w:top w:val="single" w:sz="4" w:space="0" w:color="auto"/>
            </w:tcBorders>
            <w:noWrap/>
          </w:tcPr>
          <w:p w14:paraId="2E8F6A62" w14:textId="0D655AEC" w:rsidR="00DC37CC" w:rsidRPr="00E50C8E" w:rsidRDefault="007F5E47" w:rsidP="002E72F0">
            <w:pPr>
              <w:jc w:val="right"/>
              <w:rPr>
                <w:rFonts w:ascii="Century Gothic" w:hAnsi="Century Gothic" w:cs="Arial"/>
                <w:b/>
                <w:sz w:val="20"/>
              </w:rPr>
            </w:pPr>
            <w:r w:rsidRPr="00E50C8E">
              <w:rPr>
                <w:rFonts w:ascii="Century Gothic" w:hAnsi="Century Gothic" w:cs="Arial"/>
                <w:b/>
                <w:sz w:val="20"/>
              </w:rPr>
              <w:t>0</w:t>
            </w:r>
          </w:p>
        </w:tc>
        <w:tc>
          <w:tcPr>
            <w:tcW w:w="1064" w:type="dxa"/>
            <w:tcBorders>
              <w:top w:val="single" w:sz="4" w:space="0" w:color="auto"/>
            </w:tcBorders>
            <w:noWrap/>
          </w:tcPr>
          <w:p w14:paraId="61F2810F" w14:textId="045DD173" w:rsidR="00DC37CC" w:rsidRPr="00E50C8E" w:rsidRDefault="007F5E47" w:rsidP="002E72F0">
            <w:pPr>
              <w:jc w:val="right"/>
              <w:rPr>
                <w:rFonts w:ascii="Century Gothic" w:hAnsi="Century Gothic" w:cs="Arial"/>
                <w:b/>
                <w:sz w:val="20"/>
              </w:rPr>
            </w:pPr>
            <w:r w:rsidRPr="00E50C8E">
              <w:rPr>
                <w:rFonts w:ascii="Century Gothic" w:hAnsi="Century Gothic" w:cs="Arial"/>
                <w:b/>
                <w:sz w:val="20"/>
              </w:rPr>
              <w:t>0</w:t>
            </w:r>
          </w:p>
        </w:tc>
        <w:tc>
          <w:tcPr>
            <w:tcW w:w="1254" w:type="dxa"/>
            <w:tcBorders>
              <w:top w:val="single" w:sz="4" w:space="0" w:color="auto"/>
            </w:tcBorders>
            <w:noWrap/>
          </w:tcPr>
          <w:p w14:paraId="331ECE4C" w14:textId="1E38E7B8" w:rsidR="00DC37CC" w:rsidRPr="00E50C8E" w:rsidRDefault="007F5E47" w:rsidP="002E72F0">
            <w:pPr>
              <w:jc w:val="right"/>
              <w:rPr>
                <w:rFonts w:ascii="Century Gothic" w:hAnsi="Century Gothic" w:cs="Arial"/>
                <w:b/>
                <w:sz w:val="20"/>
              </w:rPr>
            </w:pPr>
            <w:r w:rsidRPr="00E50C8E">
              <w:rPr>
                <w:rFonts w:ascii="Century Gothic" w:hAnsi="Century Gothic" w:cs="Arial"/>
                <w:b/>
                <w:sz w:val="20"/>
              </w:rPr>
              <w:t>0</w:t>
            </w:r>
          </w:p>
        </w:tc>
        <w:tc>
          <w:tcPr>
            <w:tcW w:w="1218" w:type="dxa"/>
            <w:tcBorders>
              <w:top w:val="single" w:sz="4" w:space="0" w:color="auto"/>
            </w:tcBorders>
            <w:noWrap/>
          </w:tcPr>
          <w:p w14:paraId="1C1BA1EC" w14:textId="404008FD" w:rsidR="00DC37CC" w:rsidRPr="00E50C8E" w:rsidRDefault="007F5E47" w:rsidP="002E72F0">
            <w:pPr>
              <w:jc w:val="right"/>
              <w:rPr>
                <w:rFonts w:ascii="Century Gothic" w:hAnsi="Century Gothic" w:cs="Arial"/>
                <w:b/>
                <w:sz w:val="20"/>
              </w:rPr>
            </w:pPr>
            <w:r w:rsidRPr="00E50C8E">
              <w:rPr>
                <w:rFonts w:ascii="Century Gothic" w:hAnsi="Century Gothic" w:cs="Arial"/>
                <w:b/>
                <w:sz w:val="20"/>
              </w:rPr>
              <w:t>21,</w:t>
            </w:r>
            <w:r w:rsidR="567D5685" w:rsidRPr="00E50C8E">
              <w:rPr>
                <w:rFonts w:ascii="Century Gothic" w:hAnsi="Century Gothic" w:cs="Arial"/>
                <w:b/>
                <w:sz w:val="20"/>
              </w:rPr>
              <w:t>19</w:t>
            </w:r>
            <w:r w:rsidR="2505B737" w:rsidRPr="00E50C8E">
              <w:rPr>
                <w:rFonts w:ascii="Century Gothic" w:hAnsi="Century Gothic" w:cs="Arial"/>
                <w:b/>
                <w:sz w:val="20"/>
              </w:rPr>
              <w:t>3</w:t>
            </w:r>
          </w:p>
        </w:tc>
        <w:tc>
          <w:tcPr>
            <w:tcW w:w="1454" w:type="dxa"/>
            <w:tcBorders>
              <w:top w:val="single" w:sz="4" w:space="0" w:color="auto"/>
            </w:tcBorders>
            <w:noWrap/>
          </w:tcPr>
          <w:p w14:paraId="7C4D274C" w14:textId="24BEC1BD" w:rsidR="00DC37CC" w:rsidRPr="00E50C8E" w:rsidRDefault="5AC8B52A" w:rsidP="002E72F0">
            <w:pPr>
              <w:jc w:val="right"/>
              <w:rPr>
                <w:rFonts w:ascii="Century Gothic" w:hAnsi="Century Gothic" w:cs="Arial"/>
                <w:b/>
                <w:sz w:val="20"/>
              </w:rPr>
            </w:pPr>
            <w:r w:rsidRPr="00E50C8E">
              <w:rPr>
                <w:rFonts w:ascii="Century Gothic" w:hAnsi="Century Gothic" w:cs="Arial"/>
                <w:b/>
                <w:sz w:val="20"/>
              </w:rPr>
              <w:t>9</w:t>
            </w:r>
            <w:r w:rsidR="2505B737" w:rsidRPr="00E50C8E">
              <w:rPr>
                <w:rFonts w:ascii="Century Gothic" w:hAnsi="Century Gothic" w:cs="Arial"/>
                <w:b/>
                <w:sz w:val="20"/>
              </w:rPr>
              <w:t>,</w:t>
            </w:r>
            <w:r w:rsidR="74AFC76E" w:rsidRPr="00E50C8E">
              <w:rPr>
                <w:rFonts w:ascii="Century Gothic" w:hAnsi="Century Gothic" w:cs="Arial"/>
                <w:b/>
                <w:sz w:val="20"/>
              </w:rPr>
              <w:t>258</w:t>
            </w:r>
          </w:p>
        </w:tc>
        <w:tc>
          <w:tcPr>
            <w:tcW w:w="1455" w:type="dxa"/>
            <w:tcBorders>
              <w:top w:val="single" w:sz="4" w:space="0" w:color="auto"/>
            </w:tcBorders>
            <w:noWrap/>
          </w:tcPr>
          <w:p w14:paraId="2508F759" w14:textId="55FB489A" w:rsidR="00DC37CC" w:rsidRPr="00E50C8E" w:rsidRDefault="74AFC76E" w:rsidP="002E72F0">
            <w:pPr>
              <w:jc w:val="right"/>
              <w:rPr>
                <w:rFonts w:ascii="Century Gothic" w:hAnsi="Century Gothic" w:cs="Arial"/>
                <w:b/>
                <w:sz w:val="20"/>
              </w:rPr>
            </w:pPr>
            <w:r w:rsidRPr="00E50C8E">
              <w:rPr>
                <w:rFonts w:ascii="Century Gothic" w:hAnsi="Century Gothic" w:cs="Arial"/>
                <w:b/>
                <w:sz w:val="20"/>
              </w:rPr>
              <w:t>30</w:t>
            </w:r>
            <w:r w:rsidR="2505B737" w:rsidRPr="00E50C8E">
              <w:rPr>
                <w:rFonts w:ascii="Century Gothic" w:hAnsi="Century Gothic" w:cs="Arial"/>
                <w:b/>
                <w:sz w:val="20"/>
              </w:rPr>
              <w:t>,</w:t>
            </w:r>
            <w:r w:rsidR="7CA4F1A6" w:rsidRPr="00E50C8E">
              <w:rPr>
                <w:rFonts w:ascii="Century Gothic" w:hAnsi="Century Gothic" w:cs="Arial"/>
                <w:b/>
                <w:sz w:val="20"/>
              </w:rPr>
              <w:t>451</w:t>
            </w:r>
          </w:p>
        </w:tc>
      </w:tr>
      <w:tr w:rsidR="00DC37CC" w:rsidRPr="001613CD" w14:paraId="17D63EA2" w14:textId="77777777" w:rsidTr="1243E669">
        <w:trPr>
          <w:trHeight w:val="292"/>
        </w:trPr>
        <w:tc>
          <w:tcPr>
            <w:tcW w:w="3103" w:type="dxa"/>
            <w:vAlign w:val="center"/>
          </w:tcPr>
          <w:p w14:paraId="52E608EF" w14:textId="77777777" w:rsidR="00DC37CC" w:rsidRPr="00E50C8E" w:rsidRDefault="00DC37CC" w:rsidP="002E72F0">
            <w:pPr>
              <w:rPr>
                <w:rFonts w:ascii="Century Gothic" w:hAnsi="Century Gothic" w:cs="Arial"/>
                <w:color w:val="0070C0"/>
                <w:sz w:val="20"/>
              </w:rPr>
            </w:pPr>
          </w:p>
        </w:tc>
        <w:tc>
          <w:tcPr>
            <w:tcW w:w="1389" w:type="dxa"/>
            <w:noWrap/>
          </w:tcPr>
          <w:p w14:paraId="074E47F7" w14:textId="77777777" w:rsidR="00DC37CC" w:rsidRPr="00E50C8E" w:rsidRDefault="00DC37CC" w:rsidP="002E72F0">
            <w:pPr>
              <w:jc w:val="right"/>
              <w:rPr>
                <w:rFonts w:ascii="Century Gothic" w:hAnsi="Century Gothic" w:cs="Arial"/>
                <w:color w:val="0070C0"/>
                <w:sz w:val="20"/>
              </w:rPr>
            </w:pPr>
          </w:p>
        </w:tc>
        <w:tc>
          <w:tcPr>
            <w:tcW w:w="1464" w:type="dxa"/>
            <w:noWrap/>
          </w:tcPr>
          <w:p w14:paraId="1299FC03" w14:textId="77777777" w:rsidR="00DC37CC" w:rsidRPr="00E50C8E" w:rsidRDefault="00DC37CC" w:rsidP="002E72F0">
            <w:pPr>
              <w:jc w:val="right"/>
              <w:rPr>
                <w:rFonts w:ascii="Century Gothic" w:hAnsi="Century Gothic" w:cs="Arial"/>
                <w:color w:val="0070C0"/>
                <w:sz w:val="20"/>
              </w:rPr>
            </w:pPr>
          </w:p>
        </w:tc>
        <w:tc>
          <w:tcPr>
            <w:tcW w:w="1225" w:type="dxa"/>
            <w:noWrap/>
          </w:tcPr>
          <w:p w14:paraId="53508331" w14:textId="77777777" w:rsidR="00DC37CC" w:rsidRPr="00E50C8E" w:rsidRDefault="00DC37CC" w:rsidP="002E72F0">
            <w:pPr>
              <w:jc w:val="right"/>
              <w:rPr>
                <w:rFonts w:ascii="Century Gothic" w:hAnsi="Century Gothic" w:cs="Arial"/>
                <w:color w:val="0070C0"/>
                <w:sz w:val="20"/>
              </w:rPr>
            </w:pPr>
          </w:p>
        </w:tc>
        <w:tc>
          <w:tcPr>
            <w:tcW w:w="1064" w:type="dxa"/>
            <w:noWrap/>
          </w:tcPr>
          <w:p w14:paraId="4C694B97" w14:textId="77777777" w:rsidR="00DC37CC" w:rsidRPr="00E50C8E" w:rsidRDefault="00DC37CC" w:rsidP="002E72F0">
            <w:pPr>
              <w:jc w:val="right"/>
              <w:rPr>
                <w:rFonts w:ascii="Century Gothic" w:hAnsi="Century Gothic" w:cs="Arial"/>
                <w:color w:val="0070C0"/>
                <w:sz w:val="20"/>
              </w:rPr>
            </w:pPr>
          </w:p>
        </w:tc>
        <w:tc>
          <w:tcPr>
            <w:tcW w:w="1254" w:type="dxa"/>
            <w:noWrap/>
          </w:tcPr>
          <w:p w14:paraId="5EB26D91" w14:textId="77777777" w:rsidR="00DC37CC" w:rsidRPr="00E50C8E" w:rsidRDefault="00DC37CC" w:rsidP="002E72F0">
            <w:pPr>
              <w:jc w:val="right"/>
              <w:rPr>
                <w:rFonts w:ascii="Century Gothic" w:hAnsi="Century Gothic" w:cs="Arial"/>
                <w:color w:val="0070C0"/>
                <w:sz w:val="20"/>
              </w:rPr>
            </w:pPr>
          </w:p>
        </w:tc>
        <w:tc>
          <w:tcPr>
            <w:tcW w:w="1218" w:type="dxa"/>
            <w:noWrap/>
          </w:tcPr>
          <w:p w14:paraId="3BC8F9AD" w14:textId="77777777" w:rsidR="00DC37CC" w:rsidRPr="00E50C8E" w:rsidRDefault="00DC37CC" w:rsidP="002E72F0">
            <w:pPr>
              <w:jc w:val="right"/>
              <w:rPr>
                <w:rFonts w:ascii="Century Gothic" w:hAnsi="Century Gothic" w:cs="Arial"/>
                <w:b/>
                <w:color w:val="0070C0"/>
                <w:sz w:val="20"/>
              </w:rPr>
            </w:pPr>
          </w:p>
        </w:tc>
        <w:tc>
          <w:tcPr>
            <w:tcW w:w="1454" w:type="dxa"/>
            <w:noWrap/>
          </w:tcPr>
          <w:p w14:paraId="18D160CB" w14:textId="77777777" w:rsidR="00DC37CC" w:rsidRPr="00E50C8E" w:rsidRDefault="00DC37CC" w:rsidP="002E72F0">
            <w:pPr>
              <w:jc w:val="right"/>
              <w:rPr>
                <w:rFonts w:ascii="Century Gothic" w:hAnsi="Century Gothic" w:cs="Arial"/>
                <w:b/>
                <w:color w:val="0070C0"/>
                <w:sz w:val="20"/>
              </w:rPr>
            </w:pPr>
          </w:p>
        </w:tc>
        <w:tc>
          <w:tcPr>
            <w:tcW w:w="1455" w:type="dxa"/>
            <w:noWrap/>
          </w:tcPr>
          <w:p w14:paraId="61AC30FB" w14:textId="77777777" w:rsidR="00DC37CC" w:rsidRPr="00E50C8E" w:rsidRDefault="00DC37CC" w:rsidP="002E72F0">
            <w:pPr>
              <w:jc w:val="right"/>
              <w:rPr>
                <w:rFonts w:ascii="Century Gothic" w:hAnsi="Century Gothic" w:cs="Arial"/>
                <w:b/>
                <w:color w:val="0070C0"/>
                <w:sz w:val="20"/>
              </w:rPr>
            </w:pPr>
          </w:p>
        </w:tc>
      </w:tr>
      <w:tr w:rsidR="00DC37CC" w:rsidRPr="001613CD" w14:paraId="742C6F0F" w14:textId="77777777" w:rsidTr="1243E669">
        <w:trPr>
          <w:trHeight w:val="24"/>
        </w:trPr>
        <w:tc>
          <w:tcPr>
            <w:tcW w:w="3103" w:type="dxa"/>
            <w:vAlign w:val="center"/>
          </w:tcPr>
          <w:p w14:paraId="7B828E87" w14:textId="77777777" w:rsidR="00DC37CC" w:rsidRPr="00E50C8E" w:rsidRDefault="00DC37CC" w:rsidP="002E72F0">
            <w:pPr>
              <w:rPr>
                <w:rFonts w:ascii="Century Gothic" w:hAnsi="Century Gothic" w:cs="Arial"/>
                <w:sz w:val="20"/>
              </w:rPr>
            </w:pPr>
            <w:r w:rsidRPr="00E50C8E">
              <w:rPr>
                <w:rFonts w:ascii="Century Gothic" w:hAnsi="Century Gothic" w:cs="Arial"/>
                <w:sz w:val="20"/>
              </w:rPr>
              <w:t>Adjustments between accounting basis &amp; funding basis under regulations (note 9)</w:t>
            </w:r>
          </w:p>
        </w:tc>
        <w:tc>
          <w:tcPr>
            <w:tcW w:w="1389" w:type="dxa"/>
            <w:noWrap/>
          </w:tcPr>
          <w:p w14:paraId="09B33B7B" w14:textId="6724FF7D" w:rsidR="00DC37CC" w:rsidRPr="00E50C8E" w:rsidRDefault="2505B737" w:rsidP="002E72F0">
            <w:pPr>
              <w:jc w:val="right"/>
              <w:rPr>
                <w:rFonts w:ascii="Century Gothic" w:hAnsi="Century Gothic" w:cs="Arial"/>
                <w:sz w:val="20"/>
              </w:rPr>
            </w:pPr>
            <w:r w:rsidRPr="00E50C8E">
              <w:rPr>
                <w:rFonts w:ascii="Century Gothic" w:hAnsi="Century Gothic" w:cs="Arial"/>
                <w:sz w:val="20"/>
              </w:rPr>
              <w:t>(1</w:t>
            </w:r>
            <w:r w:rsidR="2DCE52AF" w:rsidRPr="00E50C8E">
              <w:rPr>
                <w:rFonts w:ascii="Century Gothic" w:hAnsi="Century Gothic" w:cs="Arial"/>
                <w:sz w:val="20"/>
              </w:rPr>
              <w:t>2</w:t>
            </w:r>
            <w:r w:rsidRPr="00E50C8E">
              <w:rPr>
                <w:rFonts w:ascii="Century Gothic" w:hAnsi="Century Gothic" w:cs="Arial"/>
                <w:sz w:val="20"/>
              </w:rPr>
              <w:t>,</w:t>
            </w:r>
            <w:r w:rsidR="06663F1F" w:rsidRPr="00E50C8E">
              <w:rPr>
                <w:rFonts w:ascii="Century Gothic" w:hAnsi="Century Gothic" w:cs="Arial"/>
                <w:sz w:val="20"/>
              </w:rPr>
              <w:t>420</w:t>
            </w:r>
            <w:r w:rsidRPr="00E50C8E">
              <w:rPr>
                <w:rFonts w:ascii="Century Gothic" w:hAnsi="Century Gothic" w:cs="Arial"/>
                <w:sz w:val="20"/>
              </w:rPr>
              <w:t>)</w:t>
            </w:r>
          </w:p>
        </w:tc>
        <w:tc>
          <w:tcPr>
            <w:tcW w:w="1464" w:type="dxa"/>
            <w:noWrap/>
          </w:tcPr>
          <w:p w14:paraId="7D4C793C" w14:textId="60EE725C" w:rsidR="00DC37CC" w:rsidRPr="00E50C8E" w:rsidRDefault="2505B737" w:rsidP="002E72F0">
            <w:pPr>
              <w:jc w:val="right"/>
              <w:rPr>
                <w:rFonts w:ascii="Century Gothic" w:hAnsi="Century Gothic" w:cs="Arial"/>
                <w:sz w:val="20"/>
              </w:rPr>
            </w:pPr>
            <w:r w:rsidRPr="00E50C8E">
              <w:rPr>
                <w:rFonts w:ascii="Century Gothic" w:hAnsi="Century Gothic" w:cs="Arial"/>
                <w:sz w:val="20"/>
              </w:rPr>
              <w:t>(</w:t>
            </w:r>
            <w:r w:rsidR="1798C49C" w:rsidRPr="00E50C8E">
              <w:rPr>
                <w:rFonts w:ascii="Century Gothic" w:hAnsi="Century Gothic" w:cs="Arial"/>
                <w:sz w:val="20"/>
              </w:rPr>
              <w:t>10</w:t>
            </w:r>
            <w:r w:rsidRPr="00E50C8E">
              <w:rPr>
                <w:rFonts w:ascii="Century Gothic" w:hAnsi="Century Gothic" w:cs="Arial"/>
                <w:sz w:val="20"/>
              </w:rPr>
              <w:t>,</w:t>
            </w:r>
            <w:r w:rsidR="203005BF" w:rsidRPr="00E50C8E">
              <w:rPr>
                <w:rFonts w:ascii="Century Gothic" w:hAnsi="Century Gothic" w:cs="Arial"/>
                <w:sz w:val="20"/>
              </w:rPr>
              <w:t>093</w:t>
            </w:r>
            <w:r w:rsidRPr="00E50C8E">
              <w:rPr>
                <w:rFonts w:ascii="Century Gothic" w:hAnsi="Century Gothic" w:cs="Arial"/>
                <w:sz w:val="20"/>
              </w:rPr>
              <w:t>)</w:t>
            </w:r>
          </w:p>
        </w:tc>
        <w:tc>
          <w:tcPr>
            <w:tcW w:w="1225" w:type="dxa"/>
            <w:noWrap/>
          </w:tcPr>
          <w:p w14:paraId="5AA5EE58" w14:textId="61317523" w:rsidR="00DC37CC" w:rsidRPr="00E50C8E" w:rsidRDefault="144AF624" w:rsidP="002E72F0">
            <w:pPr>
              <w:spacing w:line="259" w:lineRule="auto"/>
              <w:jc w:val="right"/>
              <w:rPr>
                <w:rFonts w:ascii="Century Gothic" w:hAnsi="Century Gothic" w:cs="Arial"/>
                <w:sz w:val="20"/>
              </w:rPr>
            </w:pPr>
            <w:r w:rsidRPr="00E50C8E">
              <w:rPr>
                <w:rFonts w:ascii="Century Gothic" w:hAnsi="Century Gothic" w:cs="Arial"/>
                <w:sz w:val="20"/>
              </w:rPr>
              <w:t>(3</w:t>
            </w:r>
            <w:r w:rsidR="2505B737" w:rsidRPr="00E50C8E">
              <w:rPr>
                <w:rFonts w:ascii="Century Gothic" w:hAnsi="Century Gothic" w:cs="Arial"/>
                <w:sz w:val="20"/>
              </w:rPr>
              <w:t>,</w:t>
            </w:r>
            <w:r w:rsidR="0ADA80E5" w:rsidRPr="00E50C8E">
              <w:rPr>
                <w:rFonts w:ascii="Century Gothic" w:hAnsi="Century Gothic" w:cs="Arial"/>
                <w:sz w:val="20"/>
              </w:rPr>
              <w:t>340)</w:t>
            </w:r>
          </w:p>
        </w:tc>
        <w:tc>
          <w:tcPr>
            <w:tcW w:w="1064" w:type="dxa"/>
            <w:noWrap/>
          </w:tcPr>
          <w:p w14:paraId="30DE9AFF" w14:textId="60CBF790" w:rsidR="00DC37CC" w:rsidRPr="00E50C8E" w:rsidRDefault="0ADA80E5" w:rsidP="002E72F0">
            <w:pPr>
              <w:jc w:val="right"/>
              <w:rPr>
                <w:rFonts w:ascii="Century Gothic" w:hAnsi="Century Gothic" w:cs="Arial"/>
                <w:sz w:val="20"/>
              </w:rPr>
            </w:pPr>
            <w:r w:rsidRPr="00E50C8E">
              <w:rPr>
                <w:rFonts w:ascii="Century Gothic" w:hAnsi="Century Gothic" w:cs="Arial"/>
                <w:sz w:val="20"/>
              </w:rPr>
              <w:t>2,811</w:t>
            </w:r>
          </w:p>
        </w:tc>
        <w:tc>
          <w:tcPr>
            <w:tcW w:w="1254" w:type="dxa"/>
            <w:noWrap/>
          </w:tcPr>
          <w:p w14:paraId="7450BA44" w14:textId="22393AB1" w:rsidR="00DC37CC" w:rsidRPr="00E50C8E" w:rsidRDefault="007F5E47" w:rsidP="002E72F0">
            <w:pPr>
              <w:jc w:val="right"/>
              <w:rPr>
                <w:rFonts w:ascii="Century Gothic" w:hAnsi="Century Gothic" w:cs="Arial"/>
                <w:sz w:val="20"/>
              </w:rPr>
            </w:pPr>
            <w:r w:rsidRPr="00E50C8E">
              <w:rPr>
                <w:rFonts w:ascii="Century Gothic" w:hAnsi="Century Gothic" w:cs="Arial"/>
                <w:sz w:val="20"/>
              </w:rPr>
              <w:t>0</w:t>
            </w:r>
          </w:p>
        </w:tc>
        <w:tc>
          <w:tcPr>
            <w:tcW w:w="1218" w:type="dxa"/>
            <w:noWrap/>
          </w:tcPr>
          <w:p w14:paraId="391F2DDD" w14:textId="4E76BE4C" w:rsidR="00DC37CC" w:rsidRPr="00E50C8E" w:rsidRDefault="2505B737" w:rsidP="002E72F0">
            <w:pPr>
              <w:jc w:val="right"/>
              <w:rPr>
                <w:rFonts w:ascii="Century Gothic" w:hAnsi="Century Gothic" w:cs="Arial"/>
                <w:b/>
                <w:sz w:val="20"/>
              </w:rPr>
            </w:pPr>
            <w:r w:rsidRPr="00E50C8E">
              <w:rPr>
                <w:rFonts w:ascii="Century Gothic" w:hAnsi="Century Gothic" w:cs="Arial"/>
                <w:b/>
                <w:sz w:val="20"/>
              </w:rPr>
              <w:t>(</w:t>
            </w:r>
            <w:r w:rsidR="2E7A8023" w:rsidRPr="00E50C8E">
              <w:rPr>
                <w:rFonts w:ascii="Century Gothic" w:hAnsi="Century Gothic" w:cs="Arial"/>
                <w:b/>
                <w:sz w:val="20"/>
              </w:rPr>
              <w:t>23</w:t>
            </w:r>
            <w:r w:rsidRPr="00E50C8E">
              <w:rPr>
                <w:rFonts w:ascii="Century Gothic" w:hAnsi="Century Gothic" w:cs="Arial"/>
                <w:b/>
                <w:sz w:val="20"/>
              </w:rPr>
              <w:t>,</w:t>
            </w:r>
            <w:r w:rsidR="3CF1F301" w:rsidRPr="00E50C8E">
              <w:rPr>
                <w:rFonts w:ascii="Century Gothic" w:hAnsi="Century Gothic" w:cs="Arial"/>
                <w:b/>
                <w:sz w:val="20"/>
              </w:rPr>
              <w:t>042</w:t>
            </w:r>
            <w:r w:rsidRPr="00E50C8E">
              <w:rPr>
                <w:rFonts w:ascii="Century Gothic" w:hAnsi="Century Gothic" w:cs="Arial"/>
                <w:b/>
                <w:sz w:val="20"/>
              </w:rPr>
              <w:t>)</w:t>
            </w:r>
          </w:p>
        </w:tc>
        <w:tc>
          <w:tcPr>
            <w:tcW w:w="1454" w:type="dxa"/>
            <w:noWrap/>
          </w:tcPr>
          <w:p w14:paraId="12524FA9" w14:textId="75D63B20" w:rsidR="00DC37CC" w:rsidRPr="00E50C8E" w:rsidRDefault="29697A06" w:rsidP="002E72F0">
            <w:pPr>
              <w:jc w:val="right"/>
              <w:rPr>
                <w:rFonts w:ascii="Century Gothic" w:hAnsi="Century Gothic" w:cs="Arial"/>
                <w:b/>
                <w:sz w:val="20"/>
              </w:rPr>
            </w:pPr>
            <w:r w:rsidRPr="00E50C8E">
              <w:rPr>
                <w:rFonts w:ascii="Century Gothic" w:hAnsi="Century Gothic" w:cs="Arial"/>
                <w:b/>
                <w:sz w:val="20"/>
              </w:rPr>
              <w:t>23</w:t>
            </w:r>
            <w:r w:rsidR="2505B737" w:rsidRPr="00E50C8E">
              <w:rPr>
                <w:rFonts w:ascii="Century Gothic" w:hAnsi="Century Gothic" w:cs="Arial"/>
                <w:b/>
                <w:sz w:val="20"/>
              </w:rPr>
              <w:t>,</w:t>
            </w:r>
            <w:r w:rsidR="32C2DA6D" w:rsidRPr="00E50C8E">
              <w:rPr>
                <w:rFonts w:ascii="Century Gothic" w:hAnsi="Century Gothic" w:cs="Arial"/>
                <w:b/>
                <w:sz w:val="20"/>
              </w:rPr>
              <w:t>042</w:t>
            </w:r>
          </w:p>
        </w:tc>
        <w:tc>
          <w:tcPr>
            <w:tcW w:w="1455" w:type="dxa"/>
            <w:noWrap/>
          </w:tcPr>
          <w:p w14:paraId="0DB21CA6" w14:textId="03B47A20" w:rsidR="00DC37CC" w:rsidRPr="00E50C8E" w:rsidRDefault="0016580C" w:rsidP="002E72F0">
            <w:pPr>
              <w:jc w:val="right"/>
              <w:rPr>
                <w:rFonts w:ascii="Century Gothic" w:hAnsi="Century Gothic" w:cs="Arial"/>
                <w:b/>
                <w:sz w:val="20"/>
              </w:rPr>
            </w:pPr>
            <w:r w:rsidRPr="00E50C8E">
              <w:rPr>
                <w:rFonts w:ascii="Century Gothic" w:hAnsi="Century Gothic" w:cs="Arial"/>
                <w:b/>
                <w:sz w:val="20"/>
              </w:rPr>
              <w:t>0</w:t>
            </w:r>
          </w:p>
        </w:tc>
      </w:tr>
      <w:tr w:rsidR="00DC37CC" w:rsidRPr="001613CD" w14:paraId="26B1A375" w14:textId="77777777" w:rsidTr="1243E669">
        <w:trPr>
          <w:trHeight w:val="137"/>
        </w:trPr>
        <w:tc>
          <w:tcPr>
            <w:tcW w:w="3103" w:type="dxa"/>
            <w:vAlign w:val="center"/>
          </w:tcPr>
          <w:p w14:paraId="211FC6EA" w14:textId="77777777" w:rsidR="00DC37CC" w:rsidRPr="00E50C8E" w:rsidRDefault="00DC37CC" w:rsidP="002E72F0">
            <w:pPr>
              <w:rPr>
                <w:rFonts w:ascii="Century Gothic" w:hAnsi="Century Gothic" w:cs="Arial"/>
                <w:color w:val="0070C0"/>
                <w:sz w:val="20"/>
              </w:rPr>
            </w:pPr>
          </w:p>
        </w:tc>
        <w:tc>
          <w:tcPr>
            <w:tcW w:w="1389" w:type="dxa"/>
            <w:tcBorders>
              <w:top w:val="single" w:sz="4" w:space="0" w:color="auto"/>
            </w:tcBorders>
            <w:noWrap/>
          </w:tcPr>
          <w:p w14:paraId="764ED501" w14:textId="77777777" w:rsidR="00DC37CC" w:rsidRPr="00E50C8E" w:rsidRDefault="00DC37CC" w:rsidP="002E72F0">
            <w:pPr>
              <w:jc w:val="right"/>
              <w:rPr>
                <w:rFonts w:ascii="Century Gothic" w:hAnsi="Century Gothic" w:cs="Arial"/>
                <w:color w:val="0070C0"/>
                <w:sz w:val="20"/>
              </w:rPr>
            </w:pPr>
          </w:p>
        </w:tc>
        <w:tc>
          <w:tcPr>
            <w:tcW w:w="1464" w:type="dxa"/>
            <w:tcBorders>
              <w:top w:val="single" w:sz="4" w:space="0" w:color="auto"/>
            </w:tcBorders>
            <w:noWrap/>
          </w:tcPr>
          <w:p w14:paraId="49635555" w14:textId="77777777" w:rsidR="00DC37CC" w:rsidRPr="00E50C8E" w:rsidRDefault="00DC37CC" w:rsidP="002E72F0">
            <w:pPr>
              <w:jc w:val="right"/>
              <w:rPr>
                <w:rFonts w:ascii="Century Gothic" w:hAnsi="Century Gothic" w:cs="Arial"/>
                <w:color w:val="0070C0"/>
                <w:sz w:val="20"/>
              </w:rPr>
            </w:pPr>
          </w:p>
        </w:tc>
        <w:tc>
          <w:tcPr>
            <w:tcW w:w="1225" w:type="dxa"/>
            <w:tcBorders>
              <w:top w:val="single" w:sz="4" w:space="0" w:color="auto"/>
            </w:tcBorders>
            <w:noWrap/>
          </w:tcPr>
          <w:p w14:paraId="17A53FC6" w14:textId="77777777" w:rsidR="00DC37CC" w:rsidRPr="00E50C8E" w:rsidRDefault="00DC37CC" w:rsidP="002E72F0">
            <w:pPr>
              <w:jc w:val="right"/>
              <w:rPr>
                <w:rFonts w:ascii="Century Gothic" w:hAnsi="Century Gothic" w:cs="Arial"/>
                <w:color w:val="0070C0"/>
                <w:sz w:val="20"/>
              </w:rPr>
            </w:pPr>
          </w:p>
        </w:tc>
        <w:tc>
          <w:tcPr>
            <w:tcW w:w="1064" w:type="dxa"/>
            <w:tcBorders>
              <w:top w:val="single" w:sz="4" w:space="0" w:color="auto"/>
            </w:tcBorders>
            <w:noWrap/>
          </w:tcPr>
          <w:p w14:paraId="1CDEAE01" w14:textId="77777777" w:rsidR="00DC37CC" w:rsidRPr="00E50C8E" w:rsidRDefault="00DC37CC" w:rsidP="002E72F0">
            <w:pPr>
              <w:jc w:val="right"/>
              <w:rPr>
                <w:rFonts w:ascii="Century Gothic" w:hAnsi="Century Gothic" w:cs="Arial"/>
                <w:color w:val="0070C0"/>
                <w:sz w:val="20"/>
              </w:rPr>
            </w:pPr>
          </w:p>
        </w:tc>
        <w:tc>
          <w:tcPr>
            <w:tcW w:w="1254" w:type="dxa"/>
            <w:tcBorders>
              <w:top w:val="single" w:sz="4" w:space="0" w:color="auto"/>
            </w:tcBorders>
            <w:noWrap/>
          </w:tcPr>
          <w:p w14:paraId="50F07069" w14:textId="77777777" w:rsidR="00DC37CC" w:rsidRPr="00E50C8E" w:rsidRDefault="00DC37CC" w:rsidP="002E72F0">
            <w:pPr>
              <w:jc w:val="right"/>
              <w:rPr>
                <w:rFonts w:ascii="Century Gothic" w:hAnsi="Century Gothic" w:cs="Arial"/>
                <w:color w:val="0070C0"/>
                <w:sz w:val="20"/>
              </w:rPr>
            </w:pPr>
          </w:p>
        </w:tc>
        <w:tc>
          <w:tcPr>
            <w:tcW w:w="1218" w:type="dxa"/>
            <w:tcBorders>
              <w:top w:val="single" w:sz="4" w:space="0" w:color="auto"/>
            </w:tcBorders>
            <w:noWrap/>
          </w:tcPr>
          <w:p w14:paraId="2FF85D32" w14:textId="77777777" w:rsidR="00DC37CC" w:rsidRPr="00E50C8E" w:rsidRDefault="00DC37CC" w:rsidP="002E72F0">
            <w:pPr>
              <w:jc w:val="right"/>
              <w:rPr>
                <w:rFonts w:ascii="Century Gothic" w:hAnsi="Century Gothic" w:cs="Arial"/>
                <w:b/>
                <w:color w:val="0070C0"/>
                <w:sz w:val="20"/>
              </w:rPr>
            </w:pPr>
          </w:p>
        </w:tc>
        <w:tc>
          <w:tcPr>
            <w:tcW w:w="1454" w:type="dxa"/>
            <w:tcBorders>
              <w:top w:val="single" w:sz="4" w:space="0" w:color="auto"/>
            </w:tcBorders>
            <w:noWrap/>
          </w:tcPr>
          <w:p w14:paraId="1E954643" w14:textId="77777777" w:rsidR="00DC37CC" w:rsidRPr="00E50C8E" w:rsidRDefault="00DC37CC" w:rsidP="002E72F0">
            <w:pPr>
              <w:jc w:val="right"/>
              <w:rPr>
                <w:rFonts w:ascii="Century Gothic" w:hAnsi="Century Gothic" w:cs="Arial"/>
                <w:b/>
                <w:color w:val="0070C0"/>
                <w:sz w:val="20"/>
              </w:rPr>
            </w:pPr>
          </w:p>
        </w:tc>
        <w:tc>
          <w:tcPr>
            <w:tcW w:w="1455" w:type="dxa"/>
            <w:tcBorders>
              <w:top w:val="single" w:sz="4" w:space="0" w:color="auto"/>
            </w:tcBorders>
            <w:noWrap/>
          </w:tcPr>
          <w:p w14:paraId="627AA0AC" w14:textId="77777777" w:rsidR="00DC37CC" w:rsidRPr="00E50C8E" w:rsidRDefault="00DC37CC" w:rsidP="002E72F0">
            <w:pPr>
              <w:jc w:val="right"/>
              <w:rPr>
                <w:rFonts w:ascii="Century Gothic" w:hAnsi="Century Gothic" w:cs="Arial"/>
                <w:b/>
                <w:color w:val="0070C0"/>
                <w:sz w:val="20"/>
              </w:rPr>
            </w:pPr>
          </w:p>
        </w:tc>
      </w:tr>
      <w:tr w:rsidR="00DC37CC" w:rsidRPr="001613CD" w14:paraId="7DADBCA6" w14:textId="77777777" w:rsidTr="1243E669">
        <w:trPr>
          <w:trHeight w:val="80"/>
        </w:trPr>
        <w:tc>
          <w:tcPr>
            <w:tcW w:w="3103" w:type="dxa"/>
            <w:vAlign w:val="center"/>
          </w:tcPr>
          <w:p w14:paraId="76314CC0" w14:textId="40DFDA1B" w:rsidR="00DC37CC" w:rsidRPr="00E50C8E" w:rsidRDefault="00DC37CC" w:rsidP="00FC1E15">
            <w:pPr>
              <w:rPr>
                <w:rFonts w:ascii="Century Gothic" w:hAnsi="Century Gothic" w:cs="Arial"/>
                <w:b/>
                <w:sz w:val="20"/>
              </w:rPr>
            </w:pPr>
            <w:r w:rsidRPr="00E50C8E">
              <w:rPr>
                <w:rFonts w:ascii="Century Gothic" w:hAnsi="Century Gothic" w:cs="Arial"/>
                <w:b/>
                <w:sz w:val="20"/>
              </w:rPr>
              <w:t xml:space="preserve">Net Increase/Decrease </w:t>
            </w:r>
            <w:r w:rsidR="00BF1B1C" w:rsidRPr="00E50C8E">
              <w:rPr>
                <w:rFonts w:ascii="Century Gothic" w:hAnsi="Century Gothic" w:cs="Arial"/>
                <w:b/>
                <w:sz w:val="20"/>
              </w:rPr>
              <w:t>in Year</w:t>
            </w:r>
          </w:p>
        </w:tc>
        <w:tc>
          <w:tcPr>
            <w:tcW w:w="1389" w:type="dxa"/>
            <w:noWrap/>
          </w:tcPr>
          <w:p w14:paraId="4ACB3A71" w14:textId="4BD6BC70" w:rsidR="00DC37CC" w:rsidRPr="00E50C8E" w:rsidRDefault="5C79609E" w:rsidP="002E72F0">
            <w:pPr>
              <w:jc w:val="right"/>
              <w:rPr>
                <w:rFonts w:ascii="Century Gothic" w:hAnsi="Century Gothic" w:cs="Arial"/>
                <w:b/>
                <w:sz w:val="20"/>
              </w:rPr>
            </w:pPr>
            <w:r w:rsidRPr="00E50C8E">
              <w:rPr>
                <w:rFonts w:ascii="Century Gothic" w:hAnsi="Century Gothic" w:cs="Arial"/>
                <w:b/>
                <w:sz w:val="20"/>
              </w:rPr>
              <w:t>(887)</w:t>
            </w:r>
          </w:p>
        </w:tc>
        <w:tc>
          <w:tcPr>
            <w:tcW w:w="1464" w:type="dxa"/>
            <w:noWrap/>
          </w:tcPr>
          <w:p w14:paraId="5A8C3D39" w14:textId="46BAC6F7" w:rsidR="00DC37CC" w:rsidRPr="00E50C8E" w:rsidRDefault="5C79609E" w:rsidP="002E72F0">
            <w:pPr>
              <w:jc w:val="right"/>
              <w:rPr>
                <w:rFonts w:ascii="Century Gothic" w:hAnsi="Century Gothic" w:cs="Arial"/>
                <w:b/>
                <w:sz w:val="20"/>
              </w:rPr>
            </w:pPr>
            <w:r w:rsidRPr="00E50C8E">
              <w:rPr>
                <w:rFonts w:ascii="Century Gothic" w:hAnsi="Century Gothic" w:cs="Arial"/>
                <w:b/>
                <w:sz w:val="20"/>
              </w:rPr>
              <w:t>(433)</w:t>
            </w:r>
          </w:p>
        </w:tc>
        <w:tc>
          <w:tcPr>
            <w:tcW w:w="1225" w:type="dxa"/>
            <w:noWrap/>
          </w:tcPr>
          <w:p w14:paraId="6B8D82A2" w14:textId="37700E33" w:rsidR="00DC37CC" w:rsidRPr="00E50C8E" w:rsidRDefault="5C79609E" w:rsidP="002E72F0">
            <w:pPr>
              <w:jc w:val="right"/>
              <w:rPr>
                <w:rFonts w:ascii="Century Gothic" w:hAnsi="Century Gothic" w:cs="Arial"/>
                <w:b/>
                <w:sz w:val="20"/>
              </w:rPr>
            </w:pPr>
            <w:r w:rsidRPr="00E50C8E">
              <w:rPr>
                <w:rFonts w:ascii="Century Gothic" w:hAnsi="Century Gothic" w:cs="Arial"/>
                <w:b/>
                <w:sz w:val="20"/>
              </w:rPr>
              <w:t>(3</w:t>
            </w:r>
            <w:r w:rsidR="6937FF45" w:rsidRPr="00E50C8E">
              <w:rPr>
                <w:rFonts w:ascii="Century Gothic" w:hAnsi="Century Gothic" w:cs="Arial"/>
                <w:b/>
                <w:sz w:val="20"/>
              </w:rPr>
              <w:t>,</w:t>
            </w:r>
            <w:r w:rsidR="68C94977" w:rsidRPr="00E50C8E">
              <w:rPr>
                <w:rFonts w:ascii="Century Gothic" w:hAnsi="Century Gothic" w:cs="Arial"/>
                <w:b/>
                <w:sz w:val="20"/>
              </w:rPr>
              <w:t>340)</w:t>
            </w:r>
          </w:p>
        </w:tc>
        <w:tc>
          <w:tcPr>
            <w:tcW w:w="1064" w:type="dxa"/>
            <w:noWrap/>
          </w:tcPr>
          <w:p w14:paraId="43265033" w14:textId="17E5462D" w:rsidR="00DC37CC" w:rsidRPr="00E50C8E" w:rsidRDefault="68C94977" w:rsidP="002E72F0">
            <w:pPr>
              <w:jc w:val="right"/>
              <w:rPr>
                <w:rFonts w:ascii="Century Gothic" w:hAnsi="Century Gothic" w:cs="Arial"/>
                <w:b/>
                <w:sz w:val="20"/>
              </w:rPr>
            </w:pPr>
            <w:r w:rsidRPr="00E50C8E">
              <w:rPr>
                <w:rFonts w:ascii="Century Gothic" w:hAnsi="Century Gothic" w:cs="Arial"/>
                <w:b/>
                <w:sz w:val="20"/>
              </w:rPr>
              <w:t>2,811</w:t>
            </w:r>
          </w:p>
        </w:tc>
        <w:tc>
          <w:tcPr>
            <w:tcW w:w="1254" w:type="dxa"/>
            <w:noWrap/>
          </w:tcPr>
          <w:p w14:paraId="3485BF31" w14:textId="037609EE" w:rsidR="00DC37CC" w:rsidRPr="00E50C8E" w:rsidRDefault="0016580C" w:rsidP="002E72F0">
            <w:pPr>
              <w:jc w:val="right"/>
              <w:rPr>
                <w:rFonts w:ascii="Century Gothic" w:hAnsi="Century Gothic" w:cs="Arial"/>
                <w:b/>
                <w:sz w:val="20"/>
              </w:rPr>
            </w:pPr>
            <w:r w:rsidRPr="00E50C8E">
              <w:rPr>
                <w:rFonts w:ascii="Century Gothic" w:hAnsi="Century Gothic" w:cs="Arial"/>
                <w:b/>
                <w:sz w:val="20"/>
              </w:rPr>
              <w:t>0</w:t>
            </w:r>
          </w:p>
        </w:tc>
        <w:tc>
          <w:tcPr>
            <w:tcW w:w="1218" w:type="dxa"/>
            <w:noWrap/>
          </w:tcPr>
          <w:p w14:paraId="4B5F0F24" w14:textId="1416BC0E" w:rsidR="00DC37CC" w:rsidRPr="00E50C8E" w:rsidRDefault="0B2389C1" w:rsidP="002E72F0">
            <w:pPr>
              <w:jc w:val="right"/>
              <w:rPr>
                <w:rFonts w:ascii="Century Gothic" w:hAnsi="Century Gothic" w:cs="Arial"/>
                <w:b/>
                <w:sz w:val="20"/>
              </w:rPr>
            </w:pPr>
            <w:r w:rsidRPr="00E50C8E">
              <w:rPr>
                <w:rFonts w:ascii="Century Gothic" w:hAnsi="Century Gothic" w:cs="Arial"/>
                <w:b/>
                <w:sz w:val="20"/>
              </w:rPr>
              <w:t>(1</w:t>
            </w:r>
            <w:r w:rsidR="6937FF45" w:rsidRPr="00E50C8E">
              <w:rPr>
                <w:rFonts w:ascii="Century Gothic" w:hAnsi="Century Gothic" w:cs="Arial"/>
                <w:b/>
                <w:sz w:val="20"/>
              </w:rPr>
              <w:t>,</w:t>
            </w:r>
            <w:r w:rsidR="3A0CCB8F" w:rsidRPr="00E50C8E">
              <w:rPr>
                <w:rFonts w:ascii="Century Gothic" w:hAnsi="Century Gothic" w:cs="Arial"/>
                <w:b/>
                <w:sz w:val="20"/>
              </w:rPr>
              <w:t>849)</w:t>
            </w:r>
          </w:p>
        </w:tc>
        <w:tc>
          <w:tcPr>
            <w:tcW w:w="1454" w:type="dxa"/>
            <w:noWrap/>
          </w:tcPr>
          <w:p w14:paraId="4C9A4996" w14:textId="257B3F5F" w:rsidR="00DC37CC" w:rsidRPr="00E50C8E" w:rsidRDefault="3A0CCB8F" w:rsidP="002E72F0">
            <w:pPr>
              <w:jc w:val="right"/>
              <w:rPr>
                <w:rFonts w:ascii="Century Gothic" w:hAnsi="Century Gothic" w:cs="Arial"/>
                <w:b/>
                <w:sz w:val="20"/>
              </w:rPr>
            </w:pPr>
            <w:r w:rsidRPr="00E50C8E">
              <w:rPr>
                <w:rFonts w:ascii="Century Gothic" w:hAnsi="Century Gothic" w:cs="Arial"/>
                <w:b/>
                <w:sz w:val="20"/>
              </w:rPr>
              <w:t>32</w:t>
            </w:r>
            <w:r w:rsidR="6937FF45" w:rsidRPr="00E50C8E">
              <w:rPr>
                <w:rFonts w:ascii="Century Gothic" w:hAnsi="Century Gothic" w:cs="Arial"/>
                <w:b/>
                <w:sz w:val="20"/>
              </w:rPr>
              <w:t>,</w:t>
            </w:r>
            <w:r w:rsidR="2344F993" w:rsidRPr="00E50C8E">
              <w:rPr>
                <w:rFonts w:ascii="Century Gothic" w:hAnsi="Century Gothic" w:cs="Arial"/>
                <w:b/>
                <w:sz w:val="20"/>
              </w:rPr>
              <w:t>300</w:t>
            </w:r>
          </w:p>
        </w:tc>
        <w:tc>
          <w:tcPr>
            <w:tcW w:w="1455" w:type="dxa"/>
            <w:noWrap/>
          </w:tcPr>
          <w:p w14:paraId="7B8E2773" w14:textId="29591964" w:rsidR="00DC37CC" w:rsidRPr="00E50C8E" w:rsidRDefault="2344F993" w:rsidP="002E72F0">
            <w:pPr>
              <w:jc w:val="right"/>
              <w:rPr>
                <w:rFonts w:ascii="Century Gothic" w:hAnsi="Century Gothic" w:cs="Arial"/>
                <w:b/>
                <w:sz w:val="20"/>
              </w:rPr>
            </w:pPr>
            <w:r w:rsidRPr="00E50C8E">
              <w:rPr>
                <w:rFonts w:ascii="Century Gothic" w:hAnsi="Century Gothic" w:cs="Arial"/>
                <w:b/>
                <w:sz w:val="20"/>
              </w:rPr>
              <w:t>30</w:t>
            </w:r>
            <w:r w:rsidR="6937FF45" w:rsidRPr="00E50C8E">
              <w:rPr>
                <w:rFonts w:ascii="Century Gothic" w:hAnsi="Century Gothic" w:cs="Arial"/>
                <w:b/>
                <w:sz w:val="20"/>
              </w:rPr>
              <w:t>,</w:t>
            </w:r>
            <w:r w:rsidR="1F2FC622" w:rsidRPr="00E50C8E">
              <w:rPr>
                <w:rFonts w:ascii="Century Gothic" w:hAnsi="Century Gothic" w:cs="Arial"/>
                <w:b/>
                <w:sz w:val="20"/>
              </w:rPr>
              <w:t>451</w:t>
            </w:r>
          </w:p>
        </w:tc>
      </w:tr>
      <w:tr w:rsidR="00DC37CC" w:rsidRPr="001613CD" w14:paraId="478D7399" w14:textId="77777777" w:rsidTr="1243E669">
        <w:trPr>
          <w:trHeight w:val="12"/>
        </w:trPr>
        <w:tc>
          <w:tcPr>
            <w:tcW w:w="3103" w:type="dxa"/>
            <w:vAlign w:val="center"/>
          </w:tcPr>
          <w:p w14:paraId="1AB2B8F9" w14:textId="77777777" w:rsidR="00DC37CC" w:rsidRPr="00E50C8E" w:rsidRDefault="00DC37CC" w:rsidP="002E72F0">
            <w:pPr>
              <w:rPr>
                <w:rFonts w:ascii="Century Gothic" w:hAnsi="Century Gothic" w:cs="Arial"/>
                <w:sz w:val="20"/>
              </w:rPr>
            </w:pPr>
          </w:p>
        </w:tc>
        <w:tc>
          <w:tcPr>
            <w:tcW w:w="1389" w:type="dxa"/>
            <w:tcBorders>
              <w:top w:val="double" w:sz="4" w:space="0" w:color="auto"/>
            </w:tcBorders>
            <w:noWrap/>
          </w:tcPr>
          <w:p w14:paraId="3FBF0C5E" w14:textId="77777777" w:rsidR="00DC37CC" w:rsidRPr="00E50C8E" w:rsidRDefault="00DC37CC" w:rsidP="002E72F0">
            <w:pPr>
              <w:jc w:val="right"/>
              <w:rPr>
                <w:rFonts w:ascii="Century Gothic" w:hAnsi="Century Gothic" w:cs="Arial"/>
                <w:sz w:val="20"/>
              </w:rPr>
            </w:pPr>
          </w:p>
        </w:tc>
        <w:tc>
          <w:tcPr>
            <w:tcW w:w="1464" w:type="dxa"/>
            <w:tcBorders>
              <w:top w:val="double" w:sz="4" w:space="0" w:color="auto"/>
            </w:tcBorders>
            <w:noWrap/>
          </w:tcPr>
          <w:p w14:paraId="1B319C6E" w14:textId="77777777" w:rsidR="00DC37CC" w:rsidRPr="00E50C8E" w:rsidRDefault="00DC37CC" w:rsidP="002E72F0">
            <w:pPr>
              <w:jc w:val="right"/>
              <w:rPr>
                <w:rFonts w:ascii="Century Gothic" w:hAnsi="Century Gothic" w:cs="Arial"/>
                <w:sz w:val="20"/>
              </w:rPr>
            </w:pPr>
          </w:p>
        </w:tc>
        <w:tc>
          <w:tcPr>
            <w:tcW w:w="1225" w:type="dxa"/>
            <w:tcBorders>
              <w:top w:val="double" w:sz="4" w:space="0" w:color="auto"/>
            </w:tcBorders>
            <w:noWrap/>
          </w:tcPr>
          <w:p w14:paraId="1DCF0334" w14:textId="77777777" w:rsidR="00DC37CC" w:rsidRPr="00E50C8E" w:rsidRDefault="00DC37CC" w:rsidP="002E72F0">
            <w:pPr>
              <w:jc w:val="right"/>
              <w:rPr>
                <w:rFonts w:ascii="Century Gothic" w:hAnsi="Century Gothic" w:cs="Arial"/>
                <w:sz w:val="20"/>
              </w:rPr>
            </w:pPr>
          </w:p>
        </w:tc>
        <w:tc>
          <w:tcPr>
            <w:tcW w:w="1064" w:type="dxa"/>
            <w:tcBorders>
              <w:top w:val="double" w:sz="4" w:space="0" w:color="auto"/>
            </w:tcBorders>
            <w:noWrap/>
          </w:tcPr>
          <w:p w14:paraId="2E780729" w14:textId="77777777" w:rsidR="00DC37CC" w:rsidRPr="00E50C8E" w:rsidRDefault="00DC37CC" w:rsidP="002E72F0">
            <w:pPr>
              <w:jc w:val="right"/>
              <w:rPr>
                <w:rFonts w:ascii="Century Gothic" w:hAnsi="Century Gothic" w:cs="Arial"/>
                <w:sz w:val="20"/>
              </w:rPr>
            </w:pPr>
          </w:p>
        </w:tc>
        <w:tc>
          <w:tcPr>
            <w:tcW w:w="1254" w:type="dxa"/>
            <w:tcBorders>
              <w:top w:val="double" w:sz="4" w:space="0" w:color="auto"/>
            </w:tcBorders>
            <w:noWrap/>
          </w:tcPr>
          <w:p w14:paraId="7118DC78" w14:textId="77777777" w:rsidR="00DC37CC" w:rsidRPr="00E50C8E" w:rsidRDefault="00DC37CC" w:rsidP="002E72F0">
            <w:pPr>
              <w:jc w:val="right"/>
              <w:rPr>
                <w:rFonts w:ascii="Century Gothic" w:hAnsi="Century Gothic" w:cs="Arial"/>
                <w:sz w:val="20"/>
              </w:rPr>
            </w:pPr>
          </w:p>
        </w:tc>
        <w:tc>
          <w:tcPr>
            <w:tcW w:w="1218" w:type="dxa"/>
            <w:tcBorders>
              <w:top w:val="double" w:sz="4" w:space="0" w:color="auto"/>
            </w:tcBorders>
            <w:noWrap/>
          </w:tcPr>
          <w:p w14:paraId="7876FC12" w14:textId="77777777" w:rsidR="00DC37CC" w:rsidRPr="00E50C8E" w:rsidRDefault="00DC37CC" w:rsidP="002E72F0">
            <w:pPr>
              <w:jc w:val="right"/>
              <w:rPr>
                <w:rFonts w:ascii="Century Gothic" w:hAnsi="Century Gothic" w:cs="Arial"/>
                <w:b/>
                <w:sz w:val="20"/>
              </w:rPr>
            </w:pPr>
          </w:p>
        </w:tc>
        <w:tc>
          <w:tcPr>
            <w:tcW w:w="1454" w:type="dxa"/>
            <w:tcBorders>
              <w:top w:val="double" w:sz="4" w:space="0" w:color="auto"/>
            </w:tcBorders>
            <w:noWrap/>
          </w:tcPr>
          <w:p w14:paraId="35703EDE" w14:textId="77777777" w:rsidR="00DC37CC" w:rsidRPr="00E50C8E" w:rsidRDefault="00DC37CC" w:rsidP="002E72F0">
            <w:pPr>
              <w:jc w:val="right"/>
              <w:rPr>
                <w:rFonts w:ascii="Century Gothic" w:hAnsi="Century Gothic" w:cs="Arial"/>
                <w:b/>
                <w:sz w:val="20"/>
              </w:rPr>
            </w:pPr>
          </w:p>
        </w:tc>
        <w:tc>
          <w:tcPr>
            <w:tcW w:w="1455" w:type="dxa"/>
            <w:tcBorders>
              <w:top w:val="double" w:sz="4" w:space="0" w:color="auto"/>
            </w:tcBorders>
            <w:noWrap/>
          </w:tcPr>
          <w:p w14:paraId="5E86F948" w14:textId="77777777" w:rsidR="00DC37CC" w:rsidRPr="00E50C8E" w:rsidRDefault="00DC37CC" w:rsidP="002E72F0">
            <w:pPr>
              <w:jc w:val="right"/>
              <w:rPr>
                <w:rFonts w:ascii="Century Gothic" w:hAnsi="Century Gothic" w:cs="Arial"/>
                <w:b/>
                <w:sz w:val="20"/>
              </w:rPr>
            </w:pPr>
          </w:p>
        </w:tc>
      </w:tr>
      <w:tr w:rsidR="00DC37CC" w:rsidRPr="001613CD" w14:paraId="3B6FFA97" w14:textId="77777777" w:rsidTr="1243E669">
        <w:trPr>
          <w:trHeight w:val="23"/>
        </w:trPr>
        <w:tc>
          <w:tcPr>
            <w:tcW w:w="3103" w:type="dxa"/>
            <w:vAlign w:val="center"/>
          </w:tcPr>
          <w:p w14:paraId="4F329F98" w14:textId="2C98FF55" w:rsidR="00DC37CC" w:rsidRPr="00E50C8E" w:rsidRDefault="00DC37CC" w:rsidP="002E72F0">
            <w:pPr>
              <w:rPr>
                <w:rFonts w:ascii="Century Gothic" w:hAnsi="Century Gothic" w:cs="Arial"/>
                <w:b/>
                <w:sz w:val="20"/>
              </w:rPr>
            </w:pPr>
            <w:r w:rsidRPr="00E50C8E">
              <w:rPr>
                <w:rFonts w:ascii="Century Gothic" w:hAnsi="Century Gothic" w:cs="Arial"/>
                <w:b/>
                <w:sz w:val="20"/>
              </w:rPr>
              <w:t>Balance at 31 March 202</w:t>
            </w:r>
            <w:r w:rsidR="00FC1E15" w:rsidRPr="00E50C8E">
              <w:rPr>
                <w:rFonts w:ascii="Century Gothic" w:hAnsi="Century Gothic" w:cs="Arial"/>
                <w:b/>
                <w:sz w:val="20"/>
              </w:rPr>
              <w:t>6</w:t>
            </w:r>
            <w:r w:rsidRPr="00E50C8E">
              <w:rPr>
                <w:rFonts w:ascii="Century Gothic" w:hAnsi="Century Gothic" w:cs="Arial"/>
                <w:b/>
                <w:sz w:val="20"/>
              </w:rPr>
              <w:t xml:space="preserve"> carried forward</w:t>
            </w:r>
          </w:p>
        </w:tc>
        <w:tc>
          <w:tcPr>
            <w:tcW w:w="1389" w:type="dxa"/>
            <w:tcBorders>
              <w:bottom w:val="single" w:sz="4" w:space="0" w:color="auto"/>
            </w:tcBorders>
            <w:noWrap/>
          </w:tcPr>
          <w:p w14:paraId="5E0EE87C" w14:textId="715D0FA6" w:rsidR="00DC37CC" w:rsidRPr="00E50C8E" w:rsidRDefault="0ED7DA28" w:rsidP="002E72F0">
            <w:pPr>
              <w:jc w:val="right"/>
              <w:rPr>
                <w:rFonts w:ascii="Century Gothic" w:hAnsi="Century Gothic" w:cs="Arial"/>
                <w:b/>
                <w:sz w:val="20"/>
              </w:rPr>
            </w:pPr>
            <w:r w:rsidRPr="00E50C8E">
              <w:rPr>
                <w:rFonts w:ascii="Century Gothic" w:hAnsi="Century Gothic" w:cs="Arial"/>
                <w:b/>
                <w:sz w:val="20"/>
              </w:rPr>
              <w:t>1</w:t>
            </w:r>
            <w:r w:rsidR="12E5D040" w:rsidRPr="00E50C8E">
              <w:rPr>
                <w:rFonts w:ascii="Century Gothic" w:hAnsi="Century Gothic" w:cs="Arial"/>
                <w:b/>
                <w:sz w:val="20"/>
              </w:rPr>
              <w:t>1</w:t>
            </w:r>
            <w:r w:rsidRPr="00E50C8E">
              <w:rPr>
                <w:rFonts w:ascii="Century Gothic" w:hAnsi="Century Gothic" w:cs="Arial"/>
                <w:b/>
                <w:sz w:val="20"/>
              </w:rPr>
              <w:t>,</w:t>
            </w:r>
            <w:r w:rsidR="7268D26B" w:rsidRPr="00E50C8E">
              <w:rPr>
                <w:rFonts w:ascii="Century Gothic" w:hAnsi="Century Gothic" w:cs="Arial"/>
                <w:b/>
                <w:sz w:val="20"/>
              </w:rPr>
              <w:t>414</w:t>
            </w:r>
          </w:p>
        </w:tc>
        <w:tc>
          <w:tcPr>
            <w:tcW w:w="1464" w:type="dxa"/>
            <w:tcBorders>
              <w:bottom w:val="single" w:sz="4" w:space="0" w:color="auto"/>
            </w:tcBorders>
            <w:noWrap/>
          </w:tcPr>
          <w:p w14:paraId="341DA453" w14:textId="665FC87A" w:rsidR="00DC37CC" w:rsidRPr="00E50C8E" w:rsidRDefault="00A341D0" w:rsidP="002E72F0">
            <w:pPr>
              <w:jc w:val="right"/>
              <w:rPr>
                <w:rFonts w:ascii="Century Gothic" w:hAnsi="Century Gothic" w:cs="Arial"/>
                <w:b/>
                <w:sz w:val="20"/>
              </w:rPr>
            </w:pPr>
            <w:r w:rsidRPr="00E50C8E">
              <w:rPr>
                <w:rFonts w:ascii="Century Gothic" w:hAnsi="Century Gothic" w:cs="Arial"/>
                <w:b/>
                <w:sz w:val="20"/>
              </w:rPr>
              <w:t>8,</w:t>
            </w:r>
            <w:r w:rsidR="288C1887" w:rsidRPr="00E50C8E">
              <w:rPr>
                <w:rFonts w:ascii="Century Gothic" w:hAnsi="Century Gothic" w:cs="Arial"/>
                <w:b/>
                <w:sz w:val="20"/>
              </w:rPr>
              <w:t>481</w:t>
            </w:r>
          </w:p>
        </w:tc>
        <w:tc>
          <w:tcPr>
            <w:tcW w:w="1225" w:type="dxa"/>
            <w:tcBorders>
              <w:bottom w:val="single" w:sz="4" w:space="0" w:color="auto"/>
            </w:tcBorders>
            <w:noWrap/>
          </w:tcPr>
          <w:p w14:paraId="1E0F66F4" w14:textId="2CDCD990" w:rsidR="00DC37CC" w:rsidRPr="00E50C8E" w:rsidRDefault="288C1887" w:rsidP="002E72F0">
            <w:pPr>
              <w:jc w:val="right"/>
              <w:rPr>
                <w:rFonts w:ascii="Century Gothic" w:hAnsi="Century Gothic" w:cs="Arial"/>
                <w:b/>
                <w:sz w:val="20"/>
              </w:rPr>
            </w:pPr>
            <w:r w:rsidRPr="00E50C8E">
              <w:rPr>
                <w:rFonts w:ascii="Century Gothic" w:hAnsi="Century Gothic" w:cs="Arial"/>
                <w:b/>
                <w:sz w:val="20"/>
              </w:rPr>
              <w:t>19</w:t>
            </w:r>
            <w:r w:rsidR="0ED7DA28" w:rsidRPr="00E50C8E">
              <w:rPr>
                <w:rFonts w:ascii="Century Gothic" w:hAnsi="Century Gothic" w:cs="Arial"/>
                <w:b/>
                <w:sz w:val="20"/>
              </w:rPr>
              <w:t>,</w:t>
            </w:r>
            <w:r w:rsidR="77BA478E" w:rsidRPr="00E50C8E">
              <w:rPr>
                <w:rFonts w:ascii="Century Gothic" w:hAnsi="Century Gothic" w:cs="Arial"/>
                <w:b/>
                <w:sz w:val="20"/>
              </w:rPr>
              <w:t>620</w:t>
            </w:r>
          </w:p>
        </w:tc>
        <w:tc>
          <w:tcPr>
            <w:tcW w:w="1064" w:type="dxa"/>
            <w:tcBorders>
              <w:bottom w:val="single" w:sz="4" w:space="0" w:color="auto"/>
            </w:tcBorders>
            <w:noWrap/>
          </w:tcPr>
          <w:p w14:paraId="5C66A7A1" w14:textId="62A7A2A1" w:rsidR="00DC37CC" w:rsidRPr="00E50C8E" w:rsidRDefault="77BA478E" w:rsidP="002E72F0">
            <w:pPr>
              <w:jc w:val="right"/>
              <w:rPr>
                <w:rFonts w:ascii="Century Gothic" w:hAnsi="Century Gothic" w:cs="Arial"/>
                <w:b/>
                <w:sz w:val="20"/>
              </w:rPr>
            </w:pPr>
            <w:r w:rsidRPr="00E50C8E">
              <w:rPr>
                <w:rFonts w:ascii="Century Gothic" w:hAnsi="Century Gothic" w:cs="Arial"/>
                <w:b/>
                <w:sz w:val="20"/>
              </w:rPr>
              <w:t>12</w:t>
            </w:r>
            <w:r w:rsidR="0ED7DA28" w:rsidRPr="00E50C8E">
              <w:rPr>
                <w:rFonts w:ascii="Century Gothic" w:hAnsi="Century Gothic" w:cs="Arial"/>
                <w:b/>
                <w:sz w:val="20"/>
              </w:rPr>
              <w:t>,</w:t>
            </w:r>
            <w:r w:rsidR="44C3003F" w:rsidRPr="00E50C8E">
              <w:rPr>
                <w:rFonts w:ascii="Century Gothic" w:hAnsi="Century Gothic" w:cs="Arial"/>
                <w:b/>
                <w:sz w:val="20"/>
              </w:rPr>
              <w:t>628</w:t>
            </w:r>
          </w:p>
        </w:tc>
        <w:tc>
          <w:tcPr>
            <w:tcW w:w="1254" w:type="dxa"/>
            <w:tcBorders>
              <w:bottom w:val="single" w:sz="4" w:space="0" w:color="auto"/>
            </w:tcBorders>
            <w:noWrap/>
          </w:tcPr>
          <w:p w14:paraId="50C42DC5" w14:textId="4719D922" w:rsidR="00DC37CC" w:rsidRPr="00E50C8E" w:rsidRDefault="00A341D0" w:rsidP="002E72F0">
            <w:pPr>
              <w:jc w:val="right"/>
              <w:rPr>
                <w:rFonts w:ascii="Century Gothic" w:hAnsi="Century Gothic" w:cs="Arial"/>
                <w:b/>
                <w:sz w:val="20"/>
              </w:rPr>
            </w:pPr>
            <w:r w:rsidRPr="00E50C8E">
              <w:rPr>
                <w:rFonts w:ascii="Century Gothic" w:hAnsi="Century Gothic" w:cs="Arial"/>
                <w:b/>
                <w:sz w:val="20"/>
              </w:rPr>
              <w:t>275</w:t>
            </w:r>
          </w:p>
        </w:tc>
        <w:tc>
          <w:tcPr>
            <w:tcW w:w="1218" w:type="dxa"/>
            <w:tcBorders>
              <w:bottom w:val="single" w:sz="4" w:space="0" w:color="auto"/>
            </w:tcBorders>
            <w:noWrap/>
          </w:tcPr>
          <w:p w14:paraId="7954AE9B" w14:textId="52CF668A" w:rsidR="00DC37CC" w:rsidRPr="00E50C8E" w:rsidRDefault="0ED7DA28" w:rsidP="002E72F0">
            <w:pPr>
              <w:jc w:val="right"/>
              <w:rPr>
                <w:rFonts w:ascii="Century Gothic" w:hAnsi="Century Gothic" w:cs="Arial"/>
                <w:b/>
                <w:sz w:val="20"/>
              </w:rPr>
            </w:pPr>
            <w:r w:rsidRPr="00E50C8E">
              <w:rPr>
                <w:rFonts w:ascii="Century Gothic" w:hAnsi="Century Gothic" w:cs="Arial"/>
                <w:b/>
                <w:sz w:val="20"/>
              </w:rPr>
              <w:t>5</w:t>
            </w:r>
            <w:r w:rsidR="118D34AB" w:rsidRPr="00E50C8E">
              <w:rPr>
                <w:rFonts w:ascii="Century Gothic" w:hAnsi="Century Gothic" w:cs="Arial"/>
                <w:b/>
                <w:sz w:val="20"/>
              </w:rPr>
              <w:t>2</w:t>
            </w:r>
            <w:r w:rsidRPr="00E50C8E">
              <w:rPr>
                <w:rFonts w:ascii="Century Gothic" w:hAnsi="Century Gothic" w:cs="Arial"/>
                <w:b/>
                <w:sz w:val="20"/>
              </w:rPr>
              <w:t>,</w:t>
            </w:r>
            <w:r w:rsidR="02C897F9" w:rsidRPr="00E50C8E">
              <w:rPr>
                <w:rFonts w:ascii="Century Gothic" w:hAnsi="Century Gothic" w:cs="Arial"/>
                <w:b/>
                <w:sz w:val="20"/>
              </w:rPr>
              <w:t>418</w:t>
            </w:r>
          </w:p>
        </w:tc>
        <w:tc>
          <w:tcPr>
            <w:tcW w:w="1454" w:type="dxa"/>
            <w:tcBorders>
              <w:bottom w:val="single" w:sz="4" w:space="0" w:color="auto"/>
            </w:tcBorders>
            <w:noWrap/>
          </w:tcPr>
          <w:p w14:paraId="4D1FBC2B" w14:textId="1FB89C1B" w:rsidR="00DC37CC" w:rsidRPr="00E50C8E" w:rsidRDefault="0ED7DA28" w:rsidP="002E72F0">
            <w:pPr>
              <w:jc w:val="right"/>
              <w:rPr>
                <w:rFonts w:ascii="Century Gothic" w:hAnsi="Century Gothic" w:cs="Arial"/>
                <w:b/>
                <w:sz w:val="20"/>
              </w:rPr>
            </w:pPr>
            <w:r w:rsidRPr="00E50C8E">
              <w:rPr>
                <w:rFonts w:ascii="Century Gothic" w:hAnsi="Century Gothic" w:cs="Arial"/>
                <w:b/>
                <w:sz w:val="20"/>
              </w:rPr>
              <w:t>3</w:t>
            </w:r>
            <w:r w:rsidR="70B2F17D" w:rsidRPr="00E50C8E">
              <w:rPr>
                <w:rFonts w:ascii="Century Gothic" w:hAnsi="Century Gothic" w:cs="Arial"/>
                <w:b/>
                <w:sz w:val="20"/>
              </w:rPr>
              <w:t>87</w:t>
            </w:r>
            <w:r w:rsidRPr="00E50C8E">
              <w:rPr>
                <w:rFonts w:ascii="Century Gothic" w:hAnsi="Century Gothic" w:cs="Arial"/>
                <w:b/>
                <w:sz w:val="20"/>
              </w:rPr>
              <w:t>,</w:t>
            </w:r>
            <w:r w:rsidR="20422D9D" w:rsidRPr="00E50C8E">
              <w:rPr>
                <w:rFonts w:ascii="Century Gothic" w:hAnsi="Century Gothic" w:cs="Arial"/>
                <w:b/>
                <w:sz w:val="20"/>
              </w:rPr>
              <w:t>471</w:t>
            </w:r>
          </w:p>
        </w:tc>
        <w:tc>
          <w:tcPr>
            <w:tcW w:w="1455" w:type="dxa"/>
            <w:tcBorders>
              <w:bottom w:val="single" w:sz="4" w:space="0" w:color="auto"/>
            </w:tcBorders>
            <w:noWrap/>
          </w:tcPr>
          <w:p w14:paraId="05CA3F29" w14:textId="4710DFA9" w:rsidR="00DC37CC" w:rsidRPr="00E50C8E" w:rsidRDefault="0ED7DA28" w:rsidP="002E72F0">
            <w:pPr>
              <w:jc w:val="right"/>
              <w:rPr>
                <w:rFonts w:ascii="Century Gothic" w:hAnsi="Century Gothic" w:cs="Arial"/>
                <w:b/>
                <w:sz w:val="20"/>
              </w:rPr>
            </w:pPr>
            <w:r w:rsidRPr="00E50C8E">
              <w:rPr>
                <w:rFonts w:ascii="Century Gothic" w:hAnsi="Century Gothic" w:cs="Arial"/>
                <w:b/>
                <w:sz w:val="20"/>
              </w:rPr>
              <w:t>4</w:t>
            </w:r>
            <w:r w:rsidR="0A456D4F" w:rsidRPr="00E50C8E">
              <w:rPr>
                <w:rFonts w:ascii="Century Gothic" w:hAnsi="Century Gothic" w:cs="Arial"/>
                <w:b/>
                <w:sz w:val="20"/>
              </w:rPr>
              <w:t>39</w:t>
            </w:r>
            <w:r w:rsidRPr="00E50C8E">
              <w:rPr>
                <w:rFonts w:ascii="Century Gothic" w:hAnsi="Century Gothic" w:cs="Arial"/>
                <w:b/>
                <w:sz w:val="20"/>
              </w:rPr>
              <w:t>,</w:t>
            </w:r>
            <w:r w:rsidR="5F3D6FB0" w:rsidRPr="00E50C8E">
              <w:rPr>
                <w:rFonts w:ascii="Century Gothic" w:hAnsi="Century Gothic" w:cs="Arial"/>
                <w:b/>
                <w:sz w:val="20"/>
              </w:rPr>
              <w:t>889</w:t>
            </w:r>
          </w:p>
        </w:tc>
      </w:tr>
    </w:tbl>
    <w:p w14:paraId="320646EB" w14:textId="579BFB46" w:rsidR="00B64B68" w:rsidRPr="009E030F" w:rsidRDefault="002E72F0" w:rsidP="009127A1">
      <w:pPr>
        <w:jc w:val="both"/>
        <w:rPr>
          <w:rFonts w:ascii="Century Gothic" w:hAnsi="Century Gothic"/>
          <w:color w:val="0070C0"/>
          <w:sz w:val="18"/>
          <w:highlight w:val="yellow"/>
        </w:rPr>
        <w:sectPr w:rsidR="00B64B68" w:rsidRPr="009E030F" w:rsidSect="00E44928">
          <w:pgSz w:w="16840" w:h="11907" w:orient="landscape" w:code="9"/>
          <w:pgMar w:top="1247" w:right="851" w:bottom="1276" w:left="238" w:header="720" w:footer="720" w:gutter="0"/>
          <w:cols w:space="720"/>
        </w:sectPr>
      </w:pPr>
      <w:r>
        <w:rPr>
          <w:rFonts w:ascii="Century Gothic" w:hAnsi="Century Gothic"/>
          <w:color w:val="0070C0"/>
          <w:sz w:val="18"/>
          <w:highlight w:val="yellow"/>
        </w:rPr>
        <w:br w:type="textWrapping" w:clear="all"/>
      </w:r>
    </w:p>
    <w:p w14:paraId="033FAF12" w14:textId="073F68AA" w:rsidR="00461773" w:rsidRPr="0097217D" w:rsidRDefault="00436510" w:rsidP="003010C5">
      <w:pPr>
        <w:shd w:val="solid" w:color="008000" w:fill="000000"/>
        <w:ind w:left="-1276" w:right="-732" w:firstLine="1276"/>
        <w:jc w:val="center"/>
        <w:rPr>
          <w:rFonts w:ascii="Century Gothic" w:hAnsi="Century Gothic"/>
          <w:b/>
          <w:color w:val="FFFFFF"/>
          <w:spacing w:val="40"/>
          <w:sz w:val="28"/>
        </w:rPr>
      </w:pPr>
      <w:r w:rsidRPr="0097217D">
        <w:rPr>
          <w:rFonts w:ascii="Century Gothic" w:hAnsi="Century Gothic"/>
          <w:b/>
          <w:color w:val="FFFFFF"/>
          <w:spacing w:val="40"/>
          <w:sz w:val="28"/>
        </w:rPr>
        <w:lastRenderedPageBreak/>
        <w:t>COMPREHENSIVE INCO</w:t>
      </w:r>
      <w:r w:rsidR="00D46FB8" w:rsidRPr="0097217D">
        <w:rPr>
          <w:rFonts w:ascii="Century Gothic" w:hAnsi="Century Gothic"/>
          <w:b/>
          <w:color w:val="FFFFFF"/>
          <w:spacing w:val="40"/>
          <w:sz w:val="28"/>
        </w:rPr>
        <w:t xml:space="preserve">ME AND EXPENDITURE STATEMENT </w:t>
      </w:r>
      <w:r w:rsidR="00AB1C07" w:rsidRPr="0097217D">
        <w:rPr>
          <w:rFonts w:ascii="Century Gothic" w:hAnsi="Century Gothic"/>
          <w:b/>
          <w:color w:val="FFFFFF"/>
          <w:spacing w:val="40"/>
          <w:sz w:val="28"/>
        </w:rPr>
        <w:t>20</w:t>
      </w:r>
      <w:r w:rsidR="00CE01DB" w:rsidRPr="0097217D">
        <w:rPr>
          <w:rFonts w:ascii="Century Gothic" w:hAnsi="Century Gothic"/>
          <w:b/>
          <w:color w:val="FFFFFF"/>
          <w:spacing w:val="40"/>
          <w:sz w:val="28"/>
        </w:rPr>
        <w:t>2</w:t>
      </w:r>
      <w:r w:rsidR="00FC1E15">
        <w:rPr>
          <w:rFonts w:ascii="Century Gothic" w:hAnsi="Century Gothic"/>
          <w:b/>
          <w:color w:val="FFFFFF"/>
          <w:spacing w:val="40"/>
          <w:sz w:val="28"/>
        </w:rPr>
        <w:t>5</w:t>
      </w:r>
      <w:r w:rsidR="00AB1C07" w:rsidRPr="0097217D">
        <w:rPr>
          <w:rFonts w:ascii="Century Gothic" w:hAnsi="Century Gothic"/>
          <w:b/>
          <w:color w:val="FFFFFF"/>
          <w:spacing w:val="40"/>
          <w:sz w:val="28"/>
        </w:rPr>
        <w:t>/2</w:t>
      </w:r>
      <w:r w:rsidR="00FC1E15">
        <w:rPr>
          <w:rFonts w:ascii="Century Gothic" w:hAnsi="Century Gothic"/>
          <w:b/>
          <w:color w:val="FFFFFF"/>
          <w:spacing w:val="40"/>
          <w:sz w:val="28"/>
        </w:rPr>
        <w:t>6</w:t>
      </w:r>
    </w:p>
    <w:p w14:paraId="31ED7778" w14:textId="77777777" w:rsidR="00461773" w:rsidRPr="009E030F" w:rsidRDefault="00461773">
      <w:pPr>
        <w:jc w:val="both"/>
        <w:rPr>
          <w:rFonts w:ascii="Century Gothic" w:hAnsi="Century Gothic"/>
          <w:color w:val="FFFFFF"/>
          <w:sz w:val="18"/>
          <w:highlight w:val="yellow"/>
        </w:rPr>
      </w:pPr>
    </w:p>
    <w:tbl>
      <w:tblPr>
        <w:tblW w:w="11010" w:type="dxa"/>
        <w:tblInd w:w="-1168" w:type="dxa"/>
        <w:tblLook w:val="0000" w:firstRow="0" w:lastRow="0" w:firstColumn="0" w:lastColumn="0" w:noHBand="0" w:noVBand="0"/>
      </w:tblPr>
      <w:tblGrid>
        <w:gridCol w:w="1199"/>
        <w:gridCol w:w="1052"/>
        <w:gridCol w:w="1166"/>
        <w:gridCol w:w="277"/>
        <w:gridCol w:w="3121"/>
        <w:gridCol w:w="830"/>
        <w:gridCol w:w="1165"/>
        <w:gridCol w:w="1031"/>
        <w:gridCol w:w="1169"/>
      </w:tblGrid>
      <w:tr w:rsidR="0014331D" w:rsidRPr="009E030F" w14:paraId="532070F0" w14:textId="77777777" w:rsidTr="00D639C1">
        <w:trPr>
          <w:trHeight w:val="76"/>
        </w:trPr>
        <w:tc>
          <w:tcPr>
            <w:tcW w:w="3417" w:type="dxa"/>
            <w:gridSpan w:val="3"/>
          </w:tcPr>
          <w:p w14:paraId="1A9B60E1" w14:textId="77777777" w:rsidR="0014331D" w:rsidRPr="009E030F" w:rsidRDefault="0014331D" w:rsidP="00DC4555">
            <w:pPr>
              <w:jc w:val="center"/>
              <w:rPr>
                <w:rFonts w:ascii="Century Gothic" w:hAnsi="Century Gothic" w:cs="Arial"/>
                <w:b/>
                <w:bCs/>
                <w:sz w:val="16"/>
                <w:szCs w:val="16"/>
                <w:highlight w:val="yellow"/>
              </w:rPr>
            </w:pPr>
          </w:p>
        </w:tc>
        <w:tc>
          <w:tcPr>
            <w:tcW w:w="277" w:type="dxa"/>
          </w:tcPr>
          <w:p w14:paraId="3E190F5E" w14:textId="77777777" w:rsidR="0014331D" w:rsidRPr="009E030F" w:rsidRDefault="0014331D" w:rsidP="00DC4555">
            <w:pPr>
              <w:rPr>
                <w:rFonts w:ascii="Century Gothic" w:hAnsi="Century Gothic" w:cs="Arial"/>
                <w:b/>
                <w:bCs/>
                <w:sz w:val="16"/>
                <w:szCs w:val="16"/>
                <w:highlight w:val="yellow"/>
              </w:rPr>
            </w:pPr>
          </w:p>
        </w:tc>
        <w:tc>
          <w:tcPr>
            <w:tcW w:w="3121" w:type="dxa"/>
          </w:tcPr>
          <w:p w14:paraId="0FB76C7C" w14:textId="77777777" w:rsidR="0014331D" w:rsidRPr="009E030F" w:rsidRDefault="0014331D" w:rsidP="00DC4555">
            <w:pPr>
              <w:rPr>
                <w:rFonts w:ascii="Century Gothic" w:hAnsi="Century Gothic" w:cs="Arial"/>
                <w:b/>
                <w:bCs/>
                <w:sz w:val="16"/>
                <w:szCs w:val="16"/>
                <w:highlight w:val="yellow"/>
              </w:rPr>
            </w:pPr>
          </w:p>
        </w:tc>
        <w:tc>
          <w:tcPr>
            <w:tcW w:w="830" w:type="dxa"/>
            <w:vAlign w:val="center"/>
          </w:tcPr>
          <w:p w14:paraId="00EE7A80" w14:textId="77777777" w:rsidR="0014331D" w:rsidRPr="009E030F" w:rsidRDefault="0014331D" w:rsidP="00155B87">
            <w:pPr>
              <w:jc w:val="center"/>
              <w:rPr>
                <w:rFonts w:ascii="Century Gothic" w:hAnsi="Century Gothic" w:cs="Arial"/>
                <w:b/>
                <w:bCs/>
                <w:sz w:val="16"/>
                <w:szCs w:val="16"/>
                <w:highlight w:val="yellow"/>
              </w:rPr>
            </w:pPr>
          </w:p>
        </w:tc>
        <w:tc>
          <w:tcPr>
            <w:tcW w:w="3365" w:type="dxa"/>
            <w:gridSpan w:val="3"/>
          </w:tcPr>
          <w:p w14:paraId="1E8E47C2" w14:textId="77777777" w:rsidR="0014331D" w:rsidRPr="009E030F" w:rsidRDefault="0014331D" w:rsidP="00DC4555">
            <w:pPr>
              <w:jc w:val="center"/>
              <w:rPr>
                <w:rFonts w:ascii="Century Gothic" w:hAnsi="Century Gothic" w:cs="Arial"/>
                <w:b/>
                <w:bCs/>
                <w:sz w:val="16"/>
                <w:szCs w:val="16"/>
                <w:highlight w:val="yellow"/>
              </w:rPr>
            </w:pPr>
          </w:p>
        </w:tc>
      </w:tr>
      <w:tr w:rsidR="0012523F" w:rsidRPr="009E030F" w14:paraId="0E69A9D1" w14:textId="77777777" w:rsidTr="00D639C1">
        <w:trPr>
          <w:trHeight w:val="247"/>
        </w:trPr>
        <w:tc>
          <w:tcPr>
            <w:tcW w:w="3417" w:type="dxa"/>
            <w:gridSpan w:val="3"/>
          </w:tcPr>
          <w:p w14:paraId="571B02E7" w14:textId="0349AA32"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202</w:t>
            </w:r>
            <w:r w:rsidR="00FC1E15">
              <w:rPr>
                <w:rFonts w:ascii="Century Gothic" w:hAnsi="Century Gothic" w:cs="Arial"/>
                <w:b/>
                <w:bCs/>
                <w:sz w:val="16"/>
                <w:szCs w:val="16"/>
              </w:rPr>
              <w:t>4</w:t>
            </w:r>
            <w:r w:rsidRPr="00BE60CC">
              <w:rPr>
                <w:rFonts w:ascii="Century Gothic" w:hAnsi="Century Gothic" w:cs="Arial"/>
                <w:b/>
                <w:bCs/>
                <w:sz w:val="16"/>
                <w:szCs w:val="16"/>
              </w:rPr>
              <w:t>/2</w:t>
            </w:r>
            <w:r w:rsidR="00FC1E15">
              <w:rPr>
                <w:rFonts w:ascii="Century Gothic" w:hAnsi="Century Gothic" w:cs="Arial"/>
                <w:b/>
                <w:bCs/>
                <w:sz w:val="16"/>
                <w:szCs w:val="16"/>
              </w:rPr>
              <w:t>5</w:t>
            </w:r>
          </w:p>
          <w:p w14:paraId="1C731E75" w14:textId="50408AD6" w:rsidR="0012523F" w:rsidRPr="00BE60CC" w:rsidRDefault="0012523F" w:rsidP="00AB1C07">
            <w:pPr>
              <w:jc w:val="center"/>
              <w:rPr>
                <w:rFonts w:ascii="Century Gothic" w:hAnsi="Century Gothic" w:cs="Arial"/>
                <w:b/>
                <w:bCs/>
                <w:sz w:val="16"/>
                <w:szCs w:val="16"/>
              </w:rPr>
            </w:pPr>
          </w:p>
        </w:tc>
        <w:tc>
          <w:tcPr>
            <w:tcW w:w="277" w:type="dxa"/>
          </w:tcPr>
          <w:p w14:paraId="52E12EC1" w14:textId="77777777" w:rsidR="0012523F" w:rsidRPr="00BE60CC" w:rsidRDefault="0012523F" w:rsidP="00DC4555">
            <w:pPr>
              <w:rPr>
                <w:rFonts w:ascii="Century Gothic" w:hAnsi="Century Gothic" w:cs="Arial"/>
                <w:b/>
                <w:bCs/>
                <w:sz w:val="16"/>
                <w:szCs w:val="16"/>
              </w:rPr>
            </w:pPr>
          </w:p>
        </w:tc>
        <w:tc>
          <w:tcPr>
            <w:tcW w:w="3121" w:type="dxa"/>
          </w:tcPr>
          <w:p w14:paraId="6A2BC471" w14:textId="77777777" w:rsidR="0012523F" w:rsidRPr="00BE60CC" w:rsidRDefault="0012523F" w:rsidP="00DC4555">
            <w:pPr>
              <w:rPr>
                <w:rFonts w:ascii="Century Gothic" w:hAnsi="Century Gothic" w:cs="Arial"/>
                <w:b/>
                <w:bCs/>
                <w:sz w:val="16"/>
                <w:szCs w:val="16"/>
              </w:rPr>
            </w:pPr>
          </w:p>
        </w:tc>
        <w:tc>
          <w:tcPr>
            <w:tcW w:w="830" w:type="dxa"/>
            <w:vAlign w:val="center"/>
          </w:tcPr>
          <w:p w14:paraId="40FC690C" w14:textId="77777777" w:rsidR="0012523F" w:rsidRPr="00BE60CC" w:rsidRDefault="0012523F" w:rsidP="00155B87">
            <w:pPr>
              <w:jc w:val="center"/>
              <w:rPr>
                <w:rFonts w:ascii="Century Gothic" w:hAnsi="Century Gothic" w:cs="Arial"/>
                <w:b/>
                <w:bCs/>
                <w:sz w:val="16"/>
                <w:szCs w:val="16"/>
              </w:rPr>
            </w:pPr>
            <w:r w:rsidRPr="00BE60CC">
              <w:rPr>
                <w:rFonts w:ascii="Century Gothic" w:hAnsi="Century Gothic" w:cs="Arial"/>
                <w:b/>
                <w:bCs/>
                <w:sz w:val="16"/>
                <w:szCs w:val="16"/>
              </w:rPr>
              <w:t>Note</w:t>
            </w:r>
          </w:p>
        </w:tc>
        <w:tc>
          <w:tcPr>
            <w:tcW w:w="3365" w:type="dxa"/>
            <w:gridSpan w:val="3"/>
          </w:tcPr>
          <w:p w14:paraId="79B4742B" w14:textId="495D35AD" w:rsidR="0012523F" w:rsidRPr="00BE60CC" w:rsidRDefault="00AB1C07" w:rsidP="00570CBB">
            <w:pPr>
              <w:jc w:val="center"/>
              <w:rPr>
                <w:rFonts w:ascii="Century Gothic" w:hAnsi="Century Gothic" w:cs="Arial"/>
                <w:b/>
                <w:bCs/>
                <w:sz w:val="16"/>
                <w:szCs w:val="16"/>
              </w:rPr>
            </w:pPr>
            <w:r w:rsidRPr="00BE60CC">
              <w:rPr>
                <w:rFonts w:ascii="Century Gothic" w:hAnsi="Century Gothic" w:cs="Arial"/>
                <w:b/>
                <w:bCs/>
                <w:sz w:val="16"/>
                <w:szCs w:val="16"/>
              </w:rPr>
              <w:t>20</w:t>
            </w:r>
            <w:r w:rsidR="00A34AB3" w:rsidRPr="00BE60CC">
              <w:rPr>
                <w:rFonts w:ascii="Century Gothic" w:hAnsi="Century Gothic" w:cs="Arial"/>
                <w:b/>
                <w:bCs/>
                <w:sz w:val="16"/>
                <w:szCs w:val="16"/>
              </w:rPr>
              <w:t>2</w:t>
            </w:r>
            <w:r w:rsidR="00FC1E15">
              <w:rPr>
                <w:rFonts w:ascii="Century Gothic" w:hAnsi="Century Gothic" w:cs="Arial"/>
                <w:b/>
                <w:bCs/>
                <w:sz w:val="16"/>
                <w:szCs w:val="16"/>
              </w:rPr>
              <w:t>5</w:t>
            </w:r>
            <w:r w:rsidRPr="00BE60CC">
              <w:rPr>
                <w:rFonts w:ascii="Century Gothic" w:hAnsi="Century Gothic" w:cs="Arial"/>
                <w:b/>
                <w:bCs/>
                <w:sz w:val="16"/>
                <w:szCs w:val="16"/>
              </w:rPr>
              <w:t>/2</w:t>
            </w:r>
            <w:r w:rsidR="00FC1E15">
              <w:rPr>
                <w:rFonts w:ascii="Century Gothic" w:hAnsi="Century Gothic" w:cs="Arial"/>
                <w:b/>
                <w:bCs/>
                <w:sz w:val="16"/>
                <w:szCs w:val="16"/>
              </w:rPr>
              <w:t>6</w:t>
            </w:r>
          </w:p>
          <w:p w14:paraId="4DCC6F47" w14:textId="77777777" w:rsidR="00570CBB" w:rsidRPr="00BE60CC" w:rsidRDefault="00570CBB" w:rsidP="00570CBB">
            <w:pPr>
              <w:rPr>
                <w:rFonts w:ascii="Century Gothic" w:hAnsi="Century Gothic" w:cs="Arial"/>
                <w:b/>
                <w:bCs/>
                <w:sz w:val="16"/>
                <w:szCs w:val="16"/>
              </w:rPr>
            </w:pPr>
          </w:p>
        </w:tc>
      </w:tr>
      <w:tr w:rsidR="0097217D" w:rsidRPr="009E030F" w14:paraId="4C1F339E" w14:textId="77777777" w:rsidTr="0097217D">
        <w:trPr>
          <w:trHeight w:val="247"/>
        </w:trPr>
        <w:tc>
          <w:tcPr>
            <w:tcW w:w="1199" w:type="dxa"/>
          </w:tcPr>
          <w:p w14:paraId="51ABCA38" w14:textId="2FA71095"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052" w:type="dxa"/>
          </w:tcPr>
          <w:p w14:paraId="3C83BDF5" w14:textId="606F2718"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166" w:type="dxa"/>
          </w:tcPr>
          <w:p w14:paraId="56B1A0C6" w14:textId="40A54DCB"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Net</w:t>
            </w:r>
          </w:p>
        </w:tc>
        <w:tc>
          <w:tcPr>
            <w:tcW w:w="277" w:type="dxa"/>
            <w:noWrap/>
          </w:tcPr>
          <w:p w14:paraId="1B5E47D9" w14:textId="77777777" w:rsidR="0097217D" w:rsidRPr="00BE60CC" w:rsidRDefault="0097217D" w:rsidP="0097217D">
            <w:pPr>
              <w:rPr>
                <w:rFonts w:ascii="Century Gothic" w:hAnsi="Century Gothic" w:cs="Arial"/>
                <w:b/>
                <w:bCs/>
                <w:sz w:val="16"/>
                <w:szCs w:val="16"/>
              </w:rPr>
            </w:pPr>
          </w:p>
        </w:tc>
        <w:tc>
          <w:tcPr>
            <w:tcW w:w="3121" w:type="dxa"/>
            <w:vAlign w:val="bottom"/>
          </w:tcPr>
          <w:p w14:paraId="25D6C40E" w14:textId="77777777" w:rsidR="0097217D" w:rsidRPr="00BE60CC" w:rsidRDefault="0097217D" w:rsidP="0097217D">
            <w:pPr>
              <w:rPr>
                <w:rFonts w:ascii="Century Gothic" w:hAnsi="Century Gothic" w:cs="Arial"/>
                <w:b/>
                <w:bCs/>
                <w:sz w:val="16"/>
                <w:szCs w:val="16"/>
              </w:rPr>
            </w:pPr>
          </w:p>
        </w:tc>
        <w:tc>
          <w:tcPr>
            <w:tcW w:w="830" w:type="dxa"/>
            <w:vAlign w:val="center"/>
          </w:tcPr>
          <w:p w14:paraId="18E7D592" w14:textId="77777777" w:rsidR="0097217D" w:rsidRPr="00BE60CC" w:rsidRDefault="0097217D" w:rsidP="0097217D">
            <w:pPr>
              <w:jc w:val="center"/>
              <w:rPr>
                <w:rFonts w:ascii="Century Gothic" w:hAnsi="Century Gothic" w:cs="Arial"/>
                <w:b/>
                <w:bCs/>
                <w:sz w:val="16"/>
                <w:szCs w:val="16"/>
              </w:rPr>
            </w:pPr>
          </w:p>
        </w:tc>
        <w:tc>
          <w:tcPr>
            <w:tcW w:w="1165" w:type="dxa"/>
          </w:tcPr>
          <w:p w14:paraId="7DC298FA"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031" w:type="dxa"/>
          </w:tcPr>
          <w:p w14:paraId="732197DF"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169" w:type="dxa"/>
          </w:tcPr>
          <w:p w14:paraId="26CE6BCA"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Net</w:t>
            </w:r>
          </w:p>
        </w:tc>
      </w:tr>
      <w:tr w:rsidR="0097217D" w:rsidRPr="009E030F" w14:paraId="01C27A0D" w14:textId="77777777" w:rsidTr="0097217D">
        <w:trPr>
          <w:trHeight w:val="247"/>
        </w:trPr>
        <w:tc>
          <w:tcPr>
            <w:tcW w:w="1199" w:type="dxa"/>
          </w:tcPr>
          <w:p w14:paraId="667AAF98" w14:textId="265F7F49"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c>
          <w:tcPr>
            <w:tcW w:w="1052" w:type="dxa"/>
          </w:tcPr>
          <w:p w14:paraId="74C4D009" w14:textId="59796222"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Income</w:t>
            </w:r>
          </w:p>
        </w:tc>
        <w:tc>
          <w:tcPr>
            <w:tcW w:w="1166" w:type="dxa"/>
          </w:tcPr>
          <w:p w14:paraId="4C02672D" w14:textId="1780363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c>
          <w:tcPr>
            <w:tcW w:w="277" w:type="dxa"/>
          </w:tcPr>
          <w:p w14:paraId="4CC8AA0D" w14:textId="77777777" w:rsidR="0097217D" w:rsidRPr="00BE60CC" w:rsidRDefault="0097217D" w:rsidP="0097217D">
            <w:pPr>
              <w:rPr>
                <w:rFonts w:ascii="Century Gothic" w:hAnsi="Century Gothic" w:cs="Arial"/>
                <w:sz w:val="16"/>
                <w:szCs w:val="16"/>
              </w:rPr>
            </w:pPr>
          </w:p>
        </w:tc>
        <w:tc>
          <w:tcPr>
            <w:tcW w:w="3121" w:type="dxa"/>
            <w:noWrap/>
            <w:vAlign w:val="bottom"/>
          </w:tcPr>
          <w:p w14:paraId="0387D0D6" w14:textId="77777777" w:rsidR="0097217D" w:rsidRPr="00BE60CC" w:rsidRDefault="0097217D" w:rsidP="0097217D">
            <w:pPr>
              <w:rPr>
                <w:rFonts w:ascii="Century Gothic" w:hAnsi="Century Gothic" w:cs="Arial"/>
                <w:sz w:val="16"/>
                <w:szCs w:val="16"/>
              </w:rPr>
            </w:pPr>
          </w:p>
        </w:tc>
        <w:tc>
          <w:tcPr>
            <w:tcW w:w="830" w:type="dxa"/>
            <w:vAlign w:val="center"/>
          </w:tcPr>
          <w:p w14:paraId="565BFF5B" w14:textId="77777777" w:rsidR="0097217D" w:rsidRPr="00BE60CC" w:rsidRDefault="0097217D" w:rsidP="0097217D">
            <w:pPr>
              <w:jc w:val="center"/>
              <w:rPr>
                <w:rFonts w:ascii="Century Gothic" w:hAnsi="Century Gothic" w:cs="Arial"/>
                <w:b/>
                <w:bCs/>
                <w:sz w:val="16"/>
                <w:szCs w:val="16"/>
              </w:rPr>
            </w:pPr>
          </w:p>
        </w:tc>
        <w:tc>
          <w:tcPr>
            <w:tcW w:w="1165" w:type="dxa"/>
          </w:tcPr>
          <w:p w14:paraId="1EFDFB2E"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c>
          <w:tcPr>
            <w:tcW w:w="1031" w:type="dxa"/>
          </w:tcPr>
          <w:p w14:paraId="19CDA86D"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Income</w:t>
            </w:r>
          </w:p>
        </w:tc>
        <w:tc>
          <w:tcPr>
            <w:tcW w:w="1169" w:type="dxa"/>
          </w:tcPr>
          <w:p w14:paraId="56694461"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r>
      <w:tr w:rsidR="0097217D" w:rsidRPr="009E030F" w14:paraId="1FD33FCF" w14:textId="77777777" w:rsidTr="0097217D">
        <w:trPr>
          <w:trHeight w:val="247"/>
        </w:trPr>
        <w:tc>
          <w:tcPr>
            <w:tcW w:w="1199" w:type="dxa"/>
          </w:tcPr>
          <w:p w14:paraId="1614810F" w14:textId="74D4387B"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052" w:type="dxa"/>
          </w:tcPr>
          <w:p w14:paraId="53F2285D" w14:textId="4EC0916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166" w:type="dxa"/>
          </w:tcPr>
          <w:p w14:paraId="231B20EC" w14:textId="572CEB3E"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277" w:type="dxa"/>
            <w:noWrap/>
          </w:tcPr>
          <w:p w14:paraId="34CDD9EB" w14:textId="77777777" w:rsidR="0097217D" w:rsidRPr="00BE60CC" w:rsidRDefault="0097217D" w:rsidP="0097217D">
            <w:pPr>
              <w:rPr>
                <w:rFonts w:ascii="Century Gothic" w:hAnsi="Century Gothic" w:cs="Arial"/>
                <w:b/>
                <w:bCs/>
                <w:sz w:val="16"/>
                <w:szCs w:val="16"/>
              </w:rPr>
            </w:pPr>
          </w:p>
        </w:tc>
        <w:tc>
          <w:tcPr>
            <w:tcW w:w="3121" w:type="dxa"/>
          </w:tcPr>
          <w:p w14:paraId="498AF0D8" w14:textId="77777777" w:rsidR="0097217D" w:rsidRPr="00BE60CC" w:rsidRDefault="0097217D" w:rsidP="0097217D">
            <w:pPr>
              <w:rPr>
                <w:rFonts w:ascii="Century Gothic" w:hAnsi="Century Gothic" w:cs="Arial"/>
                <w:b/>
                <w:bCs/>
                <w:sz w:val="16"/>
                <w:szCs w:val="16"/>
              </w:rPr>
            </w:pPr>
          </w:p>
        </w:tc>
        <w:tc>
          <w:tcPr>
            <w:tcW w:w="830" w:type="dxa"/>
            <w:vAlign w:val="center"/>
          </w:tcPr>
          <w:p w14:paraId="263F3B9E" w14:textId="77777777" w:rsidR="0097217D" w:rsidRPr="00BE60CC" w:rsidRDefault="0097217D" w:rsidP="0097217D">
            <w:pPr>
              <w:jc w:val="center"/>
              <w:rPr>
                <w:rFonts w:ascii="Century Gothic" w:hAnsi="Century Gothic" w:cs="Arial"/>
                <w:b/>
                <w:bCs/>
                <w:sz w:val="16"/>
                <w:szCs w:val="16"/>
              </w:rPr>
            </w:pPr>
          </w:p>
        </w:tc>
        <w:tc>
          <w:tcPr>
            <w:tcW w:w="1165" w:type="dxa"/>
          </w:tcPr>
          <w:p w14:paraId="3703DF0C"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031" w:type="dxa"/>
          </w:tcPr>
          <w:p w14:paraId="1E0F5749"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169" w:type="dxa"/>
          </w:tcPr>
          <w:p w14:paraId="29EA2226"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r>
      <w:tr w:rsidR="00FC1E15" w:rsidRPr="009E030F" w14:paraId="1177EC08" w14:textId="77777777" w:rsidTr="0097217D">
        <w:trPr>
          <w:trHeight w:val="247"/>
        </w:trPr>
        <w:tc>
          <w:tcPr>
            <w:tcW w:w="1199" w:type="dxa"/>
            <w:vAlign w:val="center"/>
          </w:tcPr>
          <w:p w14:paraId="7E017BCD" w14:textId="56626F6C"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38,</w:t>
            </w:r>
            <w:r w:rsidR="00626449">
              <w:rPr>
                <w:rFonts w:ascii="Century Gothic" w:hAnsi="Century Gothic" w:cs="Arial"/>
                <w:sz w:val="20"/>
                <w:lang w:eastAsia="en-GB"/>
              </w:rPr>
              <w:t>177</w:t>
            </w:r>
          </w:p>
        </w:tc>
        <w:tc>
          <w:tcPr>
            <w:tcW w:w="1052" w:type="dxa"/>
            <w:vAlign w:val="center"/>
          </w:tcPr>
          <w:p w14:paraId="0924418D" w14:textId="2BB05A67"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(28,</w:t>
            </w:r>
            <w:r w:rsidR="00626449">
              <w:rPr>
                <w:rFonts w:ascii="Century Gothic" w:hAnsi="Century Gothic" w:cs="Arial"/>
                <w:sz w:val="20"/>
                <w:lang w:eastAsia="en-GB"/>
              </w:rPr>
              <w:t>915</w:t>
            </w:r>
            <w:r>
              <w:rPr>
                <w:rFonts w:ascii="Century Gothic" w:hAnsi="Century Gothic" w:cs="Arial"/>
                <w:sz w:val="20"/>
                <w:lang w:eastAsia="en-GB"/>
              </w:rPr>
              <w:t>)</w:t>
            </w:r>
          </w:p>
        </w:tc>
        <w:tc>
          <w:tcPr>
            <w:tcW w:w="1166" w:type="dxa"/>
            <w:vAlign w:val="center"/>
          </w:tcPr>
          <w:p w14:paraId="37941DFC" w14:textId="52B98EAB"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10,104</w:t>
            </w:r>
          </w:p>
        </w:tc>
        <w:tc>
          <w:tcPr>
            <w:tcW w:w="277" w:type="dxa"/>
            <w:noWrap/>
            <w:vAlign w:val="center"/>
          </w:tcPr>
          <w:p w14:paraId="16E5E008" w14:textId="77777777" w:rsidR="00FC1E15" w:rsidRPr="00BE60CC" w:rsidRDefault="00FC1E15" w:rsidP="00FC1E15">
            <w:pPr>
              <w:jc w:val="right"/>
              <w:rPr>
                <w:rFonts w:ascii="Century Gothic" w:hAnsi="Century Gothic" w:cs="Arial"/>
                <w:sz w:val="20"/>
              </w:rPr>
            </w:pPr>
          </w:p>
        </w:tc>
        <w:tc>
          <w:tcPr>
            <w:tcW w:w="3121" w:type="dxa"/>
            <w:vAlign w:val="center"/>
          </w:tcPr>
          <w:p w14:paraId="56A129F1"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Chief Executive’s Directorate</w:t>
            </w:r>
          </w:p>
        </w:tc>
        <w:tc>
          <w:tcPr>
            <w:tcW w:w="830" w:type="dxa"/>
            <w:vAlign w:val="center"/>
          </w:tcPr>
          <w:p w14:paraId="40D2860B" w14:textId="77777777" w:rsidR="00FC1E15" w:rsidRPr="00BE60CC" w:rsidRDefault="00FC1E15" w:rsidP="00FC1E15">
            <w:pPr>
              <w:jc w:val="right"/>
              <w:rPr>
                <w:rFonts w:ascii="Century Gothic" w:hAnsi="Century Gothic" w:cs="Arial"/>
                <w:sz w:val="20"/>
              </w:rPr>
            </w:pPr>
          </w:p>
        </w:tc>
        <w:tc>
          <w:tcPr>
            <w:tcW w:w="1165" w:type="dxa"/>
            <w:vAlign w:val="center"/>
          </w:tcPr>
          <w:p w14:paraId="62A5E4CE" w14:textId="4F11126A"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3</w:t>
            </w:r>
            <w:r w:rsidR="38F3198E" w:rsidRPr="00E50C8E">
              <w:rPr>
                <w:rFonts w:ascii="Century Gothic" w:hAnsi="Century Gothic" w:cs="Arial"/>
                <w:sz w:val="20"/>
                <w:lang w:eastAsia="en-GB"/>
              </w:rPr>
              <w:t>5</w:t>
            </w:r>
            <w:r w:rsidRPr="00E50C8E">
              <w:rPr>
                <w:rFonts w:ascii="Century Gothic" w:hAnsi="Century Gothic" w:cs="Arial"/>
                <w:sz w:val="20"/>
                <w:lang w:eastAsia="en-GB"/>
              </w:rPr>
              <w:t>,</w:t>
            </w:r>
            <w:r w:rsidR="2CAD1AD6" w:rsidRPr="00E50C8E">
              <w:rPr>
                <w:rFonts w:ascii="Century Gothic" w:hAnsi="Century Gothic" w:cs="Arial"/>
                <w:sz w:val="20"/>
                <w:lang w:eastAsia="en-GB"/>
              </w:rPr>
              <w:t>830</w:t>
            </w:r>
          </w:p>
        </w:tc>
        <w:tc>
          <w:tcPr>
            <w:tcW w:w="1031" w:type="dxa"/>
            <w:vAlign w:val="center"/>
          </w:tcPr>
          <w:p w14:paraId="04BCC3A6" w14:textId="18EDDA1F"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(2</w:t>
            </w:r>
            <w:r w:rsidR="7403ED2F" w:rsidRPr="00E50C8E">
              <w:rPr>
                <w:rFonts w:ascii="Century Gothic" w:hAnsi="Century Gothic" w:cs="Arial"/>
                <w:sz w:val="20"/>
                <w:lang w:eastAsia="en-GB"/>
              </w:rPr>
              <w:t>5</w:t>
            </w:r>
            <w:r w:rsidRPr="00E50C8E">
              <w:rPr>
                <w:rFonts w:ascii="Century Gothic" w:hAnsi="Century Gothic" w:cs="Arial"/>
                <w:sz w:val="20"/>
                <w:lang w:eastAsia="en-GB"/>
              </w:rPr>
              <w:t>,</w:t>
            </w:r>
            <w:r w:rsidR="05C5F3C7" w:rsidRPr="00E50C8E">
              <w:rPr>
                <w:rFonts w:ascii="Century Gothic" w:hAnsi="Century Gothic" w:cs="Arial"/>
                <w:sz w:val="20"/>
                <w:lang w:eastAsia="en-GB"/>
              </w:rPr>
              <w:t>275</w:t>
            </w:r>
            <w:r w:rsidRPr="00E50C8E">
              <w:rPr>
                <w:rFonts w:ascii="Century Gothic" w:hAnsi="Century Gothic" w:cs="Arial"/>
                <w:sz w:val="20"/>
                <w:lang w:eastAsia="en-GB"/>
              </w:rPr>
              <w:t>)</w:t>
            </w:r>
          </w:p>
        </w:tc>
        <w:tc>
          <w:tcPr>
            <w:tcW w:w="1169" w:type="dxa"/>
            <w:vAlign w:val="center"/>
          </w:tcPr>
          <w:p w14:paraId="565D523A" w14:textId="5C66AAC6"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10,</w:t>
            </w:r>
            <w:r w:rsidR="58C63195" w:rsidRPr="00E50C8E">
              <w:rPr>
                <w:rFonts w:ascii="Century Gothic" w:hAnsi="Century Gothic" w:cs="Arial"/>
                <w:sz w:val="20"/>
                <w:lang w:eastAsia="en-GB"/>
              </w:rPr>
              <w:t>555</w:t>
            </w:r>
          </w:p>
        </w:tc>
      </w:tr>
      <w:tr w:rsidR="00FC1E15" w:rsidRPr="009E030F" w14:paraId="42050CB3" w14:textId="77777777" w:rsidTr="0097217D">
        <w:trPr>
          <w:trHeight w:val="247"/>
        </w:trPr>
        <w:tc>
          <w:tcPr>
            <w:tcW w:w="1199" w:type="dxa"/>
            <w:vAlign w:val="center"/>
          </w:tcPr>
          <w:p w14:paraId="130CC4CD" w14:textId="77777777" w:rsidR="00FC1E15" w:rsidRPr="00BE60CC" w:rsidRDefault="00FC1E15" w:rsidP="00FC1E15">
            <w:pPr>
              <w:overflowPunct/>
              <w:jc w:val="right"/>
              <w:textAlignment w:val="auto"/>
              <w:rPr>
                <w:rFonts w:ascii="Century Gothic" w:hAnsi="Century Gothic" w:cs="Arial"/>
                <w:sz w:val="20"/>
                <w:lang w:eastAsia="en-GB"/>
              </w:rPr>
            </w:pPr>
          </w:p>
        </w:tc>
        <w:tc>
          <w:tcPr>
            <w:tcW w:w="1052" w:type="dxa"/>
            <w:vAlign w:val="center"/>
          </w:tcPr>
          <w:p w14:paraId="055BFDB1" w14:textId="77777777" w:rsidR="00FC1E15" w:rsidRPr="00BE60CC" w:rsidRDefault="00FC1E15" w:rsidP="00FC1E15">
            <w:pPr>
              <w:overflowPunct/>
              <w:jc w:val="right"/>
              <w:textAlignment w:val="auto"/>
              <w:rPr>
                <w:rFonts w:ascii="Century Gothic" w:hAnsi="Century Gothic" w:cs="Arial"/>
                <w:sz w:val="20"/>
                <w:lang w:eastAsia="en-GB"/>
              </w:rPr>
            </w:pPr>
          </w:p>
        </w:tc>
        <w:tc>
          <w:tcPr>
            <w:tcW w:w="1166" w:type="dxa"/>
            <w:vAlign w:val="center"/>
          </w:tcPr>
          <w:p w14:paraId="38E78751" w14:textId="77777777" w:rsidR="00FC1E15" w:rsidRPr="00BE60CC" w:rsidRDefault="00FC1E15" w:rsidP="00FC1E15">
            <w:pPr>
              <w:overflowPunct/>
              <w:jc w:val="right"/>
              <w:textAlignment w:val="auto"/>
              <w:rPr>
                <w:rFonts w:ascii="Century Gothic" w:hAnsi="Century Gothic" w:cs="Arial"/>
                <w:sz w:val="20"/>
                <w:lang w:eastAsia="en-GB"/>
              </w:rPr>
            </w:pPr>
          </w:p>
        </w:tc>
        <w:tc>
          <w:tcPr>
            <w:tcW w:w="277" w:type="dxa"/>
            <w:noWrap/>
            <w:vAlign w:val="center"/>
          </w:tcPr>
          <w:p w14:paraId="62A75F99" w14:textId="77777777" w:rsidR="00FC1E15" w:rsidRPr="00BE60CC" w:rsidRDefault="00FC1E15" w:rsidP="00FC1E15">
            <w:pPr>
              <w:jc w:val="right"/>
              <w:rPr>
                <w:rFonts w:ascii="Century Gothic" w:hAnsi="Century Gothic" w:cs="Arial"/>
                <w:sz w:val="20"/>
              </w:rPr>
            </w:pPr>
          </w:p>
        </w:tc>
        <w:tc>
          <w:tcPr>
            <w:tcW w:w="3121" w:type="dxa"/>
            <w:vAlign w:val="center"/>
          </w:tcPr>
          <w:p w14:paraId="2ECAA31B" w14:textId="77777777" w:rsidR="00FC1E15" w:rsidRPr="00BE60CC" w:rsidRDefault="00FC1E15" w:rsidP="00FC1E15">
            <w:pPr>
              <w:jc w:val="center"/>
              <w:rPr>
                <w:rFonts w:ascii="Century Gothic" w:hAnsi="Century Gothic" w:cs="Arial"/>
                <w:sz w:val="20"/>
              </w:rPr>
            </w:pPr>
          </w:p>
        </w:tc>
        <w:tc>
          <w:tcPr>
            <w:tcW w:w="830" w:type="dxa"/>
            <w:vAlign w:val="center"/>
          </w:tcPr>
          <w:p w14:paraId="2FBD1CFD" w14:textId="77777777" w:rsidR="00FC1E15" w:rsidRPr="00BE60CC" w:rsidRDefault="00FC1E15" w:rsidP="00FC1E15">
            <w:pPr>
              <w:jc w:val="right"/>
              <w:rPr>
                <w:rFonts w:ascii="Century Gothic" w:hAnsi="Century Gothic" w:cs="Arial"/>
                <w:sz w:val="20"/>
              </w:rPr>
            </w:pPr>
          </w:p>
        </w:tc>
        <w:tc>
          <w:tcPr>
            <w:tcW w:w="1165" w:type="dxa"/>
            <w:vAlign w:val="center"/>
          </w:tcPr>
          <w:p w14:paraId="3FDCE676" w14:textId="77777777" w:rsidR="00FC1E15" w:rsidRPr="00E50C8E" w:rsidRDefault="00FC1E15" w:rsidP="00FC1E15">
            <w:pPr>
              <w:overflowPunct/>
              <w:textAlignment w:val="auto"/>
              <w:rPr>
                <w:rFonts w:ascii="Century Gothic" w:hAnsi="Century Gothic" w:cs="Arial"/>
                <w:sz w:val="20"/>
                <w:lang w:eastAsia="en-GB"/>
              </w:rPr>
            </w:pPr>
          </w:p>
        </w:tc>
        <w:tc>
          <w:tcPr>
            <w:tcW w:w="1031" w:type="dxa"/>
            <w:vAlign w:val="center"/>
          </w:tcPr>
          <w:p w14:paraId="2FC0A1CB" w14:textId="77777777" w:rsidR="00FC1E15" w:rsidRPr="00E50C8E" w:rsidRDefault="00FC1E15" w:rsidP="00FC1E15">
            <w:pPr>
              <w:overflowPunct/>
              <w:jc w:val="right"/>
              <w:textAlignment w:val="auto"/>
              <w:rPr>
                <w:rFonts w:ascii="Century Gothic" w:hAnsi="Century Gothic" w:cs="Arial"/>
                <w:sz w:val="20"/>
                <w:lang w:eastAsia="en-GB"/>
              </w:rPr>
            </w:pPr>
          </w:p>
        </w:tc>
        <w:tc>
          <w:tcPr>
            <w:tcW w:w="1169" w:type="dxa"/>
            <w:vAlign w:val="center"/>
          </w:tcPr>
          <w:p w14:paraId="3A2BAADD" w14:textId="63972CA3" w:rsidR="00FC1E15" w:rsidRPr="00E50C8E" w:rsidRDefault="00FC1E15" w:rsidP="00FC1E15">
            <w:pPr>
              <w:overflowPunct/>
              <w:jc w:val="right"/>
              <w:textAlignment w:val="auto"/>
              <w:rPr>
                <w:rFonts w:ascii="Century Gothic" w:hAnsi="Century Gothic" w:cs="Arial"/>
                <w:sz w:val="20"/>
                <w:lang w:eastAsia="en-GB"/>
              </w:rPr>
            </w:pPr>
          </w:p>
        </w:tc>
      </w:tr>
      <w:tr w:rsidR="00FC1E15" w:rsidRPr="009E030F" w14:paraId="723DF31C" w14:textId="77777777" w:rsidTr="0097217D">
        <w:trPr>
          <w:trHeight w:val="247"/>
        </w:trPr>
        <w:tc>
          <w:tcPr>
            <w:tcW w:w="1199" w:type="dxa"/>
            <w:vAlign w:val="center"/>
          </w:tcPr>
          <w:p w14:paraId="59BB8006" w14:textId="1123E7FE"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4,177</w:t>
            </w:r>
          </w:p>
        </w:tc>
        <w:tc>
          <w:tcPr>
            <w:tcW w:w="1052" w:type="dxa"/>
            <w:vAlign w:val="center"/>
          </w:tcPr>
          <w:p w14:paraId="0DAD864B" w14:textId="54E05214"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(3,207)</w:t>
            </w:r>
          </w:p>
        </w:tc>
        <w:tc>
          <w:tcPr>
            <w:tcW w:w="1166" w:type="dxa"/>
            <w:vAlign w:val="center"/>
          </w:tcPr>
          <w:p w14:paraId="336826D2" w14:textId="37DE5E0D"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970</w:t>
            </w:r>
          </w:p>
        </w:tc>
        <w:tc>
          <w:tcPr>
            <w:tcW w:w="277" w:type="dxa"/>
            <w:noWrap/>
            <w:vAlign w:val="center"/>
          </w:tcPr>
          <w:p w14:paraId="2E4B6A3E" w14:textId="77777777" w:rsidR="00FC1E15" w:rsidRPr="00BE60CC" w:rsidRDefault="00FC1E15" w:rsidP="00FC1E15">
            <w:pPr>
              <w:jc w:val="right"/>
              <w:rPr>
                <w:rFonts w:ascii="Century Gothic" w:hAnsi="Century Gothic" w:cs="Arial"/>
                <w:sz w:val="20"/>
              </w:rPr>
            </w:pPr>
          </w:p>
        </w:tc>
        <w:tc>
          <w:tcPr>
            <w:tcW w:w="3121" w:type="dxa"/>
            <w:vAlign w:val="center"/>
          </w:tcPr>
          <w:p w14:paraId="76F70461" w14:textId="70E49C68" w:rsidR="00FC1E15" w:rsidRPr="00BE60CC" w:rsidRDefault="00FC1E15" w:rsidP="00FC1E15">
            <w:pPr>
              <w:jc w:val="center"/>
              <w:rPr>
                <w:rFonts w:ascii="Century Gothic" w:hAnsi="Century Gothic" w:cs="Arial"/>
                <w:sz w:val="20"/>
              </w:rPr>
            </w:pPr>
            <w:r w:rsidRPr="00BE60CC">
              <w:rPr>
                <w:rFonts w:ascii="Century Gothic" w:hAnsi="Century Gothic" w:cs="Arial"/>
                <w:sz w:val="20"/>
              </w:rPr>
              <w:t xml:space="preserve">Housing and </w:t>
            </w:r>
            <w:r>
              <w:rPr>
                <w:rFonts w:ascii="Century Gothic" w:hAnsi="Century Gothic" w:cs="Arial"/>
                <w:sz w:val="20"/>
              </w:rPr>
              <w:t>Investment</w:t>
            </w:r>
          </w:p>
        </w:tc>
        <w:tc>
          <w:tcPr>
            <w:tcW w:w="830" w:type="dxa"/>
            <w:vAlign w:val="center"/>
          </w:tcPr>
          <w:p w14:paraId="7EF37AA3" w14:textId="77777777" w:rsidR="00FC1E15" w:rsidRPr="00BE60CC" w:rsidRDefault="00FC1E15" w:rsidP="00FC1E15">
            <w:pPr>
              <w:jc w:val="right"/>
              <w:rPr>
                <w:rFonts w:ascii="Century Gothic" w:hAnsi="Century Gothic" w:cs="Arial"/>
                <w:sz w:val="20"/>
              </w:rPr>
            </w:pPr>
          </w:p>
        </w:tc>
        <w:tc>
          <w:tcPr>
            <w:tcW w:w="1165" w:type="dxa"/>
            <w:vAlign w:val="center"/>
          </w:tcPr>
          <w:p w14:paraId="2E3B8516" w14:textId="747FDBF8"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4,</w:t>
            </w:r>
            <w:r w:rsidR="1C813725" w:rsidRPr="00E50C8E">
              <w:rPr>
                <w:rFonts w:ascii="Century Gothic" w:hAnsi="Century Gothic" w:cs="Arial"/>
                <w:sz w:val="20"/>
                <w:lang w:eastAsia="en-GB"/>
              </w:rPr>
              <w:t>547</w:t>
            </w:r>
          </w:p>
        </w:tc>
        <w:tc>
          <w:tcPr>
            <w:tcW w:w="1031" w:type="dxa"/>
            <w:vAlign w:val="center"/>
          </w:tcPr>
          <w:p w14:paraId="38500285" w14:textId="2BCE7C28"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(3,</w:t>
            </w:r>
            <w:r w:rsidR="1995B2D8" w:rsidRPr="00E50C8E">
              <w:rPr>
                <w:rFonts w:ascii="Century Gothic" w:hAnsi="Century Gothic" w:cs="Arial"/>
                <w:sz w:val="20"/>
                <w:lang w:eastAsia="en-GB"/>
              </w:rPr>
              <w:t>649</w:t>
            </w:r>
            <w:r w:rsidRPr="00E50C8E">
              <w:rPr>
                <w:rFonts w:ascii="Century Gothic" w:hAnsi="Century Gothic" w:cs="Arial"/>
                <w:sz w:val="20"/>
                <w:lang w:eastAsia="en-GB"/>
              </w:rPr>
              <w:t>)</w:t>
            </w:r>
          </w:p>
        </w:tc>
        <w:tc>
          <w:tcPr>
            <w:tcW w:w="1169" w:type="dxa"/>
            <w:vAlign w:val="center"/>
          </w:tcPr>
          <w:p w14:paraId="66E14DD7" w14:textId="5E9239EF" w:rsidR="00FC1E15" w:rsidRPr="00E50C8E" w:rsidRDefault="61034783"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898</w:t>
            </w:r>
          </w:p>
        </w:tc>
      </w:tr>
      <w:tr w:rsidR="00FC1E15" w:rsidRPr="009E030F" w14:paraId="3C7576EC" w14:textId="77777777" w:rsidTr="0097217D">
        <w:trPr>
          <w:trHeight w:val="371"/>
        </w:trPr>
        <w:tc>
          <w:tcPr>
            <w:tcW w:w="1199" w:type="dxa"/>
            <w:vAlign w:val="center"/>
          </w:tcPr>
          <w:p w14:paraId="6000547E" w14:textId="77777777" w:rsidR="00FC1E15" w:rsidRPr="00BE60CC" w:rsidRDefault="00FC1E15" w:rsidP="00FC1E15">
            <w:pPr>
              <w:overflowPunct/>
              <w:jc w:val="right"/>
              <w:textAlignment w:val="auto"/>
              <w:rPr>
                <w:rFonts w:ascii="Century Gothic" w:hAnsi="Century Gothic" w:cs="Arial"/>
                <w:sz w:val="20"/>
                <w:lang w:eastAsia="en-GB"/>
              </w:rPr>
            </w:pPr>
          </w:p>
        </w:tc>
        <w:tc>
          <w:tcPr>
            <w:tcW w:w="1052" w:type="dxa"/>
            <w:vAlign w:val="center"/>
          </w:tcPr>
          <w:p w14:paraId="71F798A8" w14:textId="77777777" w:rsidR="00FC1E15" w:rsidRPr="00BE60CC" w:rsidRDefault="00FC1E15" w:rsidP="00FC1E15">
            <w:pPr>
              <w:overflowPunct/>
              <w:jc w:val="right"/>
              <w:textAlignment w:val="auto"/>
              <w:rPr>
                <w:rFonts w:ascii="Century Gothic" w:hAnsi="Century Gothic" w:cs="Arial"/>
                <w:sz w:val="20"/>
                <w:lang w:eastAsia="en-GB"/>
              </w:rPr>
            </w:pPr>
          </w:p>
        </w:tc>
        <w:tc>
          <w:tcPr>
            <w:tcW w:w="1166" w:type="dxa"/>
            <w:vAlign w:val="center"/>
          </w:tcPr>
          <w:p w14:paraId="5BC294DE" w14:textId="77777777" w:rsidR="00FC1E15" w:rsidRPr="00BE60CC" w:rsidRDefault="00FC1E15" w:rsidP="00FC1E15">
            <w:pPr>
              <w:overflowPunct/>
              <w:jc w:val="right"/>
              <w:textAlignment w:val="auto"/>
              <w:rPr>
                <w:rFonts w:ascii="Century Gothic" w:hAnsi="Century Gothic" w:cs="Arial"/>
                <w:sz w:val="20"/>
                <w:lang w:eastAsia="en-GB"/>
              </w:rPr>
            </w:pPr>
          </w:p>
        </w:tc>
        <w:tc>
          <w:tcPr>
            <w:tcW w:w="277" w:type="dxa"/>
            <w:noWrap/>
            <w:vAlign w:val="center"/>
          </w:tcPr>
          <w:p w14:paraId="7D36B6E2" w14:textId="77777777" w:rsidR="00FC1E15" w:rsidRPr="00BE60CC" w:rsidRDefault="00FC1E15" w:rsidP="00FC1E15">
            <w:pPr>
              <w:jc w:val="right"/>
              <w:rPr>
                <w:rFonts w:ascii="Century Gothic" w:hAnsi="Century Gothic" w:cs="Arial"/>
                <w:sz w:val="20"/>
              </w:rPr>
            </w:pPr>
          </w:p>
        </w:tc>
        <w:tc>
          <w:tcPr>
            <w:tcW w:w="3121" w:type="dxa"/>
            <w:vAlign w:val="center"/>
          </w:tcPr>
          <w:p w14:paraId="43A65479" w14:textId="77777777" w:rsidR="00FC1E15" w:rsidRPr="00BE60CC" w:rsidRDefault="00FC1E15" w:rsidP="00FC1E15">
            <w:pPr>
              <w:jc w:val="center"/>
              <w:rPr>
                <w:rFonts w:ascii="Century Gothic" w:hAnsi="Century Gothic" w:cs="Arial"/>
                <w:sz w:val="20"/>
              </w:rPr>
            </w:pPr>
          </w:p>
        </w:tc>
        <w:tc>
          <w:tcPr>
            <w:tcW w:w="830" w:type="dxa"/>
            <w:vAlign w:val="center"/>
          </w:tcPr>
          <w:p w14:paraId="70648378" w14:textId="77777777" w:rsidR="00FC1E15" w:rsidRPr="00BE60CC" w:rsidRDefault="00FC1E15" w:rsidP="00FC1E15">
            <w:pPr>
              <w:jc w:val="right"/>
              <w:rPr>
                <w:rFonts w:ascii="Century Gothic" w:hAnsi="Century Gothic" w:cs="Arial"/>
                <w:sz w:val="20"/>
              </w:rPr>
            </w:pPr>
          </w:p>
        </w:tc>
        <w:tc>
          <w:tcPr>
            <w:tcW w:w="1165" w:type="dxa"/>
            <w:vAlign w:val="center"/>
          </w:tcPr>
          <w:p w14:paraId="50040504" w14:textId="77777777" w:rsidR="00FC1E15" w:rsidRPr="00E50C8E" w:rsidRDefault="00FC1E15" w:rsidP="00FC1E15">
            <w:pPr>
              <w:overflowPunct/>
              <w:jc w:val="right"/>
              <w:textAlignment w:val="auto"/>
              <w:rPr>
                <w:rFonts w:ascii="Century Gothic" w:hAnsi="Century Gothic" w:cs="Arial"/>
                <w:sz w:val="20"/>
                <w:lang w:eastAsia="en-GB"/>
              </w:rPr>
            </w:pPr>
          </w:p>
        </w:tc>
        <w:tc>
          <w:tcPr>
            <w:tcW w:w="1031" w:type="dxa"/>
            <w:vAlign w:val="center"/>
          </w:tcPr>
          <w:p w14:paraId="1F28F27C" w14:textId="77777777" w:rsidR="00FC1E15" w:rsidRPr="00E50C8E" w:rsidRDefault="00FC1E15" w:rsidP="00FC1E15">
            <w:pPr>
              <w:overflowPunct/>
              <w:jc w:val="right"/>
              <w:textAlignment w:val="auto"/>
              <w:rPr>
                <w:rFonts w:ascii="Century Gothic" w:hAnsi="Century Gothic" w:cs="Arial"/>
                <w:sz w:val="20"/>
                <w:lang w:eastAsia="en-GB"/>
              </w:rPr>
            </w:pPr>
          </w:p>
        </w:tc>
        <w:tc>
          <w:tcPr>
            <w:tcW w:w="1169" w:type="dxa"/>
            <w:vAlign w:val="center"/>
          </w:tcPr>
          <w:p w14:paraId="4A87C363" w14:textId="115EC0D8" w:rsidR="00FC1E15" w:rsidRPr="00E50C8E" w:rsidRDefault="00FC1E15" w:rsidP="00FC1E15">
            <w:pPr>
              <w:overflowPunct/>
              <w:jc w:val="right"/>
              <w:textAlignment w:val="auto"/>
              <w:rPr>
                <w:rFonts w:ascii="Century Gothic" w:hAnsi="Century Gothic" w:cs="Arial"/>
                <w:sz w:val="20"/>
                <w:lang w:eastAsia="en-GB"/>
              </w:rPr>
            </w:pPr>
          </w:p>
        </w:tc>
      </w:tr>
      <w:tr w:rsidR="00FC1E15" w:rsidRPr="009E030F" w14:paraId="6B2218D2" w14:textId="77777777" w:rsidTr="0097217D">
        <w:trPr>
          <w:trHeight w:val="247"/>
        </w:trPr>
        <w:tc>
          <w:tcPr>
            <w:tcW w:w="1199" w:type="dxa"/>
            <w:vAlign w:val="center"/>
          </w:tcPr>
          <w:p w14:paraId="595DB0BB" w14:textId="3911DBB8"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2</w:t>
            </w:r>
            <w:r w:rsidR="005741EA">
              <w:rPr>
                <w:rFonts w:ascii="Century Gothic" w:hAnsi="Century Gothic" w:cs="Arial"/>
                <w:sz w:val="20"/>
                <w:lang w:eastAsia="en-GB"/>
              </w:rPr>
              <w:t>3</w:t>
            </w:r>
            <w:r>
              <w:rPr>
                <w:rFonts w:ascii="Century Gothic" w:hAnsi="Century Gothic" w:cs="Arial"/>
                <w:sz w:val="20"/>
                <w:lang w:eastAsia="en-GB"/>
              </w:rPr>
              <w:t>,</w:t>
            </w:r>
            <w:r w:rsidR="005741EA">
              <w:rPr>
                <w:rFonts w:ascii="Century Gothic" w:hAnsi="Century Gothic" w:cs="Arial"/>
                <w:sz w:val="20"/>
                <w:lang w:eastAsia="en-GB"/>
              </w:rPr>
              <w:t>701</w:t>
            </w:r>
          </w:p>
        </w:tc>
        <w:tc>
          <w:tcPr>
            <w:tcW w:w="1052" w:type="dxa"/>
            <w:vAlign w:val="center"/>
          </w:tcPr>
          <w:p w14:paraId="5FD6C18C" w14:textId="32CA71ED"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(37,013)</w:t>
            </w:r>
          </w:p>
        </w:tc>
        <w:tc>
          <w:tcPr>
            <w:tcW w:w="1166" w:type="dxa"/>
            <w:vAlign w:val="center"/>
          </w:tcPr>
          <w:p w14:paraId="4AED78BF" w14:textId="7E1E1A08"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(1</w:t>
            </w:r>
            <w:r w:rsidR="005741EA">
              <w:rPr>
                <w:rFonts w:ascii="Century Gothic" w:hAnsi="Century Gothic" w:cs="Arial"/>
                <w:sz w:val="20"/>
                <w:lang w:eastAsia="en-GB"/>
              </w:rPr>
              <w:t>3</w:t>
            </w:r>
            <w:r>
              <w:rPr>
                <w:rFonts w:ascii="Century Gothic" w:hAnsi="Century Gothic" w:cs="Arial"/>
                <w:sz w:val="20"/>
                <w:lang w:eastAsia="en-GB"/>
              </w:rPr>
              <w:t>,</w:t>
            </w:r>
            <w:r w:rsidR="005741EA">
              <w:rPr>
                <w:rFonts w:ascii="Century Gothic" w:hAnsi="Century Gothic" w:cs="Arial"/>
                <w:sz w:val="20"/>
                <w:lang w:eastAsia="en-GB"/>
              </w:rPr>
              <w:t>312</w:t>
            </w:r>
            <w:r>
              <w:rPr>
                <w:rFonts w:ascii="Century Gothic" w:hAnsi="Century Gothic" w:cs="Arial"/>
                <w:sz w:val="20"/>
                <w:lang w:eastAsia="en-GB"/>
              </w:rPr>
              <w:t>)</w:t>
            </w:r>
          </w:p>
        </w:tc>
        <w:tc>
          <w:tcPr>
            <w:tcW w:w="277" w:type="dxa"/>
            <w:noWrap/>
            <w:vAlign w:val="center"/>
          </w:tcPr>
          <w:p w14:paraId="4DF9E10C" w14:textId="77777777" w:rsidR="00FC1E15" w:rsidRPr="00BE60CC" w:rsidRDefault="00FC1E15" w:rsidP="00FC1E15">
            <w:pPr>
              <w:jc w:val="right"/>
              <w:rPr>
                <w:rFonts w:ascii="Century Gothic" w:hAnsi="Century Gothic" w:cs="Arial"/>
                <w:sz w:val="20"/>
              </w:rPr>
            </w:pPr>
          </w:p>
        </w:tc>
        <w:tc>
          <w:tcPr>
            <w:tcW w:w="3121" w:type="dxa"/>
            <w:vAlign w:val="center"/>
          </w:tcPr>
          <w:p w14:paraId="4FFD37E9"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Housing Revenue Account (HRA)</w:t>
            </w:r>
          </w:p>
        </w:tc>
        <w:tc>
          <w:tcPr>
            <w:tcW w:w="830" w:type="dxa"/>
            <w:vAlign w:val="center"/>
          </w:tcPr>
          <w:p w14:paraId="2A243E61" w14:textId="77777777" w:rsidR="00FC1E15" w:rsidRPr="00BE60CC" w:rsidRDefault="00FC1E15" w:rsidP="00FC1E15">
            <w:pPr>
              <w:jc w:val="right"/>
              <w:rPr>
                <w:rFonts w:ascii="Century Gothic" w:hAnsi="Century Gothic" w:cs="Arial"/>
                <w:sz w:val="20"/>
              </w:rPr>
            </w:pPr>
          </w:p>
        </w:tc>
        <w:tc>
          <w:tcPr>
            <w:tcW w:w="1165" w:type="dxa"/>
            <w:vAlign w:val="center"/>
          </w:tcPr>
          <w:p w14:paraId="51D189B0" w14:textId="601C3ADE"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24,</w:t>
            </w:r>
            <w:r w:rsidR="55E99090" w:rsidRPr="00E50C8E">
              <w:rPr>
                <w:rFonts w:ascii="Century Gothic" w:hAnsi="Century Gothic" w:cs="Arial"/>
                <w:sz w:val="20"/>
                <w:lang w:eastAsia="en-GB"/>
              </w:rPr>
              <w:t>962</w:t>
            </w:r>
          </w:p>
        </w:tc>
        <w:tc>
          <w:tcPr>
            <w:tcW w:w="1031" w:type="dxa"/>
            <w:vAlign w:val="center"/>
          </w:tcPr>
          <w:p w14:paraId="0F6949C8" w14:textId="305521C8"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(37,</w:t>
            </w:r>
            <w:r w:rsidR="2EACE606" w:rsidRPr="00E50C8E">
              <w:rPr>
                <w:rFonts w:ascii="Century Gothic" w:hAnsi="Century Gothic" w:cs="Arial"/>
                <w:sz w:val="20"/>
                <w:lang w:eastAsia="en-GB"/>
              </w:rPr>
              <w:t>506</w:t>
            </w:r>
            <w:r w:rsidRPr="00E50C8E">
              <w:rPr>
                <w:rFonts w:ascii="Century Gothic" w:hAnsi="Century Gothic" w:cs="Arial"/>
                <w:sz w:val="20"/>
                <w:lang w:eastAsia="en-GB"/>
              </w:rPr>
              <w:t>)</w:t>
            </w:r>
          </w:p>
        </w:tc>
        <w:tc>
          <w:tcPr>
            <w:tcW w:w="1169" w:type="dxa"/>
            <w:vAlign w:val="center"/>
          </w:tcPr>
          <w:p w14:paraId="4690B31B" w14:textId="55E56A5A"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(12,</w:t>
            </w:r>
            <w:r w:rsidR="47CADA08" w:rsidRPr="00E50C8E">
              <w:rPr>
                <w:rFonts w:ascii="Century Gothic" w:hAnsi="Century Gothic" w:cs="Arial"/>
                <w:sz w:val="20"/>
                <w:lang w:eastAsia="en-GB"/>
              </w:rPr>
              <w:t>544</w:t>
            </w:r>
            <w:r w:rsidRPr="00E50C8E">
              <w:rPr>
                <w:rFonts w:ascii="Century Gothic" w:hAnsi="Century Gothic" w:cs="Arial"/>
                <w:sz w:val="20"/>
                <w:lang w:eastAsia="en-GB"/>
              </w:rPr>
              <w:t>)</w:t>
            </w:r>
          </w:p>
        </w:tc>
      </w:tr>
      <w:tr w:rsidR="00FC1E15" w:rsidRPr="009E030F" w14:paraId="43D98CF8" w14:textId="77777777" w:rsidTr="0097217D">
        <w:trPr>
          <w:trHeight w:val="247"/>
        </w:trPr>
        <w:tc>
          <w:tcPr>
            <w:tcW w:w="1199" w:type="dxa"/>
            <w:vAlign w:val="center"/>
          </w:tcPr>
          <w:p w14:paraId="75C32BFB" w14:textId="77777777" w:rsidR="00FC1E15" w:rsidRPr="00BE60CC" w:rsidRDefault="00FC1E15" w:rsidP="00FC1E15">
            <w:pPr>
              <w:overflowPunct/>
              <w:jc w:val="right"/>
              <w:textAlignment w:val="auto"/>
              <w:rPr>
                <w:rFonts w:ascii="Century Gothic" w:hAnsi="Century Gothic" w:cs="Arial"/>
                <w:sz w:val="20"/>
                <w:lang w:eastAsia="en-GB"/>
              </w:rPr>
            </w:pPr>
          </w:p>
        </w:tc>
        <w:tc>
          <w:tcPr>
            <w:tcW w:w="1052" w:type="dxa"/>
            <w:vAlign w:val="center"/>
          </w:tcPr>
          <w:p w14:paraId="0662AD45" w14:textId="77777777" w:rsidR="00FC1E15" w:rsidRPr="00BE60CC" w:rsidRDefault="00FC1E15" w:rsidP="00FC1E15">
            <w:pPr>
              <w:overflowPunct/>
              <w:jc w:val="right"/>
              <w:textAlignment w:val="auto"/>
              <w:rPr>
                <w:rFonts w:ascii="Century Gothic" w:hAnsi="Century Gothic" w:cs="Arial"/>
                <w:sz w:val="20"/>
                <w:lang w:eastAsia="en-GB"/>
              </w:rPr>
            </w:pPr>
          </w:p>
        </w:tc>
        <w:tc>
          <w:tcPr>
            <w:tcW w:w="1166" w:type="dxa"/>
            <w:vAlign w:val="center"/>
          </w:tcPr>
          <w:p w14:paraId="757622BD" w14:textId="77777777" w:rsidR="00FC1E15" w:rsidRPr="00BE60CC" w:rsidRDefault="00FC1E15" w:rsidP="00FC1E15">
            <w:pPr>
              <w:overflowPunct/>
              <w:jc w:val="right"/>
              <w:textAlignment w:val="auto"/>
              <w:rPr>
                <w:rFonts w:ascii="Century Gothic" w:hAnsi="Century Gothic" w:cs="Arial"/>
                <w:sz w:val="20"/>
                <w:lang w:eastAsia="en-GB"/>
              </w:rPr>
            </w:pPr>
          </w:p>
        </w:tc>
        <w:tc>
          <w:tcPr>
            <w:tcW w:w="277" w:type="dxa"/>
            <w:noWrap/>
            <w:vAlign w:val="center"/>
          </w:tcPr>
          <w:p w14:paraId="6D72DC9D" w14:textId="77777777" w:rsidR="00FC1E15" w:rsidRPr="00BE60CC" w:rsidRDefault="00FC1E15" w:rsidP="00FC1E15">
            <w:pPr>
              <w:jc w:val="right"/>
              <w:rPr>
                <w:rFonts w:ascii="Century Gothic" w:hAnsi="Century Gothic" w:cs="Arial"/>
                <w:sz w:val="20"/>
              </w:rPr>
            </w:pPr>
          </w:p>
        </w:tc>
        <w:tc>
          <w:tcPr>
            <w:tcW w:w="3121" w:type="dxa"/>
            <w:vAlign w:val="center"/>
          </w:tcPr>
          <w:p w14:paraId="477AB001" w14:textId="77777777" w:rsidR="00FC1E15" w:rsidRPr="00BE60CC" w:rsidRDefault="00FC1E15" w:rsidP="00FC1E15">
            <w:pPr>
              <w:jc w:val="center"/>
              <w:rPr>
                <w:rFonts w:ascii="Century Gothic" w:hAnsi="Century Gothic" w:cs="Arial"/>
                <w:sz w:val="20"/>
              </w:rPr>
            </w:pPr>
          </w:p>
        </w:tc>
        <w:tc>
          <w:tcPr>
            <w:tcW w:w="830" w:type="dxa"/>
            <w:vAlign w:val="center"/>
          </w:tcPr>
          <w:p w14:paraId="369B25BB" w14:textId="77777777" w:rsidR="00FC1E15" w:rsidRPr="00BE60CC" w:rsidRDefault="00FC1E15" w:rsidP="00FC1E15">
            <w:pPr>
              <w:jc w:val="right"/>
              <w:rPr>
                <w:rFonts w:ascii="Century Gothic" w:hAnsi="Century Gothic" w:cs="Arial"/>
                <w:sz w:val="20"/>
              </w:rPr>
            </w:pPr>
          </w:p>
        </w:tc>
        <w:tc>
          <w:tcPr>
            <w:tcW w:w="1165" w:type="dxa"/>
            <w:vAlign w:val="center"/>
          </w:tcPr>
          <w:p w14:paraId="3DACA320" w14:textId="77777777" w:rsidR="00FC1E15" w:rsidRPr="00E50C8E" w:rsidRDefault="00FC1E15" w:rsidP="00FC1E15">
            <w:pPr>
              <w:overflowPunct/>
              <w:jc w:val="right"/>
              <w:textAlignment w:val="auto"/>
              <w:rPr>
                <w:rFonts w:ascii="Century Gothic" w:hAnsi="Century Gothic" w:cs="Arial"/>
                <w:sz w:val="20"/>
                <w:lang w:eastAsia="en-GB"/>
              </w:rPr>
            </w:pPr>
          </w:p>
        </w:tc>
        <w:tc>
          <w:tcPr>
            <w:tcW w:w="1031" w:type="dxa"/>
            <w:vAlign w:val="center"/>
          </w:tcPr>
          <w:p w14:paraId="53DBAC7D" w14:textId="77777777" w:rsidR="00FC1E15" w:rsidRPr="00E50C8E" w:rsidRDefault="00FC1E15" w:rsidP="00FC1E15">
            <w:pPr>
              <w:overflowPunct/>
              <w:jc w:val="right"/>
              <w:textAlignment w:val="auto"/>
              <w:rPr>
                <w:rFonts w:ascii="Century Gothic" w:hAnsi="Century Gothic" w:cs="Arial"/>
                <w:sz w:val="20"/>
                <w:lang w:eastAsia="en-GB"/>
              </w:rPr>
            </w:pPr>
          </w:p>
        </w:tc>
        <w:tc>
          <w:tcPr>
            <w:tcW w:w="1169" w:type="dxa"/>
            <w:vAlign w:val="center"/>
          </w:tcPr>
          <w:p w14:paraId="6A1B5C7B" w14:textId="77777777" w:rsidR="00FC1E15" w:rsidRPr="00E50C8E" w:rsidRDefault="00FC1E15" w:rsidP="00FC1E15">
            <w:pPr>
              <w:overflowPunct/>
              <w:jc w:val="right"/>
              <w:textAlignment w:val="auto"/>
              <w:rPr>
                <w:rFonts w:ascii="Century Gothic" w:hAnsi="Century Gothic" w:cs="Arial"/>
                <w:sz w:val="20"/>
                <w:lang w:eastAsia="en-GB"/>
              </w:rPr>
            </w:pPr>
          </w:p>
        </w:tc>
      </w:tr>
      <w:tr w:rsidR="00FC1E15" w:rsidRPr="009E030F" w14:paraId="2706F5DF" w14:textId="77777777" w:rsidTr="0097217D">
        <w:trPr>
          <w:trHeight w:val="247"/>
        </w:trPr>
        <w:tc>
          <w:tcPr>
            <w:tcW w:w="1199" w:type="dxa"/>
            <w:vAlign w:val="center"/>
          </w:tcPr>
          <w:p w14:paraId="43E82F60" w14:textId="097AE5AF"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23,400</w:t>
            </w:r>
          </w:p>
        </w:tc>
        <w:tc>
          <w:tcPr>
            <w:tcW w:w="1052" w:type="dxa"/>
            <w:vAlign w:val="center"/>
          </w:tcPr>
          <w:p w14:paraId="54ACCCBE" w14:textId="45F2B5C6"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(15,728)</w:t>
            </w:r>
          </w:p>
        </w:tc>
        <w:tc>
          <w:tcPr>
            <w:tcW w:w="1166" w:type="dxa"/>
            <w:vAlign w:val="center"/>
          </w:tcPr>
          <w:p w14:paraId="4739B47C" w14:textId="72156802"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7,672</w:t>
            </w:r>
          </w:p>
        </w:tc>
        <w:tc>
          <w:tcPr>
            <w:tcW w:w="277" w:type="dxa"/>
            <w:noWrap/>
            <w:vAlign w:val="center"/>
          </w:tcPr>
          <w:p w14:paraId="4D35CF86" w14:textId="77777777" w:rsidR="00FC1E15" w:rsidRPr="00BE60CC" w:rsidRDefault="00FC1E15" w:rsidP="00FC1E15">
            <w:pPr>
              <w:jc w:val="right"/>
              <w:rPr>
                <w:rFonts w:ascii="Century Gothic" w:hAnsi="Century Gothic" w:cs="Arial"/>
                <w:sz w:val="20"/>
              </w:rPr>
            </w:pPr>
          </w:p>
        </w:tc>
        <w:tc>
          <w:tcPr>
            <w:tcW w:w="3121" w:type="dxa"/>
            <w:vAlign w:val="center"/>
          </w:tcPr>
          <w:p w14:paraId="1A642C29"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Communities and Environment</w:t>
            </w:r>
          </w:p>
        </w:tc>
        <w:tc>
          <w:tcPr>
            <w:tcW w:w="830" w:type="dxa"/>
            <w:vAlign w:val="center"/>
          </w:tcPr>
          <w:p w14:paraId="0B09DA9F" w14:textId="77777777" w:rsidR="00FC1E15" w:rsidRPr="00BE60CC" w:rsidRDefault="00FC1E15" w:rsidP="00FC1E15">
            <w:pPr>
              <w:jc w:val="right"/>
              <w:rPr>
                <w:rFonts w:ascii="Century Gothic" w:hAnsi="Century Gothic" w:cs="Arial"/>
                <w:sz w:val="20"/>
              </w:rPr>
            </w:pPr>
          </w:p>
        </w:tc>
        <w:tc>
          <w:tcPr>
            <w:tcW w:w="1165" w:type="dxa"/>
            <w:vAlign w:val="center"/>
          </w:tcPr>
          <w:p w14:paraId="16CCAC2D" w14:textId="1F5DB572"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2</w:t>
            </w:r>
            <w:r w:rsidR="60CC7B14" w:rsidRPr="00E50C8E">
              <w:rPr>
                <w:rFonts w:ascii="Century Gothic" w:hAnsi="Century Gothic" w:cs="Arial"/>
                <w:sz w:val="20"/>
                <w:lang w:eastAsia="en-GB"/>
              </w:rPr>
              <w:t>5</w:t>
            </w:r>
            <w:r w:rsidRPr="00E50C8E">
              <w:rPr>
                <w:rFonts w:ascii="Century Gothic" w:hAnsi="Century Gothic" w:cs="Arial"/>
                <w:sz w:val="20"/>
                <w:lang w:eastAsia="en-GB"/>
              </w:rPr>
              <w:t>,</w:t>
            </w:r>
            <w:r w:rsidR="050F758B" w:rsidRPr="00E50C8E">
              <w:rPr>
                <w:rFonts w:ascii="Century Gothic" w:hAnsi="Century Gothic" w:cs="Arial"/>
                <w:sz w:val="20"/>
                <w:lang w:eastAsia="en-GB"/>
              </w:rPr>
              <w:t>061</w:t>
            </w:r>
          </w:p>
        </w:tc>
        <w:tc>
          <w:tcPr>
            <w:tcW w:w="1031" w:type="dxa"/>
            <w:vAlign w:val="center"/>
          </w:tcPr>
          <w:p w14:paraId="1A945150" w14:textId="7A2CDF04"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(1</w:t>
            </w:r>
            <w:r w:rsidR="1E163B1D" w:rsidRPr="00E50C8E">
              <w:rPr>
                <w:rFonts w:ascii="Century Gothic" w:hAnsi="Century Gothic" w:cs="Arial"/>
                <w:sz w:val="20"/>
                <w:lang w:eastAsia="en-GB"/>
              </w:rPr>
              <w:t>9</w:t>
            </w:r>
            <w:r w:rsidRPr="00E50C8E">
              <w:rPr>
                <w:rFonts w:ascii="Century Gothic" w:hAnsi="Century Gothic" w:cs="Arial"/>
                <w:sz w:val="20"/>
                <w:lang w:eastAsia="en-GB"/>
              </w:rPr>
              <w:t>,</w:t>
            </w:r>
            <w:r w:rsidR="3CD0CFF7" w:rsidRPr="00E50C8E">
              <w:rPr>
                <w:rFonts w:ascii="Century Gothic" w:hAnsi="Century Gothic" w:cs="Arial"/>
                <w:sz w:val="20"/>
                <w:lang w:eastAsia="en-GB"/>
              </w:rPr>
              <w:t>079</w:t>
            </w:r>
            <w:r w:rsidRPr="00E50C8E">
              <w:rPr>
                <w:rFonts w:ascii="Century Gothic" w:hAnsi="Century Gothic" w:cs="Arial"/>
                <w:sz w:val="20"/>
                <w:lang w:eastAsia="en-GB"/>
              </w:rPr>
              <w:t>)</w:t>
            </w:r>
          </w:p>
        </w:tc>
        <w:tc>
          <w:tcPr>
            <w:tcW w:w="1169" w:type="dxa"/>
            <w:vAlign w:val="center"/>
          </w:tcPr>
          <w:p w14:paraId="0FFB63B1" w14:textId="61997E03" w:rsidR="00FC1E15" w:rsidRPr="00E50C8E" w:rsidRDefault="23E29BC7"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5</w:t>
            </w:r>
            <w:r w:rsidR="00FC1E15" w:rsidRPr="00E50C8E">
              <w:rPr>
                <w:rFonts w:ascii="Century Gothic" w:hAnsi="Century Gothic" w:cs="Arial"/>
                <w:sz w:val="20"/>
                <w:lang w:eastAsia="en-GB"/>
              </w:rPr>
              <w:t>,</w:t>
            </w:r>
            <w:r w:rsidR="4B6AF5AF" w:rsidRPr="00E50C8E">
              <w:rPr>
                <w:rFonts w:ascii="Century Gothic" w:hAnsi="Century Gothic" w:cs="Arial"/>
                <w:sz w:val="20"/>
                <w:lang w:eastAsia="en-GB"/>
              </w:rPr>
              <w:t>982</w:t>
            </w:r>
          </w:p>
        </w:tc>
      </w:tr>
      <w:tr w:rsidR="00FC1E15" w:rsidRPr="009E030F" w14:paraId="18CEC12B" w14:textId="77777777" w:rsidTr="0097217D">
        <w:trPr>
          <w:trHeight w:val="247"/>
        </w:trPr>
        <w:tc>
          <w:tcPr>
            <w:tcW w:w="1199" w:type="dxa"/>
            <w:vAlign w:val="center"/>
          </w:tcPr>
          <w:p w14:paraId="0ADD416C" w14:textId="77777777" w:rsidR="00FC1E15" w:rsidRPr="00BE60CC" w:rsidRDefault="00FC1E15" w:rsidP="00FC1E15">
            <w:pPr>
              <w:overflowPunct/>
              <w:jc w:val="right"/>
              <w:textAlignment w:val="auto"/>
              <w:rPr>
                <w:rFonts w:ascii="Century Gothic" w:hAnsi="Century Gothic" w:cs="Arial"/>
                <w:sz w:val="20"/>
                <w:lang w:eastAsia="en-GB"/>
              </w:rPr>
            </w:pPr>
          </w:p>
        </w:tc>
        <w:tc>
          <w:tcPr>
            <w:tcW w:w="1052" w:type="dxa"/>
            <w:vAlign w:val="center"/>
          </w:tcPr>
          <w:p w14:paraId="78C0D4CB" w14:textId="77777777" w:rsidR="00FC1E15" w:rsidRPr="00BE60CC" w:rsidRDefault="00FC1E15" w:rsidP="00FC1E15">
            <w:pPr>
              <w:overflowPunct/>
              <w:jc w:val="right"/>
              <w:textAlignment w:val="auto"/>
              <w:rPr>
                <w:rFonts w:ascii="Century Gothic" w:hAnsi="Century Gothic" w:cs="Arial"/>
                <w:sz w:val="20"/>
                <w:lang w:eastAsia="en-GB"/>
              </w:rPr>
            </w:pPr>
          </w:p>
        </w:tc>
        <w:tc>
          <w:tcPr>
            <w:tcW w:w="1166" w:type="dxa"/>
            <w:vAlign w:val="center"/>
          </w:tcPr>
          <w:p w14:paraId="55482F3C" w14:textId="77777777" w:rsidR="00FC1E15" w:rsidRPr="00BE60CC" w:rsidRDefault="00FC1E15" w:rsidP="00FC1E15">
            <w:pPr>
              <w:overflowPunct/>
              <w:jc w:val="right"/>
              <w:textAlignment w:val="auto"/>
              <w:rPr>
                <w:rFonts w:ascii="Century Gothic" w:hAnsi="Century Gothic" w:cs="Arial"/>
                <w:sz w:val="20"/>
                <w:lang w:eastAsia="en-GB"/>
              </w:rPr>
            </w:pPr>
          </w:p>
        </w:tc>
        <w:tc>
          <w:tcPr>
            <w:tcW w:w="277" w:type="dxa"/>
            <w:noWrap/>
            <w:vAlign w:val="center"/>
          </w:tcPr>
          <w:p w14:paraId="075937F9" w14:textId="77777777" w:rsidR="00FC1E15" w:rsidRPr="00BE60CC" w:rsidRDefault="00FC1E15" w:rsidP="00FC1E15">
            <w:pPr>
              <w:jc w:val="right"/>
              <w:rPr>
                <w:rFonts w:ascii="Century Gothic" w:hAnsi="Century Gothic" w:cs="Arial"/>
                <w:sz w:val="20"/>
              </w:rPr>
            </w:pPr>
          </w:p>
        </w:tc>
        <w:tc>
          <w:tcPr>
            <w:tcW w:w="3121" w:type="dxa"/>
            <w:vAlign w:val="center"/>
          </w:tcPr>
          <w:p w14:paraId="30FAE3EA" w14:textId="77777777" w:rsidR="00FC1E15" w:rsidRPr="00BE60CC" w:rsidRDefault="00FC1E15" w:rsidP="00FC1E15">
            <w:pPr>
              <w:jc w:val="center"/>
              <w:rPr>
                <w:rFonts w:ascii="Century Gothic" w:hAnsi="Century Gothic" w:cs="Arial"/>
                <w:sz w:val="20"/>
              </w:rPr>
            </w:pPr>
          </w:p>
        </w:tc>
        <w:tc>
          <w:tcPr>
            <w:tcW w:w="830" w:type="dxa"/>
            <w:vAlign w:val="center"/>
          </w:tcPr>
          <w:p w14:paraId="31282F13" w14:textId="77777777" w:rsidR="00FC1E15" w:rsidRPr="00BE60CC" w:rsidRDefault="00FC1E15" w:rsidP="00FC1E15">
            <w:pPr>
              <w:jc w:val="right"/>
              <w:rPr>
                <w:rFonts w:ascii="Century Gothic" w:hAnsi="Century Gothic" w:cs="Arial"/>
                <w:sz w:val="20"/>
              </w:rPr>
            </w:pPr>
          </w:p>
        </w:tc>
        <w:tc>
          <w:tcPr>
            <w:tcW w:w="1165" w:type="dxa"/>
            <w:vAlign w:val="center"/>
          </w:tcPr>
          <w:p w14:paraId="77AF947F" w14:textId="77777777" w:rsidR="00FC1E15" w:rsidRPr="00E50C8E" w:rsidRDefault="00FC1E15" w:rsidP="00FC1E15">
            <w:pPr>
              <w:overflowPunct/>
              <w:jc w:val="right"/>
              <w:textAlignment w:val="auto"/>
              <w:rPr>
                <w:rFonts w:ascii="Century Gothic" w:hAnsi="Century Gothic" w:cs="Arial"/>
                <w:sz w:val="20"/>
                <w:lang w:eastAsia="en-GB"/>
              </w:rPr>
            </w:pPr>
          </w:p>
        </w:tc>
        <w:tc>
          <w:tcPr>
            <w:tcW w:w="1031" w:type="dxa"/>
            <w:vAlign w:val="center"/>
          </w:tcPr>
          <w:p w14:paraId="38ECD459" w14:textId="77777777" w:rsidR="00FC1E15" w:rsidRPr="00E50C8E" w:rsidRDefault="00FC1E15" w:rsidP="00FC1E15">
            <w:pPr>
              <w:overflowPunct/>
              <w:jc w:val="right"/>
              <w:textAlignment w:val="auto"/>
              <w:rPr>
                <w:rFonts w:ascii="Century Gothic" w:hAnsi="Century Gothic" w:cs="Arial"/>
                <w:sz w:val="20"/>
                <w:lang w:eastAsia="en-GB"/>
              </w:rPr>
            </w:pPr>
          </w:p>
        </w:tc>
        <w:tc>
          <w:tcPr>
            <w:tcW w:w="1169" w:type="dxa"/>
            <w:vAlign w:val="center"/>
          </w:tcPr>
          <w:p w14:paraId="6EC59BF1" w14:textId="77777777" w:rsidR="00FC1E15" w:rsidRPr="00E50C8E" w:rsidRDefault="00FC1E15" w:rsidP="00FC1E15">
            <w:pPr>
              <w:overflowPunct/>
              <w:jc w:val="right"/>
              <w:textAlignment w:val="auto"/>
              <w:rPr>
                <w:rFonts w:ascii="Century Gothic" w:hAnsi="Century Gothic" w:cs="Arial"/>
                <w:sz w:val="20"/>
                <w:lang w:eastAsia="en-GB"/>
              </w:rPr>
            </w:pPr>
          </w:p>
        </w:tc>
      </w:tr>
      <w:tr w:rsidR="00FC1E15" w:rsidRPr="009E030F" w14:paraId="58316C27" w14:textId="77777777" w:rsidTr="0097217D">
        <w:trPr>
          <w:trHeight w:val="247"/>
        </w:trPr>
        <w:tc>
          <w:tcPr>
            <w:tcW w:w="1199" w:type="dxa"/>
            <w:vAlign w:val="center"/>
          </w:tcPr>
          <w:p w14:paraId="0EEB4DD2" w14:textId="5F3A5359"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6,749</w:t>
            </w:r>
          </w:p>
        </w:tc>
        <w:tc>
          <w:tcPr>
            <w:tcW w:w="1052" w:type="dxa"/>
            <w:vAlign w:val="center"/>
          </w:tcPr>
          <w:p w14:paraId="76F468B1" w14:textId="182DA022"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(6,278)</w:t>
            </w:r>
          </w:p>
        </w:tc>
        <w:tc>
          <w:tcPr>
            <w:tcW w:w="1166" w:type="dxa"/>
            <w:vAlign w:val="center"/>
          </w:tcPr>
          <w:p w14:paraId="4F1384E9" w14:textId="2108468F"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471</w:t>
            </w:r>
          </w:p>
        </w:tc>
        <w:tc>
          <w:tcPr>
            <w:tcW w:w="277" w:type="dxa"/>
            <w:noWrap/>
            <w:vAlign w:val="center"/>
          </w:tcPr>
          <w:p w14:paraId="66962885" w14:textId="77777777" w:rsidR="00FC1E15" w:rsidRPr="00BE60CC" w:rsidRDefault="00FC1E15" w:rsidP="00FC1E15">
            <w:pPr>
              <w:jc w:val="right"/>
              <w:rPr>
                <w:rFonts w:ascii="Century Gothic" w:hAnsi="Century Gothic" w:cs="Arial"/>
                <w:sz w:val="20"/>
              </w:rPr>
            </w:pPr>
          </w:p>
        </w:tc>
        <w:tc>
          <w:tcPr>
            <w:tcW w:w="3121" w:type="dxa"/>
            <w:vAlign w:val="center"/>
          </w:tcPr>
          <w:p w14:paraId="68C61D5C"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Major Developments</w:t>
            </w:r>
          </w:p>
        </w:tc>
        <w:tc>
          <w:tcPr>
            <w:tcW w:w="830" w:type="dxa"/>
            <w:vAlign w:val="center"/>
          </w:tcPr>
          <w:p w14:paraId="569D64D9" w14:textId="77777777" w:rsidR="00FC1E15" w:rsidRPr="00BE60CC" w:rsidRDefault="00FC1E15" w:rsidP="00FC1E15">
            <w:pPr>
              <w:jc w:val="right"/>
              <w:rPr>
                <w:rFonts w:ascii="Century Gothic" w:hAnsi="Century Gothic" w:cs="Arial"/>
                <w:sz w:val="20"/>
              </w:rPr>
            </w:pPr>
          </w:p>
        </w:tc>
        <w:tc>
          <w:tcPr>
            <w:tcW w:w="1165" w:type="dxa"/>
            <w:vAlign w:val="center"/>
          </w:tcPr>
          <w:p w14:paraId="37DD147F" w14:textId="48BD2691" w:rsidR="00FC1E15" w:rsidRPr="00E50C8E" w:rsidRDefault="09E72A62"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4,804</w:t>
            </w:r>
          </w:p>
        </w:tc>
        <w:tc>
          <w:tcPr>
            <w:tcW w:w="1031" w:type="dxa"/>
            <w:vAlign w:val="center"/>
          </w:tcPr>
          <w:p w14:paraId="151B7379" w14:textId="5134CB04" w:rsidR="00FC1E15" w:rsidRPr="00E50C8E" w:rsidRDefault="00FC1E15"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w:t>
            </w:r>
            <w:r w:rsidR="0A5580E0" w:rsidRPr="00E50C8E">
              <w:rPr>
                <w:rFonts w:ascii="Century Gothic" w:hAnsi="Century Gothic" w:cs="Arial"/>
                <w:sz w:val="20"/>
                <w:lang w:eastAsia="en-GB"/>
              </w:rPr>
              <w:t>4</w:t>
            </w:r>
            <w:r w:rsidRPr="00E50C8E">
              <w:rPr>
                <w:rFonts w:ascii="Century Gothic" w:hAnsi="Century Gothic" w:cs="Arial"/>
                <w:sz w:val="20"/>
                <w:lang w:eastAsia="en-GB"/>
              </w:rPr>
              <w:t>,</w:t>
            </w:r>
            <w:r w:rsidR="4966AE70" w:rsidRPr="00E50C8E">
              <w:rPr>
                <w:rFonts w:ascii="Century Gothic" w:hAnsi="Century Gothic" w:cs="Arial"/>
                <w:sz w:val="20"/>
                <w:lang w:eastAsia="en-GB"/>
              </w:rPr>
              <w:t>612</w:t>
            </w:r>
            <w:r w:rsidRPr="00E50C8E">
              <w:rPr>
                <w:rFonts w:ascii="Century Gothic" w:hAnsi="Century Gothic" w:cs="Arial"/>
                <w:sz w:val="20"/>
                <w:lang w:eastAsia="en-GB"/>
              </w:rPr>
              <w:t>)</w:t>
            </w:r>
          </w:p>
        </w:tc>
        <w:tc>
          <w:tcPr>
            <w:tcW w:w="1169" w:type="dxa"/>
            <w:vAlign w:val="center"/>
          </w:tcPr>
          <w:p w14:paraId="77FED87E" w14:textId="43F2A071" w:rsidR="00FC1E15" w:rsidRPr="00E50C8E" w:rsidRDefault="0965C9BF"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192</w:t>
            </w:r>
          </w:p>
        </w:tc>
      </w:tr>
      <w:tr w:rsidR="00FC1E15" w:rsidRPr="009E030F" w14:paraId="39E0584D" w14:textId="77777777" w:rsidTr="0097217D">
        <w:trPr>
          <w:trHeight w:val="247"/>
        </w:trPr>
        <w:tc>
          <w:tcPr>
            <w:tcW w:w="1199" w:type="dxa"/>
            <w:vAlign w:val="center"/>
          </w:tcPr>
          <w:p w14:paraId="0BB1A27E" w14:textId="77777777" w:rsidR="00FC1E15" w:rsidRPr="00BE60CC" w:rsidRDefault="00FC1E15" w:rsidP="00FC1E15">
            <w:pPr>
              <w:overflowPunct/>
              <w:jc w:val="right"/>
              <w:textAlignment w:val="auto"/>
              <w:rPr>
                <w:rFonts w:ascii="Century Gothic" w:hAnsi="Century Gothic" w:cs="Arial"/>
                <w:sz w:val="20"/>
                <w:lang w:eastAsia="en-GB"/>
              </w:rPr>
            </w:pPr>
          </w:p>
        </w:tc>
        <w:tc>
          <w:tcPr>
            <w:tcW w:w="1052" w:type="dxa"/>
            <w:vAlign w:val="center"/>
          </w:tcPr>
          <w:p w14:paraId="0F8B125C" w14:textId="77777777" w:rsidR="00FC1E15" w:rsidRPr="00BE60CC" w:rsidRDefault="00FC1E15" w:rsidP="00FC1E15">
            <w:pPr>
              <w:overflowPunct/>
              <w:jc w:val="right"/>
              <w:textAlignment w:val="auto"/>
              <w:rPr>
                <w:rFonts w:ascii="Century Gothic" w:hAnsi="Century Gothic" w:cs="Arial"/>
                <w:sz w:val="20"/>
                <w:lang w:eastAsia="en-GB"/>
              </w:rPr>
            </w:pPr>
          </w:p>
        </w:tc>
        <w:tc>
          <w:tcPr>
            <w:tcW w:w="1166" w:type="dxa"/>
            <w:vAlign w:val="center"/>
          </w:tcPr>
          <w:p w14:paraId="41C60458" w14:textId="77777777" w:rsidR="00FC1E15" w:rsidRPr="00BE60CC" w:rsidRDefault="00FC1E15" w:rsidP="00FC1E15">
            <w:pPr>
              <w:overflowPunct/>
              <w:jc w:val="right"/>
              <w:textAlignment w:val="auto"/>
              <w:rPr>
                <w:rFonts w:ascii="Century Gothic" w:hAnsi="Century Gothic" w:cs="Arial"/>
                <w:sz w:val="20"/>
                <w:lang w:eastAsia="en-GB"/>
              </w:rPr>
            </w:pPr>
          </w:p>
        </w:tc>
        <w:tc>
          <w:tcPr>
            <w:tcW w:w="277" w:type="dxa"/>
            <w:noWrap/>
            <w:vAlign w:val="center"/>
          </w:tcPr>
          <w:p w14:paraId="4267F419" w14:textId="77777777" w:rsidR="00FC1E15" w:rsidRPr="00BE60CC" w:rsidRDefault="00FC1E15" w:rsidP="00FC1E15">
            <w:pPr>
              <w:jc w:val="right"/>
              <w:rPr>
                <w:rFonts w:ascii="Century Gothic" w:hAnsi="Century Gothic" w:cs="Arial"/>
                <w:sz w:val="20"/>
              </w:rPr>
            </w:pPr>
          </w:p>
        </w:tc>
        <w:tc>
          <w:tcPr>
            <w:tcW w:w="3121" w:type="dxa"/>
            <w:vAlign w:val="center"/>
          </w:tcPr>
          <w:p w14:paraId="2307325F" w14:textId="77777777" w:rsidR="00FC1E15" w:rsidRPr="00BE60CC" w:rsidRDefault="00FC1E15" w:rsidP="00FC1E15">
            <w:pPr>
              <w:jc w:val="center"/>
              <w:rPr>
                <w:rFonts w:ascii="Century Gothic" w:hAnsi="Century Gothic" w:cs="Arial"/>
                <w:sz w:val="20"/>
              </w:rPr>
            </w:pPr>
          </w:p>
        </w:tc>
        <w:tc>
          <w:tcPr>
            <w:tcW w:w="830" w:type="dxa"/>
            <w:vAlign w:val="center"/>
          </w:tcPr>
          <w:p w14:paraId="313AE7F5" w14:textId="77777777" w:rsidR="00FC1E15" w:rsidRPr="00BE60CC" w:rsidRDefault="00FC1E15" w:rsidP="00FC1E15">
            <w:pPr>
              <w:jc w:val="right"/>
              <w:rPr>
                <w:rFonts w:ascii="Century Gothic" w:hAnsi="Century Gothic" w:cs="Arial"/>
                <w:sz w:val="20"/>
              </w:rPr>
            </w:pPr>
          </w:p>
        </w:tc>
        <w:tc>
          <w:tcPr>
            <w:tcW w:w="1165" w:type="dxa"/>
            <w:vAlign w:val="center"/>
          </w:tcPr>
          <w:p w14:paraId="168F65D8" w14:textId="77777777" w:rsidR="00FC1E15" w:rsidRPr="00E50C8E" w:rsidRDefault="00FC1E15" w:rsidP="00FC1E15">
            <w:pPr>
              <w:overflowPunct/>
              <w:jc w:val="right"/>
              <w:textAlignment w:val="auto"/>
              <w:rPr>
                <w:rFonts w:ascii="Century Gothic" w:hAnsi="Century Gothic" w:cs="Arial"/>
                <w:sz w:val="20"/>
                <w:lang w:eastAsia="en-GB"/>
              </w:rPr>
            </w:pPr>
          </w:p>
        </w:tc>
        <w:tc>
          <w:tcPr>
            <w:tcW w:w="1031" w:type="dxa"/>
            <w:vAlign w:val="center"/>
          </w:tcPr>
          <w:p w14:paraId="460FA7C8" w14:textId="77777777" w:rsidR="00FC1E15" w:rsidRPr="00E50C8E" w:rsidRDefault="00FC1E15" w:rsidP="00FC1E15">
            <w:pPr>
              <w:overflowPunct/>
              <w:jc w:val="right"/>
              <w:textAlignment w:val="auto"/>
              <w:rPr>
                <w:rFonts w:ascii="Century Gothic" w:hAnsi="Century Gothic" w:cs="Arial"/>
                <w:sz w:val="20"/>
                <w:lang w:eastAsia="en-GB"/>
              </w:rPr>
            </w:pPr>
          </w:p>
        </w:tc>
        <w:tc>
          <w:tcPr>
            <w:tcW w:w="1169" w:type="dxa"/>
            <w:vAlign w:val="center"/>
          </w:tcPr>
          <w:p w14:paraId="76A5953D" w14:textId="77777777" w:rsidR="00FC1E15" w:rsidRPr="00E50C8E" w:rsidRDefault="00FC1E15" w:rsidP="00FC1E15">
            <w:pPr>
              <w:overflowPunct/>
              <w:jc w:val="right"/>
              <w:textAlignment w:val="auto"/>
              <w:rPr>
                <w:rFonts w:ascii="Century Gothic" w:hAnsi="Century Gothic" w:cs="Arial"/>
                <w:sz w:val="20"/>
                <w:lang w:eastAsia="en-GB"/>
              </w:rPr>
            </w:pPr>
          </w:p>
        </w:tc>
      </w:tr>
      <w:tr w:rsidR="00FC1E15" w:rsidRPr="009E030F" w14:paraId="6BEB1A86" w14:textId="77777777" w:rsidTr="0097217D">
        <w:trPr>
          <w:trHeight w:val="247"/>
        </w:trPr>
        <w:tc>
          <w:tcPr>
            <w:tcW w:w="1199" w:type="dxa"/>
            <w:vAlign w:val="center"/>
          </w:tcPr>
          <w:p w14:paraId="45BE81F6" w14:textId="4F001E77"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254</w:t>
            </w:r>
          </w:p>
        </w:tc>
        <w:tc>
          <w:tcPr>
            <w:tcW w:w="1052" w:type="dxa"/>
            <w:vAlign w:val="center"/>
          </w:tcPr>
          <w:p w14:paraId="2D73DD0D" w14:textId="01CE8C54"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166" w:type="dxa"/>
            <w:vAlign w:val="center"/>
          </w:tcPr>
          <w:p w14:paraId="23C7350C" w14:textId="1027F9CE" w:rsidR="00FC1E15" w:rsidRPr="00BE60CC" w:rsidRDefault="00FC1E15" w:rsidP="00FC1E15">
            <w:pPr>
              <w:overflowPunct/>
              <w:jc w:val="right"/>
              <w:textAlignment w:val="auto"/>
              <w:rPr>
                <w:rFonts w:ascii="Century Gothic" w:hAnsi="Century Gothic" w:cs="Arial"/>
                <w:sz w:val="20"/>
                <w:lang w:eastAsia="en-GB"/>
              </w:rPr>
            </w:pPr>
            <w:r>
              <w:rPr>
                <w:rFonts w:ascii="Century Gothic" w:hAnsi="Century Gothic" w:cs="Arial"/>
                <w:sz w:val="20"/>
                <w:lang w:eastAsia="en-GB"/>
              </w:rPr>
              <w:t>254</w:t>
            </w:r>
          </w:p>
        </w:tc>
        <w:tc>
          <w:tcPr>
            <w:tcW w:w="277" w:type="dxa"/>
            <w:noWrap/>
            <w:vAlign w:val="center"/>
          </w:tcPr>
          <w:p w14:paraId="3C07BD89" w14:textId="77777777" w:rsidR="00FC1E15" w:rsidRPr="00BE60CC" w:rsidRDefault="00FC1E15" w:rsidP="00FC1E15">
            <w:pPr>
              <w:jc w:val="right"/>
              <w:rPr>
                <w:rFonts w:ascii="Century Gothic" w:hAnsi="Century Gothic" w:cs="Arial"/>
                <w:sz w:val="20"/>
              </w:rPr>
            </w:pPr>
          </w:p>
        </w:tc>
        <w:tc>
          <w:tcPr>
            <w:tcW w:w="3121" w:type="dxa"/>
            <w:vAlign w:val="center"/>
          </w:tcPr>
          <w:p w14:paraId="57313BFE"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Corporate Services</w:t>
            </w:r>
          </w:p>
        </w:tc>
        <w:tc>
          <w:tcPr>
            <w:tcW w:w="830" w:type="dxa"/>
            <w:vAlign w:val="center"/>
          </w:tcPr>
          <w:p w14:paraId="63FE3489" w14:textId="77777777" w:rsidR="00FC1E15" w:rsidRPr="00BE60CC" w:rsidRDefault="00FC1E15" w:rsidP="00FC1E15">
            <w:pPr>
              <w:jc w:val="right"/>
              <w:rPr>
                <w:rFonts w:ascii="Century Gothic" w:hAnsi="Century Gothic" w:cs="Arial"/>
                <w:sz w:val="20"/>
              </w:rPr>
            </w:pPr>
          </w:p>
        </w:tc>
        <w:tc>
          <w:tcPr>
            <w:tcW w:w="1165" w:type="dxa"/>
            <w:vAlign w:val="center"/>
          </w:tcPr>
          <w:p w14:paraId="4CD40B22" w14:textId="2E1FEBFF" w:rsidR="00FC1E15" w:rsidRPr="00E50C8E" w:rsidRDefault="2170CE99"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940</w:t>
            </w:r>
          </w:p>
        </w:tc>
        <w:tc>
          <w:tcPr>
            <w:tcW w:w="1031" w:type="dxa"/>
            <w:vAlign w:val="center"/>
          </w:tcPr>
          <w:p w14:paraId="3DD663CD" w14:textId="127C8671" w:rsidR="00FC1E15" w:rsidRPr="00E50C8E" w:rsidRDefault="2170CE99"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(21)</w:t>
            </w:r>
          </w:p>
        </w:tc>
        <w:tc>
          <w:tcPr>
            <w:tcW w:w="1169" w:type="dxa"/>
            <w:vAlign w:val="center"/>
          </w:tcPr>
          <w:p w14:paraId="166D055C" w14:textId="73FE27CF" w:rsidR="00FC1E15" w:rsidRPr="00E50C8E" w:rsidRDefault="2170CE99" w:rsidP="00FC1E15">
            <w:pPr>
              <w:overflowPunct/>
              <w:jc w:val="right"/>
              <w:textAlignment w:val="auto"/>
              <w:rPr>
                <w:rFonts w:ascii="Century Gothic" w:hAnsi="Century Gothic" w:cs="Arial"/>
                <w:sz w:val="20"/>
                <w:lang w:eastAsia="en-GB"/>
              </w:rPr>
            </w:pPr>
            <w:r w:rsidRPr="00E50C8E">
              <w:rPr>
                <w:rFonts w:ascii="Century Gothic" w:hAnsi="Century Gothic" w:cs="Arial"/>
                <w:sz w:val="20"/>
                <w:lang w:eastAsia="en-GB"/>
              </w:rPr>
              <w:t>919</w:t>
            </w:r>
          </w:p>
        </w:tc>
      </w:tr>
      <w:tr w:rsidR="00FC1E15" w:rsidRPr="009E030F" w14:paraId="6E618A18" w14:textId="77777777" w:rsidTr="0097217D">
        <w:trPr>
          <w:trHeight w:val="247"/>
        </w:trPr>
        <w:tc>
          <w:tcPr>
            <w:tcW w:w="1199" w:type="dxa"/>
            <w:tcBorders>
              <w:top w:val="single" w:sz="4" w:space="0" w:color="auto"/>
            </w:tcBorders>
          </w:tcPr>
          <w:p w14:paraId="3C26B87C" w14:textId="56F2E397" w:rsidR="00FC1E15" w:rsidRPr="00BE60CC" w:rsidRDefault="00FC1E15" w:rsidP="00FC1E15">
            <w:pPr>
              <w:jc w:val="right"/>
              <w:rPr>
                <w:rFonts w:ascii="Century Gothic" w:hAnsi="Century Gothic" w:cs="Arial"/>
                <w:b/>
                <w:bCs/>
                <w:sz w:val="20"/>
              </w:rPr>
            </w:pPr>
            <w:r>
              <w:rPr>
                <w:rFonts w:ascii="Century Gothic" w:hAnsi="Century Gothic" w:cs="Arial"/>
                <w:b/>
                <w:sz w:val="20"/>
              </w:rPr>
              <w:t>9</w:t>
            </w:r>
            <w:r w:rsidR="005741EA">
              <w:rPr>
                <w:rFonts w:ascii="Century Gothic" w:hAnsi="Century Gothic" w:cs="Arial"/>
                <w:b/>
                <w:sz w:val="20"/>
              </w:rPr>
              <w:t>6</w:t>
            </w:r>
            <w:r>
              <w:rPr>
                <w:rFonts w:ascii="Century Gothic" w:hAnsi="Century Gothic" w:cs="Arial"/>
                <w:b/>
                <w:sz w:val="20"/>
              </w:rPr>
              <w:t>,</w:t>
            </w:r>
            <w:r w:rsidR="005741EA">
              <w:rPr>
                <w:rFonts w:ascii="Century Gothic" w:hAnsi="Century Gothic" w:cs="Arial"/>
                <w:b/>
                <w:sz w:val="20"/>
              </w:rPr>
              <w:t>827</w:t>
            </w:r>
          </w:p>
        </w:tc>
        <w:tc>
          <w:tcPr>
            <w:tcW w:w="1052" w:type="dxa"/>
            <w:tcBorders>
              <w:top w:val="single" w:sz="4" w:space="0" w:color="auto"/>
            </w:tcBorders>
          </w:tcPr>
          <w:p w14:paraId="02CF4A63" w14:textId="0103FD71" w:rsidR="00FC1E15" w:rsidRPr="00BE60CC" w:rsidRDefault="00FC1E15" w:rsidP="00FC1E15">
            <w:pPr>
              <w:jc w:val="right"/>
              <w:rPr>
                <w:rFonts w:ascii="Century Gothic" w:hAnsi="Century Gothic" w:cs="Arial"/>
                <w:b/>
                <w:bCs/>
                <w:sz w:val="20"/>
              </w:rPr>
            </w:pPr>
            <w:r>
              <w:rPr>
                <w:rFonts w:ascii="Century Gothic" w:hAnsi="Century Gothic" w:cs="Arial"/>
                <w:b/>
                <w:sz w:val="20"/>
              </w:rPr>
              <w:t>(90,668)</w:t>
            </w:r>
          </w:p>
        </w:tc>
        <w:tc>
          <w:tcPr>
            <w:tcW w:w="1166" w:type="dxa"/>
            <w:tcBorders>
              <w:top w:val="single" w:sz="4" w:space="0" w:color="auto"/>
            </w:tcBorders>
          </w:tcPr>
          <w:p w14:paraId="384BE4FE" w14:textId="5692F593" w:rsidR="00FC1E15" w:rsidRPr="00BE60CC" w:rsidRDefault="005741EA" w:rsidP="00FC1E15">
            <w:pPr>
              <w:jc w:val="right"/>
              <w:rPr>
                <w:rFonts w:ascii="Century Gothic" w:hAnsi="Century Gothic" w:cs="Arial"/>
                <w:b/>
                <w:bCs/>
                <w:sz w:val="20"/>
              </w:rPr>
            </w:pPr>
            <w:r>
              <w:rPr>
                <w:rFonts w:ascii="Century Gothic" w:hAnsi="Century Gothic" w:cs="Arial"/>
                <w:b/>
                <w:sz w:val="20"/>
              </w:rPr>
              <w:t>6</w:t>
            </w:r>
            <w:r w:rsidR="00FC1E15">
              <w:rPr>
                <w:rFonts w:ascii="Century Gothic" w:hAnsi="Century Gothic" w:cs="Arial"/>
                <w:b/>
                <w:sz w:val="20"/>
              </w:rPr>
              <w:t>,</w:t>
            </w:r>
            <w:r>
              <w:rPr>
                <w:rFonts w:ascii="Century Gothic" w:hAnsi="Century Gothic" w:cs="Arial"/>
                <w:b/>
                <w:sz w:val="20"/>
              </w:rPr>
              <w:t>159</w:t>
            </w:r>
          </w:p>
        </w:tc>
        <w:tc>
          <w:tcPr>
            <w:tcW w:w="277" w:type="dxa"/>
            <w:noWrap/>
            <w:vAlign w:val="bottom"/>
          </w:tcPr>
          <w:p w14:paraId="52B8818E" w14:textId="77777777" w:rsidR="00FC1E15" w:rsidRPr="00BE60CC" w:rsidRDefault="00FC1E15" w:rsidP="00FC1E15">
            <w:pPr>
              <w:rPr>
                <w:rFonts w:ascii="Century Gothic" w:hAnsi="Century Gothic" w:cs="Arial"/>
                <w:sz w:val="20"/>
              </w:rPr>
            </w:pPr>
          </w:p>
        </w:tc>
        <w:tc>
          <w:tcPr>
            <w:tcW w:w="3121" w:type="dxa"/>
          </w:tcPr>
          <w:p w14:paraId="0284920F" w14:textId="77777777" w:rsidR="00FC1E15" w:rsidRPr="00BE60CC" w:rsidRDefault="00FC1E15" w:rsidP="00FC1E15">
            <w:pPr>
              <w:jc w:val="center"/>
              <w:rPr>
                <w:rFonts w:ascii="Century Gothic" w:hAnsi="Century Gothic" w:cs="Arial"/>
                <w:b/>
                <w:bCs/>
                <w:sz w:val="20"/>
              </w:rPr>
            </w:pPr>
            <w:r w:rsidRPr="00BE60CC">
              <w:rPr>
                <w:rFonts w:ascii="Century Gothic" w:hAnsi="Century Gothic" w:cs="Arial"/>
                <w:b/>
                <w:bCs/>
                <w:sz w:val="20"/>
              </w:rPr>
              <w:t>Cost of Services</w:t>
            </w:r>
          </w:p>
        </w:tc>
        <w:tc>
          <w:tcPr>
            <w:tcW w:w="830" w:type="dxa"/>
            <w:vAlign w:val="center"/>
          </w:tcPr>
          <w:p w14:paraId="2A3FBCD1" w14:textId="77777777" w:rsidR="00FC1E15" w:rsidRPr="00BE60CC" w:rsidRDefault="00FC1E15" w:rsidP="00FC1E15">
            <w:pPr>
              <w:jc w:val="center"/>
              <w:rPr>
                <w:rFonts w:ascii="Century Gothic" w:hAnsi="Century Gothic" w:cs="Arial"/>
                <w:sz w:val="20"/>
              </w:rPr>
            </w:pPr>
          </w:p>
        </w:tc>
        <w:tc>
          <w:tcPr>
            <w:tcW w:w="1165" w:type="dxa"/>
            <w:tcBorders>
              <w:top w:val="single" w:sz="4" w:space="0" w:color="auto"/>
            </w:tcBorders>
          </w:tcPr>
          <w:p w14:paraId="7218F080" w14:textId="159DF434" w:rsidR="00FC1E15" w:rsidRPr="00E50C8E" w:rsidRDefault="00FC1E15" w:rsidP="00FC1E15">
            <w:pPr>
              <w:jc w:val="right"/>
              <w:rPr>
                <w:rFonts w:ascii="Century Gothic" w:hAnsi="Century Gothic" w:cs="Arial"/>
                <w:b/>
                <w:sz w:val="20"/>
              </w:rPr>
            </w:pPr>
            <w:r w:rsidRPr="00E50C8E">
              <w:rPr>
                <w:rFonts w:ascii="Century Gothic" w:hAnsi="Century Gothic" w:cs="Arial"/>
                <w:b/>
                <w:sz w:val="20"/>
              </w:rPr>
              <w:t>9</w:t>
            </w:r>
            <w:r w:rsidR="229840B2" w:rsidRPr="00E50C8E">
              <w:rPr>
                <w:rFonts w:ascii="Century Gothic" w:hAnsi="Century Gothic" w:cs="Arial"/>
                <w:b/>
                <w:sz w:val="20"/>
              </w:rPr>
              <w:t>6</w:t>
            </w:r>
            <w:r w:rsidRPr="00E50C8E">
              <w:rPr>
                <w:rFonts w:ascii="Century Gothic" w:hAnsi="Century Gothic" w:cs="Arial"/>
                <w:b/>
                <w:sz w:val="20"/>
              </w:rPr>
              <w:t>,</w:t>
            </w:r>
            <w:r w:rsidR="2F825FB5" w:rsidRPr="00E50C8E">
              <w:rPr>
                <w:rFonts w:ascii="Century Gothic" w:hAnsi="Century Gothic" w:cs="Arial"/>
                <w:b/>
                <w:sz w:val="20"/>
              </w:rPr>
              <w:t>144</w:t>
            </w:r>
          </w:p>
        </w:tc>
        <w:tc>
          <w:tcPr>
            <w:tcW w:w="1031" w:type="dxa"/>
            <w:tcBorders>
              <w:top w:val="single" w:sz="4" w:space="0" w:color="auto"/>
            </w:tcBorders>
          </w:tcPr>
          <w:p w14:paraId="5E2555C6" w14:textId="7B4057D8" w:rsidR="00FC1E15" w:rsidRPr="00E50C8E" w:rsidRDefault="00FC1E15" w:rsidP="00FC1E15">
            <w:pPr>
              <w:jc w:val="right"/>
              <w:rPr>
                <w:rFonts w:ascii="Century Gothic" w:hAnsi="Century Gothic" w:cs="Arial"/>
                <w:b/>
                <w:sz w:val="20"/>
              </w:rPr>
            </w:pPr>
            <w:r w:rsidRPr="00E50C8E">
              <w:rPr>
                <w:rFonts w:ascii="Century Gothic" w:hAnsi="Century Gothic" w:cs="Arial"/>
                <w:b/>
                <w:sz w:val="20"/>
              </w:rPr>
              <w:t>(90,</w:t>
            </w:r>
            <w:r w:rsidR="19C11380" w:rsidRPr="00E50C8E">
              <w:rPr>
                <w:rFonts w:ascii="Century Gothic" w:hAnsi="Century Gothic" w:cs="Arial"/>
                <w:b/>
                <w:sz w:val="20"/>
              </w:rPr>
              <w:t>142</w:t>
            </w:r>
            <w:r w:rsidRPr="00E50C8E">
              <w:rPr>
                <w:rFonts w:ascii="Century Gothic" w:hAnsi="Century Gothic" w:cs="Arial"/>
                <w:b/>
                <w:sz w:val="20"/>
              </w:rPr>
              <w:t>)</w:t>
            </w:r>
          </w:p>
        </w:tc>
        <w:tc>
          <w:tcPr>
            <w:tcW w:w="1169" w:type="dxa"/>
            <w:tcBorders>
              <w:top w:val="single" w:sz="4" w:space="0" w:color="auto"/>
            </w:tcBorders>
          </w:tcPr>
          <w:p w14:paraId="1C663A59" w14:textId="14E29D47" w:rsidR="00FC1E15" w:rsidRPr="00E50C8E" w:rsidRDefault="1B8E10B2" w:rsidP="00FC1E15">
            <w:pPr>
              <w:jc w:val="right"/>
              <w:rPr>
                <w:rFonts w:ascii="Century Gothic" w:hAnsi="Century Gothic" w:cs="Arial"/>
                <w:b/>
                <w:sz w:val="20"/>
              </w:rPr>
            </w:pPr>
            <w:r w:rsidRPr="00E50C8E">
              <w:rPr>
                <w:rFonts w:ascii="Century Gothic" w:hAnsi="Century Gothic" w:cs="Arial"/>
                <w:b/>
                <w:sz w:val="20"/>
              </w:rPr>
              <w:t>6</w:t>
            </w:r>
            <w:r w:rsidR="00FC1E15" w:rsidRPr="00E50C8E">
              <w:rPr>
                <w:rFonts w:ascii="Century Gothic" w:hAnsi="Century Gothic" w:cs="Arial"/>
                <w:b/>
                <w:sz w:val="20"/>
              </w:rPr>
              <w:t>,0</w:t>
            </w:r>
            <w:r w:rsidR="10E12371" w:rsidRPr="00E50C8E">
              <w:rPr>
                <w:rFonts w:ascii="Century Gothic" w:hAnsi="Century Gothic" w:cs="Arial"/>
                <w:b/>
                <w:sz w:val="20"/>
              </w:rPr>
              <w:t>02</w:t>
            </w:r>
          </w:p>
        </w:tc>
      </w:tr>
      <w:tr w:rsidR="00D639C1" w:rsidRPr="009E030F" w14:paraId="7EB1873D" w14:textId="77777777" w:rsidTr="0097217D">
        <w:trPr>
          <w:trHeight w:val="247"/>
        </w:trPr>
        <w:tc>
          <w:tcPr>
            <w:tcW w:w="1199" w:type="dxa"/>
            <w:noWrap/>
          </w:tcPr>
          <w:p w14:paraId="4A4A9837" w14:textId="77777777" w:rsidR="00AD5195" w:rsidRPr="00BE60CC" w:rsidRDefault="00AD5195" w:rsidP="00AD5195">
            <w:pPr>
              <w:rPr>
                <w:rFonts w:ascii="Century Gothic" w:hAnsi="Century Gothic" w:cs="Arial"/>
                <w:b/>
                <w:bCs/>
                <w:sz w:val="20"/>
              </w:rPr>
            </w:pPr>
          </w:p>
        </w:tc>
        <w:tc>
          <w:tcPr>
            <w:tcW w:w="1052" w:type="dxa"/>
            <w:noWrap/>
          </w:tcPr>
          <w:p w14:paraId="5624F43B" w14:textId="77777777" w:rsidR="00AD5195" w:rsidRPr="00BE60CC" w:rsidRDefault="00AD5195" w:rsidP="00AD5195">
            <w:pPr>
              <w:rPr>
                <w:rFonts w:ascii="Century Gothic" w:hAnsi="Century Gothic" w:cs="Arial"/>
                <w:b/>
                <w:bCs/>
                <w:sz w:val="20"/>
              </w:rPr>
            </w:pPr>
          </w:p>
        </w:tc>
        <w:tc>
          <w:tcPr>
            <w:tcW w:w="1166" w:type="dxa"/>
          </w:tcPr>
          <w:p w14:paraId="2A9F3CD3" w14:textId="77777777" w:rsidR="00AD5195" w:rsidRPr="00BE60CC" w:rsidRDefault="00AD5195" w:rsidP="00AD5195">
            <w:pPr>
              <w:rPr>
                <w:rFonts w:ascii="Century Gothic" w:hAnsi="Century Gothic" w:cs="Arial"/>
                <w:sz w:val="20"/>
              </w:rPr>
            </w:pPr>
          </w:p>
        </w:tc>
        <w:tc>
          <w:tcPr>
            <w:tcW w:w="277" w:type="dxa"/>
          </w:tcPr>
          <w:p w14:paraId="6C71870F" w14:textId="77777777" w:rsidR="00AD5195" w:rsidRPr="00BE60CC" w:rsidRDefault="00AD5195" w:rsidP="00AD5195">
            <w:pPr>
              <w:rPr>
                <w:rFonts w:ascii="Century Gothic" w:hAnsi="Century Gothic" w:cs="Arial"/>
                <w:b/>
                <w:bCs/>
                <w:sz w:val="20"/>
              </w:rPr>
            </w:pPr>
          </w:p>
        </w:tc>
        <w:tc>
          <w:tcPr>
            <w:tcW w:w="3121" w:type="dxa"/>
          </w:tcPr>
          <w:p w14:paraId="7C11E962" w14:textId="77777777" w:rsidR="00AD5195" w:rsidRPr="00BE60CC" w:rsidRDefault="00AD5195" w:rsidP="00AD5195">
            <w:pPr>
              <w:rPr>
                <w:rFonts w:ascii="Century Gothic" w:hAnsi="Century Gothic" w:cs="Arial"/>
                <w:b/>
                <w:bCs/>
                <w:sz w:val="20"/>
              </w:rPr>
            </w:pPr>
          </w:p>
        </w:tc>
        <w:tc>
          <w:tcPr>
            <w:tcW w:w="830" w:type="dxa"/>
            <w:vAlign w:val="center"/>
          </w:tcPr>
          <w:p w14:paraId="575AB783" w14:textId="77777777" w:rsidR="00AD5195" w:rsidRPr="00BE60CC" w:rsidRDefault="00AD5195" w:rsidP="00AD5195">
            <w:pPr>
              <w:jc w:val="center"/>
              <w:rPr>
                <w:rFonts w:ascii="Century Gothic" w:hAnsi="Century Gothic" w:cs="Arial"/>
                <w:b/>
                <w:bCs/>
                <w:sz w:val="20"/>
              </w:rPr>
            </w:pPr>
          </w:p>
        </w:tc>
        <w:tc>
          <w:tcPr>
            <w:tcW w:w="1165" w:type="dxa"/>
          </w:tcPr>
          <w:p w14:paraId="246C2908" w14:textId="77777777" w:rsidR="00AD5195" w:rsidRPr="00E50C8E" w:rsidRDefault="00AD5195" w:rsidP="00AD5195">
            <w:pPr>
              <w:rPr>
                <w:rFonts w:ascii="Century Gothic" w:hAnsi="Century Gothic" w:cs="Arial"/>
                <w:b/>
                <w:sz w:val="20"/>
              </w:rPr>
            </w:pPr>
          </w:p>
        </w:tc>
        <w:tc>
          <w:tcPr>
            <w:tcW w:w="1031" w:type="dxa"/>
          </w:tcPr>
          <w:p w14:paraId="1AA19132" w14:textId="77777777" w:rsidR="00AD5195" w:rsidRPr="00E50C8E" w:rsidRDefault="00AD5195" w:rsidP="00AD5195">
            <w:pPr>
              <w:rPr>
                <w:rFonts w:ascii="Century Gothic" w:hAnsi="Century Gothic" w:cs="Arial"/>
                <w:b/>
                <w:sz w:val="20"/>
              </w:rPr>
            </w:pPr>
          </w:p>
        </w:tc>
        <w:tc>
          <w:tcPr>
            <w:tcW w:w="1169" w:type="dxa"/>
          </w:tcPr>
          <w:p w14:paraId="5BC88503" w14:textId="77777777" w:rsidR="00AD5195" w:rsidRPr="00E50C8E" w:rsidRDefault="00AD5195" w:rsidP="00AD5195">
            <w:pPr>
              <w:rPr>
                <w:rFonts w:ascii="Century Gothic" w:hAnsi="Century Gothic" w:cs="Arial"/>
                <w:sz w:val="20"/>
              </w:rPr>
            </w:pPr>
          </w:p>
        </w:tc>
      </w:tr>
      <w:tr w:rsidR="00FC1E15" w:rsidRPr="009E030F" w14:paraId="7EA0946E" w14:textId="77777777" w:rsidTr="0097217D">
        <w:trPr>
          <w:trHeight w:val="247"/>
        </w:trPr>
        <w:tc>
          <w:tcPr>
            <w:tcW w:w="1199" w:type="dxa"/>
            <w:noWrap/>
          </w:tcPr>
          <w:p w14:paraId="5775F54F" w14:textId="77777777" w:rsidR="00FC1E15" w:rsidRPr="00BE60CC" w:rsidRDefault="00FC1E15" w:rsidP="00FC1E15">
            <w:pPr>
              <w:rPr>
                <w:rFonts w:ascii="Century Gothic" w:hAnsi="Century Gothic" w:cs="Arial"/>
                <w:sz w:val="20"/>
              </w:rPr>
            </w:pPr>
          </w:p>
        </w:tc>
        <w:tc>
          <w:tcPr>
            <w:tcW w:w="1052" w:type="dxa"/>
            <w:noWrap/>
          </w:tcPr>
          <w:p w14:paraId="6F6C9D5F" w14:textId="77777777" w:rsidR="00FC1E15" w:rsidRPr="00BE60CC" w:rsidRDefault="00FC1E15" w:rsidP="00FC1E15">
            <w:pPr>
              <w:rPr>
                <w:rFonts w:ascii="Century Gothic" w:hAnsi="Century Gothic" w:cs="Arial"/>
                <w:sz w:val="20"/>
              </w:rPr>
            </w:pPr>
          </w:p>
        </w:tc>
        <w:tc>
          <w:tcPr>
            <w:tcW w:w="1166" w:type="dxa"/>
          </w:tcPr>
          <w:p w14:paraId="62ACE23F" w14:textId="7328CC5B" w:rsidR="00FC1E15" w:rsidRPr="00BE60CC" w:rsidRDefault="00FC1E15" w:rsidP="00FC1E15">
            <w:pPr>
              <w:jc w:val="right"/>
              <w:rPr>
                <w:rFonts w:ascii="Century Gothic" w:hAnsi="Century Gothic" w:cs="Arial"/>
                <w:sz w:val="20"/>
              </w:rPr>
            </w:pPr>
            <w:r>
              <w:rPr>
                <w:rFonts w:ascii="Century Gothic" w:hAnsi="Century Gothic" w:cs="Arial"/>
                <w:sz w:val="20"/>
              </w:rPr>
              <w:t>553</w:t>
            </w:r>
          </w:p>
        </w:tc>
        <w:tc>
          <w:tcPr>
            <w:tcW w:w="277" w:type="dxa"/>
            <w:noWrap/>
            <w:vAlign w:val="bottom"/>
          </w:tcPr>
          <w:p w14:paraId="3A3644DA" w14:textId="77777777" w:rsidR="00FC1E15" w:rsidRPr="00BE60CC" w:rsidRDefault="00FC1E15" w:rsidP="00FC1E15">
            <w:pPr>
              <w:rPr>
                <w:rFonts w:ascii="Century Gothic" w:hAnsi="Century Gothic" w:cs="Arial"/>
                <w:sz w:val="20"/>
              </w:rPr>
            </w:pPr>
          </w:p>
        </w:tc>
        <w:tc>
          <w:tcPr>
            <w:tcW w:w="3121" w:type="dxa"/>
          </w:tcPr>
          <w:p w14:paraId="76349268" w14:textId="77777777" w:rsidR="00FC1E15" w:rsidRPr="00BE60CC" w:rsidRDefault="00FC1E15" w:rsidP="00FC1E15">
            <w:pPr>
              <w:rPr>
                <w:rFonts w:ascii="Century Gothic" w:hAnsi="Century Gothic" w:cs="Arial"/>
                <w:sz w:val="20"/>
              </w:rPr>
            </w:pPr>
            <w:r w:rsidRPr="00BE60CC">
              <w:rPr>
                <w:rFonts w:ascii="Century Gothic" w:hAnsi="Century Gothic" w:cs="Arial"/>
                <w:sz w:val="20"/>
              </w:rPr>
              <w:t>Other Operating Expenditure</w:t>
            </w:r>
          </w:p>
        </w:tc>
        <w:tc>
          <w:tcPr>
            <w:tcW w:w="830" w:type="dxa"/>
            <w:noWrap/>
            <w:vAlign w:val="center"/>
          </w:tcPr>
          <w:p w14:paraId="735DA4F4"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11</w:t>
            </w:r>
          </w:p>
        </w:tc>
        <w:tc>
          <w:tcPr>
            <w:tcW w:w="1165" w:type="dxa"/>
          </w:tcPr>
          <w:p w14:paraId="3B4902DB" w14:textId="77777777" w:rsidR="00FC1E15" w:rsidRPr="00E50C8E" w:rsidRDefault="00FC1E15" w:rsidP="00FC1E15">
            <w:pPr>
              <w:rPr>
                <w:rFonts w:ascii="Century Gothic" w:hAnsi="Century Gothic" w:cs="Arial"/>
                <w:sz w:val="20"/>
              </w:rPr>
            </w:pPr>
          </w:p>
        </w:tc>
        <w:tc>
          <w:tcPr>
            <w:tcW w:w="1031" w:type="dxa"/>
          </w:tcPr>
          <w:p w14:paraId="32842F1D" w14:textId="77777777" w:rsidR="00FC1E15" w:rsidRPr="00E50C8E" w:rsidRDefault="00FC1E15" w:rsidP="00FC1E15">
            <w:pPr>
              <w:rPr>
                <w:rFonts w:ascii="Century Gothic" w:hAnsi="Century Gothic" w:cs="Arial"/>
                <w:sz w:val="20"/>
              </w:rPr>
            </w:pPr>
          </w:p>
        </w:tc>
        <w:tc>
          <w:tcPr>
            <w:tcW w:w="1169" w:type="dxa"/>
          </w:tcPr>
          <w:p w14:paraId="63CE45C7" w14:textId="3738E6C1" w:rsidR="00FC1E15" w:rsidRPr="00E50C8E" w:rsidRDefault="4A6F6A65" w:rsidP="00FC1E15">
            <w:pPr>
              <w:jc w:val="right"/>
              <w:rPr>
                <w:rFonts w:ascii="Century Gothic" w:hAnsi="Century Gothic" w:cs="Arial"/>
                <w:sz w:val="20"/>
              </w:rPr>
            </w:pPr>
            <w:r w:rsidRPr="00E50C8E">
              <w:rPr>
                <w:rFonts w:ascii="Century Gothic" w:hAnsi="Century Gothic" w:cs="Arial"/>
                <w:sz w:val="20"/>
              </w:rPr>
              <w:t>251</w:t>
            </w:r>
          </w:p>
        </w:tc>
      </w:tr>
      <w:tr w:rsidR="00FC1E15" w:rsidRPr="009E030F" w14:paraId="20477DB1" w14:textId="77777777" w:rsidTr="0097217D">
        <w:trPr>
          <w:trHeight w:val="497"/>
        </w:trPr>
        <w:tc>
          <w:tcPr>
            <w:tcW w:w="1199" w:type="dxa"/>
            <w:noWrap/>
          </w:tcPr>
          <w:p w14:paraId="711CDE5E" w14:textId="77777777" w:rsidR="00FC1E15" w:rsidRPr="00BE60CC" w:rsidRDefault="00FC1E15" w:rsidP="00FC1E15">
            <w:pPr>
              <w:rPr>
                <w:rFonts w:ascii="Century Gothic" w:hAnsi="Century Gothic" w:cs="Arial"/>
                <w:sz w:val="20"/>
              </w:rPr>
            </w:pPr>
          </w:p>
        </w:tc>
        <w:tc>
          <w:tcPr>
            <w:tcW w:w="1052" w:type="dxa"/>
            <w:noWrap/>
          </w:tcPr>
          <w:p w14:paraId="6A2BC585" w14:textId="77777777" w:rsidR="00FC1E15" w:rsidRPr="00BE60CC" w:rsidRDefault="00FC1E15" w:rsidP="00FC1E15">
            <w:pPr>
              <w:rPr>
                <w:rFonts w:ascii="Century Gothic" w:hAnsi="Century Gothic" w:cs="Arial"/>
                <w:sz w:val="20"/>
              </w:rPr>
            </w:pPr>
          </w:p>
        </w:tc>
        <w:tc>
          <w:tcPr>
            <w:tcW w:w="1166" w:type="dxa"/>
          </w:tcPr>
          <w:p w14:paraId="764CD2ED" w14:textId="285976DA" w:rsidR="00FC1E15" w:rsidRPr="00BE60CC" w:rsidRDefault="005741EA" w:rsidP="00FC1E15">
            <w:pPr>
              <w:jc w:val="right"/>
              <w:rPr>
                <w:rFonts w:ascii="Century Gothic" w:hAnsi="Century Gothic" w:cs="Arial"/>
                <w:sz w:val="20"/>
              </w:rPr>
            </w:pPr>
            <w:r>
              <w:rPr>
                <w:rFonts w:ascii="Century Gothic" w:hAnsi="Century Gothic" w:cs="Arial"/>
                <w:sz w:val="20"/>
              </w:rPr>
              <w:t>413</w:t>
            </w:r>
          </w:p>
        </w:tc>
        <w:tc>
          <w:tcPr>
            <w:tcW w:w="277" w:type="dxa"/>
            <w:noWrap/>
            <w:vAlign w:val="bottom"/>
          </w:tcPr>
          <w:p w14:paraId="49A616B1" w14:textId="77777777" w:rsidR="00FC1E15" w:rsidRPr="00BE60CC" w:rsidRDefault="00FC1E15" w:rsidP="00FC1E15">
            <w:pPr>
              <w:rPr>
                <w:rFonts w:ascii="Century Gothic" w:hAnsi="Century Gothic" w:cs="Arial"/>
                <w:sz w:val="20"/>
              </w:rPr>
            </w:pPr>
          </w:p>
        </w:tc>
        <w:tc>
          <w:tcPr>
            <w:tcW w:w="3121" w:type="dxa"/>
          </w:tcPr>
          <w:p w14:paraId="5C1BD8AF" w14:textId="77777777" w:rsidR="00FC1E15" w:rsidRPr="00BE60CC" w:rsidRDefault="00FC1E15" w:rsidP="00FC1E15">
            <w:pPr>
              <w:rPr>
                <w:rFonts w:ascii="Century Gothic" w:hAnsi="Century Gothic" w:cs="Arial"/>
                <w:sz w:val="20"/>
              </w:rPr>
            </w:pPr>
            <w:r w:rsidRPr="00BE60CC">
              <w:rPr>
                <w:rFonts w:ascii="Century Gothic" w:hAnsi="Century Gothic" w:cs="Arial"/>
                <w:sz w:val="20"/>
              </w:rPr>
              <w:t>Financing and Investment Income and Expenditure</w:t>
            </w:r>
          </w:p>
        </w:tc>
        <w:tc>
          <w:tcPr>
            <w:tcW w:w="830" w:type="dxa"/>
            <w:noWrap/>
          </w:tcPr>
          <w:p w14:paraId="4B73E586"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12</w:t>
            </w:r>
          </w:p>
        </w:tc>
        <w:tc>
          <w:tcPr>
            <w:tcW w:w="1165" w:type="dxa"/>
          </w:tcPr>
          <w:p w14:paraId="3B4B52B0" w14:textId="77777777" w:rsidR="00FC1E15" w:rsidRPr="00E50C8E" w:rsidRDefault="00FC1E15" w:rsidP="00FC1E15">
            <w:pPr>
              <w:rPr>
                <w:rFonts w:ascii="Century Gothic" w:hAnsi="Century Gothic" w:cs="Arial"/>
                <w:sz w:val="20"/>
              </w:rPr>
            </w:pPr>
          </w:p>
        </w:tc>
        <w:tc>
          <w:tcPr>
            <w:tcW w:w="1031" w:type="dxa"/>
          </w:tcPr>
          <w:p w14:paraId="6A8F822E" w14:textId="77777777" w:rsidR="00FC1E15" w:rsidRPr="00E50C8E" w:rsidRDefault="00FC1E15" w:rsidP="00FC1E15">
            <w:pPr>
              <w:rPr>
                <w:rFonts w:ascii="Century Gothic" w:hAnsi="Century Gothic" w:cs="Arial"/>
                <w:sz w:val="20"/>
              </w:rPr>
            </w:pPr>
          </w:p>
        </w:tc>
        <w:tc>
          <w:tcPr>
            <w:tcW w:w="1169" w:type="dxa"/>
          </w:tcPr>
          <w:p w14:paraId="77BAF42A" w14:textId="38E89B62" w:rsidR="00FC1E15" w:rsidRPr="00E50C8E" w:rsidRDefault="4D471EBB" w:rsidP="00FC1E15">
            <w:pPr>
              <w:jc w:val="right"/>
              <w:rPr>
                <w:rFonts w:ascii="Century Gothic" w:hAnsi="Century Gothic" w:cs="Arial"/>
                <w:sz w:val="20"/>
              </w:rPr>
            </w:pPr>
            <w:r w:rsidRPr="00E50C8E">
              <w:rPr>
                <w:rFonts w:ascii="Century Gothic" w:hAnsi="Century Gothic" w:cs="Arial"/>
                <w:sz w:val="20"/>
              </w:rPr>
              <w:t>957</w:t>
            </w:r>
          </w:p>
        </w:tc>
      </w:tr>
      <w:tr w:rsidR="00FC1E15" w:rsidRPr="009E030F" w14:paraId="4408644C" w14:textId="77777777" w:rsidTr="0097217D">
        <w:trPr>
          <w:trHeight w:val="497"/>
        </w:trPr>
        <w:tc>
          <w:tcPr>
            <w:tcW w:w="1199" w:type="dxa"/>
            <w:noWrap/>
          </w:tcPr>
          <w:p w14:paraId="2EA75E83" w14:textId="77777777" w:rsidR="00FC1E15" w:rsidRPr="00BE60CC" w:rsidRDefault="00FC1E15" w:rsidP="00FC1E15">
            <w:pPr>
              <w:rPr>
                <w:rFonts w:ascii="Century Gothic" w:hAnsi="Century Gothic" w:cs="Arial"/>
                <w:sz w:val="20"/>
              </w:rPr>
            </w:pPr>
          </w:p>
        </w:tc>
        <w:tc>
          <w:tcPr>
            <w:tcW w:w="1052" w:type="dxa"/>
            <w:noWrap/>
          </w:tcPr>
          <w:p w14:paraId="4AC4FE2F" w14:textId="77777777" w:rsidR="00FC1E15" w:rsidRPr="00BE60CC" w:rsidRDefault="00FC1E15" w:rsidP="00FC1E15">
            <w:pPr>
              <w:rPr>
                <w:rFonts w:ascii="Century Gothic" w:hAnsi="Century Gothic" w:cs="Arial"/>
                <w:sz w:val="20"/>
              </w:rPr>
            </w:pPr>
          </w:p>
        </w:tc>
        <w:tc>
          <w:tcPr>
            <w:tcW w:w="1166" w:type="dxa"/>
            <w:tcBorders>
              <w:bottom w:val="single" w:sz="4" w:space="0" w:color="auto"/>
            </w:tcBorders>
          </w:tcPr>
          <w:p w14:paraId="16689188" w14:textId="27ADA029" w:rsidR="00FC1E15" w:rsidRPr="00BE60CC" w:rsidRDefault="00FC1E15" w:rsidP="00FC1E15">
            <w:pPr>
              <w:jc w:val="right"/>
              <w:rPr>
                <w:rFonts w:ascii="Century Gothic" w:hAnsi="Century Gothic" w:cs="Arial"/>
                <w:sz w:val="20"/>
              </w:rPr>
            </w:pPr>
            <w:r>
              <w:rPr>
                <w:rFonts w:ascii="Century Gothic" w:hAnsi="Century Gothic" w:cs="Arial"/>
                <w:sz w:val="20"/>
              </w:rPr>
              <w:t>(29,032)</w:t>
            </w:r>
          </w:p>
        </w:tc>
        <w:tc>
          <w:tcPr>
            <w:tcW w:w="277" w:type="dxa"/>
            <w:noWrap/>
            <w:vAlign w:val="bottom"/>
          </w:tcPr>
          <w:p w14:paraId="5B09ED56" w14:textId="77777777" w:rsidR="00FC1E15" w:rsidRPr="00BE60CC" w:rsidRDefault="00FC1E15" w:rsidP="00FC1E15">
            <w:pPr>
              <w:rPr>
                <w:rFonts w:ascii="Century Gothic" w:hAnsi="Century Gothic" w:cs="Arial"/>
                <w:sz w:val="20"/>
              </w:rPr>
            </w:pPr>
          </w:p>
        </w:tc>
        <w:tc>
          <w:tcPr>
            <w:tcW w:w="3121" w:type="dxa"/>
          </w:tcPr>
          <w:p w14:paraId="29B94E5C" w14:textId="77777777" w:rsidR="00FC1E15" w:rsidRPr="00BE60CC" w:rsidRDefault="00FC1E15" w:rsidP="00FC1E15">
            <w:pPr>
              <w:rPr>
                <w:rFonts w:ascii="Century Gothic" w:hAnsi="Century Gothic" w:cs="Arial"/>
                <w:sz w:val="20"/>
              </w:rPr>
            </w:pPr>
            <w:r w:rsidRPr="00BE60CC">
              <w:rPr>
                <w:rFonts w:ascii="Century Gothic" w:hAnsi="Century Gothic" w:cs="Arial"/>
                <w:sz w:val="20"/>
              </w:rPr>
              <w:t>Taxation and Non-Specific Grant Income</w:t>
            </w:r>
          </w:p>
        </w:tc>
        <w:tc>
          <w:tcPr>
            <w:tcW w:w="830" w:type="dxa"/>
            <w:noWrap/>
          </w:tcPr>
          <w:p w14:paraId="39F18D26" w14:textId="77777777" w:rsidR="00FC1E15" w:rsidRPr="00BE60CC" w:rsidRDefault="00FC1E15" w:rsidP="00FC1E15">
            <w:pPr>
              <w:jc w:val="center"/>
              <w:rPr>
                <w:rFonts w:ascii="Century Gothic" w:hAnsi="Century Gothic" w:cs="Arial"/>
                <w:sz w:val="20"/>
              </w:rPr>
            </w:pPr>
            <w:r w:rsidRPr="00BE60CC">
              <w:rPr>
                <w:rFonts w:ascii="Century Gothic" w:hAnsi="Century Gothic" w:cs="Arial"/>
                <w:sz w:val="20"/>
              </w:rPr>
              <w:t>13</w:t>
            </w:r>
          </w:p>
        </w:tc>
        <w:tc>
          <w:tcPr>
            <w:tcW w:w="1165" w:type="dxa"/>
          </w:tcPr>
          <w:p w14:paraId="5812E170" w14:textId="77777777" w:rsidR="00FC1E15" w:rsidRPr="00E50C8E" w:rsidRDefault="00FC1E15" w:rsidP="00FC1E15">
            <w:pPr>
              <w:rPr>
                <w:rFonts w:ascii="Century Gothic" w:hAnsi="Century Gothic" w:cs="Arial"/>
                <w:sz w:val="20"/>
              </w:rPr>
            </w:pPr>
          </w:p>
        </w:tc>
        <w:tc>
          <w:tcPr>
            <w:tcW w:w="1031" w:type="dxa"/>
          </w:tcPr>
          <w:p w14:paraId="278AFD40" w14:textId="77777777" w:rsidR="00FC1E15" w:rsidRPr="00E50C8E" w:rsidRDefault="00FC1E15" w:rsidP="00FC1E15">
            <w:pPr>
              <w:rPr>
                <w:rFonts w:ascii="Century Gothic" w:hAnsi="Century Gothic" w:cs="Arial"/>
                <w:sz w:val="20"/>
              </w:rPr>
            </w:pPr>
          </w:p>
        </w:tc>
        <w:tc>
          <w:tcPr>
            <w:tcW w:w="1169" w:type="dxa"/>
            <w:tcBorders>
              <w:bottom w:val="single" w:sz="4" w:space="0" w:color="auto"/>
            </w:tcBorders>
          </w:tcPr>
          <w:p w14:paraId="56394CE2" w14:textId="7B238EF1" w:rsidR="00FC1E15" w:rsidRPr="00E50C8E" w:rsidRDefault="00FC1E15" w:rsidP="00FC1E15">
            <w:pPr>
              <w:jc w:val="right"/>
              <w:rPr>
                <w:rFonts w:ascii="Century Gothic" w:hAnsi="Century Gothic" w:cs="Arial"/>
                <w:sz w:val="20"/>
              </w:rPr>
            </w:pPr>
            <w:r w:rsidRPr="00E50C8E">
              <w:rPr>
                <w:rFonts w:ascii="Century Gothic" w:hAnsi="Century Gothic" w:cs="Arial"/>
                <w:sz w:val="20"/>
              </w:rPr>
              <w:t>(2</w:t>
            </w:r>
            <w:r w:rsidR="71D434D5" w:rsidRPr="00E50C8E">
              <w:rPr>
                <w:rFonts w:ascii="Century Gothic" w:hAnsi="Century Gothic" w:cs="Arial"/>
                <w:sz w:val="20"/>
              </w:rPr>
              <w:t>8</w:t>
            </w:r>
            <w:r w:rsidRPr="00E50C8E">
              <w:rPr>
                <w:rFonts w:ascii="Century Gothic" w:hAnsi="Century Gothic" w:cs="Arial"/>
                <w:sz w:val="20"/>
              </w:rPr>
              <w:t>,</w:t>
            </w:r>
            <w:r w:rsidR="03255A22" w:rsidRPr="00E50C8E">
              <w:rPr>
                <w:rFonts w:ascii="Century Gothic" w:hAnsi="Century Gothic" w:cs="Arial"/>
                <w:sz w:val="20"/>
              </w:rPr>
              <w:t>403</w:t>
            </w:r>
            <w:r w:rsidRPr="00E50C8E">
              <w:rPr>
                <w:rFonts w:ascii="Century Gothic" w:hAnsi="Century Gothic" w:cs="Arial"/>
                <w:sz w:val="20"/>
              </w:rPr>
              <w:t>)</w:t>
            </w:r>
          </w:p>
        </w:tc>
      </w:tr>
      <w:tr w:rsidR="00FC1E15" w:rsidRPr="009E030F" w14:paraId="4693A254" w14:textId="77777777" w:rsidTr="0097217D">
        <w:trPr>
          <w:trHeight w:val="512"/>
        </w:trPr>
        <w:tc>
          <w:tcPr>
            <w:tcW w:w="1199" w:type="dxa"/>
            <w:noWrap/>
          </w:tcPr>
          <w:p w14:paraId="29DB5971" w14:textId="77777777" w:rsidR="00FC1E15" w:rsidRPr="00BE60CC" w:rsidRDefault="00FC1E15" w:rsidP="00FC1E15">
            <w:pPr>
              <w:rPr>
                <w:rFonts w:ascii="Century Gothic" w:hAnsi="Century Gothic" w:cs="Arial"/>
                <w:sz w:val="20"/>
              </w:rPr>
            </w:pPr>
          </w:p>
        </w:tc>
        <w:tc>
          <w:tcPr>
            <w:tcW w:w="1052" w:type="dxa"/>
            <w:noWrap/>
          </w:tcPr>
          <w:p w14:paraId="70F35735" w14:textId="77777777" w:rsidR="00FC1E15" w:rsidRPr="00BE60CC" w:rsidRDefault="00FC1E15" w:rsidP="00FC1E15">
            <w:pPr>
              <w:rPr>
                <w:rFonts w:ascii="Century Gothic" w:hAnsi="Century Gothic" w:cs="Arial"/>
                <w:b/>
                <w:bCs/>
                <w:sz w:val="20"/>
              </w:rPr>
            </w:pPr>
          </w:p>
        </w:tc>
        <w:tc>
          <w:tcPr>
            <w:tcW w:w="1166" w:type="dxa"/>
            <w:tcBorders>
              <w:top w:val="single" w:sz="4" w:space="0" w:color="auto"/>
            </w:tcBorders>
          </w:tcPr>
          <w:p w14:paraId="073A1042" w14:textId="491044A8" w:rsidR="00FC1E15" w:rsidRPr="00BE60CC" w:rsidRDefault="00FC1E15" w:rsidP="00FC1E15">
            <w:pPr>
              <w:jc w:val="right"/>
              <w:rPr>
                <w:rFonts w:ascii="Century Gothic" w:hAnsi="Century Gothic" w:cs="Arial"/>
                <w:b/>
                <w:bCs/>
                <w:sz w:val="20"/>
              </w:rPr>
            </w:pPr>
            <w:r>
              <w:rPr>
                <w:rFonts w:ascii="Century Gothic" w:hAnsi="Century Gothic" w:cs="Arial"/>
                <w:b/>
                <w:sz w:val="20"/>
              </w:rPr>
              <w:t>(21,9</w:t>
            </w:r>
            <w:r w:rsidR="005741EA">
              <w:rPr>
                <w:rFonts w:ascii="Century Gothic" w:hAnsi="Century Gothic" w:cs="Arial"/>
                <w:b/>
                <w:sz w:val="20"/>
              </w:rPr>
              <w:t>07</w:t>
            </w:r>
            <w:r>
              <w:rPr>
                <w:rFonts w:ascii="Century Gothic" w:hAnsi="Century Gothic" w:cs="Arial"/>
                <w:b/>
                <w:sz w:val="20"/>
              </w:rPr>
              <w:t>)</w:t>
            </w:r>
          </w:p>
        </w:tc>
        <w:tc>
          <w:tcPr>
            <w:tcW w:w="277" w:type="dxa"/>
            <w:noWrap/>
            <w:vAlign w:val="bottom"/>
          </w:tcPr>
          <w:p w14:paraId="5D255343" w14:textId="77777777" w:rsidR="00FC1E15" w:rsidRPr="00BE60CC" w:rsidRDefault="00FC1E15" w:rsidP="00FC1E15">
            <w:pPr>
              <w:rPr>
                <w:rFonts w:ascii="Century Gothic" w:hAnsi="Century Gothic" w:cs="Arial"/>
                <w:sz w:val="20"/>
              </w:rPr>
            </w:pPr>
          </w:p>
        </w:tc>
        <w:tc>
          <w:tcPr>
            <w:tcW w:w="3121" w:type="dxa"/>
          </w:tcPr>
          <w:p w14:paraId="0E154E79" w14:textId="77777777" w:rsidR="00FC1E15" w:rsidRPr="00BE60CC" w:rsidRDefault="00FC1E15" w:rsidP="00FC1E15">
            <w:pPr>
              <w:rPr>
                <w:rFonts w:ascii="Century Gothic" w:hAnsi="Century Gothic" w:cs="Arial"/>
                <w:b/>
                <w:bCs/>
                <w:sz w:val="20"/>
              </w:rPr>
            </w:pPr>
            <w:r w:rsidRPr="00BE60CC">
              <w:rPr>
                <w:rFonts w:ascii="Century Gothic" w:hAnsi="Century Gothic" w:cs="Arial"/>
                <w:b/>
                <w:bCs/>
                <w:sz w:val="20"/>
              </w:rPr>
              <w:t>(Surplus) or Deficit on Provision of Services</w:t>
            </w:r>
          </w:p>
        </w:tc>
        <w:tc>
          <w:tcPr>
            <w:tcW w:w="830" w:type="dxa"/>
          </w:tcPr>
          <w:p w14:paraId="552C276D" w14:textId="77777777" w:rsidR="00FC1E15" w:rsidRPr="00BE60CC" w:rsidRDefault="00FC1E15" w:rsidP="00FC1E15">
            <w:pPr>
              <w:jc w:val="center"/>
              <w:rPr>
                <w:rFonts w:ascii="Century Gothic" w:hAnsi="Century Gothic" w:cs="Arial"/>
                <w:b/>
                <w:bCs/>
                <w:sz w:val="20"/>
              </w:rPr>
            </w:pPr>
          </w:p>
        </w:tc>
        <w:tc>
          <w:tcPr>
            <w:tcW w:w="1165" w:type="dxa"/>
          </w:tcPr>
          <w:p w14:paraId="1F8AFB83" w14:textId="77777777" w:rsidR="00FC1E15" w:rsidRPr="00E50C8E" w:rsidRDefault="00FC1E15" w:rsidP="00FC1E15">
            <w:pPr>
              <w:rPr>
                <w:rFonts w:ascii="Century Gothic" w:hAnsi="Century Gothic" w:cs="Arial"/>
                <w:sz w:val="20"/>
              </w:rPr>
            </w:pPr>
          </w:p>
        </w:tc>
        <w:tc>
          <w:tcPr>
            <w:tcW w:w="1031" w:type="dxa"/>
          </w:tcPr>
          <w:p w14:paraId="68342FE7" w14:textId="77777777" w:rsidR="00FC1E15" w:rsidRPr="00E50C8E" w:rsidRDefault="00FC1E15" w:rsidP="00FC1E15">
            <w:pPr>
              <w:rPr>
                <w:rFonts w:ascii="Century Gothic" w:hAnsi="Century Gothic" w:cs="Arial"/>
                <w:b/>
                <w:sz w:val="20"/>
              </w:rPr>
            </w:pPr>
          </w:p>
        </w:tc>
        <w:tc>
          <w:tcPr>
            <w:tcW w:w="1169" w:type="dxa"/>
            <w:tcBorders>
              <w:top w:val="single" w:sz="4" w:space="0" w:color="auto"/>
            </w:tcBorders>
          </w:tcPr>
          <w:p w14:paraId="080B6B1C" w14:textId="5877A5FE" w:rsidR="00FC1E15" w:rsidRPr="00E50C8E" w:rsidRDefault="00FC1E15" w:rsidP="00FC1E15">
            <w:pPr>
              <w:jc w:val="right"/>
              <w:rPr>
                <w:rFonts w:ascii="Century Gothic" w:hAnsi="Century Gothic" w:cs="Arial"/>
                <w:b/>
                <w:sz w:val="20"/>
              </w:rPr>
            </w:pPr>
            <w:r w:rsidRPr="00E50C8E">
              <w:rPr>
                <w:rFonts w:ascii="Century Gothic" w:hAnsi="Century Gothic" w:cs="Arial"/>
                <w:b/>
                <w:sz w:val="20"/>
              </w:rPr>
              <w:t>(21,</w:t>
            </w:r>
            <w:r w:rsidR="2DAC7DFD" w:rsidRPr="00E50C8E">
              <w:rPr>
                <w:rFonts w:ascii="Century Gothic" w:hAnsi="Century Gothic" w:cs="Arial"/>
                <w:b/>
                <w:sz w:val="20"/>
              </w:rPr>
              <w:t>193</w:t>
            </w:r>
            <w:r w:rsidRPr="00E50C8E">
              <w:rPr>
                <w:rFonts w:ascii="Century Gothic" w:hAnsi="Century Gothic" w:cs="Arial"/>
                <w:b/>
                <w:sz w:val="20"/>
              </w:rPr>
              <w:t>)</w:t>
            </w:r>
          </w:p>
        </w:tc>
      </w:tr>
      <w:tr w:rsidR="00FC1E15" w:rsidRPr="009E030F" w14:paraId="40776332" w14:textId="77777777" w:rsidTr="0097217D">
        <w:trPr>
          <w:trHeight w:val="262"/>
        </w:trPr>
        <w:tc>
          <w:tcPr>
            <w:tcW w:w="1199" w:type="dxa"/>
            <w:noWrap/>
          </w:tcPr>
          <w:p w14:paraId="107E9FD5" w14:textId="77777777" w:rsidR="00FC1E15" w:rsidRPr="00BE60CC" w:rsidRDefault="00FC1E15" w:rsidP="00FC1E15">
            <w:pPr>
              <w:rPr>
                <w:rFonts w:ascii="Century Gothic" w:hAnsi="Century Gothic" w:cs="Arial"/>
                <w:sz w:val="20"/>
              </w:rPr>
            </w:pPr>
          </w:p>
        </w:tc>
        <w:tc>
          <w:tcPr>
            <w:tcW w:w="1052" w:type="dxa"/>
            <w:noWrap/>
          </w:tcPr>
          <w:p w14:paraId="564A82CB" w14:textId="77777777" w:rsidR="00FC1E15" w:rsidRPr="00BE60CC" w:rsidRDefault="00FC1E15" w:rsidP="00FC1E15">
            <w:pPr>
              <w:rPr>
                <w:rFonts w:ascii="Century Gothic" w:hAnsi="Century Gothic" w:cs="Arial"/>
                <w:b/>
                <w:bCs/>
                <w:sz w:val="20"/>
              </w:rPr>
            </w:pPr>
          </w:p>
        </w:tc>
        <w:tc>
          <w:tcPr>
            <w:tcW w:w="1166" w:type="dxa"/>
          </w:tcPr>
          <w:p w14:paraId="3CE28D4A" w14:textId="0C7B1F7E" w:rsidR="00FC1E15" w:rsidRPr="00BE60CC" w:rsidRDefault="00FC1E15" w:rsidP="00FC1E15">
            <w:pPr>
              <w:rPr>
                <w:rFonts w:ascii="Century Gothic" w:hAnsi="Century Gothic" w:cs="Arial"/>
                <w:sz w:val="20"/>
              </w:rPr>
            </w:pPr>
          </w:p>
        </w:tc>
        <w:tc>
          <w:tcPr>
            <w:tcW w:w="277" w:type="dxa"/>
          </w:tcPr>
          <w:p w14:paraId="03E60B2D" w14:textId="77777777" w:rsidR="00FC1E15" w:rsidRPr="00BE60CC" w:rsidRDefault="00FC1E15" w:rsidP="00FC1E15">
            <w:pPr>
              <w:rPr>
                <w:rFonts w:ascii="Century Gothic" w:hAnsi="Century Gothic" w:cs="Arial"/>
                <w:sz w:val="20"/>
              </w:rPr>
            </w:pPr>
          </w:p>
        </w:tc>
        <w:tc>
          <w:tcPr>
            <w:tcW w:w="3121" w:type="dxa"/>
          </w:tcPr>
          <w:p w14:paraId="41A1092D" w14:textId="77777777" w:rsidR="00FC1E15" w:rsidRPr="00BE60CC" w:rsidRDefault="00FC1E15" w:rsidP="00FC1E15">
            <w:pPr>
              <w:rPr>
                <w:rFonts w:ascii="Century Gothic" w:hAnsi="Century Gothic" w:cs="Arial"/>
                <w:sz w:val="20"/>
              </w:rPr>
            </w:pPr>
          </w:p>
        </w:tc>
        <w:tc>
          <w:tcPr>
            <w:tcW w:w="830" w:type="dxa"/>
          </w:tcPr>
          <w:p w14:paraId="03CC5A65" w14:textId="77777777" w:rsidR="00FC1E15" w:rsidRPr="00BE60CC" w:rsidRDefault="00FC1E15" w:rsidP="00FC1E15">
            <w:pPr>
              <w:jc w:val="center"/>
              <w:rPr>
                <w:rFonts w:ascii="Century Gothic" w:hAnsi="Century Gothic" w:cs="Arial"/>
                <w:sz w:val="20"/>
              </w:rPr>
            </w:pPr>
          </w:p>
        </w:tc>
        <w:tc>
          <w:tcPr>
            <w:tcW w:w="1165" w:type="dxa"/>
          </w:tcPr>
          <w:p w14:paraId="63ACB6A2" w14:textId="77777777" w:rsidR="00FC1E15" w:rsidRPr="00E50C8E" w:rsidRDefault="00FC1E15" w:rsidP="00FC1E15">
            <w:pPr>
              <w:rPr>
                <w:rFonts w:ascii="Century Gothic" w:hAnsi="Century Gothic" w:cs="Arial"/>
                <w:sz w:val="20"/>
              </w:rPr>
            </w:pPr>
          </w:p>
        </w:tc>
        <w:tc>
          <w:tcPr>
            <w:tcW w:w="1031" w:type="dxa"/>
          </w:tcPr>
          <w:p w14:paraId="2C8D472F" w14:textId="77777777" w:rsidR="00FC1E15" w:rsidRPr="00E50C8E" w:rsidRDefault="00FC1E15" w:rsidP="00FC1E15">
            <w:pPr>
              <w:rPr>
                <w:rFonts w:ascii="Century Gothic" w:hAnsi="Century Gothic" w:cs="Arial"/>
                <w:b/>
                <w:sz w:val="20"/>
              </w:rPr>
            </w:pPr>
          </w:p>
        </w:tc>
        <w:tc>
          <w:tcPr>
            <w:tcW w:w="1169" w:type="dxa"/>
          </w:tcPr>
          <w:p w14:paraId="4EE55097" w14:textId="77777777" w:rsidR="00FC1E15" w:rsidRPr="00E50C8E" w:rsidRDefault="00FC1E15" w:rsidP="00FC1E15">
            <w:pPr>
              <w:rPr>
                <w:rFonts w:ascii="Century Gothic" w:hAnsi="Century Gothic" w:cs="Arial"/>
                <w:sz w:val="20"/>
              </w:rPr>
            </w:pPr>
          </w:p>
        </w:tc>
      </w:tr>
      <w:tr w:rsidR="00FC1E15" w:rsidRPr="009E030F" w14:paraId="643ED1EE" w14:textId="77777777" w:rsidTr="0097217D">
        <w:trPr>
          <w:trHeight w:val="393"/>
        </w:trPr>
        <w:tc>
          <w:tcPr>
            <w:tcW w:w="1199" w:type="dxa"/>
            <w:noWrap/>
          </w:tcPr>
          <w:p w14:paraId="68AE7378" w14:textId="77777777" w:rsidR="00FC1E15" w:rsidRPr="00BE60CC" w:rsidRDefault="00FC1E15" w:rsidP="00FC1E15">
            <w:pPr>
              <w:rPr>
                <w:rFonts w:ascii="Century Gothic" w:hAnsi="Century Gothic" w:cs="Arial"/>
                <w:sz w:val="20"/>
              </w:rPr>
            </w:pPr>
          </w:p>
        </w:tc>
        <w:tc>
          <w:tcPr>
            <w:tcW w:w="1052" w:type="dxa"/>
            <w:noWrap/>
          </w:tcPr>
          <w:p w14:paraId="33CE2273" w14:textId="77777777" w:rsidR="00FC1E15" w:rsidRPr="00BE60CC" w:rsidRDefault="00FC1E15" w:rsidP="00FC1E15">
            <w:pPr>
              <w:rPr>
                <w:rFonts w:ascii="Century Gothic" w:hAnsi="Century Gothic" w:cs="Arial"/>
                <w:b/>
                <w:bCs/>
                <w:sz w:val="20"/>
              </w:rPr>
            </w:pPr>
          </w:p>
        </w:tc>
        <w:tc>
          <w:tcPr>
            <w:tcW w:w="1166" w:type="dxa"/>
          </w:tcPr>
          <w:p w14:paraId="08851932" w14:textId="18D2CBFC" w:rsidR="00FC1E15" w:rsidRPr="00BE60CC" w:rsidRDefault="00FC1E15" w:rsidP="00FC1E15">
            <w:pPr>
              <w:jc w:val="right"/>
              <w:rPr>
                <w:rFonts w:ascii="Century Gothic" w:hAnsi="Century Gothic" w:cs="Arial"/>
                <w:sz w:val="20"/>
              </w:rPr>
            </w:pPr>
            <w:r>
              <w:rPr>
                <w:rFonts w:ascii="Century Gothic" w:hAnsi="Century Gothic" w:cs="Arial"/>
                <w:sz w:val="20"/>
              </w:rPr>
              <w:t>(2,794)</w:t>
            </w:r>
          </w:p>
        </w:tc>
        <w:tc>
          <w:tcPr>
            <w:tcW w:w="277" w:type="dxa"/>
            <w:noWrap/>
          </w:tcPr>
          <w:p w14:paraId="59CA3B16" w14:textId="77777777" w:rsidR="00FC1E15" w:rsidRPr="00BE60CC" w:rsidRDefault="00FC1E15" w:rsidP="00FC1E15">
            <w:pPr>
              <w:rPr>
                <w:rFonts w:ascii="Century Gothic" w:hAnsi="Century Gothic" w:cs="Arial"/>
                <w:sz w:val="20"/>
              </w:rPr>
            </w:pPr>
          </w:p>
        </w:tc>
        <w:tc>
          <w:tcPr>
            <w:tcW w:w="3121" w:type="dxa"/>
          </w:tcPr>
          <w:p w14:paraId="6A4C002D" w14:textId="77777777" w:rsidR="00FC1E15" w:rsidRPr="00BE60CC" w:rsidRDefault="00FC1E15" w:rsidP="00FC1E15">
            <w:pPr>
              <w:rPr>
                <w:rFonts w:ascii="Century Gothic" w:hAnsi="Century Gothic" w:cs="Arial"/>
                <w:sz w:val="20"/>
              </w:rPr>
            </w:pPr>
            <w:r w:rsidRPr="00BE60CC">
              <w:rPr>
                <w:rFonts w:ascii="Century Gothic" w:hAnsi="Century Gothic" w:cs="Arial"/>
                <w:sz w:val="20"/>
              </w:rPr>
              <w:t>(Surplus) or deficit on revaluation of non-current assets</w:t>
            </w:r>
          </w:p>
        </w:tc>
        <w:tc>
          <w:tcPr>
            <w:tcW w:w="830" w:type="dxa"/>
            <w:noWrap/>
          </w:tcPr>
          <w:p w14:paraId="4A355009" w14:textId="13548825" w:rsidR="00FC1E15" w:rsidRPr="00BE60CC" w:rsidRDefault="00FC1E15" w:rsidP="00FC1E15">
            <w:pPr>
              <w:jc w:val="center"/>
              <w:rPr>
                <w:rFonts w:ascii="Century Gothic" w:hAnsi="Century Gothic" w:cs="Arial"/>
                <w:sz w:val="20"/>
              </w:rPr>
            </w:pPr>
            <w:r w:rsidRPr="00BE60CC">
              <w:rPr>
                <w:rFonts w:ascii="Century Gothic" w:hAnsi="Century Gothic" w:cs="Arial"/>
                <w:sz w:val="20"/>
              </w:rPr>
              <w:t>14</w:t>
            </w:r>
          </w:p>
        </w:tc>
        <w:tc>
          <w:tcPr>
            <w:tcW w:w="1165" w:type="dxa"/>
          </w:tcPr>
          <w:p w14:paraId="5CF92296" w14:textId="77777777" w:rsidR="00FC1E15" w:rsidRPr="00E50C8E" w:rsidRDefault="00FC1E15" w:rsidP="00FC1E15">
            <w:pPr>
              <w:rPr>
                <w:rFonts w:ascii="Century Gothic" w:hAnsi="Century Gothic" w:cs="Arial"/>
                <w:sz w:val="20"/>
              </w:rPr>
            </w:pPr>
          </w:p>
        </w:tc>
        <w:tc>
          <w:tcPr>
            <w:tcW w:w="1031" w:type="dxa"/>
          </w:tcPr>
          <w:p w14:paraId="3BCBCB4C" w14:textId="77777777" w:rsidR="00FC1E15" w:rsidRPr="00E50C8E" w:rsidRDefault="00FC1E15" w:rsidP="00FC1E15">
            <w:pPr>
              <w:rPr>
                <w:rFonts w:ascii="Century Gothic" w:hAnsi="Century Gothic" w:cs="Arial"/>
                <w:b/>
                <w:sz w:val="20"/>
              </w:rPr>
            </w:pPr>
          </w:p>
        </w:tc>
        <w:tc>
          <w:tcPr>
            <w:tcW w:w="1169" w:type="dxa"/>
          </w:tcPr>
          <w:p w14:paraId="64FCFC3B" w14:textId="5B393CA5" w:rsidR="00FC1E15" w:rsidRPr="00E50C8E" w:rsidRDefault="00FC1E15" w:rsidP="00FC1E15">
            <w:pPr>
              <w:jc w:val="right"/>
              <w:rPr>
                <w:rFonts w:ascii="Century Gothic" w:hAnsi="Century Gothic" w:cs="Arial"/>
                <w:sz w:val="20"/>
              </w:rPr>
            </w:pPr>
            <w:r w:rsidRPr="00E50C8E">
              <w:rPr>
                <w:rFonts w:ascii="Century Gothic" w:hAnsi="Century Gothic" w:cs="Arial"/>
                <w:sz w:val="20"/>
              </w:rPr>
              <w:t>(2,</w:t>
            </w:r>
            <w:r w:rsidR="071A468D" w:rsidRPr="00E50C8E">
              <w:rPr>
                <w:rFonts w:ascii="Century Gothic" w:hAnsi="Century Gothic" w:cs="Arial"/>
                <w:sz w:val="20"/>
              </w:rPr>
              <w:t>610</w:t>
            </w:r>
            <w:r w:rsidRPr="00E50C8E">
              <w:rPr>
                <w:rFonts w:ascii="Century Gothic" w:hAnsi="Century Gothic" w:cs="Arial"/>
                <w:sz w:val="20"/>
              </w:rPr>
              <w:t>)</w:t>
            </w:r>
          </w:p>
        </w:tc>
      </w:tr>
      <w:tr w:rsidR="00FC1E15" w:rsidRPr="009E030F" w14:paraId="0A4F040F" w14:textId="77777777" w:rsidTr="0097217D">
        <w:trPr>
          <w:trHeight w:val="393"/>
        </w:trPr>
        <w:tc>
          <w:tcPr>
            <w:tcW w:w="1199" w:type="dxa"/>
            <w:noWrap/>
          </w:tcPr>
          <w:p w14:paraId="5B48A671" w14:textId="77777777" w:rsidR="00FC1E15" w:rsidRPr="00BE60CC" w:rsidRDefault="00FC1E15" w:rsidP="00FC1E15">
            <w:pPr>
              <w:rPr>
                <w:rFonts w:ascii="Century Gothic" w:hAnsi="Century Gothic" w:cs="Arial"/>
                <w:sz w:val="20"/>
              </w:rPr>
            </w:pPr>
          </w:p>
        </w:tc>
        <w:tc>
          <w:tcPr>
            <w:tcW w:w="1052" w:type="dxa"/>
            <w:noWrap/>
          </w:tcPr>
          <w:p w14:paraId="675380AA" w14:textId="77777777" w:rsidR="00FC1E15" w:rsidRPr="00BE60CC" w:rsidRDefault="00FC1E15" w:rsidP="00FC1E15">
            <w:pPr>
              <w:rPr>
                <w:rFonts w:ascii="Century Gothic" w:hAnsi="Century Gothic" w:cs="Arial"/>
                <w:b/>
                <w:bCs/>
                <w:sz w:val="20"/>
              </w:rPr>
            </w:pPr>
          </w:p>
        </w:tc>
        <w:tc>
          <w:tcPr>
            <w:tcW w:w="1166" w:type="dxa"/>
          </w:tcPr>
          <w:p w14:paraId="0A2B7E28" w14:textId="0F899208" w:rsidR="00FC1E15" w:rsidRPr="00BE60CC" w:rsidRDefault="00FC1E15" w:rsidP="00FC1E15">
            <w:pPr>
              <w:jc w:val="right"/>
              <w:rPr>
                <w:rFonts w:ascii="Century Gothic" w:hAnsi="Century Gothic" w:cs="Arial"/>
                <w:sz w:val="20"/>
              </w:rPr>
            </w:pPr>
            <w:r>
              <w:rPr>
                <w:rFonts w:ascii="Century Gothic" w:hAnsi="Century Gothic" w:cs="Arial"/>
                <w:sz w:val="20"/>
              </w:rPr>
              <w:t>0</w:t>
            </w:r>
          </w:p>
        </w:tc>
        <w:tc>
          <w:tcPr>
            <w:tcW w:w="277" w:type="dxa"/>
            <w:noWrap/>
          </w:tcPr>
          <w:p w14:paraId="2D830042" w14:textId="77777777" w:rsidR="00FC1E15" w:rsidRPr="00BE60CC" w:rsidRDefault="00FC1E15" w:rsidP="00FC1E15">
            <w:pPr>
              <w:rPr>
                <w:rFonts w:ascii="Century Gothic" w:hAnsi="Century Gothic" w:cs="Arial"/>
                <w:sz w:val="20"/>
              </w:rPr>
            </w:pPr>
          </w:p>
        </w:tc>
        <w:tc>
          <w:tcPr>
            <w:tcW w:w="3121" w:type="dxa"/>
          </w:tcPr>
          <w:p w14:paraId="09025F61" w14:textId="77777777" w:rsidR="00FC1E15" w:rsidRPr="00BE60CC" w:rsidRDefault="00FC1E15" w:rsidP="00FC1E15">
            <w:pPr>
              <w:rPr>
                <w:rFonts w:ascii="Century Gothic" w:hAnsi="Century Gothic" w:cs="Arial"/>
                <w:sz w:val="20"/>
              </w:rPr>
            </w:pPr>
            <w:r w:rsidRPr="00BE60CC">
              <w:rPr>
                <w:rFonts w:ascii="Century Gothic" w:hAnsi="Century Gothic" w:cs="Arial"/>
                <w:sz w:val="20"/>
              </w:rPr>
              <w:t>Impairment Losses on Non-Current Assets charged to the Revaluation Reserve</w:t>
            </w:r>
          </w:p>
        </w:tc>
        <w:tc>
          <w:tcPr>
            <w:tcW w:w="830" w:type="dxa"/>
            <w:noWrap/>
          </w:tcPr>
          <w:p w14:paraId="46CCE917" w14:textId="77777777" w:rsidR="00FC1E15" w:rsidRPr="00BE60CC" w:rsidRDefault="00FC1E15" w:rsidP="00FC1E15">
            <w:pPr>
              <w:jc w:val="center"/>
              <w:rPr>
                <w:rFonts w:ascii="Century Gothic" w:hAnsi="Century Gothic" w:cs="Arial"/>
                <w:sz w:val="20"/>
              </w:rPr>
            </w:pPr>
          </w:p>
        </w:tc>
        <w:tc>
          <w:tcPr>
            <w:tcW w:w="1165" w:type="dxa"/>
          </w:tcPr>
          <w:p w14:paraId="70D96B49" w14:textId="77777777" w:rsidR="00FC1E15" w:rsidRPr="00E50C8E" w:rsidRDefault="00FC1E15" w:rsidP="00FC1E15">
            <w:pPr>
              <w:rPr>
                <w:rFonts w:ascii="Century Gothic" w:hAnsi="Century Gothic" w:cs="Arial"/>
                <w:sz w:val="20"/>
              </w:rPr>
            </w:pPr>
          </w:p>
        </w:tc>
        <w:tc>
          <w:tcPr>
            <w:tcW w:w="1031" w:type="dxa"/>
          </w:tcPr>
          <w:p w14:paraId="162343FA" w14:textId="77777777" w:rsidR="00FC1E15" w:rsidRPr="00E50C8E" w:rsidRDefault="00FC1E15" w:rsidP="00FC1E15">
            <w:pPr>
              <w:rPr>
                <w:rFonts w:ascii="Century Gothic" w:hAnsi="Century Gothic" w:cs="Arial"/>
                <w:b/>
                <w:sz w:val="20"/>
              </w:rPr>
            </w:pPr>
          </w:p>
        </w:tc>
        <w:tc>
          <w:tcPr>
            <w:tcW w:w="1169" w:type="dxa"/>
          </w:tcPr>
          <w:p w14:paraId="3DEAE328" w14:textId="63D6E8F8" w:rsidR="00FC1E15" w:rsidRPr="00E50C8E" w:rsidRDefault="00FC1E15" w:rsidP="00FC1E15">
            <w:pPr>
              <w:jc w:val="right"/>
              <w:rPr>
                <w:rFonts w:ascii="Century Gothic" w:hAnsi="Century Gothic" w:cs="Arial"/>
                <w:sz w:val="20"/>
              </w:rPr>
            </w:pPr>
            <w:r w:rsidRPr="00E50C8E">
              <w:rPr>
                <w:rFonts w:ascii="Century Gothic" w:hAnsi="Century Gothic" w:cs="Arial"/>
                <w:sz w:val="20"/>
              </w:rPr>
              <w:t>0</w:t>
            </w:r>
          </w:p>
        </w:tc>
      </w:tr>
      <w:tr w:rsidR="00FC1E15" w:rsidRPr="009E030F" w14:paraId="5F09BF3C" w14:textId="77777777" w:rsidTr="0097217D">
        <w:trPr>
          <w:trHeight w:val="365"/>
        </w:trPr>
        <w:tc>
          <w:tcPr>
            <w:tcW w:w="1199" w:type="dxa"/>
            <w:noWrap/>
          </w:tcPr>
          <w:p w14:paraId="44CD0D84" w14:textId="77777777" w:rsidR="00FC1E15" w:rsidRPr="00BE60CC" w:rsidRDefault="00FC1E15" w:rsidP="00FC1E15">
            <w:pPr>
              <w:rPr>
                <w:rFonts w:ascii="Century Gothic" w:hAnsi="Century Gothic" w:cs="Arial"/>
                <w:sz w:val="20"/>
              </w:rPr>
            </w:pPr>
          </w:p>
        </w:tc>
        <w:tc>
          <w:tcPr>
            <w:tcW w:w="1052" w:type="dxa"/>
            <w:noWrap/>
          </w:tcPr>
          <w:p w14:paraId="0E5EEF3F" w14:textId="77777777" w:rsidR="00FC1E15" w:rsidRPr="00BE60CC" w:rsidRDefault="00FC1E15" w:rsidP="00FC1E15">
            <w:pPr>
              <w:rPr>
                <w:rFonts w:ascii="Century Gothic" w:hAnsi="Century Gothic" w:cs="Arial"/>
                <w:b/>
                <w:bCs/>
                <w:sz w:val="20"/>
              </w:rPr>
            </w:pPr>
          </w:p>
        </w:tc>
        <w:tc>
          <w:tcPr>
            <w:tcW w:w="1166" w:type="dxa"/>
          </w:tcPr>
          <w:p w14:paraId="029B61C8" w14:textId="326FC1E3" w:rsidR="00FC1E15" w:rsidRPr="00BE60CC" w:rsidRDefault="00FC1E15" w:rsidP="00FC1E15">
            <w:pPr>
              <w:jc w:val="right"/>
              <w:rPr>
                <w:rFonts w:ascii="Century Gothic" w:hAnsi="Century Gothic" w:cs="Arial"/>
                <w:sz w:val="20"/>
              </w:rPr>
            </w:pPr>
            <w:r>
              <w:rPr>
                <w:rFonts w:ascii="Century Gothic" w:hAnsi="Century Gothic" w:cs="Arial"/>
                <w:sz w:val="20"/>
              </w:rPr>
              <w:t>(48)</w:t>
            </w:r>
          </w:p>
        </w:tc>
        <w:tc>
          <w:tcPr>
            <w:tcW w:w="277" w:type="dxa"/>
          </w:tcPr>
          <w:p w14:paraId="017DFA3C" w14:textId="77777777" w:rsidR="00FC1E15" w:rsidRPr="00BE60CC" w:rsidRDefault="00FC1E15" w:rsidP="00FC1E15">
            <w:pPr>
              <w:rPr>
                <w:rFonts w:ascii="Century Gothic" w:hAnsi="Century Gothic" w:cs="Arial"/>
                <w:sz w:val="20"/>
              </w:rPr>
            </w:pPr>
          </w:p>
        </w:tc>
        <w:tc>
          <w:tcPr>
            <w:tcW w:w="3121" w:type="dxa"/>
          </w:tcPr>
          <w:p w14:paraId="5680E9D1" w14:textId="77777777" w:rsidR="00FC1E15" w:rsidRPr="00BE60CC" w:rsidRDefault="00FC1E15" w:rsidP="00FC1E15">
            <w:pPr>
              <w:rPr>
                <w:rFonts w:ascii="Century Gothic" w:hAnsi="Century Gothic" w:cs="Arial"/>
                <w:sz w:val="20"/>
              </w:rPr>
            </w:pPr>
            <w:r w:rsidRPr="00BE60CC">
              <w:rPr>
                <w:rFonts w:ascii="Century Gothic" w:hAnsi="Century Gothic" w:cs="Arial"/>
                <w:sz w:val="20"/>
              </w:rPr>
              <w:t>(Surplus) or deficit from investments in equity instruments designated at fair value through other comprehensive income</w:t>
            </w:r>
          </w:p>
        </w:tc>
        <w:tc>
          <w:tcPr>
            <w:tcW w:w="830" w:type="dxa"/>
          </w:tcPr>
          <w:p w14:paraId="6D65DA7E" w14:textId="02705CC7" w:rsidR="00FC1E15" w:rsidRPr="00BE60CC" w:rsidRDefault="00FC1E15" w:rsidP="00FC1E15">
            <w:pPr>
              <w:jc w:val="center"/>
              <w:rPr>
                <w:rFonts w:ascii="Century Gothic" w:hAnsi="Century Gothic" w:cs="Arial"/>
                <w:bCs/>
                <w:sz w:val="20"/>
              </w:rPr>
            </w:pPr>
            <w:r w:rsidRPr="00BE60CC">
              <w:rPr>
                <w:rFonts w:ascii="Century Gothic" w:hAnsi="Century Gothic" w:cs="Arial"/>
                <w:bCs/>
                <w:sz w:val="20"/>
              </w:rPr>
              <w:t>2</w:t>
            </w:r>
            <w:r>
              <w:rPr>
                <w:rFonts w:ascii="Century Gothic" w:hAnsi="Century Gothic" w:cs="Arial"/>
                <w:bCs/>
                <w:sz w:val="20"/>
              </w:rPr>
              <w:t>6c</w:t>
            </w:r>
          </w:p>
        </w:tc>
        <w:tc>
          <w:tcPr>
            <w:tcW w:w="1165" w:type="dxa"/>
          </w:tcPr>
          <w:p w14:paraId="486D2828" w14:textId="77777777" w:rsidR="00FC1E15" w:rsidRPr="00E50C8E" w:rsidRDefault="00FC1E15" w:rsidP="00FC1E15">
            <w:pPr>
              <w:rPr>
                <w:rFonts w:ascii="Century Gothic" w:hAnsi="Century Gothic" w:cs="Arial"/>
                <w:sz w:val="20"/>
              </w:rPr>
            </w:pPr>
          </w:p>
        </w:tc>
        <w:tc>
          <w:tcPr>
            <w:tcW w:w="1031" w:type="dxa"/>
          </w:tcPr>
          <w:p w14:paraId="6DE2FEB1" w14:textId="77777777" w:rsidR="00FC1E15" w:rsidRPr="00E50C8E" w:rsidRDefault="00FC1E15" w:rsidP="00FC1E15">
            <w:pPr>
              <w:rPr>
                <w:rFonts w:ascii="Century Gothic" w:hAnsi="Century Gothic" w:cs="Arial"/>
                <w:b/>
                <w:sz w:val="20"/>
              </w:rPr>
            </w:pPr>
          </w:p>
        </w:tc>
        <w:tc>
          <w:tcPr>
            <w:tcW w:w="1169" w:type="dxa"/>
          </w:tcPr>
          <w:p w14:paraId="771397B0" w14:textId="5BA4CA41" w:rsidR="00FC1E15" w:rsidRPr="00E50C8E" w:rsidRDefault="00FC1E15" w:rsidP="00FC1E15">
            <w:pPr>
              <w:jc w:val="right"/>
              <w:rPr>
                <w:rFonts w:ascii="Century Gothic" w:hAnsi="Century Gothic" w:cs="Arial"/>
                <w:sz w:val="20"/>
              </w:rPr>
            </w:pPr>
            <w:r w:rsidRPr="00E50C8E">
              <w:rPr>
                <w:rFonts w:ascii="Century Gothic" w:hAnsi="Century Gothic" w:cs="Arial"/>
                <w:sz w:val="20"/>
              </w:rPr>
              <w:t>(4</w:t>
            </w:r>
            <w:r w:rsidR="290A6799" w:rsidRPr="00E50C8E">
              <w:rPr>
                <w:rFonts w:ascii="Century Gothic" w:hAnsi="Century Gothic" w:cs="Arial"/>
                <w:sz w:val="20"/>
              </w:rPr>
              <w:t>7</w:t>
            </w:r>
            <w:r w:rsidRPr="00E50C8E">
              <w:rPr>
                <w:rFonts w:ascii="Century Gothic" w:hAnsi="Century Gothic" w:cs="Arial"/>
                <w:sz w:val="20"/>
              </w:rPr>
              <w:t>)</w:t>
            </w:r>
          </w:p>
        </w:tc>
      </w:tr>
      <w:tr w:rsidR="00FC1E15" w:rsidRPr="009E030F" w14:paraId="4EE59C59" w14:textId="77777777" w:rsidTr="0097217D">
        <w:trPr>
          <w:trHeight w:val="510"/>
        </w:trPr>
        <w:tc>
          <w:tcPr>
            <w:tcW w:w="1199" w:type="dxa"/>
            <w:noWrap/>
          </w:tcPr>
          <w:p w14:paraId="7287B6D4" w14:textId="77777777" w:rsidR="00FC1E15" w:rsidRPr="00BE60CC" w:rsidRDefault="00FC1E15" w:rsidP="00FC1E15">
            <w:pPr>
              <w:rPr>
                <w:rFonts w:ascii="Century Gothic" w:hAnsi="Century Gothic" w:cs="Arial"/>
                <w:sz w:val="20"/>
              </w:rPr>
            </w:pPr>
          </w:p>
        </w:tc>
        <w:tc>
          <w:tcPr>
            <w:tcW w:w="1052" w:type="dxa"/>
            <w:noWrap/>
          </w:tcPr>
          <w:p w14:paraId="5022F28E" w14:textId="77777777" w:rsidR="00FC1E15" w:rsidRPr="00BE60CC" w:rsidRDefault="00FC1E15" w:rsidP="00FC1E15">
            <w:pPr>
              <w:rPr>
                <w:rFonts w:ascii="Century Gothic" w:hAnsi="Century Gothic" w:cs="Arial"/>
                <w:b/>
                <w:bCs/>
                <w:sz w:val="20"/>
              </w:rPr>
            </w:pPr>
          </w:p>
        </w:tc>
        <w:tc>
          <w:tcPr>
            <w:tcW w:w="1166" w:type="dxa"/>
            <w:tcBorders>
              <w:bottom w:val="single" w:sz="4" w:space="0" w:color="auto"/>
            </w:tcBorders>
          </w:tcPr>
          <w:p w14:paraId="0AF7A72B" w14:textId="5E540B7D" w:rsidR="00FC1E15" w:rsidRPr="00BE60CC" w:rsidRDefault="00FC1E15" w:rsidP="00FC1E15">
            <w:pPr>
              <w:jc w:val="right"/>
              <w:rPr>
                <w:rFonts w:ascii="Century Gothic" w:hAnsi="Century Gothic" w:cs="Arial"/>
                <w:sz w:val="20"/>
              </w:rPr>
            </w:pPr>
            <w:r>
              <w:rPr>
                <w:rFonts w:ascii="Century Gothic" w:hAnsi="Century Gothic" w:cs="Arial"/>
                <w:sz w:val="20"/>
              </w:rPr>
              <w:t>7</w:t>
            </w:r>
            <w:r w:rsidR="005D19AC">
              <w:rPr>
                <w:rFonts w:ascii="Century Gothic" w:hAnsi="Century Gothic" w:cs="Arial"/>
                <w:sz w:val="20"/>
              </w:rPr>
              <w:t>8</w:t>
            </w:r>
            <w:r>
              <w:rPr>
                <w:rFonts w:ascii="Century Gothic" w:hAnsi="Century Gothic" w:cs="Arial"/>
                <w:sz w:val="20"/>
              </w:rPr>
              <w:t>6</w:t>
            </w:r>
          </w:p>
        </w:tc>
        <w:tc>
          <w:tcPr>
            <w:tcW w:w="277" w:type="dxa"/>
          </w:tcPr>
          <w:p w14:paraId="6B7FF49D" w14:textId="77777777" w:rsidR="00FC1E15" w:rsidRPr="00BE60CC" w:rsidRDefault="00FC1E15" w:rsidP="00FC1E15">
            <w:pPr>
              <w:rPr>
                <w:rFonts w:ascii="Century Gothic" w:hAnsi="Century Gothic" w:cs="Arial"/>
                <w:sz w:val="20"/>
              </w:rPr>
            </w:pPr>
          </w:p>
        </w:tc>
        <w:tc>
          <w:tcPr>
            <w:tcW w:w="3121" w:type="dxa"/>
          </w:tcPr>
          <w:p w14:paraId="2BB99A3D" w14:textId="77777777" w:rsidR="00FC1E15" w:rsidRPr="00BE60CC" w:rsidRDefault="00FC1E15" w:rsidP="00FC1E15">
            <w:pPr>
              <w:rPr>
                <w:rFonts w:ascii="Century Gothic" w:hAnsi="Century Gothic" w:cs="Arial"/>
                <w:sz w:val="20"/>
              </w:rPr>
            </w:pPr>
            <w:r w:rsidRPr="00BE60CC">
              <w:rPr>
                <w:rFonts w:ascii="Century Gothic" w:hAnsi="Century Gothic" w:cs="Arial"/>
                <w:sz w:val="20"/>
              </w:rPr>
              <w:t>Total re-measurements on defined benefit obligation</w:t>
            </w:r>
          </w:p>
          <w:p w14:paraId="4CC059DA" w14:textId="77777777" w:rsidR="00FC1E15" w:rsidRPr="00BE60CC" w:rsidRDefault="00FC1E15" w:rsidP="00FC1E15">
            <w:pPr>
              <w:rPr>
                <w:rFonts w:ascii="Century Gothic" w:hAnsi="Century Gothic" w:cs="Arial"/>
                <w:sz w:val="20"/>
              </w:rPr>
            </w:pPr>
          </w:p>
        </w:tc>
        <w:tc>
          <w:tcPr>
            <w:tcW w:w="830" w:type="dxa"/>
          </w:tcPr>
          <w:p w14:paraId="64397A95" w14:textId="3E7B13FB" w:rsidR="00FC1E15" w:rsidRPr="00BE60CC" w:rsidRDefault="00FC1E15" w:rsidP="00FC1E15">
            <w:pPr>
              <w:jc w:val="center"/>
              <w:rPr>
                <w:rFonts w:ascii="Century Gothic" w:hAnsi="Century Gothic" w:cs="Arial"/>
                <w:bCs/>
                <w:sz w:val="20"/>
              </w:rPr>
            </w:pPr>
            <w:r w:rsidRPr="00BE60CC">
              <w:rPr>
                <w:rFonts w:ascii="Century Gothic" w:hAnsi="Century Gothic" w:cs="Arial"/>
                <w:bCs/>
                <w:sz w:val="20"/>
              </w:rPr>
              <w:t>4</w:t>
            </w:r>
            <w:r>
              <w:rPr>
                <w:rFonts w:ascii="Century Gothic" w:hAnsi="Century Gothic" w:cs="Arial"/>
                <w:bCs/>
                <w:sz w:val="20"/>
              </w:rPr>
              <w:t>2</w:t>
            </w:r>
          </w:p>
        </w:tc>
        <w:tc>
          <w:tcPr>
            <w:tcW w:w="1165" w:type="dxa"/>
          </w:tcPr>
          <w:p w14:paraId="41DA1215" w14:textId="77777777" w:rsidR="00FC1E15" w:rsidRPr="00E50C8E" w:rsidRDefault="00FC1E15" w:rsidP="00FC1E15">
            <w:pPr>
              <w:rPr>
                <w:rFonts w:ascii="Century Gothic" w:hAnsi="Century Gothic" w:cs="Arial"/>
                <w:sz w:val="20"/>
              </w:rPr>
            </w:pPr>
          </w:p>
        </w:tc>
        <w:tc>
          <w:tcPr>
            <w:tcW w:w="1031" w:type="dxa"/>
          </w:tcPr>
          <w:p w14:paraId="4CF13355" w14:textId="77777777" w:rsidR="00FC1E15" w:rsidRPr="00E50C8E" w:rsidRDefault="00FC1E15" w:rsidP="00FC1E15">
            <w:pPr>
              <w:rPr>
                <w:rFonts w:ascii="Century Gothic" w:hAnsi="Century Gothic" w:cs="Arial"/>
                <w:b/>
                <w:sz w:val="20"/>
              </w:rPr>
            </w:pPr>
          </w:p>
        </w:tc>
        <w:tc>
          <w:tcPr>
            <w:tcW w:w="1169" w:type="dxa"/>
            <w:tcBorders>
              <w:bottom w:val="single" w:sz="4" w:space="0" w:color="auto"/>
            </w:tcBorders>
          </w:tcPr>
          <w:p w14:paraId="44923FC3" w14:textId="41B7CEA9" w:rsidR="00FC1E15" w:rsidRPr="00E50C8E" w:rsidRDefault="03CD8E33" w:rsidP="00FC1E15">
            <w:pPr>
              <w:jc w:val="right"/>
              <w:rPr>
                <w:rFonts w:ascii="Century Gothic" w:hAnsi="Century Gothic" w:cs="Arial"/>
                <w:sz w:val="20"/>
              </w:rPr>
            </w:pPr>
            <w:r w:rsidRPr="00E50C8E">
              <w:rPr>
                <w:rFonts w:ascii="Century Gothic" w:hAnsi="Century Gothic" w:cs="Arial"/>
                <w:sz w:val="20"/>
              </w:rPr>
              <w:t>(6</w:t>
            </w:r>
            <w:r w:rsidR="00FC1E15" w:rsidRPr="00E50C8E">
              <w:rPr>
                <w:rFonts w:ascii="Century Gothic" w:hAnsi="Century Gothic" w:cs="Arial"/>
                <w:sz w:val="20"/>
              </w:rPr>
              <w:t>,</w:t>
            </w:r>
            <w:r w:rsidR="5091D910" w:rsidRPr="00E50C8E">
              <w:rPr>
                <w:rFonts w:ascii="Century Gothic" w:hAnsi="Century Gothic" w:cs="Arial"/>
                <w:sz w:val="20"/>
              </w:rPr>
              <w:t>601)</w:t>
            </w:r>
          </w:p>
        </w:tc>
      </w:tr>
      <w:tr w:rsidR="00FC1E15" w:rsidRPr="009E030F" w14:paraId="28D33027" w14:textId="77777777" w:rsidTr="0097217D">
        <w:trPr>
          <w:trHeight w:val="497"/>
        </w:trPr>
        <w:tc>
          <w:tcPr>
            <w:tcW w:w="1199" w:type="dxa"/>
            <w:noWrap/>
          </w:tcPr>
          <w:p w14:paraId="3DA529F9" w14:textId="77777777" w:rsidR="00FC1E15" w:rsidRPr="00BE60CC" w:rsidRDefault="00FC1E15" w:rsidP="00FC1E15">
            <w:pPr>
              <w:rPr>
                <w:rFonts w:ascii="Century Gothic" w:hAnsi="Century Gothic" w:cs="Arial"/>
                <w:b/>
                <w:bCs/>
                <w:sz w:val="20"/>
              </w:rPr>
            </w:pPr>
          </w:p>
        </w:tc>
        <w:tc>
          <w:tcPr>
            <w:tcW w:w="1052" w:type="dxa"/>
            <w:noWrap/>
          </w:tcPr>
          <w:p w14:paraId="6CD137CE" w14:textId="77777777" w:rsidR="00FC1E15" w:rsidRPr="00BE60CC" w:rsidRDefault="00FC1E15" w:rsidP="00FC1E15">
            <w:pPr>
              <w:rPr>
                <w:rFonts w:ascii="Century Gothic" w:hAnsi="Century Gothic" w:cs="Arial"/>
                <w:b/>
                <w:bCs/>
                <w:sz w:val="20"/>
              </w:rPr>
            </w:pPr>
          </w:p>
        </w:tc>
        <w:tc>
          <w:tcPr>
            <w:tcW w:w="1166" w:type="dxa"/>
            <w:tcBorders>
              <w:top w:val="single" w:sz="4" w:space="0" w:color="auto"/>
            </w:tcBorders>
          </w:tcPr>
          <w:p w14:paraId="58F3413A" w14:textId="0355BD99" w:rsidR="00FC1E15" w:rsidRPr="00BE60CC" w:rsidRDefault="00FC1E15" w:rsidP="00FC1E15">
            <w:pPr>
              <w:jc w:val="right"/>
              <w:rPr>
                <w:rFonts w:ascii="Century Gothic" w:hAnsi="Century Gothic" w:cs="Arial"/>
                <w:b/>
                <w:bCs/>
                <w:sz w:val="20"/>
              </w:rPr>
            </w:pPr>
            <w:r>
              <w:rPr>
                <w:rFonts w:ascii="Century Gothic" w:hAnsi="Century Gothic" w:cs="Arial"/>
                <w:b/>
                <w:bCs/>
                <w:sz w:val="20"/>
              </w:rPr>
              <w:t>(</w:t>
            </w:r>
            <w:r w:rsidR="005D19AC">
              <w:rPr>
                <w:rFonts w:ascii="Century Gothic" w:hAnsi="Century Gothic" w:cs="Arial"/>
                <w:b/>
                <w:bCs/>
                <w:sz w:val="20"/>
              </w:rPr>
              <w:t>2</w:t>
            </w:r>
            <w:r>
              <w:rPr>
                <w:rFonts w:ascii="Century Gothic" w:hAnsi="Century Gothic" w:cs="Arial"/>
                <w:b/>
                <w:bCs/>
                <w:sz w:val="20"/>
              </w:rPr>
              <w:t>,</w:t>
            </w:r>
            <w:r w:rsidR="005D19AC">
              <w:rPr>
                <w:rFonts w:ascii="Century Gothic" w:hAnsi="Century Gothic" w:cs="Arial"/>
                <w:b/>
                <w:bCs/>
                <w:sz w:val="20"/>
              </w:rPr>
              <w:t>056</w:t>
            </w:r>
            <w:r>
              <w:rPr>
                <w:rFonts w:ascii="Century Gothic" w:hAnsi="Century Gothic" w:cs="Arial"/>
                <w:b/>
                <w:bCs/>
                <w:sz w:val="20"/>
              </w:rPr>
              <w:t>)</w:t>
            </w:r>
          </w:p>
        </w:tc>
        <w:tc>
          <w:tcPr>
            <w:tcW w:w="277" w:type="dxa"/>
            <w:noWrap/>
          </w:tcPr>
          <w:p w14:paraId="07E4BC8B" w14:textId="77777777" w:rsidR="00FC1E15" w:rsidRPr="00BE60CC" w:rsidRDefault="00FC1E15" w:rsidP="00FC1E15">
            <w:pPr>
              <w:rPr>
                <w:rFonts w:ascii="Century Gothic" w:hAnsi="Century Gothic" w:cs="Arial"/>
                <w:b/>
                <w:bCs/>
                <w:sz w:val="20"/>
              </w:rPr>
            </w:pPr>
          </w:p>
        </w:tc>
        <w:tc>
          <w:tcPr>
            <w:tcW w:w="3121" w:type="dxa"/>
          </w:tcPr>
          <w:p w14:paraId="7774BBBC" w14:textId="77777777" w:rsidR="00FC1E15" w:rsidRPr="00BE60CC" w:rsidRDefault="00FC1E15" w:rsidP="00FC1E15">
            <w:pPr>
              <w:rPr>
                <w:rFonts w:ascii="Century Gothic" w:hAnsi="Century Gothic" w:cs="Arial"/>
                <w:b/>
                <w:bCs/>
                <w:sz w:val="20"/>
              </w:rPr>
            </w:pPr>
            <w:r w:rsidRPr="00BE60CC">
              <w:rPr>
                <w:rFonts w:ascii="Century Gothic" w:hAnsi="Century Gothic" w:cs="Arial"/>
                <w:b/>
                <w:bCs/>
                <w:sz w:val="20"/>
              </w:rPr>
              <w:t>Other Comprehensive Income and Expenditure</w:t>
            </w:r>
          </w:p>
        </w:tc>
        <w:tc>
          <w:tcPr>
            <w:tcW w:w="830" w:type="dxa"/>
          </w:tcPr>
          <w:p w14:paraId="34F1C49A" w14:textId="77777777" w:rsidR="00FC1E15" w:rsidRPr="00BE60CC" w:rsidRDefault="00FC1E15" w:rsidP="00FC1E15">
            <w:pPr>
              <w:jc w:val="center"/>
              <w:rPr>
                <w:rFonts w:ascii="Century Gothic" w:hAnsi="Century Gothic" w:cs="Arial"/>
                <w:b/>
                <w:bCs/>
                <w:sz w:val="20"/>
              </w:rPr>
            </w:pPr>
          </w:p>
        </w:tc>
        <w:tc>
          <w:tcPr>
            <w:tcW w:w="1165" w:type="dxa"/>
          </w:tcPr>
          <w:p w14:paraId="6A956623" w14:textId="77777777" w:rsidR="00FC1E15" w:rsidRPr="00E50C8E" w:rsidRDefault="00FC1E15" w:rsidP="00FC1E15">
            <w:pPr>
              <w:rPr>
                <w:rFonts w:ascii="Century Gothic" w:hAnsi="Century Gothic" w:cs="Arial"/>
                <w:b/>
                <w:sz w:val="20"/>
              </w:rPr>
            </w:pPr>
          </w:p>
        </w:tc>
        <w:tc>
          <w:tcPr>
            <w:tcW w:w="1031" w:type="dxa"/>
          </w:tcPr>
          <w:p w14:paraId="05DBCD01" w14:textId="77777777" w:rsidR="00FC1E15" w:rsidRPr="00E50C8E" w:rsidRDefault="00FC1E15" w:rsidP="00FC1E15">
            <w:pPr>
              <w:rPr>
                <w:rFonts w:ascii="Century Gothic" w:hAnsi="Century Gothic" w:cs="Arial"/>
                <w:b/>
                <w:sz w:val="20"/>
              </w:rPr>
            </w:pPr>
          </w:p>
        </w:tc>
        <w:tc>
          <w:tcPr>
            <w:tcW w:w="1169" w:type="dxa"/>
            <w:tcBorders>
              <w:top w:val="single" w:sz="4" w:space="0" w:color="auto"/>
            </w:tcBorders>
          </w:tcPr>
          <w:p w14:paraId="4B51CC26" w14:textId="2937E096" w:rsidR="00FC1E15" w:rsidRPr="00E50C8E" w:rsidRDefault="00FC1E15" w:rsidP="00FC1E15">
            <w:pPr>
              <w:jc w:val="right"/>
              <w:rPr>
                <w:rFonts w:ascii="Century Gothic" w:hAnsi="Century Gothic" w:cs="Arial"/>
                <w:b/>
                <w:sz w:val="20"/>
              </w:rPr>
            </w:pPr>
            <w:r w:rsidRPr="00E50C8E">
              <w:rPr>
                <w:rFonts w:ascii="Century Gothic" w:hAnsi="Century Gothic" w:cs="Arial"/>
                <w:b/>
                <w:sz w:val="20"/>
              </w:rPr>
              <w:t>(</w:t>
            </w:r>
            <w:r w:rsidR="78A516F4" w:rsidRPr="00E50C8E">
              <w:rPr>
                <w:rFonts w:ascii="Century Gothic" w:hAnsi="Century Gothic" w:cs="Arial"/>
                <w:b/>
                <w:sz w:val="20"/>
              </w:rPr>
              <w:t>9</w:t>
            </w:r>
            <w:r w:rsidRPr="00E50C8E">
              <w:rPr>
                <w:rFonts w:ascii="Century Gothic" w:hAnsi="Century Gothic" w:cs="Arial"/>
                <w:b/>
                <w:sz w:val="20"/>
              </w:rPr>
              <w:t>,</w:t>
            </w:r>
            <w:r w:rsidR="0BDE74E3" w:rsidRPr="00E50C8E">
              <w:rPr>
                <w:rFonts w:ascii="Century Gothic" w:hAnsi="Century Gothic" w:cs="Arial"/>
                <w:b/>
                <w:sz w:val="20"/>
              </w:rPr>
              <w:t>258</w:t>
            </w:r>
            <w:r w:rsidRPr="00E50C8E">
              <w:rPr>
                <w:rFonts w:ascii="Century Gothic" w:hAnsi="Century Gothic" w:cs="Arial"/>
                <w:b/>
                <w:sz w:val="20"/>
              </w:rPr>
              <w:t>)</w:t>
            </w:r>
          </w:p>
        </w:tc>
      </w:tr>
      <w:tr w:rsidR="00FC1E15" w:rsidRPr="009E030F" w14:paraId="4F027B32" w14:textId="77777777" w:rsidTr="0097217D">
        <w:trPr>
          <w:trHeight w:val="247"/>
        </w:trPr>
        <w:tc>
          <w:tcPr>
            <w:tcW w:w="1199" w:type="dxa"/>
            <w:noWrap/>
          </w:tcPr>
          <w:p w14:paraId="63FF2D74" w14:textId="77777777" w:rsidR="00FC1E15" w:rsidRPr="00BE60CC" w:rsidRDefault="00FC1E15" w:rsidP="00FC1E15">
            <w:pPr>
              <w:rPr>
                <w:rFonts w:ascii="Century Gothic" w:hAnsi="Century Gothic" w:cs="Arial"/>
                <w:sz w:val="20"/>
              </w:rPr>
            </w:pPr>
          </w:p>
        </w:tc>
        <w:tc>
          <w:tcPr>
            <w:tcW w:w="1052" w:type="dxa"/>
            <w:noWrap/>
          </w:tcPr>
          <w:p w14:paraId="3DCF3892" w14:textId="77777777" w:rsidR="00FC1E15" w:rsidRPr="00BE60CC" w:rsidRDefault="00FC1E15" w:rsidP="00FC1E15">
            <w:pPr>
              <w:rPr>
                <w:rFonts w:ascii="Century Gothic" w:hAnsi="Century Gothic" w:cs="Arial"/>
                <w:sz w:val="20"/>
              </w:rPr>
            </w:pPr>
          </w:p>
        </w:tc>
        <w:tc>
          <w:tcPr>
            <w:tcW w:w="1166" w:type="dxa"/>
            <w:tcBorders>
              <w:bottom w:val="single" w:sz="4" w:space="0" w:color="auto"/>
            </w:tcBorders>
          </w:tcPr>
          <w:p w14:paraId="2787F392" w14:textId="77777777" w:rsidR="00FC1E15" w:rsidRPr="00BE60CC" w:rsidRDefault="00FC1E15" w:rsidP="00FC1E15">
            <w:pPr>
              <w:rPr>
                <w:rFonts w:ascii="Century Gothic" w:hAnsi="Century Gothic" w:cs="Arial"/>
                <w:sz w:val="20"/>
              </w:rPr>
            </w:pPr>
          </w:p>
        </w:tc>
        <w:tc>
          <w:tcPr>
            <w:tcW w:w="277" w:type="dxa"/>
          </w:tcPr>
          <w:p w14:paraId="5D068C59" w14:textId="77777777" w:rsidR="00FC1E15" w:rsidRPr="00BE60CC" w:rsidRDefault="00FC1E15" w:rsidP="00FC1E15">
            <w:pPr>
              <w:rPr>
                <w:rFonts w:ascii="Century Gothic" w:hAnsi="Century Gothic" w:cs="Arial"/>
                <w:sz w:val="20"/>
              </w:rPr>
            </w:pPr>
          </w:p>
        </w:tc>
        <w:tc>
          <w:tcPr>
            <w:tcW w:w="3121" w:type="dxa"/>
          </w:tcPr>
          <w:p w14:paraId="341A276E" w14:textId="77777777" w:rsidR="00FC1E15" w:rsidRPr="00BE60CC" w:rsidRDefault="00FC1E15" w:rsidP="00FC1E15">
            <w:pPr>
              <w:rPr>
                <w:rFonts w:ascii="Century Gothic" w:hAnsi="Century Gothic" w:cs="Arial"/>
                <w:sz w:val="20"/>
              </w:rPr>
            </w:pPr>
          </w:p>
        </w:tc>
        <w:tc>
          <w:tcPr>
            <w:tcW w:w="830" w:type="dxa"/>
          </w:tcPr>
          <w:p w14:paraId="53BACD0F" w14:textId="77777777" w:rsidR="00FC1E15" w:rsidRPr="00BE60CC" w:rsidRDefault="00FC1E15" w:rsidP="00FC1E15">
            <w:pPr>
              <w:rPr>
                <w:rFonts w:ascii="Century Gothic" w:hAnsi="Century Gothic" w:cs="Arial"/>
                <w:sz w:val="20"/>
              </w:rPr>
            </w:pPr>
          </w:p>
        </w:tc>
        <w:tc>
          <w:tcPr>
            <w:tcW w:w="1165" w:type="dxa"/>
          </w:tcPr>
          <w:p w14:paraId="4AE6BDC3" w14:textId="77777777" w:rsidR="00FC1E15" w:rsidRPr="00E50C8E" w:rsidRDefault="00FC1E15" w:rsidP="00FC1E15">
            <w:pPr>
              <w:rPr>
                <w:rFonts w:ascii="Century Gothic" w:hAnsi="Century Gothic" w:cs="Arial"/>
                <w:sz w:val="20"/>
              </w:rPr>
            </w:pPr>
          </w:p>
        </w:tc>
        <w:tc>
          <w:tcPr>
            <w:tcW w:w="1031" w:type="dxa"/>
          </w:tcPr>
          <w:p w14:paraId="6CDA7058" w14:textId="77777777" w:rsidR="00FC1E15" w:rsidRPr="00E50C8E" w:rsidRDefault="00FC1E15" w:rsidP="00FC1E15">
            <w:pPr>
              <w:rPr>
                <w:rFonts w:ascii="Century Gothic" w:hAnsi="Century Gothic" w:cs="Arial"/>
                <w:sz w:val="20"/>
              </w:rPr>
            </w:pPr>
          </w:p>
        </w:tc>
        <w:tc>
          <w:tcPr>
            <w:tcW w:w="1169" w:type="dxa"/>
            <w:tcBorders>
              <w:bottom w:val="single" w:sz="4" w:space="0" w:color="auto"/>
            </w:tcBorders>
          </w:tcPr>
          <w:p w14:paraId="1D7BD492" w14:textId="77777777" w:rsidR="00FC1E15" w:rsidRPr="00E50C8E" w:rsidRDefault="00FC1E15" w:rsidP="00FC1E15">
            <w:pPr>
              <w:rPr>
                <w:rFonts w:ascii="Century Gothic" w:hAnsi="Century Gothic" w:cs="Arial"/>
                <w:sz w:val="20"/>
              </w:rPr>
            </w:pPr>
          </w:p>
        </w:tc>
      </w:tr>
      <w:tr w:rsidR="00FC1E15" w:rsidRPr="009E030F" w14:paraId="042A0D0E" w14:textId="77777777" w:rsidTr="0097217D">
        <w:trPr>
          <w:trHeight w:val="512"/>
        </w:trPr>
        <w:tc>
          <w:tcPr>
            <w:tcW w:w="1199" w:type="dxa"/>
            <w:noWrap/>
          </w:tcPr>
          <w:p w14:paraId="1D1F4880" w14:textId="77777777" w:rsidR="00FC1E15" w:rsidRPr="00BE60CC" w:rsidRDefault="00FC1E15" w:rsidP="00FC1E15">
            <w:pPr>
              <w:rPr>
                <w:rFonts w:ascii="Century Gothic" w:hAnsi="Century Gothic" w:cs="Arial"/>
                <w:b/>
                <w:bCs/>
                <w:sz w:val="20"/>
              </w:rPr>
            </w:pPr>
          </w:p>
        </w:tc>
        <w:tc>
          <w:tcPr>
            <w:tcW w:w="1052" w:type="dxa"/>
            <w:noWrap/>
          </w:tcPr>
          <w:p w14:paraId="0612E972" w14:textId="77777777" w:rsidR="00FC1E15" w:rsidRPr="00BE60CC" w:rsidRDefault="00FC1E15" w:rsidP="00FC1E15">
            <w:pPr>
              <w:rPr>
                <w:rFonts w:ascii="Century Gothic" w:hAnsi="Century Gothic" w:cs="Arial"/>
                <w:b/>
                <w:bCs/>
                <w:sz w:val="20"/>
              </w:rPr>
            </w:pPr>
          </w:p>
        </w:tc>
        <w:tc>
          <w:tcPr>
            <w:tcW w:w="1166" w:type="dxa"/>
            <w:tcBorders>
              <w:top w:val="single" w:sz="4" w:space="0" w:color="auto"/>
              <w:bottom w:val="double" w:sz="4" w:space="0" w:color="auto"/>
            </w:tcBorders>
          </w:tcPr>
          <w:p w14:paraId="00064DCE" w14:textId="57762E44" w:rsidR="00FC1E15" w:rsidRPr="00BE60CC" w:rsidRDefault="00FC1E15" w:rsidP="00FC1E15">
            <w:pPr>
              <w:jc w:val="right"/>
              <w:rPr>
                <w:rFonts w:ascii="Century Gothic" w:hAnsi="Century Gothic" w:cs="Arial"/>
                <w:b/>
                <w:bCs/>
                <w:sz w:val="20"/>
              </w:rPr>
            </w:pPr>
            <w:r>
              <w:rPr>
                <w:rFonts w:ascii="Century Gothic" w:hAnsi="Century Gothic" w:cs="Arial"/>
                <w:b/>
                <w:bCs/>
                <w:sz w:val="20"/>
              </w:rPr>
              <w:t>(23,</w:t>
            </w:r>
            <w:r w:rsidR="005D19AC">
              <w:rPr>
                <w:rFonts w:ascii="Century Gothic" w:hAnsi="Century Gothic" w:cs="Arial"/>
                <w:b/>
                <w:bCs/>
                <w:sz w:val="20"/>
              </w:rPr>
              <w:t>963</w:t>
            </w:r>
            <w:r>
              <w:rPr>
                <w:rFonts w:ascii="Century Gothic" w:hAnsi="Century Gothic" w:cs="Arial"/>
                <w:b/>
                <w:bCs/>
                <w:sz w:val="20"/>
              </w:rPr>
              <w:t>)</w:t>
            </w:r>
          </w:p>
        </w:tc>
        <w:tc>
          <w:tcPr>
            <w:tcW w:w="277" w:type="dxa"/>
            <w:noWrap/>
          </w:tcPr>
          <w:p w14:paraId="4DFFF28C" w14:textId="77777777" w:rsidR="00FC1E15" w:rsidRPr="00BE60CC" w:rsidRDefault="00FC1E15" w:rsidP="00FC1E15">
            <w:pPr>
              <w:rPr>
                <w:rFonts w:ascii="Century Gothic" w:hAnsi="Century Gothic" w:cs="Arial"/>
                <w:b/>
                <w:bCs/>
                <w:sz w:val="20"/>
              </w:rPr>
            </w:pPr>
          </w:p>
        </w:tc>
        <w:tc>
          <w:tcPr>
            <w:tcW w:w="3121" w:type="dxa"/>
          </w:tcPr>
          <w:p w14:paraId="7B35166C" w14:textId="77777777" w:rsidR="00FC1E15" w:rsidRPr="00BE60CC" w:rsidRDefault="00FC1E15" w:rsidP="00FC1E15">
            <w:pPr>
              <w:rPr>
                <w:rFonts w:ascii="Century Gothic" w:hAnsi="Century Gothic" w:cs="Arial"/>
                <w:b/>
                <w:bCs/>
                <w:sz w:val="20"/>
              </w:rPr>
            </w:pPr>
            <w:r w:rsidRPr="00BE60CC">
              <w:rPr>
                <w:rFonts w:ascii="Century Gothic" w:hAnsi="Century Gothic" w:cs="Arial"/>
                <w:b/>
                <w:bCs/>
                <w:sz w:val="20"/>
              </w:rPr>
              <w:t>Total Comprehensive Income and Expenditure</w:t>
            </w:r>
          </w:p>
        </w:tc>
        <w:tc>
          <w:tcPr>
            <w:tcW w:w="830" w:type="dxa"/>
          </w:tcPr>
          <w:p w14:paraId="66FCFE07" w14:textId="77777777" w:rsidR="00FC1E15" w:rsidRPr="00BE60CC" w:rsidRDefault="00FC1E15" w:rsidP="00FC1E15">
            <w:pPr>
              <w:rPr>
                <w:rFonts w:ascii="Century Gothic" w:hAnsi="Century Gothic" w:cs="Arial"/>
                <w:b/>
                <w:bCs/>
                <w:sz w:val="20"/>
              </w:rPr>
            </w:pPr>
          </w:p>
        </w:tc>
        <w:tc>
          <w:tcPr>
            <w:tcW w:w="1165" w:type="dxa"/>
          </w:tcPr>
          <w:p w14:paraId="0CE5CD97" w14:textId="77777777" w:rsidR="00FC1E15" w:rsidRPr="00E50C8E" w:rsidRDefault="00FC1E15" w:rsidP="00FC1E15">
            <w:pPr>
              <w:rPr>
                <w:rFonts w:ascii="Century Gothic" w:hAnsi="Century Gothic" w:cs="Arial"/>
                <w:b/>
                <w:sz w:val="20"/>
              </w:rPr>
            </w:pPr>
          </w:p>
        </w:tc>
        <w:tc>
          <w:tcPr>
            <w:tcW w:w="1031" w:type="dxa"/>
          </w:tcPr>
          <w:p w14:paraId="33A0AE41" w14:textId="77777777" w:rsidR="00FC1E15" w:rsidRPr="00E50C8E" w:rsidRDefault="00FC1E15" w:rsidP="00FC1E15">
            <w:pPr>
              <w:rPr>
                <w:rFonts w:ascii="Century Gothic" w:hAnsi="Century Gothic" w:cs="Arial"/>
                <w:b/>
                <w:sz w:val="20"/>
              </w:rPr>
            </w:pPr>
          </w:p>
        </w:tc>
        <w:tc>
          <w:tcPr>
            <w:tcW w:w="1169" w:type="dxa"/>
            <w:tcBorders>
              <w:top w:val="single" w:sz="4" w:space="0" w:color="auto"/>
              <w:bottom w:val="double" w:sz="4" w:space="0" w:color="auto"/>
            </w:tcBorders>
          </w:tcPr>
          <w:p w14:paraId="6DE9CE6B" w14:textId="144BE0D8" w:rsidR="00FC1E15" w:rsidRPr="00E50C8E" w:rsidRDefault="00FC1E15" w:rsidP="00FC1E15">
            <w:pPr>
              <w:jc w:val="right"/>
              <w:rPr>
                <w:rFonts w:ascii="Century Gothic" w:hAnsi="Century Gothic" w:cs="Arial"/>
                <w:b/>
                <w:sz w:val="20"/>
              </w:rPr>
            </w:pPr>
            <w:r w:rsidRPr="00E50C8E">
              <w:rPr>
                <w:rFonts w:ascii="Century Gothic" w:hAnsi="Century Gothic" w:cs="Arial"/>
                <w:b/>
                <w:sz w:val="20"/>
              </w:rPr>
              <w:t>(</w:t>
            </w:r>
            <w:r w:rsidR="60B0E730" w:rsidRPr="00E50C8E">
              <w:rPr>
                <w:rFonts w:ascii="Century Gothic" w:hAnsi="Century Gothic" w:cs="Arial"/>
                <w:b/>
                <w:sz w:val="20"/>
              </w:rPr>
              <w:t>30</w:t>
            </w:r>
            <w:r w:rsidRPr="00E50C8E">
              <w:rPr>
                <w:rFonts w:ascii="Century Gothic" w:hAnsi="Century Gothic" w:cs="Arial"/>
                <w:b/>
                <w:sz w:val="20"/>
              </w:rPr>
              <w:t>,</w:t>
            </w:r>
            <w:r w:rsidR="0348861C" w:rsidRPr="00E50C8E">
              <w:rPr>
                <w:rFonts w:ascii="Century Gothic" w:hAnsi="Century Gothic" w:cs="Arial"/>
                <w:b/>
                <w:sz w:val="20"/>
              </w:rPr>
              <w:t>451</w:t>
            </w:r>
            <w:r w:rsidRPr="00E50C8E">
              <w:rPr>
                <w:rFonts w:ascii="Century Gothic" w:hAnsi="Century Gothic" w:cs="Arial"/>
                <w:b/>
                <w:sz w:val="20"/>
              </w:rPr>
              <w:t>)</w:t>
            </w:r>
          </w:p>
        </w:tc>
      </w:tr>
      <w:tr w:rsidR="005D5DD7" w:rsidRPr="009E030F" w14:paraId="061FEB43" w14:textId="77777777" w:rsidTr="0097217D">
        <w:trPr>
          <w:trHeight w:val="512"/>
        </w:trPr>
        <w:tc>
          <w:tcPr>
            <w:tcW w:w="1199" w:type="dxa"/>
            <w:noWrap/>
          </w:tcPr>
          <w:p w14:paraId="188425CC" w14:textId="77777777" w:rsidR="00A332AF" w:rsidRPr="00BE60CC" w:rsidRDefault="00A332AF" w:rsidP="00A332AF">
            <w:pPr>
              <w:rPr>
                <w:rFonts w:ascii="Century Gothic" w:hAnsi="Century Gothic" w:cs="Arial"/>
                <w:b/>
                <w:bCs/>
                <w:sz w:val="20"/>
              </w:rPr>
            </w:pPr>
          </w:p>
        </w:tc>
        <w:tc>
          <w:tcPr>
            <w:tcW w:w="1052" w:type="dxa"/>
            <w:noWrap/>
          </w:tcPr>
          <w:p w14:paraId="30563357" w14:textId="77777777" w:rsidR="00A332AF" w:rsidRPr="00BE60CC" w:rsidRDefault="00A332AF" w:rsidP="00A332AF">
            <w:pPr>
              <w:rPr>
                <w:rFonts w:ascii="Century Gothic" w:hAnsi="Century Gothic" w:cs="Arial"/>
                <w:b/>
                <w:bCs/>
                <w:sz w:val="20"/>
              </w:rPr>
            </w:pPr>
          </w:p>
        </w:tc>
        <w:tc>
          <w:tcPr>
            <w:tcW w:w="1166" w:type="dxa"/>
            <w:tcBorders>
              <w:top w:val="double" w:sz="4" w:space="0" w:color="auto"/>
            </w:tcBorders>
          </w:tcPr>
          <w:p w14:paraId="43F804A0" w14:textId="77777777" w:rsidR="00A332AF" w:rsidRPr="00BE60CC" w:rsidRDefault="00A332AF" w:rsidP="007A6ACC">
            <w:pPr>
              <w:rPr>
                <w:rFonts w:ascii="Century Gothic" w:hAnsi="Century Gothic" w:cs="Arial"/>
                <w:b/>
                <w:bCs/>
                <w:sz w:val="20"/>
              </w:rPr>
            </w:pPr>
          </w:p>
        </w:tc>
        <w:tc>
          <w:tcPr>
            <w:tcW w:w="277" w:type="dxa"/>
            <w:noWrap/>
          </w:tcPr>
          <w:p w14:paraId="4200D767" w14:textId="77777777" w:rsidR="00A332AF" w:rsidRPr="00BE60CC" w:rsidRDefault="00A332AF" w:rsidP="00A332AF">
            <w:pPr>
              <w:rPr>
                <w:rFonts w:ascii="Century Gothic" w:hAnsi="Century Gothic" w:cs="Arial"/>
                <w:b/>
                <w:bCs/>
                <w:sz w:val="20"/>
              </w:rPr>
            </w:pPr>
          </w:p>
        </w:tc>
        <w:tc>
          <w:tcPr>
            <w:tcW w:w="3121" w:type="dxa"/>
          </w:tcPr>
          <w:p w14:paraId="496217B0" w14:textId="77777777" w:rsidR="00A332AF" w:rsidRPr="00BE60CC" w:rsidRDefault="00A332AF" w:rsidP="00A332AF">
            <w:pPr>
              <w:rPr>
                <w:rFonts w:ascii="Century Gothic" w:hAnsi="Century Gothic" w:cs="Arial"/>
                <w:b/>
                <w:bCs/>
                <w:sz w:val="20"/>
              </w:rPr>
            </w:pPr>
          </w:p>
        </w:tc>
        <w:tc>
          <w:tcPr>
            <w:tcW w:w="830" w:type="dxa"/>
          </w:tcPr>
          <w:p w14:paraId="66C82AA8" w14:textId="77777777" w:rsidR="00A332AF" w:rsidRPr="00BE60CC" w:rsidRDefault="00A332AF" w:rsidP="00A332AF">
            <w:pPr>
              <w:rPr>
                <w:rFonts w:ascii="Century Gothic" w:hAnsi="Century Gothic" w:cs="Arial"/>
                <w:b/>
                <w:bCs/>
                <w:sz w:val="20"/>
              </w:rPr>
            </w:pPr>
          </w:p>
        </w:tc>
        <w:tc>
          <w:tcPr>
            <w:tcW w:w="1165" w:type="dxa"/>
          </w:tcPr>
          <w:p w14:paraId="4631F88E" w14:textId="77777777" w:rsidR="00A332AF" w:rsidRPr="00BE60CC" w:rsidRDefault="00A332AF" w:rsidP="00A332AF">
            <w:pPr>
              <w:rPr>
                <w:rFonts w:ascii="Century Gothic" w:hAnsi="Century Gothic" w:cs="Arial"/>
                <w:b/>
                <w:bCs/>
                <w:sz w:val="20"/>
              </w:rPr>
            </w:pPr>
          </w:p>
        </w:tc>
        <w:tc>
          <w:tcPr>
            <w:tcW w:w="1031" w:type="dxa"/>
          </w:tcPr>
          <w:p w14:paraId="4AF909B0" w14:textId="77777777" w:rsidR="00A332AF" w:rsidRPr="00BE60CC" w:rsidRDefault="00A332AF" w:rsidP="00A332AF">
            <w:pPr>
              <w:rPr>
                <w:rFonts w:ascii="Century Gothic" w:hAnsi="Century Gothic" w:cs="Arial"/>
                <w:b/>
                <w:bCs/>
                <w:sz w:val="20"/>
              </w:rPr>
            </w:pPr>
          </w:p>
        </w:tc>
        <w:tc>
          <w:tcPr>
            <w:tcW w:w="1169" w:type="dxa"/>
            <w:tcBorders>
              <w:top w:val="double" w:sz="4" w:space="0" w:color="auto"/>
            </w:tcBorders>
          </w:tcPr>
          <w:p w14:paraId="4885100A" w14:textId="77777777" w:rsidR="00A332AF" w:rsidRPr="00BE60CC" w:rsidRDefault="00A332AF" w:rsidP="00A332AF">
            <w:pPr>
              <w:jc w:val="right"/>
              <w:rPr>
                <w:rFonts w:ascii="Century Gothic" w:hAnsi="Century Gothic" w:cs="Arial"/>
                <w:b/>
                <w:bCs/>
                <w:sz w:val="20"/>
              </w:rPr>
            </w:pPr>
          </w:p>
        </w:tc>
      </w:tr>
    </w:tbl>
    <w:p w14:paraId="3D7CEA7F" w14:textId="77777777" w:rsidR="00155B87" w:rsidRDefault="00155B87" w:rsidP="00E9061A">
      <w:pPr>
        <w:ind w:left="-1276"/>
        <w:jc w:val="both"/>
        <w:rPr>
          <w:rFonts w:ascii="Century Gothic" w:hAnsi="Century Gothic"/>
          <w:color w:val="0070C0"/>
          <w:sz w:val="18"/>
          <w:highlight w:val="yellow"/>
        </w:rPr>
      </w:pPr>
    </w:p>
    <w:p w14:paraId="50D3FA05" w14:textId="77777777" w:rsidR="00520D5D" w:rsidRPr="009E030F" w:rsidRDefault="00520D5D" w:rsidP="00E9061A">
      <w:pPr>
        <w:ind w:left="-1276"/>
        <w:jc w:val="both"/>
        <w:rPr>
          <w:rFonts w:ascii="Century Gothic" w:hAnsi="Century Gothic"/>
          <w:color w:val="0070C0"/>
          <w:sz w:val="18"/>
          <w:highlight w:val="yellow"/>
        </w:rPr>
      </w:pPr>
    </w:p>
    <w:p w14:paraId="66597038" w14:textId="3A0ABDCA" w:rsidR="00F00D2C" w:rsidRPr="00520D5D" w:rsidRDefault="00461773" w:rsidP="00520D5D">
      <w:pPr>
        <w:shd w:val="clear" w:color="auto" w:fill="008000"/>
        <w:ind w:left="-142" w:right="402" w:firstLine="851"/>
        <w:jc w:val="center"/>
        <w:rPr>
          <w:rFonts w:ascii="Century Gothic" w:hAnsi="Century Gothic"/>
          <w:b/>
          <w:color w:val="FFFFFF"/>
          <w:spacing w:val="40"/>
          <w:sz w:val="28"/>
        </w:rPr>
      </w:pPr>
      <w:r w:rsidRPr="00BE60CC">
        <w:rPr>
          <w:rFonts w:ascii="Century Gothic" w:hAnsi="Century Gothic"/>
          <w:b/>
          <w:color w:val="FFFFFF"/>
          <w:spacing w:val="40"/>
          <w:sz w:val="28"/>
        </w:rPr>
        <w:lastRenderedPageBreak/>
        <w:t>BALANCE SHEET AS AT 31 MARCH 20</w:t>
      </w:r>
      <w:r w:rsidR="007D7932" w:rsidRPr="00BE60CC">
        <w:rPr>
          <w:rFonts w:ascii="Century Gothic" w:hAnsi="Century Gothic"/>
          <w:b/>
          <w:color w:val="FFFFFF"/>
          <w:spacing w:val="40"/>
          <w:sz w:val="28"/>
        </w:rPr>
        <w:t>2</w:t>
      </w:r>
      <w:r w:rsidR="00FC1E15">
        <w:rPr>
          <w:rFonts w:ascii="Century Gothic" w:hAnsi="Century Gothic"/>
          <w:b/>
          <w:color w:val="FFFFFF"/>
          <w:spacing w:val="40"/>
          <w:sz w:val="28"/>
        </w:rPr>
        <w:t>6</w:t>
      </w:r>
    </w:p>
    <w:p w14:paraId="017458F3" w14:textId="77777777" w:rsidR="00436510" w:rsidRPr="009E030F" w:rsidRDefault="00436510">
      <w:pPr>
        <w:jc w:val="both"/>
        <w:rPr>
          <w:rFonts w:ascii="Century Gothic" w:hAnsi="Century Gothic"/>
          <w:color w:val="0070C0"/>
          <w:sz w:val="8"/>
          <w:highlight w:val="yellow"/>
        </w:rPr>
      </w:pPr>
    </w:p>
    <w:p w14:paraId="60086500" w14:textId="77777777" w:rsidR="00436510" w:rsidRPr="009E030F" w:rsidRDefault="00436510">
      <w:pPr>
        <w:jc w:val="both"/>
        <w:rPr>
          <w:rFonts w:ascii="Century Gothic" w:hAnsi="Century Gothic"/>
          <w:color w:val="0070C0"/>
          <w:sz w:val="8"/>
          <w:highlight w:val="yellow"/>
        </w:rPr>
      </w:pPr>
    </w:p>
    <w:p w14:paraId="6A9BAC8F" w14:textId="77777777" w:rsidR="00436510" w:rsidRPr="009E030F" w:rsidRDefault="00436510">
      <w:pPr>
        <w:jc w:val="both"/>
        <w:rPr>
          <w:rFonts w:ascii="Century Gothic" w:hAnsi="Century Gothic"/>
          <w:color w:val="0070C0"/>
          <w:sz w:val="8"/>
          <w:highlight w:val="yellow"/>
        </w:rPr>
      </w:pPr>
    </w:p>
    <w:tbl>
      <w:tblPr>
        <w:tblW w:w="7515" w:type="dxa"/>
        <w:tblInd w:w="567" w:type="dxa"/>
        <w:tblLook w:val="0000" w:firstRow="0" w:lastRow="0" w:firstColumn="0" w:lastColumn="0" w:noHBand="0" w:noVBand="0"/>
      </w:tblPr>
      <w:tblGrid>
        <w:gridCol w:w="1255"/>
        <w:gridCol w:w="3664"/>
        <w:gridCol w:w="1293"/>
        <w:gridCol w:w="1303"/>
      </w:tblGrid>
      <w:tr w:rsidR="00153AF6" w:rsidRPr="009E030F" w14:paraId="343C1EE5" w14:textId="77777777" w:rsidTr="00153AF6">
        <w:trPr>
          <w:trHeight w:val="510"/>
          <w:tblHeader/>
        </w:trPr>
        <w:tc>
          <w:tcPr>
            <w:tcW w:w="1255" w:type="dxa"/>
            <w:tcBorders>
              <w:top w:val="nil"/>
              <w:left w:val="nil"/>
              <w:bottom w:val="nil"/>
              <w:right w:val="nil"/>
            </w:tcBorders>
          </w:tcPr>
          <w:p w14:paraId="4B84F2BF"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p w14:paraId="75121266" w14:textId="42FC887B" w:rsidR="00153AF6" w:rsidRPr="00153AF6" w:rsidRDefault="00153AF6" w:rsidP="00153AF6">
            <w:pPr>
              <w:overflowPunct/>
              <w:autoSpaceDE/>
              <w:autoSpaceDN/>
              <w:adjustRightInd/>
              <w:jc w:val="center"/>
              <w:textAlignment w:val="auto"/>
              <w:rPr>
                <w:rFonts w:ascii="Century Gothic" w:hAnsi="Century Gothic"/>
                <w:b/>
                <w:sz w:val="20"/>
                <w:lang w:eastAsia="en-GB"/>
              </w:rPr>
            </w:pPr>
            <w:r w:rsidRPr="00153AF6">
              <w:rPr>
                <w:rFonts w:ascii="Century Gothic" w:hAnsi="Century Gothic"/>
                <w:b/>
                <w:sz w:val="20"/>
                <w:lang w:eastAsia="en-GB"/>
              </w:rPr>
              <w:t>31 March 202</w:t>
            </w:r>
            <w:r w:rsidR="00FC1E15">
              <w:rPr>
                <w:rFonts w:ascii="Century Gothic" w:hAnsi="Century Gothic"/>
                <w:b/>
                <w:sz w:val="20"/>
                <w:lang w:eastAsia="en-GB"/>
              </w:rPr>
              <w:t>5</w:t>
            </w:r>
          </w:p>
        </w:tc>
        <w:tc>
          <w:tcPr>
            <w:tcW w:w="3664" w:type="dxa"/>
            <w:tcBorders>
              <w:top w:val="nil"/>
              <w:left w:val="nil"/>
              <w:bottom w:val="nil"/>
              <w:right w:val="nil"/>
            </w:tcBorders>
            <w:noWrap/>
            <w:vAlign w:val="bottom"/>
          </w:tcPr>
          <w:p w14:paraId="67525D00"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293" w:type="dxa"/>
            <w:tcBorders>
              <w:top w:val="nil"/>
              <w:left w:val="nil"/>
              <w:bottom w:val="nil"/>
              <w:right w:val="nil"/>
            </w:tcBorders>
            <w:noWrap/>
            <w:vAlign w:val="bottom"/>
          </w:tcPr>
          <w:p w14:paraId="25546E3C" w14:textId="77777777" w:rsidR="00153AF6" w:rsidRPr="00153AF6" w:rsidRDefault="00153AF6" w:rsidP="00153AF6">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Notes</w:t>
            </w:r>
          </w:p>
        </w:tc>
        <w:tc>
          <w:tcPr>
            <w:tcW w:w="1303" w:type="dxa"/>
            <w:tcBorders>
              <w:top w:val="nil"/>
              <w:left w:val="nil"/>
              <w:bottom w:val="nil"/>
              <w:right w:val="nil"/>
            </w:tcBorders>
          </w:tcPr>
          <w:p w14:paraId="02A3EDED"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p w14:paraId="6E18335F" w14:textId="1813F66D" w:rsidR="00153AF6" w:rsidRPr="00153AF6" w:rsidRDefault="00153AF6" w:rsidP="008045C9">
            <w:pPr>
              <w:overflowPunct/>
              <w:autoSpaceDE/>
              <w:autoSpaceDN/>
              <w:adjustRightInd/>
              <w:jc w:val="center"/>
              <w:textAlignment w:val="auto"/>
              <w:rPr>
                <w:rFonts w:ascii="Century Gothic" w:hAnsi="Century Gothic"/>
                <w:b/>
                <w:sz w:val="20"/>
                <w:lang w:eastAsia="en-GB"/>
              </w:rPr>
            </w:pPr>
            <w:r w:rsidRPr="00153AF6">
              <w:rPr>
                <w:rFonts w:ascii="Century Gothic" w:hAnsi="Century Gothic"/>
                <w:b/>
                <w:sz w:val="20"/>
                <w:lang w:eastAsia="en-GB"/>
              </w:rPr>
              <w:t>31 March 202</w:t>
            </w:r>
            <w:r w:rsidR="00FC1E15">
              <w:rPr>
                <w:rFonts w:ascii="Century Gothic" w:hAnsi="Century Gothic"/>
                <w:b/>
                <w:sz w:val="20"/>
                <w:lang w:eastAsia="en-GB"/>
              </w:rPr>
              <w:t>6</w:t>
            </w:r>
          </w:p>
        </w:tc>
      </w:tr>
      <w:tr w:rsidR="00153AF6" w:rsidRPr="009E030F" w14:paraId="2CA88B6A" w14:textId="77777777" w:rsidTr="00153AF6">
        <w:trPr>
          <w:trHeight w:val="255"/>
        </w:trPr>
        <w:tc>
          <w:tcPr>
            <w:tcW w:w="1255" w:type="dxa"/>
            <w:tcBorders>
              <w:top w:val="nil"/>
              <w:left w:val="nil"/>
              <w:bottom w:val="nil"/>
              <w:right w:val="nil"/>
            </w:tcBorders>
          </w:tcPr>
          <w:p w14:paraId="7A4D6E12" w14:textId="21CF323E" w:rsidR="00153AF6" w:rsidRPr="00153AF6" w:rsidRDefault="00153AF6" w:rsidP="00153AF6">
            <w:pPr>
              <w:overflowPunct/>
              <w:autoSpaceDE/>
              <w:autoSpaceDN/>
              <w:adjustRightInd/>
              <w:jc w:val="center"/>
              <w:textAlignment w:val="auto"/>
              <w:rPr>
                <w:rFonts w:ascii="Century Gothic" w:hAnsi="Century Gothic"/>
                <w:b/>
                <w:sz w:val="20"/>
                <w:lang w:eastAsia="en-GB"/>
              </w:rPr>
            </w:pPr>
            <w:r w:rsidRPr="00153AF6">
              <w:rPr>
                <w:rFonts w:ascii="Century Gothic" w:hAnsi="Century Gothic"/>
                <w:b/>
                <w:sz w:val="20"/>
                <w:lang w:eastAsia="en-GB"/>
              </w:rPr>
              <w:t>£'000</w:t>
            </w:r>
          </w:p>
        </w:tc>
        <w:tc>
          <w:tcPr>
            <w:tcW w:w="3664" w:type="dxa"/>
            <w:tcBorders>
              <w:top w:val="nil"/>
              <w:left w:val="nil"/>
              <w:bottom w:val="nil"/>
              <w:right w:val="nil"/>
            </w:tcBorders>
            <w:noWrap/>
          </w:tcPr>
          <w:p w14:paraId="63B496E2"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tc>
        <w:tc>
          <w:tcPr>
            <w:tcW w:w="1293" w:type="dxa"/>
            <w:tcBorders>
              <w:top w:val="nil"/>
              <w:left w:val="nil"/>
              <w:bottom w:val="nil"/>
              <w:right w:val="nil"/>
            </w:tcBorders>
            <w:noWrap/>
          </w:tcPr>
          <w:p w14:paraId="3A871899"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tc>
        <w:tc>
          <w:tcPr>
            <w:tcW w:w="1303" w:type="dxa"/>
            <w:tcBorders>
              <w:top w:val="nil"/>
              <w:left w:val="nil"/>
              <w:bottom w:val="nil"/>
              <w:right w:val="nil"/>
            </w:tcBorders>
            <w:noWrap/>
          </w:tcPr>
          <w:p w14:paraId="1CD15B45" w14:textId="77777777" w:rsidR="00153AF6" w:rsidRPr="00153AF6" w:rsidRDefault="00153AF6" w:rsidP="00FC1E15">
            <w:pPr>
              <w:overflowPunct/>
              <w:autoSpaceDE/>
              <w:autoSpaceDN/>
              <w:adjustRightInd/>
              <w:jc w:val="center"/>
              <w:textAlignment w:val="auto"/>
              <w:rPr>
                <w:rFonts w:ascii="Century Gothic" w:hAnsi="Century Gothic"/>
                <w:b/>
                <w:sz w:val="20"/>
                <w:lang w:eastAsia="en-GB"/>
              </w:rPr>
            </w:pPr>
            <w:r w:rsidRPr="00153AF6">
              <w:rPr>
                <w:rFonts w:ascii="Century Gothic" w:hAnsi="Century Gothic"/>
                <w:b/>
                <w:sz w:val="20"/>
                <w:lang w:eastAsia="en-GB"/>
              </w:rPr>
              <w:t>£'000</w:t>
            </w:r>
          </w:p>
        </w:tc>
      </w:tr>
      <w:tr w:rsidR="00153AF6" w:rsidRPr="009E030F" w14:paraId="2F6D4EFB" w14:textId="77777777" w:rsidTr="00153AF6">
        <w:trPr>
          <w:trHeight w:val="255"/>
        </w:trPr>
        <w:tc>
          <w:tcPr>
            <w:tcW w:w="1255" w:type="dxa"/>
            <w:tcBorders>
              <w:top w:val="nil"/>
              <w:left w:val="nil"/>
              <w:bottom w:val="nil"/>
              <w:right w:val="nil"/>
            </w:tcBorders>
          </w:tcPr>
          <w:p w14:paraId="55B8C8AD" w14:textId="77777777" w:rsidR="00153AF6" w:rsidRPr="00153AF6" w:rsidRDefault="00153AF6" w:rsidP="00153AF6">
            <w:pPr>
              <w:overflowPunct/>
              <w:autoSpaceDE/>
              <w:autoSpaceDN/>
              <w:adjustRightInd/>
              <w:jc w:val="right"/>
              <w:textAlignment w:val="auto"/>
              <w:rPr>
                <w:rFonts w:ascii="Century Gothic" w:hAnsi="Century Gothic"/>
                <w:sz w:val="20"/>
                <w:lang w:eastAsia="en-GB"/>
              </w:rPr>
            </w:pPr>
          </w:p>
        </w:tc>
        <w:tc>
          <w:tcPr>
            <w:tcW w:w="3664" w:type="dxa"/>
            <w:tcBorders>
              <w:top w:val="nil"/>
              <w:left w:val="nil"/>
              <w:bottom w:val="nil"/>
              <w:right w:val="nil"/>
            </w:tcBorders>
            <w:noWrap/>
          </w:tcPr>
          <w:p w14:paraId="264C1A0E"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293" w:type="dxa"/>
            <w:tcBorders>
              <w:top w:val="nil"/>
              <w:left w:val="nil"/>
              <w:bottom w:val="nil"/>
              <w:right w:val="nil"/>
            </w:tcBorders>
            <w:noWrap/>
          </w:tcPr>
          <w:p w14:paraId="3DC20B7F"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noWrap/>
          </w:tcPr>
          <w:p w14:paraId="222C0D7E" w14:textId="77777777" w:rsidR="00153AF6" w:rsidRPr="00153AF6" w:rsidRDefault="00153AF6" w:rsidP="00153AF6">
            <w:pPr>
              <w:overflowPunct/>
              <w:autoSpaceDE/>
              <w:autoSpaceDN/>
              <w:adjustRightInd/>
              <w:jc w:val="right"/>
              <w:textAlignment w:val="auto"/>
              <w:rPr>
                <w:rFonts w:ascii="Century Gothic" w:hAnsi="Century Gothic"/>
                <w:sz w:val="20"/>
                <w:lang w:eastAsia="en-GB"/>
              </w:rPr>
            </w:pPr>
          </w:p>
        </w:tc>
      </w:tr>
      <w:tr w:rsidR="00FC1E15" w:rsidRPr="009E030F" w14:paraId="7732F0A4" w14:textId="77777777" w:rsidTr="00153AF6">
        <w:trPr>
          <w:trHeight w:val="255"/>
        </w:trPr>
        <w:tc>
          <w:tcPr>
            <w:tcW w:w="1255" w:type="dxa"/>
            <w:tcBorders>
              <w:top w:val="nil"/>
              <w:left w:val="nil"/>
              <w:bottom w:val="nil"/>
              <w:right w:val="nil"/>
            </w:tcBorders>
            <w:vAlign w:val="bottom"/>
          </w:tcPr>
          <w:p w14:paraId="50286926" w14:textId="25298688"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47</w:t>
            </w:r>
            <w:r w:rsidR="004849DA">
              <w:rPr>
                <w:rFonts w:ascii="Century Gothic" w:hAnsi="Century Gothic"/>
                <w:sz w:val="20"/>
                <w:lang w:eastAsia="en-GB"/>
              </w:rPr>
              <w:t>8</w:t>
            </w:r>
            <w:r>
              <w:rPr>
                <w:rFonts w:ascii="Century Gothic" w:hAnsi="Century Gothic"/>
                <w:sz w:val="20"/>
                <w:lang w:eastAsia="en-GB"/>
              </w:rPr>
              <w:t>,</w:t>
            </w:r>
            <w:r w:rsidR="004849DA">
              <w:rPr>
                <w:rFonts w:ascii="Century Gothic" w:hAnsi="Century Gothic"/>
                <w:sz w:val="20"/>
                <w:lang w:eastAsia="en-GB"/>
              </w:rPr>
              <w:t>452</w:t>
            </w:r>
          </w:p>
        </w:tc>
        <w:tc>
          <w:tcPr>
            <w:tcW w:w="3664" w:type="dxa"/>
            <w:tcBorders>
              <w:top w:val="nil"/>
              <w:left w:val="nil"/>
              <w:bottom w:val="nil"/>
              <w:right w:val="nil"/>
            </w:tcBorders>
            <w:noWrap/>
            <w:vAlign w:val="bottom"/>
          </w:tcPr>
          <w:p w14:paraId="0D7DD5C2"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Property, Plant &amp; Equipment</w:t>
            </w:r>
          </w:p>
        </w:tc>
        <w:tc>
          <w:tcPr>
            <w:tcW w:w="1293" w:type="dxa"/>
            <w:tcBorders>
              <w:top w:val="nil"/>
              <w:left w:val="nil"/>
              <w:bottom w:val="nil"/>
              <w:right w:val="nil"/>
            </w:tcBorders>
            <w:noWrap/>
            <w:vAlign w:val="bottom"/>
          </w:tcPr>
          <w:p w14:paraId="5CBE858E" w14:textId="0C4B0572"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14</w:t>
            </w:r>
          </w:p>
        </w:tc>
        <w:tc>
          <w:tcPr>
            <w:tcW w:w="1303" w:type="dxa"/>
            <w:tcBorders>
              <w:top w:val="nil"/>
              <w:left w:val="nil"/>
              <w:bottom w:val="nil"/>
              <w:right w:val="nil"/>
            </w:tcBorders>
            <w:noWrap/>
            <w:vAlign w:val="bottom"/>
          </w:tcPr>
          <w:p w14:paraId="4C975E16" w14:textId="7F0EA71E" w:rsidR="00FC1E15" w:rsidRPr="00CC08E1" w:rsidRDefault="7560C637"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502</w:t>
            </w:r>
            <w:r w:rsidR="00FC1E15" w:rsidRPr="00CC08E1">
              <w:rPr>
                <w:rFonts w:ascii="Century Gothic" w:hAnsi="Century Gothic"/>
                <w:sz w:val="20"/>
                <w:lang w:eastAsia="en-GB"/>
              </w:rPr>
              <w:t>,</w:t>
            </w:r>
            <w:r w:rsidR="473DEC71" w:rsidRPr="00CC08E1">
              <w:rPr>
                <w:rFonts w:ascii="Century Gothic" w:hAnsi="Century Gothic"/>
                <w:sz w:val="20"/>
                <w:lang w:eastAsia="en-GB"/>
              </w:rPr>
              <w:t>197</w:t>
            </w:r>
          </w:p>
        </w:tc>
      </w:tr>
      <w:tr w:rsidR="00FC1E15" w:rsidRPr="009E030F" w14:paraId="20F4CB59" w14:textId="77777777" w:rsidTr="00153AF6">
        <w:trPr>
          <w:trHeight w:val="255"/>
        </w:trPr>
        <w:tc>
          <w:tcPr>
            <w:tcW w:w="1255" w:type="dxa"/>
            <w:tcBorders>
              <w:top w:val="nil"/>
              <w:left w:val="nil"/>
              <w:bottom w:val="nil"/>
              <w:right w:val="nil"/>
            </w:tcBorders>
          </w:tcPr>
          <w:p w14:paraId="48212B15" w14:textId="66030E0C" w:rsidR="00FC1E15" w:rsidRPr="00153AF6" w:rsidRDefault="00FC1E15" w:rsidP="00FC1E15">
            <w:pPr>
              <w:jc w:val="right"/>
              <w:rPr>
                <w:rFonts w:ascii="Century Gothic" w:hAnsi="Century Gothic" w:cs="Calibri"/>
                <w:color w:val="000000"/>
                <w:sz w:val="20"/>
              </w:rPr>
            </w:pPr>
            <w:r>
              <w:rPr>
                <w:rFonts w:ascii="Century Gothic" w:hAnsi="Century Gothic" w:cs="Calibri"/>
                <w:color w:val="000000"/>
                <w:sz w:val="20"/>
              </w:rPr>
              <w:t>2,768</w:t>
            </w:r>
          </w:p>
        </w:tc>
        <w:tc>
          <w:tcPr>
            <w:tcW w:w="3664" w:type="dxa"/>
            <w:tcBorders>
              <w:top w:val="nil"/>
              <w:left w:val="nil"/>
              <w:bottom w:val="nil"/>
              <w:right w:val="nil"/>
            </w:tcBorders>
            <w:noWrap/>
            <w:vAlign w:val="center"/>
          </w:tcPr>
          <w:p w14:paraId="52700590" w14:textId="77777777" w:rsidR="00FC1E15" w:rsidRPr="00153AF6" w:rsidRDefault="00FC1E15" w:rsidP="00FC1E15">
            <w:pPr>
              <w:rPr>
                <w:rFonts w:ascii="Century Gothic" w:hAnsi="Century Gothic" w:cs="Calibri"/>
                <w:color w:val="000000"/>
                <w:sz w:val="20"/>
              </w:rPr>
            </w:pPr>
            <w:r w:rsidRPr="00153AF6">
              <w:rPr>
                <w:rFonts w:ascii="Century Gothic" w:hAnsi="Century Gothic" w:cs="Calibri"/>
                <w:color w:val="000000"/>
                <w:sz w:val="20"/>
              </w:rPr>
              <w:t>Heritage Assets</w:t>
            </w:r>
          </w:p>
        </w:tc>
        <w:tc>
          <w:tcPr>
            <w:tcW w:w="1293" w:type="dxa"/>
            <w:tcBorders>
              <w:top w:val="nil"/>
              <w:left w:val="nil"/>
              <w:bottom w:val="nil"/>
              <w:right w:val="nil"/>
            </w:tcBorders>
            <w:noWrap/>
            <w:vAlign w:val="center"/>
          </w:tcPr>
          <w:p w14:paraId="33CFEC6B" w14:textId="77777777" w:rsidR="00FC1E15" w:rsidRPr="00153AF6" w:rsidRDefault="00FC1E15" w:rsidP="00FC1E15">
            <w:pPr>
              <w:rPr>
                <w:rFonts w:ascii="Century Gothic" w:hAnsi="Century Gothic" w:cs="Calibri"/>
                <w:color w:val="000000"/>
                <w:sz w:val="20"/>
              </w:rPr>
            </w:pPr>
            <w:r w:rsidRPr="00153AF6">
              <w:rPr>
                <w:rFonts w:ascii="Century Gothic" w:hAnsi="Century Gothic" w:cs="Calibri"/>
                <w:color w:val="000000"/>
                <w:sz w:val="20"/>
              </w:rPr>
              <w:t>15</w:t>
            </w:r>
          </w:p>
        </w:tc>
        <w:tc>
          <w:tcPr>
            <w:tcW w:w="1303" w:type="dxa"/>
            <w:tcBorders>
              <w:top w:val="nil"/>
              <w:left w:val="nil"/>
              <w:bottom w:val="nil"/>
              <w:right w:val="nil"/>
            </w:tcBorders>
            <w:noWrap/>
          </w:tcPr>
          <w:p w14:paraId="35508039" w14:textId="48B9B797" w:rsidR="00FC1E15" w:rsidRPr="00CC08E1" w:rsidRDefault="00FC1E15" w:rsidP="00FC1E15">
            <w:pPr>
              <w:jc w:val="right"/>
              <w:rPr>
                <w:rFonts w:ascii="Century Gothic" w:hAnsi="Century Gothic" w:cs="Calibri"/>
                <w:color w:val="000000"/>
                <w:sz w:val="20"/>
              </w:rPr>
            </w:pPr>
            <w:r w:rsidRPr="00CC08E1">
              <w:rPr>
                <w:rFonts w:ascii="Century Gothic" w:hAnsi="Century Gothic" w:cs="Calibri"/>
                <w:color w:val="000000" w:themeColor="text1"/>
                <w:sz w:val="20"/>
              </w:rPr>
              <w:t>2,768</w:t>
            </w:r>
          </w:p>
        </w:tc>
      </w:tr>
      <w:tr w:rsidR="00FC1E15" w:rsidRPr="009E030F" w14:paraId="6487F5B1" w14:textId="77777777" w:rsidTr="00153AF6">
        <w:trPr>
          <w:trHeight w:val="255"/>
        </w:trPr>
        <w:tc>
          <w:tcPr>
            <w:tcW w:w="1255" w:type="dxa"/>
            <w:tcBorders>
              <w:top w:val="nil"/>
              <w:left w:val="nil"/>
              <w:bottom w:val="nil"/>
              <w:right w:val="nil"/>
            </w:tcBorders>
          </w:tcPr>
          <w:p w14:paraId="39A51588" w14:textId="6D3BC358"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38,392</w:t>
            </w:r>
          </w:p>
        </w:tc>
        <w:tc>
          <w:tcPr>
            <w:tcW w:w="3664" w:type="dxa"/>
            <w:tcBorders>
              <w:top w:val="nil"/>
              <w:left w:val="nil"/>
              <w:bottom w:val="nil"/>
              <w:right w:val="nil"/>
            </w:tcBorders>
            <w:noWrap/>
            <w:vAlign w:val="bottom"/>
          </w:tcPr>
          <w:p w14:paraId="0D4B81C3"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Investment Property</w:t>
            </w:r>
          </w:p>
        </w:tc>
        <w:tc>
          <w:tcPr>
            <w:tcW w:w="1293" w:type="dxa"/>
            <w:tcBorders>
              <w:top w:val="nil"/>
              <w:left w:val="nil"/>
              <w:bottom w:val="nil"/>
              <w:right w:val="nil"/>
            </w:tcBorders>
            <w:noWrap/>
            <w:vAlign w:val="bottom"/>
          </w:tcPr>
          <w:p w14:paraId="038B6469"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14,16</w:t>
            </w:r>
          </w:p>
        </w:tc>
        <w:tc>
          <w:tcPr>
            <w:tcW w:w="1303" w:type="dxa"/>
            <w:tcBorders>
              <w:top w:val="nil"/>
              <w:left w:val="nil"/>
              <w:bottom w:val="nil"/>
              <w:right w:val="nil"/>
            </w:tcBorders>
            <w:noWrap/>
          </w:tcPr>
          <w:p w14:paraId="46E06508" w14:textId="2CFD11C1"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3</w:t>
            </w:r>
            <w:r w:rsidR="30339676" w:rsidRPr="00CC08E1">
              <w:rPr>
                <w:rFonts w:ascii="Century Gothic" w:hAnsi="Century Gothic"/>
                <w:sz w:val="20"/>
                <w:lang w:eastAsia="en-GB"/>
              </w:rPr>
              <w:t>7</w:t>
            </w:r>
            <w:r w:rsidRPr="00CC08E1">
              <w:rPr>
                <w:rFonts w:ascii="Century Gothic" w:hAnsi="Century Gothic"/>
                <w:sz w:val="20"/>
                <w:lang w:eastAsia="en-GB"/>
              </w:rPr>
              <w:t>,</w:t>
            </w:r>
            <w:r w:rsidR="2A4155F6" w:rsidRPr="00CC08E1">
              <w:rPr>
                <w:rFonts w:ascii="Century Gothic" w:hAnsi="Century Gothic"/>
                <w:sz w:val="20"/>
                <w:lang w:eastAsia="en-GB"/>
              </w:rPr>
              <w:t>901</w:t>
            </w:r>
          </w:p>
        </w:tc>
      </w:tr>
      <w:tr w:rsidR="00FC1E15" w:rsidRPr="009E030F" w14:paraId="6B8273A7" w14:textId="77777777" w:rsidTr="00153AF6">
        <w:trPr>
          <w:trHeight w:val="255"/>
        </w:trPr>
        <w:tc>
          <w:tcPr>
            <w:tcW w:w="1255" w:type="dxa"/>
            <w:tcBorders>
              <w:top w:val="nil"/>
              <w:left w:val="nil"/>
              <w:right w:val="nil"/>
            </w:tcBorders>
          </w:tcPr>
          <w:p w14:paraId="3EDB613D" w14:textId="35580337"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33</w:t>
            </w:r>
          </w:p>
        </w:tc>
        <w:tc>
          <w:tcPr>
            <w:tcW w:w="3664" w:type="dxa"/>
            <w:tcBorders>
              <w:top w:val="nil"/>
              <w:left w:val="nil"/>
              <w:right w:val="nil"/>
            </w:tcBorders>
            <w:noWrap/>
            <w:vAlign w:val="bottom"/>
          </w:tcPr>
          <w:p w14:paraId="1A634FAD"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Intangible Assets</w:t>
            </w:r>
          </w:p>
        </w:tc>
        <w:tc>
          <w:tcPr>
            <w:tcW w:w="1293" w:type="dxa"/>
            <w:tcBorders>
              <w:top w:val="nil"/>
              <w:left w:val="nil"/>
              <w:right w:val="nil"/>
            </w:tcBorders>
            <w:noWrap/>
            <w:vAlign w:val="bottom"/>
          </w:tcPr>
          <w:p w14:paraId="37B0C990" w14:textId="3045B5F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14,17</w:t>
            </w:r>
          </w:p>
        </w:tc>
        <w:tc>
          <w:tcPr>
            <w:tcW w:w="1303" w:type="dxa"/>
            <w:tcBorders>
              <w:top w:val="nil"/>
              <w:left w:val="nil"/>
              <w:right w:val="nil"/>
            </w:tcBorders>
            <w:noWrap/>
          </w:tcPr>
          <w:p w14:paraId="2DC181A2" w14:textId="38718C11" w:rsidR="00FC1E15" w:rsidRPr="00CC08E1" w:rsidRDefault="76681C80"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17</w:t>
            </w:r>
          </w:p>
        </w:tc>
      </w:tr>
      <w:tr w:rsidR="00FC1E15" w:rsidRPr="009E030F" w14:paraId="260C7F86" w14:textId="77777777" w:rsidTr="00153AF6">
        <w:trPr>
          <w:trHeight w:val="255"/>
        </w:trPr>
        <w:tc>
          <w:tcPr>
            <w:tcW w:w="1255" w:type="dxa"/>
            <w:tcBorders>
              <w:top w:val="nil"/>
              <w:left w:val="nil"/>
              <w:bottom w:val="nil"/>
              <w:right w:val="nil"/>
            </w:tcBorders>
          </w:tcPr>
          <w:p w14:paraId="791C14E2" w14:textId="2DB912A4"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832</w:t>
            </w:r>
          </w:p>
        </w:tc>
        <w:tc>
          <w:tcPr>
            <w:tcW w:w="3664" w:type="dxa"/>
            <w:tcBorders>
              <w:top w:val="nil"/>
              <w:left w:val="nil"/>
              <w:bottom w:val="nil"/>
              <w:right w:val="nil"/>
            </w:tcBorders>
            <w:noWrap/>
            <w:vAlign w:val="bottom"/>
          </w:tcPr>
          <w:p w14:paraId="00D2883F"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Investments</w:t>
            </w:r>
          </w:p>
        </w:tc>
        <w:tc>
          <w:tcPr>
            <w:tcW w:w="1293" w:type="dxa"/>
            <w:tcBorders>
              <w:top w:val="nil"/>
              <w:left w:val="nil"/>
              <w:right w:val="nil"/>
            </w:tcBorders>
            <w:noWrap/>
            <w:vAlign w:val="bottom"/>
          </w:tcPr>
          <w:p w14:paraId="43CA875F" w14:textId="776786E8"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w:t>
            </w:r>
          </w:p>
        </w:tc>
        <w:tc>
          <w:tcPr>
            <w:tcW w:w="1303" w:type="dxa"/>
            <w:tcBorders>
              <w:top w:val="nil"/>
              <w:left w:val="nil"/>
              <w:bottom w:val="nil"/>
              <w:right w:val="nil"/>
            </w:tcBorders>
            <w:noWrap/>
          </w:tcPr>
          <w:p w14:paraId="261A6206" w14:textId="6E184300" w:rsidR="00FC1E15" w:rsidRPr="00CC08E1" w:rsidRDefault="4F171AE0"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878</w:t>
            </w:r>
          </w:p>
        </w:tc>
      </w:tr>
      <w:tr w:rsidR="00FC1E15" w:rsidRPr="009E030F" w14:paraId="38FEDC59" w14:textId="77777777" w:rsidTr="00153AF6">
        <w:trPr>
          <w:trHeight w:val="255"/>
        </w:trPr>
        <w:tc>
          <w:tcPr>
            <w:tcW w:w="1255" w:type="dxa"/>
            <w:tcBorders>
              <w:top w:val="nil"/>
              <w:left w:val="nil"/>
              <w:bottom w:val="nil"/>
              <w:right w:val="nil"/>
            </w:tcBorders>
          </w:tcPr>
          <w:p w14:paraId="6F5EF9A3" w14:textId="7C0C7A95"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202</w:t>
            </w:r>
          </w:p>
        </w:tc>
        <w:tc>
          <w:tcPr>
            <w:tcW w:w="3664" w:type="dxa"/>
            <w:tcBorders>
              <w:top w:val="nil"/>
              <w:left w:val="nil"/>
              <w:bottom w:val="nil"/>
              <w:right w:val="nil"/>
            </w:tcBorders>
            <w:noWrap/>
            <w:vAlign w:val="bottom"/>
          </w:tcPr>
          <w:p w14:paraId="1D2FFAF1"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Debtors</w:t>
            </w:r>
          </w:p>
        </w:tc>
        <w:tc>
          <w:tcPr>
            <w:tcW w:w="1293" w:type="dxa"/>
            <w:tcBorders>
              <w:top w:val="nil"/>
              <w:left w:val="nil"/>
              <w:bottom w:val="nil"/>
              <w:right w:val="nil"/>
            </w:tcBorders>
            <w:noWrap/>
            <w:vAlign w:val="bottom"/>
          </w:tcPr>
          <w:p w14:paraId="0D0D7F76" w14:textId="2A62EE6F"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noWrap/>
          </w:tcPr>
          <w:p w14:paraId="7304E0D5" w14:textId="43457C68" w:rsidR="00FC1E15" w:rsidRPr="00CC08E1" w:rsidRDefault="06EB0CB0"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133</w:t>
            </w:r>
          </w:p>
        </w:tc>
      </w:tr>
      <w:tr w:rsidR="00FC1E15" w:rsidRPr="009E030F" w14:paraId="3507F14A" w14:textId="77777777" w:rsidTr="00153AF6">
        <w:trPr>
          <w:trHeight w:val="285"/>
        </w:trPr>
        <w:tc>
          <w:tcPr>
            <w:tcW w:w="1255" w:type="dxa"/>
            <w:tcBorders>
              <w:top w:val="single" w:sz="8" w:space="0" w:color="auto"/>
              <w:left w:val="nil"/>
              <w:bottom w:val="nil"/>
              <w:right w:val="nil"/>
            </w:tcBorders>
            <w:vAlign w:val="center"/>
          </w:tcPr>
          <w:p w14:paraId="45720B07" w14:textId="1AB764B1" w:rsidR="00FC1E15" w:rsidRPr="00153AF6" w:rsidRDefault="00FC1E15" w:rsidP="00FC1E15">
            <w:pPr>
              <w:jc w:val="right"/>
              <w:rPr>
                <w:rFonts w:ascii="Century Gothic" w:hAnsi="Century Gothic" w:cs="Calibri"/>
                <w:b/>
                <w:color w:val="000000"/>
                <w:sz w:val="20"/>
              </w:rPr>
            </w:pPr>
            <w:r>
              <w:rPr>
                <w:rFonts w:ascii="Century Gothic" w:hAnsi="Century Gothic" w:cs="Calibri"/>
                <w:b/>
                <w:color w:val="000000"/>
                <w:sz w:val="20"/>
                <w:lang w:eastAsia="en-GB"/>
              </w:rPr>
              <w:t>5</w:t>
            </w:r>
            <w:r w:rsidR="004849DA">
              <w:rPr>
                <w:rFonts w:ascii="Century Gothic" w:hAnsi="Century Gothic" w:cs="Calibri"/>
                <w:b/>
                <w:color w:val="000000"/>
                <w:sz w:val="20"/>
                <w:lang w:eastAsia="en-GB"/>
              </w:rPr>
              <w:t>20</w:t>
            </w:r>
            <w:r>
              <w:rPr>
                <w:rFonts w:ascii="Century Gothic" w:hAnsi="Century Gothic" w:cs="Calibri"/>
                <w:b/>
                <w:color w:val="000000"/>
                <w:sz w:val="20"/>
                <w:lang w:eastAsia="en-GB"/>
              </w:rPr>
              <w:t>,</w:t>
            </w:r>
            <w:r w:rsidR="004849DA">
              <w:rPr>
                <w:rFonts w:ascii="Century Gothic" w:hAnsi="Century Gothic" w:cs="Calibri"/>
                <w:b/>
                <w:color w:val="000000"/>
                <w:sz w:val="20"/>
                <w:lang w:eastAsia="en-GB"/>
              </w:rPr>
              <w:t>679</w:t>
            </w:r>
          </w:p>
        </w:tc>
        <w:tc>
          <w:tcPr>
            <w:tcW w:w="3664" w:type="dxa"/>
            <w:tcBorders>
              <w:top w:val="nil"/>
              <w:left w:val="nil"/>
              <w:bottom w:val="nil"/>
              <w:right w:val="nil"/>
            </w:tcBorders>
            <w:noWrap/>
            <w:vAlign w:val="center"/>
          </w:tcPr>
          <w:p w14:paraId="54C93650" w14:textId="77777777" w:rsidR="00FC1E15" w:rsidRPr="00153AF6" w:rsidRDefault="00FC1E15" w:rsidP="00FC1E15">
            <w:pPr>
              <w:rPr>
                <w:rFonts w:ascii="Century Gothic" w:hAnsi="Century Gothic" w:cs="Calibri"/>
                <w:b/>
                <w:color w:val="000000"/>
                <w:sz w:val="20"/>
              </w:rPr>
            </w:pPr>
            <w:r w:rsidRPr="00153AF6">
              <w:rPr>
                <w:rFonts w:ascii="Century Gothic" w:hAnsi="Century Gothic" w:cs="Calibri"/>
                <w:b/>
                <w:color w:val="000000"/>
                <w:sz w:val="20"/>
              </w:rPr>
              <w:t>Long Term Assets</w:t>
            </w:r>
          </w:p>
        </w:tc>
        <w:tc>
          <w:tcPr>
            <w:tcW w:w="1293" w:type="dxa"/>
            <w:tcBorders>
              <w:left w:val="nil"/>
              <w:bottom w:val="nil"/>
              <w:right w:val="nil"/>
            </w:tcBorders>
            <w:noWrap/>
            <w:vAlign w:val="center"/>
          </w:tcPr>
          <w:p w14:paraId="2DE00C70" w14:textId="77777777" w:rsidR="00FC1E15" w:rsidRPr="00153AF6" w:rsidRDefault="00FC1E15" w:rsidP="00FC1E15">
            <w:pPr>
              <w:jc w:val="right"/>
              <w:rPr>
                <w:rFonts w:ascii="Century Gothic" w:hAnsi="Century Gothic" w:cs="Calibri"/>
                <w:b/>
                <w:color w:val="000000"/>
                <w:sz w:val="20"/>
              </w:rPr>
            </w:pPr>
          </w:p>
        </w:tc>
        <w:tc>
          <w:tcPr>
            <w:tcW w:w="1303" w:type="dxa"/>
            <w:tcBorders>
              <w:top w:val="single" w:sz="8" w:space="0" w:color="auto"/>
              <w:left w:val="nil"/>
              <w:bottom w:val="nil"/>
              <w:right w:val="nil"/>
            </w:tcBorders>
            <w:noWrap/>
            <w:vAlign w:val="center"/>
          </w:tcPr>
          <w:p w14:paraId="370AC5D9" w14:textId="210E366E" w:rsidR="00FC1E15" w:rsidRPr="00CC08E1" w:rsidRDefault="00FC1E15" w:rsidP="00FC1E15">
            <w:pPr>
              <w:overflowPunct/>
              <w:autoSpaceDE/>
              <w:autoSpaceDN/>
              <w:adjustRightInd/>
              <w:jc w:val="right"/>
              <w:textAlignment w:val="auto"/>
              <w:rPr>
                <w:rFonts w:ascii="Century Gothic" w:hAnsi="Century Gothic" w:cs="Calibri"/>
                <w:b/>
                <w:color w:val="000000"/>
                <w:sz w:val="20"/>
                <w:lang w:eastAsia="en-GB"/>
              </w:rPr>
            </w:pPr>
            <w:r w:rsidRPr="00CC08E1">
              <w:rPr>
                <w:rFonts w:ascii="Century Gothic" w:hAnsi="Century Gothic" w:cs="Calibri"/>
                <w:b/>
                <w:color w:val="000000" w:themeColor="text1"/>
                <w:sz w:val="20"/>
                <w:lang w:eastAsia="en-GB"/>
              </w:rPr>
              <w:t>5</w:t>
            </w:r>
            <w:r w:rsidR="255F4EAD" w:rsidRPr="00CC08E1">
              <w:rPr>
                <w:rFonts w:ascii="Century Gothic" w:hAnsi="Century Gothic" w:cs="Calibri"/>
                <w:b/>
                <w:color w:val="000000" w:themeColor="text1"/>
                <w:sz w:val="20"/>
                <w:lang w:eastAsia="en-GB"/>
              </w:rPr>
              <w:t>43</w:t>
            </w:r>
            <w:r w:rsidRPr="00CC08E1">
              <w:rPr>
                <w:rFonts w:ascii="Century Gothic" w:hAnsi="Century Gothic" w:cs="Calibri"/>
                <w:b/>
                <w:color w:val="000000" w:themeColor="text1"/>
                <w:sz w:val="20"/>
                <w:lang w:eastAsia="en-GB"/>
              </w:rPr>
              <w:t>,</w:t>
            </w:r>
            <w:r w:rsidR="736C527B" w:rsidRPr="00CC08E1">
              <w:rPr>
                <w:rFonts w:ascii="Century Gothic" w:hAnsi="Century Gothic" w:cs="Calibri"/>
                <w:b/>
                <w:color w:val="000000" w:themeColor="text1"/>
                <w:sz w:val="20"/>
                <w:lang w:eastAsia="en-GB"/>
              </w:rPr>
              <w:t>894</w:t>
            </w:r>
          </w:p>
        </w:tc>
      </w:tr>
      <w:tr w:rsidR="00FC1E15" w:rsidRPr="009E030F" w14:paraId="0828AFE0" w14:textId="77777777" w:rsidTr="00153AF6">
        <w:trPr>
          <w:trHeight w:val="255"/>
        </w:trPr>
        <w:tc>
          <w:tcPr>
            <w:tcW w:w="1255" w:type="dxa"/>
            <w:tcBorders>
              <w:top w:val="nil"/>
              <w:left w:val="nil"/>
              <w:bottom w:val="nil"/>
              <w:right w:val="nil"/>
            </w:tcBorders>
            <w:vAlign w:val="bottom"/>
          </w:tcPr>
          <w:p w14:paraId="78B03C19"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3664" w:type="dxa"/>
            <w:tcBorders>
              <w:top w:val="nil"/>
              <w:left w:val="nil"/>
              <w:bottom w:val="nil"/>
              <w:right w:val="nil"/>
            </w:tcBorders>
            <w:noWrap/>
            <w:vAlign w:val="bottom"/>
          </w:tcPr>
          <w:p w14:paraId="63ED297C"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293" w:type="dxa"/>
            <w:tcBorders>
              <w:top w:val="nil"/>
              <w:left w:val="nil"/>
              <w:bottom w:val="nil"/>
              <w:right w:val="nil"/>
            </w:tcBorders>
            <w:noWrap/>
            <w:vAlign w:val="bottom"/>
          </w:tcPr>
          <w:p w14:paraId="700A880C"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noWrap/>
            <w:vAlign w:val="bottom"/>
          </w:tcPr>
          <w:p w14:paraId="7D962636" w14:textId="77777777" w:rsidR="00FC1E15" w:rsidRPr="00CC08E1" w:rsidRDefault="00FC1E15" w:rsidP="00FC1E15">
            <w:pPr>
              <w:overflowPunct/>
              <w:autoSpaceDE/>
              <w:autoSpaceDN/>
              <w:adjustRightInd/>
              <w:textAlignment w:val="auto"/>
              <w:rPr>
                <w:rFonts w:ascii="Century Gothic" w:hAnsi="Century Gothic"/>
                <w:sz w:val="20"/>
                <w:lang w:eastAsia="en-GB"/>
              </w:rPr>
            </w:pPr>
          </w:p>
        </w:tc>
      </w:tr>
      <w:tr w:rsidR="00FC1E15" w:rsidRPr="009E030F" w14:paraId="00DBB12C" w14:textId="77777777" w:rsidTr="00153AF6">
        <w:trPr>
          <w:trHeight w:val="255"/>
        </w:trPr>
        <w:tc>
          <w:tcPr>
            <w:tcW w:w="1255" w:type="dxa"/>
            <w:tcBorders>
              <w:top w:val="nil"/>
              <w:left w:val="nil"/>
              <w:bottom w:val="nil"/>
              <w:right w:val="nil"/>
            </w:tcBorders>
          </w:tcPr>
          <w:p w14:paraId="78F64209" w14:textId="09C2397F"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395</w:t>
            </w:r>
          </w:p>
        </w:tc>
        <w:tc>
          <w:tcPr>
            <w:tcW w:w="3664" w:type="dxa"/>
            <w:tcBorders>
              <w:top w:val="nil"/>
              <w:left w:val="nil"/>
              <w:bottom w:val="nil"/>
              <w:right w:val="nil"/>
            </w:tcBorders>
            <w:noWrap/>
            <w:vAlign w:val="bottom"/>
          </w:tcPr>
          <w:p w14:paraId="5AC730FF"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Assets Held for Sale</w:t>
            </w:r>
          </w:p>
        </w:tc>
        <w:tc>
          <w:tcPr>
            <w:tcW w:w="1293" w:type="dxa"/>
            <w:tcBorders>
              <w:top w:val="nil"/>
              <w:left w:val="nil"/>
              <w:bottom w:val="nil"/>
              <w:right w:val="nil"/>
            </w:tcBorders>
            <w:noWrap/>
            <w:vAlign w:val="bottom"/>
          </w:tcPr>
          <w:p w14:paraId="07581EC8" w14:textId="687259D3"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Pr>
                <w:rFonts w:ascii="Century Gothic" w:hAnsi="Century Gothic"/>
                <w:sz w:val="20"/>
                <w:lang w:eastAsia="en-GB"/>
              </w:rPr>
              <w:t>2</w:t>
            </w:r>
          </w:p>
        </w:tc>
        <w:tc>
          <w:tcPr>
            <w:tcW w:w="1303" w:type="dxa"/>
            <w:tcBorders>
              <w:top w:val="nil"/>
              <w:left w:val="nil"/>
              <w:bottom w:val="nil"/>
              <w:right w:val="nil"/>
            </w:tcBorders>
            <w:noWrap/>
          </w:tcPr>
          <w:p w14:paraId="5FD7D127" w14:textId="3924CADF"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3</w:t>
            </w:r>
            <w:r w:rsidR="574B57E7" w:rsidRPr="00CC08E1">
              <w:rPr>
                <w:rFonts w:ascii="Century Gothic" w:hAnsi="Century Gothic"/>
                <w:sz w:val="20"/>
                <w:lang w:eastAsia="en-GB"/>
              </w:rPr>
              <w:t>20</w:t>
            </w:r>
          </w:p>
        </w:tc>
      </w:tr>
      <w:tr w:rsidR="00FC1E15" w:rsidRPr="009E030F" w14:paraId="437B4344" w14:textId="77777777" w:rsidTr="00153AF6">
        <w:trPr>
          <w:trHeight w:val="255"/>
        </w:trPr>
        <w:tc>
          <w:tcPr>
            <w:tcW w:w="1255" w:type="dxa"/>
            <w:tcBorders>
              <w:top w:val="nil"/>
              <w:left w:val="nil"/>
              <w:bottom w:val="nil"/>
              <w:right w:val="nil"/>
            </w:tcBorders>
          </w:tcPr>
          <w:p w14:paraId="38230FDC" w14:textId="41B8D4EC"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19,189</w:t>
            </w:r>
          </w:p>
        </w:tc>
        <w:tc>
          <w:tcPr>
            <w:tcW w:w="3664" w:type="dxa"/>
            <w:tcBorders>
              <w:top w:val="nil"/>
              <w:left w:val="nil"/>
              <w:bottom w:val="nil"/>
              <w:right w:val="nil"/>
            </w:tcBorders>
            <w:noWrap/>
            <w:vAlign w:val="bottom"/>
          </w:tcPr>
          <w:p w14:paraId="1E972BAC"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Investments</w:t>
            </w:r>
          </w:p>
        </w:tc>
        <w:tc>
          <w:tcPr>
            <w:tcW w:w="1293" w:type="dxa"/>
            <w:tcBorders>
              <w:top w:val="nil"/>
              <w:left w:val="nil"/>
              <w:bottom w:val="nil"/>
              <w:right w:val="nil"/>
            </w:tcBorders>
            <w:noWrap/>
            <w:vAlign w:val="bottom"/>
          </w:tcPr>
          <w:p w14:paraId="450B37F0" w14:textId="21EFA2A5"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w:t>
            </w:r>
            <w:r w:rsidRPr="004A518E">
              <w:rPr>
                <w:rFonts w:ascii="Century Gothic" w:hAnsi="Century Gothic"/>
                <w:sz w:val="20"/>
                <w:lang w:eastAsia="en-GB"/>
              </w:rPr>
              <w:t>,45</w:t>
            </w:r>
          </w:p>
        </w:tc>
        <w:tc>
          <w:tcPr>
            <w:tcW w:w="1303" w:type="dxa"/>
            <w:tcBorders>
              <w:top w:val="nil"/>
              <w:left w:val="nil"/>
              <w:bottom w:val="nil"/>
              <w:right w:val="nil"/>
            </w:tcBorders>
            <w:noWrap/>
          </w:tcPr>
          <w:p w14:paraId="09607F75" w14:textId="03A099FB"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1</w:t>
            </w:r>
            <w:r w:rsidR="0DAD746E" w:rsidRPr="00CC08E1">
              <w:rPr>
                <w:rFonts w:ascii="Century Gothic" w:hAnsi="Century Gothic"/>
                <w:sz w:val="20"/>
                <w:lang w:eastAsia="en-GB"/>
              </w:rPr>
              <w:t>1</w:t>
            </w:r>
            <w:r w:rsidRPr="00CC08E1">
              <w:rPr>
                <w:rFonts w:ascii="Century Gothic" w:hAnsi="Century Gothic"/>
                <w:sz w:val="20"/>
                <w:lang w:eastAsia="en-GB"/>
              </w:rPr>
              <w:t>,</w:t>
            </w:r>
            <w:r w:rsidR="5C80A664" w:rsidRPr="00CC08E1">
              <w:rPr>
                <w:rFonts w:ascii="Century Gothic" w:hAnsi="Century Gothic"/>
                <w:sz w:val="20"/>
                <w:lang w:eastAsia="en-GB"/>
              </w:rPr>
              <w:t>731</w:t>
            </w:r>
          </w:p>
        </w:tc>
      </w:tr>
      <w:tr w:rsidR="00FC1E15" w:rsidRPr="009E030F" w14:paraId="01A9AFE1" w14:textId="77777777" w:rsidTr="00153AF6">
        <w:trPr>
          <w:trHeight w:val="255"/>
        </w:trPr>
        <w:tc>
          <w:tcPr>
            <w:tcW w:w="1255" w:type="dxa"/>
            <w:tcBorders>
              <w:top w:val="nil"/>
              <w:left w:val="nil"/>
              <w:bottom w:val="nil"/>
              <w:right w:val="nil"/>
            </w:tcBorders>
          </w:tcPr>
          <w:p w14:paraId="4194C08E" w14:textId="5BE3E58F"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3,193</w:t>
            </w:r>
          </w:p>
        </w:tc>
        <w:tc>
          <w:tcPr>
            <w:tcW w:w="3664" w:type="dxa"/>
            <w:tcBorders>
              <w:top w:val="nil"/>
              <w:left w:val="nil"/>
              <w:bottom w:val="nil"/>
              <w:right w:val="nil"/>
            </w:tcBorders>
            <w:noWrap/>
            <w:vAlign w:val="bottom"/>
          </w:tcPr>
          <w:p w14:paraId="795ACD41"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Inventories</w:t>
            </w:r>
          </w:p>
        </w:tc>
        <w:tc>
          <w:tcPr>
            <w:tcW w:w="1293" w:type="dxa"/>
            <w:tcBorders>
              <w:top w:val="nil"/>
              <w:left w:val="nil"/>
              <w:bottom w:val="nil"/>
              <w:right w:val="nil"/>
            </w:tcBorders>
            <w:noWrap/>
            <w:vAlign w:val="bottom"/>
          </w:tcPr>
          <w:p w14:paraId="7C14D38D" w14:textId="35FE573F" w:rsidR="00FC1E15" w:rsidRPr="00153AF6" w:rsidRDefault="00FC1E15" w:rsidP="00FC1E15">
            <w:pPr>
              <w:overflowPunct/>
              <w:autoSpaceDE/>
              <w:autoSpaceDN/>
              <w:adjustRightInd/>
              <w:textAlignment w:val="auto"/>
              <w:rPr>
                <w:rFonts w:ascii="Century Gothic" w:hAnsi="Century Gothic"/>
                <w:sz w:val="20"/>
                <w:lang w:eastAsia="en-GB"/>
              </w:rPr>
            </w:pPr>
            <w:r>
              <w:rPr>
                <w:rFonts w:ascii="Century Gothic" w:hAnsi="Century Gothic"/>
                <w:sz w:val="20"/>
                <w:lang w:eastAsia="en-GB"/>
              </w:rPr>
              <w:t>19</w:t>
            </w:r>
          </w:p>
        </w:tc>
        <w:tc>
          <w:tcPr>
            <w:tcW w:w="1303" w:type="dxa"/>
            <w:tcBorders>
              <w:top w:val="nil"/>
              <w:left w:val="nil"/>
              <w:bottom w:val="nil"/>
              <w:right w:val="nil"/>
            </w:tcBorders>
            <w:noWrap/>
          </w:tcPr>
          <w:p w14:paraId="387A6B15" w14:textId="65EC7211" w:rsidR="00FC1E15" w:rsidRPr="00CC08E1" w:rsidRDefault="399D411B"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7</w:t>
            </w:r>
            <w:r w:rsidR="00FC1E15" w:rsidRPr="00CC08E1">
              <w:rPr>
                <w:rFonts w:ascii="Century Gothic" w:hAnsi="Century Gothic"/>
                <w:sz w:val="20"/>
                <w:lang w:eastAsia="en-GB"/>
              </w:rPr>
              <w:t>,</w:t>
            </w:r>
            <w:r w:rsidR="2E852887" w:rsidRPr="00CC08E1">
              <w:rPr>
                <w:rFonts w:ascii="Century Gothic" w:hAnsi="Century Gothic"/>
                <w:sz w:val="20"/>
                <w:lang w:eastAsia="en-GB"/>
              </w:rPr>
              <w:t>866</w:t>
            </w:r>
          </w:p>
        </w:tc>
      </w:tr>
      <w:tr w:rsidR="00FC1E15" w:rsidRPr="009E030F" w14:paraId="28C44D31" w14:textId="77777777" w:rsidTr="00153AF6">
        <w:trPr>
          <w:trHeight w:val="255"/>
        </w:trPr>
        <w:tc>
          <w:tcPr>
            <w:tcW w:w="1255" w:type="dxa"/>
            <w:tcBorders>
              <w:top w:val="nil"/>
              <w:left w:val="nil"/>
              <w:right w:val="nil"/>
            </w:tcBorders>
          </w:tcPr>
          <w:p w14:paraId="29123386" w14:textId="50F18EFB"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1,250</w:t>
            </w:r>
          </w:p>
        </w:tc>
        <w:tc>
          <w:tcPr>
            <w:tcW w:w="3664" w:type="dxa"/>
            <w:tcBorders>
              <w:top w:val="nil"/>
              <w:left w:val="nil"/>
              <w:bottom w:val="nil"/>
              <w:right w:val="nil"/>
            </w:tcBorders>
            <w:noWrap/>
            <w:vAlign w:val="bottom"/>
          </w:tcPr>
          <w:p w14:paraId="520B8C14"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Cash at Bank</w:t>
            </w:r>
          </w:p>
        </w:tc>
        <w:tc>
          <w:tcPr>
            <w:tcW w:w="1293" w:type="dxa"/>
            <w:tcBorders>
              <w:top w:val="nil"/>
              <w:left w:val="nil"/>
              <w:bottom w:val="nil"/>
              <w:right w:val="nil"/>
            </w:tcBorders>
            <w:noWrap/>
            <w:vAlign w:val="bottom"/>
          </w:tcPr>
          <w:p w14:paraId="6C375A72" w14:textId="6C275472"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Pr>
                <w:rFonts w:ascii="Century Gothic" w:hAnsi="Century Gothic"/>
                <w:sz w:val="20"/>
                <w:lang w:eastAsia="en-GB"/>
              </w:rPr>
              <w:t>1</w:t>
            </w:r>
          </w:p>
        </w:tc>
        <w:tc>
          <w:tcPr>
            <w:tcW w:w="1303" w:type="dxa"/>
            <w:tcBorders>
              <w:top w:val="nil"/>
              <w:left w:val="nil"/>
              <w:right w:val="nil"/>
            </w:tcBorders>
            <w:noWrap/>
          </w:tcPr>
          <w:p w14:paraId="7A036E3D" w14:textId="3588A719" w:rsidR="00FC1E15" w:rsidRPr="00CC08E1" w:rsidRDefault="1D458FE4"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622</w:t>
            </w:r>
          </w:p>
        </w:tc>
      </w:tr>
      <w:tr w:rsidR="00FC1E15" w:rsidRPr="009E030F" w14:paraId="1F592F29" w14:textId="77777777" w:rsidTr="00153AF6">
        <w:trPr>
          <w:trHeight w:val="255"/>
        </w:trPr>
        <w:tc>
          <w:tcPr>
            <w:tcW w:w="1255" w:type="dxa"/>
            <w:tcBorders>
              <w:top w:val="nil"/>
              <w:left w:val="nil"/>
              <w:bottom w:val="single" w:sz="4" w:space="0" w:color="auto"/>
              <w:right w:val="nil"/>
            </w:tcBorders>
          </w:tcPr>
          <w:p w14:paraId="11758F7F" w14:textId="48D3D8E2"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18,</w:t>
            </w:r>
            <w:r w:rsidR="004849DA">
              <w:rPr>
                <w:rFonts w:ascii="Century Gothic" w:hAnsi="Century Gothic"/>
                <w:sz w:val="20"/>
                <w:lang w:eastAsia="en-GB"/>
              </w:rPr>
              <w:t>0</w:t>
            </w:r>
            <w:r>
              <w:rPr>
                <w:rFonts w:ascii="Century Gothic" w:hAnsi="Century Gothic"/>
                <w:sz w:val="20"/>
                <w:lang w:eastAsia="en-GB"/>
              </w:rPr>
              <w:t>33</w:t>
            </w:r>
          </w:p>
        </w:tc>
        <w:tc>
          <w:tcPr>
            <w:tcW w:w="3664" w:type="dxa"/>
            <w:tcBorders>
              <w:top w:val="nil"/>
              <w:left w:val="nil"/>
              <w:bottom w:val="nil"/>
              <w:right w:val="nil"/>
            </w:tcBorders>
            <w:noWrap/>
            <w:vAlign w:val="bottom"/>
          </w:tcPr>
          <w:p w14:paraId="2261DDBA"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Debtors</w:t>
            </w:r>
          </w:p>
        </w:tc>
        <w:tc>
          <w:tcPr>
            <w:tcW w:w="1293" w:type="dxa"/>
            <w:tcBorders>
              <w:top w:val="nil"/>
              <w:left w:val="nil"/>
              <w:bottom w:val="nil"/>
              <w:right w:val="nil"/>
            </w:tcBorders>
            <w:noWrap/>
            <w:vAlign w:val="bottom"/>
          </w:tcPr>
          <w:p w14:paraId="27F00BC8" w14:textId="70CF3B26" w:rsidR="00FC1E15" w:rsidRPr="00153AF6" w:rsidRDefault="00FC1E15" w:rsidP="00FC1E15">
            <w:pPr>
              <w:overflowPunct/>
              <w:autoSpaceDE/>
              <w:autoSpaceDN/>
              <w:adjustRightInd/>
              <w:textAlignment w:val="auto"/>
              <w:rPr>
                <w:rFonts w:ascii="Century Gothic" w:hAnsi="Century Gothic"/>
                <w:sz w:val="20"/>
                <w:lang w:eastAsia="en-GB"/>
              </w:rPr>
            </w:pPr>
            <w:r>
              <w:rPr>
                <w:rFonts w:ascii="Century Gothic" w:hAnsi="Century Gothic"/>
                <w:sz w:val="20"/>
                <w:lang w:eastAsia="en-GB"/>
              </w:rPr>
              <w:t>20</w:t>
            </w:r>
          </w:p>
        </w:tc>
        <w:tc>
          <w:tcPr>
            <w:tcW w:w="1303" w:type="dxa"/>
            <w:tcBorders>
              <w:top w:val="nil"/>
              <w:left w:val="nil"/>
              <w:bottom w:val="single" w:sz="4" w:space="0" w:color="auto"/>
              <w:right w:val="nil"/>
            </w:tcBorders>
            <w:noWrap/>
          </w:tcPr>
          <w:p w14:paraId="4E5F40F0" w14:textId="447512F1" w:rsidR="00FC1E15" w:rsidRPr="00CC08E1" w:rsidRDefault="1C96F113"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22</w:t>
            </w:r>
            <w:r w:rsidR="00FC1E15" w:rsidRPr="00CC08E1">
              <w:rPr>
                <w:rFonts w:ascii="Century Gothic" w:hAnsi="Century Gothic"/>
                <w:sz w:val="20"/>
                <w:lang w:eastAsia="en-GB"/>
              </w:rPr>
              <w:t>,</w:t>
            </w:r>
            <w:r w:rsidR="1E31CCBB" w:rsidRPr="00CC08E1">
              <w:rPr>
                <w:rFonts w:ascii="Century Gothic" w:hAnsi="Century Gothic"/>
                <w:sz w:val="20"/>
                <w:lang w:eastAsia="en-GB"/>
              </w:rPr>
              <w:t>206</w:t>
            </w:r>
          </w:p>
        </w:tc>
      </w:tr>
      <w:tr w:rsidR="00FC1E15" w:rsidRPr="009E030F" w14:paraId="7FD46DBE" w14:textId="77777777" w:rsidTr="00153AF6">
        <w:trPr>
          <w:trHeight w:val="330"/>
        </w:trPr>
        <w:tc>
          <w:tcPr>
            <w:tcW w:w="1255" w:type="dxa"/>
            <w:tcBorders>
              <w:top w:val="single" w:sz="4" w:space="0" w:color="auto"/>
              <w:left w:val="nil"/>
              <w:bottom w:val="nil"/>
              <w:right w:val="nil"/>
            </w:tcBorders>
            <w:vAlign w:val="bottom"/>
          </w:tcPr>
          <w:p w14:paraId="5252089C" w14:textId="4BB8A9B6" w:rsidR="00FC1E15" w:rsidRPr="00153AF6" w:rsidRDefault="00FC1E15" w:rsidP="00FC1E15">
            <w:pPr>
              <w:overflowPunct/>
              <w:autoSpaceDE/>
              <w:autoSpaceDN/>
              <w:adjustRightInd/>
              <w:jc w:val="right"/>
              <w:textAlignment w:val="auto"/>
              <w:rPr>
                <w:rFonts w:ascii="Century Gothic" w:hAnsi="Century Gothic"/>
                <w:b/>
                <w:sz w:val="20"/>
                <w:lang w:eastAsia="en-GB"/>
              </w:rPr>
            </w:pPr>
            <w:r>
              <w:rPr>
                <w:rFonts w:ascii="Century Gothic" w:hAnsi="Century Gothic"/>
                <w:b/>
                <w:sz w:val="20"/>
                <w:lang w:eastAsia="en-GB"/>
              </w:rPr>
              <w:t>42,</w:t>
            </w:r>
            <w:r w:rsidR="004849DA">
              <w:rPr>
                <w:rFonts w:ascii="Century Gothic" w:hAnsi="Century Gothic"/>
                <w:b/>
                <w:sz w:val="20"/>
                <w:lang w:eastAsia="en-GB"/>
              </w:rPr>
              <w:t>060</w:t>
            </w:r>
          </w:p>
        </w:tc>
        <w:tc>
          <w:tcPr>
            <w:tcW w:w="3664" w:type="dxa"/>
            <w:tcBorders>
              <w:top w:val="nil"/>
              <w:left w:val="nil"/>
              <w:bottom w:val="nil"/>
              <w:right w:val="nil"/>
            </w:tcBorders>
            <w:noWrap/>
            <w:vAlign w:val="bottom"/>
          </w:tcPr>
          <w:p w14:paraId="1C44F848" w14:textId="77777777" w:rsidR="00FC1E15" w:rsidRPr="00153AF6" w:rsidRDefault="00FC1E15" w:rsidP="00FC1E15">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Current Assets</w:t>
            </w:r>
          </w:p>
        </w:tc>
        <w:tc>
          <w:tcPr>
            <w:tcW w:w="1293" w:type="dxa"/>
            <w:tcBorders>
              <w:top w:val="nil"/>
              <w:left w:val="nil"/>
              <w:bottom w:val="nil"/>
              <w:right w:val="nil"/>
            </w:tcBorders>
            <w:noWrap/>
            <w:vAlign w:val="bottom"/>
          </w:tcPr>
          <w:p w14:paraId="2A552BBE"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single" w:sz="4" w:space="0" w:color="auto"/>
              <w:left w:val="nil"/>
              <w:bottom w:val="nil"/>
              <w:right w:val="nil"/>
            </w:tcBorders>
            <w:noWrap/>
            <w:vAlign w:val="bottom"/>
          </w:tcPr>
          <w:p w14:paraId="171B77DE" w14:textId="0A459472" w:rsidR="00FC1E15" w:rsidRPr="00CC08E1" w:rsidRDefault="00FC1E15" w:rsidP="00FC1E15">
            <w:pPr>
              <w:overflowPunct/>
              <w:autoSpaceDE/>
              <w:autoSpaceDN/>
              <w:adjustRightInd/>
              <w:jc w:val="right"/>
              <w:textAlignment w:val="auto"/>
              <w:rPr>
                <w:rFonts w:ascii="Century Gothic" w:hAnsi="Century Gothic"/>
                <w:b/>
                <w:sz w:val="20"/>
                <w:lang w:eastAsia="en-GB"/>
              </w:rPr>
            </w:pPr>
            <w:r w:rsidRPr="00CC08E1">
              <w:rPr>
                <w:rFonts w:ascii="Century Gothic" w:hAnsi="Century Gothic"/>
                <w:b/>
                <w:sz w:val="20"/>
                <w:lang w:eastAsia="en-GB"/>
              </w:rPr>
              <w:t>42,</w:t>
            </w:r>
            <w:r w:rsidR="1ADC158C" w:rsidRPr="00CC08E1">
              <w:rPr>
                <w:rFonts w:ascii="Century Gothic" w:hAnsi="Century Gothic"/>
                <w:b/>
                <w:sz w:val="20"/>
                <w:lang w:eastAsia="en-GB"/>
              </w:rPr>
              <w:t>745</w:t>
            </w:r>
          </w:p>
        </w:tc>
      </w:tr>
      <w:tr w:rsidR="00FC1E15" w:rsidRPr="009E030F" w14:paraId="41558D7E" w14:textId="77777777" w:rsidTr="00153AF6">
        <w:trPr>
          <w:trHeight w:val="255"/>
        </w:trPr>
        <w:tc>
          <w:tcPr>
            <w:tcW w:w="1255" w:type="dxa"/>
            <w:tcBorders>
              <w:top w:val="nil"/>
              <w:left w:val="nil"/>
              <w:bottom w:val="nil"/>
              <w:right w:val="nil"/>
            </w:tcBorders>
            <w:vAlign w:val="bottom"/>
          </w:tcPr>
          <w:p w14:paraId="574D70D2" w14:textId="77777777" w:rsidR="00FC1E15" w:rsidRPr="00153AF6" w:rsidRDefault="00FC1E15" w:rsidP="00FC1E15">
            <w:pPr>
              <w:overflowPunct/>
              <w:autoSpaceDE/>
              <w:autoSpaceDN/>
              <w:adjustRightInd/>
              <w:textAlignment w:val="auto"/>
              <w:rPr>
                <w:rFonts w:ascii="Century Gothic" w:hAnsi="Century Gothic"/>
                <w:color w:val="0070C0"/>
                <w:sz w:val="20"/>
                <w:lang w:eastAsia="en-GB"/>
              </w:rPr>
            </w:pPr>
          </w:p>
        </w:tc>
        <w:tc>
          <w:tcPr>
            <w:tcW w:w="3664" w:type="dxa"/>
            <w:tcBorders>
              <w:top w:val="nil"/>
              <w:left w:val="nil"/>
              <w:bottom w:val="nil"/>
              <w:right w:val="nil"/>
            </w:tcBorders>
            <w:noWrap/>
            <w:vAlign w:val="bottom"/>
          </w:tcPr>
          <w:p w14:paraId="39C05CC7" w14:textId="77777777" w:rsidR="00FC1E15" w:rsidRPr="00153AF6" w:rsidRDefault="00FC1E15" w:rsidP="00FC1E15">
            <w:pPr>
              <w:overflowPunct/>
              <w:autoSpaceDE/>
              <w:autoSpaceDN/>
              <w:adjustRightInd/>
              <w:textAlignment w:val="auto"/>
              <w:rPr>
                <w:rFonts w:ascii="Century Gothic" w:hAnsi="Century Gothic"/>
                <w:color w:val="0070C0"/>
                <w:sz w:val="20"/>
                <w:lang w:eastAsia="en-GB"/>
              </w:rPr>
            </w:pPr>
          </w:p>
        </w:tc>
        <w:tc>
          <w:tcPr>
            <w:tcW w:w="1293" w:type="dxa"/>
            <w:tcBorders>
              <w:top w:val="nil"/>
              <w:left w:val="nil"/>
              <w:bottom w:val="nil"/>
              <w:right w:val="nil"/>
            </w:tcBorders>
            <w:noWrap/>
            <w:vAlign w:val="bottom"/>
          </w:tcPr>
          <w:p w14:paraId="1EF533CB" w14:textId="77777777" w:rsidR="00FC1E15" w:rsidRPr="00153AF6" w:rsidRDefault="00FC1E15" w:rsidP="00FC1E15">
            <w:pPr>
              <w:overflowPunct/>
              <w:autoSpaceDE/>
              <w:autoSpaceDN/>
              <w:adjustRightInd/>
              <w:textAlignment w:val="auto"/>
              <w:rPr>
                <w:rFonts w:ascii="Century Gothic" w:hAnsi="Century Gothic"/>
                <w:color w:val="0070C0"/>
                <w:sz w:val="20"/>
                <w:lang w:eastAsia="en-GB"/>
              </w:rPr>
            </w:pPr>
          </w:p>
        </w:tc>
        <w:tc>
          <w:tcPr>
            <w:tcW w:w="1303" w:type="dxa"/>
            <w:tcBorders>
              <w:top w:val="nil"/>
              <w:left w:val="nil"/>
              <w:bottom w:val="nil"/>
              <w:right w:val="nil"/>
            </w:tcBorders>
            <w:noWrap/>
            <w:vAlign w:val="bottom"/>
          </w:tcPr>
          <w:p w14:paraId="22E2EB0F" w14:textId="77777777" w:rsidR="00FC1E15" w:rsidRPr="00CC08E1" w:rsidRDefault="00FC1E15" w:rsidP="00FC1E15">
            <w:pPr>
              <w:overflowPunct/>
              <w:autoSpaceDE/>
              <w:autoSpaceDN/>
              <w:adjustRightInd/>
              <w:textAlignment w:val="auto"/>
              <w:rPr>
                <w:rFonts w:ascii="Century Gothic" w:hAnsi="Century Gothic"/>
                <w:color w:val="0070C0"/>
                <w:sz w:val="20"/>
                <w:lang w:eastAsia="en-GB"/>
              </w:rPr>
            </w:pPr>
          </w:p>
        </w:tc>
      </w:tr>
      <w:tr w:rsidR="00FC1E15" w:rsidRPr="009E030F" w14:paraId="637D991B" w14:textId="77777777" w:rsidTr="00153AF6">
        <w:trPr>
          <w:trHeight w:val="255"/>
        </w:trPr>
        <w:tc>
          <w:tcPr>
            <w:tcW w:w="1255" w:type="dxa"/>
            <w:tcBorders>
              <w:top w:val="nil"/>
              <w:left w:val="nil"/>
              <w:bottom w:val="nil"/>
              <w:right w:val="nil"/>
            </w:tcBorders>
          </w:tcPr>
          <w:p w14:paraId="21808CB3" w14:textId="4EA1F0FB"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0</w:t>
            </w:r>
          </w:p>
        </w:tc>
        <w:tc>
          <w:tcPr>
            <w:tcW w:w="3664" w:type="dxa"/>
            <w:tcBorders>
              <w:top w:val="nil"/>
              <w:left w:val="nil"/>
              <w:bottom w:val="nil"/>
              <w:right w:val="nil"/>
            </w:tcBorders>
            <w:noWrap/>
            <w:vAlign w:val="bottom"/>
          </w:tcPr>
          <w:p w14:paraId="5E5148EC"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Cash and Cash Equivalents</w:t>
            </w:r>
          </w:p>
        </w:tc>
        <w:tc>
          <w:tcPr>
            <w:tcW w:w="1293" w:type="dxa"/>
            <w:tcBorders>
              <w:top w:val="nil"/>
              <w:left w:val="nil"/>
              <w:bottom w:val="nil"/>
              <w:right w:val="nil"/>
            </w:tcBorders>
            <w:noWrap/>
            <w:vAlign w:val="bottom"/>
          </w:tcPr>
          <w:p w14:paraId="7E52717F" w14:textId="38CE602E"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Pr>
                <w:rFonts w:ascii="Century Gothic" w:hAnsi="Century Gothic"/>
                <w:sz w:val="20"/>
                <w:lang w:eastAsia="en-GB"/>
              </w:rPr>
              <w:t>1</w:t>
            </w:r>
          </w:p>
        </w:tc>
        <w:tc>
          <w:tcPr>
            <w:tcW w:w="1303" w:type="dxa"/>
            <w:tcBorders>
              <w:top w:val="nil"/>
              <w:left w:val="nil"/>
              <w:bottom w:val="nil"/>
              <w:right w:val="nil"/>
            </w:tcBorders>
            <w:noWrap/>
          </w:tcPr>
          <w:p w14:paraId="02D1FEC3" w14:textId="60378AF5"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0</w:t>
            </w:r>
          </w:p>
        </w:tc>
      </w:tr>
      <w:tr w:rsidR="00FC1E15" w:rsidRPr="009E030F" w14:paraId="5CB28426" w14:textId="77777777" w:rsidTr="003E61E2">
        <w:trPr>
          <w:trHeight w:val="255"/>
        </w:trPr>
        <w:tc>
          <w:tcPr>
            <w:tcW w:w="1255" w:type="dxa"/>
            <w:tcBorders>
              <w:top w:val="nil"/>
              <w:left w:val="nil"/>
              <w:right w:val="nil"/>
            </w:tcBorders>
          </w:tcPr>
          <w:p w14:paraId="37B1A3B7" w14:textId="55B5BF1A"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(3,113)</w:t>
            </w:r>
          </w:p>
        </w:tc>
        <w:tc>
          <w:tcPr>
            <w:tcW w:w="3664" w:type="dxa"/>
            <w:tcBorders>
              <w:top w:val="nil"/>
              <w:left w:val="nil"/>
              <w:bottom w:val="nil"/>
              <w:right w:val="nil"/>
            </w:tcBorders>
            <w:noWrap/>
            <w:vAlign w:val="bottom"/>
          </w:tcPr>
          <w:p w14:paraId="1265B791"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Borrowing</w:t>
            </w:r>
          </w:p>
        </w:tc>
        <w:tc>
          <w:tcPr>
            <w:tcW w:w="1293" w:type="dxa"/>
            <w:tcBorders>
              <w:top w:val="nil"/>
              <w:left w:val="nil"/>
              <w:bottom w:val="nil"/>
              <w:right w:val="nil"/>
            </w:tcBorders>
            <w:noWrap/>
            <w:vAlign w:val="bottom"/>
          </w:tcPr>
          <w:p w14:paraId="69D6D97B" w14:textId="1F52A295"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w:t>
            </w:r>
            <w:r w:rsidRPr="00FB40F7">
              <w:rPr>
                <w:rFonts w:ascii="Century Gothic" w:hAnsi="Century Gothic"/>
                <w:sz w:val="20"/>
                <w:lang w:eastAsia="en-GB"/>
              </w:rPr>
              <w:t>,45</w:t>
            </w:r>
          </w:p>
        </w:tc>
        <w:tc>
          <w:tcPr>
            <w:tcW w:w="1303" w:type="dxa"/>
            <w:tcBorders>
              <w:top w:val="nil"/>
              <w:left w:val="nil"/>
              <w:right w:val="nil"/>
            </w:tcBorders>
            <w:noWrap/>
          </w:tcPr>
          <w:p w14:paraId="6F8F3CCC" w14:textId="6CB70BB0"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w:t>
            </w:r>
            <w:r w:rsidR="624AFE7D" w:rsidRPr="00CC08E1">
              <w:rPr>
                <w:rFonts w:ascii="Century Gothic" w:hAnsi="Century Gothic"/>
                <w:sz w:val="20"/>
                <w:lang w:eastAsia="en-GB"/>
              </w:rPr>
              <w:t>17</w:t>
            </w:r>
            <w:r w:rsidRPr="00CC08E1">
              <w:rPr>
                <w:rFonts w:ascii="Century Gothic" w:hAnsi="Century Gothic"/>
                <w:sz w:val="20"/>
                <w:lang w:eastAsia="en-GB"/>
              </w:rPr>
              <w:t>,</w:t>
            </w:r>
            <w:r w:rsidR="7D2360BD" w:rsidRPr="00CC08E1">
              <w:rPr>
                <w:rFonts w:ascii="Century Gothic" w:hAnsi="Century Gothic"/>
                <w:sz w:val="20"/>
                <w:lang w:eastAsia="en-GB"/>
              </w:rPr>
              <w:t>409</w:t>
            </w:r>
            <w:r w:rsidRPr="00CC08E1">
              <w:rPr>
                <w:rFonts w:ascii="Century Gothic" w:hAnsi="Century Gothic"/>
                <w:sz w:val="20"/>
                <w:lang w:eastAsia="en-GB"/>
              </w:rPr>
              <w:t>)</w:t>
            </w:r>
          </w:p>
        </w:tc>
      </w:tr>
      <w:tr w:rsidR="00FC1E15" w:rsidRPr="009E030F" w14:paraId="5B6C8E88" w14:textId="77777777" w:rsidTr="003E61E2">
        <w:trPr>
          <w:trHeight w:val="255"/>
        </w:trPr>
        <w:tc>
          <w:tcPr>
            <w:tcW w:w="1255" w:type="dxa"/>
            <w:tcBorders>
              <w:top w:val="nil"/>
              <w:left w:val="nil"/>
              <w:right w:val="nil"/>
            </w:tcBorders>
          </w:tcPr>
          <w:p w14:paraId="74AE9F6B" w14:textId="7A70A56B"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w:t>
            </w:r>
            <w:r w:rsidR="004849DA">
              <w:rPr>
                <w:rFonts w:ascii="Century Gothic" w:hAnsi="Century Gothic"/>
                <w:sz w:val="20"/>
                <w:lang w:eastAsia="en-GB"/>
              </w:rPr>
              <w:t>1</w:t>
            </w:r>
            <w:r>
              <w:rPr>
                <w:rFonts w:ascii="Century Gothic" w:hAnsi="Century Gothic"/>
                <w:sz w:val="20"/>
                <w:lang w:eastAsia="en-GB"/>
              </w:rPr>
              <w:t>,</w:t>
            </w:r>
            <w:r w:rsidR="004849DA">
              <w:rPr>
                <w:rFonts w:ascii="Century Gothic" w:hAnsi="Century Gothic"/>
                <w:sz w:val="20"/>
                <w:lang w:eastAsia="en-GB"/>
              </w:rPr>
              <w:t>598</w:t>
            </w:r>
            <w:r>
              <w:rPr>
                <w:rFonts w:ascii="Century Gothic" w:hAnsi="Century Gothic"/>
                <w:sz w:val="20"/>
                <w:lang w:eastAsia="en-GB"/>
              </w:rPr>
              <w:t>)</w:t>
            </w:r>
          </w:p>
        </w:tc>
        <w:tc>
          <w:tcPr>
            <w:tcW w:w="3664" w:type="dxa"/>
            <w:tcBorders>
              <w:top w:val="nil"/>
              <w:left w:val="nil"/>
              <w:bottom w:val="nil"/>
              <w:right w:val="nil"/>
            </w:tcBorders>
            <w:noWrap/>
            <w:vAlign w:val="bottom"/>
          </w:tcPr>
          <w:p w14:paraId="23AAA8E9"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Creditors</w:t>
            </w:r>
          </w:p>
        </w:tc>
        <w:tc>
          <w:tcPr>
            <w:tcW w:w="1293" w:type="dxa"/>
            <w:tcBorders>
              <w:top w:val="nil"/>
              <w:left w:val="nil"/>
              <w:bottom w:val="nil"/>
              <w:right w:val="nil"/>
            </w:tcBorders>
            <w:noWrap/>
            <w:vAlign w:val="bottom"/>
          </w:tcPr>
          <w:p w14:paraId="6965ED02" w14:textId="62462C91"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Pr>
                <w:rFonts w:ascii="Century Gothic" w:hAnsi="Century Gothic"/>
                <w:sz w:val="20"/>
                <w:lang w:eastAsia="en-GB"/>
              </w:rPr>
              <w:t>3</w:t>
            </w:r>
          </w:p>
        </w:tc>
        <w:tc>
          <w:tcPr>
            <w:tcW w:w="1303" w:type="dxa"/>
            <w:tcBorders>
              <w:top w:val="nil"/>
              <w:left w:val="nil"/>
              <w:right w:val="nil"/>
            </w:tcBorders>
            <w:noWrap/>
          </w:tcPr>
          <w:p w14:paraId="3F3A4F64" w14:textId="4FB61CE1"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(2</w:t>
            </w:r>
            <w:r w:rsidR="27256C25" w:rsidRPr="00CC08E1">
              <w:rPr>
                <w:rFonts w:ascii="Century Gothic" w:hAnsi="Century Gothic"/>
                <w:sz w:val="20"/>
                <w:lang w:eastAsia="en-GB"/>
              </w:rPr>
              <w:t>1</w:t>
            </w:r>
            <w:r w:rsidRPr="00CC08E1">
              <w:rPr>
                <w:rFonts w:ascii="Century Gothic" w:hAnsi="Century Gothic"/>
                <w:sz w:val="20"/>
                <w:lang w:eastAsia="en-GB"/>
              </w:rPr>
              <w:t>,</w:t>
            </w:r>
            <w:r w:rsidR="4954576D" w:rsidRPr="00CC08E1">
              <w:rPr>
                <w:rFonts w:ascii="Century Gothic" w:hAnsi="Century Gothic"/>
                <w:sz w:val="20"/>
                <w:lang w:eastAsia="en-GB"/>
              </w:rPr>
              <w:t>484</w:t>
            </w:r>
            <w:r w:rsidRPr="00CC08E1">
              <w:rPr>
                <w:rFonts w:ascii="Century Gothic" w:hAnsi="Century Gothic"/>
                <w:sz w:val="20"/>
                <w:lang w:eastAsia="en-GB"/>
              </w:rPr>
              <w:t>)</w:t>
            </w:r>
          </w:p>
        </w:tc>
      </w:tr>
      <w:tr w:rsidR="00FC1E15" w:rsidRPr="009E030F" w14:paraId="751B5744" w14:textId="77777777" w:rsidTr="003E61E2">
        <w:trPr>
          <w:trHeight w:val="255"/>
        </w:trPr>
        <w:tc>
          <w:tcPr>
            <w:tcW w:w="1255" w:type="dxa"/>
            <w:tcBorders>
              <w:left w:val="nil"/>
              <w:bottom w:val="single" w:sz="4" w:space="0" w:color="auto"/>
              <w:right w:val="nil"/>
            </w:tcBorders>
          </w:tcPr>
          <w:p w14:paraId="7A9814F8" w14:textId="2AF691D9"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(328)</w:t>
            </w:r>
          </w:p>
        </w:tc>
        <w:tc>
          <w:tcPr>
            <w:tcW w:w="3664" w:type="dxa"/>
            <w:tcBorders>
              <w:top w:val="nil"/>
              <w:left w:val="nil"/>
              <w:bottom w:val="nil"/>
              <w:right w:val="nil"/>
            </w:tcBorders>
            <w:noWrap/>
            <w:vAlign w:val="bottom"/>
          </w:tcPr>
          <w:p w14:paraId="37695831" w14:textId="4B065211" w:rsidR="00FC1E15" w:rsidRPr="00153AF6" w:rsidRDefault="00FC1E15" w:rsidP="00FC1E15">
            <w:pPr>
              <w:overflowPunct/>
              <w:autoSpaceDE/>
              <w:autoSpaceDN/>
              <w:adjustRightInd/>
              <w:textAlignment w:val="auto"/>
              <w:rPr>
                <w:rFonts w:ascii="Century Gothic" w:hAnsi="Century Gothic"/>
                <w:sz w:val="20"/>
                <w:lang w:eastAsia="en-GB"/>
              </w:rPr>
            </w:pPr>
            <w:r>
              <w:rPr>
                <w:rFonts w:ascii="Century Gothic" w:hAnsi="Century Gothic"/>
                <w:sz w:val="20"/>
                <w:lang w:eastAsia="en-GB"/>
              </w:rPr>
              <w:t>Short Term Lease Liabilities</w:t>
            </w:r>
          </w:p>
        </w:tc>
        <w:tc>
          <w:tcPr>
            <w:tcW w:w="1293" w:type="dxa"/>
            <w:tcBorders>
              <w:top w:val="nil"/>
              <w:left w:val="nil"/>
              <w:bottom w:val="nil"/>
              <w:right w:val="nil"/>
            </w:tcBorders>
            <w:noWrap/>
            <w:vAlign w:val="bottom"/>
          </w:tcPr>
          <w:p w14:paraId="5F69316E" w14:textId="75A6F7D7" w:rsidR="00FC1E15" w:rsidRPr="00153AF6" w:rsidRDefault="00FC1E15" w:rsidP="00FC1E15">
            <w:pPr>
              <w:overflowPunct/>
              <w:autoSpaceDE/>
              <w:autoSpaceDN/>
              <w:adjustRightInd/>
              <w:textAlignment w:val="auto"/>
              <w:rPr>
                <w:rFonts w:ascii="Century Gothic" w:hAnsi="Century Gothic"/>
                <w:sz w:val="20"/>
                <w:lang w:eastAsia="en-GB"/>
              </w:rPr>
            </w:pPr>
            <w:r>
              <w:rPr>
                <w:rFonts w:ascii="Century Gothic" w:hAnsi="Century Gothic"/>
                <w:sz w:val="20"/>
                <w:lang w:eastAsia="en-GB"/>
              </w:rPr>
              <w:t>23,38</w:t>
            </w:r>
          </w:p>
        </w:tc>
        <w:tc>
          <w:tcPr>
            <w:tcW w:w="1303" w:type="dxa"/>
            <w:tcBorders>
              <w:left w:val="nil"/>
              <w:bottom w:val="single" w:sz="4" w:space="0" w:color="auto"/>
              <w:right w:val="nil"/>
            </w:tcBorders>
            <w:noWrap/>
          </w:tcPr>
          <w:p w14:paraId="619A3CCC" w14:textId="5B4A7FC7"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(3</w:t>
            </w:r>
            <w:r w:rsidR="1320EFA1" w:rsidRPr="00CC08E1">
              <w:rPr>
                <w:rFonts w:ascii="Century Gothic" w:hAnsi="Century Gothic"/>
                <w:sz w:val="20"/>
                <w:lang w:eastAsia="en-GB"/>
              </w:rPr>
              <w:t>42</w:t>
            </w:r>
            <w:r w:rsidRPr="00CC08E1">
              <w:rPr>
                <w:rFonts w:ascii="Century Gothic" w:hAnsi="Century Gothic"/>
                <w:sz w:val="20"/>
                <w:lang w:eastAsia="en-GB"/>
              </w:rPr>
              <w:t>)</w:t>
            </w:r>
          </w:p>
        </w:tc>
      </w:tr>
      <w:tr w:rsidR="00FC1E15" w:rsidRPr="009E030F" w14:paraId="0A826267" w14:textId="77777777" w:rsidTr="00153AF6">
        <w:trPr>
          <w:trHeight w:val="315"/>
        </w:trPr>
        <w:tc>
          <w:tcPr>
            <w:tcW w:w="1255" w:type="dxa"/>
            <w:tcBorders>
              <w:top w:val="nil"/>
              <w:left w:val="nil"/>
              <w:bottom w:val="nil"/>
              <w:right w:val="nil"/>
            </w:tcBorders>
            <w:vAlign w:val="bottom"/>
          </w:tcPr>
          <w:p w14:paraId="5E63081F" w14:textId="03A898E1" w:rsidR="00FC1E15" w:rsidRPr="00153AF6" w:rsidRDefault="00FC1E15" w:rsidP="00FC1E15">
            <w:pPr>
              <w:overflowPunct/>
              <w:autoSpaceDE/>
              <w:autoSpaceDN/>
              <w:adjustRightInd/>
              <w:jc w:val="right"/>
              <w:textAlignment w:val="auto"/>
              <w:rPr>
                <w:rFonts w:ascii="Century Gothic" w:hAnsi="Century Gothic"/>
                <w:b/>
                <w:sz w:val="20"/>
                <w:lang w:eastAsia="en-GB"/>
              </w:rPr>
            </w:pPr>
            <w:r>
              <w:rPr>
                <w:rFonts w:ascii="Century Gothic" w:hAnsi="Century Gothic"/>
                <w:b/>
                <w:sz w:val="20"/>
                <w:lang w:eastAsia="en-GB"/>
              </w:rPr>
              <w:t>(35</w:t>
            </w:r>
            <w:r w:rsidR="004849DA">
              <w:rPr>
                <w:rFonts w:ascii="Century Gothic" w:hAnsi="Century Gothic"/>
                <w:b/>
                <w:sz w:val="20"/>
                <w:lang w:eastAsia="en-GB"/>
              </w:rPr>
              <w:t>,039</w:t>
            </w:r>
            <w:r>
              <w:rPr>
                <w:rFonts w:ascii="Century Gothic" w:hAnsi="Century Gothic"/>
                <w:b/>
                <w:sz w:val="20"/>
                <w:lang w:eastAsia="en-GB"/>
              </w:rPr>
              <w:t>)</w:t>
            </w:r>
          </w:p>
        </w:tc>
        <w:tc>
          <w:tcPr>
            <w:tcW w:w="3664" w:type="dxa"/>
            <w:tcBorders>
              <w:top w:val="nil"/>
              <w:left w:val="nil"/>
              <w:bottom w:val="nil"/>
              <w:right w:val="nil"/>
            </w:tcBorders>
            <w:noWrap/>
            <w:vAlign w:val="bottom"/>
          </w:tcPr>
          <w:p w14:paraId="22D6CCE0" w14:textId="77777777" w:rsidR="00FC1E15" w:rsidRPr="00153AF6" w:rsidRDefault="00FC1E15" w:rsidP="00FC1E15">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Current Liabilities</w:t>
            </w:r>
          </w:p>
        </w:tc>
        <w:tc>
          <w:tcPr>
            <w:tcW w:w="1293" w:type="dxa"/>
            <w:tcBorders>
              <w:top w:val="nil"/>
              <w:left w:val="nil"/>
              <w:bottom w:val="nil"/>
              <w:right w:val="nil"/>
            </w:tcBorders>
            <w:noWrap/>
            <w:vAlign w:val="bottom"/>
          </w:tcPr>
          <w:p w14:paraId="5F1A1ADB"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noWrap/>
            <w:vAlign w:val="bottom"/>
          </w:tcPr>
          <w:p w14:paraId="72AD1A09" w14:textId="6612C479" w:rsidR="00FC1E15" w:rsidRPr="00CC08E1" w:rsidRDefault="00FC1E15" w:rsidP="00FC1E15">
            <w:pPr>
              <w:overflowPunct/>
              <w:autoSpaceDE/>
              <w:autoSpaceDN/>
              <w:adjustRightInd/>
              <w:jc w:val="right"/>
              <w:textAlignment w:val="auto"/>
              <w:rPr>
                <w:rFonts w:ascii="Century Gothic" w:hAnsi="Century Gothic"/>
                <w:b/>
                <w:sz w:val="20"/>
                <w:lang w:eastAsia="en-GB"/>
              </w:rPr>
            </w:pPr>
            <w:r w:rsidRPr="00CC08E1">
              <w:rPr>
                <w:rFonts w:ascii="Century Gothic" w:hAnsi="Century Gothic"/>
                <w:b/>
                <w:sz w:val="20"/>
                <w:lang w:eastAsia="en-GB"/>
              </w:rPr>
              <w:t>(3</w:t>
            </w:r>
            <w:r w:rsidR="11C79A16" w:rsidRPr="00CC08E1">
              <w:rPr>
                <w:rFonts w:ascii="Century Gothic" w:hAnsi="Century Gothic"/>
                <w:b/>
                <w:sz w:val="20"/>
                <w:lang w:eastAsia="en-GB"/>
              </w:rPr>
              <w:t>9</w:t>
            </w:r>
            <w:r w:rsidRPr="00CC08E1">
              <w:rPr>
                <w:rFonts w:ascii="Century Gothic" w:hAnsi="Century Gothic"/>
                <w:b/>
                <w:sz w:val="20"/>
                <w:lang w:eastAsia="en-GB"/>
              </w:rPr>
              <w:t>,</w:t>
            </w:r>
            <w:r w:rsidR="498DEFFF" w:rsidRPr="00CC08E1">
              <w:rPr>
                <w:rFonts w:ascii="Century Gothic" w:hAnsi="Century Gothic"/>
                <w:b/>
                <w:sz w:val="20"/>
                <w:lang w:eastAsia="en-GB"/>
              </w:rPr>
              <w:t>235</w:t>
            </w:r>
            <w:r w:rsidRPr="00CC08E1">
              <w:rPr>
                <w:rFonts w:ascii="Century Gothic" w:hAnsi="Century Gothic"/>
                <w:b/>
                <w:sz w:val="20"/>
                <w:lang w:eastAsia="en-GB"/>
              </w:rPr>
              <w:t>)</w:t>
            </w:r>
          </w:p>
        </w:tc>
      </w:tr>
      <w:tr w:rsidR="00FC1E15" w:rsidRPr="009E030F" w14:paraId="6D013848" w14:textId="77777777" w:rsidTr="00153AF6">
        <w:trPr>
          <w:trHeight w:val="255"/>
        </w:trPr>
        <w:tc>
          <w:tcPr>
            <w:tcW w:w="1255" w:type="dxa"/>
            <w:tcBorders>
              <w:top w:val="nil"/>
              <w:left w:val="nil"/>
              <w:bottom w:val="nil"/>
              <w:right w:val="nil"/>
            </w:tcBorders>
            <w:vAlign w:val="bottom"/>
          </w:tcPr>
          <w:p w14:paraId="34EB53F5" w14:textId="77777777" w:rsidR="00FC1E15" w:rsidRPr="00153AF6" w:rsidRDefault="00FC1E15" w:rsidP="00FC1E15">
            <w:pPr>
              <w:overflowPunct/>
              <w:autoSpaceDE/>
              <w:autoSpaceDN/>
              <w:adjustRightInd/>
              <w:textAlignment w:val="auto"/>
              <w:rPr>
                <w:rFonts w:ascii="Century Gothic" w:hAnsi="Century Gothic"/>
                <w:b/>
                <w:sz w:val="20"/>
                <w:lang w:eastAsia="en-GB"/>
              </w:rPr>
            </w:pPr>
          </w:p>
        </w:tc>
        <w:tc>
          <w:tcPr>
            <w:tcW w:w="3664" w:type="dxa"/>
            <w:tcBorders>
              <w:top w:val="nil"/>
              <w:left w:val="nil"/>
              <w:bottom w:val="nil"/>
              <w:right w:val="nil"/>
            </w:tcBorders>
            <w:noWrap/>
            <w:vAlign w:val="bottom"/>
          </w:tcPr>
          <w:p w14:paraId="13AA0B87" w14:textId="77777777" w:rsidR="00FC1E15" w:rsidRPr="00153AF6" w:rsidRDefault="00FC1E15" w:rsidP="00FC1E15">
            <w:pPr>
              <w:overflowPunct/>
              <w:autoSpaceDE/>
              <w:autoSpaceDN/>
              <w:adjustRightInd/>
              <w:textAlignment w:val="auto"/>
              <w:rPr>
                <w:rFonts w:ascii="Century Gothic" w:hAnsi="Century Gothic"/>
                <w:b/>
                <w:sz w:val="20"/>
                <w:lang w:eastAsia="en-GB"/>
              </w:rPr>
            </w:pPr>
          </w:p>
        </w:tc>
        <w:tc>
          <w:tcPr>
            <w:tcW w:w="1293" w:type="dxa"/>
            <w:tcBorders>
              <w:top w:val="nil"/>
              <w:left w:val="nil"/>
              <w:bottom w:val="nil"/>
              <w:right w:val="nil"/>
            </w:tcBorders>
            <w:noWrap/>
            <w:vAlign w:val="bottom"/>
          </w:tcPr>
          <w:p w14:paraId="0E474E68"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noWrap/>
            <w:vAlign w:val="bottom"/>
          </w:tcPr>
          <w:p w14:paraId="50DF6546" w14:textId="77777777" w:rsidR="00FC1E15" w:rsidRPr="00CC08E1" w:rsidRDefault="00FC1E15" w:rsidP="00FC1E15">
            <w:pPr>
              <w:overflowPunct/>
              <w:autoSpaceDE/>
              <w:autoSpaceDN/>
              <w:adjustRightInd/>
              <w:textAlignment w:val="auto"/>
              <w:rPr>
                <w:rFonts w:ascii="Century Gothic" w:hAnsi="Century Gothic"/>
                <w:b/>
                <w:sz w:val="20"/>
                <w:lang w:eastAsia="en-GB"/>
              </w:rPr>
            </w:pPr>
          </w:p>
        </w:tc>
      </w:tr>
      <w:tr w:rsidR="00FC1E15" w:rsidRPr="009E030F" w14:paraId="24E75F37" w14:textId="77777777" w:rsidTr="00153AF6">
        <w:trPr>
          <w:trHeight w:val="255"/>
        </w:trPr>
        <w:tc>
          <w:tcPr>
            <w:tcW w:w="1255" w:type="dxa"/>
            <w:tcBorders>
              <w:top w:val="nil"/>
              <w:left w:val="nil"/>
              <w:bottom w:val="nil"/>
              <w:right w:val="nil"/>
            </w:tcBorders>
          </w:tcPr>
          <w:p w14:paraId="458ED1F9" w14:textId="2B519C65"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0</w:t>
            </w:r>
          </w:p>
        </w:tc>
        <w:tc>
          <w:tcPr>
            <w:tcW w:w="3664" w:type="dxa"/>
            <w:tcBorders>
              <w:top w:val="nil"/>
              <w:left w:val="nil"/>
              <w:bottom w:val="nil"/>
              <w:right w:val="nil"/>
            </w:tcBorders>
            <w:noWrap/>
            <w:vAlign w:val="bottom"/>
          </w:tcPr>
          <w:p w14:paraId="687E0F56"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Creditors</w:t>
            </w:r>
          </w:p>
        </w:tc>
        <w:tc>
          <w:tcPr>
            <w:tcW w:w="1293" w:type="dxa"/>
            <w:tcBorders>
              <w:top w:val="nil"/>
              <w:left w:val="nil"/>
              <w:bottom w:val="nil"/>
              <w:right w:val="nil"/>
            </w:tcBorders>
            <w:noWrap/>
            <w:vAlign w:val="bottom"/>
          </w:tcPr>
          <w:p w14:paraId="53475087" w14:textId="7A4BBC6D"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18,44</w:t>
            </w:r>
          </w:p>
        </w:tc>
        <w:tc>
          <w:tcPr>
            <w:tcW w:w="1303" w:type="dxa"/>
            <w:tcBorders>
              <w:top w:val="nil"/>
              <w:left w:val="nil"/>
              <w:bottom w:val="nil"/>
              <w:right w:val="nil"/>
            </w:tcBorders>
            <w:noWrap/>
          </w:tcPr>
          <w:p w14:paraId="55059D96" w14:textId="4C35C78F"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0</w:t>
            </w:r>
          </w:p>
        </w:tc>
      </w:tr>
      <w:tr w:rsidR="00FC1E15" w:rsidRPr="009E030F" w14:paraId="74CB57F3" w14:textId="77777777" w:rsidTr="00153AF6">
        <w:trPr>
          <w:trHeight w:val="255"/>
        </w:trPr>
        <w:tc>
          <w:tcPr>
            <w:tcW w:w="1255" w:type="dxa"/>
            <w:tcBorders>
              <w:top w:val="nil"/>
              <w:left w:val="nil"/>
              <w:bottom w:val="nil"/>
              <w:right w:val="nil"/>
            </w:tcBorders>
          </w:tcPr>
          <w:p w14:paraId="7C1E5D5A" w14:textId="3FCB7F6B"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(1,890)</w:t>
            </w:r>
          </w:p>
        </w:tc>
        <w:tc>
          <w:tcPr>
            <w:tcW w:w="3664" w:type="dxa"/>
            <w:tcBorders>
              <w:top w:val="nil"/>
              <w:left w:val="nil"/>
              <w:bottom w:val="nil"/>
              <w:right w:val="nil"/>
            </w:tcBorders>
            <w:noWrap/>
            <w:vAlign w:val="bottom"/>
          </w:tcPr>
          <w:p w14:paraId="33F03258" w14:textId="2093E964" w:rsidR="00FC1E15" w:rsidRPr="00153AF6" w:rsidRDefault="00FC1E15" w:rsidP="00FC1E15">
            <w:pPr>
              <w:overflowPunct/>
              <w:autoSpaceDE/>
              <w:autoSpaceDN/>
              <w:adjustRightInd/>
              <w:textAlignment w:val="auto"/>
              <w:rPr>
                <w:rFonts w:ascii="Century Gothic" w:hAnsi="Century Gothic"/>
                <w:sz w:val="20"/>
                <w:lang w:eastAsia="en-GB"/>
              </w:rPr>
            </w:pPr>
            <w:r>
              <w:rPr>
                <w:rFonts w:ascii="Century Gothic" w:hAnsi="Century Gothic"/>
                <w:sz w:val="20"/>
                <w:lang w:eastAsia="en-GB"/>
              </w:rPr>
              <w:t>Long Term Lease Liabilities</w:t>
            </w:r>
          </w:p>
        </w:tc>
        <w:tc>
          <w:tcPr>
            <w:tcW w:w="1293" w:type="dxa"/>
            <w:tcBorders>
              <w:top w:val="nil"/>
              <w:left w:val="nil"/>
              <w:bottom w:val="nil"/>
              <w:right w:val="nil"/>
            </w:tcBorders>
            <w:noWrap/>
            <w:vAlign w:val="bottom"/>
          </w:tcPr>
          <w:p w14:paraId="20C81C22" w14:textId="7F724D3C" w:rsidR="00FC1E15" w:rsidRPr="00153AF6" w:rsidRDefault="00FC1E15" w:rsidP="00FC1E15">
            <w:pPr>
              <w:overflowPunct/>
              <w:autoSpaceDE/>
              <w:autoSpaceDN/>
              <w:adjustRightInd/>
              <w:textAlignment w:val="auto"/>
              <w:rPr>
                <w:rFonts w:ascii="Century Gothic" w:hAnsi="Century Gothic"/>
                <w:sz w:val="20"/>
                <w:lang w:eastAsia="en-GB"/>
              </w:rPr>
            </w:pPr>
            <w:r>
              <w:rPr>
                <w:rFonts w:ascii="Century Gothic" w:hAnsi="Century Gothic"/>
                <w:sz w:val="20"/>
                <w:lang w:eastAsia="en-GB"/>
              </w:rPr>
              <w:t>38</w:t>
            </w:r>
          </w:p>
        </w:tc>
        <w:tc>
          <w:tcPr>
            <w:tcW w:w="1303" w:type="dxa"/>
            <w:tcBorders>
              <w:top w:val="nil"/>
              <w:left w:val="nil"/>
              <w:bottom w:val="nil"/>
              <w:right w:val="nil"/>
            </w:tcBorders>
            <w:noWrap/>
          </w:tcPr>
          <w:p w14:paraId="37EC06BD" w14:textId="07F92C0A"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(1,</w:t>
            </w:r>
            <w:r w:rsidR="1C08B2BE" w:rsidRPr="00CC08E1">
              <w:rPr>
                <w:rFonts w:ascii="Century Gothic" w:hAnsi="Century Gothic"/>
                <w:sz w:val="20"/>
                <w:lang w:eastAsia="en-GB"/>
              </w:rPr>
              <w:t>670</w:t>
            </w:r>
            <w:r w:rsidRPr="00CC08E1">
              <w:rPr>
                <w:rFonts w:ascii="Century Gothic" w:hAnsi="Century Gothic"/>
                <w:sz w:val="20"/>
                <w:lang w:eastAsia="en-GB"/>
              </w:rPr>
              <w:t>)</w:t>
            </w:r>
          </w:p>
        </w:tc>
      </w:tr>
      <w:tr w:rsidR="00FC1E15" w:rsidRPr="009E030F" w14:paraId="58989D5A" w14:textId="77777777" w:rsidTr="00153AF6">
        <w:trPr>
          <w:trHeight w:val="255"/>
        </w:trPr>
        <w:tc>
          <w:tcPr>
            <w:tcW w:w="1255" w:type="dxa"/>
            <w:tcBorders>
              <w:top w:val="nil"/>
              <w:left w:val="nil"/>
              <w:bottom w:val="nil"/>
              <w:right w:val="nil"/>
            </w:tcBorders>
          </w:tcPr>
          <w:p w14:paraId="15CF7C96" w14:textId="53BE9D26"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(712)</w:t>
            </w:r>
          </w:p>
        </w:tc>
        <w:tc>
          <w:tcPr>
            <w:tcW w:w="3664" w:type="dxa"/>
            <w:tcBorders>
              <w:top w:val="nil"/>
              <w:left w:val="nil"/>
              <w:bottom w:val="nil"/>
              <w:right w:val="nil"/>
            </w:tcBorders>
            <w:noWrap/>
            <w:vAlign w:val="bottom"/>
          </w:tcPr>
          <w:p w14:paraId="7133F4DD"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Provisions</w:t>
            </w:r>
          </w:p>
        </w:tc>
        <w:tc>
          <w:tcPr>
            <w:tcW w:w="1293" w:type="dxa"/>
            <w:tcBorders>
              <w:top w:val="nil"/>
              <w:left w:val="nil"/>
              <w:bottom w:val="nil"/>
              <w:right w:val="nil"/>
            </w:tcBorders>
            <w:noWrap/>
            <w:vAlign w:val="bottom"/>
          </w:tcPr>
          <w:p w14:paraId="0AA4FC67" w14:textId="14B5B32B"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Pr>
                <w:rFonts w:ascii="Century Gothic" w:hAnsi="Century Gothic"/>
                <w:sz w:val="20"/>
                <w:lang w:eastAsia="en-GB"/>
              </w:rPr>
              <w:t>4</w:t>
            </w:r>
          </w:p>
        </w:tc>
        <w:tc>
          <w:tcPr>
            <w:tcW w:w="1303" w:type="dxa"/>
            <w:tcBorders>
              <w:top w:val="nil"/>
              <w:left w:val="nil"/>
              <w:bottom w:val="nil"/>
              <w:right w:val="nil"/>
            </w:tcBorders>
            <w:noWrap/>
          </w:tcPr>
          <w:p w14:paraId="6BD1F9E0" w14:textId="7A74F4A3"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w:t>
            </w:r>
            <w:r w:rsidR="1CA7ED2F" w:rsidRPr="00CC08E1">
              <w:rPr>
                <w:rFonts w:ascii="Century Gothic" w:hAnsi="Century Gothic"/>
                <w:sz w:val="20"/>
                <w:lang w:eastAsia="en-GB"/>
              </w:rPr>
              <w:t>656</w:t>
            </w:r>
            <w:r w:rsidRPr="00CC08E1">
              <w:rPr>
                <w:rFonts w:ascii="Century Gothic" w:hAnsi="Century Gothic"/>
                <w:sz w:val="20"/>
                <w:lang w:eastAsia="en-GB"/>
              </w:rPr>
              <w:t>)</w:t>
            </w:r>
          </w:p>
        </w:tc>
      </w:tr>
      <w:tr w:rsidR="00FC1E15" w:rsidRPr="009E030F" w14:paraId="7439EC16" w14:textId="77777777" w:rsidTr="00153AF6">
        <w:trPr>
          <w:trHeight w:val="255"/>
        </w:trPr>
        <w:tc>
          <w:tcPr>
            <w:tcW w:w="1255" w:type="dxa"/>
            <w:tcBorders>
              <w:top w:val="nil"/>
              <w:left w:val="nil"/>
              <w:bottom w:val="nil"/>
              <w:right w:val="nil"/>
            </w:tcBorders>
          </w:tcPr>
          <w:p w14:paraId="50B6F82C" w14:textId="50EDBA67"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(103,489)</w:t>
            </w:r>
          </w:p>
        </w:tc>
        <w:tc>
          <w:tcPr>
            <w:tcW w:w="3664" w:type="dxa"/>
            <w:tcBorders>
              <w:top w:val="nil"/>
              <w:left w:val="nil"/>
              <w:bottom w:val="nil"/>
              <w:right w:val="nil"/>
            </w:tcBorders>
            <w:noWrap/>
            <w:vAlign w:val="bottom"/>
          </w:tcPr>
          <w:p w14:paraId="02700022" w14:textId="77777777"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Borrowing</w:t>
            </w:r>
          </w:p>
        </w:tc>
        <w:tc>
          <w:tcPr>
            <w:tcW w:w="1293" w:type="dxa"/>
            <w:tcBorders>
              <w:top w:val="nil"/>
              <w:left w:val="nil"/>
              <w:bottom w:val="nil"/>
              <w:right w:val="nil"/>
            </w:tcBorders>
            <w:noWrap/>
            <w:vAlign w:val="bottom"/>
          </w:tcPr>
          <w:p w14:paraId="6207D65B" w14:textId="2099FB5F" w:rsidR="00FC1E15" w:rsidRPr="00153AF6" w:rsidRDefault="00FC1E15" w:rsidP="00FC1E15">
            <w:pPr>
              <w:overflowPunct/>
              <w:autoSpaceDE/>
              <w:autoSpaceDN/>
              <w:adjustRightInd/>
              <w:textAlignment w:val="auto"/>
              <w:rPr>
                <w:rFonts w:ascii="Century Gothic" w:hAnsi="Century Gothic"/>
                <w:sz w:val="20"/>
                <w:lang w:eastAsia="en-GB"/>
              </w:rPr>
            </w:pPr>
            <w:r>
              <w:rPr>
                <w:rFonts w:ascii="Century Gothic" w:hAnsi="Century Gothic"/>
                <w:sz w:val="20"/>
                <w:lang w:eastAsia="en-GB"/>
              </w:rPr>
              <w:t>18,</w:t>
            </w:r>
            <w:r w:rsidRPr="00513FA4">
              <w:rPr>
                <w:rFonts w:ascii="Century Gothic" w:hAnsi="Century Gothic"/>
                <w:sz w:val="20"/>
                <w:lang w:eastAsia="en-GB"/>
              </w:rPr>
              <w:t>45</w:t>
            </w:r>
          </w:p>
        </w:tc>
        <w:tc>
          <w:tcPr>
            <w:tcW w:w="1303" w:type="dxa"/>
            <w:tcBorders>
              <w:top w:val="nil"/>
              <w:left w:val="nil"/>
              <w:bottom w:val="nil"/>
              <w:right w:val="nil"/>
            </w:tcBorders>
            <w:noWrap/>
          </w:tcPr>
          <w:p w14:paraId="43E5E072" w14:textId="42E3365F"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(10</w:t>
            </w:r>
            <w:r w:rsidR="5A1C8CB7" w:rsidRPr="00CC08E1">
              <w:rPr>
                <w:rFonts w:ascii="Century Gothic" w:hAnsi="Century Gothic"/>
                <w:sz w:val="20"/>
                <w:lang w:eastAsia="en-GB"/>
              </w:rPr>
              <w:t>2</w:t>
            </w:r>
            <w:r w:rsidRPr="00CC08E1">
              <w:rPr>
                <w:rFonts w:ascii="Century Gothic" w:hAnsi="Century Gothic"/>
                <w:sz w:val="20"/>
                <w:lang w:eastAsia="en-GB"/>
              </w:rPr>
              <w:t>,</w:t>
            </w:r>
            <w:r w:rsidR="6BDB3BDE" w:rsidRPr="00CC08E1">
              <w:rPr>
                <w:rFonts w:ascii="Century Gothic" w:hAnsi="Century Gothic"/>
                <w:sz w:val="20"/>
                <w:lang w:eastAsia="en-GB"/>
              </w:rPr>
              <w:t>804</w:t>
            </w:r>
            <w:r w:rsidRPr="00CC08E1">
              <w:rPr>
                <w:rFonts w:ascii="Century Gothic" w:hAnsi="Century Gothic"/>
                <w:sz w:val="20"/>
                <w:lang w:eastAsia="en-GB"/>
              </w:rPr>
              <w:t>)</w:t>
            </w:r>
          </w:p>
        </w:tc>
      </w:tr>
      <w:tr w:rsidR="00FC1E15" w:rsidRPr="009E030F" w14:paraId="6180B106" w14:textId="77777777" w:rsidTr="00153AF6">
        <w:trPr>
          <w:trHeight w:val="255"/>
        </w:trPr>
        <w:tc>
          <w:tcPr>
            <w:tcW w:w="1255" w:type="dxa"/>
            <w:tcBorders>
              <w:top w:val="nil"/>
              <w:left w:val="nil"/>
              <w:bottom w:val="single" w:sz="4" w:space="0" w:color="auto"/>
              <w:right w:val="nil"/>
            </w:tcBorders>
          </w:tcPr>
          <w:p w14:paraId="5C0C14FF" w14:textId="7C4E6C13" w:rsidR="00FC1E15" w:rsidRPr="00153AF6" w:rsidRDefault="00FC1E15" w:rsidP="00FC1E15">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(12,173)</w:t>
            </w:r>
          </w:p>
        </w:tc>
        <w:tc>
          <w:tcPr>
            <w:tcW w:w="3664" w:type="dxa"/>
            <w:tcBorders>
              <w:top w:val="nil"/>
              <w:left w:val="nil"/>
              <w:bottom w:val="nil"/>
              <w:right w:val="nil"/>
            </w:tcBorders>
            <w:noWrap/>
            <w:vAlign w:val="bottom"/>
          </w:tcPr>
          <w:p w14:paraId="0A6BFD2D" w14:textId="70B1C171"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Pension Liability</w:t>
            </w:r>
          </w:p>
        </w:tc>
        <w:tc>
          <w:tcPr>
            <w:tcW w:w="1293" w:type="dxa"/>
            <w:tcBorders>
              <w:top w:val="nil"/>
              <w:left w:val="nil"/>
              <w:bottom w:val="nil"/>
              <w:right w:val="nil"/>
            </w:tcBorders>
            <w:noWrap/>
            <w:vAlign w:val="bottom"/>
          </w:tcPr>
          <w:p w14:paraId="270091A6" w14:textId="40B1E5F5" w:rsidR="00FC1E15" w:rsidRPr="00153AF6" w:rsidRDefault="00FC1E15" w:rsidP="00FC1E15">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4</w:t>
            </w:r>
            <w:r>
              <w:rPr>
                <w:rFonts w:ascii="Century Gothic" w:hAnsi="Century Gothic"/>
                <w:sz w:val="20"/>
                <w:lang w:eastAsia="en-GB"/>
              </w:rPr>
              <w:t>2</w:t>
            </w:r>
          </w:p>
        </w:tc>
        <w:tc>
          <w:tcPr>
            <w:tcW w:w="1303" w:type="dxa"/>
            <w:tcBorders>
              <w:top w:val="nil"/>
              <w:left w:val="nil"/>
              <w:bottom w:val="single" w:sz="4" w:space="0" w:color="auto"/>
              <w:right w:val="nil"/>
            </w:tcBorders>
            <w:noWrap/>
          </w:tcPr>
          <w:p w14:paraId="41E7D455" w14:textId="3EF253CA" w:rsidR="00FC1E15" w:rsidRPr="00CC08E1" w:rsidRDefault="00FC1E15" w:rsidP="00FC1E15">
            <w:pPr>
              <w:overflowPunct/>
              <w:autoSpaceDE/>
              <w:autoSpaceDN/>
              <w:adjustRightInd/>
              <w:jc w:val="right"/>
              <w:textAlignment w:val="auto"/>
              <w:rPr>
                <w:rFonts w:ascii="Century Gothic" w:hAnsi="Century Gothic"/>
                <w:sz w:val="20"/>
                <w:lang w:eastAsia="en-GB"/>
              </w:rPr>
            </w:pPr>
            <w:r w:rsidRPr="00CC08E1">
              <w:rPr>
                <w:rFonts w:ascii="Century Gothic" w:hAnsi="Century Gothic"/>
                <w:sz w:val="20"/>
                <w:lang w:eastAsia="en-GB"/>
              </w:rPr>
              <w:t>(</w:t>
            </w:r>
            <w:r w:rsidR="19277327" w:rsidRPr="00CC08E1">
              <w:rPr>
                <w:rFonts w:ascii="Century Gothic" w:hAnsi="Century Gothic"/>
                <w:sz w:val="20"/>
                <w:lang w:eastAsia="en-GB"/>
              </w:rPr>
              <w:t>2</w:t>
            </w:r>
            <w:r w:rsidRPr="00CC08E1">
              <w:rPr>
                <w:rFonts w:ascii="Century Gothic" w:hAnsi="Century Gothic"/>
                <w:sz w:val="20"/>
                <w:lang w:eastAsia="en-GB"/>
              </w:rPr>
              <w:t>,</w:t>
            </w:r>
            <w:r w:rsidR="0BB71B86" w:rsidRPr="00CC08E1">
              <w:rPr>
                <w:rFonts w:ascii="Century Gothic" w:hAnsi="Century Gothic"/>
                <w:sz w:val="20"/>
                <w:lang w:eastAsia="en-GB"/>
              </w:rPr>
              <w:t>386</w:t>
            </w:r>
            <w:r w:rsidRPr="00CC08E1">
              <w:rPr>
                <w:rFonts w:ascii="Century Gothic" w:hAnsi="Century Gothic"/>
                <w:sz w:val="20"/>
                <w:lang w:eastAsia="en-GB"/>
              </w:rPr>
              <w:t>)</w:t>
            </w:r>
          </w:p>
        </w:tc>
      </w:tr>
      <w:tr w:rsidR="00FC1E15" w:rsidRPr="009E030F" w14:paraId="3ACB6797" w14:textId="77777777" w:rsidTr="00153AF6">
        <w:trPr>
          <w:trHeight w:val="330"/>
        </w:trPr>
        <w:tc>
          <w:tcPr>
            <w:tcW w:w="1255" w:type="dxa"/>
            <w:tcBorders>
              <w:top w:val="nil"/>
              <w:left w:val="nil"/>
              <w:bottom w:val="nil"/>
              <w:right w:val="nil"/>
            </w:tcBorders>
            <w:vAlign w:val="bottom"/>
          </w:tcPr>
          <w:p w14:paraId="1930098B" w14:textId="5AEA9A7D" w:rsidR="00FC1E15" w:rsidRPr="00153AF6" w:rsidRDefault="00FC1E15" w:rsidP="00FC1E15">
            <w:pPr>
              <w:overflowPunct/>
              <w:autoSpaceDE/>
              <w:autoSpaceDN/>
              <w:adjustRightInd/>
              <w:jc w:val="right"/>
              <w:textAlignment w:val="auto"/>
              <w:rPr>
                <w:rFonts w:ascii="Century Gothic" w:hAnsi="Century Gothic"/>
                <w:b/>
                <w:sz w:val="20"/>
                <w:lang w:eastAsia="en-GB"/>
              </w:rPr>
            </w:pPr>
            <w:r>
              <w:rPr>
                <w:rFonts w:ascii="Century Gothic" w:hAnsi="Century Gothic"/>
                <w:b/>
                <w:sz w:val="20"/>
                <w:lang w:eastAsia="en-GB"/>
              </w:rPr>
              <w:t>(118,264)</w:t>
            </w:r>
          </w:p>
        </w:tc>
        <w:tc>
          <w:tcPr>
            <w:tcW w:w="3664" w:type="dxa"/>
            <w:tcBorders>
              <w:top w:val="nil"/>
              <w:left w:val="nil"/>
              <w:bottom w:val="nil"/>
              <w:right w:val="nil"/>
            </w:tcBorders>
            <w:noWrap/>
            <w:vAlign w:val="bottom"/>
          </w:tcPr>
          <w:p w14:paraId="534BD02E" w14:textId="77777777" w:rsidR="00FC1E15" w:rsidRPr="00153AF6" w:rsidRDefault="00FC1E15" w:rsidP="00FC1E15">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Long Term Liabilities</w:t>
            </w:r>
          </w:p>
        </w:tc>
        <w:tc>
          <w:tcPr>
            <w:tcW w:w="1293" w:type="dxa"/>
            <w:tcBorders>
              <w:top w:val="nil"/>
              <w:left w:val="nil"/>
              <w:bottom w:val="nil"/>
              <w:right w:val="nil"/>
            </w:tcBorders>
            <w:noWrap/>
            <w:vAlign w:val="bottom"/>
          </w:tcPr>
          <w:p w14:paraId="740FBA26"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noWrap/>
            <w:vAlign w:val="bottom"/>
          </w:tcPr>
          <w:p w14:paraId="0937D502" w14:textId="6A1D4CFD" w:rsidR="00FC1E15" w:rsidRPr="00CC08E1" w:rsidRDefault="00FC1E15" w:rsidP="00FC1E15">
            <w:pPr>
              <w:overflowPunct/>
              <w:autoSpaceDE/>
              <w:autoSpaceDN/>
              <w:adjustRightInd/>
              <w:jc w:val="right"/>
              <w:textAlignment w:val="auto"/>
              <w:rPr>
                <w:rFonts w:ascii="Century Gothic" w:hAnsi="Century Gothic"/>
                <w:b/>
                <w:sz w:val="20"/>
                <w:lang w:eastAsia="en-GB"/>
              </w:rPr>
            </w:pPr>
            <w:r w:rsidRPr="00CC08E1">
              <w:rPr>
                <w:rFonts w:ascii="Century Gothic" w:hAnsi="Century Gothic"/>
                <w:b/>
                <w:sz w:val="20"/>
                <w:lang w:eastAsia="en-GB"/>
              </w:rPr>
              <w:t>(1</w:t>
            </w:r>
            <w:r w:rsidR="19849553" w:rsidRPr="00CC08E1">
              <w:rPr>
                <w:rFonts w:ascii="Century Gothic" w:hAnsi="Century Gothic"/>
                <w:b/>
                <w:sz w:val="20"/>
                <w:lang w:eastAsia="en-GB"/>
              </w:rPr>
              <w:t>07</w:t>
            </w:r>
            <w:r w:rsidRPr="00CC08E1">
              <w:rPr>
                <w:rFonts w:ascii="Century Gothic" w:hAnsi="Century Gothic"/>
                <w:b/>
                <w:sz w:val="20"/>
                <w:lang w:eastAsia="en-GB"/>
              </w:rPr>
              <w:t>,</w:t>
            </w:r>
            <w:r w:rsidR="257391FB" w:rsidRPr="00CC08E1">
              <w:rPr>
                <w:rFonts w:ascii="Century Gothic" w:hAnsi="Century Gothic"/>
                <w:b/>
                <w:sz w:val="20"/>
                <w:lang w:eastAsia="en-GB"/>
              </w:rPr>
              <w:t>517</w:t>
            </w:r>
            <w:r w:rsidRPr="00CC08E1">
              <w:rPr>
                <w:rFonts w:ascii="Century Gothic" w:hAnsi="Century Gothic"/>
                <w:b/>
                <w:sz w:val="20"/>
                <w:lang w:eastAsia="en-GB"/>
              </w:rPr>
              <w:t>)</w:t>
            </w:r>
          </w:p>
        </w:tc>
      </w:tr>
      <w:tr w:rsidR="00FC1E15" w:rsidRPr="009E030F" w14:paraId="025E7F4C" w14:textId="77777777" w:rsidTr="00153AF6">
        <w:trPr>
          <w:trHeight w:val="255"/>
        </w:trPr>
        <w:tc>
          <w:tcPr>
            <w:tcW w:w="1255" w:type="dxa"/>
            <w:tcBorders>
              <w:top w:val="nil"/>
              <w:left w:val="nil"/>
              <w:bottom w:val="nil"/>
              <w:right w:val="nil"/>
            </w:tcBorders>
            <w:vAlign w:val="bottom"/>
          </w:tcPr>
          <w:p w14:paraId="7D75D657" w14:textId="77777777" w:rsidR="00FC1E15" w:rsidRPr="00153AF6" w:rsidRDefault="00FC1E15" w:rsidP="00FC1E15">
            <w:pPr>
              <w:overflowPunct/>
              <w:autoSpaceDE/>
              <w:autoSpaceDN/>
              <w:adjustRightInd/>
              <w:textAlignment w:val="auto"/>
              <w:rPr>
                <w:rFonts w:ascii="Century Gothic" w:hAnsi="Century Gothic"/>
                <w:b/>
                <w:sz w:val="20"/>
                <w:lang w:eastAsia="en-GB"/>
              </w:rPr>
            </w:pPr>
          </w:p>
        </w:tc>
        <w:tc>
          <w:tcPr>
            <w:tcW w:w="3664" w:type="dxa"/>
            <w:tcBorders>
              <w:top w:val="nil"/>
              <w:left w:val="nil"/>
              <w:bottom w:val="nil"/>
              <w:right w:val="nil"/>
            </w:tcBorders>
            <w:noWrap/>
            <w:vAlign w:val="bottom"/>
          </w:tcPr>
          <w:p w14:paraId="07B15200" w14:textId="77777777" w:rsidR="00FC1E15" w:rsidRPr="00153AF6" w:rsidRDefault="00FC1E15" w:rsidP="00FC1E15">
            <w:pPr>
              <w:overflowPunct/>
              <w:autoSpaceDE/>
              <w:autoSpaceDN/>
              <w:adjustRightInd/>
              <w:textAlignment w:val="auto"/>
              <w:rPr>
                <w:rFonts w:ascii="Century Gothic" w:hAnsi="Century Gothic"/>
                <w:b/>
                <w:sz w:val="20"/>
                <w:lang w:eastAsia="en-GB"/>
              </w:rPr>
            </w:pPr>
          </w:p>
        </w:tc>
        <w:tc>
          <w:tcPr>
            <w:tcW w:w="1293" w:type="dxa"/>
            <w:tcBorders>
              <w:top w:val="nil"/>
              <w:left w:val="nil"/>
              <w:bottom w:val="nil"/>
              <w:right w:val="nil"/>
            </w:tcBorders>
            <w:noWrap/>
            <w:vAlign w:val="bottom"/>
          </w:tcPr>
          <w:p w14:paraId="490E2721"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noWrap/>
            <w:vAlign w:val="bottom"/>
          </w:tcPr>
          <w:p w14:paraId="5AE6D6BE" w14:textId="77777777" w:rsidR="00FC1E15" w:rsidRPr="00CC08E1" w:rsidRDefault="00FC1E15" w:rsidP="00FC1E15">
            <w:pPr>
              <w:overflowPunct/>
              <w:autoSpaceDE/>
              <w:autoSpaceDN/>
              <w:adjustRightInd/>
              <w:textAlignment w:val="auto"/>
              <w:rPr>
                <w:rFonts w:ascii="Century Gothic" w:hAnsi="Century Gothic"/>
                <w:b/>
                <w:sz w:val="20"/>
                <w:lang w:eastAsia="en-GB"/>
              </w:rPr>
            </w:pPr>
          </w:p>
        </w:tc>
      </w:tr>
      <w:tr w:rsidR="00FC1E15" w:rsidRPr="009E030F" w14:paraId="126EF1A3" w14:textId="77777777" w:rsidTr="00153AF6">
        <w:trPr>
          <w:trHeight w:val="270"/>
        </w:trPr>
        <w:tc>
          <w:tcPr>
            <w:tcW w:w="1255" w:type="dxa"/>
            <w:tcBorders>
              <w:top w:val="single" w:sz="4" w:space="0" w:color="000000" w:themeColor="text1"/>
              <w:left w:val="nil"/>
              <w:bottom w:val="double" w:sz="6" w:space="0" w:color="000000" w:themeColor="text1"/>
              <w:right w:val="nil"/>
            </w:tcBorders>
            <w:vAlign w:val="bottom"/>
          </w:tcPr>
          <w:p w14:paraId="594A69CE" w14:textId="1217AEBE" w:rsidR="00FC1E15" w:rsidRPr="00153AF6" w:rsidRDefault="00FC1E15" w:rsidP="00FC1E15">
            <w:pPr>
              <w:jc w:val="right"/>
              <w:rPr>
                <w:rFonts w:ascii="Century Gothic" w:hAnsi="Century Gothic"/>
                <w:b/>
                <w:sz w:val="20"/>
                <w:lang w:eastAsia="en-GB"/>
              </w:rPr>
            </w:pPr>
            <w:r>
              <w:rPr>
                <w:rFonts w:ascii="Century Gothic" w:hAnsi="Century Gothic"/>
                <w:b/>
                <w:sz w:val="20"/>
                <w:lang w:eastAsia="en-GB"/>
              </w:rPr>
              <w:t>40</w:t>
            </w:r>
            <w:r w:rsidR="00C11A52">
              <w:rPr>
                <w:rFonts w:ascii="Century Gothic" w:hAnsi="Century Gothic"/>
                <w:b/>
                <w:sz w:val="20"/>
                <w:lang w:eastAsia="en-GB"/>
              </w:rPr>
              <w:t>9</w:t>
            </w:r>
            <w:r>
              <w:rPr>
                <w:rFonts w:ascii="Century Gothic" w:hAnsi="Century Gothic"/>
                <w:b/>
                <w:sz w:val="20"/>
                <w:lang w:eastAsia="en-GB"/>
              </w:rPr>
              <w:t>,</w:t>
            </w:r>
            <w:r w:rsidR="00C11A52">
              <w:rPr>
                <w:rFonts w:ascii="Century Gothic" w:hAnsi="Century Gothic"/>
                <w:b/>
                <w:sz w:val="20"/>
                <w:lang w:eastAsia="en-GB"/>
              </w:rPr>
              <w:t>436</w:t>
            </w:r>
          </w:p>
        </w:tc>
        <w:tc>
          <w:tcPr>
            <w:tcW w:w="3664" w:type="dxa"/>
            <w:tcBorders>
              <w:top w:val="nil"/>
              <w:left w:val="nil"/>
              <w:bottom w:val="nil"/>
              <w:right w:val="nil"/>
            </w:tcBorders>
            <w:noWrap/>
            <w:vAlign w:val="bottom"/>
          </w:tcPr>
          <w:p w14:paraId="68708347" w14:textId="77777777" w:rsidR="00FC1E15" w:rsidRPr="00153AF6" w:rsidRDefault="00FC1E15" w:rsidP="00FC1E15">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Net Assets</w:t>
            </w:r>
          </w:p>
        </w:tc>
        <w:tc>
          <w:tcPr>
            <w:tcW w:w="1293" w:type="dxa"/>
            <w:tcBorders>
              <w:top w:val="nil"/>
              <w:left w:val="nil"/>
              <w:bottom w:val="nil"/>
              <w:right w:val="nil"/>
            </w:tcBorders>
            <w:noWrap/>
            <w:vAlign w:val="bottom"/>
          </w:tcPr>
          <w:p w14:paraId="064791A8" w14:textId="77777777" w:rsidR="00FC1E15" w:rsidRPr="00153AF6" w:rsidRDefault="00FC1E15" w:rsidP="00FC1E15">
            <w:pPr>
              <w:overflowPunct/>
              <w:autoSpaceDE/>
              <w:autoSpaceDN/>
              <w:adjustRightInd/>
              <w:textAlignment w:val="auto"/>
              <w:rPr>
                <w:rFonts w:ascii="Century Gothic" w:hAnsi="Century Gothic"/>
                <w:sz w:val="20"/>
                <w:lang w:eastAsia="en-GB"/>
              </w:rPr>
            </w:pPr>
          </w:p>
        </w:tc>
        <w:tc>
          <w:tcPr>
            <w:tcW w:w="1303" w:type="dxa"/>
            <w:tcBorders>
              <w:top w:val="single" w:sz="4" w:space="0" w:color="000000" w:themeColor="text1"/>
              <w:left w:val="nil"/>
              <w:bottom w:val="double" w:sz="6" w:space="0" w:color="000000" w:themeColor="text1"/>
              <w:right w:val="nil"/>
            </w:tcBorders>
            <w:noWrap/>
            <w:vAlign w:val="bottom"/>
          </w:tcPr>
          <w:p w14:paraId="43C30B2A" w14:textId="36889DED" w:rsidR="00FC1E15" w:rsidRPr="00CC08E1" w:rsidRDefault="00FC1E15" w:rsidP="00FC1E15">
            <w:pPr>
              <w:overflowPunct/>
              <w:autoSpaceDE/>
              <w:autoSpaceDN/>
              <w:adjustRightInd/>
              <w:jc w:val="right"/>
              <w:textAlignment w:val="auto"/>
              <w:rPr>
                <w:rFonts w:ascii="Century Gothic" w:hAnsi="Century Gothic"/>
                <w:b/>
                <w:sz w:val="20"/>
                <w:lang w:eastAsia="en-GB"/>
              </w:rPr>
            </w:pPr>
            <w:r w:rsidRPr="00CC08E1">
              <w:rPr>
                <w:rFonts w:ascii="Century Gothic" w:hAnsi="Century Gothic"/>
                <w:b/>
                <w:sz w:val="20"/>
                <w:lang w:eastAsia="en-GB"/>
              </w:rPr>
              <w:t>4</w:t>
            </w:r>
            <w:r w:rsidR="46F0E27A" w:rsidRPr="00CC08E1">
              <w:rPr>
                <w:rFonts w:ascii="Century Gothic" w:hAnsi="Century Gothic"/>
                <w:b/>
                <w:sz w:val="20"/>
                <w:lang w:eastAsia="en-GB"/>
              </w:rPr>
              <w:t>39</w:t>
            </w:r>
            <w:r w:rsidRPr="00CC08E1">
              <w:rPr>
                <w:rFonts w:ascii="Century Gothic" w:hAnsi="Century Gothic"/>
                <w:b/>
                <w:sz w:val="20"/>
                <w:lang w:eastAsia="en-GB"/>
              </w:rPr>
              <w:t>,</w:t>
            </w:r>
            <w:r w:rsidR="3937897C" w:rsidRPr="00CC08E1">
              <w:rPr>
                <w:rFonts w:ascii="Century Gothic" w:hAnsi="Century Gothic"/>
                <w:b/>
                <w:sz w:val="20"/>
                <w:lang w:eastAsia="en-GB"/>
              </w:rPr>
              <w:t>888</w:t>
            </w:r>
          </w:p>
        </w:tc>
      </w:tr>
      <w:tr w:rsidR="00FC1E15" w:rsidRPr="009E030F" w14:paraId="4BF6756B" w14:textId="77777777" w:rsidTr="00153AF6">
        <w:trPr>
          <w:trHeight w:val="255"/>
        </w:trPr>
        <w:tc>
          <w:tcPr>
            <w:tcW w:w="1255" w:type="dxa"/>
            <w:tcBorders>
              <w:top w:val="nil"/>
              <w:left w:val="nil"/>
              <w:bottom w:val="nil"/>
              <w:right w:val="nil"/>
            </w:tcBorders>
          </w:tcPr>
          <w:p w14:paraId="7EF1C28A" w14:textId="77777777" w:rsidR="00FC1E15" w:rsidRPr="00153AF6" w:rsidRDefault="00FC1E15" w:rsidP="00FC1E15">
            <w:pPr>
              <w:overflowPunct/>
              <w:autoSpaceDE/>
              <w:autoSpaceDN/>
              <w:adjustRightInd/>
              <w:jc w:val="right"/>
              <w:textAlignment w:val="auto"/>
              <w:rPr>
                <w:rFonts w:ascii="Century Gothic" w:hAnsi="Century Gothic" w:cs="Arial"/>
                <w:sz w:val="20"/>
                <w:lang w:eastAsia="en-GB"/>
              </w:rPr>
            </w:pPr>
          </w:p>
        </w:tc>
        <w:tc>
          <w:tcPr>
            <w:tcW w:w="3664" w:type="dxa"/>
            <w:tcBorders>
              <w:top w:val="nil"/>
              <w:left w:val="nil"/>
              <w:bottom w:val="nil"/>
              <w:right w:val="nil"/>
            </w:tcBorders>
            <w:noWrap/>
          </w:tcPr>
          <w:p w14:paraId="69678E1F" w14:textId="77777777" w:rsidR="00FC1E15" w:rsidRPr="00153AF6" w:rsidRDefault="00FC1E15" w:rsidP="00FC1E15">
            <w:pPr>
              <w:overflowPunct/>
              <w:autoSpaceDE/>
              <w:autoSpaceDN/>
              <w:adjustRightInd/>
              <w:textAlignment w:val="auto"/>
              <w:rPr>
                <w:rFonts w:ascii="Century Gothic" w:hAnsi="Century Gothic" w:cs="Arial"/>
                <w:sz w:val="20"/>
                <w:lang w:eastAsia="en-GB"/>
              </w:rPr>
            </w:pPr>
          </w:p>
        </w:tc>
        <w:tc>
          <w:tcPr>
            <w:tcW w:w="1293" w:type="dxa"/>
            <w:tcBorders>
              <w:top w:val="nil"/>
              <w:left w:val="nil"/>
              <w:bottom w:val="nil"/>
              <w:right w:val="nil"/>
            </w:tcBorders>
            <w:noWrap/>
          </w:tcPr>
          <w:p w14:paraId="08C1FDAD" w14:textId="77777777" w:rsidR="00FC1E15" w:rsidRPr="00153AF6" w:rsidRDefault="00FC1E15" w:rsidP="00FC1E15">
            <w:pPr>
              <w:overflowPunct/>
              <w:autoSpaceDE/>
              <w:autoSpaceDN/>
              <w:adjustRightInd/>
              <w:textAlignment w:val="auto"/>
              <w:rPr>
                <w:rFonts w:ascii="Century Gothic" w:hAnsi="Century Gothic" w:cs="Arial"/>
                <w:sz w:val="20"/>
                <w:lang w:eastAsia="en-GB"/>
              </w:rPr>
            </w:pPr>
          </w:p>
        </w:tc>
        <w:tc>
          <w:tcPr>
            <w:tcW w:w="1303" w:type="dxa"/>
            <w:tcBorders>
              <w:top w:val="nil"/>
              <w:left w:val="nil"/>
              <w:bottom w:val="nil"/>
              <w:right w:val="nil"/>
            </w:tcBorders>
            <w:noWrap/>
          </w:tcPr>
          <w:p w14:paraId="1084E6F5" w14:textId="77777777" w:rsidR="00FC1E15" w:rsidRPr="00CC08E1" w:rsidRDefault="00FC1E15" w:rsidP="00FC1E15">
            <w:pPr>
              <w:overflowPunct/>
              <w:autoSpaceDE/>
              <w:autoSpaceDN/>
              <w:adjustRightInd/>
              <w:jc w:val="right"/>
              <w:textAlignment w:val="auto"/>
              <w:rPr>
                <w:rFonts w:ascii="Century Gothic" w:hAnsi="Century Gothic" w:cs="Arial"/>
                <w:sz w:val="20"/>
                <w:lang w:eastAsia="en-GB"/>
              </w:rPr>
            </w:pPr>
          </w:p>
        </w:tc>
      </w:tr>
      <w:tr w:rsidR="00FC1E15" w:rsidRPr="009E030F" w14:paraId="17E391A0" w14:textId="77777777" w:rsidTr="00153AF6">
        <w:trPr>
          <w:trHeight w:val="255"/>
        </w:trPr>
        <w:tc>
          <w:tcPr>
            <w:tcW w:w="1255" w:type="dxa"/>
            <w:tcBorders>
              <w:top w:val="nil"/>
              <w:left w:val="nil"/>
              <w:bottom w:val="nil"/>
              <w:right w:val="nil"/>
            </w:tcBorders>
          </w:tcPr>
          <w:p w14:paraId="69FFF69D" w14:textId="61959673" w:rsidR="00FC1E15" w:rsidRPr="00153AF6" w:rsidRDefault="00FC1E15" w:rsidP="00FC1E1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54,267</w:t>
            </w:r>
          </w:p>
        </w:tc>
        <w:tc>
          <w:tcPr>
            <w:tcW w:w="3664" w:type="dxa"/>
            <w:tcBorders>
              <w:top w:val="nil"/>
              <w:left w:val="nil"/>
              <w:bottom w:val="nil"/>
              <w:right w:val="nil"/>
            </w:tcBorders>
            <w:noWrap/>
          </w:tcPr>
          <w:p w14:paraId="7D91A471" w14:textId="77777777" w:rsidR="00FC1E15" w:rsidRPr="00153AF6" w:rsidRDefault="00FC1E15" w:rsidP="00FC1E15">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Usable reserves</w:t>
            </w:r>
          </w:p>
        </w:tc>
        <w:tc>
          <w:tcPr>
            <w:tcW w:w="1293" w:type="dxa"/>
            <w:tcBorders>
              <w:top w:val="nil"/>
              <w:left w:val="nil"/>
              <w:bottom w:val="nil"/>
              <w:right w:val="nil"/>
            </w:tcBorders>
            <w:noWrap/>
          </w:tcPr>
          <w:p w14:paraId="067C7166" w14:textId="528AF9F3" w:rsidR="00FC1E15" w:rsidRPr="00153AF6" w:rsidRDefault="00FC1E15" w:rsidP="00FC1E15">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10,2</w:t>
            </w:r>
            <w:r>
              <w:rPr>
                <w:rFonts w:ascii="Century Gothic" w:hAnsi="Century Gothic" w:cs="Arial"/>
                <w:sz w:val="20"/>
                <w:lang w:eastAsia="en-GB"/>
              </w:rPr>
              <w:t>5</w:t>
            </w:r>
          </w:p>
        </w:tc>
        <w:tc>
          <w:tcPr>
            <w:tcW w:w="1303" w:type="dxa"/>
            <w:tcBorders>
              <w:top w:val="nil"/>
              <w:left w:val="nil"/>
              <w:bottom w:val="nil"/>
              <w:right w:val="nil"/>
            </w:tcBorders>
            <w:noWrap/>
          </w:tcPr>
          <w:p w14:paraId="45CE914A" w14:textId="04042382" w:rsidR="00FC1E15" w:rsidRPr="00CC08E1" w:rsidRDefault="00FC1E15" w:rsidP="00FC1E15">
            <w:pPr>
              <w:overflowPunct/>
              <w:autoSpaceDE/>
              <w:autoSpaceDN/>
              <w:adjustRightInd/>
              <w:jc w:val="right"/>
              <w:textAlignment w:val="auto"/>
              <w:rPr>
                <w:rFonts w:ascii="Century Gothic" w:hAnsi="Century Gothic" w:cs="Arial"/>
                <w:sz w:val="20"/>
                <w:lang w:eastAsia="en-GB"/>
              </w:rPr>
            </w:pPr>
            <w:r w:rsidRPr="00CC08E1">
              <w:rPr>
                <w:rFonts w:ascii="Century Gothic" w:hAnsi="Century Gothic" w:cs="Arial"/>
                <w:sz w:val="20"/>
                <w:lang w:eastAsia="en-GB"/>
              </w:rPr>
              <w:t>5</w:t>
            </w:r>
            <w:r w:rsidR="20806209" w:rsidRPr="00CC08E1">
              <w:rPr>
                <w:rFonts w:ascii="Century Gothic" w:hAnsi="Century Gothic" w:cs="Arial"/>
                <w:sz w:val="20"/>
                <w:lang w:eastAsia="en-GB"/>
              </w:rPr>
              <w:t>2</w:t>
            </w:r>
            <w:r w:rsidRPr="00CC08E1">
              <w:rPr>
                <w:rFonts w:ascii="Century Gothic" w:hAnsi="Century Gothic" w:cs="Arial"/>
                <w:sz w:val="20"/>
                <w:lang w:eastAsia="en-GB"/>
              </w:rPr>
              <w:t>,</w:t>
            </w:r>
            <w:r w:rsidR="2389D109" w:rsidRPr="00CC08E1">
              <w:rPr>
                <w:rFonts w:ascii="Century Gothic" w:hAnsi="Century Gothic" w:cs="Arial"/>
                <w:sz w:val="20"/>
                <w:lang w:eastAsia="en-GB"/>
              </w:rPr>
              <w:t>420</w:t>
            </w:r>
          </w:p>
        </w:tc>
      </w:tr>
      <w:tr w:rsidR="00FC1E15" w:rsidRPr="009E030F" w14:paraId="6F2B3447" w14:textId="77777777" w:rsidTr="00153AF6">
        <w:trPr>
          <w:trHeight w:val="255"/>
        </w:trPr>
        <w:tc>
          <w:tcPr>
            <w:tcW w:w="1255" w:type="dxa"/>
            <w:tcBorders>
              <w:top w:val="nil"/>
              <w:left w:val="nil"/>
              <w:bottom w:val="nil"/>
              <w:right w:val="nil"/>
            </w:tcBorders>
          </w:tcPr>
          <w:p w14:paraId="0410AE00" w14:textId="6AABCA85" w:rsidR="00FC1E15" w:rsidRPr="00153AF6" w:rsidRDefault="00FC1E15" w:rsidP="00FC1E1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35</w:t>
            </w:r>
            <w:r w:rsidR="00C11A52">
              <w:rPr>
                <w:rFonts w:ascii="Century Gothic" w:hAnsi="Century Gothic" w:cs="Arial"/>
                <w:sz w:val="20"/>
                <w:lang w:eastAsia="en-GB"/>
              </w:rPr>
              <w:t>5</w:t>
            </w:r>
            <w:r>
              <w:rPr>
                <w:rFonts w:ascii="Century Gothic" w:hAnsi="Century Gothic" w:cs="Arial"/>
                <w:sz w:val="20"/>
                <w:lang w:eastAsia="en-GB"/>
              </w:rPr>
              <w:t>,</w:t>
            </w:r>
            <w:r w:rsidR="00C11A52">
              <w:rPr>
                <w:rFonts w:ascii="Century Gothic" w:hAnsi="Century Gothic" w:cs="Arial"/>
                <w:sz w:val="20"/>
                <w:lang w:eastAsia="en-GB"/>
              </w:rPr>
              <w:t>169</w:t>
            </w:r>
          </w:p>
        </w:tc>
        <w:tc>
          <w:tcPr>
            <w:tcW w:w="3664" w:type="dxa"/>
            <w:tcBorders>
              <w:top w:val="nil"/>
              <w:left w:val="nil"/>
              <w:bottom w:val="nil"/>
              <w:right w:val="nil"/>
            </w:tcBorders>
            <w:noWrap/>
          </w:tcPr>
          <w:p w14:paraId="5DA5E7E9" w14:textId="77777777" w:rsidR="00FC1E15" w:rsidRPr="00153AF6" w:rsidRDefault="00FC1E15" w:rsidP="00FC1E15">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Unusable Reserves</w:t>
            </w:r>
          </w:p>
        </w:tc>
        <w:tc>
          <w:tcPr>
            <w:tcW w:w="1293" w:type="dxa"/>
            <w:tcBorders>
              <w:top w:val="nil"/>
              <w:left w:val="nil"/>
              <w:bottom w:val="nil"/>
              <w:right w:val="nil"/>
            </w:tcBorders>
            <w:noWrap/>
          </w:tcPr>
          <w:p w14:paraId="7F8797AB" w14:textId="479861DA" w:rsidR="00FC1E15" w:rsidRPr="00153AF6" w:rsidRDefault="00FC1E15" w:rsidP="00FC1E15">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2</w:t>
            </w:r>
            <w:r>
              <w:rPr>
                <w:rFonts w:ascii="Century Gothic" w:hAnsi="Century Gothic" w:cs="Arial"/>
                <w:sz w:val="20"/>
                <w:lang w:eastAsia="en-GB"/>
              </w:rPr>
              <w:t>6</w:t>
            </w:r>
          </w:p>
        </w:tc>
        <w:tc>
          <w:tcPr>
            <w:tcW w:w="1303" w:type="dxa"/>
            <w:tcBorders>
              <w:top w:val="nil"/>
              <w:left w:val="nil"/>
              <w:bottom w:val="nil"/>
              <w:right w:val="nil"/>
            </w:tcBorders>
            <w:noWrap/>
          </w:tcPr>
          <w:p w14:paraId="364B0712" w14:textId="3B94F6DE" w:rsidR="00FC1E15" w:rsidRPr="00CC08E1" w:rsidRDefault="00FC1E15" w:rsidP="00FC1E15">
            <w:pPr>
              <w:overflowPunct/>
              <w:autoSpaceDE/>
              <w:autoSpaceDN/>
              <w:adjustRightInd/>
              <w:jc w:val="right"/>
              <w:textAlignment w:val="auto"/>
              <w:rPr>
                <w:rFonts w:ascii="Century Gothic" w:hAnsi="Century Gothic" w:cs="Arial"/>
                <w:sz w:val="20"/>
                <w:lang w:eastAsia="en-GB"/>
              </w:rPr>
            </w:pPr>
            <w:r w:rsidRPr="00CC08E1">
              <w:rPr>
                <w:rFonts w:ascii="Century Gothic" w:hAnsi="Century Gothic" w:cs="Arial"/>
                <w:sz w:val="20"/>
                <w:lang w:eastAsia="en-GB"/>
              </w:rPr>
              <w:t>3</w:t>
            </w:r>
            <w:r w:rsidR="4E7C5399" w:rsidRPr="00CC08E1">
              <w:rPr>
                <w:rFonts w:ascii="Century Gothic" w:hAnsi="Century Gothic" w:cs="Arial"/>
                <w:sz w:val="20"/>
                <w:lang w:eastAsia="en-GB"/>
              </w:rPr>
              <w:t>87</w:t>
            </w:r>
            <w:r w:rsidRPr="00CC08E1">
              <w:rPr>
                <w:rFonts w:ascii="Century Gothic" w:hAnsi="Century Gothic" w:cs="Arial"/>
                <w:sz w:val="20"/>
                <w:lang w:eastAsia="en-GB"/>
              </w:rPr>
              <w:t>,</w:t>
            </w:r>
            <w:r w:rsidR="46389073" w:rsidRPr="00CC08E1">
              <w:rPr>
                <w:rFonts w:ascii="Century Gothic" w:hAnsi="Century Gothic" w:cs="Arial"/>
                <w:sz w:val="20"/>
                <w:lang w:eastAsia="en-GB"/>
              </w:rPr>
              <w:t>468</w:t>
            </w:r>
          </w:p>
        </w:tc>
      </w:tr>
      <w:tr w:rsidR="00FC1E15" w:rsidRPr="009E030F" w14:paraId="38A4CB42" w14:textId="77777777" w:rsidTr="00153AF6">
        <w:trPr>
          <w:trHeight w:val="239"/>
        </w:trPr>
        <w:tc>
          <w:tcPr>
            <w:tcW w:w="1255" w:type="dxa"/>
            <w:tcBorders>
              <w:top w:val="nil"/>
              <w:left w:val="nil"/>
              <w:bottom w:val="single" w:sz="4" w:space="0" w:color="auto"/>
              <w:right w:val="nil"/>
            </w:tcBorders>
            <w:vAlign w:val="bottom"/>
          </w:tcPr>
          <w:p w14:paraId="3310CB89" w14:textId="77777777" w:rsidR="00FC1E15" w:rsidRPr="00153AF6" w:rsidRDefault="00FC1E15" w:rsidP="00FC1E15">
            <w:pPr>
              <w:jc w:val="right"/>
              <w:rPr>
                <w:rFonts w:ascii="Century Gothic" w:hAnsi="Century Gothic"/>
                <w:sz w:val="20"/>
              </w:rPr>
            </w:pPr>
          </w:p>
        </w:tc>
        <w:tc>
          <w:tcPr>
            <w:tcW w:w="3664" w:type="dxa"/>
            <w:tcBorders>
              <w:top w:val="nil"/>
              <w:left w:val="nil"/>
              <w:right w:val="nil"/>
            </w:tcBorders>
            <w:noWrap/>
            <w:vAlign w:val="bottom"/>
          </w:tcPr>
          <w:p w14:paraId="59DE7374" w14:textId="77777777" w:rsidR="00FC1E15" w:rsidRPr="00153AF6" w:rsidRDefault="00FC1E15" w:rsidP="00FC1E15">
            <w:pPr>
              <w:overflowPunct/>
              <w:autoSpaceDE/>
              <w:autoSpaceDN/>
              <w:adjustRightInd/>
              <w:textAlignment w:val="auto"/>
              <w:rPr>
                <w:rFonts w:ascii="Century Gothic" w:hAnsi="Century Gothic" w:cs="Arial"/>
                <w:sz w:val="20"/>
                <w:lang w:eastAsia="en-GB"/>
              </w:rPr>
            </w:pPr>
          </w:p>
        </w:tc>
        <w:tc>
          <w:tcPr>
            <w:tcW w:w="1293" w:type="dxa"/>
            <w:tcBorders>
              <w:top w:val="nil"/>
              <w:left w:val="nil"/>
              <w:right w:val="nil"/>
            </w:tcBorders>
            <w:noWrap/>
            <w:vAlign w:val="bottom"/>
          </w:tcPr>
          <w:p w14:paraId="7CB7E4D9" w14:textId="77777777" w:rsidR="00FC1E15" w:rsidRPr="00153AF6" w:rsidRDefault="00FC1E15" w:rsidP="00FC1E15">
            <w:pPr>
              <w:overflowPunct/>
              <w:autoSpaceDE/>
              <w:autoSpaceDN/>
              <w:adjustRightInd/>
              <w:jc w:val="right"/>
              <w:textAlignment w:val="auto"/>
              <w:rPr>
                <w:rFonts w:ascii="Century Gothic" w:hAnsi="Century Gothic" w:cs="Arial"/>
                <w:sz w:val="20"/>
                <w:lang w:eastAsia="en-GB"/>
              </w:rPr>
            </w:pPr>
          </w:p>
        </w:tc>
        <w:tc>
          <w:tcPr>
            <w:tcW w:w="1303" w:type="dxa"/>
            <w:tcBorders>
              <w:top w:val="nil"/>
              <w:left w:val="nil"/>
              <w:bottom w:val="single" w:sz="4" w:space="0" w:color="auto"/>
              <w:right w:val="nil"/>
            </w:tcBorders>
            <w:noWrap/>
            <w:vAlign w:val="bottom"/>
          </w:tcPr>
          <w:p w14:paraId="7E62752A" w14:textId="77777777" w:rsidR="00FC1E15" w:rsidRPr="00CC08E1" w:rsidRDefault="00FC1E15" w:rsidP="00FC1E15">
            <w:pPr>
              <w:jc w:val="right"/>
              <w:rPr>
                <w:rFonts w:ascii="Century Gothic" w:hAnsi="Century Gothic"/>
                <w:sz w:val="20"/>
              </w:rPr>
            </w:pPr>
          </w:p>
        </w:tc>
      </w:tr>
      <w:tr w:rsidR="00FC1E15" w:rsidRPr="009E030F" w14:paraId="64071673" w14:textId="77777777" w:rsidTr="00153AF6">
        <w:trPr>
          <w:trHeight w:val="255"/>
        </w:trPr>
        <w:tc>
          <w:tcPr>
            <w:tcW w:w="1255" w:type="dxa"/>
            <w:tcBorders>
              <w:top w:val="single" w:sz="8" w:space="0" w:color="000000" w:themeColor="text1"/>
              <w:left w:val="nil"/>
              <w:bottom w:val="double" w:sz="6" w:space="0" w:color="000000" w:themeColor="text1"/>
              <w:right w:val="nil"/>
            </w:tcBorders>
            <w:vAlign w:val="bottom"/>
          </w:tcPr>
          <w:p w14:paraId="4DEF8AD0" w14:textId="581DE0D8" w:rsidR="00FC1E15" w:rsidRPr="00153AF6" w:rsidRDefault="00FC1E15" w:rsidP="00FC1E15">
            <w:pPr>
              <w:jc w:val="right"/>
              <w:rPr>
                <w:rFonts w:ascii="Century Gothic" w:hAnsi="Century Gothic" w:cs="Arial"/>
                <w:b/>
                <w:sz w:val="20"/>
                <w:lang w:eastAsia="en-GB"/>
              </w:rPr>
            </w:pPr>
            <w:r>
              <w:rPr>
                <w:rFonts w:ascii="Century Gothic" w:hAnsi="Century Gothic" w:cs="Arial"/>
                <w:b/>
                <w:sz w:val="20"/>
                <w:lang w:eastAsia="en-GB"/>
              </w:rPr>
              <w:t>40</w:t>
            </w:r>
            <w:r w:rsidR="00C11A52">
              <w:rPr>
                <w:rFonts w:ascii="Century Gothic" w:hAnsi="Century Gothic" w:cs="Arial"/>
                <w:b/>
                <w:sz w:val="20"/>
                <w:lang w:eastAsia="en-GB"/>
              </w:rPr>
              <w:t>9</w:t>
            </w:r>
            <w:r>
              <w:rPr>
                <w:rFonts w:ascii="Century Gothic" w:hAnsi="Century Gothic" w:cs="Arial"/>
                <w:b/>
                <w:sz w:val="20"/>
                <w:lang w:eastAsia="en-GB"/>
              </w:rPr>
              <w:t>,</w:t>
            </w:r>
            <w:r w:rsidR="00C11A52">
              <w:rPr>
                <w:rFonts w:ascii="Century Gothic" w:hAnsi="Century Gothic" w:cs="Arial"/>
                <w:b/>
                <w:sz w:val="20"/>
                <w:lang w:eastAsia="en-GB"/>
              </w:rPr>
              <w:t>436</w:t>
            </w:r>
          </w:p>
        </w:tc>
        <w:tc>
          <w:tcPr>
            <w:tcW w:w="3664" w:type="dxa"/>
            <w:tcBorders>
              <w:left w:val="nil"/>
              <w:right w:val="nil"/>
            </w:tcBorders>
            <w:noWrap/>
            <w:vAlign w:val="bottom"/>
          </w:tcPr>
          <w:p w14:paraId="31F75767" w14:textId="77777777" w:rsidR="00FC1E15" w:rsidRPr="00153AF6" w:rsidRDefault="00FC1E15" w:rsidP="00FC1E15">
            <w:pPr>
              <w:overflowPunct/>
              <w:autoSpaceDE/>
              <w:autoSpaceDN/>
              <w:adjustRightInd/>
              <w:textAlignment w:val="auto"/>
              <w:rPr>
                <w:rFonts w:ascii="Century Gothic" w:hAnsi="Century Gothic" w:cs="Arial"/>
                <w:sz w:val="20"/>
                <w:lang w:eastAsia="en-GB"/>
              </w:rPr>
            </w:pPr>
            <w:r w:rsidRPr="00153AF6">
              <w:rPr>
                <w:rFonts w:ascii="Century Gothic" w:hAnsi="Century Gothic" w:cs="Arial"/>
                <w:b/>
                <w:sz w:val="20"/>
                <w:lang w:eastAsia="en-GB"/>
              </w:rPr>
              <w:t>Total Reserves</w:t>
            </w:r>
          </w:p>
        </w:tc>
        <w:tc>
          <w:tcPr>
            <w:tcW w:w="1293" w:type="dxa"/>
            <w:tcBorders>
              <w:left w:val="nil"/>
              <w:right w:val="nil"/>
            </w:tcBorders>
            <w:noWrap/>
            <w:vAlign w:val="bottom"/>
          </w:tcPr>
          <w:p w14:paraId="5822CD19" w14:textId="77777777" w:rsidR="00FC1E15" w:rsidRPr="00153AF6" w:rsidRDefault="00FC1E15" w:rsidP="00FC1E15">
            <w:pPr>
              <w:overflowPunct/>
              <w:autoSpaceDE/>
              <w:autoSpaceDN/>
              <w:adjustRightInd/>
              <w:jc w:val="right"/>
              <w:textAlignment w:val="auto"/>
              <w:rPr>
                <w:rFonts w:ascii="Century Gothic" w:hAnsi="Century Gothic" w:cs="Arial"/>
                <w:sz w:val="20"/>
                <w:lang w:eastAsia="en-GB"/>
              </w:rPr>
            </w:pPr>
          </w:p>
        </w:tc>
        <w:tc>
          <w:tcPr>
            <w:tcW w:w="1303" w:type="dxa"/>
            <w:tcBorders>
              <w:top w:val="single" w:sz="4" w:space="0" w:color="auto"/>
              <w:left w:val="nil"/>
              <w:bottom w:val="double" w:sz="4" w:space="0" w:color="auto"/>
              <w:right w:val="nil"/>
            </w:tcBorders>
            <w:noWrap/>
            <w:vAlign w:val="bottom"/>
          </w:tcPr>
          <w:p w14:paraId="3E749B43" w14:textId="4C6491B4" w:rsidR="00FC1E15" w:rsidRPr="00CC08E1" w:rsidRDefault="00FC1E15" w:rsidP="00FC1E15">
            <w:pPr>
              <w:overflowPunct/>
              <w:autoSpaceDE/>
              <w:autoSpaceDN/>
              <w:adjustRightInd/>
              <w:jc w:val="right"/>
              <w:textAlignment w:val="auto"/>
              <w:rPr>
                <w:rFonts w:ascii="Century Gothic" w:hAnsi="Century Gothic" w:cs="Arial"/>
                <w:b/>
                <w:sz w:val="20"/>
                <w:lang w:eastAsia="en-GB"/>
              </w:rPr>
            </w:pPr>
            <w:r w:rsidRPr="00CC08E1">
              <w:rPr>
                <w:rFonts w:ascii="Century Gothic" w:hAnsi="Century Gothic" w:cs="Arial"/>
                <w:b/>
                <w:sz w:val="20"/>
                <w:lang w:eastAsia="en-GB"/>
              </w:rPr>
              <w:t>4</w:t>
            </w:r>
            <w:r w:rsidR="35A36B1B" w:rsidRPr="00CC08E1">
              <w:rPr>
                <w:rFonts w:ascii="Century Gothic" w:hAnsi="Century Gothic" w:cs="Arial"/>
                <w:b/>
                <w:sz w:val="20"/>
                <w:lang w:eastAsia="en-GB"/>
              </w:rPr>
              <w:t>39</w:t>
            </w:r>
            <w:r w:rsidRPr="00CC08E1">
              <w:rPr>
                <w:rFonts w:ascii="Century Gothic" w:hAnsi="Century Gothic" w:cs="Arial"/>
                <w:b/>
                <w:sz w:val="20"/>
                <w:lang w:eastAsia="en-GB"/>
              </w:rPr>
              <w:t>,</w:t>
            </w:r>
            <w:r w:rsidR="0EF8B81E" w:rsidRPr="00CC08E1">
              <w:rPr>
                <w:rFonts w:ascii="Century Gothic" w:hAnsi="Century Gothic" w:cs="Arial"/>
                <w:b/>
                <w:sz w:val="20"/>
                <w:lang w:eastAsia="en-GB"/>
              </w:rPr>
              <w:t>888</w:t>
            </w:r>
          </w:p>
        </w:tc>
      </w:tr>
    </w:tbl>
    <w:p w14:paraId="6D47760A" w14:textId="77777777" w:rsidR="00461773" w:rsidRPr="009E030F" w:rsidRDefault="00461773">
      <w:pPr>
        <w:jc w:val="both"/>
        <w:rPr>
          <w:rFonts w:ascii="Century Gothic" w:hAnsi="Century Gothic" w:cs="Arial"/>
          <w:color w:val="0070C0"/>
          <w:sz w:val="18"/>
          <w:highlight w:val="yellow"/>
        </w:rPr>
      </w:pPr>
    </w:p>
    <w:p w14:paraId="46541FEE" w14:textId="77777777" w:rsidR="00436510" w:rsidRPr="009E030F" w:rsidRDefault="00436510">
      <w:pPr>
        <w:jc w:val="both"/>
        <w:rPr>
          <w:rFonts w:ascii="Century Gothic" w:hAnsi="Century Gothic"/>
          <w:color w:val="0070C0"/>
          <w:sz w:val="8"/>
          <w:highlight w:val="yellow"/>
        </w:rPr>
      </w:pPr>
    </w:p>
    <w:p w14:paraId="3D0A7634" w14:textId="77777777" w:rsidR="00436510" w:rsidRPr="009E030F" w:rsidRDefault="00436510">
      <w:pPr>
        <w:jc w:val="both"/>
        <w:rPr>
          <w:rFonts w:ascii="Century Gothic" w:hAnsi="Century Gothic"/>
          <w:color w:val="0070C0"/>
          <w:sz w:val="8"/>
          <w:highlight w:val="yellow"/>
        </w:rPr>
      </w:pPr>
    </w:p>
    <w:p w14:paraId="480AAAE3" w14:textId="77777777" w:rsidR="00436510" w:rsidRPr="009E030F" w:rsidRDefault="00436510">
      <w:pPr>
        <w:jc w:val="both"/>
        <w:rPr>
          <w:rFonts w:ascii="Century Gothic" w:hAnsi="Century Gothic"/>
          <w:color w:val="0070C0"/>
          <w:sz w:val="8"/>
          <w:highlight w:val="yellow"/>
        </w:rPr>
      </w:pPr>
    </w:p>
    <w:p w14:paraId="615D263B" w14:textId="77777777" w:rsidR="00436510" w:rsidRPr="009E030F" w:rsidRDefault="00436510">
      <w:pPr>
        <w:jc w:val="both"/>
        <w:rPr>
          <w:rFonts w:ascii="Century Gothic" w:hAnsi="Century Gothic"/>
          <w:color w:val="0070C0"/>
          <w:sz w:val="8"/>
          <w:highlight w:val="yellow"/>
        </w:rPr>
      </w:pPr>
    </w:p>
    <w:p w14:paraId="5FE46C25" w14:textId="76AEC052" w:rsidR="00EF6328" w:rsidRPr="00A1145E" w:rsidRDefault="00EB046C">
      <w:pPr>
        <w:jc w:val="both"/>
        <w:rPr>
          <w:rFonts w:ascii="Century Gothic" w:hAnsi="Century Gothic"/>
          <w:color w:val="0070C0"/>
          <w:sz w:val="8"/>
        </w:rPr>
      </w:pPr>
      <w:r w:rsidRPr="00A1145E">
        <w:rPr>
          <w:rFonts w:ascii="Century Gothic" w:hAnsi="Century Gothic"/>
          <w:color w:val="0070C0"/>
          <w:sz w:val="8"/>
        </w:rPr>
        <w:t xml:space="preserve">         </w:t>
      </w:r>
    </w:p>
    <w:p w14:paraId="662E2991" w14:textId="77777777" w:rsidR="00EF6328" w:rsidRPr="00A1145E" w:rsidRDefault="00EF6328">
      <w:pPr>
        <w:jc w:val="both"/>
        <w:rPr>
          <w:rFonts w:ascii="Century Gothic" w:hAnsi="Century Gothic"/>
          <w:color w:val="0070C0"/>
          <w:sz w:val="8"/>
        </w:rPr>
      </w:pPr>
    </w:p>
    <w:p w14:paraId="6F6DCEE7" w14:textId="77777777" w:rsidR="00EF6328" w:rsidRPr="00A1145E" w:rsidRDefault="00EF6328">
      <w:pPr>
        <w:jc w:val="both"/>
        <w:rPr>
          <w:rFonts w:ascii="Century Gothic" w:hAnsi="Century Gothic"/>
          <w:color w:val="0070C0"/>
          <w:sz w:val="8"/>
        </w:rPr>
      </w:pPr>
    </w:p>
    <w:p w14:paraId="738F6CFE" w14:textId="77777777" w:rsidR="00EF6328" w:rsidRPr="00A1145E" w:rsidRDefault="00EF6328">
      <w:pPr>
        <w:jc w:val="both"/>
        <w:rPr>
          <w:rFonts w:ascii="Century Gothic" w:hAnsi="Century Gothic"/>
          <w:color w:val="0070C0"/>
          <w:sz w:val="8"/>
        </w:rPr>
      </w:pPr>
    </w:p>
    <w:p w14:paraId="0E3612C3" w14:textId="77777777" w:rsidR="00436510" w:rsidRPr="00A1145E" w:rsidRDefault="00436510">
      <w:pPr>
        <w:jc w:val="both"/>
        <w:rPr>
          <w:rFonts w:ascii="Century Gothic" w:hAnsi="Century Gothic"/>
          <w:color w:val="0070C0"/>
          <w:sz w:val="8"/>
        </w:rPr>
      </w:pPr>
    </w:p>
    <w:p w14:paraId="1428F0A7" w14:textId="77777777" w:rsidR="00436510" w:rsidRPr="00A1145E" w:rsidRDefault="00436510">
      <w:pPr>
        <w:jc w:val="both"/>
        <w:rPr>
          <w:rFonts w:ascii="Century Gothic" w:hAnsi="Century Gothic"/>
          <w:color w:val="0070C0"/>
          <w:sz w:val="8"/>
        </w:rPr>
      </w:pPr>
    </w:p>
    <w:p w14:paraId="2050BD55" w14:textId="77777777" w:rsidR="00436510" w:rsidRPr="00A1145E" w:rsidRDefault="00436510">
      <w:pPr>
        <w:jc w:val="both"/>
        <w:rPr>
          <w:rFonts w:ascii="Century Gothic" w:hAnsi="Century Gothic"/>
          <w:color w:val="0070C0"/>
          <w:sz w:val="8"/>
        </w:rPr>
      </w:pPr>
    </w:p>
    <w:p w14:paraId="6A22A52B" w14:textId="77777777" w:rsidR="00436510" w:rsidRPr="00A1145E" w:rsidRDefault="00436510">
      <w:pPr>
        <w:jc w:val="both"/>
        <w:rPr>
          <w:rFonts w:ascii="Century Gothic" w:hAnsi="Century Gothic"/>
          <w:color w:val="0070C0"/>
          <w:sz w:val="8"/>
        </w:rPr>
      </w:pPr>
    </w:p>
    <w:p w14:paraId="45C09875" w14:textId="77777777" w:rsidR="00436510" w:rsidRPr="00A1145E" w:rsidRDefault="00436510">
      <w:pPr>
        <w:jc w:val="both"/>
        <w:rPr>
          <w:rFonts w:ascii="Century Gothic" w:hAnsi="Century Gothic"/>
          <w:color w:val="0070C0"/>
          <w:sz w:val="8"/>
        </w:rPr>
      </w:pPr>
    </w:p>
    <w:p w14:paraId="6CDC65EB" w14:textId="77777777" w:rsidR="00B920A1" w:rsidRPr="00A1145E" w:rsidRDefault="00B920A1">
      <w:pPr>
        <w:jc w:val="both"/>
        <w:rPr>
          <w:rFonts w:ascii="Century Gothic" w:hAnsi="Century Gothic"/>
          <w:color w:val="0070C0"/>
          <w:sz w:val="8"/>
        </w:rPr>
      </w:pPr>
    </w:p>
    <w:p w14:paraId="2D50532D" w14:textId="77777777" w:rsidR="00436510" w:rsidRPr="00A1145E" w:rsidRDefault="00436510">
      <w:pPr>
        <w:jc w:val="both"/>
        <w:rPr>
          <w:rFonts w:ascii="Century Gothic" w:hAnsi="Century Gothic"/>
          <w:color w:val="0070C0"/>
          <w:sz w:val="8"/>
        </w:rPr>
      </w:pPr>
    </w:p>
    <w:p w14:paraId="26746B7D" w14:textId="77777777" w:rsidR="00436510" w:rsidRPr="00A1145E" w:rsidRDefault="00436510">
      <w:pPr>
        <w:jc w:val="both"/>
        <w:rPr>
          <w:rFonts w:ascii="Century Gothic" w:hAnsi="Century Gothic"/>
          <w:color w:val="0070C0"/>
          <w:sz w:val="8"/>
        </w:rPr>
      </w:pPr>
    </w:p>
    <w:p w14:paraId="418800B0" w14:textId="77777777" w:rsidR="00436510" w:rsidRPr="00A1145E" w:rsidRDefault="00436510">
      <w:pPr>
        <w:jc w:val="both"/>
        <w:rPr>
          <w:rFonts w:ascii="Century Gothic" w:hAnsi="Century Gothic"/>
          <w:color w:val="0070C0"/>
          <w:sz w:val="8"/>
        </w:rPr>
      </w:pPr>
    </w:p>
    <w:p w14:paraId="562855B0" w14:textId="77777777" w:rsidR="00436510" w:rsidRPr="00A1145E" w:rsidRDefault="00436510">
      <w:pPr>
        <w:jc w:val="both"/>
        <w:rPr>
          <w:rFonts w:ascii="Century Gothic" w:hAnsi="Century Gothic"/>
          <w:color w:val="0070C0"/>
          <w:sz w:val="8"/>
        </w:rPr>
      </w:pPr>
    </w:p>
    <w:p w14:paraId="7E7AB69A" w14:textId="77777777" w:rsidR="008B562B" w:rsidRPr="00A1145E" w:rsidRDefault="005A27E0">
      <w:pPr>
        <w:jc w:val="both"/>
        <w:rPr>
          <w:rFonts w:ascii="Century Gothic" w:hAnsi="Century Gothic"/>
          <w:color w:val="0070C0"/>
          <w:sz w:val="8"/>
        </w:rPr>
      </w:pPr>
      <w:r w:rsidRPr="00A1145E">
        <w:rPr>
          <w:rFonts w:ascii="Century Gothic" w:hAnsi="Century Gothic"/>
          <w:color w:val="0070C0"/>
          <w:sz w:val="8"/>
        </w:rPr>
        <w:br w:type="page"/>
      </w:r>
    </w:p>
    <w:p w14:paraId="47F796B2" w14:textId="77777777" w:rsidR="00461773" w:rsidRPr="00153AF6" w:rsidRDefault="00461773" w:rsidP="000335A8">
      <w:pPr>
        <w:shd w:val="clear" w:color="auto" w:fill="008000"/>
        <w:ind w:left="-142" w:right="-307" w:firstLine="142"/>
        <w:jc w:val="center"/>
        <w:rPr>
          <w:rFonts w:ascii="Century Gothic" w:hAnsi="Century Gothic"/>
          <w:color w:val="FFFFFF"/>
          <w:spacing w:val="40"/>
        </w:rPr>
      </w:pPr>
      <w:r w:rsidRPr="00153AF6">
        <w:rPr>
          <w:rFonts w:ascii="Century Gothic" w:hAnsi="Century Gothic"/>
          <w:b/>
          <w:color w:val="FFFFFF"/>
          <w:spacing w:val="40"/>
          <w:sz w:val="28"/>
        </w:rPr>
        <w:lastRenderedPageBreak/>
        <w:t>CASH FLOW STATEMENT</w:t>
      </w:r>
    </w:p>
    <w:p w14:paraId="38775929" w14:textId="77777777" w:rsidR="00461773" w:rsidRPr="00153AF6" w:rsidRDefault="00461773">
      <w:pPr>
        <w:jc w:val="both"/>
        <w:rPr>
          <w:rFonts w:ascii="Century Gothic" w:hAnsi="Century Gothic"/>
          <w:color w:val="0070C0"/>
          <w:sz w:val="10"/>
        </w:rPr>
      </w:pPr>
    </w:p>
    <w:p w14:paraId="0E0ED9E8" w14:textId="77777777" w:rsidR="00461773" w:rsidRPr="00153AF6" w:rsidRDefault="00461773">
      <w:pPr>
        <w:jc w:val="both"/>
        <w:rPr>
          <w:rFonts w:ascii="Century Gothic" w:hAnsi="Century Gothic"/>
          <w:color w:val="0070C0"/>
          <w:sz w:val="10"/>
        </w:rPr>
      </w:pPr>
    </w:p>
    <w:tbl>
      <w:tblPr>
        <w:tblW w:w="9464" w:type="dxa"/>
        <w:tblLook w:val="0000" w:firstRow="0" w:lastRow="0" w:firstColumn="0" w:lastColumn="0" w:noHBand="0" w:noVBand="0"/>
      </w:tblPr>
      <w:tblGrid>
        <w:gridCol w:w="1110"/>
        <w:gridCol w:w="360"/>
        <w:gridCol w:w="5877"/>
        <w:gridCol w:w="768"/>
        <w:gridCol w:w="1349"/>
      </w:tblGrid>
      <w:tr w:rsidR="00153AF6" w:rsidRPr="00153AF6" w14:paraId="07AFB99F" w14:textId="77777777" w:rsidTr="00153AF6">
        <w:trPr>
          <w:trHeight w:val="510"/>
        </w:trPr>
        <w:tc>
          <w:tcPr>
            <w:tcW w:w="1110" w:type="dxa"/>
            <w:tcBorders>
              <w:top w:val="nil"/>
              <w:left w:val="nil"/>
              <w:bottom w:val="nil"/>
              <w:right w:val="nil"/>
            </w:tcBorders>
            <w:vAlign w:val="center"/>
          </w:tcPr>
          <w:p w14:paraId="4B8B2771" w14:textId="19208C70" w:rsidR="00153AF6" w:rsidRPr="00153AF6" w:rsidRDefault="00153AF6" w:rsidP="00153AF6">
            <w:pPr>
              <w:jc w:val="center"/>
              <w:rPr>
                <w:rFonts w:ascii="Century Gothic" w:hAnsi="Century Gothic" w:cs="Arial"/>
                <w:b/>
                <w:bCs/>
                <w:sz w:val="20"/>
              </w:rPr>
            </w:pPr>
            <w:r w:rsidRPr="00153AF6">
              <w:rPr>
                <w:rFonts w:ascii="Century Gothic" w:hAnsi="Century Gothic" w:cs="Arial"/>
                <w:b/>
                <w:bCs/>
                <w:sz w:val="20"/>
              </w:rPr>
              <w:t>202</w:t>
            </w:r>
            <w:r w:rsidR="00E2001B">
              <w:rPr>
                <w:rFonts w:ascii="Century Gothic" w:hAnsi="Century Gothic" w:cs="Arial"/>
                <w:b/>
                <w:bCs/>
                <w:sz w:val="20"/>
              </w:rPr>
              <w:t>4</w:t>
            </w:r>
            <w:r w:rsidRPr="00153AF6">
              <w:rPr>
                <w:rFonts w:ascii="Century Gothic" w:hAnsi="Century Gothic" w:cs="Arial"/>
                <w:b/>
                <w:bCs/>
                <w:sz w:val="20"/>
              </w:rPr>
              <w:t>/2</w:t>
            </w:r>
            <w:r w:rsidR="00E2001B">
              <w:rPr>
                <w:rFonts w:ascii="Century Gothic" w:hAnsi="Century Gothic" w:cs="Arial"/>
                <w:b/>
                <w:bCs/>
                <w:sz w:val="20"/>
              </w:rPr>
              <w:t>5</w:t>
            </w:r>
          </w:p>
        </w:tc>
        <w:tc>
          <w:tcPr>
            <w:tcW w:w="360" w:type="dxa"/>
            <w:tcBorders>
              <w:top w:val="nil"/>
              <w:left w:val="nil"/>
              <w:bottom w:val="nil"/>
              <w:right w:val="nil"/>
            </w:tcBorders>
            <w:vAlign w:val="center"/>
          </w:tcPr>
          <w:p w14:paraId="5A4345F3"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p>
        </w:tc>
        <w:tc>
          <w:tcPr>
            <w:tcW w:w="5877" w:type="dxa"/>
            <w:tcBorders>
              <w:top w:val="nil"/>
              <w:left w:val="nil"/>
              <w:bottom w:val="nil"/>
              <w:right w:val="nil"/>
            </w:tcBorders>
            <w:vAlign w:val="center"/>
          </w:tcPr>
          <w:p w14:paraId="472CC082"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p>
        </w:tc>
        <w:tc>
          <w:tcPr>
            <w:tcW w:w="768" w:type="dxa"/>
            <w:tcBorders>
              <w:top w:val="nil"/>
              <w:left w:val="nil"/>
              <w:bottom w:val="nil"/>
              <w:right w:val="nil"/>
            </w:tcBorders>
            <w:noWrap/>
            <w:vAlign w:val="center"/>
          </w:tcPr>
          <w:p w14:paraId="4707AF9E"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r w:rsidRPr="00153AF6">
              <w:rPr>
                <w:rFonts w:ascii="Century Gothic" w:hAnsi="Century Gothic" w:cs="Arial"/>
                <w:b/>
                <w:bCs/>
                <w:sz w:val="20"/>
                <w:lang w:eastAsia="en-GB"/>
              </w:rPr>
              <w:t>Notes</w:t>
            </w:r>
          </w:p>
        </w:tc>
        <w:tc>
          <w:tcPr>
            <w:tcW w:w="1349" w:type="dxa"/>
            <w:tcBorders>
              <w:top w:val="nil"/>
              <w:left w:val="nil"/>
              <w:bottom w:val="nil"/>
              <w:right w:val="nil"/>
            </w:tcBorders>
            <w:vAlign w:val="center"/>
          </w:tcPr>
          <w:p w14:paraId="3B25348E" w14:textId="6E2925AC" w:rsidR="00153AF6" w:rsidRPr="00153AF6" w:rsidRDefault="00153AF6" w:rsidP="00153AF6">
            <w:pPr>
              <w:jc w:val="center"/>
              <w:rPr>
                <w:rFonts w:ascii="Century Gothic" w:hAnsi="Century Gothic" w:cs="Arial"/>
                <w:b/>
                <w:bCs/>
                <w:sz w:val="20"/>
              </w:rPr>
            </w:pPr>
            <w:r w:rsidRPr="00153AF6">
              <w:rPr>
                <w:rFonts w:ascii="Century Gothic" w:hAnsi="Century Gothic" w:cs="Arial"/>
                <w:b/>
                <w:bCs/>
                <w:sz w:val="20"/>
              </w:rPr>
              <w:t>202</w:t>
            </w:r>
            <w:r w:rsidR="00E2001B">
              <w:rPr>
                <w:rFonts w:ascii="Century Gothic" w:hAnsi="Century Gothic" w:cs="Arial"/>
                <w:b/>
                <w:bCs/>
                <w:sz w:val="20"/>
              </w:rPr>
              <w:t>5</w:t>
            </w:r>
            <w:r w:rsidRPr="00153AF6">
              <w:rPr>
                <w:rFonts w:ascii="Century Gothic" w:hAnsi="Century Gothic" w:cs="Arial"/>
                <w:b/>
                <w:bCs/>
                <w:sz w:val="20"/>
              </w:rPr>
              <w:t>/2</w:t>
            </w:r>
            <w:r w:rsidR="00E2001B">
              <w:rPr>
                <w:rFonts w:ascii="Century Gothic" w:hAnsi="Century Gothic" w:cs="Arial"/>
                <w:b/>
                <w:bCs/>
                <w:sz w:val="20"/>
              </w:rPr>
              <w:t>6</w:t>
            </w:r>
          </w:p>
        </w:tc>
      </w:tr>
      <w:tr w:rsidR="00153AF6" w:rsidRPr="00153AF6" w14:paraId="3C87F117" w14:textId="77777777" w:rsidTr="00153AF6">
        <w:trPr>
          <w:trHeight w:val="255"/>
        </w:trPr>
        <w:tc>
          <w:tcPr>
            <w:tcW w:w="1110" w:type="dxa"/>
            <w:tcBorders>
              <w:top w:val="nil"/>
              <w:left w:val="nil"/>
              <w:bottom w:val="nil"/>
              <w:right w:val="nil"/>
            </w:tcBorders>
            <w:vAlign w:val="center"/>
          </w:tcPr>
          <w:p w14:paraId="405413BC" w14:textId="45C2DDD4"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r w:rsidRPr="00153AF6">
              <w:rPr>
                <w:rFonts w:ascii="Century Gothic" w:hAnsi="Century Gothic" w:cs="Arial"/>
                <w:b/>
                <w:bCs/>
                <w:sz w:val="20"/>
                <w:lang w:eastAsia="en-GB"/>
              </w:rPr>
              <w:t>£'000</w:t>
            </w:r>
          </w:p>
        </w:tc>
        <w:tc>
          <w:tcPr>
            <w:tcW w:w="360" w:type="dxa"/>
            <w:tcBorders>
              <w:top w:val="nil"/>
              <w:left w:val="nil"/>
              <w:bottom w:val="nil"/>
              <w:right w:val="nil"/>
            </w:tcBorders>
            <w:noWrap/>
            <w:vAlign w:val="center"/>
          </w:tcPr>
          <w:p w14:paraId="3675C73A"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p>
        </w:tc>
        <w:tc>
          <w:tcPr>
            <w:tcW w:w="5877" w:type="dxa"/>
            <w:tcBorders>
              <w:top w:val="nil"/>
              <w:left w:val="nil"/>
              <w:bottom w:val="nil"/>
              <w:right w:val="nil"/>
            </w:tcBorders>
            <w:vAlign w:val="center"/>
          </w:tcPr>
          <w:p w14:paraId="7277ECC7" w14:textId="77777777" w:rsidR="00153AF6" w:rsidRPr="00153AF6" w:rsidRDefault="00153AF6" w:rsidP="00153AF6">
            <w:pPr>
              <w:overflowPunct/>
              <w:autoSpaceDE/>
              <w:autoSpaceDN/>
              <w:adjustRightInd/>
              <w:textAlignment w:val="auto"/>
              <w:rPr>
                <w:rFonts w:ascii="Century Gothic" w:hAnsi="Century Gothic" w:cs="Arial"/>
                <w:b/>
                <w:bCs/>
                <w:sz w:val="20"/>
                <w:lang w:eastAsia="en-GB"/>
              </w:rPr>
            </w:pPr>
          </w:p>
        </w:tc>
        <w:tc>
          <w:tcPr>
            <w:tcW w:w="768" w:type="dxa"/>
            <w:tcBorders>
              <w:top w:val="nil"/>
              <w:left w:val="nil"/>
              <w:bottom w:val="nil"/>
              <w:right w:val="nil"/>
            </w:tcBorders>
            <w:noWrap/>
            <w:vAlign w:val="center"/>
          </w:tcPr>
          <w:p w14:paraId="71AE6454" w14:textId="77777777" w:rsidR="00153AF6" w:rsidRPr="00153AF6" w:rsidRDefault="00153AF6" w:rsidP="00153AF6">
            <w:pPr>
              <w:overflowPunct/>
              <w:autoSpaceDE/>
              <w:autoSpaceDN/>
              <w:adjustRightInd/>
              <w:jc w:val="center"/>
              <w:textAlignment w:val="auto"/>
              <w:rPr>
                <w:rFonts w:ascii="Century Gothic" w:hAnsi="Century Gothic" w:cs="Arial"/>
                <w:b/>
                <w:bCs/>
                <w:sz w:val="18"/>
                <w:szCs w:val="18"/>
                <w:lang w:eastAsia="en-GB"/>
              </w:rPr>
            </w:pPr>
          </w:p>
        </w:tc>
        <w:tc>
          <w:tcPr>
            <w:tcW w:w="1349" w:type="dxa"/>
            <w:tcBorders>
              <w:top w:val="nil"/>
              <w:left w:val="nil"/>
              <w:bottom w:val="nil"/>
              <w:right w:val="nil"/>
            </w:tcBorders>
            <w:noWrap/>
            <w:vAlign w:val="center"/>
          </w:tcPr>
          <w:p w14:paraId="16AB8833"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r w:rsidRPr="00153AF6">
              <w:rPr>
                <w:rFonts w:ascii="Century Gothic" w:hAnsi="Century Gothic" w:cs="Arial"/>
                <w:b/>
                <w:bCs/>
                <w:sz w:val="20"/>
                <w:lang w:eastAsia="en-GB"/>
              </w:rPr>
              <w:t>£'000</w:t>
            </w:r>
          </w:p>
        </w:tc>
      </w:tr>
      <w:tr w:rsidR="00153AF6" w:rsidRPr="00153AF6" w14:paraId="43136B93" w14:textId="77777777" w:rsidTr="00153AF6">
        <w:trPr>
          <w:trHeight w:val="80"/>
        </w:trPr>
        <w:tc>
          <w:tcPr>
            <w:tcW w:w="1110" w:type="dxa"/>
            <w:tcBorders>
              <w:top w:val="nil"/>
              <w:left w:val="nil"/>
              <w:bottom w:val="nil"/>
              <w:right w:val="nil"/>
            </w:tcBorders>
            <w:vAlign w:val="center"/>
          </w:tcPr>
          <w:p w14:paraId="1D0A7145"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360" w:type="dxa"/>
            <w:tcBorders>
              <w:top w:val="nil"/>
              <w:left w:val="nil"/>
              <w:bottom w:val="nil"/>
              <w:right w:val="nil"/>
            </w:tcBorders>
            <w:noWrap/>
            <w:vAlign w:val="center"/>
          </w:tcPr>
          <w:p w14:paraId="00ECADE2"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5877" w:type="dxa"/>
            <w:tcBorders>
              <w:top w:val="nil"/>
              <w:left w:val="nil"/>
              <w:bottom w:val="nil"/>
              <w:right w:val="nil"/>
            </w:tcBorders>
            <w:vAlign w:val="center"/>
          </w:tcPr>
          <w:p w14:paraId="60461305"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vAlign w:val="center"/>
          </w:tcPr>
          <w:p w14:paraId="570A21AC" w14:textId="77777777" w:rsidR="00153AF6" w:rsidRPr="00153AF6" w:rsidRDefault="00153AF6" w:rsidP="00153AF6">
            <w:pPr>
              <w:overflowPunct/>
              <w:autoSpaceDE/>
              <w:autoSpaceDN/>
              <w:adjustRightInd/>
              <w:jc w:val="center"/>
              <w:textAlignment w:val="auto"/>
              <w:rPr>
                <w:rFonts w:ascii="Century Gothic" w:hAnsi="Century Gothic" w:cs="Arial"/>
                <w:b/>
                <w:sz w:val="18"/>
                <w:szCs w:val="18"/>
                <w:lang w:eastAsia="en-GB"/>
              </w:rPr>
            </w:pPr>
          </w:p>
        </w:tc>
        <w:tc>
          <w:tcPr>
            <w:tcW w:w="1349" w:type="dxa"/>
            <w:tcBorders>
              <w:top w:val="nil"/>
              <w:left w:val="nil"/>
              <w:bottom w:val="nil"/>
              <w:right w:val="nil"/>
            </w:tcBorders>
            <w:noWrap/>
            <w:vAlign w:val="center"/>
          </w:tcPr>
          <w:p w14:paraId="6E52D402"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r>
      <w:tr w:rsidR="00E2001B" w:rsidRPr="00153AF6" w14:paraId="1B19DB63" w14:textId="77777777" w:rsidTr="00153AF6">
        <w:trPr>
          <w:trHeight w:val="255"/>
        </w:trPr>
        <w:tc>
          <w:tcPr>
            <w:tcW w:w="1110" w:type="dxa"/>
            <w:tcBorders>
              <w:top w:val="nil"/>
              <w:left w:val="nil"/>
              <w:bottom w:val="nil"/>
              <w:right w:val="nil"/>
            </w:tcBorders>
          </w:tcPr>
          <w:p w14:paraId="600DA5AA" w14:textId="0950497F" w:rsidR="00E2001B" w:rsidRPr="00153AF6" w:rsidRDefault="00E2001B" w:rsidP="00E2001B">
            <w:pPr>
              <w:jc w:val="right"/>
              <w:rPr>
                <w:rFonts w:ascii="Century Gothic" w:hAnsi="Century Gothic" w:cs="Arial"/>
                <w:sz w:val="20"/>
              </w:rPr>
            </w:pPr>
            <w:r>
              <w:rPr>
                <w:rFonts w:ascii="Century Gothic" w:hAnsi="Century Gothic" w:cs="Arial"/>
                <w:sz w:val="20"/>
              </w:rPr>
              <w:t>21,9</w:t>
            </w:r>
            <w:r w:rsidR="00C11A52">
              <w:rPr>
                <w:rFonts w:ascii="Century Gothic" w:hAnsi="Century Gothic" w:cs="Arial"/>
                <w:sz w:val="20"/>
              </w:rPr>
              <w:t>07</w:t>
            </w:r>
          </w:p>
        </w:tc>
        <w:tc>
          <w:tcPr>
            <w:tcW w:w="360" w:type="dxa"/>
            <w:tcBorders>
              <w:top w:val="nil"/>
              <w:left w:val="nil"/>
              <w:bottom w:val="nil"/>
              <w:right w:val="nil"/>
            </w:tcBorders>
            <w:noWrap/>
          </w:tcPr>
          <w:p w14:paraId="0F516707"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3A4C6A38"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Net surplus or (deficit) on the provision of services</w:t>
            </w:r>
          </w:p>
        </w:tc>
        <w:tc>
          <w:tcPr>
            <w:tcW w:w="768" w:type="dxa"/>
            <w:tcBorders>
              <w:top w:val="nil"/>
              <w:left w:val="nil"/>
              <w:bottom w:val="nil"/>
              <w:right w:val="nil"/>
            </w:tcBorders>
            <w:noWrap/>
          </w:tcPr>
          <w:p w14:paraId="6313D4C8" w14:textId="77777777" w:rsidR="00E2001B" w:rsidRPr="00153AF6" w:rsidRDefault="00E2001B" w:rsidP="00E2001B">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noWrap/>
          </w:tcPr>
          <w:p w14:paraId="2E215C97" w14:textId="60A0F4A8" w:rsidR="00E2001B" w:rsidRPr="00C80AD6" w:rsidRDefault="00E2001B" w:rsidP="00E2001B">
            <w:pPr>
              <w:jc w:val="right"/>
              <w:rPr>
                <w:rFonts w:ascii="Century Gothic" w:hAnsi="Century Gothic" w:cs="Arial"/>
                <w:sz w:val="20"/>
              </w:rPr>
            </w:pPr>
            <w:r w:rsidRPr="00C80AD6">
              <w:rPr>
                <w:rFonts w:ascii="Century Gothic" w:hAnsi="Century Gothic" w:cs="Arial"/>
                <w:sz w:val="20"/>
              </w:rPr>
              <w:t>21,</w:t>
            </w:r>
            <w:r w:rsidR="093FB1E0" w:rsidRPr="00C80AD6">
              <w:rPr>
                <w:rFonts w:ascii="Century Gothic" w:hAnsi="Century Gothic" w:cs="Arial"/>
                <w:sz w:val="20"/>
              </w:rPr>
              <w:t>1</w:t>
            </w:r>
            <w:r w:rsidR="6DA46E46" w:rsidRPr="00C80AD6">
              <w:rPr>
                <w:rFonts w:ascii="Century Gothic" w:hAnsi="Century Gothic" w:cs="Arial"/>
                <w:sz w:val="20"/>
              </w:rPr>
              <w:t>93</w:t>
            </w:r>
          </w:p>
        </w:tc>
      </w:tr>
      <w:tr w:rsidR="00E2001B" w:rsidRPr="00153AF6" w14:paraId="183D9767" w14:textId="77777777" w:rsidTr="00153AF6">
        <w:trPr>
          <w:trHeight w:val="255"/>
        </w:trPr>
        <w:tc>
          <w:tcPr>
            <w:tcW w:w="1110" w:type="dxa"/>
            <w:tcBorders>
              <w:top w:val="nil"/>
              <w:left w:val="nil"/>
              <w:bottom w:val="nil"/>
              <w:right w:val="nil"/>
            </w:tcBorders>
          </w:tcPr>
          <w:p w14:paraId="4C63D831" w14:textId="77777777" w:rsidR="00E2001B" w:rsidRPr="00153AF6" w:rsidRDefault="00E2001B" w:rsidP="00E2001B">
            <w:pPr>
              <w:jc w:val="right"/>
              <w:rPr>
                <w:rFonts w:ascii="Century Gothic" w:hAnsi="Century Gothic" w:cs="Arial"/>
                <w:bCs/>
                <w:sz w:val="20"/>
              </w:rPr>
            </w:pPr>
          </w:p>
        </w:tc>
        <w:tc>
          <w:tcPr>
            <w:tcW w:w="360" w:type="dxa"/>
            <w:tcBorders>
              <w:top w:val="nil"/>
              <w:left w:val="nil"/>
              <w:bottom w:val="nil"/>
              <w:right w:val="nil"/>
            </w:tcBorders>
            <w:noWrap/>
          </w:tcPr>
          <w:p w14:paraId="118136F6"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3A6CA74B"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tcPr>
          <w:p w14:paraId="46FE412C" w14:textId="77777777" w:rsidR="00E2001B" w:rsidRPr="00153AF6" w:rsidRDefault="00E2001B" w:rsidP="00E2001B">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noWrap/>
          </w:tcPr>
          <w:p w14:paraId="76F7E902" w14:textId="77777777" w:rsidR="00E2001B" w:rsidRPr="00C80AD6" w:rsidRDefault="00E2001B" w:rsidP="00E2001B">
            <w:pPr>
              <w:jc w:val="right"/>
              <w:rPr>
                <w:rFonts w:ascii="Century Gothic" w:hAnsi="Century Gothic" w:cs="Arial"/>
                <w:sz w:val="20"/>
              </w:rPr>
            </w:pPr>
          </w:p>
        </w:tc>
      </w:tr>
      <w:tr w:rsidR="00E2001B" w:rsidRPr="00153AF6" w14:paraId="71DBD04B" w14:textId="77777777" w:rsidTr="00153AF6">
        <w:trPr>
          <w:trHeight w:val="510"/>
        </w:trPr>
        <w:tc>
          <w:tcPr>
            <w:tcW w:w="1110" w:type="dxa"/>
            <w:tcBorders>
              <w:top w:val="nil"/>
              <w:left w:val="nil"/>
              <w:bottom w:val="nil"/>
              <w:right w:val="nil"/>
            </w:tcBorders>
          </w:tcPr>
          <w:p w14:paraId="4D1EA3BB" w14:textId="04B33AB2" w:rsidR="00E2001B" w:rsidRPr="00153AF6" w:rsidRDefault="00E2001B" w:rsidP="00E2001B">
            <w:pPr>
              <w:jc w:val="right"/>
              <w:rPr>
                <w:rFonts w:ascii="Century Gothic" w:hAnsi="Century Gothic" w:cs="Arial"/>
                <w:sz w:val="20"/>
              </w:rPr>
            </w:pPr>
            <w:r>
              <w:rPr>
                <w:rFonts w:ascii="Century Gothic" w:hAnsi="Century Gothic" w:cs="Arial"/>
                <w:sz w:val="20"/>
              </w:rPr>
              <w:t>11,</w:t>
            </w:r>
            <w:r w:rsidR="00C11A52">
              <w:rPr>
                <w:rFonts w:ascii="Century Gothic" w:hAnsi="Century Gothic" w:cs="Arial"/>
                <w:sz w:val="20"/>
              </w:rPr>
              <w:t>640</w:t>
            </w:r>
          </w:p>
        </w:tc>
        <w:tc>
          <w:tcPr>
            <w:tcW w:w="360" w:type="dxa"/>
            <w:tcBorders>
              <w:top w:val="nil"/>
              <w:left w:val="nil"/>
              <w:bottom w:val="nil"/>
              <w:right w:val="nil"/>
            </w:tcBorders>
            <w:noWrap/>
          </w:tcPr>
          <w:p w14:paraId="1A64B853"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655967C2"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Adjustments to net (surplus) or deficit on the provision of services for non-cash movements</w:t>
            </w:r>
          </w:p>
        </w:tc>
        <w:tc>
          <w:tcPr>
            <w:tcW w:w="768" w:type="dxa"/>
            <w:tcBorders>
              <w:top w:val="nil"/>
              <w:left w:val="nil"/>
              <w:bottom w:val="nil"/>
              <w:right w:val="nil"/>
            </w:tcBorders>
            <w:noWrap/>
          </w:tcPr>
          <w:p w14:paraId="57393B24" w14:textId="0A5B3E2E"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2</w:t>
            </w:r>
            <w:r>
              <w:rPr>
                <w:rFonts w:ascii="Century Gothic" w:hAnsi="Century Gothic" w:cs="Arial"/>
                <w:sz w:val="18"/>
                <w:szCs w:val="18"/>
                <w:lang w:eastAsia="en-GB"/>
              </w:rPr>
              <w:t>8</w:t>
            </w:r>
          </w:p>
        </w:tc>
        <w:tc>
          <w:tcPr>
            <w:tcW w:w="1349" w:type="dxa"/>
            <w:tcBorders>
              <w:top w:val="nil"/>
              <w:left w:val="nil"/>
              <w:bottom w:val="nil"/>
              <w:right w:val="nil"/>
            </w:tcBorders>
            <w:noWrap/>
          </w:tcPr>
          <w:p w14:paraId="0FFC6684" w14:textId="7F29EEB5" w:rsidR="00E2001B" w:rsidRPr="00C80AD6" w:rsidRDefault="634D960B" w:rsidP="00E2001B">
            <w:pPr>
              <w:jc w:val="right"/>
              <w:rPr>
                <w:rFonts w:ascii="Century Gothic" w:hAnsi="Century Gothic" w:cs="Arial"/>
                <w:sz w:val="20"/>
              </w:rPr>
            </w:pPr>
            <w:r w:rsidRPr="00C80AD6">
              <w:rPr>
                <w:rFonts w:ascii="Century Gothic" w:hAnsi="Century Gothic" w:cs="Arial"/>
                <w:sz w:val="20"/>
              </w:rPr>
              <w:t>(</w:t>
            </w:r>
            <w:r w:rsidR="6DA46E46" w:rsidRPr="00C80AD6">
              <w:rPr>
                <w:rFonts w:ascii="Century Gothic" w:hAnsi="Century Gothic" w:cs="Arial"/>
                <w:sz w:val="20"/>
              </w:rPr>
              <w:t>1,</w:t>
            </w:r>
            <w:r w:rsidR="73F9D952" w:rsidRPr="00C80AD6">
              <w:rPr>
                <w:rFonts w:ascii="Century Gothic" w:hAnsi="Century Gothic" w:cs="Arial"/>
                <w:sz w:val="20"/>
              </w:rPr>
              <w:t>3</w:t>
            </w:r>
            <w:r w:rsidR="00C77127" w:rsidRPr="00C80AD6">
              <w:rPr>
                <w:rFonts w:ascii="Century Gothic" w:hAnsi="Century Gothic" w:cs="Arial"/>
                <w:sz w:val="20"/>
              </w:rPr>
              <w:t>8</w:t>
            </w:r>
            <w:r w:rsidR="004D4146" w:rsidRPr="00C80AD6">
              <w:rPr>
                <w:rFonts w:ascii="Century Gothic" w:hAnsi="Century Gothic" w:cs="Arial"/>
                <w:sz w:val="20"/>
              </w:rPr>
              <w:t>5</w:t>
            </w:r>
            <w:r w:rsidR="00021A8A" w:rsidRPr="00C80AD6">
              <w:rPr>
                <w:rFonts w:ascii="Century Gothic" w:hAnsi="Century Gothic" w:cs="Arial"/>
                <w:sz w:val="20"/>
              </w:rPr>
              <w:t>)</w:t>
            </w:r>
          </w:p>
        </w:tc>
      </w:tr>
      <w:tr w:rsidR="00E2001B" w:rsidRPr="00153AF6" w14:paraId="670EA63D" w14:textId="77777777" w:rsidTr="00153AF6">
        <w:trPr>
          <w:trHeight w:val="255"/>
        </w:trPr>
        <w:tc>
          <w:tcPr>
            <w:tcW w:w="1110" w:type="dxa"/>
            <w:tcBorders>
              <w:top w:val="nil"/>
              <w:left w:val="nil"/>
              <w:bottom w:val="nil"/>
              <w:right w:val="nil"/>
            </w:tcBorders>
          </w:tcPr>
          <w:p w14:paraId="5E2E68C9" w14:textId="77777777" w:rsidR="00E2001B" w:rsidRPr="00153AF6" w:rsidRDefault="00E2001B" w:rsidP="00E2001B">
            <w:pPr>
              <w:jc w:val="right"/>
              <w:rPr>
                <w:rFonts w:ascii="Century Gothic" w:hAnsi="Century Gothic" w:cs="Arial"/>
                <w:bCs/>
                <w:sz w:val="20"/>
              </w:rPr>
            </w:pPr>
          </w:p>
        </w:tc>
        <w:tc>
          <w:tcPr>
            <w:tcW w:w="360" w:type="dxa"/>
            <w:tcBorders>
              <w:top w:val="nil"/>
              <w:left w:val="nil"/>
              <w:bottom w:val="nil"/>
              <w:right w:val="nil"/>
            </w:tcBorders>
            <w:noWrap/>
          </w:tcPr>
          <w:p w14:paraId="7829CC3B"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1E0D2375"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tcPr>
          <w:p w14:paraId="16BD86AF" w14:textId="77777777" w:rsidR="00E2001B" w:rsidRPr="00153AF6" w:rsidRDefault="00E2001B" w:rsidP="00E2001B">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noWrap/>
          </w:tcPr>
          <w:p w14:paraId="692CE51E" w14:textId="77777777" w:rsidR="00E2001B" w:rsidRPr="00C80AD6" w:rsidRDefault="00E2001B" w:rsidP="00E2001B">
            <w:pPr>
              <w:jc w:val="right"/>
              <w:rPr>
                <w:rFonts w:ascii="Century Gothic" w:hAnsi="Century Gothic" w:cs="Arial"/>
                <w:sz w:val="20"/>
              </w:rPr>
            </w:pPr>
          </w:p>
        </w:tc>
      </w:tr>
      <w:tr w:rsidR="00E2001B" w:rsidRPr="00153AF6" w14:paraId="36633FA6" w14:textId="77777777" w:rsidTr="1243E669">
        <w:trPr>
          <w:trHeight w:val="510"/>
        </w:trPr>
        <w:tc>
          <w:tcPr>
            <w:tcW w:w="1110" w:type="dxa"/>
            <w:tcBorders>
              <w:top w:val="nil"/>
              <w:left w:val="nil"/>
              <w:bottom w:val="single" w:sz="4" w:space="0" w:color="000000" w:themeColor="text1"/>
              <w:right w:val="nil"/>
            </w:tcBorders>
          </w:tcPr>
          <w:p w14:paraId="25573BED" w14:textId="1E003134" w:rsidR="00E2001B" w:rsidRPr="00153AF6" w:rsidRDefault="00E2001B" w:rsidP="00E2001B">
            <w:pPr>
              <w:jc w:val="right"/>
              <w:rPr>
                <w:rFonts w:ascii="Century Gothic" w:hAnsi="Century Gothic" w:cs="Arial"/>
                <w:sz w:val="20"/>
              </w:rPr>
            </w:pPr>
            <w:r>
              <w:rPr>
                <w:rFonts w:ascii="Century Gothic" w:hAnsi="Century Gothic" w:cs="Arial"/>
                <w:sz w:val="20"/>
              </w:rPr>
              <w:t>(16,389)</w:t>
            </w:r>
          </w:p>
        </w:tc>
        <w:tc>
          <w:tcPr>
            <w:tcW w:w="360" w:type="dxa"/>
            <w:tcBorders>
              <w:top w:val="nil"/>
              <w:left w:val="nil"/>
              <w:bottom w:val="nil"/>
              <w:right w:val="nil"/>
            </w:tcBorders>
            <w:noWrap/>
          </w:tcPr>
          <w:p w14:paraId="45C3DCF2"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0B3147E3"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Adjustments for items included in the net (surplus) or deficit on the provision of services that are investing and financing activities</w:t>
            </w:r>
          </w:p>
        </w:tc>
        <w:tc>
          <w:tcPr>
            <w:tcW w:w="768" w:type="dxa"/>
            <w:tcBorders>
              <w:top w:val="nil"/>
              <w:left w:val="nil"/>
              <w:bottom w:val="nil"/>
              <w:right w:val="nil"/>
            </w:tcBorders>
            <w:noWrap/>
          </w:tcPr>
          <w:p w14:paraId="141FAE07" w14:textId="1A1D89C2"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2</w:t>
            </w:r>
            <w:r>
              <w:rPr>
                <w:rFonts w:ascii="Century Gothic" w:hAnsi="Century Gothic" w:cs="Arial"/>
                <w:sz w:val="18"/>
                <w:szCs w:val="18"/>
                <w:lang w:eastAsia="en-GB"/>
              </w:rPr>
              <w:t>9</w:t>
            </w:r>
          </w:p>
        </w:tc>
        <w:tc>
          <w:tcPr>
            <w:tcW w:w="1349" w:type="dxa"/>
            <w:tcBorders>
              <w:top w:val="nil"/>
              <w:left w:val="nil"/>
              <w:bottom w:val="single" w:sz="4" w:space="0" w:color="000000" w:themeColor="text1"/>
              <w:right w:val="nil"/>
            </w:tcBorders>
            <w:noWrap/>
          </w:tcPr>
          <w:p w14:paraId="2376550C" w14:textId="5F42BE01" w:rsidR="00E2001B" w:rsidRPr="00C80AD6" w:rsidRDefault="6DA46E46" w:rsidP="00E2001B">
            <w:pPr>
              <w:jc w:val="right"/>
              <w:rPr>
                <w:rFonts w:ascii="Century Gothic" w:hAnsi="Century Gothic" w:cs="Arial"/>
                <w:sz w:val="20"/>
              </w:rPr>
            </w:pPr>
            <w:r w:rsidRPr="00C80AD6">
              <w:rPr>
                <w:rFonts w:ascii="Century Gothic" w:hAnsi="Century Gothic" w:cs="Arial"/>
                <w:sz w:val="20"/>
              </w:rPr>
              <w:t>(1</w:t>
            </w:r>
            <w:r w:rsidR="2EAA542B" w:rsidRPr="00C80AD6">
              <w:rPr>
                <w:rFonts w:ascii="Century Gothic" w:hAnsi="Century Gothic" w:cs="Arial"/>
                <w:sz w:val="20"/>
              </w:rPr>
              <w:t>8</w:t>
            </w:r>
            <w:r w:rsidRPr="00C80AD6">
              <w:rPr>
                <w:rFonts w:ascii="Century Gothic" w:hAnsi="Century Gothic" w:cs="Arial"/>
                <w:sz w:val="20"/>
              </w:rPr>
              <w:t>,</w:t>
            </w:r>
            <w:r w:rsidR="196F85A9" w:rsidRPr="00C80AD6">
              <w:rPr>
                <w:rFonts w:ascii="Century Gothic" w:hAnsi="Century Gothic" w:cs="Arial"/>
                <w:sz w:val="20"/>
              </w:rPr>
              <w:t>069</w:t>
            </w:r>
            <w:r w:rsidRPr="00C80AD6">
              <w:rPr>
                <w:rFonts w:ascii="Century Gothic" w:hAnsi="Century Gothic" w:cs="Arial"/>
                <w:sz w:val="20"/>
              </w:rPr>
              <w:t>)</w:t>
            </w:r>
          </w:p>
        </w:tc>
      </w:tr>
      <w:tr w:rsidR="00E2001B" w:rsidRPr="00153AF6" w14:paraId="762D34F9" w14:textId="77777777" w:rsidTr="00153AF6">
        <w:trPr>
          <w:trHeight w:val="255"/>
        </w:trPr>
        <w:tc>
          <w:tcPr>
            <w:tcW w:w="1110" w:type="dxa"/>
            <w:tcBorders>
              <w:top w:val="nil"/>
              <w:left w:val="nil"/>
              <w:bottom w:val="nil"/>
              <w:right w:val="nil"/>
            </w:tcBorders>
          </w:tcPr>
          <w:p w14:paraId="0FF4F907" w14:textId="77777777" w:rsidR="00E2001B" w:rsidRPr="00153AF6" w:rsidRDefault="00E2001B" w:rsidP="00E2001B">
            <w:pPr>
              <w:jc w:val="right"/>
              <w:rPr>
                <w:rFonts w:ascii="Century Gothic" w:hAnsi="Century Gothic" w:cs="Arial"/>
                <w:bCs/>
                <w:sz w:val="20"/>
              </w:rPr>
            </w:pPr>
          </w:p>
        </w:tc>
        <w:tc>
          <w:tcPr>
            <w:tcW w:w="360" w:type="dxa"/>
            <w:tcBorders>
              <w:top w:val="nil"/>
              <w:left w:val="nil"/>
              <w:bottom w:val="nil"/>
              <w:right w:val="nil"/>
            </w:tcBorders>
            <w:noWrap/>
          </w:tcPr>
          <w:p w14:paraId="1F6C9E98"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115C1B2A"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tcPr>
          <w:p w14:paraId="6D05CB64" w14:textId="77777777" w:rsidR="00E2001B" w:rsidRPr="00153AF6" w:rsidRDefault="00E2001B" w:rsidP="00E2001B">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noWrap/>
          </w:tcPr>
          <w:p w14:paraId="2BD07051" w14:textId="77777777" w:rsidR="00E2001B" w:rsidRPr="00C80AD6" w:rsidRDefault="00E2001B" w:rsidP="00E2001B">
            <w:pPr>
              <w:jc w:val="right"/>
              <w:rPr>
                <w:rFonts w:ascii="Century Gothic" w:hAnsi="Century Gothic" w:cs="Arial"/>
                <w:sz w:val="20"/>
              </w:rPr>
            </w:pPr>
          </w:p>
        </w:tc>
      </w:tr>
      <w:tr w:rsidR="00E2001B" w:rsidRPr="00153AF6" w14:paraId="78D2A811" w14:textId="77777777" w:rsidTr="00153AF6">
        <w:trPr>
          <w:trHeight w:val="255"/>
        </w:trPr>
        <w:tc>
          <w:tcPr>
            <w:tcW w:w="1110" w:type="dxa"/>
            <w:tcBorders>
              <w:top w:val="nil"/>
              <w:left w:val="nil"/>
              <w:bottom w:val="nil"/>
              <w:right w:val="nil"/>
            </w:tcBorders>
          </w:tcPr>
          <w:p w14:paraId="27B7E166" w14:textId="511A767D" w:rsidR="00E2001B" w:rsidRPr="00153AF6" w:rsidRDefault="00E2001B" w:rsidP="00E2001B">
            <w:pPr>
              <w:jc w:val="right"/>
              <w:rPr>
                <w:rFonts w:ascii="Century Gothic" w:hAnsi="Century Gothic" w:cs="Arial"/>
                <w:b/>
                <w:sz w:val="20"/>
              </w:rPr>
            </w:pPr>
            <w:r>
              <w:rPr>
                <w:rFonts w:ascii="Century Gothic" w:hAnsi="Century Gothic" w:cs="Arial"/>
                <w:b/>
                <w:sz w:val="20"/>
              </w:rPr>
              <w:t>17,1</w:t>
            </w:r>
            <w:r w:rsidR="00C11A52">
              <w:rPr>
                <w:rFonts w:ascii="Century Gothic" w:hAnsi="Century Gothic" w:cs="Arial"/>
                <w:b/>
                <w:sz w:val="20"/>
              </w:rPr>
              <w:t>58</w:t>
            </w:r>
          </w:p>
        </w:tc>
        <w:tc>
          <w:tcPr>
            <w:tcW w:w="360" w:type="dxa"/>
            <w:tcBorders>
              <w:top w:val="nil"/>
              <w:left w:val="nil"/>
              <w:bottom w:val="nil"/>
              <w:right w:val="nil"/>
            </w:tcBorders>
            <w:noWrap/>
          </w:tcPr>
          <w:p w14:paraId="3621239F" w14:textId="77777777" w:rsidR="00E2001B" w:rsidRPr="00153AF6" w:rsidRDefault="00E2001B" w:rsidP="00E2001B">
            <w:pPr>
              <w:overflowPunct/>
              <w:autoSpaceDE/>
              <w:autoSpaceDN/>
              <w:adjustRightInd/>
              <w:jc w:val="right"/>
              <w:textAlignment w:val="auto"/>
              <w:rPr>
                <w:rFonts w:ascii="Century Gothic" w:hAnsi="Century Gothic" w:cs="Arial"/>
                <w:b/>
                <w:sz w:val="20"/>
                <w:lang w:eastAsia="en-GB"/>
              </w:rPr>
            </w:pPr>
          </w:p>
        </w:tc>
        <w:tc>
          <w:tcPr>
            <w:tcW w:w="5877" w:type="dxa"/>
            <w:tcBorders>
              <w:top w:val="nil"/>
              <w:left w:val="nil"/>
              <w:bottom w:val="nil"/>
              <w:right w:val="nil"/>
            </w:tcBorders>
          </w:tcPr>
          <w:p w14:paraId="2F6FD8B8" w14:textId="77777777" w:rsidR="00E2001B" w:rsidRPr="00153AF6" w:rsidRDefault="00E2001B" w:rsidP="00E2001B">
            <w:pPr>
              <w:overflowPunct/>
              <w:autoSpaceDE/>
              <w:autoSpaceDN/>
              <w:adjustRightInd/>
              <w:textAlignment w:val="auto"/>
              <w:rPr>
                <w:rFonts w:ascii="Century Gothic" w:hAnsi="Century Gothic" w:cs="Arial"/>
                <w:b/>
                <w:sz w:val="20"/>
                <w:lang w:eastAsia="en-GB"/>
              </w:rPr>
            </w:pPr>
            <w:r w:rsidRPr="00153AF6">
              <w:rPr>
                <w:rFonts w:ascii="Century Gothic" w:hAnsi="Century Gothic" w:cs="Arial"/>
                <w:b/>
                <w:sz w:val="20"/>
                <w:lang w:eastAsia="en-GB"/>
              </w:rPr>
              <w:t>Net cash flows from Operating Activities</w:t>
            </w:r>
          </w:p>
        </w:tc>
        <w:tc>
          <w:tcPr>
            <w:tcW w:w="768" w:type="dxa"/>
            <w:tcBorders>
              <w:top w:val="nil"/>
              <w:left w:val="nil"/>
              <w:bottom w:val="nil"/>
              <w:right w:val="nil"/>
            </w:tcBorders>
            <w:noWrap/>
          </w:tcPr>
          <w:p w14:paraId="1FD5FA50" w14:textId="77777777" w:rsidR="00E2001B" w:rsidRPr="00153AF6" w:rsidRDefault="00E2001B" w:rsidP="00E2001B">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noWrap/>
          </w:tcPr>
          <w:p w14:paraId="4A57D88A" w14:textId="4AA6DD1B" w:rsidR="00E2001B" w:rsidRPr="00C80AD6" w:rsidRDefault="6DA46E46" w:rsidP="00E2001B">
            <w:pPr>
              <w:jc w:val="right"/>
              <w:rPr>
                <w:rFonts w:ascii="Century Gothic" w:hAnsi="Century Gothic" w:cs="Arial"/>
                <w:b/>
                <w:sz w:val="20"/>
              </w:rPr>
            </w:pPr>
            <w:r w:rsidRPr="00C80AD6">
              <w:rPr>
                <w:rFonts w:ascii="Century Gothic" w:hAnsi="Century Gothic" w:cs="Arial"/>
                <w:b/>
                <w:sz w:val="20"/>
              </w:rPr>
              <w:t>1,</w:t>
            </w:r>
            <w:r w:rsidR="4AA237D5" w:rsidRPr="00C80AD6">
              <w:rPr>
                <w:rFonts w:ascii="Century Gothic" w:hAnsi="Century Gothic" w:cs="Arial"/>
                <w:b/>
                <w:sz w:val="20"/>
              </w:rPr>
              <w:t>7</w:t>
            </w:r>
            <w:r w:rsidR="00C77127" w:rsidRPr="00C80AD6">
              <w:rPr>
                <w:rFonts w:ascii="Century Gothic" w:hAnsi="Century Gothic" w:cs="Arial"/>
                <w:b/>
                <w:sz w:val="20"/>
              </w:rPr>
              <w:t>39</w:t>
            </w:r>
          </w:p>
        </w:tc>
      </w:tr>
      <w:tr w:rsidR="00E2001B" w:rsidRPr="00153AF6" w14:paraId="217B0238" w14:textId="77777777" w:rsidTr="00153AF6">
        <w:trPr>
          <w:trHeight w:val="255"/>
        </w:trPr>
        <w:tc>
          <w:tcPr>
            <w:tcW w:w="1110" w:type="dxa"/>
            <w:tcBorders>
              <w:top w:val="nil"/>
              <w:left w:val="nil"/>
              <w:bottom w:val="nil"/>
              <w:right w:val="nil"/>
            </w:tcBorders>
          </w:tcPr>
          <w:p w14:paraId="015CA52E" w14:textId="77777777" w:rsidR="00E2001B" w:rsidRPr="00153AF6" w:rsidRDefault="00E2001B" w:rsidP="00E2001B">
            <w:pPr>
              <w:jc w:val="right"/>
              <w:rPr>
                <w:rFonts w:ascii="Century Gothic" w:hAnsi="Century Gothic" w:cs="Arial"/>
                <w:sz w:val="20"/>
              </w:rPr>
            </w:pPr>
          </w:p>
        </w:tc>
        <w:tc>
          <w:tcPr>
            <w:tcW w:w="360" w:type="dxa"/>
            <w:tcBorders>
              <w:top w:val="nil"/>
              <w:left w:val="nil"/>
              <w:bottom w:val="nil"/>
              <w:right w:val="nil"/>
            </w:tcBorders>
            <w:noWrap/>
          </w:tcPr>
          <w:p w14:paraId="05F814D9"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69596ACF"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tcPr>
          <w:p w14:paraId="12116FDA" w14:textId="77777777"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noWrap/>
          </w:tcPr>
          <w:p w14:paraId="719ECEC9" w14:textId="77777777" w:rsidR="00E2001B" w:rsidRPr="00C80AD6" w:rsidRDefault="00E2001B" w:rsidP="00E2001B">
            <w:pPr>
              <w:jc w:val="right"/>
              <w:rPr>
                <w:rFonts w:ascii="Century Gothic" w:hAnsi="Century Gothic" w:cs="Arial"/>
                <w:sz w:val="20"/>
              </w:rPr>
            </w:pPr>
          </w:p>
        </w:tc>
      </w:tr>
      <w:tr w:rsidR="00E2001B" w:rsidRPr="00153AF6" w14:paraId="7E2F7028" w14:textId="77777777" w:rsidTr="00153AF6">
        <w:trPr>
          <w:trHeight w:val="255"/>
        </w:trPr>
        <w:tc>
          <w:tcPr>
            <w:tcW w:w="1110" w:type="dxa"/>
            <w:tcBorders>
              <w:top w:val="nil"/>
              <w:left w:val="nil"/>
              <w:bottom w:val="nil"/>
              <w:right w:val="nil"/>
            </w:tcBorders>
          </w:tcPr>
          <w:p w14:paraId="31F59B15" w14:textId="4E66DECC" w:rsidR="00E2001B" w:rsidRPr="00153AF6" w:rsidRDefault="00E2001B" w:rsidP="00E2001B">
            <w:pPr>
              <w:jc w:val="right"/>
              <w:rPr>
                <w:rFonts w:ascii="Century Gothic" w:hAnsi="Century Gothic" w:cs="Arial"/>
                <w:sz w:val="20"/>
              </w:rPr>
            </w:pPr>
            <w:r>
              <w:rPr>
                <w:rFonts w:ascii="Century Gothic" w:hAnsi="Century Gothic" w:cs="Arial"/>
                <w:sz w:val="20"/>
              </w:rPr>
              <w:t>(11,848)</w:t>
            </w:r>
          </w:p>
        </w:tc>
        <w:tc>
          <w:tcPr>
            <w:tcW w:w="360" w:type="dxa"/>
            <w:tcBorders>
              <w:top w:val="nil"/>
              <w:left w:val="nil"/>
              <w:bottom w:val="nil"/>
              <w:right w:val="nil"/>
            </w:tcBorders>
            <w:noWrap/>
          </w:tcPr>
          <w:p w14:paraId="407B23F1"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7F4D7A65"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Investing Activities</w:t>
            </w:r>
          </w:p>
        </w:tc>
        <w:tc>
          <w:tcPr>
            <w:tcW w:w="768" w:type="dxa"/>
            <w:tcBorders>
              <w:top w:val="nil"/>
              <w:left w:val="nil"/>
              <w:bottom w:val="nil"/>
              <w:right w:val="nil"/>
            </w:tcBorders>
            <w:noWrap/>
          </w:tcPr>
          <w:p w14:paraId="219897CE" w14:textId="642FB8C7"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r>
              <w:rPr>
                <w:rFonts w:ascii="Century Gothic" w:hAnsi="Century Gothic" w:cs="Arial"/>
                <w:sz w:val="18"/>
                <w:szCs w:val="18"/>
                <w:lang w:eastAsia="en-GB"/>
              </w:rPr>
              <w:t>30</w:t>
            </w:r>
          </w:p>
        </w:tc>
        <w:tc>
          <w:tcPr>
            <w:tcW w:w="1349" w:type="dxa"/>
            <w:tcBorders>
              <w:top w:val="nil"/>
              <w:left w:val="nil"/>
              <w:bottom w:val="nil"/>
              <w:right w:val="nil"/>
            </w:tcBorders>
            <w:noWrap/>
          </w:tcPr>
          <w:p w14:paraId="4AED8B6F" w14:textId="285989C9" w:rsidR="00E2001B" w:rsidRPr="00C80AD6" w:rsidRDefault="6DA46E46" w:rsidP="00E2001B">
            <w:pPr>
              <w:jc w:val="right"/>
              <w:rPr>
                <w:rFonts w:ascii="Century Gothic" w:hAnsi="Century Gothic" w:cs="Arial"/>
                <w:sz w:val="20"/>
              </w:rPr>
            </w:pPr>
            <w:r w:rsidRPr="00C80AD6">
              <w:rPr>
                <w:rFonts w:ascii="Century Gothic" w:hAnsi="Century Gothic" w:cs="Arial"/>
                <w:sz w:val="20"/>
              </w:rPr>
              <w:t>(1</w:t>
            </w:r>
            <w:r w:rsidR="26F1866F" w:rsidRPr="00C80AD6">
              <w:rPr>
                <w:rFonts w:ascii="Century Gothic" w:hAnsi="Century Gothic" w:cs="Arial"/>
                <w:sz w:val="20"/>
              </w:rPr>
              <w:t>3</w:t>
            </w:r>
            <w:r w:rsidRPr="00C80AD6">
              <w:rPr>
                <w:rFonts w:ascii="Century Gothic" w:hAnsi="Century Gothic" w:cs="Arial"/>
                <w:sz w:val="20"/>
              </w:rPr>
              <w:t>,</w:t>
            </w:r>
            <w:r w:rsidR="66A669AA" w:rsidRPr="00C80AD6">
              <w:rPr>
                <w:rFonts w:ascii="Century Gothic" w:hAnsi="Century Gothic" w:cs="Arial"/>
                <w:sz w:val="20"/>
              </w:rPr>
              <w:t>9</w:t>
            </w:r>
            <w:r w:rsidR="00C77127" w:rsidRPr="00C80AD6">
              <w:rPr>
                <w:rFonts w:ascii="Century Gothic" w:hAnsi="Century Gothic" w:cs="Arial"/>
                <w:sz w:val="20"/>
              </w:rPr>
              <w:t>76</w:t>
            </w:r>
            <w:r w:rsidRPr="00C80AD6">
              <w:rPr>
                <w:rFonts w:ascii="Century Gothic" w:hAnsi="Century Gothic" w:cs="Arial"/>
                <w:sz w:val="20"/>
              </w:rPr>
              <w:t>)</w:t>
            </w:r>
          </w:p>
        </w:tc>
      </w:tr>
      <w:tr w:rsidR="00E2001B" w:rsidRPr="00153AF6" w14:paraId="429CDF30" w14:textId="77777777" w:rsidTr="00153AF6">
        <w:trPr>
          <w:trHeight w:val="255"/>
        </w:trPr>
        <w:tc>
          <w:tcPr>
            <w:tcW w:w="1110" w:type="dxa"/>
            <w:tcBorders>
              <w:top w:val="nil"/>
              <w:left w:val="nil"/>
              <w:bottom w:val="nil"/>
              <w:right w:val="nil"/>
            </w:tcBorders>
          </w:tcPr>
          <w:p w14:paraId="0B7E45A0" w14:textId="77777777" w:rsidR="00E2001B" w:rsidRPr="00153AF6" w:rsidRDefault="00E2001B" w:rsidP="00E2001B">
            <w:pPr>
              <w:jc w:val="right"/>
              <w:rPr>
                <w:rFonts w:ascii="Century Gothic" w:hAnsi="Century Gothic" w:cs="Arial"/>
                <w:sz w:val="20"/>
              </w:rPr>
            </w:pPr>
          </w:p>
        </w:tc>
        <w:tc>
          <w:tcPr>
            <w:tcW w:w="360" w:type="dxa"/>
            <w:tcBorders>
              <w:top w:val="nil"/>
              <w:left w:val="nil"/>
              <w:bottom w:val="nil"/>
              <w:right w:val="nil"/>
            </w:tcBorders>
            <w:noWrap/>
          </w:tcPr>
          <w:p w14:paraId="31FE71E4"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69BCABCD"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tcPr>
          <w:p w14:paraId="2D28C23C" w14:textId="77777777"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noWrap/>
          </w:tcPr>
          <w:p w14:paraId="0F7357C3" w14:textId="77777777" w:rsidR="00E2001B" w:rsidRPr="00C80AD6" w:rsidRDefault="00E2001B" w:rsidP="00E2001B">
            <w:pPr>
              <w:jc w:val="right"/>
              <w:rPr>
                <w:rFonts w:ascii="Century Gothic" w:hAnsi="Century Gothic" w:cs="Arial"/>
                <w:sz w:val="20"/>
              </w:rPr>
            </w:pPr>
          </w:p>
        </w:tc>
      </w:tr>
      <w:tr w:rsidR="00E2001B" w:rsidRPr="00153AF6" w14:paraId="6B6C1357" w14:textId="77777777" w:rsidTr="00153AF6">
        <w:trPr>
          <w:trHeight w:val="255"/>
        </w:trPr>
        <w:tc>
          <w:tcPr>
            <w:tcW w:w="1110" w:type="dxa"/>
            <w:tcBorders>
              <w:top w:val="nil"/>
              <w:left w:val="nil"/>
              <w:bottom w:val="single" w:sz="4" w:space="0" w:color="auto"/>
              <w:right w:val="nil"/>
            </w:tcBorders>
          </w:tcPr>
          <w:p w14:paraId="13E3EAC0" w14:textId="0CCE7C9C" w:rsidR="00E2001B" w:rsidRPr="00153AF6" w:rsidRDefault="00E2001B" w:rsidP="00E2001B">
            <w:pPr>
              <w:jc w:val="right"/>
              <w:rPr>
                <w:rFonts w:ascii="Century Gothic" w:hAnsi="Century Gothic" w:cs="Arial"/>
                <w:sz w:val="20"/>
              </w:rPr>
            </w:pPr>
            <w:r>
              <w:rPr>
                <w:rFonts w:ascii="Century Gothic" w:hAnsi="Century Gothic" w:cs="Arial"/>
                <w:sz w:val="20"/>
              </w:rPr>
              <w:t>(4,192)</w:t>
            </w:r>
          </w:p>
        </w:tc>
        <w:tc>
          <w:tcPr>
            <w:tcW w:w="360" w:type="dxa"/>
            <w:tcBorders>
              <w:top w:val="nil"/>
              <w:left w:val="nil"/>
              <w:bottom w:val="nil"/>
              <w:right w:val="nil"/>
            </w:tcBorders>
            <w:noWrap/>
          </w:tcPr>
          <w:p w14:paraId="0C23292F"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31B6A879"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Financing Activities</w:t>
            </w:r>
          </w:p>
        </w:tc>
        <w:tc>
          <w:tcPr>
            <w:tcW w:w="768" w:type="dxa"/>
            <w:tcBorders>
              <w:top w:val="nil"/>
              <w:left w:val="nil"/>
              <w:bottom w:val="nil"/>
              <w:right w:val="nil"/>
            </w:tcBorders>
            <w:noWrap/>
          </w:tcPr>
          <w:p w14:paraId="2C8B330C" w14:textId="003266EF"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3</w:t>
            </w:r>
            <w:r>
              <w:rPr>
                <w:rFonts w:ascii="Century Gothic" w:hAnsi="Century Gothic" w:cs="Arial"/>
                <w:sz w:val="18"/>
                <w:szCs w:val="18"/>
                <w:lang w:eastAsia="en-GB"/>
              </w:rPr>
              <w:t>1</w:t>
            </w:r>
          </w:p>
        </w:tc>
        <w:tc>
          <w:tcPr>
            <w:tcW w:w="1349" w:type="dxa"/>
            <w:tcBorders>
              <w:top w:val="nil"/>
              <w:left w:val="nil"/>
              <w:bottom w:val="single" w:sz="4" w:space="0" w:color="auto"/>
              <w:right w:val="nil"/>
            </w:tcBorders>
            <w:noWrap/>
          </w:tcPr>
          <w:p w14:paraId="387EFF8F" w14:textId="09896D4A" w:rsidR="00E2001B" w:rsidRPr="00C80AD6" w:rsidRDefault="61B36390" w:rsidP="00E2001B">
            <w:pPr>
              <w:jc w:val="right"/>
              <w:rPr>
                <w:rFonts w:ascii="Century Gothic" w:hAnsi="Century Gothic" w:cs="Arial"/>
                <w:sz w:val="20"/>
              </w:rPr>
            </w:pPr>
            <w:r w:rsidRPr="00C80AD6">
              <w:rPr>
                <w:rFonts w:ascii="Century Gothic" w:hAnsi="Century Gothic" w:cs="Arial"/>
                <w:sz w:val="20"/>
              </w:rPr>
              <w:t>11</w:t>
            </w:r>
            <w:r w:rsidR="6DA46E46" w:rsidRPr="00C80AD6">
              <w:rPr>
                <w:rFonts w:ascii="Century Gothic" w:hAnsi="Century Gothic" w:cs="Arial"/>
                <w:sz w:val="20"/>
              </w:rPr>
              <w:t>,</w:t>
            </w:r>
            <w:r w:rsidR="3899AB7E" w:rsidRPr="00C80AD6">
              <w:rPr>
                <w:rFonts w:ascii="Century Gothic" w:hAnsi="Century Gothic" w:cs="Arial"/>
                <w:sz w:val="20"/>
              </w:rPr>
              <w:t>609</w:t>
            </w:r>
          </w:p>
        </w:tc>
      </w:tr>
      <w:tr w:rsidR="00E2001B" w:rsidRPr="00153AF6" w14:paraId="13273AEC" w14:textId="77777777" w:rsidTr="00153AF6">
        <w:trPr>
          <w:trHeight w:val="255"/>
        </w:trPr>
        <w:tc>
          <w:tcPr>
            <w:tcW w:w="1110" w:type="dxa"/>
            <w:tcBorders>
              <w:top w:val="single" w:sz="4" w:space="0" w:color="auto"/>
              <w:left w:val="nil"/>
              <w:bottom w:val="nil"/>
              <w:right w:val="nil"/>
            </w:tcBorders>
          </w:tcPr>
          <w:p w14:paraId="677FB081" w14:textId="650B4182" w:rsidR="00E2001B" w:rsidRPr="00153AF6" w:rsidRDefault="00E2001B" w:rsidP="00E2001B">
            <w:pPr>
              <w:jc w:val="right"/>
              <w:rPr>
                <w:rFonts w:ascii="Century Gothic" w:hAnsi="Century Gothic" w:cs="Arial"/>
                <w:b/>
                <w:sz w:val="20"/>
              </w:rPr>
            </w:pPr>
            <w:r>
              <w:rPr>
                <w:rFonts w:ascii="Century Gothic" w:hAnsi="Century Gothic" w:cs="Arial"/>
                <w:b/>
                <w:sz w:val="20"/>
              </w:rPr>
              <w:t>1,12</w:t>
            </w:r>
            <w:r w:rsidR="00C11A52">
              <w:rPr>
                <w:rFonts w:ascii="Century Gothic" w:hAnsi="Century Gothic" w:cs="Arial"/>
                <w:b/>
                <w:sz w:val="20"/>
              </w:rPr>
              <w:t>8</w:t>
            </w:r>
          </w:p>
        </w:tc>
        <w:tc>
          <w:tcPr>
            <w:tcW w:w="360" w:type="dxa"/>
            <w:tcBorders>
              <w:top w:val="nil"/>
              <w:left w:val="nil"/>
              <w:bottom w:val="nil"/>
              <w:right w:val="nil"/>
            </w:tcBorders>
            <w:noWrap/>
          </w:tcPr>
          <w:p w14:paraId="1A2222D7" w14:textId="77777777" w:rsidR="00E2001B" w:rsidRPr="00153AF6" w:rsidRDefault="00E2001B" w:rsidP="00E2001B">
            <w:pPr>
              <w:overflowPunct/>
              <w:autoSpaceDE/>
              <w:autoSpaceDN/>
              <w:adjustRightInd/>
              <w:jc w:val="right"/>
              <w:textAlignment w:val="auto"/>
              <w:rPr>
                <w:rFonts w:ascii="Century Gothic" w:hAnsi="Century Gothic" w:cs="Arial"/>
                <w:b/>
                <w:sz w:val="20"/>
                <w:lang w:eastAsia="en-GB"/>
              </w:rPr>
            </w:pPr>
          </w:p>
        </w:tc>
        <w:tc>
          <w:tcPr>
            <w:tcW w:w="5877" w:type="dxa"/>
            <w:tcBorders>
              <w:top w:val="nil"/>
              <w:left w:val="nil"/>
              <w:bottom w:val="nil"/>
              <w:right w:val="nil"/>
            </w:tcBorders>
          </w:tcPr>
          <w:p w14:paraId="716435AA" w14:textId="77777777" w:rsidR="00E2001B" w:rsidRPr="00153AF6" w:rsidRDefault="00E2001B" w:rsidP="00E2001B">
            <w:pPr>
              <w:overflowPunct/>
              <w:autoSpaceDE/>
              <w:autoSpaceDN/>
              <w:adjustRightInd/>
              <w:textAlignment w:val="auto"/>
              <w:rPr>
                <w:rFonts w:ascii="Century Gothic" w:hAnsi="Century Gothic" w:cs="Arial"/>
                <w:b/>
                <w:sz w:val="20"/>
                <w:lang w:eastAsia="en-GB"/>
              </w:rPr>
            </w:pPr>
            <w:r w:rsidRPr="00153AF6">
              <w:rPr>
                <w:rFonts w:ascii="Century Gothic" w:hAnsi="Century Gothic" w:cs="Arial"/>
                <w:b/>
                <w:sz w:val="20"/>
                <w:lang w:eastAsia="en-GB"/>
              </w:rPr>
              <w:t>Net (increase) or decrease in cash and cash equivalents</w:t>
            </w:r>
          </w:p>
        </w:tc>
        <w:tc>
          <w:tcPr>
            <w:tcW w:w="768" w:type="dxa"/>
            <w:tcBorders>
              <w:top w:val="nil"/>
              <w:left w:val="nil"/>
              <w:bottom w:val="nil"/>
              <w:right w:val="nil"/>
            </w:tcBorders>
            <w:noWrap/>
          </w:tcPr>
          <w:p w14:paraId="72189CBF" w14:textId="77777777"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p>
        </w:tc>
        <w:tc>
          <w:tcPr>
            <w:tcW w:w="1349" w:type="dxa"/>
            <w:tcBorders>
              <w:top w:val="single" w:sz="4" w:space="0" w:color="auto"/>
              <w:left w:val="nil"/>
              <w:bottom w:val="nil"/>
              <w:right w:val="nil"/>
            </w:tcBorders>
            <w:noWrap/>
          </w:tcPr>
          <w:p w14:paraId="37598F2A" w14:textId="39B1D9BE" w:rsidR="00E2001B" w:rsidRPr="00C80AD6" w:rsidRDefault="45DCF9C9" w:rsidP="00E2001B">
            <w:pPr>
              <w:jc w:val="right"/>
              <w:rPr>
                <w:rFonts w:ascii="Century Gothic" w:hAnsi="Century Gothic" w:cs="Arial"/>
                <w:b/>
                <w:sz w:val="20"/>
              </w:rPr>
            </w:pPr>
            <w:r w:rsidRPr="00C80AD6">
              <w:rPr>
                <w:rFonts w:ascii="Century Gothic" w:hAnsi="Century Gothic" w:cs="Arial"/>
                <w:b/>
                <w:sz w:val="20"/>
              </w:rPr>
              <w:t>(628)</w:t>
            </w:r>
          </w:p>
        </w:tc>
      </w:tr>
      <w:tr w:rsidR="00E2001B" w:rsidRPr="00153AF6" w14:paraId="1AF4878C" w14:textId="77777777" w:rsidTr="00153AF6">
        <w:trPr>
          <w:trHeight w:val="255"/>
        </w:trPr>
        <w:tc>
          <w:tcPr>
            <w:tcW w:w="1110" w:type="dxa"/>
            <w:tcBorders>
              <w:top w:val="nil"/>
              <w:left w:val="nil"/>
              <w:bottom w:val="nil"/>
              <w:right w:val="nil"/>
            </w:tcBorders>
          </w:tcPr>
          <w:p w14:paraId="6A61BD51" w14:textId="77777777" w:rsidR="00E2001B" w:rsidRPr="00153AF6" w:rsidRDefault="00E2001B" w:rsidP="00E2001B">
            <w:pPr>
              <w:jc w:val="right"/>
              <w:rPr>
                <w:rFonts w:ascii="Century Gothic" w:hAnsi="Century Gothic" w:cs="Arial"/>
                <w:b/>
                <w:bCs/>
                <w:sz w:val="20"/>
              </w:rPr>
            </w:pPr>
          </w:p>
        </w:tc>
        <w:tc>
          <w:tcPr>
            <w:tcW w:w="360" w:type="dxa"/>
            <w:tcBorders>
              <w:top w:val="nil"/>
              <w:left w:val="nil"/>
              <w:bottom w:val="nil"/>
              <w:right w:val="nil"/>
            </w:tcBorders>
            <w:noWrap/>
          </w:tcPr>
          <w:p w14:paraId="1721097C"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54998899"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tcPr>
          <w:p w14:paraId="00AB4751" w14:textId="77777777"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noWrap/>
          </w:tcPr>
          <w:p w14:paraId="2D461D88" w14:textId="77777777" w:rsidR="00E2001B" w:rsidRPr="00C80AD6" w:rsidRDefault="00E2001B" w:rsidP="00E2001B">
            <w:pPr>
              <w:jc w:val="right"/>
              <w:rPr>
                <w:rFonts w:ascii="Century Gothic" w:hAnsi="Century Gothic" w:cs="Arial"/>
                <w:b/>
                <w:sz w:val="20"/>
              </w:rPr>
            </w:pPr>
          </w:p>
        </w:tc>
      </w:tr>
      <w:tr w:rsidR="00E2001B" w:rsidRPr="00153AF6" w14:paraId="2F7427DF" w14:textId="77777777" w:rsidTr="00153AF6">
        <w:trPr>
          <w:trHeight w:val="255"/>
        </w:trPr>
        <w:tc>
          <w:tcPr>
            <w:tcW w:w="1110" w:type="dxa"/>
            <w:tcBorders>
              <w:top w:val="nil"/>
              <w:left w:val="nil"/>
              <w:bottom w:val="nil"/>
              <w:right w:val="nil"/>
            </w:tcBorders>
          </w:tcPr>
          <w:p w14:paraId="42BA63ED" w14:textId="69B4A003" w:rsidR="00E2001B" w:rsidRPr="00153AF6" w:rsidRDefault="00E2001B" w:rsidP="00E2001B">
            <w:pPr>
              <w:jc w:val="right"/>
              <w:rPr>
                <w:rFonts w:ascii="Century Gothic" w:hAnsi="Century Gothic" w:cs="Arial"/>
                <w:sz w:val="20"/>
              </w:rPr>
            </w:pPr>
            <w:r>
              <w:rPr>
                <w:rFonts w:ascii="Century Gothic" w:hAnsi="Century Gothic" w:cs="Arial"/>
                <w:sz w:val="20"/>
              </w:rPr>
              <w:t>13</w:t>
            </w:r>
            <w:r w:rsidR="00C11A52">
              <w:rPr>
                <w:rFonts w:ascii="Century Gothic" w:hAnsi="Century Gothic" w:cs="Arial"/>
                <w:sz w:val="20"/>
              </w:rPr>
              <w:t>2</w:t>
            </w:r>
          </w:p>
        </w:tc>
        <w:tc>
          <w:tcPr>
            <w:tcW w:w="360" w:type="dxa"/>
            <w:tcBorders>
              <w:top w:val="nil"/>
              <w:left w:val="nil"/>
              <w:bottom w:val="nil"/>
              <w:right w:val="nil"/>
            </w:tcBorders>
            <w:noWrap/>
          </w:tcPr>
          <w:p w14:paraId="73F8DB4D"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39F31A91"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Cash and cash equivalents at the beginning of the reporting period</w:t>
            </w:r>
          </w:p>
        </w:tc>
        <w:tc>
          <w:tcPr>
            <w:tcW w:w="768" w:type="dxa"/>
            <w:tcBorders>
              <w:top w:val="nil"/>
              <w:left w:val="nil"/>
              <w:bottom w:val="nil"/>
              <w:right w:val="nil"/>
            </w:tcBorders>
            <w:noWrap/>
          </w:tcPr>
          <w:p w14:paraId="6BF20CEA" w14:textId="77777777"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noWrap/>
          </w:tcPr>
          <w:p w14:paraId="010DF60C" w14:textId="0834089C" w:rsidR="00E2001B" w:rsidRPr="00C80AD6" w:rsidRDefault="2538B8EF" w:rsidP="00E2001B">
            <w:pPr>
              <w:jc w:val="right"/>
              <w:rPr>
                <w:rFonts w:ascii="Century Gothic" w:hAnsi="Century Gothic" w:cs="Arial"/>
                <w:sz w:val="20"/>
              </w:rPr>
            </w:pPr>
            <w:r w:rsidRPr="00C80AD6">
              <w:rPr>
                <w:rFonts w:ascii="Century Gothic" w:hAnsi="Century Gothic" w:cs="Arial"/>
                <w:sz w:val="20"/>
              </w:rPr>
              <w:t>1,250</w:t>
            </w:r>
          </w:p>
        </w:tc>
      </w:tr>
      <w:tr w:rsidR="00E2001B" w:rsidRPr="00153AF6" w14:paraId="25F866C5" w14:textId="77777777" w:rsidTr="00153AF6">
        <w:trPr>
          <w:trHeight w:val="255"/>
        </w:trPr>
        <w:tc>
          <w:tcPr>
            <w:tcW w:w="1110" w:type="dxa"/>
            <w:tcBorders>
              <w:top w:val="nil"/>
              <w:left w:val="nil"/>
              <w:bottom w:val="single" w:sz="4" w:space="0" w:color="auto"/>
              <w:right w:val="nil"/>
            </w:tcBorders>
          </w:tcPr>
          <w:p w14:paraId="711FF94C" w14:textId="77777777" w:rsidR="00E2001B" w:rsidRPr="00153AF6" w:rsidRDefault="00E2001B" w:rsidP="00E2001B">
            <w:pPr>
              <w:jc w:val="right"/>
              <w:rPr>
                <w:rFonts w:ascii="Century Gothic" w:hAnsi="Century Gothic" w:cs="Arial"/>
                <w:b/>
                <w:bCs/>
                <w:sz w:val="20"/>
              </w:rPr>
            </w:pPr>
          </w:p>
        </w:tc>
        <w:tc>
          <w:tcPr>
            <w:tcW w:w="360" w:type="dxa"/>
            <w:tcBorders>
              <w:top w:val="nil"/>
              <w:left w:val="nil"/>
              <w:bottom w:val="nil"/>
              <w:right w:val="nil"/>
            </w:tcBorders>
            <w:noWrap/>
          </w:tcPr>
          <w:p w14:paraId="3BF677DD" w14:textId="77777777" w:rsidR="00E2001B" w:rsidRPr="00153AF6" w:rsidRDefault="00E2001B" w:rsidP="00E2001B">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tcPr>
          <w:p w14:paraId="6A778EA0" w14:textId="77777777" w:rsidR="00E2001B" w:rsidRPr="00153AF6" w:rsidRDefault="00E2001B" w:rsidP="00E2001B">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noWrap/>
          </w:tcPr>
          <w:p w14:paraId="25F15E76" w14:textId="77777777"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single" w:sz="4" w:space="0" w:color="auto"/>
              <w:right w:val="nil"/>
            </w:tcBorders>
            <w:noWrap/>
          </w:tcPr>
          <w:p w14:paraId="4F3E644B" w14:textId="77777777" w:rsidR="00E2001B" w:rsidRPr="00C80AD6" w:rsidRDefault="00E2001B" w:rsidP="00E2001B">
            <w:pPr>
              <w:jc w:val="right"/>
              <w:rPr>
                <w:rFonts w:ascii="Century Gothic" w:hAnsi="Century Gothic" w:cs="Arial"/>
                <w:b/>
                <w:sz w:val="20"/>
              </w:rPr>
            </w:pPr>
          </w:p>
        </w:tc>
      </w:tr>
      <w:tr w:rsidR="00E2001B" w:rsidRPr="00153AF6" w14:paraId="22F6D0D2" w14:textId="77777777" w:rsidTr="00153AF6">
        <w:trPr>
          <w:trHeight w:val="270"/>
        </w:trPr>
        <w:tc>
          <w:tcPr>
            <w:tcW w:w="1110" w:type="dxa"/>
            <w:tcBorders>
              <w:top w:val="single" w:sz="4" w:space="0" w:color="auto"/>
              <w:left w:val="nil"/>
              <w:bottom w:val="double" w:sz="4" w:space="0" w:color="auto"/>
              <w:right w:val="nil"/>
            </w:tcBorders>
          </w:tcPr>
          <w:p w14:paraId="54F34B28" w14:textId="1602F708" w:rsidR="00E2001B" w:rsidRPr="00153AF6" w:rsidRDefault="00E2001B" w:rsidP="00E2001B">
            <w:pPr>
              <w:jc w:val="right"/>
              <w:rPr>
                <w:rFonts w:ascii="Century Gothic" w:hAnsi="Century Gothic" w:cs="Arial"/>
                <w:b/>
                <w:bCs/>
                <w:sz w:val="20"/>
              </w:rPr>
            </w:pPr>
            <w:r>
              <w:rPr>
                <w:rFonts w:ascii="Century Gothic" w:hAnsi="Century Gothic" w:cs="Arial"/>
                <w:b/>
                <w:sz w:val="20"/>
              </w:rPr>
              <w:t>1,250</w:t>
            </w:r>
          </w:p>
        </w:tc>
        <w:tc>
          <w:tcPr>
            <w:tcW w:w="360" w:type="dxa"/>
            <w:tcBorders>
              <w:top w:val="nil"/>
              <w:left w:val="nil"/>
              <w:bottom w:val="nil"/>
              <w:right w:val="nil"/>
            </w:tcBorders>
            <w:noWrap/>
          </w:tcPr>
          <w:p w14:paraId="69C5AB75" w14:textId="77777777" w:rsidR="00E2001B" w:rsidRPr="00153AF6" w:rsidRDefault="00E2001B" w:rsidP="00E2001B">
            <w:pPr>
              <w:overflowPunct/>
              <w:autoSpaceDE/>
              <w:autoSpaceDN/>
              <w:adjustRightInd/>
              <w:jc w:val="right"/>
              <w:textAlignment w:val="auto"/>
              <w:rPr>
                <w:rFonts w:ascii="Century Gothic" w:hAnsi="Century Gothic" w:cs="Arial"/>
                <w:b/>
                <w:bCs/>
                <w:sz w:val="20"/>
                <w:lang w:eastAsia="en-GB"/>
              </w:rPr>
            </w:pPr>
          </w:p>
        </w:tc>
        <w:tc>
          <w:tcPr>
            <w:tcW w:w="5877" w:type="dxa"/>
            <w:tcBorders>
              <w:top w:val="nil"/>
              <w:left w:val="nil"/>
              <w:bottom w:val="nil"/>
              <w:right w:val="nil"/>
            </w:tcBorders>
          </w:tcPr>
          <w:p w14:paraId="2A92AEFD" w14:textId="77777777" w:rsidR="00E2001B" w:rsidRPr="00153AF6" w:rsidRDefault="00E2001B" w:rsidP="00E2001B">
            <w:pPr>
              <w:overflowPunct/>
              <w:autoSpaceDE/>
              <w:autoSpaceDN/>
              <w:adjustRightInd/>
              <w:textAlignment w:val="auto"/>
              <w:rPr>
                <w:rFonts w:ascii="Century Gothic" w:hAnsi="Century Gothic" w:cs="Arial"/>
                <w:b/>
                <w:bCs/>
                <w:sz w:val="20"/>
                <w:lang w:eastAsia="en-GB"/>
              </w:rPr>
            </w:pPr>
            <w:r w:rsidRPr="00153AF6">
              <w:rPr>
                <w:rFonts w:ascii="Century Gothic" w:hAnsi="Century Gothic" w:cs="Arial"/>
                <w:b/>
                <w:bCs/>
                <w:sz w:val="20"/>
                <w:lang w:eastAsia="en-GB"/>
              </w:rPr>
              <w:t>Cash and cash equivalents at the end of the reporting period</w:t>
            </w:r>
          </w:p>
        </w:tc>
        <w:tc>
          <w:tcPr>
            <w:tcW w:w="768" w:type="dxa"/>
            <w:tcBorders>
              <w:top w:val="nil"/>
              <w:left w:val="nil"/>
              <w:bottom w:val="nil"/>
              <w:right w:val="nil"/>
            </w:tcBorders>
            <w:noWrap/>
          </w:tcPr>
          <w:p w14:paraId="6263A498" w14:textId="2542A19E" w:rsidR="00E2001B" w:rsidRPr="00153AF6" w:rsidRDefault="00E2001B" w:rsidP="00E2001B">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2</w:t>
            </w:r>
            <w:r>
              <w:rPr>
                <w:rFonts w:ascii="Century Gothic" w:hAnsi="Century Gothic" w:cs="Arial"/>
                <w:sz w:val="18"/>
                <w:szCs w:val="18"/>
                <w:lang w:eastAsia="en-GB"/>
              </w:rPr>
              <w:t>1</w:t>
            </w:r>
          </w:p>
        </w:tc>
        <w:tc>
          <w:tcPr>
            <w:tcW w:w="1349" w:type="dxa"/>
            <w:tcBorders>
              <w:top w:val="single" w:sz="4" w:space="0" w:color="auto"/>
              <w:left w:val="nil"/>
              <w:bottom w:val="double" w:sz="4" w:space="0" w:color="auto"/>
              <w:right w:val="nil"/>
            </w:tcBorders>
            <w:noWrap/>
          </w:tcPr>
          <w:p w14:paraId="04991FC0" w14:textId="58F60798" w:rsidR="00E2001B" w:rsidRPr="00C80AD6" w:rsidRDefault="4B98760B" w:rsidP="00E2001B">
            <w:pPr>
              <w:jc w:val="right"/>
              <w:rPr>
                <w:rFonts w:ascii="Century Gothic" w:hAnsi="Century Gothic" w:cs="Arial"/>
                <w:b/>
                <w:sz w:val="20"/>
              </w:rPr>
            </w:pPr>
            <w:r w:rsidRPr="00C80AD6">
              <w:rPr>
                <w:rFonts w:ascii="Century Gothic" w:hAnsi="Century Gothic" w:cs="Arial"/>
                <w:b/>
                <w:sz w:val="20"/>
              </w:rPr>
              <w:t>62</w:t>
            </w:r>
            <w:r w:rsidR="6DA46E46" w:rsidRPr="00C80AD6">
              <w:rPr>
                <w:rFonts w:ascii="Century Gothic" w:hAnsi="Century Gothic" w:cs="Arial"/>
                <w:b/>
                <w:sz w:val="20"/>
              </w:rPr>
              <w:t>2</w:t>
            </w:r>
          </w:p>
        </w:tc>
      </w:tr>
    </w:tbl>
    <w:p w14:paraId="096E06FE" w14:textId="77777777" w:rsidR="00A478AF" w:rsidRPr="00153AF6" w:rsidRDefault="00A478AF" w:rsidP="00A478AF">
      <w:pPr>
        <w:rPr>
          <w:rFonts w:ascii="Century Gothic" w:hAnsi="Century Gothic"/>
          <w:color w:val="0070C0"/>
          <w:sz w:val="22"/>
        </w:rPr>
      </w:pPr>
    </w:p>
    <w:p w14:paraId="27286A95" w14:textId="77777777" w:rsidR="00A478AF" w:rsidRPr="00153AF6" w:rsidRDefault="00A478AF" w:rsidP="00A478AF">
      <w:pPr>
        <w:rPr>
          <w:rFonts w:ascii="Century Gothic" w:hAnsi="Century Gothic"/>
          <w:color w:val="0070C0"/>
          <w:sz w:val="22"/>
        </w:rPr>
      </w:pPr>
    </w:p>
    <w:p w14:paraId="64AB2A5A" w14:textId="77777777" w:rsidR="00A478AF" w:rsidRPr="00153AF6" w:rsidRDefault="00A478AF" w:rsidP="00A478AF">
      <w:pPr>
        <w:rPr>
          <w:rFonts w:ascii="Century Gothic" w:hAnsi="Century Gothic"/>
          <w:color w:val="0070C0"/>
          <w:sz w:val="22"/>
        </w:rPr>
      </w:pPr>
    </w:p>
    <w:p w14:paraId="4159FAB9" w14:textId="77777777" w:rsidR="00A478AF" w:rsidRPr="009E030F" w:rsidRDefault="00A478AF" w:rsidP="00A478AF">
      <w:pPr>
        <w:rPr>
          <w:rFonts w:ascii="Century Gothic" w:hAnsi="Century Gothic"/>
          <w:color w:val="0070C0"/>
          <w:sz w:val="22"/>
          <w:highlight w:val="yellow"/>
        </w:rPr>
      </w:pPr>
    </w:p>
    <w:p w14:paraId="0A56BDC6" w14:textId="77777777" w:rsidR="00A478AF" w:rsidRPr="009E030F" w:rsidRDefault="00A478AF" w:rsidP="00A478AF">
      <w:pPr>
        <w:rPr>
          <w:rFonts w:ascii="Century Gothic" w:hAnsi="Century Gothic"/>
          <w:color w:val="0070C0"/>
          <w:sz w:val="22"/>
          <w:highlight w:val="yellow"/>
        </w:rPr>
      </w:pPr>
    </w:p>
    <w:p w14:paraId="7FE267A1" w14:textId="77777777" w:rsidR="00A478AF" w:rsidRPr="009E030F" w:rsidRDefault="00A478AF" w:rsidP="00A478AF">
      <w:pPr>
        <w:rPr>
          <w:rFonts w:ascii="Century Gothic" w:hAnsi="Century Gothic"/>
          <w:color w:val="0070C0"/>
          <w:sz w:val="22"/>
          <w:highlight w:val="yellow"/>
        </w:rPr>
      </w:pPr>
    </w:p>
    <w:p w14:paraId="39AA02EC" w14:textId="77777777" w:rsidR="00A478AF" w:rsidRPr="009E030F" w:rsidRDefault="00A478AF" w:rsidP="00A478AF">
      <w:pPr>
        <w:rPr>
          <w:rFonts w:ascii="Century Gothic" w:hAnsi="Century Gothic"/>
          <w:color w:val="0070C0"/>
          <w:sz w:val="22"/>
          <w:highlight w:val="yellow"/>
        </w:rPr>
      </w:pPr>
    </w:p>
    <w:p w14:paraId="328E887E" w14:textId="77777777" w:rsidR="00A478AF" w:rsidRPr="009E030F" w:rsidRDefault="00A478AF" w:rsidP="00A478AF">
      <w:pPr>
        <w:rPr>
          <w:rFonts w:ascii="Century Gothic" w:hAnsi="Century Gothic"/>
          <w:color w:val="0070C0"/>
          <w:sz w:val="22"/>
          <w:highlight w:val="yellow"/>
        </w:rPr>
      </w:pPr>
    </w:p>
    <w:p w14:paraId="5A4440EE" w14:textId="77777777" w:rsidR="00EA4EBF" w:rsidRPr="009E030F" w:rsidRDefault="00EA4EBF" w:rsidP="00A478AF">
      <w:pPr>
        <w:rPr>
          <w:rFonts w:ascii="Century Gothic" w:hAnsi="Century Gothic"/>
          <w:color w:val="0070C0"/>
          <w:sz w:val="22"/>
          <w:highlight w:val="yellow"/>
        </w:rPr>
      </w:pPr>
    </w:p>
    <w:p w14:paraId="71E86D4E" w14:textId="77777777" w:rsidR="00EA4EBF" w:rsidRPr="009E030F" w:rsidRDefault="00EA4EBF" w:rsidP="00A478AF">
      <w:pPr>
        <w:rPr>
          <w:rFonts w:ascii="Century Gothic" w:hAnsi="Century Gothic"/>
          <w:color w:val="0070C0"/>
          <w:sz w:val="22"/>
          <w:highlight w:val="yellow"/>
        </w:rPr>
      </w:pPr>
    </w:p>
    <w:p w14:paraId="4AF50F37" w14:textId="77777777" w:rsidR="00EA4EBF" w:rsidRPr="009E030F" w:rsidRDefault="00EA4EBF" w:rsidP="00A478AF">
      <w:pPr>
        <w:rPr>
          <w:rFonts w:ascii="Century Gothic" w:hAnsi="Century Gothic"/>
          <w:color w:val="0070C0"/>
          <w:sz w:val="22"/>
          <w:highlight w:val="yellow"/>
        </w:rPr>
      </w:pPr>
    </w:p>
    <w:p w14:paraId="747CF5AC" w14:textId="77777777" w:rsidR="00EA4EBF" w:rsidRPr="009E030F" w:rsidRDefault="00EA4EBF" w:rsidP="00A478AF">
      <w:pPr>
        <w:rPr>
          <w:rFonts w:ascii="Century Gothic" w:hAnsi="Century Gothic"/>
          <w:color w:val="0070C0"/>
          <w:sz w:val="22"/>
          <w:highlight w:val="yellow"/>
        </w:rPr>
      </w:pPr>
    </w:p>
    <w:p w14:paraId="5E454F11" w14:textId="77777777" w:rsidR="00EA4EBF" w:rsidRPr="009E030F" w:rsidRDefault="00EA4EBF" w:rsidP="00A478AF">
      <w:pPr>
        <w:rPr>
          <w:rFonts w:ascii="Century Gothic" w:hAnsi="Century Gothic"/>
          <w:color w:val="0070C0"/>
          <w:sz w:val="22"/>
          <w:highlight w:val="yellow"/>
        </w:rPr>
      </w:pPr>
    </w:p>
    <w:p w14:paraId="2334F3C2" w14:textId="77777777" w:rsidR="00EA4EBF" w:rsidRPr="009E030F" w:rsidRDefault="00EA4EBF" w:rsidP="00A478AF">
      <w:pPr>
        <w:rPr>
          <w:rFonts w:ascii="Century Gothic" w:hAnsi="Century Gothic"/>
          <w:color w:val="0070C0"/>
          <w:sz w:val="22"/>
          <w:highlight w:val="yellow"/>
        </w:rPr>
      </w:pPr>
    </w:p>
    <w:p w14:paraId="6688C5E5" w14:textId="77777777" w:rsidR="00EA4EBF" w:rsidRPr="009E030F" w:rsidRDefault="00EA4EBF" w:rsidP="00A478AF">
      <w:pPr>
        <w:rPr>
          <w:rFonts w:ascii="Century Gothic" w:hAnsi="Century Gothic"/>
          <w:color w:val="0070C0"/>
          <w:sz w:val="22"/>
          <w:highlight w:val="yellow"/>
        </w:rPr>
      </w:pPr>
    </w:p>
    <w:p w14:paraId="4AE424E0" w14:textId="77777777" w:rsidR="00EA4EBF" w:rsidRPr="009E030F" w:rsidRDefault="00EA4EBF" w:rsidP="00A478AF">
      <w:pPr>
        <w:rPr>
          <w:rFonts w:ascii="Century Gothic" w:hAnsi="Century Gothic"/>
          <w:color w:val="0070C0"/>
          <w:sz w:val="22"/>
          <w:highlight w:val="yellow"/>
        </w:rPr>
      </w:pPr>
    </w:p>
    <w:p w14:paraId="5FB90CE9" w14:textId="77777777" w:rsidR="00EA4EBF" w:rsidRPr="009E030F" w:rsidRDefault="00EA4EBF" w:rsidP="00A478AF">
      <w:pPr>
        <w:rPr>
          <w:rFonts w:ascii="Century Gothic" w:hAnsi="Century Gothic"/>
          <w:color w:val="0070C0"/>
          <w:sz w:val="22"/>
          <w:highlight w:val="yellow"/>
        </w:rPr>
      </w:pPr>
    </w:p>
    <w:p w14:paraId="23A7C8A6" w14:textId="77777777" w:rsidR="00EA4EBF" w:rsidRPr="009E030F" w:rsidRDefault="00EA4EBF" w:rsidP="00A478AF">
      <w:pPr>
        <w:rPr>
          <w:rFonts w:ascii="Century Gothic" w:hAnsi="Century Gothic"/>
          <w:color w:val="0070C0"/>
          <w:sz w:val="22"/>
          <w:highlight w:val="yellow"/>
        </w:rPr>
      </w:pPr>
    </w:p>
    <w:p w14:paraId="236FC237" w14:textId="77777777" w:rsidR="00EA4EBF" w:rsidRPr="009E030F" w:rsidRDefault="00EA4EBF" w:rsidP="00A478AF">
      <w:pPr>
        <w:rPr>
          <w:rFonts w:ascii="Century Gothic" w:hAnsi="Century Gothic"/>
          <w:color w:val="0070C0"/>
          <w:sz w:val="22"/>
          <w:highlight w:val="yellow"/>
        </w:rPr>
      </w:pPr>
    </w:p>
    <w:p w14:paraId="064FF0C9" w14:textId="77777777" w:rsidR="00EA4EBF" w:rsidRPr="009E030F" w:rsidRDefault="00EA4EBF" w:rsidP="00A478AF">
      <w:pPr>
        <w:rPr>
          <w:rFonts w:ascii="Century Gothic" w:hAnsi="Century Gothic"/>
          <w:color w:val="0070C0"/>
          <w:sz w:val="22"/>
          <w:highlight w:val="yellow"/>
        </w:rPr>
      </w:pPr>
    </w:p>
    <w:p w14:paraId="619E7DCA" w14:textId="77777777" w:rsidR="00EA4EBF" w:rsidRPr="009E030F" w:rsidRDefault="00EA4EBF" w:rsidP="00A478AF">
      <w:pPr>
        <w:rPr>
          <w:rFonts w:ascii="Century Gothic" w:hAnsi="Century Gothic"/>
          <w:color w:val="0070C0"/>
          <w:sz w:val="22"/>
          <w:highlight w:val="yellow"/>
        </w:rPr>
      </w:pPr>
    </w:p>
    <w:p w14:paraId="3D72BBB8" w14:textId="77777777" w:rsidR="00E06227" w:rsidRPr="009E030F" w:rsidRDefault="00E06227" w:rsidP="00A478AF">
      <w:pPr>
        <w:rPr>
          <w:rFonts w:ascii="Century Gothic" w:hAnsi="Century Gothic"/>
          <w:color w:val="0070C0"/>
          <w:sz w:val="22"/>
          <w:highlight w:val="yellow"/>
        </w:rPr>
      </w:pPr>
    </w:p>
    <w:p w14:paraId="0FE0AA04" w14:textId="77777777" w:rsidR="00E06227" w:rsidRPr="009E030F" w:rsidRDefault="00E06227" w:rsidP="00A478AF">
      <w:pPr>
        <w:rPr>
          <w:rFonts w:ascii="Century Gothic" w:hAnsi="Century Gothic"/>
          <w:color w:val="0070C0"/>
          <w:sz w:val="22"/>
          <w:highlight w:val="yellow"/>
        </w:rPr>
      </w:pPr>
    </w:p>
    <w:p w14:paraId="05FFD593" w14:textId="77777777" w:rsidR="00EA4EBF" w:rsidRPr="009E030F" w:rsidRDefault="00EA4EBF" w:rsidP="00A478AF">
      <w:pPr>
        <w:rPr>
          <w:rFonts w:ascii="Century Gothic" w:hAnsi="Century Gothic"/>
          <w:color w:val="0070C0"/>
          <w:sz w:val="22"/>
          <w:highlight w:val="yellow"/>
        </w:rPr>
      </w:pPr>
    </w:p>
    <w:p w14:paraId="7618A91F" w14:textId="77777777" w:rsidR="00322B47" w:rsidRPr="009E030F" w:rsidRDefault="00322B47" w:rsidP="00A478AF">
      <w:pPr>
        <w:rPr>
          <w:rFonts w:ascii="Century Gothic" w:hAnsi="Century Gothic"/>
          <w:color w:val="0070C0"/>
          <w:sz w:val="22"/>
          <w:highlight w:val="yellow"/>
        </w:rPr>
      </w:pPr>
    </w:p>
    <w:p w14:paraId="250806ED" w14:textId="65968765" w:rsidR="00EA4EBF" w:rsidRPr="00153AF6" w:rsidRDefault="00A262D9">
      <w:pPr>
        <w:overflowPunct/>
        <w:autoSpaceDE/>
        <w:autoSpaceDN/>
        <w:adjustRightInd/>
        <w:textAlignment w:val="auto"/>
        <w:rPr>
          <w:rFonts w:ascii="Century Gothic" w:hAnsi="Century Gothic"/>
          <w:color w:val="0070C0"/>
          <w:sz w:val="22"/>
        </w:rPr>
      </w:pPr>
      <w:r w:rsidRPr="00153AF6">
        <w:rPr>
          <w:rFonts w:ascii="Century Gothic" w:hAnsi="Century Gothic"/>
          <w:color w:val="0070C0"/>
          <w:sz w:val="22"/>
        </w:rPr>
        <w:br w:type="page"/>
      </w:r>
    </w:p>
    <w:p w14:paraId="31C63D56" w14:textId="77777777" w:rsidR="00636021" w:rsidRPr="00153AF6" w:rsidRDefault="00636021" w:rsidP="00ED4CD5">
      <w:pPr>
        <w:shd w:val="solid" w:color="008000" w:fill="000000"/>
        <w:jc w:val="center"/>
        <w:rPr>
          <w:rFonts w:ascii="Century Gothic" w:hAnsi="Century Gothic"/>
          <w:b/>
          <w:color w:val="FFFFFF"/>
          <w:spacing w:val="40"/>
          <w:sz w:val="28"/>
        </w:rPr>
      </w:pPr>
      <w:r w:rsidRPr="00153AF6">
        <w:rPr>
          <w:rFonts w:ascii="Century Gothic" w:hAnsi="Century Gothic"/>
          <w:b/>
          <w:color w:val="FFFFFF"/>
          <w:spacing w:val="40"/>
          <w:sz w:val="28"/>
        </w:rPr>
        <w:lastRenderedPageBreak/>
        <w:t>INDEX OF NOTES</w:t>
      </w:r>
    </w:p>
    <w:tbl>
      <w:tblPr>
        <w:tblpPr w:leftFromText="180" w:rightFromText="180" w:vertAnchor="text" w:horzAnchor="margin" w:tblpY="138"/>
        <w:tblW w:w="4931" w:type="pct"/>
        <w:tblLook w:val="0000" w:firstRow="0" w:lastRow="0" w:firstColumn="0" w:lastColumn="0" w:noHBand="0" w:noVBand="0"/>
      </w:tblPr>
      <w:tblGrid>
        <w:gridCol w:w="7307"/>
        <w:gridCol w:w="1617"/>
      </w:tblGrid>
      <w:tr w:rsidR="00636021" w:rsidRPr="009E030F" w14:paraId="1536EEE9" w14:textId="77777777" w:rsidTr="009E702D">
        <w:trPr>
          <w:trHeight w:val="239"/>
        </w:trPr>
        <w:tc>
          <w:tcPr>
            <w:tcW w:w="4094" w:type="pct"/>
          </w:tcPr>
          <w:p w14:paraId="3D35B4DD" w14:textId="77777777" w:rsidR="00636021" w:rsidRPr="000C43DC" w:rsidRDefault="00636021" w:rsidP="00EA4EBF">
            <w:pPr>
              <w:rPr>
                <w:rFonts w:ascii="Century Gothic" w:hAnsi="Century Gothic"/>
                <w:b/>
                <w:spacing w:val="40"/>
                <w:sz w:val="22"/>
                <w:szCs w:val="22"/>
              </w:rPr>
            </w:pPr>
          </w:p>
        </w:tc>
        <w:tc>
          <w:tcPr>
            <w:tcW w:w="906" w:type="pct"/>
          </w:tcPr>
          <w:p w14:paraId="73060748" w14:textId="77777777" w:rsidR="00636021" w:rsidRPr="000C43DC" w:rsidRDefault="00A478AF" w:rsidP="00A478AF">
            <w:pPr>
              <w:pStyle w:val="xl35"/>
              <w:overflowPunct w:val="0"/>
              <w:autoSpaceDE w:val="0"/>
              <w:autoSpaceDN w:val="0"/>
              <w:adjustRightInd w:val="0"/>
              <w:spacing w:before="0" w:beforeAutospacing="0" w:after="0" w:afterAutospacing="0"/>
              <w:textAlignment w:val="baseline"/>
              <w:rPr>
                <w:rFonts w:ascii="Century Gothic" w:eastAsia="Times New Roman" w:hAnsi="Century Gothic" w:cs="Times New Roman"/>
                <w:spacing w:val="40"/>
                <w:sz w:val="22"/>
                <w:szCs w:val="22"/>
              </w:rPr>
            </w:pPr>
            <w:r w:rsidRPr="000C43DC">
              <w:rPr>
                <w:rFonts w:ascii="Century Gothic" w:eastAsia="Times New Roman" w:hAnsi="Century Gothic" w:cs="Times New Roman"/>
                <w:spacing w:val="40"/>
                <w:sz w:val="22"/>
                <w:szCs w:val="22"/>
              </w:rPr>
              <w:t>PAGE</w:t>
            </w:r>
          </w:p>
        </w:tc>
      </w:tr>
      <w:tr w:rsidR="00636021" w:rsidRPr="009E030F" w14:paraId="5C9805B7" w14:textId="77777777" w:rsidTr="009E702D">
        <w:trPr>
          <w:trHeight w:val="239"/>
        </w:trPr>
        <w:tc>
          <w:tcPr>
            <w:tcW w:w="4094" w:type="pct"/>
          </w:tcPr>
          <w:p w14:paraId="1CD81A56" w14:textId="77777777" w:rsidR="00636021" w:rsidRPr="000C43DC" w:rsidRDefault="00636021" w:rsidP="00636021">
            <w:pPr>
              <w:rPr>
                <w:rFonts w:ascii="Century Gothic" w:hAnsi="Century Gothic"/>
                <w:b/>
                <w:spacing w:val="40"/>
                <w:sz w:val="22"/>
                <w:szCs w:val="22"/>
              </w:rPr>
            </w:pPr>
            <w:r w:rsidRPr="000C43DC">
              <w:rPr>
                <w:rFonts w:ascii="Century Gothic" w:hAnsi="Century Gothic"/>
                <w:sz w:val="22"/>
                <w:szCs w:val="22"/>
              </w:rPr>
              <w:t>Note 1 – Accounting Policies</w:t>
            </w:r>
          </w:p>
        </w:tc>
        <w:tc>
          <w:tcPr>
            <w:tcW w:w="906" w:type="pct"/>
            <w:vAlign w:val="center"/>
          </w:tcPr>
          <w:p w14:paraId="67F78040" w14:textId="75210B59" w:rsidR="00636021" w:rsidRPr="002527A9" w:rsidRDefault="00B76A9A" w:rsidP="002C6DFE">
            <w:pPr>
              <w:jc w:val="center"/>
              <w:rPr>
                <w:rFonts w:ascii="Century Gothic" w:hAnsi="Century Gothic"/>
                <w:spacing w:val="40"/>
                <w:sz w:val="22"/>
                <w:szCs w:val="22"/>
              </w:rPr>
            </w:pPr>
            <w:r w:rsidRPr="002527A9">
              <w:rPr>
                <w:rFonts w:ascii="Century Gothic" w:hAnsi="Century Gothic"/>
                <w:spacing w:val="40"/>
                <w:sz w:val="22"/>
                <w:szCs w:val="22"/>
              </w:rPr>
              <w:t>3</w:t>
            </w:r>
            <w:r w:rsidR="00745B4D" w:rsidRPr="002527A9">
              <w:rPr>
                <w:rFonts w:ascii="Century Gothic" w:hAnsi="Century Gothic"/>
                <w:spacing w:val="40"/>
                <w:sz w:val="22"/>
                <w:szCs w:val="22"/>
              </w:rPr>
              <w:t>1</w:t>
            </w:r>
          </w:p>
        </w:tc>
      </w:tr>
      <w:tr w:rsidR="00636021" w:rsidRPr="009E030F" w14:paraId="1B4153A9" w14:textId="77777777" w:rsidTr="009E702D">
        <w:trPr>
          <w:trHeight w:val="239"/>
        </w:trPr>
        <w:tc>
          <w:tcPr>
            <w:tcW w:w="4094" w:type="pct"/>
          </w:tcPr>
          <w:p w14:paraId="7E7FEA6D" w14:textId="77777777" w:rsidR="00636021" w:rsidRPr="007C10A2" w:rsidRDefault="00636021" w:rsidP="00636021">
            <w:pPr>
              <w:rPr>
                <w:rFonts w:ascii="Century Gothic" w:hAnsi="Century Gothic"/>
                <w:sz w:val="22"/>
                <w:szCs w:val="22"/>
              </w:rPr>
            </w:pPr>
            <w:r w:rsidRPr="007C10A2">
              <w:rPr>
                <w:rFonts w:ascii="Century Gothic" w:hAnsi="Century Gothic"/>
                <w:sz w:val="22"/>
                <w:szCs w:val="22"/>
              </w:rPr>
              <w:t>Note 2 –</w:t>
            </w:r>
            <w:r w:rsidR="00FB01EF" w:rsidRPr="007C10A2">
              <w:rPr>
                <w:rFonts w:ascii="Century Gothic" w:hAnsi="Century Gothic"/>
                <w:sz w:val="22"/>
                <w:szCs w:val="22"/>
              </w:rPr>
              <w:t xml:space="preserve"> </w:t>
            </w:r>
            <w:r w:rsidRPr="007C10A2">
              <w:rPr>
                <w:rFonts w:ascii="Century Gothic" w:hAnsi="Century Gothic"/>
                <w:sz w:val="22"/>
                <w:szCs w:val="22"/>
              </w:rPr>
              <w:t>Accounting Standards Issued, Not Adopted</w:t>
            </w:r>
          </w:p>
        </w:tc>
        <w:tc>
          <w:tcPr>
            <w:tcW w:w="906" w:type="pct"/>
          </w:tcPr>
          <w:p w14:paraId="6089FD39" w14:textId="4CA990F5" w:rsidR="00636021" w:rsidRPr="002527A9" w:rsidRDefault="0017413F" w:rsidP="002C6DFE">
            <w:pPr>
              <w:jc w:val="center"/>
              <w:rPr>
                <w:rFonts w:ascii="Century Gothic" w:hAnsi="Century Gothic"/>
                <w:spacing w:val="40"/>
                <w:sz w:val="22"/>
                <w:szCs w:val="22"/>
              </w:rPr>
            </w:pPr>
            <w:r w:rsidRPr="002527A9">
              <w:rPr>
                <w:rFonts w:ascii="Century Gothic" w:hAnsi="Century Gothic"/>
                <w:spacing w:val="40"/>
                <w:sz w:val="22"/>
                <w:szCs w:val="22"/>
              </w:rPr>
              <w:t>5</w:t>
            </w:r>
            <w:r w:rsidR="00A24E4A" w:rsidRPr="002527A9">
              <w:rPr>
                <w:rFonts w:ascii="Century Gothic" w:hAnsi="Century Gothic"/>
                <w:spacing w:val="40"/>
                <w:sz w:val="22"/>
                <w:szCs w:val="22"/>
              </w:rPr>
              <w:t>3</w:t>
            </w:r>
          </w:p>
        </w:tc>
      </w:tr>
      <w:tr w:rsidR="00636021" w:rsidRPr="009E030F" w14:paraId="43269D97" w14:textId="77777777" w:rsidTr="009E702D">
        <w:trPr>
          <w:trHeight w:val="239"/>
        </w:trPr>
        <w:tc>
          <w:tcPr>
            <w:tcW w:w="4094" w:type="pct"/>
          </w:tcPr>
          <w:p w14:paraId="16BFFAFF" w14:textId="77777777" w:rsidR="00636021" w:rsidRPr="007C10A2" w:rsidRDefault="00636021" w:rsidP="00636021">
            <w:r w:rsidRPr="007C10A2">
              <w:rPr>
                <w:rFonts w:ascii="Century Gothic" w:hAnsi="Century Gothic"/>
                <w:sz w:val="22"/>
                <w:szCs w:val="22"/>
              </w:rPr>
              <w:t>Note 3 – Critical Judgements in Applying Accounting Polic</w:t>
            </w:r>
            <w:r w:rsidR="00FB01EF" w:rsidRPr="007C10A2">
              <w:rPr>
                <w:rFonts w:ascii="Century Gothic" w:hAnsi="Century Gothic"/>
                <w:sz w:val="22"/>
                <w:szCs w:val="22"/>
              </w:rPr>
              <w:t>i</w:t>
            </w:r>
            <w:r w:rsidRPr="007C10A2">
              <w:rPr>
                <w:rFonts w:ascii="Century Gothic" w:hAnsi="Century Gothic"/>
                <w:sz w:val="22"/>
                <w:szCs w:val="22"/>
              </w:rPr>
              <w:t>es</w:t>
            </w:r>
          </w:p>
        </w:tc>
        <w:tc>
          <w:tcPr>
            <w:tcW w:w="906" w:type="pct"/>
          </w:tcPr>
          <w:p w14:paraId="54368C02" w14:textId="26686282" w:rsidR="00636021" w:rsidRPr="002527A9" w:rsidRDefault="002A2E07" w:rsidP="003C41FD">
            <w:pPr>
              <w:jc w:val="center"/>
              <w:rPr>
                <w:rFonts w:ascii="Century Gothic" w:hAnsi="Century Gothic"/>
                <w:spacing w:val="40"/>
                <w:sz w:val="22"/>
                <w:szCs w:val="22"/>
              </w:rPr>
            </w:pPr>
            <w:r w:rsidRPr="002527A9">
              <w:rPr>
                <w:rFonts w:ascii="Century Gothic" w:hAnsi="Century Gothic"/>
                <w:spacing w:val="40"/>
                <w:sz w:val="22"/>
                <w:szCs w:val="22"/>
              </w:rPr>
              <w:t>5</w:t>
            </w:r>
            <w:r w:rsidR="00A24E4A" w:rsidRPr="002527A9">
              <w:rPr>
                <w:rFonts w:ascii="Century Gothic" w:hAnsi="Century Gothic"/>
                <w:spacing w:val="40"/>
                <w:sz w:val="22"/>
                <w:szCs w:val="22"/>
              </w:rPr>
              <w:t>3</w:t>
            </w:r>
          </w:p>
        </w:tc>
      </w:tr>
      <w:tr w:rsidR="00636021" w:rsidRPr="009E030F" w14:paraId="7A2DE796" w14:textId="77777777" w:rsidTr="009E702D">
        <w:trPr>
          <w:trHeight w:val="239"/>
        </w:trPr>
        <w:tc>
          <w:tcPr>
            <w:tcW w:w="4094" w:type="pct"/>
          </w:tcPr>
          <w:p w14:paraId="68254DC3" w14:textId="77777777" w:rsidR="00636021" w:rsidRPr="0008671D" w:rsidRDefault="00636021" w:rsidP="00A478AF">
            <w:r w:rsidRPr="0008671D">
              <w:rPr>
                <w:rFonts w:ascii="Century Gothic" w:hAnsi="Century Gothic"/>
                <w:sz w:val="22"/>
                <w:szCs w:val="22"/>
              </w:rPr>
              <w:t>Note 4 –</w:t>
            </w:r>
            <w:r w:rsidR="00A478AF" w:rsidRPr="0008671D">
              <w:rPr>
                <w:rFonts w:ascii="Century Gothic" w:hAnsi="Century Gothic"/>
                <w:sz w:val="22"/>
                <w:szCs w:val="22"/>
              </w:rPr>
              <w:t xml:space="preserve"> </w:t>
            </w:r>
            <w:r w:rsidRPr="0008671D">
              <w:rPr>
                <w:rFonts w:ascii="Century Gothic" w:hAnsi="Century Gothic"/>
                <w:sz w:val="22"/>
                <w:szCs w:val="22"/>
              </w:rPr>
              <w:t>Future</w:t>
            </w:r>
            <w:r w:rsidR="00A478AF" w:rsidRPr="0008671D">
              <w:rPr>
                <w:rFonts w:ascii="Century Gothic" w:hAnsi="Century Gothic"/>
                <w:sz w:val="22"/>
                <w:szCs w:val="22"/>
              </w:rPr>
              <w:t xml:space="preserve">/Other Sources </w:t>
            </w:r>
            <w:r w:rsidRPr="0008671D">
              <w:rPr>
                <w:rFonts w:ascii="Century Gothic" w:hAnsi="Century Gothic"/>
                <w:sz w:val="22"/>
                <w:szCs w:val="22"/>
              </w:rPr>
              <w:t xml:space="preserve">of </w:t>
            </w:r>
            <w:r w:rsidR="00A478AF" w:rsidRPr="0008671D">
              <w:rPr>
                <w:rFonts w:ascii="Century Gothic" w:hAnsi="Century Gothic"/>
                <w:sz w:val="22"/>
                <w:szCs w:val="22"/>
              </w:rPr>
              <w:t xml:space="preserve">Major </w:t>
            </w:r>
            <w:r w:rsidRPr="0008671D">
              <w:rPr>
                <w:rFonts w:ascii="Century Gothic" w:hAnsi="Century Gothic"/>
                <w:sz w:val="22"/>
                <w:szCs w:val="22"/>
              </w:rPr>
              <w:t>Estimation Uncertainty</w:t>
            </w:r>
          </w:p>
        </w:tc>
        <w:tc>
          <w:tcPr>
            <w:tcW w:w="906" w:type="pct"/>
          </w:tcPr>
          <w:p w14:paraId="68861898" w14:textId="103DACF9" w:rsidR="00636021" w:rsidRPr="002527A9" w:rsidRDefault="00594498" w:rsidP="003C41FD">
            <w:pPr>
              <w:jc w:val="center"/>
              <w:rPr>
                <w:rFonts w:ascii="Century Gothic" w:hAnsi="Century Gothic"/>
                <w:spacing w:val="40"/>
                <w:sz w:val="22"/>
                <w:szCs w:val="22"/>
              </w:rPr>
            </w:pPr>
            <w:r w:rsidRPr="002527A9">
              <w:rPr>
                <w:rFonts w:ascii="Century Gothic" w:hAnsi="Century Gothic"/>
                <w:spacing w:val="40"/>
                <w:sz w:val="22"/>
                <w:szCs w:val="22"/>
              </w:rPr>
              <w:t>5</w:t>
            </w:r>
            <w:r w:rsidR="00A24E4A" w:rsidRPr="002527A9">
              <w:rPr>
                <w:rFonts w:ascii="Century Gothic" w:hAnsi="Century Gothic"/>
                <w:spacing w:val="40"/>
                <w:sz w:val="22"/>
                <w:szCs w:val="22"/>
              </w:rPr>
              <w:t>4</w:t>
            </w:r>
          </w:p>
        </w:tc>
      </w:tr>
      <w:tr w:rsidR="00636021" w:rsidRPr="009E030F" w14:paraId="226FFE66" w14:textId="77777777" w:rsidTr="009E702D">
        <w:trPr>
          <w:trHeight w:val="239"/>
        </w:trPr>
        <w:tc>
          <w:tcPr>
            <w:tcW w:w="4094" w:type="pct"/>
          </w:tcPr>
          <w:p w14:paraId="2EE6F240" w14:textId="77777777" w:rsidR="00636021" w:rsidRPr="0008671D" w:rsidRDefault="00636021" w:rsidP="00636021">
            <w:r w:rsidRPr="0008671D">
              <w:rPr>
                <w:rFonts w:ascii="Century Gothic" w:hAnsi="Century Gothic"/>
                <w:sz w:val="22"/>
                <w:szCs w:val="22"/>
              </w:rPr>
              <w:t>Note 5 – Prior Period Adjustment</w:t>
            </w:r>
          </w:p>
        </w:tc>
        <w:tc>
          <w:tcPr>
            <w:tcW w:w="906" w:type="pct"/>
          </w:tcPr>
          <w:p w14:paraId="00B008B9" w14:textId="312D226F" w:rsidR="00636021" w:rsidRPr="002527A9" w:rsidRDefault="00A24E4A" w:rsidP="003C41FD">
            <w:pPr>
              <w:jc w:val="center"/>
              <w:rPr>
                <w:rFonts w:ascii="Century Gothic" w:hAnsi="Century Gothic"/>
                <w:spacing w:val="40"/>
                <w:sz w:val="22"/>
                <w:szCs w:val="22"/>
              </w:rPr>
            </w:pPr>
            <w:r w:rsidRPr="002527A9">
              <w:rPr>
                <w:rFonts w:ascii="Century Gothic" w:hAnsi="Century Gothic"/>
                <w:spacing w:val="40"/>
                <w:sz w:val="22"/>
                <w:szCs w:val="22"/>
              </w:rPr>
              <w:t>56</w:t>
            </w:r>
          </w:p>
        </w:tc>
      </w:tr>
      <w:tr w:rsidR="00636021" w:rsidRPr="009E030F" w14:paraId="15EC9312" w14:textId="77777777" w:rsidTr="009E702D">
        <w:trPr>
          <w:trHeight w:val="239"/>
        </w:trPr>
        <w:tc>
          <w:tcPr>
            <w:tcW w:w="4094" w:type="pct"/>
          </w:tcPr>
          <w:p w14:paraId="050417CF" w14:textId="77777777" w:rsidR="00636021" w:rsidRPr="0008671D" w:rsidRDefault="00636021" w:rsidP="00636021">
            <w:r w:rsidRPr="0008671D">
              <w:rPr>
                <w:rFonts w:ascii="Century Gothic" w:hAnsi="Century Gothic"/>
                <w:sz w:val="22"/>
                <w:szCs w:val="22"/>
              </w:rPr>
              <w:t>Note 6 – Events after the Balance Sheet Date</w:t>
            </w:r>
          </w:p>
        </w:tc>
        <w:tc>
          <w:tcPr>
            <w:tcW w:w="906" w:type="pct"/>
          </w:tcPr>
          <w:p w14:paraId="752DF344" w14:textId="1EFD7A7D" w:rsidR="00636021" w:rsidRPr="002527A9" w:rsidRDefault="00DC6A4D" w:rsidP="003C41FD">
            <w:pPr>
              <w:jc w:val="center"/>
              <w:rPr>
                <w:rFonts w:ascii="Century Gothic" w:hAnsi="Century Gothic"/>
                <w:spacing w:val="40"/>
                <w:sz w:val="22"/>
                <w:szCs w:val="22"/>
              </w:rPr>
            </w:pPr>
            <w:r w:rsidRPr="002527A9">
              <w:rPr>
                <w:rFonts w:ascii="Century Gothic" w:hAnsi="Century Gothic"/>
                <w:spacing w:val="40"/>
                <w:sz w:val="22"/>
                <w:szCs w:val="22"/>
              </w:rPr>
              <w:t>5</w:t>
            </w:r>
            <w:r w:rsidR="00A24E4A" w:rsidRPr="002527A9">
              <w:rPr>
                <w:rFonts w:ascii="Century Gothic" w:hAnsi="Century Gothic"/>
                <w:spacing w:val="40"/>
                <w:sz w:val="22"/>
                <w:szCs w:val="22"/>
              </w:rPr>
              <w:t>6</w:t>
            </w:r>
          </w:p>
        </w:tc>
      </w:tr>
      <w:tr w:rsidR="00D42F93" w:rsidRPr="009E030F" w14:paraId="33ECB464" w14:textId="77777777" w:rsidTr="009E702D">
        <w:trPr>
          <w:trHeight w:val="239"/>
        </w:trPr>
        <w:tc>
          <w:tcPr>
            <w:tcW w:w="4094" w:type="pct"/>
          </w:tcPr>
          <w:p w14:paraId="2A492120" w14:textId="77777777" w:rsidR="00D42F93" w:rsidRPr="0008671D" w:rsidRDefault="00D42F93" w:rsidP="00636021">
            <w:pPr>
              <w:rPr>
                <w:rFonts w:ascii="Century Gothic" w:hAnsi="Century Gothic"/>
                <w:sz w:val="22"/>
                <w:szCs w:val="22"/>
              </w:rPr>
            </w:pPr>
            <w:r w:rsidRPr="0008671D">
              <w:rPr>
                <w:rFonts w:ascii="Century Gothic" w:hAnsi="Century Gothic"/>
                <w:sz w:val="22"/>
                <w:szCs w:val="22"/>
              </w:rPr>
              <w:t>Note 7 – Expenditure and Funding Analysis</w:t>
            </w:r>
          </w:p>
        </w:tc>
        <w:tc>
          <w:tcPr>
            <w:tcW w:w="906" w:type="pct"/>
          </w:tcPr>
          <w:p w14:paraId="3F6FB1E0" w14:textId="1F29C8F3" w:rsidR="00D42F93" w:rsidRPr="002527A9" w:rsidRDefault="008E1EC8" w:rsidP="003C41FD">
            <w:pPr>
              <w:jc w:val="center"/>
              <w:rPr>
                <w:rFonts w:ascii="Century Gothic" w:hAnsi="Century Gothic"/>
                <w:spacing w:val="40"/>
                <w:sz w:val="22"/>
                <w:szCs w:val="22"/>
              </w:rPr>
            </w:pPr>
            <w:r w:rsidRPr="002527A9">
              <w:rPr>
                <w:rFonts w:ascii="Century Gothic" w:hAnsi="Century Gothic"/>
                <w:spacing w:val="40"/>
                <w:sz w:val="22"/>
                <w:szCs w:val="22"/>
              </w:rPr>
              <w:t>5</w:t>
            </w:r>
            <w:r w:rsidR="00A24E4A" w:rsidRPr="002527A9">
              <w:rPr>
                <w:rFonts w:ascii="Century Gothic" w:hAnsi="Century Gothic"/>
                <w:spacing w:val="40"/>
                <w:sz w:val="22"/>
                <w:szCs w:val="22"/>
              </w:rPr>
              <w:t>7</w:t>
            </w:r>
          </w:p>
        </w:tc>
      </w:tr>
      <w:tr w:rsidR="00636021" w:rsidRPr="009E030F" w14:paraId="653AD815" w14:textId="77777777" w:rsidTr="009E702D">
        <w:trPr>
          <w:trHeight w:val="239"/>
        </w:trPr>
        <w:tc>
          <w:tcPr>
            <w:tcW w:w="4094" w:type="pct"/>
          </w:tcPr>
          <w:p w14:paraId="20D45523" w14:textId="77777777" w:rsidR="00636021" w:rsidRPr="0008671D" w:rsidRDefault="00636021" w:rsidP="00636021">
            <w:r w:rsidRPr="0008671D">
              <w:rPr>
                <w:rFonts w:ascii="Century Gothic" w:hAnsi="Century Gothic"/>
                <w:sz w:val="22"/>
                <w:szCs w:val="22"/>
              </w:rPr>
              <w:t>Note 7A – Note to the Expenditure and Funding Analysis</w:t>
            </w:r>
          </w:p>
        </w:tc>
        <w:tc>
          <w:tcPr>
            <w:tcW w:w="906" w:type="pct"/>
          </w:tcPr>
          <w:p w14:paraId="0868EBB2" w14:textId="4EF34CB7" w:rsidR="00636021" w:rsidRPr="00555ED5" w:rsidRDefault="008E1EC8" w:rsidP="003C41FD">
            <w:pPr>
              <w:jc w:val="center"/>
              <w:rPr>
                <w:rFonts w:ascii="Century Gothic" w:hAnsi="Century Gothic"/>
                <w:spacing w:val="40"/>
                <w:sz w:val="22"/>
                <w:szCs w:val="22"/>
              </w:rPr>
            </w:pPr>
            <w:r w:rsidRPr="00555ED5">
              <w:rPr>
                <w:rFonts w:ascii="Century Gothic" w:hAnsi="Century Gothic"/>
                <w:spacing w:val="40"/>
                <w:sz w:val="22"/>
                <w:szCs w:val="22"/>
              </w:rPr>
              <w:t>5</w:t>
            </w:r>
            <w:r w:rsidR="00A24E4A" w:rsidRPr="00555ED5">
              <w:rPr>
                <w:rFonts w:ascii="Century Gothic" w:hAnsi="Century Gothic"/>
                <w:spacing w:val="40"/>
                <w:sz w:val="22"/>
                <w:szCs w:val="22"/>
              </w:rPr>
              <w:t>8</w:t>
            </w:r>
          </w:p>
        </w:tc>
      </w:tr>
      <w:tr w:rsidR="00636021" w:rsidRPr="009E030F" w14:paraId="6C3A0660" w14:textId="77777777" w:rsidTr="009E702D">
        <w:trPr>
          <w:trHeight w:val="239"/>
        </w:trPr>
        <w:tc>
          <w:tcPr>
            <w:tcW w:w="4094" w:type="pct"/>
          </w:tcPr>
          <w:p w14:paraId="22BB6349" w14:textId="77777777" w:rsidR="00636021" w:rsidRPr="0008671D" w:rsidRDefault="00636021" w:rsidP="00636021">
            <w:r w:rsidRPr="0008671D">
              <w:rPr>
                <w:rFonts w:ascii="Century Gothic" w:hAnsi="Century Gothic"/>
                <w:sz w:val="22"/>
                <w:szCs w:val="22"/>
              </w:rPr>
              <w:t>Note 7B – Segmental Income Analysis</w:t>
            </w:r>
          </w:p>
        </w:tc>
        <w:tc>
          <w:tcPr>
            <w:tcW w:w="906" w:type="pct"/>
          </w:tcPr>
          <w:p w14:paraId="5FE3165D" w14:textId="44CDE39D" w:rsidR="00636021" w:rsidRPr="00555ED5" w:rsidRDefault="008E1EC8" w:rsidP="003C41FD">
            <w:pPr>
              <w:jc w:val="center"/>
              <w:rPr>
                <w:rFonts w:ascii="Century Gothic" w:hAnsi="Century Gothic"/>
                <w:spacing w:val="40"/>
                <w:sz w:val="22"/>
                <w:szCs w:val="22"/>
              </w:rPr>
            </w:pPr>
            <w:r w:rsidRPr="00555ED5">
              <w:rPr>
                <w:rFonts w:ascii="Century Gothic" w:hAnsi="Century Gothic"/>
                <w:spacing w:val="40"/>
                <w:sz w:val="22"/>
                <w:szCs w:val="22"/>
              </w:rPr>
              <w:t>6</w:t>
            </w:r>
            <w:r w:rsidR="00A24E4A" w:rsidRPr="00555ED5">
              <w:rPr>
                <w:rFonts w:ascii="Century Gothic" w:hAnsi="Century Gothic"/>
                <w:spacing w:val="40"/>
                <w:sz w:val="22"/>
                <w:szCs w:val="22"/>
              </w:rPr>
              <w:t>0</w:t>
            </w:r>
          </w:p>
        </w:tc>
      </w:tr>
      <w:tr w:rsidR="00636021" w:rsidRPr="009E030F" w14:paraId="4C9FDAF7" w14:textId="77777777" w:rsidTr="009E702D">
        <w:trPr>
          <w:trHeight w:val="239"/>
        </w:trPr>
        <w:tc>
          <w:tcPr>
            <w:tcW w:w="4094" w:type="pct"/>
          </w:tcPr>
          <w:p w14:paraId="4E0259E9" w14:textId="77777777" w:rsidR="00636021" w:rsidRPr="0008671D" w:rsidRDefault="00636021" w:rsidP="00636021">
            <w:r w:rsidRPr="0008671D">
              <w:rPr>
                <w:rFonts w:ascii="Century Gothic" w:hAnsi="Century Gothic"/>
                <w:sz w:val="22"/>
                <w:szCs w:val="22"/>
              </w:rPr>
              <w:t>Note 8 – Expenditure and Income Analysed by Nature</w:t>
            </w:r>
          </w:p>
        </w:tc>
        <w:tc>
          <w:tcPr>
            <w:tcW w:w="906" w:type="pct"/>
          </w:tcPr>
          <w:p w14:paraId="658417D4" w14:textId="41D4F32F" w:rsidR="00636021" w:rsidRPr="00555ED5" w:rsidRDefault="001E5C4A" w:rsidP="003C41FD">
            <w:pPr>
              <w:jc w:val="center"/>
              <w:rPr>
                <w:rFonts w:ascii="Century Gothic" w:hAnsi="Century Gothic"/>
                <w:spacing w:val="40"/>
                <w:sz w:val="22"/>
                <w:szCs w:val="22"/>
              </w:rPr>
            </w:pPr>
            <w:r w:rsidRPr="00555ED5">
              <w:rPr>
                <w:rFonts w:ascii="Century Gothic" w:hAnsi="Century Gothic"/>
                <w:spacing w:val="40"/>
                <w:sz w:val="22"/>
                <w:szCs w:val="22"/>
              </w:rPr>
              <w:t>6</w:t>
            </w:r>
            <w:r w:rsidR="00A24E4A" w:rsidRPr="00555ED5">
              <w:rPr>
                <w:rFonts w:ascii="Century Gothic" w:hAnsi="Century Gothic"/>
                <w:spacing w:val="40"/>
                <w:sz w:val="22"/>
                <w:szCs w:val="22"/>
              </w:rPr>
              <w:t>0</w:t>
            </w:r>
          </w:p>
        </w:tc>
      </w:tr>
      <w:tr w:rsidR="00636021" w:rsidRPr="009E030F" w14:paraId="00535195" w14:textId="77777777" w:rsidTr="009E702D">
        <w:trPr>
          <w:trHeight w:val="239"/>
        </w:trPr>
        <w:tc>
          <w:tcPr>
            <w:tcW w:w="4094" w:type="pct"/>
          </w:tcPr>
          <w:p w14:paraId="77426F7A" w14:textId="77777777" w:rsidR="00636021" w:rsidRPr="000839C7" w:rsidRDefault="00636021" w:rsidP="00FB01EF">
            <w:r w:rsidRPr="000839C7">
              <w:rPr>
                <w:rFonts w:ascii="Century Gothic" w:hAnsi="Century Gothic"/>
                <w:sz w:val="22"/>
                <w:szCs w:val="22"/>
              </w:rPr>
              <w:t>Note 9 – Adjustment between Accounting Basis and Funding Basis under Regulation</w:t>
            </w:r>
          </w:p>
        </w:tc>
        <w:tc>
          <w:tcPr>
            <w:tcW w:w="906" w:type="pct"/>
          </w:tcPr>
          <w:p w14:paraId="339FB0BB" w14:textId="19A7C403" w:rsidR="00636021" w:rsidRPr="00555ED5" w:rsidRDefault="00D163C6" w:rsidP="003C41FD">
            <w:pPr>
              <w:jc w:val="center"/>
              <w:rPr>
                <w:rFonts w:ascii="Century Gothic" w:hAnsi="Century Gothic"/>
                <w:spacing w:val="40"/>
                <w:sz w:val="22"/>
                <w:szCs w:val="22"/>
              </w:rPr>
            </w:pPr>
            <w:r w:rsidRPr="00555ED5">
              <w:rPr>
                <w:rFonts w:ascii="Century Gothic" w:hAnsi="Century Gothic"/>
                <w:spacing w:val="40"/>
                <w:sz w:val="22"/>
                <w:szCs w:val="22"/>
              </w:rPr>
              <w:t>6</w:t>
            </w:r>
            <w:r w:rsidR="00A24E4A" w:rsidRPr="00555ED5">
              <w:rPr>
                <w:rFonts w:ascii="Century Gothic" w:hAnsi="Century Gothic"/>
                <w:spacing w:val="40"/>
                <w:sz w:val="22"/>
                <w:szCs w:val="22"/>
              </w:rPr>
              <w:t>1</w:t>
            </w:r>
          </w:p>
        </w:tc>
      </w:tr>
      <w:tr w:rsidR="00636021" w:rsidRPr="009E030F" w14:paraId="5B3DC295" w14:textId="77777777" w:rsidTr="009E702D">
        <w:trPr>
          <w:trHeight w:val="239"/>
        </w:trPr>
        <w:tc>
          <w:tcPr>
            <w:tcW w:w="4094" w:type="pct"/>
          </w:tcPr>
          <w:p w14:paraId="2E3000A4" w14:textId="77777777" w:rsidR="00636021" w:rsidRPr="0067037B" w:rsidRDefault="00636021" w:rsidP="00636021">
            <w:r w:rsidRPr="0067037B">
              <w:rPr>
                <w:rFonts w:ascii="Century Gothic" w:hAnsi="Century Gothic"/>
                <w:sz w:val="22"/>
                <w:szCs w:val="22"/>
              </w:rPr>
              <w:t>Note10 – Movements in Earmarked Reserves</w:t>
            </w:r>
          </w:p>
        </w:tc>
        <w:tc>
          <w:tcPr>
            <w:tcW w:w="906" w:type="pct"/>
          </w:tcPr>
          <w:p w14:paraId="5A3C3AB2" w14:textId="1E874386" w:rsidR="00636021" w:rsidRPr="007245D0" w:rsidRDefault="00D163C6" w:rsidP="003C41FD">
            <w:pPr>
              <w:jc w:val="center"/>
              <w:rPr>
                <w:rFonts w:ascii="Century Gothic" w:hAnsi="Century Gothic"/>
                <w:spacing w:val="40"/>
                <w:sz w:val="22"/>
                <w:szCs w:val="22"/>
              </w:rPr>
            </w:pPr>
            <w:r w:rsidRPr="007245D0">
              <w:rPr>
                <w:rFonts w:ascii="Century Gothic" w:hAnsi="Century Gothic"/>
                <w:spacing w:val="40"/>
                <w:sz w:val="22"/>
                <w:szCs w:val="22"/>
              </w:rPr>
              <w:t>6</w:t>
            </w:r>
            <w:r w:rsidR="00A24E4A" w:rsidRPr="007245D0">
              <w:rPr>
                <w:rFonts w:ascii="Century Gothic" w:hAnsi="Century Gothic"/>
                <w:spacing w:val="40"/>
                <w:sz w:val="22"/>
                <w:szCs w:val="22"/>
              </w:rPr>
              <w:t>6</w:t>
            </w:r>
          </w:p>
        </w:tc>
      </w:tr>
      <w:tr w:rsidR="00636021" w:rsidRPr="009E030F" w14:paraId="330B232C" w14:textId="77777777" w:rsidTr="009E702D">
        <w:trPr>
          <w:trHeight w:val="247"/>
        </w:trPr>
        <w:tc>
          <w:tcPr>
            <w:tcW w:w="4094" w:type="pct"/>
          </w:tcPr>
          <w:p w14:paraId="723D2476" w14:textId="77777777" w:rsidR="00636021" w:rsidRPr="0067037B" w:rsidRDefault="00636021" w:rsidP="00636021">
            <w:r w:rsidRPr="0067037B">
              <w:rPr>
                <w:rFonts w:ascii="Century Gothic" w:hAnsi="Century Gothic"/>
                <w:sz w:val="22"/>
                <w:szCs w:val="22"/>
              </w:rPr>
              <w:t>Note 11 – Other Operating Expenditure</w:t>
            </w:r>
          </w:p>
        </w:tc>
        <w:tc>
          <w:tcPr>
            <w:tcW w:w="906" w:type="pct"/>
          </w:tcPr>
          <w:p w14:paraId="43028211" w14:textId="6D10D4FC" w:rsidR="00636021" w:rsidRPr="007245D0" w:rsidRDefault="00A24E4A" w:rsidP="00D43AF9">
            <w:pPr>
              <w:jc w:val="center"/>
              <w:rPr>
                <w:rFonts w:ascii="Century Gothic" w:hAnsi="Century Gothic"/>
                <w:spacing w:val="40"/>
                <w:sz w:val="22"/>
                <w:szCs w:val="22"/>
              </w:rPr>
            </w:pPr>
            <w:r w:rsidRPr="007245D0">
              <w:rPr>
                <w:rFonts w:ascii="Century Gothic" w:hAnsi="Century Gothic"/>
                <w:spacing w:val="40"/>
                <w:sz w:val="22"/>
                <w:szCs w:val="22"/>
              </w:rPr>
              <w:t>69</w:t>
            </w:r>
          </w:p>
        </w:tc>
      </w:tr>
      <w:tr w:rsidR="00636021" w:rsidRPr="009E030F" w14:paraId="0DB591B2" w14:textId="77777777" w:rsidTr="009E702D">
        <w:trPr>
          <w:trHeight w:val="239"/>
        </w:trPr>
        <w:tc>
          <w:tcPr>
            <w:tcW w:w="4094" w:type="pct"/>
          </w:tcPr>
          <w:p w14:paraId="2370C1EA" w14:textId="77777777" w:rsidR="00636021" w:rsidRPr="0067037B" w:rsidRDefault="00636021" w:rsidP="00636021">
            <w:r w:rsidRPr="0067037B">
              <w:rPr>
                <w:rFonts w:ascii="Century Gothic" w:hAnsi="Century Gothic"/>
                <w:sz w:val="22"/>
                <w:szCs w:val="22"/>
              </w:rPr>
              <w:t>Note 12 – Financing and Investment Income and Expenditure</w:t>
            </w:r>
          </w:p>
        </w:tc>
        <w:tc>
          <w:tcPr>
            <w:tcW w:w="906" w:type="pct"/>
          </w:tcPr>
          <w:p w14:paraId="5BC6B063" w14:textId="09351C5B" w:rsidR="00636021" w:rsidRPr="007245D0" w:rsidRDefault="00A24E4A" w:rsidP="003C41FD">
            <w:pPr>
              <w:jc w:val="center"/>
              <w:rPr>
                <w:rFonts w:ascii="Century Gothic" w:hAnsi="Century Gothic"/>
                <w:spacing w:val="40"/>
                <w:sz w:val="22"/>
                <w:szCs w:val="22"/>
              </w:rPr>
            </w:pPr>
            <w:r w:rsidRPr="007245D0">
              <w:rPr>
                <w:rFonts w:ascii="Century Gothic" w:hAnsi="Century Gothic"/>
                <w:spacing w:val="40"/>
                <w:sz w:val="22"/>
                <w:szCs w:val="22"/>
              </w:rPr>
              <w:t>69</w:t>
            </w:r>
          </w:p>
        </w:tc>
      </w:tr>
      <w:tr w:rsidR="00636021" w:rsidRPr="009E030F" w14:paraId="1C1C1FF0" w14:textId="77777777" w:rsidTr="009E702D">
        <w:trPr>
          <w:trHeight w:val="239"/>
        </w:trPr>
        <w:tc>
          <w:tcPr>
            <w:tcW w:w="4094" w:type="pct"/>
          </w:tcPr>
          <w:p w14:paraId="5C1C76A5" w14:textId="77777777" w:rsidR="00636021" w:rsidRPr="0067037B" w:rsidRDefault="00636021" w:rsidP="00636021">
            <w:r w:rsidRPr="0067037B">
              <w:rPr>
                <w:rFonts w:ascii="Century Gothic" w:hAnsi="Century Gothic"/>
                <w:sz w:val="22"/>
                <w:szCs w:val="22"/>
              </w:rPr>
              <w:t>Note 13 – Taxation and Non-Specific Grant Income</w:t>
            </w:r>
          </w:p>
        </w:tc>
        <w:tc>
          <w:tcPr>
            <w:tcW w:w="906" w:type="pct"/>
          </w:tcPr>
          <w:p w14:paraId="1ADC14BB" w14:textId="52EC6C9B" w:rsidR="00636021" w:rsidRPr="007245D0" w:rsidRDefault="00A24E4A" w:rsidP="003C41FD">
            <w:pPr>
              <w:jc w:val="center"/>
              <w:rPr>
                <w:rFonts w:ascii="Century Gothic" w:hAnsi="Century Gothic"/>
                <w:spacing w:val="40"/>
                <w:sz w:val="22"/>
                <w:szCs w:val="22"/>
              </w:rPr>
            </w:pPr>
            <w:r w:rsidRPr="007245D0">
              <w:rPr>
                <w:rFonts w:ascii="Century Gothic" w:hAnsi="Century Gothic"/>
                <w:spacing w:val="40"/>
                <w:sz w:val="22"/>
                <w:szCs w:val="22"/>
              </w:rPr>
              <w:t>69</w:t>
            </w:r>
          </w:p>
        </w:tc>
      </w:tr>
      <w:tr w:rsidR="00636021" w:rsidRPr="009E030F" w14:paraId="156B28F5" w14:textId="77777777" w:rsidTr="009E702D">
        <w:trPr>
          <w:trHeight w:val="239"/>
        </w:trPr>
        <w:tc>
          <w:tcPr>
            <w:tcW w:w="4094" w:type="pct"/>
          </w:tcPr>
          <w:p w14:paraId="4BFB7849" w14:textId="0C70B6E0" w:rsidR="00636021" w:rsidRPr="0067037B" w:rsidRDefault="00636021" w:rsidP="00636021">
            <w:r w:rsidRPr="0067037B">
              <w:rPr>
                <w:rFonts w:ascii="Century Gothic" w:hAnsi="Century Gothic"/>
                <w:sz w:val="22"/>
                <w:szCs w:val="22"/>
              </w:rPr>
              <w:t>Note 14 – Non-Current Assets including Property, Plant &amp; Equipment</w:t>
            </w:r>
            <w:r w:rsidR="00B450DD">
              <w:rPr>
                <w:rFonts w:ascii="Century Gothic" w:hAnsi="Century Gothic"/>
                <w:sz w:val="22"/>
                <w:szCs w:val="22"/>
              </w:rPr>
              <w:t>, Investment Properties and Intangible Assets</w:t>
            </w:r>
          </w:p>
        </w:tc>
        <w:tc>
          <w:tcPr>
            <w:tcW w:w="906" w:type="pct"/>
          </w:tcPr>
          <w:p w14:paraId="4E63A41A" w14:textId="77777777" w:rsidR="00636021" w:rsidRPr="007245D0" w:rsidRDefault="00064188" w:rsidP="003C41FD">
            <w:pPr>
              <w:jc w:val="center"/>
              <w:rPr>
                <w:rFonts w:ascii="Century Gothic" w:hAnsi="Century Gothic"/>
                <w:spacing w:val="40"/>
                <w:sz w:val="22"/>
                <w:szCs w:val="22"/>
              </w:rPr>
            </w:pPr>
            <w:r w:rsidRPr="007245D0">
              <w:rPr>
                <w:rFonts w:ascii="Century Gothic" w:hAnsi="Century Gothic"/>
                <w:spacing w:val="40"/>
                <w:sz w:val="22"/>
                <w:szCs w:val="22"/>
              </w:rPr>
              <w:t>7</w:t>
            </w:r>
            <w:r w:rsidR="00A24E4A" w:rsidRPr="007245D0">
              <w:rPr>
                <w:rFonts w:ascii="Century Gothic" w:hAnsi="Century Gothic"/>
                <w:spacing w:val="40"/>
                <w:sz w:val="22"/>
                <w:szCs w:val="22"/>
              </w:rPr>
              <w:t>0</w:t>
            </w:r>
          </w:p>
          <w:p w14:paraId="55440C04" w14:textId="10990FEA" w:rsidR="00A24E4A" w:rsidRPr="007245D0" w:rsidRDefault="00A24E4A" w:rsidP="00A24E4A">
            <w:pPr>
              <w:rPr>
                <w:rFonts w:ascii="Century Gothic" w:hAnsi="Century Gothic"/>
                <w:spacing w:val="40"/>
                <w:sz w:val="22"/>
                <w:szCs w:val="22"/>
              </w:rPr>
            </w:pPr>
          </w:p>
        </w:tc>
      </w:tr>
      <w:tr w:rsidR="00636021" w:rsidRPr="009E030F" w14:paraId="280B9F1D" w14:textId="77777777" w:rsidTr="009E702D">
        <w:trPr>
          <w:trHeight w:val="194"/>
        </w:trPr>
        <w:tc>
          <w:tcPr>
            <w:tcW w:w="4094" w:type="pct"/>
          </w:tcPr>
          <w:p w14:paraId="1266FE17" w14:textId="77777777" w:rsidR="00636021" w:rsidRPr="00E92483" w:rsidRDefault="00636021" w:rsidP="00636021">
            <w:r w:rsidRPr="00E92483">
              <w:rPr>
                <w:rFonts w:ascii="Century Gothic" w:hAnsi="Century Gothic"/>
                <w:sz w:val="22"/>
                <w:szCs w:val="22"/>
              </w:rPr>
              <w:t>Note 15 – Heritage Assets</w:t>
            </w:r>
          </w:p>
        </w:tc>
        <w:tc>
          <w:tcPr>
            <w:tcW w:w="906" w:type="pct"/>
          </w:tcPr>
          <w:p w14:paraId="5D87285D" w14:textId="4E4E7D74" w:rsidR="00636021" w:rsidRPr="00910A1B" w:rsidRDefault="00D163C6" w:rsidP="003C41FD">
            <w:pPr>
              <w:jc w:val="center"/>
              <w:rPr>
                <w:rFonts w:ascii="Century Gothic" w:hAnsi="Century Gothic"/>
                <w:spacing w:val="40"/>
                <w:sz w:val="22"/>
                <w:szCs w:val="22"/>
              </w:rPr>
            </w:pPr>
            <w:r w:rsidRPr="00910A1B">
              <w:rPr>
                <w:rFonts w:ascii="Century Gothic" w:hAnsi="Century Gothic"/>
                <w:spacing w:val="40"/>
                <w:sz w:val="22"/>
                <w:szCs w:val="22"/>
              </w:rPr>
              <w:t>7</w:t>
            </w:r>
            <w:r w:rsidR="00F04C8F" w:rsidRPr="00910A1B">
              <w:rPr>
                <w:rFonts w:ascii="Century Gothic" w:hAnsi="Century Gothic"/>
                <w:spacing w:val="40"/>
                <w:sz w:val="22"/>
                <w:szCs w:val="22"/>
              </w:rPr>
              <w:t>5</w:t>
            </w:r>
          </w:p>
        </w:tc>
      </w:tr>
      <w:tr w:rsidR="00636021" w:rsidRPr="009E030F" w14:paraId="1FE5707C" w14:textId="77777777" w:rsidTr="009E702D">
        <w:trPr>
          <w:trHeight w:val="212"/>
        </w:trPr>
        <w:tc>
          <w:tcPr>
            <w:tcW w:w="4094" w:type="pct"/>
          </w:tcPr>
          <w:p w14:paraId="245876EA" w14:textId="77777777" w:rsidR="00636021" w:rsidRPr="00E92483" w:rsidRDefault="00636021" w:rsidP="00636021">
            <w:r w:rsidRPr="00E92483">
              <w:rPr>
                <w:rFonts w:ascii="Century Gothic" w:hAnsi="Century Gothic"/>
                <w:sz w:val="22"/>
                <w:szCs w:val="22"/>
              </w:rPr>
              <w:t>Note 16 – Investment Properties</w:t>
            </w:r>
            <w:r w:rsidR="00FB404B" w:rsidRPr="00E92483">
              <w:rPr>
                <w:rFonts w:ascii="Century Gothic" w:hAnsi="Century Gothic"/>
                <w:sz w:val="22"/>
                <w:szCs w:val="22"/>
              </w:rPr>
              <w:t xml:space="preserve"> and Surplus Assets</w:t>
            </w:r>
          </w:p>
        </w:tc>
        <w:tc>
          <w:tcPr>
            <w:tcW w:w="906" w:type="pct"/>
          </w:tcPr>
          <w:p w14:paraId="2A4CBA15" w14:textId="22E76236" w:rsidR="00636021" w:rsidRPr="00910A1B" w:rsidRDefault="00636021" w:rsidP="00D43AF9">
            <w:pPr>
              <w:jc w:val="center"/>
              <w:rPr>
                <w:rFonts w:ascii="Century Gothic" w:hAnsi="Century Gothic"/>
                <w:spacing w:val="40"/>
                <w:sz w:val="22"/>
                <w:szCs w:val="22"/>
              </w:rPr>
            </w:pPr>
            <w:r w:rsidRPr="00910A1B">
              <w:rPr>
                <w:rFonts w:ascii="Century Gothic" w:hAnsi="Century Gothic"/>
                <w:spacing w:val="40"/>
                <w:sz w:val="22"/>
                <w:szCs w:val="22"/>
              </w:rPr>
              <w:t>7</w:t>
            </w:r>
            <w:r w:rsidR="00F04C8F" w:rsidRPr="00910A1B">
              <w:rPr>
                <w:rFonts w:ascii="Century Gothic" w:hAnsi="Century Gothic"/>
                <w:spacing w:val="40"/>
                <w:sz w:val="22"/>
                <w:szCs w:val="22"/>
              </w:rPr>
              <w:t>7</w:t>
            </w:r>
          </w:p>
        </w:tc>
      </w:tr>
      <w:tr w:rsidR="00636021" w:rsidRPr="009E030F" w14:paraId="4CB1856A" w14:textId="77777777" w:rsidTr="009E702D">
        <w:trPr>
          <w:trHeight w:val="212"/>
        </w:trPr>
        <w:tc>
          <w:tcPr>
            <w:tcW w:w="4094" w:type="pct"/>
          </w:tcPr>
          <w:p w14:paraId="192EDB23" w14:textId="77777777" w:rsidR="00636021" w:rsidRPr="00905F16" w:rsidRDefault="00636021" w:rsidP="00636021">
            <w:pPr>
              <w:rPr>
                <w:rFonts w:ascii="Century Gothic" w:hAnsi="Century Gothic"/>
                <w:sz w:val="22"/>
                <w:szCs w:val="22"/>
              </w:rPr>
            </w:pPr>
            <w:r w:rsidRPr="00905F16">
              <w:rPr>
                <w:rFonts w:ascii="Century Gothic" w:hAnsi="Century Gothic"/>
                <w:sz w:val="22"/>
                <w:szCs w:val="22"/>
              </w:rPr>
              <w:t>Note 17 – Intangible Assets</w:t>
            </w:r>
          </w:p>
        </w:tc>
        <w:tc>
          <w:tcPr>
            <w:tcW w:w="906" w:type="pct"/>
          </w:tcPr>
          <w:p w14:paraId="58B94B75" w14:textId="003B9105" w:rsidR="00636021" w:rsidRPr="0015617E" w:rsidRDefault="00992AEA" w:rsidP="003C41FD">
            <w:pPr>
              <w:jc w:val="center"/>
              <w:rPr>
                <w:rFonts w:ascii="Century Gothic" w:hAnsi="Century Gothic"/>
                <w:spacing w:val="40"/>
                <w:sz w:val="22"/>
                <w:szCs w:val="22"/>
              </w:rPr>
            </w:pPr>
            <w:r w:rsidRPr="0015617E">
              <w:rPr>
                <w:rFonts w:ascii="Century Gothic" w:hAnsi="Century Gothic"/>
                <w:spacing w:val="40"/>
                <w:sz w:val="22"/>
                <w:szCs w:val="22"/>
              </w:rPr>
              <w:t>7</w:t>
            </w:r>
            <w:r w:rsidR="00910A1B" w:rsidRPr="0015617E">
              <w:rPr>
                <w:rFonts w:ascii="Century Gothic" w:hAnsi="Century Gothic"/>
                <w:spacing w:val="40"/>
                <w:sz w:val="22"/>
                <w:szCs w:val="22"/>
              </w:rPr>
              <w:t>8</w:t>
            </w:r>
          </w:p>
        </w:tc>
      </w:tr>
      <w:tr w:rsidR="00636021" w:rsidRPr="009E030F" w14:paraId="70ADEA41" w14:textId="77777777" w:rsidTr="009E702D">
        <w:trPr>
          <w:trHeight w:val="212"/>
        </w:trPr>
        <w:tc>
          <w:tcPr>
            <w:tcW w:w="4094" w:type="pct"/>
          </w:tcPr>
          <w:p w14:paraId="5A5FCB5B" w14:textId="77777777" w:rsidR="00636021" w:rsidRPr="00905F16" w:rsidRDefault="00636021" w:rsidP="00636021">
            <w:pPr>
              <w:rPr>
                <w:rFonts w:ascii="Century Gothic" w:hAnsi="Century Gothic"/>
                <w:sz w:val="22"/>
                <w:szCs w:val="22"/>
              </w:rPr>
            </w:pPr>
            <w:r w:rsidRPr="00905F16">
              <w:rPr>
                <w:rFonts w:ascii="Century Gothic" w:hAnsi="Century Gothic"/>
                <w:sz w:val="22"/>
                <w:szCs w:val="22"/>
              </w:rPr>
              <w:t>Note 18 – Financial Instruments</w:t>
            </w:r>
          </w:p>
        </w:tc>
        <w:tc>
          <w:tcPr>
            <w:tcW w:w="906" w:type="pct"/>
          </w:tcPr>
          <w:p w14:paraId="169B972E" w14:textId="30130A24" w:rsidR="00636021" w:rsidRPr="0015617E" w:rsidRDefault="009610E8" w:rsidP="0029279A">
            <w:pPr>
              <w:jc w:val="center"/>
              <w:rPr>
                <w:rFonts w:ascii="Century Gothic" w:hAnsi="Century Gothic"/>
                <w:spacing w:val="40"/>
                <w:sz w:val="22"/>
                <w:szCs w:val="22"/>
              </w:rPr>
            </w:pPr>
            <w:r w:rsidRPr="0015617E">
              <w:rPr>
                <w:rFonts w:ascii="Century Gothic" w:hAnsi="Century Gothic"/>
                <w:spacing w:val="40"/>
                <w:sz w:val="22"/>
                <w:szCs w:val="22"/>
              </w:rPr>
              <w:t>79</w:t>
            </w:r>
          </w:p>
        </w:tc>
      </w:tr>
      <w:tr w:rsidR="00A753AD" w:rsidRPr="009E030F" w14:paraId="0BC3FC6C" w14:textId="77777777" w:rsidTr="009E702D">
        <w:trPr>
          <w:trHeight w:val="212"/>
        </w:trPr>
        <w:tc>
          <w:tcPr>
            <w:tcW w:w="4094" w:type="pct"/>
          </w:tcPr>
          <w:p w14:paraId="76F3EBC3" w14:textId="420A40CF" w:rsidR="00A753AD" w:rsidRPr="00B34AF5" w:rsidRDefault="00A753AD" w:rsidP="00636021">
            <w:pPr>
              <w:rPr>
                <w:rFonts w:ascii="Century Gothic" w:hAnsi="Century Gothic"/>
                <w:sz w:val="22"/>
                <w:szCs w:val="22"/>
              </w:rPr>
            </w:pPr>
            <w:r w:rsidRPr="00B34AF5">
              <w:rPr>
                <w:rFonts w:ascii="Century Gothic" w:hAnsi="Century Gothic"/>
                <w:sz w:val="22"/>
                <w:szCs w:val="22"/>
              </w:rPr>
              <w:t xml:space="preserve">Note 19 </w:t>
            </w:r>
            <w:r w:rsidR="00FD23F2" w:rsidRPr="00B34AF5">
              <w:rPr>
                <w:rFonts w:ascii="Century Gothic" w:hAnsi="Century Gothic"/>
                <w:sz w:val="22"/>
                <w:szCs w:val="22"/>
              </w:rPr>
              <w:t>– Inventories</w:t>
            </w:r>
          </w:p>
        </w:tc>
        <w:tc>
          <w:tcPr>
            <w:tcW w:w="906" w:type="pct"/>
          </w:tcPr>
          <w:p w14:paraId="06A890B4" w14:textId="68CF6F40" w:rsidR="00A753AD" w:rsidRPr="0004720A" w:rsidRDefault="00C42774" w:rsidP="00B94838">
            <w:pPr>
              <w:jc w:val="center"/>
              <w:rPr>
                <w:rFonts w:ascii="Century Gothic" w:hAnsi="Century Gothic"/>
                <w:spacing w:val="40"/>
                <w:sz w:val="22"/>
                <w:szCs w:val="22"/>
              </w:rPr>
            </w:pPr>
            <w:r w:rsidRPr="0004720A">
              <w:rPr>
                <w:rFonts w:ascii="Century Gothic" w:hAnsi="Century Gothic"/>
                <w:spacing w:val="40"/>
                <w:sz w:val="22"/>
                <w:szCs w:val="22"/>
              </w:rPr>
              <w:t>8</w:t>
            </w:r>
            <w:r w:rsidR="009610E8" w:rsidRPr="0004720A">
              <w:rPr>
                <w:rFonts w:ascii="Century Gothic" w:hAnsi="Century Gothic"/>
                <w:spacing w:val="40"/>
                <w:sz w:val="22"/>
                <w:szCs w:val="22"/>
              </w:rPr>
              <w:t>2</w:t>
            </w:r>
          </w:p>
        </w:tc>
      </w:tr>
      <w:tr w:rsidR="009E702D" w:rsidRPr="009E030F" w14:paraId="17630A30" w14:textId="77777777" w:rsidTr="009E702D">
        <w:trPr>
          <w:trHeight w:val="212"/>
        </w:trPr>
        <w:tc>
          <w:tcPr>
            <w:tcW w:w="4094" w:type="pct"/>
          </w:tcPr>
          <w:p w14:paraId="2606A33E" w14:textId="282E4022" w:rsidR="009E702D" w:rsidRPr="00B34AF5" w:rsidRDefault="009E702D" w:rsidP="00636021">
            <w:pPr>
              <w:rPr>
                <w:rFonts w:ascii="Century Gothic" w:hAnsi="Century Gothic"/>
                <w:sz w:val="22"/>
                <w:szCs w:val="22"/>
              </w:rPr>
            </w:pPr>
            <w:r w:rsidRPr="00B34AF5">
              <w:rPr>
                <w:rFonts w:ascii="Century Gothic" w:hAnsi="Century Gothic"/>
                <w:sz w:val="22"/>
                <w:szCs w:val="22"/>
              </w:rPr>
              <w:t xml:space="preserve">Note </w:t>
            </w:r>
            <w:r w:rsidR="000D28D6" w:rsidRPr="00B34AF5">
              <w:rPr>
                <w:rFonts w:ascii="Century Gothic" w:hAnsi="Century Gothic"/>
                <w:sz w:val="22"/>
                <w:szCs w:val="22"/>
              </w:rPr>
              <w:t>20</w:t>
            </w:r>
            <w:r w:rsidRPr="00B34AF5">
              <w:rPr>
                <w:rFonts w:ascii="Century Gothic" w:hAnsi="Century Gothic"/>
                <w:sz w:val="22"/>
                <w:szCs w:val="22"/>
              </w:rPr>
              <w:t xml:space="preserve"> – Debtors including Taxation Debtors.</w:t>
            </w:r>
          </w:p>
        </w:tc>
        <w:tc>
          <w:tcPr>
            <w:tcW w:w="906" w:type="pct"/>
          </w:tcPr>
          <w:p w14:paraId="23DB4977" w14:textId="08A32E76" w:rsidR="009E702D" w:rsidRPr="0004720A" w:rsidRDefault="009E702D" w:rsidP="00B94838">
            <w:pPr>
              <w:jc w:val="center"/>
              <w:rPr>
                <w:rFonts w:ascii="Century Gothic" w:hAnsi="Century Gothic"/>
                <w:spacing w:val="40"/>
                <w:sz w:val="22"/>
                <w:szCs w:val="22"/>
              </w:rPr>
            </w:pPr>
            <w:r w:rsidRPr="0004720A">
              <w:rPr>
                <w:rFonts w:ascii="Century Gothic" w:hAnsi="Century Gothic"/>
                <w:spacing w:val="40"/>
                <w:sz w:val="22"/>
                <w:szCs w:val="22"/>
              </w:rPr>
              <w:t>8</w:t>
            </w:r>
            <w:r w:rsidR="009610E8" w:rsidRPr="0004720A">
              <w:rPr>
                <w:rFonts w:ascii="Century Gothic" w:hAnsi="Century Gothic"/>
                <w:spacing w:val="40"/>
                <w:sz w:val="22"/>
                <w:szCs w:val="22"/>
              </w:rPr>
              <w:t>3</w:t>
            </w:r>
          </w:p>
        </w:tc>
      </w:tr>
      <w:tr w:rsidR="009E702D" w:rsidRPr="009E030F" w14:paraId="15FA6350" w14:textId="77777777" w:rsidTr="009E702D">
        <w:trPr>
          <w:trHeight w:val="212"/>
        </w:trPr>
        <w:tc>
          <w:tcPr>
            <w:tcW w:w="4094" w:type="pct"/>
          </w:tcPr>
          <w:p w14:paraId="0A2C4063" w14:textId="06C5B0A6"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1</w:t>
            </w:r>
            <w:r w:rsidRPr="00B34AF5">
              <w:rPr>
                <w:rFonts w:ascii="Century Gothic" w:hAnsi="Century Gothic"/>
                <w:sz w:val="22"/>
                <w:szCs w:val="22"/>
              </w:rPr>
              <w:t xml:space="preserve"> – Cash and Cash Equivalents</w:t>
            </w:r>
          </w:p>
        </w:tc>
        <w:tc>
          <w:tcPr>
            <w:tcW w:w="906" w:type="pct"/>
          </w:tcPr>
          <w:p w14:paraId="299BFF4E" w14:textId="0AFE370F" w:rsidR="009E702D" w:rsidRPr="0004720A" w:rsidRDefault="009E702D" w:rsidP="00636021">
            <w:pPr>
              <w:jc w:val="center"/>
              <w:rPr>
                <w:rFonts w:ascii="Century Gothic" w:hAnsi="Century Gothic"/>
                <w:spacing w:val="40"/>
                <w:sz w:val="22"/>
                <w:szCs w:val="22"/>
              </w:rPr>
            </w:pPr>
            <w:r w:rsidRPr="0004720A">
              <w:rPr>
                <w:rFonts w:ascii="Century Gothic" w:hAnsi="Century Gothic"/>
                <w:spacing w:val="40"/>
                <w:sz w:val="22"/>
                <w:szCs w:val="22"/>
              </w:rPr>
              <w:t>8</w:t>
            </w:r>
            <w:r w:rsidR="009610E8" w:rsidRPr="0004720A">
              <w:rPr>
                <w:rFonts w:ascii="Century Gothic" w:hAnsi="Century Gothic"/>
                <w:spacing w:val="40"/>
                <w:sz w:val="22"/>
                <w:szCs w:val="22"/>
              </w:rPr>
              <w:t>3</w:t>
            </w:r>
          </w:p>
        </w:tc>
      </w:tr>
      <w:tr w:rsidR="009E702D" w:rsidRPr="009E030F" w14:paraId="6FFEDDE9" w14:textId="77777777" w:rsidTr="009E702D">
        <w:trPr>
          <w:trHeight w:val="212"/>
        </w:trPr>
        <w:tc>
          <w:tcPr>
            <w:tcW w:w="4094" w:type="pct"/>
          </w:tcPr>
          <w:p w14:paraId="13FA871D" w14:textId="1EA24EA7"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2</w:t>
            </w:r>
            <w:r w:rsidRPr="00B34AF5">
              <w:rPr>
                <w:rFonts w:ascii="Century Gothic" w:hAnsi="Century Gothic"/>
                <w:sz w:val="22"/>
                <w:szCs w:val="22"/>
              </w:rPr>
              <w:t xml:space="preserve"> – Assets Held for Sale</w:t>
            </w:r>
          </w:p>
        </w:tc>
        <w:tc>
          <w:tcPr>
            <w:tcW w:w="906" w:type="pct"/>
          </w:tcPr>
          <w:p w14:paraId="25668B4D" w14:textId="2AD93F40" w:rsidR="009E702D" w:rsidRPr="0004720A" w:rsidRDefault="009E702D" w:rsidP="00636021">
            <w:pPr>
              <w:jc w:val="center"/>
              <w:rPr>
                <w:rFonts w:ascii="Century Gothic" w:hAnsi="Century Gothic"/>
                <w:spacing w:val="40"/>
                <w:sz w:val="22"/>
                <w:szCs w:val="22"/>
              </w:rPr>
            </w:pPr>
            <w:r w:rsidRPr="0004720A">
              <w:rPr>
                <w:rFonts w:ascii="Century Gothic" w:hAnsi="Century Gothic"/>
                <w:spacing w:val="40"/>
                <w:sz w:val="22"/>
                <w:szCs w:val="22"/>
              </w:rPr>
              <w:t>8</w:t>
            </w:r>
            <w:r w:rsidR="00F62541" w:rsidRPr="0004720A">
              <w:rPr>
                <w:rFonts w:ascii="Century Gothic" w:hAnsi="Century Gothic"/>
                <w:spacing w:val="40"/>
                <w:sz w:val="22"/>
                <w:szCs w:val="22"/>
              </w:rPr>
              <w:t>4</w:t>
            </w:r>
          </w:p>
        </w:tc>
      </w:tr>
      <w:tr w:rsidR="009E702D" w:rsidRPr="009E030F" w14:paraId="5999FEB6" w14:textId="77777777" w:rsidTr="009E702D">
        <w:trPr>
          <w:trHeight w:val="212"/>
        </w:trPr>
        <w:tc>
          <w:tcPr>
            <w:tcW w:w="4094" w:type="pct"/>
          </w:tcPr>
          <w:p w14:paraId="7E3E0042" w14:textId="24B5C9A0"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3</w:t>
            </w:r>
            <w:r w:rsidRPr="00B34AF5">
              <w:rPr>
                <w:rFonts w:ascii="Century Gothic" w:hAnsi="Century Gothic"/>
                <w:sz w:val="22"/>
                <w:szCs w:val="22"/>
              </w:rPr>
              <w:t xml:space="preserve"> – Creditors</w:t>
            </w:r>
          </w:p>
        </w:tc>
        <w:tc>
          <w:tcPr>
            <w:tcW w:w="906" w:type="pct"/>
          </w:tcPr>
          <w:p w14:paraId="43F02807" w14:textId="501E4782" w:rsidR="009E702D" w:rsidRPr="0004720A" w:rsidRDefault="009E702D" w:rsidP="00636021">
            <w:pPr>
              <w:jc w:val="center"/>
              <w:rPr>
                <w:rFonts w:ascii="Century Gothic" w:hAnsi="Century Gothic"/>
                <w:spacing w:val="40"/>
                <w:sz w:val="22"/>
                <w:szCs w:val="22"/>
              </w:rPr>
            </w:pPr>
            <w:r w:rsidRPr="0004720A">
              <w:rPr>
                <w:rFonts w:ascii="Century Gothic" w:hAnsi="Century Gothic"/>
                <w:spacing w:val="40"/>
                <w:sz w:val="22"/>
                <w:szCs w:val="22"/>
              </w:rPr>
              <w:t>8</w:t>
            </w:r>
            <w:r w:rsidR="00F62541" w:rsidRPr="0004720A">
              <w:rPr>
                <w:rFonts w:ascii="Century Gothic" w:hAnsi="Century Gothic"/>
                <w:spacing w:val="40"/>
                <w:sz w:val="22"/>
                <w:szCs w:val="22"/>
              </w:rPr>
              <w:t>4</w:t>
            </w:r>
          </w:p>
        </w:tc>
      </w:tr>
      <w:tr w:rsidR="009E702D" w:rsidRPr="009E030F" w14:paraId="0C6D73E9" w14:textId="77777777" w:rsidTr="009E702D">
        <w:trPr>
          <w:trHeight w:val="212"/>
        </w:trPr>
        <w:tc>
          <w:tcPr>
            <w:tcW w:w="4094" w:type="pct"/>
          </w:tcPr>
          <w:p w14:paraId="318E52CD" w14:textId="68C5E9CC"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4</w:t>
            </w:r>
            <w:r w:rsidRPr="00B34AF5">
              <w:rPr>
                <w:rFonts w:ascii="Century Gothic" w:hAnsi="Century Gothic"/>
                <w:sz w:val="22"/>
                <w:szCs w:val="22"/>
              </w:rPr>
              <w:t xml:space="preserve"> – Provisions</w:t>
            </w:r>
          </w:p>
        </w:tc>
        <w:tc>
          <w:tcPr>
            <w:tcW w:w="906" w:type="pct"/>
          </w:tcPr>
          <w:p w14:paraId="67317CE4" w14:textId="00D8D89B" w:rsidR="009E702D" w:rsidRPr="0004720A" w:rsidRDefault="009E702D" w:rsidP="0029279A">
            <w:pPr>
              <w:jc w:val="center"/>
              <w:rPr>
                <w:rFonts w:ascii="Century Gothic" w:hAnsi="Century Gothic"/>
                <w:spacing w:val="40"/>
                <w:sz w:val="22"/>
                <w:szCs w:val="22"/>
              </w:rPr>
            </w:pPr>
            <w:r w:rsidRPr="0004720A">
              <w:rPr>
                <w:rFonts w:ascii="Century Gothic" w:hAnsi="Century Gothic"/>
                <w:spacing w:val="40"/>
                <w:sz w:val="22"/>
                <w:szCs w:val="22"/>
              </w:rPr>
              <w:t>8</w:t>
            </w:r>
            <w:r w:rsidR="00F62541" w:rsidRPr="0004720A">
              <w:rPr>
                <w:rFonts w:ascii="Century Gothic" w:hAnsi="Century Gothic"/>
                <w:spacing w:val="40"/>
                <w:sz w:val="22"/>
                <w:szCs w:val="22"/>
              </w:rPr>
              <w:t>4</w:t>
            </w:r>
          </w:p>
        </w:tc>
      </w:tr>
      <w:tr w:rsidR="009E702D" w:rsidRPr="009E030F" w14:paraId="250A2B59" w14:textId="77777777" w:rsidTr="009E702D">
        <w:trPr>
          <w:trHeight w:val="212"/>
        </w:trPr>
        <w:tc>
          <w:tcPr>
            <w:tcW w:w="4094" w:type="pct"/>
          </w:tcPr>
          <w:p w14:paraId="50010920" w14:textId="2428019B"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5</w:t>
            </w:r>
            <w:r w:rsidRPr="00B34AF5">
              <w:rPr>
                <w:rFonts w:ascii="Century Gothic" w:hAnsi="Century Gothic"/>
                <w:sz w:val="22"/>
                <w:szCs w:val="22"/>
              </w:rPr>
              <w:t xml:space="preserve"> – Usable Reserves</w:t>
            </w:r>
          </w:p>
        </w:tc>
        <w:tc>
          <w:tcPr>
            <w:tcW w:w="906" w:type="pct"/>
          </w:tcPr>
          <w:p w14:paraId="0F8EA849" w14:textId="1FBAA1FC" w:rsidR="009E702D" w:rsidRPr="0004720A" w:rsidRDefault="009E702D" w:rsidP="00636021">
            <w:pPr>
              <w:jc w:val="center"/>
              <w:rPr>
                <w:rFonts w:ascii="Century Gothic" w:hAnsi="Century Gothic"/>
                <w:spacing w:val="40"/>
                <w:sz w:val="22"/>
                <w:szCs w:val="22"/>
              </w:rPr>
            </w:pPr>
            <w:r w:rsidRPr="0004720A">
              <w:rPr>
                <w:rFonts w:ascii="Century Gothic" w:hAnsi="Century Gothic"/>
                <w:spacing w:val="40"/>
                <w:sz w:val="22"/>
                <w:szCs w:val="22"/>
              </w:rPr>
              <w:t>8</w:t>
            </w:r>
            <w:r w:rsidR="00F62541" w:rsidRPr="0004720A">
              <w:rPr>
                <w:rFonts w:ascii="Century Gothic" w:hAnsi="Century Gothic"/>
                <w:spacing w:val="40"/>
                <w:sz w:val="22"/>
                <w:szCs w:val="22"/>
              </w:rPr>
              <w:t>5</w:t>
            </w:r>
          </w:p>
        </w:tc>
      </w:tr>
      <w:tr w:rsidR="009E702D" w:rsidRPr="009E030F" w14:paraId="0514BA2D" w14:textId="77777777" w:rsidTr="009E702D">
        <w:trPr>
          <w:trHeight w:val="212"/>
        </w:trPr>
        <w:tc>
          <w:tcPr>
            <w:tcW w:w="4094" w:type="pct"/>
          </w:tcPr>
          <w:p w14:paraId="76241EA2" w14:textId="79D07890"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6</w:t>
            </w:r>
            <w:r w:rsidRPr="00B34AF5">
              <w:rPr>
                <w:rFonts w:ascii="Century Gothic" w:hAnsi="Century Gothic"/>
                <w:sz w:val="22"/>
                <w:szCs w:val="22"/>
              </w:rPr>
              <w:t xml:space="preserve"> – Unusable Reserves</w:t>
            </w:r>
          </w:p>
        </w:tc>
        <w:tc>
          <w:tcPr>
            <w:tcW w:w="906" w:type="pct"/>
          </w:tcPr>
          <w:p w14:paraId="4797A2A5" w14:textId="5051E3B9" w:rsidR="009E702D" w:rsidRPr="0004720A" w:rsidRDefault="009E702D" w:rsidP="003C41FD">
            <w:pPr>
              <w:jc w:val="center"/>
              <w:rPr>
                <w:rFonts w:ascii="Century Gothic" w:hAnsi="Century Gothic"/>
                <w:spacing w:val="40"/>
                <w:sz w:val="22"/>
                <w:szCs w:val="22"/>
              </w:rPr>
            </w:pPr>
            <w:r w:rsidRPr="0004720A">
              <w:rPr>
                <w:rFonts w:ascii="Century Gothic" w:hAnsi="Century Gothic"/>
                <w:spacing w:val="40"/>
                <w:sz w:val="22"/>
                <w:szCs w:val="22"/>
              </w:rPr>
              <w:t>8</w:t>
            </w:r>
            <w:r w:rsidR="00F62541" w:rsidRPr="0004720A">
              <w:rPr>
                <w:rFonts w:ascii="Century Gothic" w:hAnsi="Century Gothic"/>
                <w:spacing w:val="40"/>
                <w:sz w:val="22"/>
                <w:szCs w:val="22"/>
              </w:rPr>
              <w:t>5</w:t>
            </w:r>
          </w:p>
        </w:tc>
      </w:tr>
      <w:tr w:rsidR="009E702D" w:rsidRPr="009E030F" w14:paraId="6F98A011" w14:textId="77777777" w:rsidTr="009E702D">
        <w:trPr>
          <w:trHeight w:val="212"/>
        </w:trPr>
        <w:tc>
          <w:tcPr>
            <w:tcW w:w="4094" w:type="pct"/>
          </w:tcPr>
          <w:p w14:paraId="16B3B7E0" w14:textId="248C0215" w:rsidR="009E702D" w:rsidRPr="0033126D" w:rsidRDefault="009E702D" w:rsidP="00636021">
            <w:pPr>
              <w:rPr>
                <w:rFonts w:ascii="Century Gothic" w:hAnsi="Century Gothic"/>
                <w:sz w:val="22"/>
                <w:szCs w:val="22"/>
              </w:rPr>
            </w:pPr>
            <w:r w:rsidRPr="0033126D">
              <w:rPr>
                <w:rFonts w:ascii="Century Gothic" w:hAnsi="Century Gothic"/>
                <w:sz w:val="22"/>
                <w:szCs w:val="22"/>
              </w:rPr>
              <w:t>Notes 2</w:t>
            </w:r>
            <w:r w:rsidR="000D28D6" w:rsidRPr="0033126D">
              <w:rPr>
                <w:rFonts w:ascii="Century Gothic" w:hAnsi="Century Gothic"/>
                <w:sz w:val="22"/>
                <w:szCs w:val="22"/>
              </w:rPr>
              <w:t>7</w:t>
            </w:r>
            <w:r w:rsidRPr="0033126D">
              <w:rPr>
                <w:rFonts w:ascii="Century Gothic" w:hAnsi="Century Gothic"/>
                <w:sz w:val="22"/>
                <w:szCs w:val="22"/>
              </w:rPr>
              <w:t>–3</w:t>
            </w:r>
            <w:r w:rsidR="000D28D6" w:rsidRPr="0033126D">
              <w:rPr>
                <w:rFonts w:ascii="Century Gothic" w:hAnsi="Century Gothic"/>
                <w:sz w:val="22"/>
                <w:szCs w:val="22"/>
              </w:rPr>
              <w:t>1</w:t>
            </w:r>
            <w:r w:rsidRPr="0033126D">
              <w:rPr>
                <w:rFonts w:ascii="Century Gothic" w:hAnsi="Century Gothic"/>
                <w:sz w:val="22"/>
                <w:szCs w:val="22"/>
              </w:rPr>
              <w:t xml:space="preserve"> – Cash Flow Statement</w:t>
            </w:r>
          </w:p>
        </w:tc>
        <w:tc>
          <w:tcPr>
            <w:tcW w:w="906" w:type="pct"/>
          </w:tcPr>
          <w:p w14:paraId="54532059" w14:textId="4D31D4EE" w:rsidR="009E702D" w:rsidRPr="00296E7D" w:rsidRDefault="00F62541" w:rsidP="003C41FD">
            <w:pPr>
              <w:jc w:val="center"/>
              <w:rPr>
                <w:rFonts w:ascii="Century Gothic" w:hAnsi="Century Gothic"/>
                <w:spacing w:val="40"/>
                <w:sz w:val="22"/>
                <w:szCs w:val="22"/>
              </w:rPr>
            </w:pPr>
            <w:r w:rsidRPr="00296E7D">
              <w:rPr>
                <w:rFonts w:ascii="Century Gothic" w:hAnsi="Century Gothic"/>
                <w:spacing w:val="40"/>
                <w:sz w:val="22"/>
                <w:szCs w:val="22"/>
              </w:rPr>
              <w:t>89</w:t>
            </w:r>
            <w:r w:rsidR="00CD4ADC" w:rsidRPr="00296E7D">
              <w:rPr>
                <w:rFonts w:ascii="Century Gothic" w:hAnsi="Century Gothic"/>
                <w:spacing w:val="40"/>
                <w:sz w:val="22"/>
                <w:szCs w:val="22"/>
              </w:rPr>
              <w:t>-9</w:t>
            </w:r>
            <w:r w:rsidRPr="00296E7D">
              <w:rPr>
                <w:rFonts w:ascii="Century Gothic" w:hAnsi="Century Gothic"/>
                <w:spacing w:val="40"/>
                <w:sz w:val="22"/>
                <w:szCs w:val="22"/>
              </w:rPr>
              <w:t>1</w:t>
            </w:r>
          </w:p>
        </w:tc>
      </w:tr>
      <w:tr w:rsidR="009E702D" w:rsidRPr="009E030F" w14:paraId="50381FF6" w14:textId="77777777" w:rsidTr="009E702D">
        <w:trPr>
          <w:trHeight w:val="212"/>
        </w:trPr>
        <w:tc>
          <w:tcPr>
            <w:tcW w:w="4094" w:type="pct"/>
          </w:tcPr>
          <w:p w14:paraId="1A2F943C" w14:textId="57C68099" w:rsidR="009E702D" w:rsidRPr="0033126D" w:rsidRDefault="002560E1" w:rsidP="00636021">
            <w:pPr>
              <w:rPr>
                <w:rFonts w:ascii="Century Gothic" w:hAnsi="Century Gothic"/>
                <w:sz w:val="22"/>
                <w:szCs w:val="22"/>
              </w:rPr>
            </w:pPr>
            <w:r w:rsidRPr="0033126D">
              <w:rPr>
                <w:rFonts w:ascii="Century Gothic" w:hAnsi="Century Gothic"/>
                <w:sz w:val="22"/>
                <w:szCs w:val="22"/>
              </w:rPr>
              <w:t>Note 3</w:t>
            </w:r>
            <w:r w:rsidR="000D28D6" w:rsidRPr="0033126D">
              <w:rPr>
                <w:rFonts w:ascii="Century Gothic" w:hAnsi="Century Gothic"/>
                <w:sz w:val="22"/>
                <w:szCs w:val="22"/>
              </w:rPr>
              <w:t>2</w:t>
            </w:r>
            <w:r w:rsidRPr="0033126D">
              <w:rPr>
                <w:rFonts w:ascii="Century Gothic" w:hAnsi="Century Gothic"/>
                <w:sz w:val="22"/>
                <w:szCs w:val="22"/>
              </w:rPr>
              <w:t xml:space="preserve"> – Members’ Allowances</w:t>
            </w:r>
          </w:p>
        </w:tc>
        <w:tc>
          <w:tcPr>
            <w:tcW w:w="906" w:type="pct"/>
          </w:tcPr>
          <w:p w14:paraId="46D130C1" w14:textId="5E52FD32" w:rsidR="009E702D" w:rsidRPr="00296E7D" w:rsidRDefault="009E702D" w:rsidP="003C41FD">
            <w:pPr>
              <w:jc w:val="center"/>
              <w:rPr>
                <w:rFonts w:ascii="Century Gothic" w:hAnsi="Century Gothic"/>
                <w:spacing w:val="40"/>
                <w:sz w:val="22"/>
                <w:szCs w:val="22"/>
              </w:rPr>
            </w:pPr>
            <w:r w:rsidRPr="00296E7D">
              <w:rPr>
                <w:rFonts w:ascii="Century Gothic" w:hAnsi="Century Gothic"/>
                <w:spacing w:val="40"/>
                <w:sz w:val="22"/>
                <w:szCs w:val="22"/>
              </w:rPr>
              <w:t>9</w:t>
            </w:r>
            <w:r w:rsidR="00FA2A28" w:rsidRPr="00296E7D">
              <w:rPr>
                <w:rFonts w:ascii="Century Gothic" w:hAnsi="Century Gothic"/>
                <w:spacing w:val="40"/>
                <w:sz w:val="22"/>
                <w:szCs w:val="22"/>
              </w:rPr>
              <w:t>1</w:t>
            </w:r>
          </w:p>
        </w:tc>
      </w:tr>
      <w:tr w:rsidR="009E702D" w:rsidRPr="009E030F" w14:paraId="1CE52E2E" w14:textId="77777777" w:rsidTr="009E702D">
        <w:trPr>
          <w:trHeight w:val="212"/>
        </w:trPr>
        <w:tc>
          <w:tcPr>
            <w:tcW w:w="4094" w:type="pct"/>
          </w:tcPr>
          <w:p w14:paraId="523E6E0E" w14:textId="42679936" w:rsidR="009E702D" w:rsidRPr="0033126D" w:rsidRDefault="002560E1" w:rsidP="00636021">
            <w:pPr>
              <w:rPr>
                <w:rFonts w:ascii="Century Gothic" w:hAnsi="Century Gothic"/>
                <w:sz w:val="22"/>
                <w:szCs w:val="22"/>
              </w:rPr>
            </w:pPr>
            <w:r w:rsidRPr="0033126D">
              <w:rPr>
                <w:rFonts w:ascii="Century Gothic" w:hAnsi="Century Gothic"/>
                <w:sz w:val="22"/>
                <w:szCs w:val="22"/>
              </w:rPr>
              <w:t>Note 3</w:t>
            </w:r>
            <w:r w:rsidR="000D28D6" w:rsidRPr="0033126D">
              <w:rPr>
                <w:rFonts w:ascii="Century Gothic" w:hAnsi="Century Gothic"/>
                <w:sz w:val="22"/>
                <w:szCs w:val="22"/>
              </w:rPr>
              <w:t>3</w:t>
            </w:r>
            <w:r w:rsidRPr="0033126D">
              <w:rPr>
                <w:rFonts w:ascii="Century Gothic" w:hAnsi="Century Gothic"/>
                <w:sz w:val="22"/>
                <w:szCs w:val="22"/>
              </w:rPr>
              <w:t xml:space="preserve"> – Officers’ Remuneration</w:t>
            </w:r>
          </w:p>
        </w:tc>
        <w:tc>
          <w:tcPr>
            <w:tcW w:w="906" w:type="pct"/>
          </w:tcPr>
          <w:p w14:paraId="5AA05B6E" w14:textId="0E27ACE4" w:rsidR="009E702D" w:rsidRPr="00296E7D" w:rsidRDefault="009E702D" w:rsidP="003C41FD">
            <w:pPr>
              <w:jc w:val="center"/>
              <w:rPr>
                <w:rFonts w:ascii="Century Gothic" w:hAnsi="Century Gothic"/>
                <w:spacing w:val="40"/>
                <w:sz w:val="22"/>
                <w:szCs w:val="22"/>
              </w:rPr>
            </w:pPr>
            <w:r w:rsidRPr="00296E7D">
              <w:rPr>
                <w:rFonts w:ascii="Century Gothic" w:hAnsi="Century Gothic"/>
                <w:spacing w:val="40"/>
                <w:sz w:val="22"/>
                <w:szCs w:val="22"/>
              </w:rPr>
              <w:t>9</w:t>
            </w:r>
            <w:r w:rsidR="00FA2A28" w:rsidRPr="00296E7D">
              <w:rPr>
                <w:rFonts w:ascii="Century Gothic" w:hAnsi="Century Gothic"/>
                <w:spacing w:val="40"/>
                <w:sz w:val="22"/>
                <w:szCs w:val="22"/>
              </w:rPr>
              <w:t>1</w:t>
            </w:r>
          </w:p>
        </w:tc>
      </w:tr>
      <w:tr w:rsidR="009E702D" w:rsidRPr="009E030F" w14:paraId="0DD8C37E" w14:textId="77777777" w:rsidTr="009E702D">
        <w:trPr>
          <w:trHeight w:val="212"/>
        </w:trPr>
        <w:tc>
          <w:tcPr>
            <w:tcW w:w="4094" w:type="pct"/>
          </w:tcPr>
          <w:p w14:paraId="7822E563" w14:textId="531F8FEF" w:rsidR="009E702D" w:rsidRPr="0033126D" w:rsidRDefault="002560E1" w:rsidP="00636021">
            <w:pPr>
              <w:rPr>
                <w:rFonts w:ascii="Century Gothic" w:hAnsi="Century Gothic"/>
                <w:sz w:val="22"/>
                <w:szCs w:val="22"/>
              </w:rPr>
            </w:pPr>
            <w:r w:rsidRPr="0033126D">
              <w:rPr>
                <w:rFonts w:ascii="Century Gothic" w:hAnsi="Century Gothic"/>
                <w:sz w:val="22"/>
                <w:szCs w:val="22"/>
              </w:rPr>
              <w:t>Note 3</w:t>
            </w:r>
            <w:r w:rsidR="000D28D6" w:rsidRPr="0033126D">
              <w:rPr>
                <w:rFonts w:ascii="Century Gothic" w:hAnsi="Century Gothic"/>
                <w:sz w:val="22"/>
                <w:szCs w:val="22"/>
              </w:rPr>
              <w:t>4</w:t>
            </w:r>
            <w:r w:rsidRPr="0033126D">
              <w:rPr>
                <w:rFonts w:ascii="Century Gothic" w:hAnsi="Century Gothic"/>
                <w:sz w:val="22"/>
                <w:szCs w:val="22"/>
              </w:rPr>
              <w:t xml:space="preserve"> – External Audit Costs</w:t>
            </w:r>
          </w:p>
        </w:tc>
        <w:tc>
          <w:tcPr>
            <w:tcW w:w="906" w:type="pct"/>
          </w:tcPr>
          <w:p w14:paraId="2850DD93" w14:textId="7E63DBFB" w:rsidR="009E702D" w:rsidRPr="00666734" w:rsidRDefault="002560E1" w:rsidP="003C41FD">
            <w:pPr>
              <w:jc w:val="center"/>
              <w:rPr>
                <w:rFonts w:ascii="Century Gothic" w:hAnsi="Century Gothic"/>
                <w:spacing w:val="40"/>
                <w:sz w:val="22"/>
                <w:szCs w:val="22"/>
              </w:rPr>
            </w:pPr>
            <w:r w:rsidRPr="00666734">
              <w:rPr>
                <w:rFonts w:ascii="Century Gothic" w:hAnsi="Century Gothic"/>
                <w:spacing w:val="40"/>
                <w:sz w:val="22"/>
                <w:szCs w:val="22"/>
              </w:rPr>
              <w:t>9</w:t>
            </w:r>
            <w:r w:rsidR="00FA2A28" w:rsidRPr="00666734">
              <w:rPr>
                <w:rFonts w:ascii="Century Gothic" w:hAnsi="Century Gothic"/>
                <w:spacing w:val="40"/>
                <w:sz w:val="22"/>
                <w:szCs w:val="22"/>
              </w:rPr>
              <w:t>4</w:t>
            </w:r>
          </w:p>
        </w:tc>
      </w:tr>
      <w:tr w:rsidR="009E702D" w:rsidRPr="009E030F" w14:paraId="72804DAA" w14:textId="77777777" w:rsidTr="009E702D">
        <w:trPr>
          <w:trHeight w:val="212"/>
        </w:trPr>
        <w:tc>
          <w:tcPr>
            <w:tcW w:w="4094" w:type="pct"/>
          </w:tcPr>
          <w:p w14:paraId="66C24780" w14:textId="78E877B7"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5</w:t>
            </w:r>
            <w:r w:rsidRPr="005835C4">
              <w:rPr>
                <w:rFonts w:ascii="Century Gothic" w:hAnsi="Century Gothic"/>
                <w:sz w:val="22"/>
                <w:szCs w:val="22"/>
              </w:rPr>
              <w:t xml:space="preserve"> – Grant Income</w:t>
            </w:r>
          </w:p>
        </w:tc>
        <w:tc>
          <w:tcPr>
            <w:tcW w:w="906" w:type="pct"/>
          </w:tcPr>
          <w:p w14:paraId="2AACEE42" w14:textId="5BB44EC2" w:rsidR="009E702D" w:rsidRPr="00666734" w:rsidRDefault="002560E1" w:rsidP="00636021">
            <w:pPr>
              <w:jc w:val="center"/>
              <w:rPr>
                <w:rFonts w:ascii="Century Gothic" w:hAnsi="Century Gothic"/>
                <w:spacing w:val="40"/>
                <w:sz w:val="22"/>
                <w:szCs w:val="22"/>
              </w:rPr>
            </w:pPr>
            <w:r w:rsidRPr="00666734">
              <w:rPr>
                <w:rFonts w:ascii="Century Gothic" w:hAnsi="Century Gothic"/>
                <w:spacing w:val="40"/>
                <w:sz w:val="22"/>
                <w:szCs w:val="22"/>
              </w:rPr>
              <w:t>9</w:t>
            </w:r>
            <w:r w:rsidR="00FA2A28" w:rsidRPr="00666734">
              <w:rPr>
                <w:rFonts w:ascii="Century Gothic" w:hAnsi="Century Gothic"/>
                <w:spacing w:val="40"/>
                <w:sz w:val="22"/>
                <w:szCs w:val="22"/>
              </w:rPr>
              <w:t>4</w:t>
            </w:r>
          </w:p>
        </w:tc>
      </w:tr>
      <w:tr w:rsidR="009E702D" w:rsidRPr="009E030F" w14:paraId="595245EF" w14:textId="77777777" w:rsidTr="009E702D">
        <w:trPr>
          <w:trHeight w:val="212"/>
        </w:trPr>
        <w:tc>
          <w:tcPr>
            <w:tcW w:w="4094" w:type="pct"/>
          </w:tcPr>
          <w:p w14:paraId="5381F53D" w14:textId="510DAD02"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6</w:t>
            </w:r>
            <w:r w:rsidRPr="005835C4">
              <w:rPr>
                <w:rFonts w:ascii="Century Gothic" w:hAnsi="Century Gothic"/>
                <w:sz w:val="22"/>
                <w:szCs w:val="22"/>
              </w:rPr>
              <w:t xml:space="preserve"> – Related Parties</w:t>
            </w:r>
          </w:p>
        </w:tc>
        <w:tc>
          <w:tcPr>
            <w:tcW w:w="906" w:type="pct"/>
          </w:tcPr>
          <w:p w14:paraId="7E57E621" w14:textId="07954122" w:rsidR="009E702D" w:rsidRPr="00666734" w:rsidRDefault="00A80A9C" w:rsidP="00636021">
            <w:pPr>
              <w:jc w:val="center"/>
              <w:rPr>
                <w:rFonts w:ascii="Century Gothic" w:hAnsi="Century Gothic"/>
                <w:spacing w:val="40"/>
                <w:sz w:val="22"/>
                <w:szCs w:val="22"/>
              </w:rPr>
            </w:pPr>
            <w:r w:rsidRPr="00666734">
              <w:rPr>
                <w:rFonts w:ascii="Century Gothic" w:hAnsi="Century Gothic"/>
                <w:spacing w:val="40"/>
                <w:sz w:val="22"/>
                <w:szCs w:val="22"/>
              </w:rPr>
              <w:t>9</w:t>
            </w:r>
            <w:r w:rsidR="00551D03" w:rsidRPr="00666734">
              <w:rPr>
                <w:rFonts w:ascii="Century Gothic" w:hAnsi="Century Gothic"/>
                <w:spacing w:val="40"/>
                <w:sz w:val="22"/>
                <w:szCs w:val="22"/>
              </w:rPr>
              <w:t>6</w:t>
            </w:r>
          </w:p>
        </w:tc>
      </w:tr>
      <w:tr w:rsidR="009E702D" w:rsidRPr="009E030F" w14:paraId="545782B6" w14:textId="77777777" w:rsidTr="009E702D">
        <w:trPr>
          <w:trHeight w:val="212"/>
        </w:trPr>
        <w:tc>
          <w:tcPr>
            <w:tcW w:w="4094" w:type="pct"/>
          </w:tcPr>
          <w:p w14:paraId="7961973F" w14:textId="34843282"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7</w:t>
            </w:r>
            <w:r w:rsidRPr="005835C4">
              <w:rPr>
                <w:rFonts w:ascii="Century Gothic" w:hAnsi="Century Gothic"/>
                <w:sz w:val="22"/>
                <w:szCs w:val="22"/>
              </w:rPr>
              <w:t xml:space="preserve"> – Capital Expenditure and Capital Financing</w:t>
            </w:r>
          </w:p>
        </w:tc>
        <w:tc>
          <w:tcPr>
            <w:tcW w:w="906" w:type="pct"/>
          </w:tcPr>
          <w:p w14:paraId="52205903" w14:textId="3F4A8C9C" w:rsidR="009E702D" w:rsidRPr="00666734" w:rsidRDefault="00551D03" w:rsidP="003C41FD">
            <w:pPr>
              <w:jc w:val="center"/>
              <w:rPr>
                <w:rFonts w:ascii="Century Gothic" w:hAnsi="Century Gothic"/>
                <w:spacing w:val="40"/>
                <w:sz w:val="22"/>
                <w:szCs w:val="22"/>
              </w:rPr>
            </w:pPr>
            <w:r w:rsidRPr="00666734">
              <w:rPr>
                <w:rFonts w:ascii="Century Gothic" w:hAnsi="Century Gothic"/>
                <w:spacing w:val="40"/>
                <w:sz w:val="22"/>
                <w:szCs w:val="22"/>
              </w:rPr>
              <w:t>9</w:t>
            </w:r>
            <w:r w:rsidR="00914A59" w:rsidRPr="00666734">
              <w:rPr>
                <w:rFonts w:ascii="Century Gothic" w:hAnsi="Century Gothic"/>
                <w:spacing w:val="40"/>
                <w:sz w:val="22"/>
                <w:szCs w:val="22"/>
              </w:rPr>
              <w:t>8</w:t>
            </w:r>
          </w:p>
        </w:tc>
      </w:tr>
      <w:tr w:rsidR="009E702D" w:rsidRPr="009E030F" w14:paraId="5EBAD68F" w14:textId="77777777" w:rsidTr="009E702D">
        <w:trPr>
          <w:trHeight w:val="212"/>
        </w:trPr>
        <w:tc>
          <w:tcPr>
            <w:tcW w:w="4094" w:type="pct"/>
          </w:tcPr>
          <w:p w14:paraId="2924D94B" w14:textId="65525EA6" w:rsidR="009E702D" w:rsidRPr="005835C4" w:rsidRDefault="009E702D"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8</w:t>
            </w:r>
            <w:r w:rsidRPr="005835C4">
              <w:rPr>
                <w:rFonts w:ascii="Century Gothic" w:hAnsi="Century Gothic"/>
                <w:sz w:val="22"/>
                <w:szCs w:val="22"/>
              </w:rPr>
              <w:t xml:space="preserve"> – </w:t>
            </w:r>
            <w:r w:rsidR="002560E1" w:rsidRPr="005835C4">
              <w:rPr>
                <w:rFonts w:ascii="Century Gothic" w:hAnsi="Century Gothic"/>
                <w:sz w:val="22"/>
                <w:szCs w:val="22"/>
              </w:rPr>
              <w:t>Leases</w:t>
            </w:r>
          </w:p>
        </w:tc>
        <w:tc>
          <w:tcPr>
            <w:tcW w:w="906" w:type="pct"/>
          </w:tcPr>
          <w:p w14:paraId="662CABB4" w14:textId="2D572018" w:rsidR="009E702D" w:rsidRPr="00934E25" w:rsidRDefault="00914A59" w:rsidP="003C41FD">
            <w:pPr>
              <w:jc w:val="center"/>
              <w:rPr>
                <w:rFonts w:ascii="Century Gothic" w:hAnsi="Century Gothic"/>
                <w:spacing w:val="40"/>
                <w:sz w:val="22"/>
                <w:szCs w:val="22"/>
              </w:rPr>
            </w:pPr>
            <w:r w:rsidRPr="00934E25">
              <w:rPr>
                <w:rFonts w:ascii="Century Gothic" w:hAnsi="Century Gothic"/>
                <w:spacing w:val="40"/>
                <w:sz w:val="22"/>
                <w:szCs w:val="22"/>
              </w:rPr>
              <w:t>99</w:t>
            </w:r>
          </w:p>
        </w:tc>
      </w:tr>
      <w:tr w:rsidR="009E702D" w:rsidRPr="009E030F" w14:paraId="599C86CF" w14:textId="77777777" w:rsidTr="009E702D">
        <w:trPr>
          <w:trHeight w:val="212"/>
        </w:trPr>
        <w:tc>
          <w:tcPr>
            <w:tcW w:w="4094" w:type="pct"/>
          </w:tcPr>
          <w:p w14:paraId="266BD890" w14:textId="11635262" w:rsidR="009E702D" w:rsidRPr="005835C4" w:rsidRDefault="002560E1" w:rsidP="00A478AF">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9</w:t>
            </w:r>
            <w:r w:rsidRPr="005835C4">
              <w:rPr>
                <w:rFonts w:ascii="Century Gothic" w:hAnsi="Century Gothic"/>
                <w:sz w:val="22"/>
                <w:szCs w:val="22"/>
              </w:rPr>
              <w:t xml:space="preserve"> – Impairment Losses</w:t>
            </w:r>
          </w:p>
        </w:tc>
        <w:tc>
          <w:tcPr>
            <w:tcW w:w="906" w:type="pct"/>
          </w:tcPr>
          <w:p w14:paraId="3A9150B4" w14:textId="5073F7AB" w:rsidR="009E702D" w:rsidRPr="00934E25" w:rsidRDefault="002560E1" w:rsidP="003C41FD">
            <w:pPr>
              <w:jc w:val="center"/>
              <w:rPr>
                <w:rFonts w:ascii="Century Gothic" w:hAnsi="Century Gothic"/>
                <w:spacing w:val="40"/>
                <w:sz w:val="22"/>
                <w:szCs w:val="22"/>
              </w:rPr>
            </w:pPr>
            <w:r w:rsidRPr="00934E25">
              <w:rPr>
                <w:rFonts w:ascii="Century Gothic" w:hAnsi="Century Gothic"/>
                <w:spacing w:val="40"/>
                <w:sz w:val="22"/>
                <w:szCs w:val="22"/>
              </w:rPr>
              <w:t>1</w:t>
            </w:r>
            <w:r w:rsidR="0010157C" w:rsidRPr="00934E25">
              <w:rPr>
                <w:rFonts w:ascii="Century Gothic" w:hAnsi="Century Gothic"/>
                <w:spacing w:val="40"/>
                <w:sz w:val="22"/>
                <w:szCs w:val="22"/>
              </w:rPr>
              <w:t>0</w:t>
            </w:r>
            <w:r w:rsidR="00937282" w:rsidRPr="00934E25">
              <w:rPr>
                <w:rFonts w:ascii="Century Gothic" w:hAnsi="Century Gothic"/>
                <w:spacing w:val="40"/>
                <w:sz w:val="22"/>
                <w:szCs w:val="22"/>
              </w:rPr>
              <w:t>1</w:t>
            </w:r>
          </w:p>
        </w:tc>
      </w:tr>
      <w:tr w:rsidR="009E702D" w:rsidRPr="009E030F" w14:paraId="398CFFF3" w14:textId="77777777" w:rsidTr="009E702D">
        <w:trPr>
          <w:trHeight w:val="212"/>
        </w:trPr>
        <w:tc>
          <w:tcPr>
            <w:tcW w:w="4094" w:type="pct"/>
          </w:tcPr>
          <w:p w14:paraId="59C08F28" w14:textId="3EB5547E" w:rsidR="009E702D" w:rsidRPr="005835C4" w:rsidRDefault="002560E1" w:rsidP="00636021">
            <w:pPr>
              <w:rPr>
                <w:rFonts w:ascii="Century Gothic" w:hAnsi="Century Gothic"/>
                <w:sz w:val="22"/>
                <w:szCs w:val="22"/>
              </w:rPr>
            </w:pPr>
            <w:r w:rsidRPr="005835C4">
              <w:rPr>
                <w:rFonts w:ascii="Century Gothic" w:hAnsi="Century Gothic"/>
                <w:sz w:val="22"/>
                <w:szCs w:val="22"/>
              </w:rPr>
              <w:t xml:space="preserve">Note </w:t>
            </w:r>
            <w:r w:rsidR="000D28D6" w:rsidRPr="005835C4">
              <w:rPr>
                <w:rFonts w:ascii="Century Gothic" w:hAnsi="Century Gothic"/>
                <w:sz w:val="22"/>
                <w:szCs w:val="22"/>
              </w:rPr>
              <w:t>40</w:t>
            </w:r>
            <w:r w:rsidRPr="005835C4">
              <w:rPr>
                <w:rFonts w:ascii="Century Gothic" w:hAnsi="Century Gothic"/>
                <w:sz w:val="22"/>
                <w:szCs w:val="22"/>
              </w:rPr>
              <w:t xml:space="preserve"> – Capitalisation of Borrowing Costs</w:t>
            </w:r>
          </w:p>
        </w:tc>
        <w:tc>
          <w:tcPr>
            <w:tcW w:w="906" w:type="pct"/>
          </w:tcPr>
          <w:p w14:paraId="5C30BB71" w14:textId="435DC6F0" w:rsidR="009E702D" w:rsidRPr="00934E25" w:rsidRDefault="002560E1" w:rsidP="003C41FD">
            <w:pPr>
              <w:jc w:val="center"/>
              <w:rPr>
                <w:rFonts w:ascii="Century Gothic" w:hAnsi="Century Gothic"/>
                <w:spacing w:val="40"/>
                <w:sz w:val="22"/>
                <w:szCs w:val="22"/>
              </w:rPr>
            </w:pPr>
            <w:r w:rsidRPr="00934E25">
              <w:rPr>
                <w:rFonts w:ascii="Century Gothic" w:hAnsi="Century Gothic"/>
                <w:spacing w:val="40"/>
                <w:sz w:val="22"/>
                <w:szCs w:val="22"/>
              </w:rPr>
              <w:t>1</w:t>
            </w:r>
            <w:r w:rsidR="0010157C" w:rsidRPr="00934E25">
              <w:rPr>
                <w:rFonts w:ascii="Century Gothic" w:hAnsi="Century Gothic"/>
                <w:spacing w:val="40"/>
                <w:sz w:val="22"/>
                <w:szCs w:val="22"/>
              </w:rPr>
              <w:t>0</w:t>
            </w:r>
            <w:r w:rsidR="00937282" w:rsidRPr="00934E25">
              <w:rPr>
                <w:rFonts w:ascii="Century Gothic" w:hAnsi="Century Gothic"/>
                <w:spacing w:val="40"/>
                <w:sz w:val="22"/>
                <w:szCs w:val="22"/>
              </w:rPr>
              <w:t>1</w:t>
            </w:r>
          </w:p>
        </w:tc>
      </w:tr>
      <w:tr w:rsidR="009E702D" w:rsidRPr="009E030F" w14:paraId="306355B0" w14:textId="77777777" w:rsidTr="009E702D">
        <w:trPr>
          <w:trHeight w:val="212"/>
        </w:trPr>
        <w:tc>
          <w:tcPr>
            <w:tcW w:w="4094" w:type="pct"/>
          </w:tcPr>
          <w:p w14:paraId="066E1C1B" w14:textId="742C0C0E" w:rsidR="009E702D" w:rsidRPr="005835C4" w:rsidRDefault="002560E1" w:rsidP="00636021">
            <w:pPr>
              <w:rPr>
                <w:rFonts w:ascii="Century Gothic" w:hAnsi="Century Gothic"/>
                <w:sz w:val="22"/>
                <w:szCs w:val="22"/>
              </w:rPr>
            </w:pPr>
            <w:r w:rsidRPr="005835C4">
              <w:rPr>
                <w:rFonts w:ascii="Century Gothic" w:hAnsi="Century Gothic"/>
                <w:sz w:val="22"/>
                <w:szCs w:val="22"/>
              </w:rPr>
              <w:t>Note 4</w:t>
            </w:r>
            <w:r w:rsidR="000D28D6" w:rsidRPr="005835C4">
              <w:rPr>
                <w:rFonts w:ascii="Century Gothic" w:hAnsi="Century Gothic"/>
                <w:sz w:val="22"/>
                <w:szCs w:val="22"/>
              </w:rPr>
              <w:t>1</w:t>
            </w:r>
            <w:r w:rsidRPr="005835C4">
              <w:rPr>
                <w:rFonts w:ascii="Century Gothic" w:hAnsi="Century Gothic"/>
                <w:sz w:val="22"/>
                <w:szCs w:val="22"/>
              </w:rPr>
              <w:t xml:space="preserve"> – Termination Benefits</w:t>
            </w:r>
          </w:p>
        </w:tc>
        <w:tc>
          <w:tcPr>
            <w:tcW w:w="906" w:type="pct"/>
          </w:tcPr>
          <w:p w14:paraId="1D3E6FDD" w14:textId="16AC498D" w:rsidR="009E702D" w:rsidRPr="00934E25" w:rsidRDefault="009E702D" w:rsidP="003C41FD">
            <w:pPr>
              <w:jc w:val="center"/>
              <w:rPr>
                <w:rFonts w:ascii="Century Gothic" w:hAnsi="Century Gothic"/>
                <w:spacing w:val="40"/>
                <w:sz w:val="22"/>
                <w:szCs w:val="22"/>
              </w:rPr>
            </w:pPr>
            <w:r w:rsidRPr="00934E25">
              <w:rPr>
                <w:rFonts w:ascii="Century Gothic" w:hAnsi="Century Gothic"/>
                <w:spacing w:val="40"/>
                <w:sz w:val="22"/>
                <w:szCs w:val="22"/>
              </w:rPr>
              <w:t>1</w:t>
            </w:r>
            <w:r w:rsidR="00AB7E09" w:rsidRPr="00934E25">
              <w:rPr>
                <w:rFonts w:ascii="Century Gothic" w:hAnsi="Century Gothic"/>
                <w:spacing w:val="40"/>
                <w:sz w:val="22"/>
                <w:szCs w:val="22"/>
              </w:rPr>
              <w:t>0</w:t>
            </w:r>
            <w:r w:rsidR="00937282" w:rsidRPr="00934E25">
              <w:rPr>
                <w:rFonts w:ascii="Century Gothic" w:hAnsi="Century Gothic"/>
                <w:spacing w:val="40"/>
                <w:sz w:val="22"/>
                <w:szCs w:val="22"/>
              </w:rPr>
              <w:t>1</w:t>
            </w:r>
          </w:p>
        </w:tc>
      </w:tr>
      <w:tr w:rsidR="009E702D" w:rsidRPr="009E030F" w14:paraId="5F558DBA" w14:textId="77777777" w:rsidTr="009E702D">
        <w:trPr>
          <w:trHeight w:val="212"/>
        </w:trPr>
        <w:tc>
          <w:tcPr>
            <w:tcW w:w="4094" w:type="pct"/>
          </w:tcPr>
          <w:p w14:paraId="5489202B" w14:textId="5CAD0A5A"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2</w:t>
            </w:r>
            <w:r w:rsidRPr="00E70700">
              <w:rPr>
                <w:rFonts w:ascii="Century Gothic" w:hAnsi="Century Gothic"/>
                <w:sz w:val="22"/>
                <w:szCs w:val="22"/>
              </w:rPr>
              <w:t xml:space="preserve"> – Defined Benefit Pension Scheme</w:t>
            </w:r>
          </w:p>
        </w:tc>
        <w:tc>
          <w:tcPr>
            <w:tcW w:w="906" w:type="pct"/>
          </w:tcPr>
          <w:p w14:paraId="0CCF700D" w14:textId="73FCA3B6" w:rsidR="009E702D" w:rsidRPr="00934E25" w:rsidRDefault="009E702D" w:rsidP="003C41FD">
            <w:pPr>
              <w:jc w:val="center"/>
              <w:rPr>
                <w:rFonts w:ascii="Century Gothic" w:hAnsi="Century Gothic"/>
                <w:spacing w:val="40"/>
                <w:sz w:val="22"/>
                <w:szCs w:val="22"/>
              </w:rPr>
            </w:pPr>
            <w:r w:rsidRPr="00934E25">
              <w:rPr>
                <w:rFonts w:ascii="Century Gothic" w:hAnsi="Century Gothic"/>
                <w:spacing w:val="40"/>
                <w:sz w:val="22"/>
                <w:szCs w:val="22"/>
              </w:rPr>
              <w:t>1</w:t>
            </w:r>
            <w:r w:rsidR="00AB7E09" w:rsidRPr="00934E25">
              <w:rPr>
                <w:rFonts w:ascii="Century Gothic" w:hAnsi="Century Gothic"/>
                <w:spacing w:val="40"/>
                <w:sz w:val="22"/>
                <w:szCs w:val="22"/>
              </w:rPr>
              <w:t>0</w:t>
            </w:r>
            <w:r w:rsidR="00937282" w:rsidRPr="00934E25">
              <w:rPr>
                <w:rFonts w:ascii="Century Gothic" w:hAnsi="Century Gothic"/>
                <w:spacing w:val="40"/>
                <w:sz w:val="22"/>
                <w:szCs w:val="22"/>
              </w:rPr>
              <w:t>1</w:t>
            </w:r>
          </w:p>
        </w:tc>
      </w:tr>
      <w:tr w:rsidR="009E702D" w:rsidRPr="009E030F" w14:paraId="416BE00C" w14:textId="77777777" w:rsidTr="009E702D">
        <w:trPr>
          <w:trHeight w:val="212"/>
        </w:trPr>
        <w:tc>
          <w:tcPr>
            <w:tcW w:w="4094" w:type="pct"/>
          </w:tcPr>
          <w:p w14:paraId="63CC43B5" w14:textId="561198D0"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3</w:t>
            </w:r>
            <w:r w:rsidRPr="00E70700">
              <w:rPr>
                <w:rFonts w:ascii="Century Gothic" w:hAnsi="Century Gothic"/>
                <w:sz w:val="22"/>
                <w:szCs w:val="22"/>
              </w:rPr>
              <w:t xml:space="preserve"> – Contingent Liabilities</w:t>
            </w:r>
          </w:p>
        </w:tc>
        <w:tc>
          <w:tcPr>
            <w:tcW w:w="906" w:type="pct"/>
          </w:tcPr>
          <w:p w14:paraId="02B72823" w14:textId="243F16A5" w:rsidR="009E702D" w:rsidRPr="006B7EC6" w:rsidRDefault="002560E1" w:rsidP="003C41FD">
            <w:pPr>
              <w:jc w:val="center"/>
              <w:rPr>
                <w:rFonts w:ascii="Century Gothic" w:hAnsi="Century Gothic"/>
                <w:spacing w:val="40"/>
                <w:sz w:val="22"/>
                <w:szCs w:val="22"/>
              </w:rPr>
            </w:pPr>
            <w:r w:rsidRPr="006B7EC6">
              <w:rPr>
                <w:rFonts w:ascii="Century Gothic" w:hAnsi="Century Gothic"/>
                <w:spacing w:val="40"/>
                <w:sz w:val="22"/>
                <w:szCs w:val="22"/>
              </w:rPr>
              <w:t>1</w:t>
            </w:r>
            <w:r w:rsidR="00A80A9C" w:rsidRPr="006B7EC6">
              <w:rPr>
                <w:rFonts w:ascii="Century Gothic" w:hAnsi="Century Gothic"/>
                <w:spacing w:val="40"/>
                <w:sz w:val="22"/>
                <w:szCs w:val="22"/>
              </w:rPr>
              <w:t>0</w:t>
            </w:r>
            <w:r w:rsidR="00937282" w:rsidRPr="006B7EC6">
              <w:rPr>
                <w:rFonts w:ascii="Century Gothic" w:hAnsi="Century Gothic"/>
                <w:spacing w:val="40"/>
                <w:sz w:val="22"/>
                <w:szCs w:val="22"/>
              </w:rPr>
              <w:t>7</w:t>
            </w:r>
          </w:p>
        </w:tc>
      </w:tr>
      <w:tr w:rsidR="009E702D" w:rsidRPr="009E030F" w14:paraId="42BFB73C" w14:textId="77777777" w:rsidTr="009E702D">
        <w:trPr>
          <w:trHeight w:val="212"/>
        </w:trPr>
        <w:tc>
          <w:tcPr>
            <w:tcW w:w="4094" w:type="pct"/>
          </w:tcPr>
          <w:p w14:paraId="5E424A0E" w14:textId="7C872296"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4</w:t>
            </w:r>
            <w:r w:rsidRPr="00E70700">
              <w:rPr>
                <w:rFonts w:ascii="Century Gothic" w:hAnsi="Century Gothic"/>
                <w:sz w:val="22"/>
                <w:szCs w:val="22"/>
              </w:rPr>
              <w:t xml:space="preserve"> – Contingent Assets</w:t>
            </w:r>
          </w:p>
        </w:tc>
        <w:tc>
          <w:tcPr>
            <w:tcW w:w="906" w:type="pct"/>
          </w:tcPr>
          <w:p w14:paraId="7863B65F" w14:textId="65541AC2" w:rsidR="009E702D" w:rsidRPr="006B7EC6" w:rsidRDefault="002560E1" w:rsidP="003C41FD">
            <w:pPr>
              <w:jc w:val="center"/>
              <w:rPr>
                <w:rFonts w:ascii="Century Gothic" w:hAnsi="Century Gothic"/>
                <w:spacing w:val="40"/>
                <w:sz w:val="22"/>
                <w:szCs w:val="22"/>
              </w:rPr>
            </w:pPr>
            <w:r w:rsidRPr="006B7EC6">
              <w:rPr>
                <w:rFonts w:ascii="Century Gothic" w:hAnsi="Century Gothic"/>
                <w:spacing w:val="40"/>
                <w:sz w:val="22"/>
                <w:szCs w:val="22"/>
              </w:rPr>
              <w:t>1</w:t>
            </w:r>
            <w:r w:rsidR="00E70700" w:rsidRPr="006B7EC6">
              <w:rPr>
                <w:rFonts w:ascii="Century Gothic" w:hAnsi="Century Gothic"/>
                <w:spacing w:val="40"/>
                <w:sz w:val="22"/>
                <w:szCs w:val="22"/>
              </w:rPr>
              <w:t>0</w:t>
            </w:r>
            <w:r w:rsidR="005C7D5A" w:rsidRPr="006B7EC6">
              <w:rPr>
                <w:rFonts w:ascii="Century Gothic" w:hAnsi="Century Gothic"/>
                <w:spacing w:val="40"/>
                <w:sz w:val="22"/>
                <w:szCs w:val="22"/>
              </w:rPr>
              <w:t>9</w:t>
            </w:r>
          </w:p>
        </w:tc>
      </w:tr>
      <w:tr w:rsidR="009E702D" w:rsidRPr="009E030F" w14:paraId="4499A39F" w14:textId="77777777" w:rsidTr="009E702D">
        <w:trPr>
          <w:trHeight w:val="212"/>
        </w:trPr>
        <w:tc>
          <w:tcPr>
            <w:tcW w:w="4094" w:type="pct"/>
          </w:tcPr>
          <w:p w14:paraId="63617F6A" w14:textId="365DCD73"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5</w:t>
            </w:r>
            <w:r w:rsidRPr="00E70700">
              <w:rPr>
                <w:rFonts w:ascii="Century Gothic" w:hAnsi="Century Gothic"/>
                <w:sz w:val="22"/>
                <w:szCs w:val="22"/>
              </w:rPr>
              <w:t xml:space="preserve"> – Nature and Extent of Risks Arising from Financial Instruments</w:t>
            </w:r>
          </w:p>
        </w:tc>
        <w:tc>
          <w:tcPr>
            <w:tcW w:w="906" w:type="pct"/>
          </w:tcPr>
          <w:p w14:paraId="60525613" w14:textId="3EF216F6" w:rsidR="009E702D" w:rsidRPr="006B7EC6" w:rsidRDefault="002560E1" w:rsidP="003C41FD">
            <w:pPr>
              <w:jc w:val="center"/>
              <w:rPr>
                <w:rFonts w:ascii="Century Gothic" w:hAnsi="Century Gothic"/>
                <w:spacing w:val="40"/>
                <w:sz w:val="22"/>
                <w:szCs w:val="22"/>
              </w:rPr>
            </w:pPr>
            <w:r w:rsidRPr="006B7EC6">
              <w:rPr>
                <w:rFonts w:ascii="Century Gothic" w:hAnsi="Century Gothic"/>
                <w:spacing w:val="40"/>
                <w:sz w:val="22"/>
                <w:szCs w:val="22"/>
              </w:rPr>
              <w:t>1</w:t>
            </w:r>
            <w:r w:rsidR="00E70700" w:rsidRPr="006B7EC6">
              <w:rPr>
                <w:rFonts w:ascii="Century Gothic" w:hAnsi="Century Gothic"/>
                <w:spacing w:val="40"/>
                <w:sz w:val="22"/>
                <w:szCs w:val="22"/>
              </w:rPr>
              <w:t>0</w:t>
            </w:r>
            <w:r w:rsidR="005C7D5A" w:rsidRPr="006B7EC6">
              <w:rPr>
                <w:rFonts w:ascii="Century Gothic" w:hAnsi="Century Gothic"/>
                <w:spacing w:val="40"/>
                <w:sz w:val="22"/>
                <w:szCs w:val="22"/>
              </w:rPr>
              <w:t>9</w:t>
            </w:r>
          </w:p>
        </w:tc>
      </w:tr>
      <w:tr w:rsidR="009E702D" w:rsidRPr="009E030F" w14:paraId="61A2CCE6" w14:textId="77777777" w:rsidTr="009E702D">
        <w:trPr>
          <w:trHeight w:val="212"/>
        </w:trPr>
        <w:tc>
          <w:tcPr>
            <w:tcW w:w="4094" w:type="pct"/>
          </w:tcPr>
          <w:p w14:paraId="1A3E5F0C" w14:textId="0FD89AC0" w:rsidR="009E702D" w:rsidRPr="00E70700" w:rsidRDefault="009E702D" w:rsidP="00636021">
            <w:pPr>
              <w:rPr>
                <w:rFonts w:ascii="Century Gothic" w:hAnsi="Century Gothic"/>
                <w:sz w:val="22"/>
                <w:szCs w:val="22"/>
              </w:rPr>
            </w:pPr>
          </w:p>
        </w:tc>
        <w:tc>
          <w:tcPr>
            <w:tcW w:w="906" w:type="pct"/>
          </w:tcPr>
          <w:p w14:paraId="5B1457B1" w14:textId="1A321EE9" w:rsidR="009E702D" w:rsidRPr="00E70700" w:rsidRDefault="009E702D" w:rsidP="003C41FD">
            <w:pPr>
              <w:jc w:val="center"/>
              <w:rPr>
                <w:rFonts w:ascii="Century Gothic" w:hAnsi="Century Gothic"/>
                <w:spacing w:val="40"/>
                <w:sz w:val="22"/>
                <w:szCs w:val="22"/>
              </w:rPr>
            </w:pPr>
          </w:p>
        </w:tc>
      </w:tr>
      <w:tr w:rsidR="009E702D" w:rsidRPr="009E030F" w14:paraId="1774BBD3" w14:textId="77777777" w:rsidTr="009E702D">
        <w:trPr>
          <w:trHeight w:val="212"/>
        </w:trPr>
        <w:tc>
          <w:tcPr>
            <w:tcW w:w="4094" w:type="pct"/>
          </w:tcPr>
          <w:p w14:paraId="2C4D02CD" w14:textId="65911731" w:rsidR="009E702D" w:rsidRPr="00E70700" w:rsidRDefault="009E702D" w:rsidP="00636021">
            <w:pPr>
              <w:rPr>
                <w:rFonts w:ascii="Century Gothic" w:hAnsi="Century Gothic"/>
                <w:sz w:val="22"/>
                <w:szCs w:val="22"/>
              </w:rPr>
            </w:pPr>
          </w:p>
        </w:tc>
        <w:tc>
          <w:tcPr>
            <w:tcW w:w="906" w:type="pct"/>
          </w:tcPr>
          <w:p w14:paraId="7A8958E4" w14:textId="03B583E2" w:rsidR="009E702D" w:rsidRPr="00E70700" w:rsidRDefault="009E702D" w:rsidP="003C41FD">
            <w:pPr>
              <w:jc w:val="center"/>
              <w:rPr>
                <w:rFonts w:ascii="Century Gothic" w:hAnsi="Century Gothic"/>
                <w:spacing w:val="40"/>
                <w:sz w:val="22"/>
                <w:szCs w:val="22"/>
              </w:rPr>
            </w:pPr>
          </w:p>
        </w:tc>
      </w:tr>
    </w:tbl>
    <w:p w14:paraId="37592C3C" w14:textId="77777777" w:rsidR="00FA5943" w:rsidRPr="00E70700" w:rsidRDefault="00FA5943">
      <w:r w:rsidRPr="00E70700">
        <w:br w:type="page"/>
      </w:r>
    </w:p>
    <w:p w14:paraId="7387A88B" w14:textId="77777777" w:rsidR="00461773" w:rsidRPr="00C7262B" w:rsidRDefault="00461773">
      <w:pPr>
        <w:shd w:val="solid" w:color="008000" w:fill="000000"/>
        <w:jc w:val="center"/>
        <w:rPr>
          <w:rFonts w:ascii="Century Gothic" w:hAnsi="Century Gothic"/>
          <w:b/>
          <w:color w:val="FFFFFF"/>
          <w:spacing w:val="40"/>
          <w:sz w:val="28"/>
        </w:rPr>
      </w:pPr>
      <w:r w:rsidRPr="00C7262B">
        <w:rPr>
          <w:rFonts w:ascii="Century Gothic" w:hAnsi="Century Gothic"/>
          <w:b/>
          <w:color w:val="FFFFFF"/>
          <w:spacing w:val="40"/>
          <w:sz w:val="28"/>
        </w:rPr>
        <w:lastRenderedPageBreak/>
        <w:t>NOTES TO THE ACCOUNTS</w:t>
      </w:r>
    </w:p>
    <w:p w14:paraId="7999C2FD" w14:textId="77777777" w:rsidR="00636021" w:rsidRPr="009E030F" w:rsidRDefault="00636021">
      <w:pPr>
        <w:rPr>
          <w:rFonts w:ascii="Century Gothic" w:hAnsi="Century Gothic"/>
          <w:b/>
          <w:sz w:val="12"/>
          <w:highlight w:val="yellow"/>
        </w:rPr>
      </w:pPr>
    </w:p>
    <w:p w14:paraId="329B4DC7" w14:textId="77777777" w:rsidR="00636021" w:rsidRPr="00C7262B" w:rsidRDefault="00636021" w:rsidP="007F59FB">
      <w:pPr>
        <w:jc w:val="both"/>
        <w:rPr>
          <w:rFonts w:ascii="Century Gothic" w:hAnsi="Century Gothic"/>
          <w:sz w:val="22"/>
          <w:szCs w:val="22"/>
        </w:rPr>
      </w:pPr>
      <w:r w:rsidRPr="00C7262B">
        <w:rPr>
          <w:rFonts w:ascii="Century Gothic" w:hAnsi="Century Gothic"/>
          <w:sz w:val="22"/>
          <w:szCs w:val="22"/>
        </w:rPr>
        <w:t>The values held within the proceeding Notes to the Accounts may vary slightly when compared to the main Statements or other Notes</w:t>
      </w:r>
      <w:r w:rsidR="0029279A" w:rsidRPr="00C7262B">
        <w:rPr>
          <w:rFonts w:ascii="Century Gothic" w:hAnsi="Century Gothic"/>
          <w:sz w:val="22"/>
          <w:szCs w:val="22"/>
        </w:rPr>
        <w:t>, which may also include casting variances</w:t>
      </w:r>
      <w:r w:rsidRPr="00C7262B">
        <w:rPr>
          <w:rFonts w:ascii="Century Gothic" w:hAnsi="Century Gothic"/>
          <w:sz w:val="22"/>
          <w:szCs w:val="22"/>
        </w:rPr>
        <w:t>. This is due to amounts being rounded. It is not expected that a difference would be in excess of £</w:t>
      </w:r>
      <w:r w:rsidR="00C7262B" w:rsidRPr="00C7262B">
        <w:rPr>
          <w:rFonts w:ascii="Century Gothic" w:hAnsi="Century Gothic"/>
          <w:sz w:val="22"/>
          <w:szCs w:val="22"/>
        </w:rPr>
        <w:t>2</w:t>
      </w:r>
      <w:r w:rsidRPr="00C7262B">
        <w:rPr>
          <w:rFonts w:ascii="Century Gothic" w:hAnsi="Century Gothic"/>
          <w:sz w:val="22"/>
          <w:szCs w:val="22"/>
        </w:rPr>
        <w:t>,000 in any single case</w:t>
      </w:r>
      <w:r w:rsidRPr="00C7262B">
        <w:rPr>
          <w:rFonts w:ascii="Century Gothic" w:hAnsi="Century Gothic"/>
          <w:b/>
          <w:sz w:val="12"/>
        </w:rPr>
        <w:t>.</w:t>
      </w:r>
    </w:p>
    <w:p w14:paraId="7B7C8C32" w14:textId="77777777" w:rsidR="00636021" w:rsidRPr="009E030F" w:rsidRDefault="00636021">
      <w:pPr>
        <w:rPr>
          <w:rFonts w:ascii="Century Gothic" w:hAnsi="Century Gothic"/>
          <w:b/>
          <w:sz w:val="12"/>
          <w:highlight w:val="yellow"/>
        </w:rPr>
      </w:pPr>
    </w:p>
    <w:p w14:paraId="27758D73" w14:textId="77777777" w:rsidR="00636021" w:rsidRPr="009E030F" w:rsidRDefault="00636021">
      <w:pPr>
        <w:rPr>
          <w:rFonts w:ascii="Century Gothic" w:hAnsi="Century Gothic"/>
          <w:b/>
          <w:sz w:val="1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DA4FA7" w14:paraId="79598089" w14:textId="77777777" w:rsidTr="003522A4">
        <w:tc>
          <w:tcPr>
            <w:tcW w:w="9265" w:type="dxa"/>
            <w:shd w:val="clear" w:color="auto" w:fill="C5E0B3"/>
          </w:tcPr>
          <w:p w14:paraId="442CE103" w14:textId="77777777" w:rsidR="00D05053" w:rsidRPr="00DA4FA7" w:rsidRDefault="00D05053">
            <w:pPr>
              <w:rPr>
                <w:rFonts w:ascii="Century Gothic" w:hAnsi="Century Gothic"/>
                <w:b/>
                <w:sz w:val="22"/>
                <w:szCs w:val="22"/>
              </w:rPr>
            </w:pPr>
            <w:r w:rsidRPr="00DA4FA7">
              <w:rPr>
                <w:rFonts w:ascii="Century Gothic" w:hAnsi="Century Gothic"/>
                <w:b/>
                <w:sz w:val="22"/>
                <w:szCs w:val="22"/>
              </w:rPr>
              <w:t>Note 1 – Accounting Policies</w:t>
            </w:r>
          </w:p>
        </w:tc>
      </w:tr>
    </w:tbl>
    <w:p w14:paraId="0A6959E7" w14:textId="77777777" w:rsidR="009C5EEC" w:rsidRPr="00DA4FA7" w:rsidRDefault="000526FF" w:rsidP="009C5EEC">
      <w:r w:rsidRPr="00DA4FA7">
        <w:rPr>
          <w:rFonts w:ascii="Century Gothic" w:hAnsi="Century Gothic" w:cs="Arial"/>
          <w:sz w:val="22"/>
          <w:szCs w:val="22"/>
        </w:rPr>
        <w:t xml:space="preserve"> </w:t>
      </w:r>
    </w:p>
    <w:p w14:paraId="7B36769A" w14:textId="77777777" w:rsidR="00DA4FA7" w:rsidRPr="00B24CF0" w:rsidRDefault="00DA4FA7" w:rsidP="00DA4FA7">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C51EC4">
        <w:tab/>
      </w:r>
      <w:r w:rsidRPr="00B24CF0">
        <w:rPr>
          <w:rFonts w:ascii="Century Gothic" w:hAnsi="Century Gothic" w:cs="Arial"/>
          <w:b/>
          <w:sz w:val="22"/>
          <w:szCs w:val="22"/>
        </w:rPr>
        <w:t>General Principles</w:t>
      </w:r>
    </w:p>
    <w:p w14:paraId="7FF82986" w14:textId="43C1162B" w:rsidR="00DB40FA" w:rsidRPr="00E2001B" w:rsidRDefault="00DB40FA" w:rsidP="00AE0CB3">
      <w:pPr>
        <w:jc w:val="both"/>
        <w:rPr>
          <w:rFonts w:ascii="Century Gothic" w:hAnsi="Century Gothic" w:cs="Arial"/>
          <w:sz w:val="22"/>
          <w:szCs w:val="22"/>
          <w:highlight w:val="yellow"/>
        </w:rPr>
      </w:pPr>
    </w:p>
    <w:p w14:paraId="3A8CBA0C" w14:textId="280DBE22" w:rsidR="00B24CF0" w:rsidRPr="00C51EC4" w:rsidRDefault="00B24CF0" w:rsidP="00B24CF0">
      <w:pPr>
        <w:jc w:val="both"/>
        <w:rPr>
          <w:rFonts w:ascii="Century Gothic" w:hAnsi="Century Gothic" w:cs="Arial"/>
          <w:sz w:val="22"/>
          <w:szCs w:val="22"/>
        </w:rPr>
      </w:pPr>
      <w:r w:rsidRPr="00C51EC4">
        <w:rPr>
          <w:rFonts w:ascii="Century Gothic" w:hAnsi="Century Gothic" w:cs="Arial"/>
          <w:sz w:val="22"/>
          <w:szCs w:val="22"/>
        </w:rPr>
        <w:t>The Statement of Accounts summarises the Council’s transactions for the 202</w:t>
      </w:r>
      <w:r>
        <w:rPr>
          <w:rFonts w:ascii="Century Gothic" w:hAnsi="Century Gothic" w:cs="Arial"/>
          <w:sz w:val="22"/>
          <w:szCs w:val="22"/>
        </w:rPr>
        <w:t>5/26</w:t>
      </w:r>
      <w:r w:rsidRPr="00C51EC4">
        <w:rPr>
          <w:rFonts w:ascii="Century Gothic" w:hAnsi="Century Gothic" w:cs="Arial"/>
          <w:sz w:val="22"/>
          <w:szCs w:val="22"/>
        </w:rPr>
        <w:t xml:space="preserve"> financial year and its position at the year-end</w:t>
      </w:r>
      <w:r>
        <w:rPr>
          <w:rFonts w:ascii="Century Gothic" w:hAnsi="Century Gothic" w:cs="Arial"/>
          <w:sz w:val="22"/>
          <w:szCs w:val="22"/>
        </w:rPr>
        <w:t>ing</w:t>
      </w:r>
      <w:r w:rsidRPr="00C51EC4">
        <w:rPr>
          <w:rFonts w:ascii="Century Gothic" w:hAnsi="Century Gothic" w:cs="Arial"/>
          <w:sz w:val="22"/>
          <w:szCs w:val="22"/>
        </w:rPr>
        <w:t xml:space="preserve"> 31 March 202</w:t>
      </w:r>
      <w:r>
        <w:rPr>
          <w:rFonts w:ascii="Century Gothic" w:hAnsi="Century Gothic" w:cs="Arial"/>
          <w:sz w:val="22"/>
          <w:szCs w:val="22"/>
        </w:rPr>
        <w:t>6</w:t>
      </w:r>
      <w:r w:rsidRPr="00C51EC4">
        <w:rPr>
          <w:rFonts w:ascii="Century Gothic" w:hAnsi="Century Gothic" w:cs="Arial"/>
          <w:sz w:val="22"/>
          <w:szCs w:val="22"/>
        </w:rPr>
        <w:t xml:space="preserve">. The authority is required to prepare an annual statement of accounts by the Accounts and Audit Regulations 2015, which those regulations require to be prepared in accordance with proper accounting practices. These practices under section 21 of the 2003 Act </w:t>
      </w:r>
      <w:r w:rsidRPr="00417006">
        <w:rPr>
          <w:rFonts w:ascii="Century Gothic" w:hAnsi="Century Gothic" w:cs="Arial"/>
          <w:sz w:val="22"/>
          <w:szCs w:val="22"/>
        </w:rPr>
        <w:t>primarily comprise the Code of Practice on Local Authority Accounting in the United Kingdom</w:t>
      </w:r>
      <w:r>
        <w:rPr>
          <w:rFonts w:ascii="Century Gothic" w:hAnsi="Century Gothic" w:cs="Arial"/>
          <w:sz w:val="22"/>
          <w:szCs w:val="22"/>
        </w:rPr>
        <w:t xml:space="preserve"> 2025/26</w:t>
      </w:r>
      <w:r w:rsidRPr="00417006">
        <w:rPr>
          <w:rFonts w:ascii="Century Gothic" w:hAnsi="Century Gothic" w:cs="Arial"/>
          <w:sz w:val="22"/>
          <w:szCs w:val="22"/>
        </w:rPr>
        <w:t xml:space="preserve"> (the Code</w:t>
      </w:r>
      <w:r w:rsidRPr="00C51EC4">
        <w:rPr>
          <w:rFonts w:ascii="Century Gothic" w:hAnsi="Century Gothic" w:cs="Arial"/>
          <w:sz w:val="22"/>
          <w:szCs w:val="22"/>
        </w:rPr>
        <w:t xml:space="preserve">), supported by International Financial Reporting Standards (IFRS) and statutory guidance issued under section 12 of 2003 Act. </w:t>
      </w:r>
    </w:p>
    <w:p w14:paraId="2F073FE6" w14:textId="77777777" w:rsidR="00AE0CB3" w:rsidRPr="00E2001B" w:rsidRDefault="00AE0CB3" w:rsidP="00AE0CB3">
      <w:pPr>
        <w:jc w:val="both"/>
        <w:rPr>
          <w:rFonts w:ascii="Century Gothic" w:hAnsi="Century Gothic" w:cs="Arial"/>
          <w:sz w:val="22"/>
          <w:szCs w:val="22"/>
          <w:highlight w:val="yellow"/>
        </w:rPr>
      </w:pPr>
    </w:p>
    <w:p w14:paraId="442B24CF" w14:textId="77777777" w:rsidR="00AE0CB3" w:rsidRPr="00B24CF0" w:rsidRDefault="00AE0CB3" w:rsidP="00AE0CB3">
      <w:pPr>
        <w:jc w:val="both"/>
        <w:rPr>
          <w:rFonts w:ascii="Century Gothic" w:hAnsi="Century Gothic" w:cs="Arial"/>
          <w:sz w:val="22"/>
          <w:szCs w:val="22"/>
        </w:rPr>
      </w:pPr>
      <w:r w:rsidRPr="00B24CF0">
        <w:rPr>
          <w:rFonts w:ascii="Century Gothic" w:hAnsi="Century Gothic" w:cs="Arial"/>
          <w:sz w:val="22"/>
          <w:szCs w:val="22"/>
        </w:rPr>
        <w:t>The accounting convention adopted in the Statement of Accounts is principally historic cost, modified by the revaluation of certain categories of non-current assets and financial instruments.</w:t>
      </w:r>
    </w:p>
    <w:p w14:paraId="462FF343" w14:textId="77777777" w:rsidR="00AE0CB3" w:rsidRPr="00B24CF0" w:rsidRDefault="00AE0CB3" w:rsidP="00AE0CB3">
      <w:pPr>
        <w:rPr>
          <w:rFonts w:ascii="Century Gothic" w:hAnsi="Century Gothic" w:cs="Arial"/>
          <w:b/>
          <w:sz w:val="22"/>
          <w:szCs w:val="22"/>
        </w:rPr>
      </w:pPr>
    </w:p>
    <w:p w14:paraId="389437EB" w14:textId="77777777" w:rsidR="00AE0CB3" w:rsidRPr="00B24CF0"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B24CF0">
        <w:rPr>
          <w:rFonts w:ascii="Century Gothic" w:hAnsi="Century Gothic" w:cs="Arial"/>
          <w:b/>
          <w:sz w:val="22"/>
          <w:szCs w:val="22"/>
        </w:rPr>
        <w:t xml:space="preserve">Accruals of Income and Expenditure </w:t>
      </w:r>
    </w:p>
    <w:p w14:paraId="2931FF66" w14:textId="77777777" w:rsidR="00AE0CB3" w:rsidRPr="00B24CF0" w:rsidRDefault="00AE0CB3" w:rsidP="00AE0CB3">
      <w:pPr>
        <w:rPr>
          <w:rFonts w:ascii="Century Gothic" w:hAnsi="Century Gothic" w:cs="Arial"/>
          <w:b/>
          <w:sz w:val="22"/>
          <w:szCs w:val="22"/>
        </w:rPr>
      </w:pPr>
    </w:p>
    <w:p w14:paraId="7E1FBB66" w14:textId="77777777" w:rsidR="00AE0CB3" w:rsidRPr="00B24CF0" w:rsidRDefault="00AE0CB3" w:rsidP="00AE0CB3">
      <w:pPr>
        <w:jc w:val="both"/>
        <w:rPr>
          <w:rFonts w:ascii="Century Gothic" w:hAnsi="Century Gothic" w:cs="Arial"/>
          <w:sz w:val="22"/>
          <w:szCs w:val="22"/>
        </w:rPr>
      </w:pPr>
      <w:r w:rsidRPr="00B24CF0">
        <w:rPr>
          <w:rFonts w:ascii="Century Gothic" w:hAnsi="Century Gothic" w:cs="Arial"/>
          <w:sz w:val="22"/>
          <w:szCs w:val="22"/>
        </w:rPr>
        <w:t>Activity is accounted for in the year that it takes place, not simply when cash payments are made or received. In particular:</w:t>
      </w:r>
    </w:p>
    <w:p w14:paraId="226545F9" w14:textId="77777777" w:rsidR="00AE0CB3" w:rsidRPr="00B24CF0" w:rsidRDefault="00AE0CB3" w:rsidP="00AE0CB3">
      <w:pPr>
        <w:jc w:val="both"/>
        <w:rPr>
          <w:rFonts w:ascii="Century Gothic" w:hAnsi="Century Gothic" w:cs="Arial"/>
          <w:sz w:val="22"/>
          <w:szCs w:val="22"/>
        </w:rPr>
      </w:pPr>
    </w:p>
    <w:p w14:paraId="223A1622" w14:textId="77777777" w:rsidR="00AE0CB3" w:rsidRPr="00B24CF0"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B24CF0">
        <w:rPr>
          <w:rFonts w:ascii="Century Gothic" w:hAnsi="Century Gothic" w:cs="Arial"/>
          <w:sz w:val="22"/>
          <w:szCs w:val="22"/>
          <w:lang w:eastAsia="en-GB"/>
        </w:rPr>
        <w:t>Revenue from contracts with service recipients, whether for services or the provision of goods, is recognised when (or as) the goods or services are transferred to the service recipient in accordance with performance obligations in the contract.</w:t>
      </w:r>
    </w:p>
    <w:p w14:paraId="296FE46E" w14:textId="77777777" w:rsidR="00AE0CB3" w:rsidRPr="00B24CF0"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B24CF0">
        <w:rPr>
          <w:rFonts w:ascii="Century Gothic" w:hAnsi="Century Gothic" w:cs="Arial"/>
          <w:sz w:val="22"/>
          <w:szCs w:val="22"/>
          <w:lang w:eastAsia="en-GB"/>
        </w:rPr>
        <w:t>Supplies are recorded as expenditure when they are consumed – where there is a gap between the date supplies are received and their consumption they are carried as inventories on the Balance Sheet.</w:t>
      </w:r>
    </w:p>
    <w:p w14:paraId="449B0DC7" w14:textId="77777777" w:rsidR="00AE0CB3" w:rsidRPr="00B24CF0"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B24CF0">
        <w:rPr>
          <w:rFonts w:ascii="Century Gothic" w:hAnsi="Century Gothic" w:cs="Arial"/>
          <w:sz w:val="22"/>
          <w:szCs w:val="22"/>
          <w:lang w:eastAsia="en-GB"/>
        </w:rPr>
        <w:t>Expenses in relation to services received (including services provided by employees) are recorded as expenditure when the services are received rather than when payments are made.</w:t>
      </w:r>
    </w:p>
    <w:p w14:paraId="0B6C5F84" w14:textId="77777777" w:rsidR="00AE0CB3" w:rsidRPr="00B24CF0"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B24CF0">
        <w:rPr>
          <w:rFonts w:ascii="Century Gothic" w:hAnsi="Century Gothic" w:cs="Arial"/>
          <w:sz w:val="22"/>
          <w:szCs w:val="22"/>
          <w:lang w:eastAsia="en-GB"/>
        </w:rPr>
        <w:t>Interest receivable on investments and payable on borrowings is accounted for respectively as income and expenditure on the basis of the effective interest rate for the relevant financial instrument rather than the cash flows fixed or determined by the contract.</w:t>
      </w:r>
    </w:p>
    <w:p w14:paraId="579904B9" w14:textId="77777777" w:rsidR="00AE0CB3" w:rsidRPr="00B24CF0"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B24CF0">
        <w:rPr>
          <w:rFonts w:ascii="Century Gothic" w:hAnsi="Century Gothic" w:cs="Arial"/>
          <w:sz w:val="22"/>
          <w:szCs w:val="22"/>
          <w:lang w:eastAsia="en-GB"/>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p>
    <w:p w14:paraId="245708C5" w14:textId="04BAA0D2" w:rsidR="00AE0CB3" w:rsidRPr="005B5F26" w:rsidRDefault="00AE0CB3" w:rsidP="00AE0CB3">
      <w:pPr>
        <w:numPr>
          <w:ilvl w:val="0"/>
          <w:numId w:val="21"/>
        </w:numPr>
        <w:rPr>
          <w:rFonts w:ascii="Century Gothic" w:hAnsi="Century Gothic" w:cs="Arial"/>
          <w:b/>
          <w:sz w:val="22"/>
          <w:szCs w:val="22"/>
        </w:rPr>
      </w:pPr>
      <w:r w:rsidRPr="005B5F26">
        <w:rPr>
          <w:rFonts w:ascii="Century Gothic" w:hAnsi="Century Gothic" w:cs="Arial"/>
          <w:b/>
          <w:sz w:val="22"/>
          <w:szCs w:val="22"/>
        </w:rPr>
        <w:t xml:space="preserve">Cash and Cash Equivalents </w:t>
      </w:r>
    </w:p>
    <w:p w14:paraId="39F8460F" w14:textId="77777777" w:rsidR="00AE0CB3" w:rsidRPr="005B5F26" w:rsidRDefault="00AE0CB3" w:rsidP="00AE0CB3">
      <w:pPr>
        <w:rPr>
          <w:rFonts w:ascii="Century Gothic" w:hAnsi="Century Gothic" w:cs="Arial"/>
          <w:b/>
          <w:sz w:val="22"/>
          <w:szCs w:val="22"/>
        </w:rPr>
      </w:pPr>
    </w:p>
    <w:p w14:paraId="04A474C9" w14:textId="77777777" w:rsidR="00AE0CB3" w:rsidRPr="005B5F26" w:rsidRDefault="00AE0CB3" w:rsidP="00AE0CB3">
      <w:pPr>
        <w:jc w:val="both"/>
        <w:rPr>
          <w:rFonts w:ascii="Century Gothic" w:hAnsi="Century Gothic" w:cs="Arial"/>
          <w:sz w:val="22"/>
          <w:szCs w:val="22"/>
        </w:rPr>
      </w:pPr>
      <w:r w:rsidRPr="005B5F26">
        <w:rPr>
          <w:rFonts w:ascii="Century Gothic" w:hAnsi="Century Gothic" w:cs="Arial"/>
          <w:sz w:val="22"/>
          <w:szCs w:val="22"/>
        </w:rPr>
        <w:t>Cash is represented by cash in hand and deposits with financial institutions repayable without penalty on notice of not more than 24 hours.  Cash equivalents are highly liquid investments that mature within three months or less from the date of acquisition and that are readily convertible to known amounts of cash with insignificant risk of change in value.</w:t>
      </w:r>
    </w:p>
    <w:p w14:paraId="3420F380" w14:textId="77777777" w:rsidR="00AE0CB3" w:rsidRPr="005B5F26" w:rsidRDefault="00AE0CB3" w:rsidP="00AE0CB3">
      <w:pPr>
        <w:rPr>
          <w:rFonts w:ascii="Century Gothic" w:hAnsi="Century Gothic" w:cs="Arial"/>
          <w:sz w:val="22"/>
          <w:szCs w:val="22"/>
        </w:rPr>
      </w:pPr>
    </w:p>
    <w:p w14:paraId="6F2A3CFB" w14:textId="77777777" w:rsidR="00AE0CB3" w:rsidRPr="005B5F26" w:rsidRDefault="00AE0CB3" w:rsidP="00AE0CB3">
      <w:pPr>
        <w:jc w:val="both"/>
        <w:rPr>
          <w:rFonts w:ascii="Century Gothic" w:hAnsi="Century Gothic" w:cs="Arial"/>
          <w:sz w:val="22"/>
          <w:szCs w:val="22"/>
        </w:rPr>
      </w:pPr>
      <w:r w:rsidRPr="005B5F26">
        <w:rPr>
          <w:rFonts w:ascii="Century Gothic" w:hAnsi="Century Gothic" w:cs="Arial"/>
          <w:sz w:val="22"/>
          <w:szCs w:val="22"/>
        </w:rPr>
        <w:t>In the Cash Flow Statement, cash and cash equivalents are shown net of bank overdrafts that are repayable on demand and form an integral part of the Council’s cash management.</w:t>
      </w:r>
    </w:p>
    <w:p w14:paraId="42724DF6" w14:textId="77777777" w:rsidR="00AE0CB3" w:rsidRPr="00E2001B" w:rsidRDefault="00AE0CB3" w:rsidP="00AE0CB3">
      <w:pPr>
        <w:rPr>
          <w:rFonts w:ascii="Century Gothic" w:hAnsi="Century Gothic" w:cs="Arial"/>
          <w:b/>
          <w:sz w:val="22"/>
          <w:szCs w:val="22"/>
          <w:highlight w:val="yellow"/>
        </w:rPr>
      </w:pPr>
    </w:p>
    <w:p w14:paraId="3625BC0C" w14:textId="77777777" w:rsidR="00AE0CB3" w:rsidRPr="00253498"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253498">
        <w:rPr>
          <w:rFonts w:ascii="Century Gothic" w:hAnsi="Century Gothic" w:cs="Arial"/>
          <w:b/>
          <w:sz w:val="22"/>
          <w:szCs w:val="22"/>
        </w:rPr>
        <w:t>Prior Period Adjustments, Changes in Accounting Policies and Estimates and Errors</w:t>
      </w:r>
    </w:p>
    <w:p w14:paraId="60ABDE7E" w14:textId="77777777" w:rsidR="00AE0CB3" w:rsidRPr="00253498" w:rsidRDefault="00AE0CB3" w:rsidP="00AE0CB3">
      <w:pPr>
        <w:jc w:val="both"/>
        <w:rPr>
          <w:rFonts w:ascii="Century Gothic" w:hAnsi="Century Gothic" w:cs="Arial"/>
          <w:b/>
          <w:sz w:val="22"/>
          <w:szCs w:val="22"/>
        </w:rPr>
      </w:pPr>
    </w:p>
    <w:p w14:paraId="3C836236" w14:textId="77777777" w:rsidR="00AE0CB3" w:rsidRPr="00253498" w:rsidRDefault="00AE0CB3" w:rsidP="00AE0CB3">
      <w:pPr>
        <w:jc w:val="both"/>
        <w:rPr>
          <w:rFonts w:ascii="Century Gothic" w:hAnsi="Century Gothic" w:cs="Arial"/>
          <w:sz w:val="22"/>
          <w:szCs w:val="22"/>
        </w:rPr>
      </w:pPr>
      <w:r w:rsidRPr="00253498">
        <w:rPr>
          <w:rFonts w:ascii="Century Gothic" w:hAnsi="Century Gothic" w:cs="Arial"/>
          <w:sz w:val="22"/>
          <w:szCs w:val="22"/>
        </w:rPr>
        <w:t>Prior period adjustments may arise as a result of a change in accounting policies or to correct a material error. Changes in accounting estimates are accounted for prospectively i.e. in the current and future years affected by the change and do not give rise to prior period adjustment.</w:t>
      </w:r>
    </w:p>
    <w:p w14:paraId="175B94AD" w14:textId="77777777" w:rsidR="00AE0CB3" w:rsidRPr="00253498" w:rsidRDefault="00AE0CB3" w:rsidP="00AE0CB3">
      <w:pPr>
        <w:jc w:val="both"/>
        <w:rPr>
          <w:rFonts w:ascii="Century Gothic" w:hAnsi="Century Gothic" w:cs="Arial"/>
          <w:sz w:val="22"/>
          <w:szCs w:val="22"/>
        </w:rPr>
      </w:pPr>
    </w:p>
    <w:p w14:paraId="2F636945" w14:textId="77777777" w:rsidR="00AE0CB3" w:rsidRPr="00253498" w:rsidRDefault="00AE0CB3" w:rsidP="00AE0CB3">
      <w:pPr>
        <w:jc w:val="both"/>
        <w:rPr>
          <w:rFonts w:ascii="Century Gothic" w:hAnsi="Century Gothic" w:cs="Arial"/>
          <w:sz w:val="22"/>
          <w:szCs w:val="22"/>
        </w:rPr>
      </w:pPr>
      <w:r w:rsidRPr="00253498">
        <w:rPr>
          <w:rFonts w:ascii="Century Gothic" w:hAnsi="Century Gothic" w:cs="Arial"/>
          <w:sz w:val="22"/>
          <w:szCs w:val="22"/>
        </w:rPr>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(unless stated otherwise) by adjusting opening balances and comparative amounts for the prior period as if the new policy had always been applied.</w:t>
      </w:r>
    </w:p>
    <w:p w14:paraId="13CA4D4B" w14:textId="77777777" w:rsidR="00AE0CB3" w:rsidRPr="00253498" w:rsidRDefault="00AE0CB3" w:rsidP="00AE0CB3">
      <w:pPr>
        <w:jc w:val="both"/>
        <w:rPr>
          <w:rFonts w:ascii="Century Gothic" w:hAnsi="Century Gothic" w:cs="Arial"/>
          <w:sz w:val="22"/>
          <w:szCs w:val="22"/>
        </w:rPr>
      </w:pPr>
    </w:p>
    <w:p w14:paraId="5303E5D3" w14:textId="77777777" w:rsidR="00AE0CB3" w:rsidRPr="00253498" w:rsidRDefault="00AE0CB3" w:rsidP="00AE0CB3">
      <w:pPr>
        <w:jc w:val="both"/>
        <w:rPr>
          <w:rFonts w:ascii="Century Gothic" w:hAnsi="Century Gothic" w:cs="Arial"/>
          <w:sz w:val="22"/>
          <w:szCs w:val="22"/>
        </w:rPr>
      </w:pPr>
      <w:r w:rsidRPr="00253498">
        <w:rPr>
          <w:rFonts w:ascii="Century Gothic" w:hAnsi="Century Gothic" w:cs="Arial"/>
          <w:sz w:val="22"/>
          <w:szCs w:val="22"/>
        </w:rPr>
        <w:t>Material errors discovered in prior period figures are corrected retrospectively by amending opening balances and comparative amounts for the prior period.</w:t>
      </w:r>
    </w:p>
    <w:p w14:paraId="5794B69A" w14:textId="77777777" w:rsidR="00AE0CB3" w:rsidRPr="00E2001B" w:rsidRDefault="00AE0CB3" w:rsidP="00AE0CB3">
      <w:pPr>
        <w:jc w:val="both"/>
        <w:rPr>
          <w:rFonts w:ascii="Century Gothic" w:hAnsi="Century Gothic" w:cs="Arial"/>
          <w:b/>
          <w:sz w:val="22"/>
          <w:szCs w:val="22"/>
          <w:highlight w:val="yellow"/>
        </w:rPr>
      </w:pPr>
    </w:p>
    <w:p w14:paraId="7F2E21CF" w14:textId="77777777" w:rsidR="00AE0CB3" w:rsidRPr="00B94604"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B94604">
        <w:rPr>
          <w:rFonts w:ascii="Century Gothic" w:hAnsi="Century Gothic" w:cs="Arial"/>
          <w:b/>
          <w:sz w:val="22"/>
          <w:szCs w:val="22"/>
        </w:rPr>
        <w:t>Charges to Revenue for Non-Current Assets</w:t>
      </w:r>
    </w:p>
    <w:p w14:paraId="27D409AC" w14:textId="77777777" w:rsidR="00AE0CB3" w:rsidRPr="00B94604" w:rsidRDefault="00AE0CB3" w:rsidP="00AE0CB3">
      <w:pPr>
        <w:rPr>
          <w:rFonts w:ascii="Century Gothic" w:hAnsi="Century Gothic" w:cs="Arial"/>
          <w:b/>
          <w:sz w:val="22"/>
          <w:szCs w:val="22"/>
        </w:rPr>
      </w:pPr>
    </w:p>
    <w:p w14:paraId="0C83CE8C" w14:textId="77777777" w:rsidR="00AE0CB3" w:rsidRPr="00B94604" w:rsidRDefault="00AE0CB3" w:rsidP="00AE0CB3">
      <w:pPr>
        <w:jc w:val="both"/>
        <w:rPr>
          <w:rFonts w:ascii="Century Gothic" w:hAnsi="Century Gothic" w:cs="Arial"/>
          <w:sz w:val="22"/>
          <w:szCs w:val="22"/>
        </w:rPr>
      </w:pPr>
      <w:r w:rsidRPr="00B94604">
        <w:rPr>
          <w:rFonts w:ascii="Century Gothic" w:hAnsi="Century Gothic" w:cs="Arial"/>
          <w:sz w:val="22"/>
          <w:szCs w:val="22"/>
        </w:rPr>
        <w:t>Services, support services and trading accounts are charged an accounting estimate of the cost of holding non-current assets during the year. This comprises:</w:t>
      </w:r>
    </w:p>
    <w:p w14:paraId="37979A24" w14:textId="77777777" w:rsidR="00AE0CB3" w:rsidRPr="00B94604" w:rsidRDefault="00AE0CB3" w:rsidP="00AE0CB3">
      <w:pPr>
        <w:jc w:val="both"/>
        <w:rPr>
          <w:rFonts w:ascii="Century Gothic" w:hAnsi="Century Gothic" w:cs="Arial"/>
          <w:sz w:val="22"/>
          <w:szCs w:val="22"/>
        </w:rPr>
      </w:pPr>
    </w:p>
    <w:p w14:paraId="4E012348" w14:textId="77777777" w:rsidR="00AE0CB3" w:rsidRPr="00B94604"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B94604">
        <w:rPr>
          <w:rFonts w:ascii="Century Gothic" w:hAnsi="Century Gothic" w:cs="Arial"/>
          <w:sz w:val="22"/>
          <w:szCs w:val="22"/>
          <w:lang w:eastAsia="en-GB"/>
        </w:rPr>
        <w:t>Depreciation attributable to the assets used by the relevant service</w:t>
      </w:r>
    </w:p>
    <w:p w14:paraId="1CB35095" w14:textId="77777777" w:rsidR="00AE0CB3" w:rsidRPr="00B94604" w:rsidRDefault="00AE0CB3" w:rsidP="00AE0CB3">
      <w:pPr>
        <w:jc w:val="both"/>
        <w:rPr>
          <w:rFonts w:ascii="Century Gothic" w:hAnsi="Century Gothic" w:cs="Arial"/>
          <w:sz w:val="22"/>
          <w:szCs w:val="22"/>
        </w:rPr>
      </w:pPr>
    </w:p>
    <w:p w14:paraId="26272C49" w14:textId="44DD8E99" w:rsidR="00AE0CB3" w:rsidRPr="00B94604" w:rsidRDefault="006F3F13" w:rsidP="00AE0CB3">
      <w:pPr>
        <w:numPr>
          <w:ilvl w:val="0"/>
          <w:numId w:val="24"/>
        </w:numPr>
        <w:tabs>
          <w:tab w:val="num" w:pos="1069"/>
        </w:tabs>
        <w:overflowPunct/>
        <w:jc w:val="both"/>
        <w:textAlignment w:val="auto"/>
        <w:rPr>
          <w:rFonts w:ascii="Century Gothic" w:hAnsi="Century Gothic" w:cs="Arial"/>
          <w:sz w:val="22"/>
          <w:szCs w:val="22"/>
          <w:lang w:eastAsia="en-GB"/>
        </w:rPr>
      </w:pPr>
      <w:r>
        <w:rPr>
          <w:rFonts w:ascii="Century Gothic" w:hAnsi="Century Gothic" w:cs="Arial"/>
          <w:sz w:val="22"/>
          <w:szCs w:val="22"/>
          <w:lang w:eastAsia="en-GB"/>
        </w:rPr>
        <w:t>R</w:t>
      </w:r>
      <w:r w:rsidR="00AE0CB3" w:rsidRPr="00B94604">
        <w:rPr>
          <w:rFonts w:ascii="Century Gothic" w:hAnsi="Century Gothic" w:cs="Arial"/>
          <w:sz w:val="22"/>
          <w:szCs w:val="22"/>
          <w:lang w:eastAsia="en-GB"/>
        </w:rPr>
        <w:t>evaluation and impairment losses on assets used by the service where there are no accumulated gains in the Revaluation Reserve against which losses can be written off</w:t>
      </w:r>
    </w:p>
    <w:p w14:paraId="47DAC349" w14:textId="77777777" w:rsidR="00AE0CB3" w:rsidRPr="00B94604" w:rsidRDefault="00AE0CB3" w:rsidP="00AE0CB3">
      <w:pPr>
        <w:jc w:val="both"/>
        <w:rPr>
          <w:rFonts w:ascii="Century Gothic" w:hAnsi="Century Gothic" w:cs="Arial"/>
          <w:sz w:val="22"/>
          <w:szCs w:val="22"/>
        </w:rPr>
      </w:pPr>
    </w:p>
    <w:p w14:paraId="2E82AE66" w14:textId="5B799507" w:rsidR="00AE0CB3" w:rsidRPr="00B94604" w:rsidRDefault="006F3F13" w:rsidP="00AE0CB3">
      <w:pPr>
        <w:numPr>
          <w:ilvl w:val="0"/>
          <w:numId w:val="24"/>
        </w:numPr>
        <w:tabs>
          <w:tab w:val="num" w:pos="1069"/>
        </w:tabs>
        <w:overflowPunct/>
        <w:jc w:val="both"/>
        <w:textAlignment w:val="auto"/>
        <w:rPr>
          <w:rFonts w:ascii="Century Gothic" w:hAnsi="Century Gothic" w:cs="Arial"/>
          <w:sz w:val="22"/>
          <w:szCs w:val="22"/>
          <w:lang w:eastAsia="en-GB"/>
        </w:rPr>
      </w:pPr>
      <w:r>
        <w:rPr>
          <w:rFonts w:ascii="Century Gothic" w:hAnsi="Century Gothic" w:cs="Arial"/>
          <w:sz w:val="22"/>
          <w:szCs w:val="22"/>
          <w:lang w:eastAsia="en-GB"/>
        </w:rPr>
        <w:t>A</w:t>
      </w:r>
      <w:r w:rsidR="00AE0CB3" w:rsidRPr="00B94604">
        <w:rPr>
          <w:rFonts w:ascii="Century Gothic" w:hAnsi="Century Gothic" w:cs="Arial"/>
          <w:sz w:val="22"/>
          <w:szCs w:val="22"/>
          <w:lang w:eastAsia="en-GB"/>
        </w:rPr>
        <w:t>mortisation of intangible assets used by the service.</w:t>
      </w:r>
    </w:p>
    <w:p w14:paraId="66694197" w14:textId="77777777" w:rsidR="00AE0CB3" w:rsidRPr="00B94604" w:rsidRDefault="00AE0CB3" w:rsidP="00AE0CB3">
      <w:pPr>
        <w:jc w:val="both"/>
        <w:rPr>
          <w:rFonts w:ascii="Century Gothic" w:hAnsi="Century Gothic" w:cs="Arial"/>
          <w:sz w:val="22"/>
          <w:szCs w:val="22"/>
        </w:rPr>
      </w:pPr>
    </w:p>
    <w:p w14:paraId="6F062315" w14:textId="77777777" w:rsidR="00AE0CB3" w:rsidRPr="00B94604" w:rsidRDefault="00AE0CB3" w:rsidP="00AE0CB3">
      <w:pPr>
        <w:jc w:val="both"/>
        <w:rPr>
          <w:rFonts w:ascii="Century Gothic" w:hAnsi="Century Gothic" w:cs="Arial"/>
          <w:sz w:val="22"/>
          <w:szCs w:val="22"/>
        </w:rPr>
      </w:pPr>
      <w:r w:rsidRPr="00B94604">
        <w:rPr>
          <w:rFonts w:ascii="Century Gothic" w:hAnsi="Century Gothic" w:cs="Arial"/>
          <w:sz w:val="22"/>
          <w:szCs w:val="22"/>
        </w:rPr>
        <w:t xml:space="preserve">The Council is not required to raise council tax to fund depreciation, revaluation and impairment losses or amortisation. However, it is required to make an annual contribution from revenue towards the reduction in its overall borrowing requirement equal to an amount calculated on a prudent basis determined by the Council in accordance with statutory guidance. This is referred to as the Minimum Revenue Provision (MRP) and Voluntary Revenue Provision (VRP). The Council’s policy on MRP is approved by Council in March each year as part of the Treasury Management Strategy.  Depreciation, revaluation and impairment losses and amortisation are replaced by the MRP and VRP, by way of an adjusting transaction between the </w:t>
      </w:r>
      <w:r w:rsidRPr="00B94604">
        <w:rPr>
          <w:rFonts w:ascii="Century Gothic" w:hAnsi="Century Gothic" w:cs="Arial"/>
          <w:sz w:val="22"/>
          <w:szCs w:val="22"/>
        </w:rPr>
        <w:lastRenderedPageBreak/>
        <w:t>Capital Adjustment Account and the General Fund Balance in the Movement in Reserves Statement, for the differences between the two.</w:t>
      </w:r>
    </w:p>
    <w:p w14:paraId="597CC5AD" w14:textId="77777777" w:rsidR="00AE0CB3" w:rsidRPr="000E6E98" w:rsidRDefault="00AE0CB3" w:rsidP="00AE0CB3">
      <w:pPr>
        <w:jc w:val="both"/>
        <w:rPr>
          <w:rFonts w:ascii="Century Gothic" w:hAnsi="Century Gothic" w:cs="Arial"/>
          <w:sz w:val="22"/>
          <w:szCs w:val="22"/>
        </w:rPr>
      </w:pPr>
    </w:p>
    <w:p w14:paraId="22B8712A" w14:textId="77777777" w:rsidR="00AE0CB3" w:rsidRPr="000E6E98" w:rsidRDefault="00AE0CB3" w:rsidP="00AE0CB3">
      <w:pPr>
        <w:numPr>
          <w:ilvl w:val="0"/>
          <w:numId w:val="21"/>
        </w:numPr>
        <w:tabs>
          <w:tab w:val="clear" w:pos="682"/>
          <w:tab w:val="num" w:pos="540"/>
        </w:tabs>
        <w:ind w:left="540"/>
        <w:jc w:val="both"/>
        <w:rPr>
          <w:rFonts w:ascii="Century Gothic" w:hAnsi="Century Gothic" w:cs="Arial"/>
          <w:b/>
          <w:sz w:val="22"/>
          <w:szCs w:val="22"/>
        </w:rPr>
      </w:pPr>
      <w:r w:rsidRPr="000E6E98">
        <w:rPr>
          <w:rFonts w:ascii="Century Gothic" w:hAnsi="Century Gothic" w:cs="Arial"/>
          <w:b/>
          <w:sz w:val="22"/>
          <w:szCs w:val="22"/>
        </w:rPr>
        <w:t>Council Tax and Non-Domestic Rates</w:t>
      </w:r>
    </w:p>
    <w:p w14:paraId="18DA20A4" w14:textId="77777777" w:rsidR="00AE0CB3" w:rsidRPr="000E6E98" w:rsidRDefault="00AE0CB3" w:rsidP="00AE0CB3">
      <w:pPr>
        <w:jc w:val="both"/>
        <w:rPr>
          <w:rFonts w:ascii="Century Gothic" w:hAnsi="Century Gothic" w:cs="Arial"/>
          <w:b/>
          <w:sz w:val="22"/>
          <w:szCs w:val="22"/>
        </w:rPr>
      </w:pPr>
    </w:p>
    <w:p w14:paraId="0322F8E4" w14:textId="77777777" w:rsidR="00AE0CB3" w:rsidRPr="000E6E98" w:rsidRDefault="00AE0CB3" w:rsidP="00AE0CB3">
      <w:pPr>
        <w:jc w:val="both"/>
        <w:rPr>
          <w:rFonts w:ascii="Century Gothic" w:hAnsi="Century Gothic" w:cs="Arial"/>
          <w:sz w:val="22"/>
          <w:szCs w:val="22"/>
        </w:rPr>
      </w:pPr>
      <w:r w:rsidRPr="000E6E98">
        <w:rPr>
          <w:rFonts w:ascii="Century Gothic" w:hAnsi="Century Gothic" w:cs="Arial"/>
          <w:sz w:val="22"/>
          <w:szCs w:val="22"/>
        </w:rPr>
        <w:t>The Council (as the billing authority) acts as an agent, collecting council tax and non-domestic rates (NDR) on behalf of Lincolnshire County Council and Lincolnshire Police (including government for NDR) and, as principals, collecting council tax and NDR for themselves. Billing authorities are required by statute to maintain a separate fund (the Collection Fund) for the collection and distribution of amounts due in respect of council tax and NDR. Under the legislative framework for the Collection Fund, all share proportionately the risks and rewards that the amount of council tax and NDR collected could be less or more than predicted.</w:t>
      </w:r>
    </w:p>
    <w:p w14:paraId="6FB2F6FA" w14:textId="77777777" w:rsidR="00AE0CB3" w:rsidRPr="000E6E98" w:rsidRDefault="00AE0CB3" w:rsidP="00AE0CB3">
      <w:pPr>
        <w:jc w:val="both"/>
        <w:rPr>
          <w:rFonts w:ascii="Century Gothic" w:hAnsi="Century Gothic" w:cs="Arial"/>
          <w:sz w:val="22"/>
          <w:szCs w:val="22"/>
        </w:rPr>
      </w:pPr>
    </w:p>
    <w:p w14:paraId="3FB9BED9" w14:textId="77777777" w:rsidR="00AE0CB3" w:rsidRPr="000E6E98" w:rsidRDefault="00AE0CB3" w:rsidP="00AE0CB3">
      <w:pPr>
        <w:jc w:val="both"/>
        <w:rPr>
          <w:rFonts w:ascii="Century Gothic" w:hAnsi="Century Gothic" w:cs="Arial"/>
          <w:b/>
          <w:sz w:val="22"/>
          <w:szCs w:val="22"/>
        </w:rPr>
      </w:pPr>
      <w:r w:rsidRPr="000E6E98">
        <w:rPr>
          <w:rFonts w:ascii="Century Gothic" w:hAnsi="Century Gothic" w:cs="Arial"/>
          <w:b/>
          <w:sz w:val="22"/>
          <w:szCs w:val="22"/>
        </w:rPr>
        <w:t>Accounting for Council Tax and NDR</w:t>
      </w:r>
    </w:p>
    <w:p w14:paraId="53DB5622" w14:textId="77777777" w:rsidR="00AE0CB3" w:rsidRPr="000E6E98" w:rsidRDefault="00AE0CB3" w:rsidP="00AE0CB3">
      <w:pPr>
        <w:jc w:val="both"/>
        <w:rPr>
          <w:rFonts w:ascii="Century Gothic" w:hAnsi="Century Gothic" w:cs="Arial"/>
          <w:b/>
          <w:sz w:val="22"/>
          <w:szCs w:val="22"/>
        </w:rPr>
      </w:pPr>
    </w:p>
    <w:p w14:paraId="2084453F" w14:textId="77777777" w:rsidR="00AE0CB3" w:rsidRPr="000E6E98" w:rsidRDefault="00AE0CB3" w:rsidP="00AE0CB3">
      <w:pPr>
        <w:jc w:val="both"/>
        <w:rPr>
          <w:rFonts w:ascii="Century Gothic" w:hAnsi="Century Gothic" w:cs="Arial"/>
          <w:color w:val="FF0000"/>
          <w:sz w:val="22"/>
          <w:szCs w:val="22"/>
        </w:rPr>
      </w:pPr>
      <w:r w:rsidRPr="000E6E98">
        <w:rPr>
          <w:rFonts w:ascii="Century Gothic" w:hAnsi="Century Gothic" w:cs="Arial"/>
          <w:sz w:val="22"/>
          <w:szCs w:val="22"/>
        </w:rPr>
        <w:t>The council tax and NDR income included in the Comprehensive Income and Expenditure Statement is the Council’s share of accrued income for the year. However, regulations determine the amount of council tax and NDR that must be included in the Council’s General Fund. Therefore, the difference between the income included in the Comprehensive Income and Expenditure Statement and the amount required by regulation to be credited to the General Fund is taken to the Collection Fund Adjustment Account and included as a reconciling item in the Movement in Reserves Statement.</w:t>
      </w:r>
    </w:p>
    <w:p w14:paraId="0D615523" w14:textId="77777777" w:rsidR="00AE0CB3" w:rsidRPr="000E6E98" w:rsidRDefault="00AE0CB3" w:rsidP="00AE0CB3">
      <w:pPr>
        <w:jc w:val="both"/>
        <w:rPr>
          <w:rFonts w:ascii="Century Gothic" w:hAnsi="Century Gothic" w:cs="Arial"/>
          <w:sz w:val="22"/>
          <w:szCs w:val="22"/>
        </w:rPr>
      </w:pPr>
    </w:p>
    <w:p w14:paraId="6A0BCB9F" w14:textId="77777777" w:rsidR="00AE0CB3" w:rsidRPr="000E6E98" w:rsidRDefault="00AE0CB3" w:rsidP="00AE0CB3">
      <w:pPr>
        <w:jc w:val="both"/>
        <w:rPr>
          <w:rFonts w:ascii="Century Gothic" w:hAnsi="Century Gothic" w:cs="Arial"/>
          <w:sz w:val="22"/>
          <w:szCs w:val="22"/>
        </w:rPr>
      </w:pPr>
      <w:r w:rsidRPr="000E6E98">
        <w:rPr>
          <w:rFonts w:ascii="Century Gothic" w:hAnsi="Century Gothic" w:cs="Arial"/>
          <w:sz w:val="22"/>
          <w:szCs w:val="22"/>
        </w:rPr>
        <w:t>The Balance Sheet includes the Council’s share of the end of year balances in respect of council tax and NDR relating to arrears, impairment allowances for doubtful debts, overpayments and prepayments and appeals.</w:t>
      </w:r>
    </w:p>
    <w:p w14:paraId="618F7D88" w14:textId="77777777" w:rsidR="00AE0CB3" w:rsidRPr="000E6E98" w:rsidRDefault="00AE0CB3" w:rsidP="00AE0CB3">
      <w:pPr>
        <w:jc w:val="both"/>
        <w:rPr>
          <w:rFonts w:ascii="Century Gothic" w:hAnsi="Century Gothic" w:cs="Arial"/>
          <w:sz w:val="22"/>
          <w:szCs w:val="22"/>
        </w:rPr>
      </w:pPr>
    </w:p>
    <w:p w14:paraId="58CFC463" w14:textId="77777777" w:rsidR="00AE0CB3" w:rsidRPr="000E6E98" w:rsidRDefault="00AE0CB3" w:rsidP="00AE0CB3">
      <w:pPr>
        <w:jc w:val="both"/>
        <w:rPr>
          <w:rFonts w:ascii="Century Gothic" w:hAnsi="Century Gothic" w:cs="Arial"/>
          <w:sz w:val="22"/>
          <w:szCs w:val="22"/>
        </w:rPr>
      </w:pPr>
      <w:r w:rsidRPr="000E6E98">
        <w:rPr>
          <w:rFonts w:ascii="Century Gothic" w:hAnsi="Century Gothic" w:cs="Arial"/>
          <w:sz w:val="22"/>
          <w:szCs w:val="22"/>
        </w:rPr>
        <w:t>Where debtor balances for the above are identified as impaired because of a likelihood arising from a past event that payment due under the statutory arrangements will not be made, the asset is written down and a charge made. The impairment loss is measured as the difference between the carrying amount and the revised future cash flows.</w:t>
      </w:r>
    </w:p>
    <w:p w14:paraId="35ADFF14" w14:textId="77777777" w:rsidR="00AE0CB3" w:rsidRPr="001769FD" w:rsidRDefault="00AE0CB3" w:rsidP="00AE0CB3">
      <w:pPr>
        <w:rPr>
          <w:rFonts w:ascii="Century Gothic" w:hAnsi="Century Gothic" w:cs="Arial"/>
          <w:b/>
          <w:sz w:val="22"/>
          <w:szCs w:val="22"/>
        </w:rPr>
      </w:pPr>
    </w:p>
    <w:p w14:paraId="6F1F786E" w14:textId="77777777" w:rsidR="00AE0CB3" w:rsidRPr="001769FD"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1769FD">
        <w:rPr>
          <w:rFonts w:ascii="Century Gothic" w:hAnsi="Century Gothic" w:cs="Arial"/>
          <w:b/>
          <w:sz w:val="22"/>
          <w:szCs w:val="22"/>
        </w:rPr>
        <w:t xml:space="preserve">Employee Benefits </w:t>
      </w:r>
    </w:p>
    <w:p w14:paraId="255C0FD2" w14:textId="77777777" w:rsidR="00AE0CB3" w:rsidRPr="001769FD" w:rsidRDefault="00AE0CB3" w:rsidP="00AE0CB3">
      <w:pPr>
        <w:jc w:val="both"/>
        <w:rPr>
          <w:rFonts w:ascii="Century Gothic" w:hAnsi="Century Gothic" w:cs="Arial"/>
          <w:b/>
          <w:sz w:val="22"/>
          <w:szCs w:val="22"/>
        </w:rPr>
      </w:pPr>
    </w:p>
    <w:p w14:paraId="57D7A881" w14:textId="77777777" w:rsidR="00AE0CB3" w:rsidRPr="001769FD" w:rsidRDefault="00AE0CB3" w:rsidP="00AE0CB3">
      <w:pPr>
        <w:jc w:val="both"/>
        <w:rPr>
          <w:rFonts w:ascii="Century Gothic" w:hAnsi="Century Gothic" w:cs="Arial"/>
          <w:b/>
          <w:sz w:val="22"/>
          <w:szCs w:val="22"/>
        </w:rPr>
      </w:pPr>
      <w:r w:rsidRPr="001769FD">
        <w:rPr>
          <w:rFonts w:ascii="Century Gothic" w:hAnsi="Century Gothic" w:cs="Arial"/>
          <w:b/>
          <w:sz w:val="22"/>
          <w:szCs w:val="22"/>
        </w:rPr>
        <w:t>Benefits payable during employment</w:t>
      </w:r>
    </w:p>
    <w:p w14:paraId="07684611" w14:textId="77777777" w:rsidR="00AE0CB3" w:rsidRPr="001769FD" w:rsidRDefault="00AE0CB3" w:rsidP="00AE0CB3">
      <w:pPr>
        <w:jc w:val="both"/>
        <w:rPr>
          <w:rFonts w:ascii="Century Gothic" w:hAnsi="Century Gothic" w:cs="Arial"/>
          <w:b/>
          <w:sz w:val="22"/>
          <w:szCs w:val="22"/>
        </w:rPr>
      </w:pPr>
    </w:p>
    <w:p w14:paraId="4654AE8D" w14:textId="77777777" w:rsidR="00AE0CB3" w:rsidRPr="001769FD" w:rsidRDefault="00AE0CB3" w:rsidP="00AE0CB3">
      <w:pPr>
        <w:jc w:val="both"/>
        <w:rPr>
          <w:rFonts w:ascii="Century Gothic" w:hAnsi="Century Gothic" w:cs="Arial"/>
          <w:sz w:val="22"/>
          <w:szCs w:val="22"/>
        </w:rPr>
      </w:pPr>
      <w:r w:rsidRPr="001769FD">
        <w:rPr>
          <w:rFonts w:ascii="Century Gothic" w:hAnsi="Century Gothic" w:cs="Arial"/>
          <w:sz w:val="22"/>
          <w:szCs w:val="22"/>
        </w:rPr>
        <w:t>Short-term employee benefits are those due to be settled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Council.  An accrual is made for the cost of holiday entitlements or time off in lieu, earned by employees but not taken before the year-end, which employees can carry forward into the next financial year.  The accrual is made at the wage and salary rates applicable in the following accounting year, being the period in which employees take the benefit.  The accrual is charged to Surplus or Deficit on the Provision of Services, but then reversed out through the Movement in Reserves Statement so that holiday benefits are charged to revenue in the financial year in which the holiday absence occurs.</w:t>
      </w:r>
    </w:p>
    <w:p w14:paraId="39B92FCA" w14:textId="77777777" w:rsidR="00AE0CB3" w:rsidRPr="00E2001B" w:rsidRDefault="00AE0CB3" w:rsidP="00AE0CB3">
      <w:pPr>
        <w:jc w:val="both"/>
        <w:rPr>
          <w:rFonts w:ascii="Century Gothic" w:hAnsi="Century Gothic" w:cs="Arial"/>
          <w:sz w:val="22"/>
          <w:szCs w:val="22"/>
          <w:highlight w:val="yellow"/>
        </w:rPr>
      </w:pPr>
    </w:p>
    <w:p w14:paraId="106B26B0" w14:textId="77777777" w:rsidR="00AE0CB3" w:rsidRPr="0091656B" w:rsidRDefault="00AE0CB3" w:rsidP="00AE0CB3">
      <w:pPr>
        <w:jc w:val="both"/>
        <w:rPr>
          <w:rFonts w:ascii="Century Gothic" w:hAnsi="Century Gothic" w:cs="Arial"/>
          <w:b/>
          <w:sz w:val="22"/>
          <w:szCs w:val="22"/>
        </w:rPr>
      </w:pPr>
      <w:r w:rsidRPr="0091656B">
        <w:rPr>
          <w:rFonts w:ascii="Century Gothic" w:hAnsi="Century Gothic" w:cs="Arial"/>
          <w:b/>
          <w:sz w:val="22"/>
          <w:szCs w:val="22"/>
        </w:rPr>
        <w:lastRenderedPageBreak/>
        <w:t>Termination benefits</w:t>
      </w:r>
    </w:p>
    <w:p w14:paraId="79B7DA4B" w14:textId="77777777" w:rsidR="00AE0CB3" w:rsidRPr="0091656B" w:rsidRDefault="00AE0CB3" w:rsidP="00AE0CB3">
      <w:pPr>
        <w:jc w:val="both"/>
        <w:rPr>
          <w:rFonts w:ascii="Century Gothic" w:hAnsi="Century Gothic" w:cs="Arial"/>
          <w:b/>
          <w:sz w:val="22"/>
          <w:szCs w:val="22"/>
        </w:rPr>
      </w:pPr>
    </w:p>
    <w:p w14:paraId="1D3E5D78" w14:textId="77777777" w:rsidR="00AE0CB3" w:rsidRPr="0091656B" w:rsidRDefault="00AE0CB3" w:rsidP="00AE0CB3">
      <w:pPr>
        <w:jc w:val="both"/>
        <w:rPr>
          <w:rFonts w:ascii="Century Gothic" w:hAnsi="Century Gothic" w:cs="Arial"/>
          <w:color w:val="0000FF"/>
          <w:sz w:val="22"/>
          <w:szCs w:val="22"/>
        </w:rPr>
      </w:pPr>
      <w:r w:rsidRPr="0091656B">
        <w:rPr>
          <w:rFonts w:ascii="Century Gothic" w:hAnsi="Century Gothic" w:cs="Arial"/>
          <w:sz w:val="22"/>
          <w:szCs w:val="22"/>
        </w:rPr>
        <w:t>Termination benefits are amounts payable as a result of a decision by the Council to terminate an officer’s employment before the normal retirement date, or an officer’s decision to accept voluntary redundancy, and are charged on an accruals basis to the appropriate service segment or, where applicable, to a  corporate service segment for non-distributed costs in the Comprehensive Income and Expenditure Statement at the earlier of when the Council can no longer withdraw the offer of those benefits or when the Council recognises costs of restructuring.</w:t>
      </w:r>
    </w:p>
    <w:p w14:paraId="7C947F8F" w14:textId="77777777" w:rsidR="00AE0CB3" w:rsidRPr="0091656B" w:rsidRDefault="00AE0CB3" w:rsidP="00AE0CB3">
      <w:pPr>
        <w:jc w:val="both"/>
        <w:rPr>
          <w:rFonts w:ascii="Century Gothic" w:hAnsi="Century Gothic" w:cs="Arial"/>
          <w:sz w:val="22"/>
          <w:szCs w:val="22"/>
        </w:rPr>
      </w:pPr>
    </w:p>
    <w:p w14:paraId="67EE8F47" w14:textId="77777777" w:rsidR="00AE0CB3" w:rsidRPr="0091656B" w:rsidRDefault="00AE0CB3" w:rsidP="00AE0CB3">
      <w:pPr>
        <w:jc w:val="both"/>
        <w:rPr>
          <w:rFonts w:ascii="Century Gothic" w:hAnsi="Century Gothic" w:cs="Arial"/>
          <w:sz w:val="22"/>
          <w:szCs w:val="22"/>
        </w:rPr>
      </w:pPr>
      <w:r w:rsidRPr="0091656B">
        <w:rPr>
          <w:rFonts w:ascii="Century Gothic" w:hAnsi="Century Gothic" w:cs="Arial"/>
          <w:sz w:val="22"/>
          <w:szCs w:val="22"/>
        </w:rPr>
        <w:t>Where termination benefits involve the enhancement of pensions, statutory provisions require the General Fund balance to be charged with the amount payable by the Council to the pension fund or pensioner in the year, not the amount calculated according to relevant accounting standards.  In the Movement in Reserves Statement, transfers are required to and from the Pensions Reserve to remove notional debits and credits for pension enhancement termination benefits and replace them with debits for the cash paid to the pension fund and pensioners and any such amounts payable but unpaid at the year-end.</w:t>
      </w:r>
    </w:p>
    <w:p w14:paraId="45FB7A39" w14:textId="77777777" w:rsidR="00AE0CB3" w:rsidRPr="00E2001B" w:rsidRDefault="00AE0CB3" w:rsidP="00AE0CB3">
      <w:pPr>
        <w:jc w:val="both"/>
        <w:rPr>
          <w:rFonts w:ascii="Century Gothic" w:hAnsi="Century Gothic" w:cs="Arial"/>
          <w:sz w:val="22"/>
          <w:szCs w:val="22"/>
          <w:highlight w:val="yellow"/>
        </w:rPr>
      </w:pPr>
    </w:p>
    <w:p w14:paraId="5B8CB7F8" w14:textId="77777777" w:rsidR="00AE0CB3" w:rsidRPr="00555994" w:rsidRDefault="00AE0CB3" w:rsidP="00AE0CB3">
      <w:pPr>
        <w:jc w:val="both"/>
        <w:rPr>
          <w:rFonts w:ascii="Century Gothic" w:hAnsi="Century Gothic" w:cs="Arial"/>
          <w:b/>
          <w:sz w:val="22"/>
          <w:szCs w:val="22"/>
        </w:rPr>
      </w:pPr>
      <w:r w:rsidRPr="00555994">
        <w:rPr>
          <w:rFonts w:ascii="Century Gothic" w:hAnsi="Century Gothic" w:cs="Arial"/>
          <w:b/>
          <w:sz w:val="22"/>
          <w:szCs w:val="22"/>
        </w:rPr>
        <w:t>Post-Employment Benefits</w:t>
      </w:r>
    </w:p>
    <w:p w14:paraId="407A8813" w14:textId="77777777" w:rsidR="00AE0CB3" w:rsidRPr="00555994" w:rsidRDefault="00AE0CB3" w:rsidP="00AE0CB3">
      <w:pPr>
        <w:jc w:val="both"/>
        <w:rPr>
          <w:rFonts w:ascii="Century Gothic" w:hAnsi="Century Gothic" w:cs="Arial"/>
          <w:b/>
          <w:sz w:val="22"/>
          <w:szCs w:val="22"/>
        </w:rPr>
      </w:pPr>
    </w:p>
    <w:p w14:paraId="37C318B8" w14:textId="77777777" w:rsidR="00AE0CB3" w:rsidRPr="00555994" w:rsidRDefault="00AE0CB3" w:rsidP="00AE0CB3">
      <w:pPr>
        <w:jc w:val="both"/>
        <w:rPr>
          <w:rFonts w:ascii="Century Gothic" w:hAnsi="Century Gothic" w:cs="Arial"/>
          <w:sz w:val="22"/>
          <w:szCs w:val="22"/>
        </w:rPr>
      </w:pPr>
      <w:r w:rsidRPr="00555994">
        <w:rPr>
          <w:rFonts w:ascii="Century Gothic" w:hAnsi="Century Gothic" w:cs="Arial"/>
          <w:sz w:val="22"/>
          <w:szCs w:val="22"/>
        </w:rPr>
        <w:t>Employees of the Council are members of the Local Government Pension Scheme, administered by Lincolnshire County Council.  This scheme provides defined benefits to members (retirement lump sums and pensions), earned as employees worked for the Council.</w:t>
      </w:r>
    </w:p>
    <w:p w14:paraId="52982030" w14:textId="77777777" w:rsidR="00AE0CB3" w:rsidRPr="00E2001B" w:rsidRDefault="00AE0CB3" w:rsidP="00AE0CB3">
      <w:pPr>
        <w:jc w:val="both"/>
        <w:rPr>
          <w:rFonts w:ascii="Century Gothic" w:hAnsi="Century Gothic" w:cs="Arial"/>
          <w:sz w:val="22"/>
          <w:szCs w:val="22"/>
          <w:highlight w:val="yellow"/>
        </w:rPr>
      </w:pPr>
    </w:p>
    <w:p w14:paraId="3117A702" w14:textId="77777777" w:rsidR="00AE0CB3" w:rsidRPr="00DD56CC" w:rsidRDefault="00AE0CB3" w:rsidP="00AE0CB3">
      <w:pPr>
        <w:jc w:val="both"/>
        <w:rPr>
          <w:rFonts w:ascii="Century Gothic" w:hAnsi="Century Gothic" w:cs="Arial"/>
          <w:b/>
          <w:sz w:val="22"/>
          <w:szCs w:val="22"/>
        </w:rPr>
      </w:pPr>
      <w:r w:rsidRPr="00DD56CC">
        <w:rPr>
          <w:rFonts w:ascii="Century Gothic" w:hAnsi="Century Gothic" w:cs="Arial"/>
          <w:b/>
          <w:sz w:val="22"/>
          <w:szCs w:val="22"/>
        </w:rPr>
        <w:t>The Local Government Pension Scheme</w:t>
      </w:r>
    </w:p>
    <w:p w14:paraId="736EBBD5" w14:textId="77777777" w:rsidR="00AE0CB3" w:rsidRPr="00DD56CC" w:rsidRDefault="00AE0CB3" w:rsidP="00AE0CB3">
      <w:pPr>
        <w:jc w:val="both"/>
        <w:rPr>
          <w:rFonts w:ascii="Century Gothic" w:hAnsi="Century Gothic" w:cs="Arial"/>
          <w:b/>
          <w:sz w:val="22"/>
          <w:szCs w:val="22"/>
        </w:rPr>
      </w:pPr>
    </w:p>
    <w:p w14:paraId="7A28DED9" w14:textId="77777777" w:rsidR="00AE0CB3" w:rsidRPr="00DD56CC" w:rsidRDefault="00AE0CB3" w:rsidP="00AE0CB3">
      <w:pPr>
        <w:jc w:val="both"/>
        <w:rPr>
          <w:rFonts w:ascii="Century Gothic" w:hAnsi="Century Gothic" w:cs="Arial"/>
          <w:sz w:val="22"/>
          <w:szCs w:val="22"/>
        </w:rPr>
      </w:pPr>
      <w:r w:rsidRPr="00DD56CC">
        <w:rPr>
          <w:rFonts w:ascii="Century Gothic" w:hAnsi="Century Gothic" w:cs="Arial"/>
          <w:sz w:val="22"/>
          <w:szCs w:val="22"/>
        </w:rPr>
        <w:t>The Local Government Scheme is accounted for as a defined benefits scheme.</w:t>
      </w:r>
    </w:p>
    <w:p w14:paraId="0CFA306F" w14:textId="77777777" w:rsidR="00AE0CB3" w:rsidRPr="00DD56CC" w:rsidRDefault="00AE0CB3" w:rsidP="00AE0CB3">
      <w:pPr>
        <w:jc w:val="both"/>
        <w:rPr>
          <w:rFonts w:ascii="Century Gothic" w:hAnsi="Century Gothic" w:cs="Arial"/>
          <w:sz w:val="22"/>
          <w:szCs w:val="22"/>
        </w:rPr>
      </w:pPr>
    </w:p>
    <w:p w14:paraId="7520C0B4" w14:textId="77777777" w:rsidR="00AE0CB3" w:rsidRPr="00DD56CC" w:rsidRDefault="00AE0CB3" w:rsidP="00AE0CB3">
      <w:pPr>
        <w:jc w:val="both"/>
        <w:rPr>
          <w:rFonts w:ascii="Century Gothic" w:hAnsi="Century Gothic" w:cs="Arial"/>
          <w:sz w:val="22"/>
          <w:szCs w:val="22"/>
          <w:lang w:eastAsia="en-GB"/>
        </w:rPr>
      </w:pPr>
      <w:r w:rsidRPr="00DD56CC">
        <w:rPr>
          <w:rFonts w:ascii="Century Gothic" w:hAnsi="Century Gothic" w:cs="Arial"/>
          <w:sz w:val="22"/>
          <w:szCs w:val="22"/>
          <w:lang w:eastAsia="en-GB"/>
        </w:rPr>
        <w:t>The liabilities of the Lincolnshire County Council pension fund attributable to the Council are included in the Balance Sheet on an actuarial basis using the protected unit method – i.e. an assessment of the future payments that will be made in relation to retirement benefits earned to date by employees, based on assumptions about mortality rates, employee turnover rates, etc., and forecasts of projected earnings for current employees.</w:t>
      </w:r>
    </w:p>
    <w:p w14:paraId="048DA3F1" w14:textId="77777777" w:rsidR="00AE0CB3" w:rsidRPr="00DD56CC" w:rsidRDefault="00AE0CB3" w:rsidP="00AE0CB3">
      <w:pPr>
        <w:jc w:val="both"/>
        <w:rPr>
          <w:rFonts w:ascii="Century Gothic" w:hAnsi="Century Gothic" w:cs="Arial"/>
          <w:sz w:val="22"/>
          <w:szCs w:val="22"/>
          <w:lang w:eastAsia="en-GB"/>
        </w:rPr>
      </w:pPr>
    </w:p>
    <w:p w14:paraId="48D7136A" w14:textId="77777777" w:rsidR="00AE0CB3" w:rsidRPr="00DD56CC" w:rsidRDefault="00AE0CB3" w:rsidP="00AE0CB3">
      <w:pPr>
        <w:jc w:val="both"/>
        <w:rPr>
          <w:rFonts w:ascii="Century Gothic" w:hAnsi="Century Gothic" w:cs="Arial"/>
          <w:sz w:val="22"/>
          <w:szCs w:val="22"/>
        </w:rPr>
      </w:pPr>
      <w:r w:rsidRPr="00DD56CC">
        <w:rPr>
          <w:rFonts w:ascii="Century Gothic" w:hAnsi="Century Gothic" w:cs="Arial"/>
          <w:sz w:val="22"/>
          <w:szCs w:val="22"/>
        </w:rPr>
        <w:t>Liabilities are discounted to their value at current prices, using a discount rate determined by the pension scheme actuary (based on the yield of UK Government Bonds plus a ‘credit spread’ allowance to reflect the extra risk involved in using AA corporate bond yields).</w:t>
      </w:r>
    </w:p>
    <w:p w14:paraId="7E10B28E" w14:textId="77777777" w:rsidR="00AE0CB3" w:rsidRPr="00DD56CC" w:rsidRDefault="00AE0CB3" w:rsidP="00AE0CB3">
      <w:pPr>
        <w:jc w:val="both"/>
        <w:rPr>
          <w:rFonts w:ascii="Century Gothic" w:hAnsi="Century Gothic" w:cs="Arial"/>
          <w:sz w:val="22"/>
          <w:szCs w:val="22"/>
        </w:rPr>
      </w:pPr>
    </w:p>
    <w:p w14:paraId="619EE4C0" w14:textId="77777777" w:rsidR="00AE0CB3" w:rsidRPr="00DD56CC" w:rsidRDefault="00AE0CB3" w:rsidP="00AE0CB3">
      <w:pPr>
        <w:jc w:val="both"/>
        <w:rPr>
          <w:rFonts w:ascii="Century Gothic" w:hAnsi="Century Gothic" w:cs="Arial"/>
          <w:sz w:val="22"/>
          <w:szCs w:val="22"/>
        </w:rPr>
      </w:pPr>
      <w:r w:rsidRPr="00DD56CC">
        <w:rPr>
          <w:rFonts w:ascii="Century Gothic" w:hAnsi="Century Gothic" w:cs="Arial"/>
          <w:sz w:val="22"/>
          <w:szCs w:val="22"/>
        </w:rPr>
        <w:t>The assets of the Lincolnshire County Council pension fund attributable to the Council are included in the Balance Sheet at their fair value:</w:t>
      </w:r>
    </w:p>
    <w:tbl>
      <w:tblPr>
        <w:tblW w:w="0" w:type="auto"/>
        <w:tblInd w:w="720" w:type="dxa"/>
        <w:tblLook w:val="01E0" w:firstRow="1" w:lastRow="1" w:firstColumn="1" w:lastColumn="1" w:noHBand="0" w:noVBand="0"/>
      </w:tblPr>
      <w:tblGrid>
        <w:gridCol w:w="8329"/>
      </w:tblGrid>
      <w:tr w:rsidR="00AE0CB3" w:rsidRPr="00DD56CC" w14:paraId="37FF6D5F" w14:textId="77777777" w:rsidTr="00983F14">
        <w:tc>
          <w:tcPr>
            <w:tcW w:w="8545" w:type="dxa"/>
          </w:tcPr>
          <w:p w14:paraId="27BA7AA2" w14:textId="77777777" w:rsidR="00AE0CB3" w:rsidRPr="00DD56CC"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DD56CC">
              <w:rPr>
                <w:rFonts w:ascii="Century Gothic" w:hAnsi="Century Gothic" w:cs="Arial"/>
                <w:sz w:val="22"/>
                <w:szCs w:val="22"/>
                <w:lang w:eastAsia="en-GB"/>
              </w:rPr>
              <w:t>Quoted securities – current bid price</w:t>
            </w:r>
          </w:p>
        </w:tc>
      </w:tr>
      <w:tr w:rsidR="00AE0CB3" w:rsidRPr="00DD56CC" w14:paraId="5699E89C" w14:textId="77777777" w:rsidTr="00983F14">
        <w:tc>
          <w:tcPr>
            <w:tcW w:w="8545" w:type="dxa"/>
          </w:tcPr>
          <w:p w14:paraId="5D13AB27" w14:textId="77777777" w:rsidR="00AE0CB3" w:rsidRPr="00DD56CC"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DD56CC">
              <w:rPr>
                <w:rFonts w:ascii="Century Gothic" w:hAnsi="Century Gothic" w:cs="Arial"/>
                <w:sz w:val="22"/>
                <w:szCs w:val="22"/>
                <w:lang w:eastAsia="en-GB"/>
              </w:rPr>
              <w:t>Unquoted securities – professional estimate</w:t>
            </w:r>
          </w:p>
        </w:tc>
      </w:tr>
      <w:tr w:rsidR="00AE0CB3" w:rsidRPr="00DD56CC" w14:paraId="0F0A6D02" w14:textId="77777777" w:rsidTr="00983F14">
        <w:tc>
          <w:tcPr>
            <w:tcW w:w="8545" w:type="dxa"/>
          </w:tcPr>
          <w:p w14:paraId="697D82A9" w14:textId="77777777" w:rsidR="00AE0CB3" w:rsidRPr="00DD56CC"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DD56CC">
              <w:rPr>
                <w:rFonts w:ascii="Century Gothic" w:hAnsi="Century Gothic" w:cs="Arial"/>
                <w:sz w:val="22"/>
                <w:szCs w:val="22"/>
                <w:lang w:eastAsia="en-GB"/>
              </w:rPr>
              <w:t>Unitised securities – current bid price</w:t>
            </w:r>
          </w:p>
        </w:tc>
      </w:tr>
      <w:tr w:rsidR="00AE0CB3" w:rsidRPr="00DD56CC" w14:paraId="3028C091" w14:textId="77777777" w:rsidTr="00983F14">
        <w:tc>
          <w:tcPr>
            <w:tcW w:w="8545" w:type="dxa"/>
          </w:tcPr>
          <w:p w14:paraId="1E049083" w14:textId="77777777" w:rsidR="00AE0CB3" w:rsidRPr="00DD56CC"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DD56CC">
              <w:rPr>
                <w:rFonts w:ascii="Century Gothic" w:hAnsi="Century Gothic" w:cs="Arial"/>
                <w:sz w:val="22"/>
                <w:szCs w:val="22"/>
                <w:lang w:eastAsia="en-GB"/>
              </w:rPr>
              <w:t>Property – market value.</w:t>
            </w:r>
          </w:p>
        </w:tc>
      </w:tr>
    </w:tbl>
    <w:p w14:paraId="26703F63" w14:textId="77777777" w:rsidR="00AE0CB3" w:rsidRPr="00DD56CC" w:rsidRDefault="00AE0CB3" w:rsidP="00AE0CB3">
      <w:pPr>
        <w:jc w:val="both"/>
        <w:rPr>
          <w:rFonts w:ascii="Century Gothic" w:hAnsi="Century Gothic" w:cs="Arial"/>
          <w:sz w:val="22"/>
          <w:szCs w:val="22"/>
          <w:lang w:eastAsia="en-GB"/>
        </w:rPr>
      </w:pPr>
    </w:p>
    <w:p w14:paraId="3B3C8218" w14:textId="77777777" w:rsidR="00AE0CB3" w:rsidRPr="00DD56CC" w:rsidRDefault="00AE0CB3" w:rsidP="00AE0CB3">
      <w:pPr>
        <w:jc w:val="both"/>
        <w:rPr>
          <w:rFonts w:ascii="Century Gothic" w:hAnsi="Century Gothic" w:cs="Arial"/>
          <w:sz w:val="22"/>
          <w:szCs w:val="22"/>
        </w:rPr>
      </w:pPr>
      <w:r w:rsidRPr="00DD56CC">
        <w:rPr>
          <w:rFonts w:ascii="Century Gothic" w:hAnsi="Century Gothic" w:cs="Arial"/>
          <w:sz w:val="22"/>
          <w:szCs w:val="22"/>
        </w:rPr>
        <w:t>The change in the net pension’s liability is analysed into the following components:</w:t>
      </w:r>
    </w:p>
    <w:p w14:paraId="1B57B75A" w14:textId="77777777" w:rsidR="00AE0CB3" w:rsidRPr="00E2001B" w:rsidRDefault="00AE0CB3" w:rsidP="00AE0CB3">
      <w:pPr>
        <w:jc w:val="both"/>
        <w:rPr>
          <w:rFonts w:ascii="Century Gothic" w:hAnsi="Century Gothic" w:cs="Arial"/>
          <w:sz w:val="22"/>
          <w:szCs w:val="22"/>
          <w:highlight w:val="yellow"/>
        </w:rPr>
      </w:pPr>
    </w:p>
    <w:p w14:paraId="0F21A900" w14:textId="77777777" w:rsidR="00AE0CB3" w:rsidRPr="005856BF"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5856BF">
        <w:rPr>
          <w:rFonts w:ascii="Century Gothic" w:hAnsi="Century Gothic" w:cs="Arial"/>
          <w:sz w:val="22"/>
          <w:szCs w:val="22"/>
          <w:lang w:eastAsia="en-GB"/>
        </w:rPr>
        <w:lastRenderedPageBreak/>
        <w:t>Current service cost – the increase in the liabilities as a result of years of service earned this year – allocated in the Comprehensive Income and Expenditure Statement to the services for which the employees worked</w:t>
      </w:r>
    </w:p>
    <w:p w14:paraId="195D2C69" w14:textId="77777777" w:rsidR="00AE0CB3" w:rsidRPr="005856BF" w:rsidRDefault="00AE0CB3" w:rsidP="00AE0CB3">
      <w:pPr>
        <w:jc w:val="both"/>
        <w:rPr>
          <w:rFonts w:ascii="Century Gothic" w:hAnsi="Century Gothic" w:cs="Arial"/>
          <w:sz w:val="22"/>
          <w:szCs w:val="22"/>
          <w:lang w:eastAsia="en-GB"/>
        </w:rPr>
      </w:pPr>
    </w:p>
    <w:p w14:paraId="267D6F98" w14:textId="77777777" w:rsidR="00AE0CB3" w:rsidRPr="005856BF"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5856BF">
        <w:rPr>
          <w:rFonts w:ascii="Century Gothic" w:hAnsi="Century Gothic" w:cs="Arial"/>
          <w:sz w:val="22"/>
          <w:szCs w:val="22"/>
          <w:lang w:eastAsia="en-GB"/>
        </w:rPr>
        <w:t>Past service cost – the increase in liabilities as a result of a scheme amendment or curtailment whose effect relates to years of service earned in earlier years – debited to the Surplus or Deficit on the Provision of Services in the Comprehensive Income and Expenditure Statement as part of Non-Distributed Costs</w:t>
      </w:r>
    </w:p>
    <w:p w14:paraId="352EDD95" w14:textId="77777777" w:rsidR="00AE0CB3" w:rsidRPr="00E0104C" w:rsidRDefault="00AE0CB3" w:rsidP="00AE0CB3">
      <w:pPr>
        <w:jc w:val="both"/>
        <w:rPr>
          <w:rFonts w:ascii="Century Gothic" w:hAnsi="Century Gothic" w:cs="Arial"/>
          <w:sz w:val="22"/>
          <w:szCs w:val="22"/>
          <w:lang w:eastAsia="en-GB"/>
        </w:rPr>
      </w:pPr>
    </w:p>
    <w:p w14:paraId="61F75BEB" w14:textId="77777777" w:rsidR="00AE0CB3" w:rsidRPr="00E0104C"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E0104C">
        <w:rPr>
          <w:rFonts w:ascii="Century Gothic" w:hAnsi="Century Gothic" w:cs="Arial"/>
          <w:sz w:val="22"/>
          <w:szCs w:val="22"/>
          <w:lang w:eastAsia="en-GB"/>
        </w:rPr>
        <w:t>Net interest cost on the net defined benefit liability (asset), i.e. net interest expense for the Council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698E2873" w14:textId="77777777" w:rsidR="00AE0CB3" w:rsidRPr="00E0104C" w:rsidRDefault="00AE0CB3" w:rsidP="00AE0CB3">
      <w:pPr>
        <w:jc w:val="both"/>
        <w:rPr>
          <w:rFonts w:ascii="Century Gothic" w:hAnsi="Century Gothic" w:cs="Arial"/>
          <w:sz w:val="22"/>
          <w:szCs w:val="22"/>
          <w:lang w:eastAsia="en-GB"/>
        </w:rPr>
      </w:pPr>
    </w:p>
    <w:p w14:paraId="0DB2BB11" w14:textId="77777777" w:rsidR="00AE0CB3" w:rsidRPr="00E0104C"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E0104C">
        <w:rPr>
          <w:rFonts w:ascii="Century Gothic" w:hAnsi="Century Gothic" w:cs="Arial"/>
          <w:sz w:val="22"/>
          <w:szCs w:val="22"/>
          <w:lang w:eastAsia="en-GB"/>
        </w:rPr>
        <w:t>Re-measurements comprising:</w:t>
      </w:r>
    </w:p>
    <w:p w14:paraId="78956F7B" w14:textId="77777777" w:rsidR="005B306C" w:rsidRPr="00E0104C" w:rsidRDefault="005B306C" w:rsidP="005B306C">
      <w:pPr>
        <w:tabs>
          <w:tab w:val="num" w:pos="1069"/>
        </w:tabs>
        <w:overflowPunct/>
        <w:jc w:val="both"/>
        <w:textAlignment w:val="auto"/>
        <w:rPr>
          <w:rFonts w:ascii="Century Gothic" w:hAnsi="Century Gothic" w:cs="Arial"/>
          <w:sz w:val="22"/>
          <w:szCs w:val="22"/>
          <w:lang w:eastAsia="en-GB"/>
        </w:rPr>
      </w:pPr>
    </w:p>
    <w:p w14:paraId="6E6A82F5" w14:textId="31D4E18F" w:rsidR="00AE0CB3" w:rsidRPr="00E0104C" w:rsidRDefault="005B306C" w:rsidP="005B306C">
      <w:pPr>
        <w:pStyle w:val="ListParagraph"/>
        <w:numPr>
          <w:ilvl w:val="1"/>
          <w:numId w:val="24"/>
        </w:numPr>
        <w:tabs>
          <w:tab w:val="left" w:pos="993"/>
        </w:tabs>
        <w:jc w:val="both"/>
        <w:rPr>
          <w:rFonts w:ascii="Century Gothic" w:hAnsi="Century Gothic" w:cs="Arial"/>
          <w:lang w:eastAsia="en-GB"/>
        </w:rPr>
      </w:pPr>
      <w:r w:rsidRPr="00E0104C">
        <w:rPr>
          <w:rFonts w:ascii="Century Gothic" w:hAnsi="Century Gothic" w:cs="Arial"/>
          <w:lang w:eastAsia="en-GB"/>
        </w:rPr>
        <w:t>T</w:t>
      </w:r>
      <w:r w:rsidR="00AE0CB3" w:rsidRPr="00E0104C">
        <w:rPr>
          <w:rFonts w:ascii="Century Gothic" w:hAnsi="Century Gothic" w:cs="Arial"/>
          <w:lang w:eastAsia="en-GB"/>
        </w:rPr>
        <w:t xml:space="preserve">he return on plan assets – excluding amounts included in net interest on the defined benefit liability (asset) – charged to the Pensions Reserve as Other Comprehensive Income and Expenditure </w:t>
      </w:r>
    </w:p>
    <w:p w14:paraId="2C3C2EC8" w14:textId="06CD0C2D" w:rsidR="00AE0CB3" w:rsidRPr="00E0104C" w:rsidRDefault="005B306C" w:rsidP="005B306C">
      <w:pPr>
        <w:pStyle w:val="ListParagraph"/>
        <w:numPr>
          <w:ilvl w:val="1"/>
          <w:numId w:val="24"/>
        </w:numPr>
        <w:tabs>
          <w:tab w:val="left" w:pos="993"/>
        </w:tabs>
        <w:jc w:val="both"/>
        <w:rPr>
          <w:rFonts w:ascii="Century Gothic" w:hAnsi="Century Gothic" w:cs="Arial"/>
          <w:lang w:eastAsia="en-GB"/>
        </w:rPr>
      </w:pPr>
      <w:r w:rsidRPr="00E0104C">
        <w:rPr>
          <w:rFonts w:ascii="Century Gothic" w:hAnsi="Century Gothic" w:cs="Arial"/>
          <w:lang w:eastAsia="en-GB"/>
        </w:rPr>
        <w:t>A</w:t>
      </w:r>
      <w:r w:rsidR="0001078C" w:rsidRPr="00E0104C">
        <w:rPr>
          <w:rFonts w:ascii="Century Gothic" w:hAnsi="Century Gothic" w:cs="Arial"/>
          <w:lang w:eastAsia="en-GB"/>
        </w:rPr>
        <w:t>ctuarial</w:t>
      </w:r>
      <w:r w:rsidR="00AE0CB3" w:rsidRPr="00E0104C">
        <w:rPr>
          <w:rFonts w:ascii="Century Gothic" w:hAnsi="Century Gothic" w:cs="Arial"/>
          <w:lang w:eastAsia="en-GB"/>
        </w:rPr>
        <w:t xml:space="preserve">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4E8C3344" w14:textId="77777777" w:rsidR="00AE0CB3" w:rsidRPr="00E0104C" w:rsidRDefault="00AE0CB3" w:rsidP="00C65150">
      <w:pPr>
        <w:numPr>
          <w:ilvl w:val="1"/>
          <w:numId w:val="24"/>
        </w:numPr>
        <w:tabs>
          <w:tab w:val="clear" w:pos="1440"/>
          <w:tab w:val="num" w:pos="1353"/>
        </w:tabs>
        <w:overflowPunct/>
        <w:ind w:left="1353"/>
        <w:jc w:val="both"/>
        <w:textAlignment w:val="auto"/>
        <w:rPr>
          <w:rFonts w:ascii="Century Gothic" w:hAnsi="Century Gothic" w:cs="Arial"/>
          <w:sz w:val="22"/>
          <w:szCs w:val="22"/>
          <w:lang w:eastAsia="en-GB"/>
        </w:rPr>
      </w:pPr>
      <w:r w:rsidRPr="00E0104C">
        <w:rPr>
          <w:rFonts w:ascii="Century Gothic" w:hAnsi="Century Gothic" w:cs="Arial"/>
          <w:sz w:val="22"/>
          <w:szCs w:val="22"/>
          <w:lang w:eastAsia="en-GB"/>
        </w:rPr>
        <w:t>Contributions paid to the Local Government Pension Fund – cash paid as employer’s contributions to the pension fund in settlement of liabilities; not accounted for as an expense.</w:t>
      </w:r>
    </w:p>
    <w:p w14:paraId="7397A459" w14:textId="77777777" w:rsidR="00AE0CB3" w:rsidRPr="00295F8A" w:rsidRDefault="00AE0CB3" w:rsidP="00AE0CB3">
      <w:pPr>
        <w:jc w:val="both"/>
        <w:rPr>
          <w:rFonts w:ascii="Century Gothic" w:hAnsi="Century Gothic" w:cs="Arial"/>
          <w:sz w:val="22"/>
          <w:szCs w:val="22"/>
        </w:rPr>
      </w:pPr>
    </w:p>
    <w:p w14:paraId="1B88D2B6" w14:textId="77777777" w:rsidR="00AE0CB3" w:rsidRPr="00295F8A" w:rsidRDefault="00AE0CB3" w:rsidP="00AE0CB3">
      <w:pPr>
        <w:jc w:val="both"/>
        <w:rPr>
          <w:rFonts w:ascii="Century Gothic" w:hAnsi="Century Gothic" w:cs="Arial"/>
          <w:sz w:val="22"/>
          <w:szCs w:val="22"/>
        </w:rPr>
      </w:pPr>
      <w:r w:rsidRPr="00295F8A">
        <w:rPr>
          <w:rFonts w:ascii="Century Gothic" w:hAnsi="Century Gothic" w:cs="Arial"/>
          <w:sz w:val="22"/>
          <w:szCs w:val="22"/>
        </w:rPr>
        <w:t>In relation to retirement benefits, statutory provisions require the General Fund balance to be charged with the amount payable by the Council to the pension fund or directly to pensioners in the year, not the amount calculated according to the relevant accounting standards.  In the Movement in Reserves Statement, this means that there are transfers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 Reserve thereby measures the beneficial impact to the General Fund of being required to account for retirement benefits on the basis of cash flows rather than as benefits are earned by employees.</w:t>
      </w:r>
    </w:p>
    <w:p w14:paraId="6B0844A4" w14:textId="77777777" w:rsidR="00AE0CB3" w:rsidRPr="00E2001B" w:rsidRDefault="00AE0CB3" w:rsidP="00AE0CB3">
      <w:pPr>
        <w:jc w:val="both"/>
        <w:rPr>
          <w:rFonts w:ascii="Century Gothic" w:hAnsi="Century Gothic" w:cs="Arial"/>
          <w:sz w:val="22"/>
          <w:szCs w:val="22"/>
          <w:highlight w:val="yellow"/>
        </w:rPr>
      </w:pPr>
    </w:p>
    <w:p w14:paraId="373E2E15" w14:textId="77777777" w:rsidR="00AE0CB3" w:rsidRPr="00907FAD" w:rsidRDefault="00AE0CB3" w:rsidP="00AE0CB3">
      <w:pPr>
        <w:jc w:val="both"/>
        <w:rPr>
          <w:rFonts w:ascii="Century Gothic" w:hAnsi="Century Gothic" w:cs="Arial"/>
          <w:b/>
          <w:sz w:val="22"/>
          <w:szCs w:val="22"/>
        </w:rPr>
      </w:pPr>
      <w:r w:rsidRPr="00907FAD">
        <w:rPr>
          <w:rFonts w:ascii="Century Gothic" w:hAnsi="Century Gothic" w:cs="Arial"/>
          <w:b/>
          <w:sz w:val="22"/>
          <w:szCs w:val="22"/>
        </w:rPr>
        <w:t>Discretionary Benefits</w:t>
      </w:r>
    </w:p>
    <w:p w14:paraId="677AA1AF" w14:textId="77777777" w:rsidR="00AE0CB3" w:rsidRPr="00907FAD" w:rsidRDefault="00AE0CB3" w:rsidP="00AE0CB3">
      <w:pPr>
        <w:jc w:val="both"/>
        <w:rPr>
          <w:rFonts w:ascii="Century Gothic" w:hAnsi="Century Gothic" w:cs="Arial"/>
          <w:b/>
          <w:sz w:val="22"/>
          <w:szCs w:val="22"/>
        </w:rPr>
      </w:pPr>
    </w:p>
    <w:p w14:paraId="6699B068" w14:textId="77777777" w:rsidR="00AE0CB3" w:rsidRPr="00907FAD" w:rsidRDefault="00AE0CB3" w:rsidP="00AE0CB3">
      <w:pPr>
        <w:jc w:val="both"/>
        <w:rPr>
          <w:rFonts w:ascii="Century Gothic" w:hAnsi="Century Gothic" w:cs="Arial"/>
          <w:sz w:val="22"/>
          <w:szCs w:val="22"/>
        </w:rPr>
      </w:pPr>
      <w:r w:rsidRPr="00907FAD">
        <w:rPr>
          <w:rFonts w:ascii="Century Gothic" w:hAnsi="Century Gothic" w:cs="Arial"/>
          <w:sz w:val="22"/>
          <w:szCs w:val="22"/>
        </w:rPr>
        <w:t xml:space="preserve">The Council also has restricted powers to make discretionary awards of retirement benefits in the event of early retirements.  Any liabilities estimated to arise as a result </w:t>
      </w:r>
      <w:r w:rsidRPr="00907FAD">
        <w:rPr>
          <w:rFonts w:ascii="Century Gothic" w:hAnsi="Century Gothic" w:cs="Arial"/>
          <w:sz w:val="22"/>
          <w:szCs w:val="22"/>
        </w:rPr>
        <w:lastRenderedPageBreak/>
        <w:t>of an award to any member of staff are accrued in the year of decision to make the award and accounted for using the same policies as are applied to the Local Government Pension Scheme.</w:t>
      </w:r>
    </w:p>
    <w:p w14:paraId="31116CF5" w14:textId="77777777" w:rsidR="00AE0CB3" w:rsidRPr="00E2001B" w:rsidRDefault="00AE0CB3" w:rsidP="00AE0CB3">
      <w:pPr>
        <w:jc w:val="both"/>
        <w:rPr>
          <w:rFonts w:ascii="Century Gothic" w:hAnsi="Century Gothic" w:cs="Arial"/>
          <w:sz w:val="22"/>
          <w:szCs w:val="22"/>
          <w:highlight w:val="yellow"/>
        </w:rPr>
      </w:pPr>
    </w:p>
    <w:p w14:paraId="048DD16B" w14:textId="77777777" w:rsidR="00052915" w:rsidRPr="00357D7E" w:rsidRDefault="00052915" w:rsidP="00052915">
      <w:pPr>
        <w:numPr>
          <w:ilvl w:val="0"/>
          <w:numId w:val="21"/>
        </w:numPr>
        <w:tabs>
          <w:tab w:val="clear" w:pos="682"/>
          <w:tab w:val="num" w:pos="540"/>
        </w:tabs>
        <w:ind w:left="540"/>
        <w:jc w:val="both"/>
        <w:rPr>
          <w:rFonts w:ascii="Century Gothic" w:hAnsi="Century Gothic" w:cs="Arial"/>
          <w:b/>
          <w:sz w:val="22"/>
          <w:szCs w:val="22"/>
        </w:rPr>
      </w:pPr>
      <w:r w:rsidRPr="00357D7E">
        <w:rPr>
          <w:rFonts w:ascii="Century Gothic" w:hAnsi="Century Gothic" w:cs="Arial"/>
          <w:b/>
          <w:sz w:val="22"/>
          <w:szCs w:val="22"/>
        </w:rPr>
        <w:t xml:space="preserve">Events After the reporting period </w:t>
      </w:r>
    </w:p>
    <w:p w14:paraId="4FA7A440" w14:textId="77777777" w:rsidR="00052915" w:rsidRPr="00357D7E" w:rsidRDefault="00052915" w:rsidP="00052915">
      <w:pPr>
        <w:rPr>
          <w:rFonts w:ascii="Century Gothic" w:hAnsi="Century Gothic" w:cs="Arial"/>
          <w:b/>
          <w:sz w:val="22"/>
          <w:szCs w:val="22"/>
        </w:rPr>
      </w:pPr>
    </w:p>
    <w:p w14:paraId="6D5515CC" w14:textId="77777777" w:rsidR="00052915" w:rsidRPr="00357D7E" w:rsidRDefault="00052915" w:rsidP="00052915">
      <w:pPr>
        <w:jc w:val="both"/>
        <w:rPr>
          <w:rFonts w:ascii="Century Gothic" w:hAnsi="Century Gothic" w:cs="Arial"/>
          <w:sz w:val="22"/>
          <w:szCs w:val="22"/>
        </w:rPr>
      </w:pPr>
      <w:r w:rsidRPr="00357D7E">
        <w:rPr>
          <w:rFonts w:ascii="Century Gothic" w:hAnsi="Century Gothic" w:cs="Arial"/>
          <w:sz w:val="22"/>
          <w:szCs w:val="22"/>
        </w:rPr>
        <w:t>Events after the Balance Sheet reporting period are those events, both favourable and unfavourable, that occur between the Balance Sheet date and the date when the Statement of Accounts is authorised for issue. Two types of events can be identified:</w:t>
      </w:r>
    </w:p>
    <w:p w14:paraId="7432182F" w14:textId="77777777" w:rsidR="00052915" w:rsidRPr="00357D7E" w:rsidRDefault="00052915" w:rsidP="00052915">
      <w:pPr>
        <w:jc w:val="both"/>
        <w:rPr>
          <w:rFonts w:ascii="Century Gothic" w:hAnsi="Century Gothic" w:cs="Arial"/>
          <w:sz w:val="22"/>
          <w:szCs w:val="22"/>
        </w:rPr>
      </w:pPr>
    </w:p>
    <w:p w14:paraId="40D6C4A0" w14:textId="77777777" w:rsidR="00052915" w:rsidRPr="00357D7E" w:rsidRDefault="00052915" w:rsidP="00052915">
      <w:pPr>
        <w:numPr>
          <w:ilvl w:val="0"/>
          <w:numId w:val="24"/>
        </w:numPr>
        <w:overflowPunct/>
        <w:jc w:val="both"/>
        <w:textAlignment w:val="auto"/>
        <w:rPr>
          <w:rFonts w:ascii="Century Gothic" w:hAnsi="Century Gothic" w:cs="Arial"/>
          <w:sz w:val="22"/>
          <w:szCs w:val="22"/>
          <w:lang w:eastAsia="en-GB"/>
        </w:rPr>
      </w:pPr>
      <w:r w:rsidRPr="00357D7E">
        <w:rPr>
          <w:rFonts w:ascii="Century Gothic" w:hAnsi="Century Gothic" w:cs="Arial"/>
          <w:sz w:val="22"/>
          <w:szCs w:val="22"/>
          <w:lang w:eastAsia="en-GB"/>
        </w:rPr>
        <w:t>Those that provide evidence of conditions that existed at the end of the reporting period – the Statement of Accounts is adjusted to reflect such events</w:t>
      </w:r>
    </w:p>
    <w:p w14:paraId="0A420A37" w14:textId="77777777" w:rsidR="00052915" w:rsidRPr="00357D7E" w:rsidRDefault="00052915" w:rsidP="00052915">
      <w:pPr>
        <w:jc w:val="both"/>
        <w:rPr>
          <w:rFonts w:ascii="Century Gothic" w:hAnsi="Century Gothic" w:cs="Arial"/>
          <w:sz w:val="22"/>
          <w:szCs w:val="22"/>
        </w:rPr>
      </w:pPr>
    </w:p>
    <w:p w14:paraId="228E9C86" w14:textId="77777777" w:rsidR="00052915" w:rsidRPr="00357D7E" w:rsidRDefault="00052915" w:rsidP="00052915">
      <w:pPr>
        <w:numPr>
          <w:ilvl w:val="0"/>
          <w:numId w:val="24"/>
        </w:numPr>
        <w:overflowPunct/>
        <w:jc w:val="both"/>
        <w:textAlignment w:val="auto"/>
        <w:rPr>
          <w:rFonts w:ascii="Century Gothic" w:hAnsi="Century Gothic" w:cs="Arial"/>
          <w:sz w:val="22"/>
          <w:szCs w:val="22"/>
          <w:lang w:eastAsia="en-GB"/>
        </w:rPr>
      </w:pPr>
      <w:r w:rsidRPr="00357D7E">
        <w:rPr>
          <w:rFonts w:ascii="Century Gothic" w:hAnsi="Century Gothic" w:cs="Arial"/>
          <w:sz w:val="22"/>
          <w:szCs w:val="22"/>
          <w:lang w:eastAsia="en-GB"/>
        </w:rPr>
        <w:t>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w:t>
      </w:r>
    </w:p>
    <w:p w14:paraId="54179187" w14:textId="77777777" w:rsidR="00052915" w:rsidRPr="00357D7E" w:rsidRDefault="00052915" w:rsidP="00052915">
      <w:pPr>
        <w:jc w:val="both"/>
        <w:rPr>
          <w:rFonts w:ascii="Century Gothic" w:hAnsi="Century Gothic" w:cs="Arial"/>
          <w:sz w:val="22"/>
          <w:szCs w:val="22"/>
        </w:rPr>
      </w:pPr>
    </w:p>
    <w:p w14:paraId="2736C182" w14:textId="77777777" w:rsidR="00052915" w:rsidRPr="00B765C8" w:rsidRDefault="00052915" w:rsidP="00052915">
      <w:pPr>
        <w:jc w:val="both"/>
        <w:rPr>
          <w:rFonts w:ascii="Century Gothic" w:hAnsi="Century Gothic" w:cs="Arial"/>
          <w:sz w:val="22"/>
          <w:szCs w:val="22"/>
        </w:rPr>
      </w:pPr>
      <w:r w:rsidRPr="00357D7E">
        <w:rPr>
          <w:rFonts w:ascii="Century Gothic" w:hAnsi="Century Gothic" w:cs="Arial"/>
          <w:sz w:val="22"/>
          <w:szCs w:val="22"/>
        </w:rPr>
        <w:t xml:space="preserve">Events taking place after the date of authorisation for issue are not reflected in the </w:t>
      </w:r>
      <w:r w:rsidRPr="00B765C8">
        <w:rPr>
          <w:rFonts w:ascii="Century Gothic" w:hAnsi="Century Gothic" w:cs="Arial"/>
          <w:sz w:val="22"/>
          <w:szCs w:val="22"/>
        </w:rPr>
        <w:t>Statement of Accounts.</w:t>
      </w:r>
    </w:p>
    <w:p w14:paraId="7AAA6D6B" w14:textId="77777777" w:rsidR="00AE0CB3" w:rsidRPr="00B765C8" w:rsidRDefault="00AE0CB3" w:rsidP="00AE0CB3">
      <w:pPr>
        <w:jc w:val="both"/>
        <w:rPr>
          <w:rFonts w:ascii="Century Gothic" w:hAnsi="Century Gothic" w:cs="Arial"/>
          <w:sz w:val="22"/>
          <w:szCs w:val="22"/>
        </w:rPr>
      </w:pPr>
    </w:p>
    <w:p w14:paraId="77348FDD" w14:textId="77777777" w:rsidR="00AE0CB3" w:rsidRPr="00B765C8"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B765C8">
        <w:rPr>
          <w:rFonts w:ascii="Century Gothic" w:hAnsi="Century Gothic" w:cs="Arial"/>
          <w:b/>
          <w:sz w:val="22"/>
          <w:szCs w:val="22"/>
        </w:rPr>
        <w:t xml:space="preserve">Financial Instruments </w:t>
      </w:r>
    </w:p>
    <w:p w14:paraId="36800400" w14:textId="77777777" w:rsidR="00AE0CB3" w:rsidRPr="00B765C8" w:rsidRDefault="00AE0CB3" w:rsidP="00AE0CB3">
      <w:pPr>
        <w:jc w:val="both"/>
        <w:rPr>
          <w:rFonts w:ascii="Century Gothic" w:hAnsi="Century Gothic" w:cs="Arial"/>
          <w:b/>
          <w:sz w:val="22"/>
          <w:szCs w:val="22"/>
        </w:rPr>
      </w:pPr>
    </w:p>
    <w:p w14:paraId="6826516F" w14:textId="77777777" w:rsidR="00AE0CB3" w:rsidRPr="00B765C8" w:rsidRDefault="00AE0CB3" w:rsidP="00AE0CB3">
      <w:pPr>
        <w:jc w:val="both"/>
        <w:rPr>
          <w:rFonts w:ascii="Century Gothic" w:hAnsi="Century Gothic" w:cs="Arial"/>
          <w:b/>
          <w:sz w:val="22"/>
          <w:szCs w:val="22"/>
          <w:u w:val="single"/>
        </w:rPr>
      </w:pPr>
      <w:r w:rsidRPr="00B765C8">
        <w:rPr>
          <w:rFonts w:ascii="Century Gothic" w:hAnsi="Century Gothic" w:cs="Arial"/>
          <w:b/>
          <w:sz w:val="22"/>
          <w:szCs w:val="22"/>
          <w:u w:val="single"/>
        </w:rPr>
        <w:t>Financial Liabilities</w:t>
      </w:r>
    </w:p>
    <w:p w14:paraId="210EFC92" w14:textId="77777777" w:rsidR="00AE0CB3" w:rsidRPr="00B765C8" w:rsidRDefault="00AE0CB3" w:rsidP="00AE0CB3">
      <w:pPr>
        <w:jc w:val="both"/>
        <w:rPr>
          <w:rFonts w:ascii="Century Gothic" w:hAnsi="Century Gothic" w:cs="Arial"/>
          <w:b/>
          <w:sz w:val="22"/>
          <w:szCs w:val="22"/>
        </w:rPr>
      </w:pPr>
    </w:p>
    <w:p w14:paraId="56FC406F" w14:textId="77777777" w:rsidR="00AE0CB3" w:rsidRPr="00B765C8" w:rsidRDefault="00AE0CB3" w:rsidP="00AE0CB3">
      <w:pPr>
        <w:jc w:val="both"/>
        <w:rPr>
          <w:rFonts w:ascii="Century Gothic" w:hAnsi="Century Gothic" w:cs="Arial"/>
          <w:sz w:val="22"/>
          <w:szCs w:val="22"/>
        </w:rPr>
      </w:pPr>
      <w:r w:rsidRPr="00B765C8">
        <w:rPr>
          <w:rFonts w:ascii="Century Gothic" w:hAnsi="Century Gothic" w:cs="Arial"/>
          <w:sz w:val="22"/>
          <w:szCs w:val="22"/>
        </w:rPr>
        <w:t>Financial liabilities are recognised on the Balance Sheet when the Council becomes a party to the contractual provisions of a financial instrument. They are initially measured at fair value and carried at their amortised cost. Annual charges to the financing and investment income and expenditure line in the Comprehensive Income and Expenditure Statement (CIES)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2640C289" w14:textId="77777777" w:rsidR="00AE0CB3" w:rsidRPr="00B765C8" w:rsidRDefault="00AE0CB3" w:rsidP="00AE0CB3">
      <w:pPr>
        <w:jc w:val="both"/>
        <w:rPr>
          <w:rFonts w:ascii="Century Gothic" w:hAnsi="Century Gothic" w:cs="Arial"/>
          <w:sz w:val="22"/>
          <w:szCs w:val="22"/>
        </w:rPr>
      </w:pPr>
    </w:p>
    <w:p w14:paraId="1D73BDF0" w14:textId="77777777" w:rsidR="00AE0CB3" w:rsidRPr="00B765C8" w:rsidRDefault="00AE0CB3" w:rsidP="00AE0CB3">
      <w:pPr>
        <w:jc w:val="both"/>
        <w:rPr>
          <w:rFonts w:ascii="Century Gothic" w:hAnsi="Century Gothic" w:cs="Arial"/>
          <w:sz w:val="22"/>
          <w:szCs w:val="22"/>
        </w:rPr>
      </w:pPr>
      <w:r w:rsidRPr="00B765C8">
        <w:rPr>
          <w:rFonts w:ascii="Century Gothic" w:hAnsi="Century Gothic" w:cs="Arial"/>
          <w:sz w:val="22"/>
          <w:szCs w:val="22"/>
        </w:rPr>
        <w:t>For most of the borrowings that the Council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7C4A748E" w14:textId="77777777" w:rsidR="00AE0CB3" w:rsidRPr="00B765C8" w:rsidRDefault="00AE0CB3" w:rsidP="00AE0CB3">
      <w:pPr>
        <w:jc w:val="both"/>
        <w:rPr>
          <w:rFonts w:ascii="Century Gothic" w:hAnsi="Century Gothic" w:cs="Arial"/>
          <w:sz w:val="22"/>
          <w:szCs w:val="22"/>
        </w:rPr>
      </w:pPr>
    </w:p>
    <w:p w14:paraId="4F6659A8" w14:textId="77777777" w:rsidR="00AE0CB3" w:rsidRPr="00B765C8" w:rsidRDefault="00AE0CB3" w:rsidP="00AE0CB3">
      <w:pPr>
        <w:jc w:val="both"/>
        <w:rPr>
          <w:rFonts w:ascii="Century Gothic" w:hAnsi="Century Gothic" w:cs="Arial"/>
          <w:sz w:val="22"/>
          <w:szCs w:val="22"/>
        </w:rPr>
      </w:pPr>
      <w:r w:rsidRPr="00B765C8">
        <w:rPr>
          <w:rFonts w:ascii="Century Gothic" w:hAnsi="Century Gothic" w:cs="Arial"/>
          <w:sz w:val="22"/>
          <w:szCs w:val="22"/>
        </w:rPr>
        <w:t>Where premiums and discounts have been charged to the Comprehensive Income and Expenditure Statement, regulations allow the impact on the General Fund Balance to be spread over future years. The Council has a policy of spreading the gain or loss over the term that was remaining on the loan against which the premium was payable or discount receivable when it was repaid. The reconciliation of amounts charged to the Comprehensive Income and Expenditure Statement to the net charge required against the General Fund Balance is managed by a transfer to or from the Financial Instruments Adjustment Account in the Movement in Reserves Statement.</w:t>
      </w:r>
    </w:p>
    <w:p w14:paraId="248A556E" w14:textId="77777777" w:rsidR="00AE0CB3" w:rsidRPr="00BB43D1" w:rsidRDefault="00AE0CB3" w:rsidP="00AE0CB3">
      <w:pPr>
        <w:jc w:val="both"/>
        <w:rPr>
          <w:rFonts w:ascii="Century Gothic" w:hAnsi="Century Gothic" w:cs="Arial"/>
          <w:sz w:val="22"/>
          <w:szCs w:val="22"/>
        </w:rPr>
      </w:pPr>
      <w:r w:rsidRPr="00BB43D1">
        <w:rPr>
          <w:rFonts w:ascii="Century Gothic" w:hAnsi="Century Gothic" w:cs="Arial"/>
          <w:sz w:val="22"/>
          <w:szCs w:val="22"/>
        </w:rPr>
        <w:br w:type="page"/>
      </w:r>
    </w:p>
    <w:p w14:paraId="69FC16CE" w14:textId="77777777" w:rsidR="00AE0CB3" w:rsidRPr="00B765C8" w:rsidRDefault="00AE0CB3" w:rsidP="00AE0CB3">
      <w:pPr>
        <w:jc w:val="both"/>
        <w:rPr>
          <w:rFonts w:ascii="Century Gothic" w:hAnsi="Century Gothic" w:cs="Arial"/>
          <w:b/>
          <w:sz w:val="22"/>
          <w:szCs w:val="22"/>
          <w:u w:val="single"/>
        </w:rPr>
      </w:pPr>
      <w:r w:rsidRPr="00B765C8">
        <w:rPr>
          <w:rFonts w:ascii="Century Gothic" w:hAnsi="Century Gothic" w:cs="Arial"/>
          <w:b/>
          <w:sz w:val="22"/>
          <w:szCs w:val="22"/>
          <w:u w:val="single"/>
        </w:rPr>
        <w:lastRenderedPageBreak/>
        <w:t>Financial Assets</w:t>
      </w:r>
    </w:p>
    <w:p w14:paraId="0703BF5F" w14:textId="77777777" w:rsidR="00AE0CB3" w:rsidRPr="00B765C8" w:rsidRDefault="00AE0CB3" w:rsidP="00AE0CB3">
      <w:pPr>
        <w:jc w:val="both"/>
        <w:rPr>
          <w:rFonts w:ascii="Century Gothic" w:hAnsi="Century Gothic" w:cs="Arial"/>
          <w:b/>
          <w:sz w:val="22"/>
          <w:szCs w:val="22"/>
        </w:rPr>
      </w:pPr>
    </w:p>
    <w:p w14:paraId="35D14D85" w14:textId="77777777" w:rsidR="00AE0CB3" w:rsidRPr="00B765C8" w:rsidRDefault="00AE0CB3" w:rsidP="00AE0CB3">
      <w:pPr>
        <w:jc w:val="both"/>
        <w:rPr>
          <w:rFonts w:ascii="Century Gothic" w:hAnsi="Century Gothic" w:cs="Arial"/>
          <w:sz w:val="22"/>
          <w:szCs w:val="22"/>
          <w:lang w:eastAsia="en-GB"/>
        </w:rPr>
      </w:pPr>
      <w:r w:rsidRPr="00B765C8">
        <w:rPr>
          <w:rFonts w:ascii="Century Gothic" w:hAnsi="Century Gothic" w:cs="Arial"/>
          <w:sz w:val="22"/>
          <w:szCs w:val="22"/>
          <w:lang w:eastAsia="en-GB"/>
        </w:rPr>
        <w:t>Financial assets are classified based on a classification and measurement approach that reflects the business model for holding the financial assets and their cash flow characteristics. The Council holds financial assets measured at:</w:t>
      </w:r>
    </w:p>
    <w:p w14:paraId="6F99BBFD" w14:textId="77777777" w:rsidR="00D6393D" w:rsidRPr="00B765C8" w:rsidRDefault="00D6393D" w:rsidP="00885BF0">
      <w:pPr>
        <w:jc w:val="both"/>
        <w:rPr>
          <w:rFonts w:ascii="Century Gothic" w:hAnsi="Century Gothic" w:cs="Arial"/>
          <w:sz w:val="22"/>
          <w:szCs w:val="22"/>
          <w:lang w:eastAsia="en-GB"/>
        </w:rPr>
      </w:pPr>
    </w:p>
    <w:p w14:paraId="3997AF06" w14:textId="77777777" w:rsidR="00AE0CB3" w:rsidRPr="00B765C8"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lang w:eastAsia="en-GB"/>
        </w:rPr>
      </w:pPr>
      <w:r w:rsidRPr="00B765C8">
        <w:rPr>
          <w:rFonts w:ascii="Century Gothic" w:hAnsi="Century Gothic" w:cs="Arial"/>
          <w:sz w:val="22"/>
          <w:szCs w:val="22"/>
          <w:lang w:eastAsia="en-GB"/>
        </w:rPr>
        <w:t>amortised cost</w:t>
      </w:r>
    </w:p>
    <w:p w14:paraId="0B224C81" w14:textId="77777777" w:rsidR="00AE0CB3" w:rsidRPr="00B765C8"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lang w:eastAsia="en-GB"/>
        </w:rPr>
      </w:pPr>
      <w:r w:rsidRPr="00B765C8">
        <w:rPr>
          <w:rFonts w:ascii="Century Gothic" w:hAnsi="Century Gothic" w:cs="Arial"/>
          <w:sz w:val="22"/>
          <w:szCs w:val="22"/>
          <w:lang w:eastAsia="en-GB"/>
        </w:rPr>
        <w:t>fair value through profit or loss (FVPL), and</w:t>
      </w:r>
    </w:p>
    <w:p w14:paraId="3DDDA3BD" w14:textId="77777777" w:rsidR="00AE0CB3" w:rsidRPr="00B765C8"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lang w:eastAsia="en-GB"/>
        </w:rPr>
      </w:pPr>
      <w:r w:rsidRPr="00B765C8">
        <w:rPr>
          <w:rFonts w:ascii="Century Gothic" w:hAnsi="Century Gothic" w:cs="Arial"/>
          <w:sz w:val="22"/>
          <w:szCs w:val="22"/>
          <w:lang w:eastAsia="en-GB"/>
        </w:rPr>
        <w:t>fair value through other comprehensive income</w:t>
      </w:r>
    </w:p>
    <w:p w14:paraId="7ADF704F" w14:textId="77777777" w:rsidR="00AE0CB3" w:rsidRPr="00B765C8" w:rsidRDefault="00AE0CB3" w:rsidP="00AE0CB3">
      <w:pPr>
        <w:jc w:val="both"/>
        <w:rPr>
          <w:rFonts w:ascii="Century Gothic" w:hAnsi="Century Gothic" w:cs="Arial"/>
          <w:sz w:val="22"/>
          <w:szCs w:val="22"/>
          <w:lang w:eastAsia="en-GB"/>
        </w:rPr>
      </w:pPr>
    </w:p>
    <w:p w14:paraId="68E4810E" w14:textId="77777777" w:rsidR="00AE0CB3" w:rsidRPr="00B765C8" w:rsidRDefault="00AE0CB3" w:rsidP="00AE0CB3">
      <w:pPr>
        <w:jc w:val="both"/>
        <w:rPr>
          <w:rFonts w:ascii="Century Gothic" w:hAnsi="Century Gothic" w:cs="Arial"/>
          <w:sz w:val="22"/>
          <w:szCs w:val="22"/>
          <w:lang w:eastAsia="en-GB"/>
        </w:rPr>
      </w:pPr>
      <w:r w:rsidRPr="00B765C8">
        <w:rPr>
          <w:rFonts w:ascii="Century Gothic" w:hAnsi="Century Gothic" w:cs="Arial"/>
          <w:sz w:val="22"/>
          <w:szCs w:val="22"/>
          <w:lang w:eastAsia="en-GB"/>
        </w:rPr>
        <w:t>The Council’s business model is to hold investments to collect contractual cash flows.  Financial assets are therefore classified as amortised cost, except for those whose contractual payments are not solely payment of principal and interest (i.e. where the cash flows do not take the form of a basic debt instrument).</w:t>
      </w:r>
    </w:p>
    <w:p w14:paraId="2137E7C1" w14:textId="77777777" w:rsidR="00AE0CB3" w:rsidRPr="00350EDB" w:rsidRDefault="00AE0CB3" w:rsidP="00AE0CB3">
      <w:pPr>
        <w:jc w:val="both"/>
        <w:rPr>
          <w:rFonts w:ascii="Century Gothic" w:hAnsi="Century Gothic" w:cs="Arial"/>
          <w:b/>
          <w:sz w:val="22"/>
          <w:szCs w:val="22"/>
          <w:u w:val="single"/>
        </w:rPr>
      </w:pPr>
    </w:p>
    <w:p w14:paraId="78C29FA4" w14:textId="77777777" w:rsidR="00AE0CB3" w:rsidRPr="00350EDB" w:rsidRDefault="00AE0CB3" w:rsidP="00AE0CB3">
      <w:pPr>
        <w:jc w:val="both"/>
        <w:rPr>
          <w:rFonts w:ascii="Century Gothic" w:hAnsi="Century Gothic" w:cs="Arial"/>
          <w:b/>
          <w:sz w:val="22"/>
          <w:szCs w:val="22"/>
          <w:u w:val="single"/>
          <w:lang w:eastAsia="en-GB"/>
        </w:rPr>
      </w:pPr>
      <w:r w:rsidRPr="00350EDB">
        <w:rPr>
          <w:rFonts w:ascii="Century Gothic" w:hAnsi="Century Gothic" w:cs="Arial"/>
          <w:b/>
          <w:sz w:val="22"/>
          <w:szCs w:val="22"/>
          <w:u w:val="single"/>
          <w:lang w:eastAsia="en-GB"/>
        </w:rPr>
        <w:t>Financial Assets Measured at Amortised Cost</w:t>
      </w:r>
    </w:p>
    <w:p w14:paraId="5D73502F" w14:textId="77777777" w:rsidR="00AE0CB3" w:rsidRPr="00350EDB" w:rsidRDefault="00AE0CB3" w:rsidP="00AE0CB3">
      <w:pPr>
        <w:jc w:val="both"/>
        <w:rPr>
          <w:rFonts w:ascii="Century Gothic" w:hAnsi="Century Gothic" w:cs="Arial"/>
          <w:b/>
          <w:sz w:val="22"/>
          <w:szCs w:val="22"/>
        </w:rPr>
      </w:pPr>
    </w:p>
    <w:p w14:paraId="2BD813C9" w14:textId="77777777" w:rsidR="00AE0CB3" w:rsidRPr="00350EDB" w:rsidRDefault="00AE0CB3" w:rsidP="00AE0CB3">
      <w:pPr>
        <w:jc w:val="both"/>
        <w:rPr>
          <w:rFonts w:ascii="Century Gothic" w:hAnsi="Century Gothic" w:cs="Arial"/>
          <w:sz w:val="22"/>
          <w:szCs w:val="22"/>
        </w:rPr>
      </w:pPr>
      <w:r w:rsidRPr="00350EDB">
        <w:rPr>
          <w:rFonts w:ascii="Century Gothic" w:hAnsi="Century Gothic" w:cs="Arial"/>
          <w:sz w:val="22"/>
          <w:szCs w:val="22"/>
        </w:rPr>
        <w:t>Financial assets measured at amortised cost are recognised on the Balance Sheet when the Council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For most of the financial assets held by the Council, this means that the amount presented in the Balance Sheet is the outstanding principal receivable (plus accrued interest), and interest credited to the Comprehensive Income and Expenditure Statement is the amount receivable for the year in the loan agreement.</w:t>
      </w:r>
    </w:p>
    <w:p w14:paraId="1B7BD166" w14:textId="77777777" w:rsidR="00AE0CB3" w:rsidRPr="00350EDB" w:rsidRDefault="00AE0CB3" w:rsidP="00AE0CB3">
      <w:pPr>
        <w:jc w:val="both"/>
        <w:rPr>
          <w:rFonts w:ascii="Century Gothic" w:hAnsi="Century Gothic" w:cs="Arial"/>
          <w:sz w:val="22"/>
          <w:szCs w:val="22"/>
        </w:rPr>
      </w:pPr>
    </w:p>
    <w:p w14:paraId="781D058D" w14:textId="77777777" w:rsidR="00AE0CB3" w:rsidRPr="00350EDB" w:rsidRDefault="00AE0CB3" w:rsidP="00AE0CB3">
      <w:pPr>
        <w:jc w:val="both"/>
        <w:rPr>
          <w:rFonts w:ascii="Century Gothic" w:hAnsi="Century Gothic" w:cs="Arial"/>
          <w:sz w:val="22"/>
          <w:szCs w:val="22"/>
        </w:rPr>
      </w:pPr>
      <w:r w:rsidRPr="00350EDB">
        <w:rPr>
          <w:rFonts w:ascii="Century Gothic" w:hAnsi="Century Gothic" w:cs="Arial"/>
          <w:sz w:val="22"/>
          <w:szCs w:val="22"/>
        </w:rPr>
        <w:t>However, occasionally the Council may make loans to other parties (e.g. voluntary organisations) at less than market rates (soft loans). When soft loans are made, a loss is recorded in the Comprehensive Income and Expenditure Statement for the present value of the interest that will be foregone over the life of the instrument, resulting in a lower amortised cost than the outstanding principal.</w:t>
      </w:r>
    </w:p>
    <w:p w14:paraId="0C6AE7B7" w14:textId="77777777" w:rsidR="00AE0CB3" w:rsidRPr="00350EDB" w:rsidRDefault="00AE0CB3" w:rsidP="00AE0CB3">
      <w:pPr>
        <w:jc w:val="both"/>
        <w:rPr>
          <w:rFonts w:ascii="Century Gothic" w:hAnsi="Century Gothic" w:cs="Arial"/>
          <w:sz w:val="22"/>
          <w:szCs w:val="22"/>
        </w:rPr>
      </w:pPr>
    </w:p>
    <w:p w14:paraId="7C4803C2" w14:textId="77777777" w:rsidR="00AE0CB3" w:rsidRPr="00350EDB" w:rsidRDefault="00AE0CB3" w:rsidP="00AE0CB3">
      <w:pPr>
        <w:jc w:val="both"/>
        <w:rPr>
          <w:rFonts w:ascii="Century Gothic" w:hAnsi="Century Gothic" w:cs="Arial"/>
          <w:sz w:val="22"/>
          <w:szCs w:val="22"/>
        </w:rPr>
      </w:pPr>
      <w:r w:rsidRPr="00350EDB">
        <w:rPr>
          <w:rFonts w:ascii="Century Gothic" w:hAnsi="Century Gothic" w:cs="Arial"/>
          <w:sz w:val="22"/>
          <w:szCs w:val="22"/>
        </w:rPr>
        <w:t>Interest is credited to the Financing and Investment Income and Expenditure line in the Comprehensive Income and Expenditure Statement at a marginally higher effective rate of interest than the rate receivable, with the difference serving to increase the amortised cost of the loan in the Balance Sheet. Statutory provisions require that the impact of soft loans on the General Fund Balance is the interest receivable for the financial year – the reconciliation of amounts debited and credited to the Comprehensive Income and Expenditure Statement to the net gain required against the General Fund Balance is managed by a transfer to or from the Financial Instruments Adjustment Account in the Movement in the Reserves Statement.</w:t>
      </w:r>
    </w:p>
    <w:p w14:paraId="71C53717" w14:textId="77777777" w:rsidR="00AE0CB3" w:rsidRPr="00350EDB" w:rsidRDefault="00AE0CB3" w:rsidP="00AE0CB3">
      <w:pPr>
        <w:jc w:val="both"/>
        <w:rPr>
          <w:rFonts w:ascii="Century Gothic" w:hAnsi="Century Gothic" w:cs="Arial"/>
          <w:sz w:val="22"/>
          <w:szCs w:val="22"/>
        </w:rPr>
      </w:pPr>
    </w:p>
    <w:p w14:paraId="35DF52E2" w14:textId="77777777" w:rsidR="00AE0CB3" w:rsidRPr="00350EDB" w:rsidRDefault="00AE0CB3" w:rsidP="00AE0CB3">
      <w:pPr>
        <w:jc w:val="both"/>
        <w:rPr>
          <w:rFonts w:ascii="Century Gothic" w:hAnsi="Century Gothic" w:cs="Arial"/>
          <w:sz w:val="22"/>
          <w:szCs w:val="22"/>
        </w:rPr>
      </w:pPr>
      <w:r w:rsidRPr="00350EDB">
        <w:rPr>
          <w:rFonts w:ascii="Century Gothic" w:hAnsi="Century Gothic" w:cs="Arial"/>
          <w:sz w:val="22"/>
          <w:szCs w:val="22"/>
        </w:rPr>
        <w:t>Any gains and losses that arise on the de-recognition of an asset are credited or debited to the Financing and Investment Income and Expenditure line in the Comprehensive Income and Expenditure Statement.</w:t>
      </w:r>
    </w:p>
    <w:p w14:paraId="537B86BC" w14:textId="77777777" w:rsidR="00AE0CB3" w:rsidRPr="00E2001B" w:rsidRDefault="00AE0CB3" w:rsidP="00AE0CB3">
      <w:pPr>
        <w:jc w:val="both"/>
        <w:rPr>
          <w:rFonts w:ascii="Century Gothic" w:hAnsi="Century Gothic" w:cs="Arial"/>
          <w:b/>
          <w:sz w:val="22"/>
          <w:szCs w:val="22"/>
          <w:highlight w:val="yellow"/>
          <w:u w:val="single"/>
        </w:rPr>
      </w:pPr>
    </w:p>
    <w:p w14:paraId="44ECC3F2" w14:textId="77777777" w:rsidR="00AE0CB3" w:rsidRPr="00E2001B" w:rsidRDefault="00AE0CB3" w:rsidP="00AE0CB3">
      <w:pPr>
        <w:jc w:val="both"/>
        <w:rPr>
          <w:rFonts w:ascii="Century Gothic" w:hAnsi="Century Gothic" w:cs="Arial"/>
          <w:b/>
          <w:sz w:val="22"/>
          <w:szCs w:val="22"/>
          <w:highlight w:val="yellow"/>
          <w:u w:val="single"/>
        </w:rPr>
      </w:pPr>
    </w:p>
    <w:p w14:paraId="4A25F919" w14:textId="77777777" w:rsidR="00AE0CB3" w:rsidRPr="0046237C" w:rsidRDefault="00AE0CB3" w:rsidP="00AE0CB3">
      <w:pPr>
        <w:jc w:val="both"/>
        <w:rPr>
          <w:rFonts w:ascii="Century Gothic" w:hAnsi="Century Gothic" w:cs="Arial"/>
          <w:b/>
          <w:sz w:val="22"/>
          <w:szCs w:val="22"/>
          <w:u w:val="single"/>
        </w:rPr>
      </w:pPr>
      <w:r w:rsidRPr="00E2001B">
        <w:rPr>
          <w:rFonts w:ascii="Century Gothic" w:hAnsi="Century Gothic" w:cs="Arial"/>
          <w:b/>
          <w:sz w:val="22"/>
          <w:szCs w:val="22"/>
          <w:highlight w:val="yellow"/>
          <w:u w:val="single"/>
        </w:rPr>
        <w:br w:type="page"/>
      </w:r>
      <w:r w:rsidRPr="0046237C">
        <w:rPr>
          <w:rFonts w:ascii="Century Gothic" w:hAnsi="Century Gothic" w:cs="Arial"/>
          <w:b/>
          <w:sz w:val="22"/>
          <w:szCs w:val="22"/>
          <w:u w:val="single"/>
        </w:rPr>
        <w:lastRenderedPageBreak/>
        <w:t>Expected Credit Loss Model</w:t>
      </w:r>
    </w:p>
    <w:p w14:paraId="2DD21A49" w14:textId="77777777" w:rsidR="00AE0CB3" w:rsidRPr="0046237C" w:rsidRDefault="00AE0CB3" w:rsidP="00AE0CB3">
      <w:pPr>
        <w:jc w:val="both"/>
        <w:rPr>
          <w:rFonts w:ascii="Century Gothic" w:hAnsi="Century Gothic" w:cs="Arial"/>
          <w:sz w:val="22"/>
          <w:szCs w:val="22"/>
        </w:rPr>
      </w:pPr>
    </w:p>
    <w:p w14:paraId="70473311" w14:textId="77777777" w:rsidR="00AE0CB3" w:rsidRPr="0046237C" w:rsidRDefault="00AE0CB3" w:rsidP="00AE0CB3">
      <w:pPr>
        <w:jc w:val="both"/>
        <w:rPr>
          <w:rFonts w:ascii="Century Gothic" w:hAnsi="Century Gothic" w:cs="Arial"/>
          <w:sz w:val="22"/>
          <w:szCs w:val="22"/>
        </w:rPr>
      </w:pPr>
      <w:r w:rsidRPr="0046237C">
        <w:rPr>
          <w:rFonts w:ascii="Century Gothic" w:hAnsi="Century Gothic" w:cs="Arial"/>
          <w:sz w:val="22"/>
          <w:szCs w:val="22"/>
        </w:rPr>
        <w:t>The Council recognises expected credit losses on all of its financial assets held at amortised cost [or where relevant FVOCI], either on a 12-month or lifetime basis. The expected credit loss model also applies to lease receivables and contract assets. Only lifetime losses are recognised for trade receivables (debtors) held by the Authority.</w:t>
      </w:r>
    </w:p>
    <w:p w14:paraId="767EF721" w14:textId="77777777" w:rsidR="00AE0CB3" w:rsidRPr="0046237C" w:rsidRDefault="00AE0CB3" w:rsidP="00AE0CB3">
      <w:pPr>
        <w:jc w:val="both"/>
        <w:rPr>
          <w:rFonts w:ascii="Century Gothic" w:hAnsi="Century Gothic" w:cs="Arial"/>
          <w:sz w:val="22"/>
          <w:szCs w:val="22"/>
        </w:rPr>
      </w:pPr>
    </w:p>
    <w:p w14:paraId="7FDB92D0" w14:textId="77777777" w:rsidR="00AE0CB3" w:rsidRPr="0046237C" w:rsidRDefault="00AE0CB3" w:rsidP="00AE0CB3">
      <w:pPr>
        <w:jc w:val="both"/>
        <w:rPr>
          <w:rFonts w:ascii="Century Gothic" w:hAnsi="Century Gothic" w:cs="Arial"/>
          <w:sz w:val="22"/>
          <w:szCs w:val="22"/>
        </w:rPr>
      </w:pPr>
      <w:r w:rsidRPr="0046237C">
        <w:rPr>
          <w:rFonts w:ascii="Century Gothic" w:hAnsi="Century Gothic" w:cs="Arial"/>
          <w:sz w:val="22"/>
          <w:szCs w:val="22"/>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w:t>
      </w:r>
    </w:p>
    <w:p w14:paraId="259C3012" w14:textId="77777777" w:rsidR="00AE0CB3" w:rsidRPr="0046237C" w:rsidRDefault="00AE0CB3" w:rsidP="00AE0CB3">
      <w:pPr>
        <w:jc w:val="both"/>
        <w:rPr>
          <w:rFonts w:ascii="Century Gothic" w:hAnsi="Century Gothic" w:cs="Arial"/>
          <w:sz w:val="22"/>
          <w:szCs w:val="22"/>
        </w:rPr>
      </w:pPr>
    </w:p>
    <w:p w14:paraId="73ECFBC7" w14:textId="77777777" w:rsidR="00AE0CB3" w:rsidRPr="0046237C" w:rsidRDefault="00AE0CB3" w:rsidP="00AE0CB3">
      <w:pPr>
        <w:jc w:val="both"/>
        <w:rPr>
          <w:rFonts w:ascii="Century Gothic" w:hAnsi="Century Gothic" w:cs="Arial"/>
          <w:sz w:val="22"/>
          <w:szCs w:val="22"/>
        </w:rPr>
      </w:pPr>
      <w:r w:rsidRPr="0046237C">
        <w:rPr>
          <w:rFonts w:ascii="Century Gothic" w:hAnsi="Century Gothic" w:cs="Arial"/>
          <w:sz w:val="22"/>
          <w:szCs w:val="22"/>
        </w:rPr>
        <w:t>The Council has a number of loans to local organisations.  It does not have reasonable and supportable information that is available without undue cost or effort to support the measurement of lifetime expected losses on an individual instrument basis.  It has therefore assessed losses for the portfolio on a collective basis.</w:t>
      </w:r>
    </w:p>
    <w:p w14:paraId="6583E7F1" w14:textId="77777777" w:rsidR="00AE0CB3" w:rsidRPr="0046237C" w:rsidRDefault="00AE0CB3" w:rsidP="00AE0CB3">
      <w:pPr>
        <w:jc w:val="both"/>
        <w:rPr>
          <w:rFonts w:ascii="Century Gothic" w:hAnsi="Century Gothic" w:cs="Arial"/>
          <w:sz w:val="22"/>
          <w:szCs w:val="22"/>
        </w:rPr>
      </w:pPr>
    </w:p>
    <w:p w14:paraId="10660310" w14:textId="70A6D6E9" w:rsidR="00AE0CB3" w:rsidRPr="0046237C" w:rsidRDefault="00AE0CB3" w:rsidP="00AE0CB3">
      <w:pPr>
        <w:jc w:val="both"/>
        <w:rPr>
          <w:rFonts w:ascii="Century Gothic" w:hAnsi="Century Gothic" w:cs="Arial"/>
          <w:sz w:val="22"/>
          <w:szCs w:val="22"/>
        </w:rPr>
      </w:pPr>
      <w:r w:rsidRPr="0046237C">
        <w:rPr>
          <w:rFonts w:ascii="Century Gothic" w:hAnsi="Century Gothic" w:cs="Arial"/>
          <w:sz w:val="22"/>
          <w:szCs w:val="22"/>
        </w:rPr>
        <w:t xml:space="preserve">The Council has grouped the loans into </w:t>
      </w:r>
      <w:r w:rsidR="0046237C" w:rsidRPr="0046237C">
        <w:rPr>
          <w:rFonts w:ascii="Century Gothic" w:hAnsi="Century Gothic" w:cs="Arial"/>
          <w:sz w:val="22"/>
          <w:szCs w:val="22"/>
        </w:rPr>
        <w:t>three</w:t>
      </w:r>
      <w:r w:rsidRPr="0046237C">
        <w:rPr>
          <w:rFonts w:ascii="Century Gothic" w:hAnsi="Century Gothic" w:cs="Arial"/>
          <w:sz w:val="22"/>
          <w:szCs w:val="22"/>
        </w:rPr>
        <w:t xml:space="preserve"> groups for assessing loss allowances:</w:t>
      </w:r>
    </w:p>
    <w:p w14:paraId="34902F9D" w14:textId="77777777" w:rsidR="00AE0CB3" w:rsidRPr="0046237C"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rPr>
      </w:pPr>
      <w:r w:rsidRPr="0046237C">
        <w:rPr>
          <w:rFonts w:ascii="Century Gothic" w:hAnsi="Century Gothic" w:cs="Arial"/>
          <w:sz w:val="22"/>
          <w:szCs w:val="22"/>
        </w:rPr>
        <w:t>Group 1 – Commercial investments in line with treasury management policy including counterparties that have external credit ratings of A or better. Loss allowances will be assessed on a group basis using the simplified approach of collective assessment.</w:t>
      </w:r>
    </w:p>
    <w:p w14:paraId="1A7F79B9" w14:textId="77777777" w:rsidR="00AE0CB3" w:rsidRPr="0046237C"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rPr>
      </w:pPr>
      <w:r w:rsidRPr="0046237C">
        <w:rPr>
          <w:rFonts w:ascii="Century Gothic" w:hAnsi="Century Gothic" w:cs="Arial"/>
          <w:sz w:val="22"/>
          <w:szCs w:val="22"/>
        </w:rPr>
        <w:t>Group 2 – Loans to related parties.   Loss allowances for these loans are assessed on an individual basis and / or an individual borrower basis.</w:t>
      </w:r>
    </w:p>
    <w:p w14:paraId="276D5FF6" w14:textId="77777777" w:rsidR="00AE0CB3" w:rsidRPr="0046237C"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rPr>
      </w:pPr>
      <w:r w:rsidRPr="0046237C">
        <w:rPr>
          <w:rFonts w:ascii="Century Gothic" w:hAnsi="Century Gothic" w:cs="Arial"/>
          <w:sz w:val="22"/>
          <w:szCs w:val="22"/>
        </w:rPr>
        <w:t>Group 3 – Money Market funds. Loss allowance will be assessed on market value of the investment in the fund.</w:t>
      </w:r>
    </w:p>
    <w:p w14:paraId="2A072B39" w14:textId="77777777" w:rsidR="00AE0CB3" w:rsidRPr="00E2001B" w:rsidRDefault="00AE0CB3" w:rsidP="00AE0CB3">
      <w:pPr>
        <w:jc w:val="both"/>
        <w:rPr>
          <w:rFonts w:ascii="Century Gothic" w:hAnsi="Century Gothic" w:cs="Arial"/>
          <w:sz w:val="22"/>
          <w:szCs w:val="22"/>
          <w:highlight w:val="yellow"/>
        </w:rPr>
      </w:pPr>
    </w:p>
    <w:p w14:paraId="7011EECA" w14:textId="77777777" w:rsidR="00AE0CB3" w:rsidRPr="002B2951" w:rsidRDefault="00AE0CB3" w:rsidP="00AE0CB3">
      <w:pPr>
        <w:jc w:val="both"/>
        <w:rPr>
          <w:rFonts w:ascii="Century Gothic" w:hAnsi="Century Gothic" w:cs="Arial"/>
          <w:b/>
          <w:sz w:val="22"/>
          <w:szCs w:val="22"/>
          <w:u w:val="single"/>
        </w:rPr>
      </w:pPr>
      <w:r w:rsidRPr="002B2951">
        <w:rPr>
          <w:rFonts w:ascii="Century Gothic" w:hAnsi="Century Gothic" w:cs="Arial"/>
          <w:b/>
          <w:sz w:val="22"/>
          <w:szCs w:val="22"/>
          <w:u w:val="single"/>
        </w:rPr>
        <w:t>Financial Assets measured at fair value through other comprehensive income</w:t>
      </w:r>
    </w:p>
    <w:p w14:paraId="7B02A75A" w14:textId="77777777" w:rsidR="00AE0CB3" w:rsidRPr="002B2951" w:rsidRDefault="00AE0CB3" w:rsidP="00AE0CB3">
      <w:pPr>
        <w:jc w:val="both"/>
        <w:rPr>
          <w:rFonts w:ascii="Century Gothic" w:hAnsi="Century Gothic" w:cs="Arial"/>
          <w:b/>
          <w:sz w:val="22"/>
          <w:szCs w:val="22"/>
          <w:u w:val="single"/>
        </w:rPr>
      </w:pPr>
    </w:p>
    <w:p w14:paraId="2FDB1E29" w14:textId="77777777" w:rsidR="00AE0CB3" w:rsidRPr="002B2951" w:rsidRDefault="00AE0CB3" w:rsidP="00AE0CB3">
      <w:pPr>
        <w:jc w:val="both"/>
        <w:rPr>
          <w:rFonts w:ascii="Century Gothic" w:hAnsi="Century Gothic" w:cs="Arial"/>
          <w:bCs/>
          <w:sz w:val="22"/>
          <w:szCs w:val="22"/>
        </w:rPr>
      </w:pPr>
      <w:r w:rsidRPr="002B2951">
        <w:rPr>
          <w:rFonts w:ascii="Century Gothic" w:hAnsi="Century Gothic" w:cs="Arial"/>
          <w:bCs/>
          <w:sz w:val="22"/>
          <w:szCs w:val="22"/>
        </w:rPr>
        <w:t>Financial assets that are measured at FVOCI are recognised on the Balance Sheet when the authority becomes party to the contractual provisions of a financial instrument and are initially measured and carried at fair value. Fair value gains and losses are recognised as they arise in other comprehensive income.</w:t>
      </w:r>
    </w:p>
    <w:p w14:paraId="0420C51E" w14:textId="77777777" w:rsidR="00AE0CB3" w:rsidRPr="00E2001B" w:rsidRDefault="00AE0CB3" w:rsidP="00AE0CB3">
      <w:pPr>
        <w:jc w:val="both"/>
        <w:rPr>
          <w:rFonts w:ascii="Century Gothic" w:hAnsi="Century Gothic" w:cs="Arial"/>
          <w:sz w:val="22"/>
          <w:szCs w:val="22"/>
          <w:highlight w:val="yellow"/>
        </w:rPr>
      </w:pPr>
    </w:p>
    <w:p w14:paraId="7836C88B" w14:textId="77777777" w:rsidR="00AE0CB3" w:rsidRPr="00B93F7B" w:rsidRDefault="00AE0CB3" w:rsidP="00AE0CB3">
      <w:pPr>
        <w:jc w:val="both"/>
        <w:rPr>
          <w:rFonts w:ascii="Century Gothic" w:hAnsi="Century Gothic" w:cs="Arial"/>
          <w:b/>
          <w:sz w:val="22"/>
          <w:szCs w:val="22"/>
          <w:u w:val="single"/>
        </w:rPr>
      </w:pPr>
      <w:r w:rsidRPr="00B93F7B">
        <w:rPr>
          <w:rFonts w:ascii="Century Gothic" w:hAnsi="Century Gothic" w:cs="Arial"/>
          <w:b/>
          <w:sz w:val="22"/>
          <w:szCs w:val="22"/>
          <w:u w:val="single"/>
        </w:rPr>
        <w:t xml:space="preserve">Financial Assets measured at fair Value through Profit and Loss (FVPL) </w:t>
      </w:r>
    </w:p>
    <w:p w14:paraId="68B8629F" w14:textId="77777777" w:rsidR="00AE0CB3" w:rsidRPr="00B93F7B" w:rsidRDefault="00AE0CB3" w:rsidP="00AE0CB3">
      <w:pPr>
        <w:jc w:val="both"/>
        <w:rPr>
          <w:rFonts w:ascii="Century Gothic" w:hAnsi="Century Gothic" w:cs="Arial"/>
          <w:b/>
          <w:sz w:val="22"/>
          <w:szCs w:val="22"/>
        </w:rPr>
      </w:pPr>
    </w:p>
    <w:p w14:paraId="04AC5DC9" w14:textId="15730E87" w:rsidR="00AE0CB3" w:rsidRPr="00B93F7B" w:rsidRDefault="00AE0CB3" w:rsidP="00AE0CB3">
      <w:pPr>
        <w:jc w:val="both"/>
        <w:rPr>
          <w:rFonts w:ascii="Century Gothic" w:hAnsi="Century Gothic" w:cs="Arial"/>
          <w:sz w:val="22"/>
          <w:szCs w:val="22"/>
        </w:rPr>
      </w:pPr>
      <w:r w:rsidRPr="00B93F7B">
        <w:rPr>
          <w:rFonts w:ascii="Century Gothic" w:hAnsi="Century Gothic" w:cs="Arial"/>
          <w:sz w:val="22"/>
          <w:szCs w:val="22"/>
        </w:rPr>
        <w:t>Financial assets that are measured at FVPL are recognised on the Balance Sheet when the Council becomes a party to the contractual provisions of a financial instrument and are initially measured and carried at fair value.  Fair value gains and losses are recognised as they arrive in the Surplus or Deficit on the Provision of Services</w:t>
      </w:r>
      <w:r w:rsidR="00B93F7B" w:rsidRPr="00B93F7B">
        <w:rPr>
          <w:rFonts w:ascii="Century Gothic" w:hAnsi="Century Gothic" w:cs="Arial"/>
          <w:sz w:val="22"/>
          <w:szCs w:val="22"/>
        </w:rPr>
        <w:t>.</w:t>
      </w:r>
    </w:p>
    <w:p w14:paraId="63968A56" w14:textId="77777777" w:rsidR="00AE0CB3" w:rsidRPr="00E2001B" w:rsidRDefault="00AE0CB3" w:rsidP="00AE0CB3">
      <w:pPr>
        <w:jc w:val="both"/>
        <w:rPr>
          <w:rFonts w:ascii="Century Gothic" w:hAnsi="Century Gothic" w:cs="Arial"/>
          <w:sz w:val="22"/>
          <w:szCs w:val="22"/>
          <w:highlight w:val="yellow"/>
        </w:rPr>
      </w:pPr>
    </w:p>
    <w:p w14:paraId="2145E66D" w14:textId="77777777" w:rsidR="00AE0CB3" w:rsidRPr="00B93F7B" w:rsidRDefault="00AE0CB3" w:rsidP="00AE0CB3">
      <w:pPr>
        <w:jc w:val="both"/>
        <w:rPr>
          <w:rFonts w:ascii="Century Gothic" w:hAnsi="Century Gothic" w:cs="Arial"/>
          <w:b/>
          <w:bCs/>
          <w:sz w:val="22"/>
          <w:szCs w:val="22"/>
        </w:rPr>
      </w:pPr>
      <w:r w:rsidRPr="00B93F7B">
        <w:rPr>
          <w:rFonts w:ascii="Century Gothic" w:hAnsi="Century Gothic" w:cs="Arial"/>
          <w:b/>
          <w:bCs/>
          <w:sz w:val="22"/>
          <w:szCs w:val="22"/>
        </w:rPr>
        <w:t>Fair value measurements of financial assets</w:t>
      </w:r>
    </w:p>
    <w:p w14:paraId="11A5ADA1" w14:textId="77777777" w:rsidR="00AE0CB3" w:rsidRPr="00B93F7B" w:rsidRDefault="00AE0CB3" w:rsidP="00AE0CB3">
      <w:pPr>
        <w:jc w:val="both"/>
        <w:rPr>
          <w:rFonts w:ascii="Century Gothic" w:hAnsi="Century Gothic" w:cs="Arial"/>
          <w:sz w:val="22"/>
          <w:szCs w:val="22"/>
        </w:rPr>
      </w:pPr>
    </w:p>
    <w:p w14:paraId="1C02BEA6" w14:textId="77777777" w:rsidR="00AE0CB3" w:rsidRPr="00B93F7B" w:rsidRDefault="00AE0CB3" w:rsidP="00AE0CB3">
      <w:pPr>
        <w:jc w:val="both"/>
        <w:rPr>
          <w:rFonts w:ascii="Century Gothic" w:hAnsi="Century Gothic" w:cs="Arial"/>
          <w:sz w:val="22"/>
          <w:szCs w:val="22"/>
        </w:rPr>
      </w:pPr>
      <w:r w:rsidRPr="00B93F7B">
        <w:rPr>
          <w:rFonts w:ascii="Century Gothic" w:hAnsi="Century Gothic" w:cs="Arial"/>
          <w:sz w:val="22"/>
          <w:szCs w:val="22"/>
        </w:rPr>
        <w:t>Fair value of an asset is the price that would be received to sell an asset in an orderly transaction between market participants at the measurement date. The fair value measurements of the financial assets are based on the following techniques:</w:t>
      </w:r>
    </w:p>
    <w:p w14:paraId="3058B2E2" w14:textId="77777777" w:rsidR="00AE0CB3" w:rsidRPr="00B93F7B" w:rsidRDefault="00AE0CB3" w:rsidP="00AE0CB3">
      <w:pPr>
        <w:jc w:val="both"/>
        <w:rPr>
          <w:rFonts w:ascii="Century Gothic" w:hAnsi="Century Gothic" w:cs="Arial"/>
          <w:sz w:val="22"/>
          <w:szCs w:val="22"/>
        </w:rPr>
      </w:pPr>
    </w:p>
    <w:p w14:paraId="55D35401" w14:textId="77777777" w:rsidR="00AE0CB3" w:rsidRPr="00B93F7B"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B93F7B">
        <w:rPr>
          <w:rFonts w:ascii="Century Gothic" w:hAnsi="Century Gothic" w:cs="Arial"/>
          <w:sz w:val="22"/>
          <w:szCs w:val="22"/>
          <w:lang w:eastAsia="en-GB"/>
        </w:rPr>
        <w:t>Instruments with quoted market prices in active markets for identical assets – the market price</w:t>
      </w:r>
    </w:p>
    <w:p w14:paraId="274A8447" w14:textId="77777777" w:rsidR="00AE0CB3" w:rsidRPr="00E2001B" w:rsidRDefault="00AE0CB3" w:rsidP="00AE0CB3">
      <w:pPr>
        <w:jc w:val="both"/>
        <w:rPr>
          <w:rFonts w:ascii="Century Gothic" w:hAnsi="Century Gothic" w:cs="Arial"/>
          <w:sz w:val="22"/>
          <w:szCs w:val="22"/>
          <w:highlight w:val="yellow"/>
          <w:lang w:eastAsia="en-GB"/>
        </w:rPr>
      </w:pPr>
    </w:p>
    <w:p w14:paraId="70C1706E" w14:textId="77777777" w:rsidR="00AE0CB3" w:rsidRPr="00901615"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901615">
        <w:rPr>
          <w:rFonts w:ascii="Century Gothic" w:hAnsi="Century Gothic" w:cs="Arial"/>
          <w:sz w:val="22"/>
          <w:szCs w:val="22"/>
          <w:lang w:eastAsia="en-GB"/>
        </w:rPr>
        <w:lastRenderedPageBreak/>
        <w:t>Other instruments with fixed and determinable payments in active markets for identical assets – discounted cash flow analysis</w:t>
      </w:r>
    </w:p>
    <w:p w14:paraId="48032798" w14:textId="77777777" w:rsidR="00AE0CB3" w:rsidRPr="00901615" w:rsidRDefault="00AE0CB3" w:rsidP="00AE0CB3">
      <w:pPr>
        <w:jc w:val="both"/>
        <w:rPr>
          <w:rFonts w:ascii="Century Gothic" w:hAnsi="Century Gothic" w:cs="Arial"/>
          <w:sz w:val="22"/>
          <w:szCs w:val="22"/>
          <w:lang w:eastAsia="en-GB"/>
        </w:rPr>
      </w:pPr>
    </w:p>
    <w:p w14:paraId="3C12C0F8" w14:textId="77777777" w:rsidR="00AE0CB3" w:rsidRPr="00901615" w:rsidRDefault="00AE0CB3" w:rsidP="00AE0CB3">
      <w:pPr>
        <w:jc w:val="both"/>
        <w:rPr>
          <w:rFonts w:ascii="Century Gothic" w:hAnsi="Century Gothic" w:cs="Arial"/>
          <w:sz w:val="22"/>
          <w:szCs w:val="22"/>
        </w:rPr>
      </w:pPr>
      <w:r w:rsidRPr="00901615">
        <w:rPr>
          <w:rFonts w:ascii="Century Gothic" w:hAnsi="Century Gothic" w:cs="Arial"/>
          <w:sz w:val="22"/>
          <w:szCs w:val="22"/>
        </w:rPr>
        <w:t>The inputs to the measurement techniques are categorised in accordance with the following three levels:</w:t>
      </w:r>
    </w:p>
    <w:p w14:paraId="3681C043" w14:textId="77777777" w:rsidR="00AE0CB3" w:rsidRPr="00901615" w:rsidRDefault="00AE0CB3" w:rsidP="00AE0CB3">
      <w:pPr>
        <w:jc w:val="both"/>
        <w:rPr>
          <w:rFonts w:ascii="Century Gothic" w:hAnsi="Century Gothic" w:cs="Arial"/>
          <w:sz w:val="22"/>
          <w:szCs w:val="22"/>
        </w:rPr>
      </w:pPr>
    </w:p>
    <w:p w14:paraId="2AB99FD6" w14:textId="77777777" w:rsidR="00AE0CB3" w:rsidRPr="00901615" w:rsidRDefault="00AE0CB3" w:rsidP="003F42C5">
      <w:pPr>
        <w:numPr>
          <w:ilvl w:val="0"/>
          <w:numId w:val="34"/>
        </w:numPr>
        <w:jc w:val="both"/>
        <w:rPr>
          <w:rFonts w:ascii="Century Gothic" w:hAnsi="Century Gothic" w:cs="Arial"/>
          <w:sz w:val="22"/>
          <w:szCs w:val="22"/>
        </w:rPr>
      </w:pPr>
      <w:r w:rsidRPr="00901615">
        <w:rPr>
          <w:rFonts w:ascii="Century Gothic" w:hAnsi="Century Gothic" w:cs="Arial"/>
          <w:sz w:val="22"/>
          <w:szCs w:val="22"/>
        </w:rPr>
        <w:t>Level 1 inputs – quoted prices (unadjusted) in active markets for identical assets that the Authority can access at the measurement date.</w:t>
      </w:r>
    </w:p>
    <w:p w14:paraId="2E3591E3" w14:textId="77777777" w:rsidR="00AE0CB3" w:rsidRPr="00901615" w:rsidRDefault="00AE0CB3" w:rsidP="00AE0CB3">
      <w:pPr>
        <w:jc w:val="both"/>
        <w:rPr>
          <w:rFonts w:ascii="Century Gothic" w:hAnsi="Century Gothic" w:cs="Arial"/>
          <w:sz w:val="22"/>
          <w:szCs w:val="22"/>
        </w:rPr>
      </w:pPr>
    </w:p>
    <w:p w14:paraId="582A6D55" w14:textId="77777777" w:rsidR="00AE0CB3" w:rsidRPr="00901615" w:rsidRDefault="00AE0CB3" w:rsidP="003F42C5">
      <w:pPr>
        <w:numPr>
          <w:ilvl w:val="0"/>
          <w:numId w:val="34"/>
        </w:numPr>
        <w:jc w:val="both"/>
        <w:rPr>
          <w:rFonts w:ascii="Century Gothic" w:hAnsi="Century Gothic" w:cs="Arial"/>
          <w:sz w:val="22"/>
          <w:szCs w:val="22"/>
        </w:rPr>
      </w:pPr>
      <w:r w:rsidRPr="00901615">
        <w:rPr>
          <w:rFonts w:ascii="Century Gothic" w:hAnsi="Century Gothic" w:cs="Arial"/>
          <w:sz w:val="22"/>
          <w:szCs w:val="22"/>
        </w:rPr>
        <w:t>Level 2 inputs – inputs other than quoted prices included within Level 1 that are observable for the asset, either directly or indirectly.</w:t>
      </w:r>
    </w:p>
    <w:p w14:paraId="6EB134BC" w14:textId="77777777" w:rsidR="00AE0CB3" w:rsidRPr="00901615" w:rsidRDefault="00AE0CB3" w:rsidP="00AE0CB3">
      <w:pPr>
        <w:ind w:left="720"/>
        <w:jc w:val="both"/>
        <w:rPr>
          <w:rFonts w:ascii="Century Gothic" w:hAnsi="Century Gothic" w:cs="Arial"/>
          <w:sz w:val="22"/>
          <w:szCs w:val="22"/>
        </w:rPr>
      </w:pPr>
    </w:p>
    <w:p w14:paraId="1F410EDA" w14:textId="77777777" w:rsidR="00AE0CB3" w:rsidRPr="00901615" w:rsidRDefault="00AE0CB3" w:rsidP="003F42C5">
      <w:pPr>
        <w:numPr>
          <w:ilvl w:val="0"/>
          <w:numId w:val="34"/>
        </w:numPr>
        <w:jc w:val="both"/>
        <w:rPr>
          <w:rFonts w:ascii="Century Gothic" w:hAnsi="Century Gothic" w:cs="Arial"/>
          <w:sz w:val="22"/>
          <w:szCs w:val="22"/>
        </w:rPr>
      </w:pPr>
      <w:r w:rsidRPr="00901615">
        <w:rPr>
          <w:rFonts w:ascii="Century Gothic" w:hAnsi="Century Gothic" w:cs="Arial"/>
          <w:sz w:val="22"/>
          <w:szCs w:val="22"/>
        </w:rPr>
        <w:t>Level 3 inputs – unobservable inputs for the asset.</w:t>
      </w:r>
    </w:p>
    <w:p w14:paraId="1DE39318" w14:textId="77777777" w:rsidR="00AE0CB3" w:rsidRPr="00901615" w:rsidRDefault="00AE0CB3" w:rsidP="00AE0CB3">
      <w:pPr>
        <w:jc w:val="both"/>
        <w:rPr>
          <w:rFonts w:ascii="Century Gothic" w:hAnsi="Century Gothic" w:cs="Arial"/>
          <w:sz w:val="22"/>
          <w:szCs w:val="22"/>
        </w:rPr>
      </w:pPr>
    </w:p>
    <w:p w14:paraId="3E8EC7A6" w14:textId="77777777" w:rsidR="00AE0CB3" w:rsidRPr="00901615" w:rsidRDefault="00AE0CB3" w:rsidP="00AE0CB3">
      <w:pPr>
        <w:jc w:val="both"/>
        <w:rPr>
          <w:rFonts w:ascii="Century Gothic" w:hAnsi="Century Gothic" w:cs="Arial"/>
          <w:sz w:val="22"/>
          <w:szCs w:val="22"/>
        </w:rPr>
      </w:pPr>
      <w:r w:rsidRPr="00901615">
        <w:rPr>
          <w:rFonts w:ascii="Century Gothic" w:hAnsi="Century Gothic" w:cs="Arial"/>
          <w:sz w:val="22"/>
          <w:szCs w:val="22"/>
        </w:rPr>
        <w:t>Any gains and losses that arise on de-recognition of the asset are credited or debited to the Financing and Investment Income and Expenditure line in the Comprehensive Income and Expenditure Statement.</w:t>
      </w:r>
    </w:p>
    <w:p w14:paraId="068E1389" w14:textId="77777777" w:rsidR="00AE0CB3" w:rsidRPr="00901615" w:rsidRDefault="00AE0CB3" w:rsidP="00AE0CB3">
      <w:pPr>
        <w:rPr>
          <w:rFonts w:ascii="Century Gothic" w:hAnsi="Century Gothic" w:cs="Arial"/>
          <w:sz w:val="22"/>
          <w:szCs w:val="22"/>
        </w:rPr>
      </w:pPr>
    </w:p>
    <w:p w14:paraId="13901549" w14:textId="77777777" w:rsidR="00AE0CB3" w:rsidRPr="00901615"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901615">
        <w:rPr>
          <w:rFonts w:ascii="Century Gothic" w:hAnsi="Century Gothic" w:cs="Arial"/>
          <w:b/>
          <w:sz w:val="22"/>
          <w:szCs w:val="22"/>
        </w:rPr>
        <w:t xml:space="preserve">Foreign Currency Translation </w:t>
      </w:r>
    </w:p>
    <w:p w14:paraId="198D52EF" w14:textId="77777777" w:rsidR="00AE0CB3" w:rsidRPr="00901615" w:rsidRDefault="00AE0CB3" w:rsidP="00AE0CB3">
      <w:pPr>
        <w:jc w:val="both"/>
        <w:rPr>
          <w:rFonts w:ascii="Century Gothic" w:hAnsi="Century Gothic" w:cs="Arial"/>
          <w:b/>
          <w:sz w:val="22"/>
          <w:szCs w:val="22"/>
        </w:rPr>
      </w:pPr>
    </w:p>
    <w:p w14:paraId="5DB36441" w14:textId="77777777" w:rsidR="00AE0CB3" w:rsidRPr="00901615" w:rsidRDefault="00AE0CB3" w:rsidP="00AE0CB3">
      <w:pPr>
        <w:jc w:val="both"/>
        <w:rPr>
          <w:rFonts w:ascii="Century Gothic" w:hAnsi="Century Gothic" w:cs="Arial"/>
          <w:sz w:val="22"/>
          <w:szCs w:val="22"/>
        </w:rPr>
      </w:pPr>
      <w:r w:rsidRPr="00901615">
        <w:rPr>
          <w:rFonts w:ascii="Century Gothic" w:hAnsi="Century Gothic" w:cs="Arial"/>
          <w:sz w:val="22"/>
          <w:szCs w:val="22"/>
        </w:rPr>
        <w:t>Where the Council has entered into a transaction denominated in a foreign currency, the transaction is converted into sterling at the exchange rate applicable on the date the transaction was effective.  Where material amounts in foreign currency are outstanding at the year-end, they are reconverted at the spot exchange rate at 31 March.  Resulting gains or losses, if material, are recognised in the Financing and Investment Income and Expenditure line in the Comprehensive Income and Expenditure Statement.</w:t>
      </w:r>
    </w:p>
    <w:p w14:paraId="4619EBC1" w14:textId="77777777" w:rsidR="00AE0CB3" w:rsidRPr="00901615" w:rsidRDefault="00AE0CB3" w:rsidP="00AE0CB3">
      <w:pPr>
        <w:rPr>
          <w:rFonts w:ascii="Century Gothic" w:hAnsi="Century Gothic" w:cs="Arial"/>
          <w:b/>
          <w:sz w:val="22"/>
          <w:szCs w:val="22"/>
        </w:rPr>
      </w:pPr>
    </w:p>
    <w:p w14:paraId="6B76124B" w14:textId="77777777" w:rsidR="00AE0CB3" w:rsidRPr="00901615"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901615">
        <w:rPr>
          <w:rFonts w:ascii="Century Gothic" w:hAnsi="Century Gothic" w:cs="Arial"/>
          <w:b/>
          <w:sz w:val="22"/>
          <w:szCs w:val="22"/>
        </w:rPr>
        <w:t xml:space="preserve">Government Grants and Contributions </w:t>
      </w:r>
    </w:p>
    <w:p w14:paraId="2BA8B684" w14:textId="77777777" w:rsidR="00AE0CB3" w:rsidRPr="00901615" w:rsidRDefault="00AE0CB3" w:rsidP="00AE0CB3">
      <w:pPr>
        <w:rPr>
          <w:rFonts w:ascii="Century Gothic" w:hAnsi="Century Gothic" w:cs="Arial"/>
          <w:b/>
          <w:sz w:val="22"/>
          <w:szCs w:val="22"/>
        </w:rPr>
      </w:pPr>
    </w:p>
    <w:p w14:paraId="026EB5C1" w14:textId="77777777" w:rsidR="00AE0CB3" w:rsidRPr="00901615" w:rsidRDefault="00AE0CB3" w:rsidP="00AE0CB3">
      <w:pPr>
        <w:jc w:val="both"/>
        <w:rPr>
          <w:rFonts w:ascii="Century Gothic" w:hAnsi="Century Gothic" w:cs="Arial"/>
          <w:sz w:val="22"/>
          <w:szCs w:val="22"/>
        </w:rPr>
      </w:pPr>
      <w:r w:rsidRPr="00901615">
        <w:rPr>
          <w:rFonts w:ascii="Century Gothic" w:hAnsi="Century Gothic" w:cs="Arial"/>
          <w:sz w:val="22"/>
          <w:szCs w:val="22"/>
        </w:rPr>
        <w:t>Whether paid on account, by instalments or in arrears, government grants and third-party contributions and donations are recognised as due to the Council when there is reasonable assurance that:</w:t>
      </w:r>
    </w:p>
    <w:p w14:paraId="6C3F71BF" w14:textId="77777777" w:rsidR="00AE0CB3" w:rsidRPr="00901615" w:rsidRDefault="00AE0CB3" w:rsidP="00AE0CB3">
      <w:pPr>
        <w:jc w:val="both"/>
        <w:rPr>
          <w:rFonts w:ascii="Century Gothic" w:hAnsi="Century Gothic" w:cs="Arial"/>
          <w:sz w:val="22"/>
          <w:szCs w:val="22"/>
        </w:rPr>
      </w:pPr>
    </w:p>
    <w:p w14:paraId="58FB94EA" w14:textId="77777777" w:rsidR="00AE0CB3" w:rsidRPr="00901615"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901615">
        <w:rPr>
          <w:rFonts w:ascii="Century Gothic" w:hAnsi="Century Gothic" w:cs="Arial"/>
          <w:sz w:val="22"/>
          <w:szCs w:val="22"/>
          <w:lang w:eastAsia="en-GB"/>
        </w:rPr>
        <w:t>The Council will comply with the conditions attached to the payments and</w:t>
      </w:r>
    </w:p>
    <w:p w14:paraId="468CAE66" w14:textId="77777777" w:rsidR="00AE0CB3" w:rsidRPr="00901615"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901615">
        <w:rPr>
          <w:rFonts w:ascii="Century Gothic" w:hAnsi="Century Gothic" w:cs="Arial"/>
          <w:sz w:val="22"/>
          <w:szCs w:val="22"/>
          <w:lang w:eastAsia="en-GB"/>
        </w:rPr>
        <w:t>The grants or contributions will be received.</w:t>
      </w:r>
    </w:p>
    <w:p w14:paraId="1E0B4D48" w14:textId="77777777" w:rsidR="00AE0CB3" w:rsidRPr="00901615" w:rsidRDefault="00AE0CB3" w:rsidP="00AE0CB3">
      <w:pPr>
        <w:jc w:val="both"/>
        <w:rPr>
          <w:rFonts w:ascii="Century Gothic" w:hAnsi="Century Gothic" w:cs="Arial"/>
          <w:sz w:val="22"/>
          <w:szCs w:val="22"/>
        </w:rPr>
      </w:pPr>
    </w:p>
    <w:p w14:paraId="32A08EE9" w14:textId="77777777" w:rsidR="00AE0CB3" w:rsidRPr="00901615" w:rsidRDefault="00AE0CB3" w:rsidP="00AE0CB3">
      <w:pPr>
        <w:jc w:val="both"/>
        <w:rPr>
          <w:rFonts w:ascii="Century Gothic" w:hAnsi="Century Gothic" w:cs="Arial"/>
          <w:sz w:val="22"/>
          <w:szCs w:val="22"/>
        </w:rPr>
      </w:pPr>
      <w:r w:rsidRPr="00901615">
        <w:rPr>
          <w:rFonts w:ascii="Century Gothic" w:hAnsi="Century Gothic" w:cs="Arial"/>
          <w:sz w:val="22"/>
          <w:szCs w:val="22"/>
        </w:rPr>
        <w:t>Amounts recognised as due to the Council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4974C9F" w14:textId="77777777" w:rsidR="00AE0CB3" w:rsidRPr="00901615" w:rsidRDefault="00AE0CB3" w:rsidP="00AE0CB3">
      <w:pPr>
        <w:jc w:val="both"/>
        <w:rPr>
          <w:rFonts w:ascii="Century Gothic" w:hAnsi="Century Gothic" w:cs="Arial"/>
          <w:sz w:val="22"/>
          <w:szCs w:val="22"/>
        </w:rPr>
      </w:pPr>
    </w:p>
    <w:p w14:paraId="4B6350A5" w14:textId="77777777" w:rsidR="00AE0CB3" w:rsidRPr="00901615" w:rsidRDefault="00AE0CB3" w:rsidP="00AE0CB3">
      <w:pPr>
        <w:jc w:val="both"/>
        <w:rPr>
          <w:rFonts w:ascii="Century Gothic" w:hAnsi="Century Gothic" w:cs="Arial"/>
          <w:sz w:val="22"/>
          <w:szCs w:val="22"/>
        </w:rPr>
      </w:pPr>
      <w:r w:rsidRPr="00901615">
        <w:rPr>
          <w:rFonts w:ascii="Century Gothic" w:hAnsi="Century Gothic" w:cs="Arial"/>
          <w:sz w:val="22"/>
          <w:szCs w:val="22"/>
        </w:rPr>
        <w:t>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Grant Income (non ring-fenced revenue grants and all capital grants) in the Comprehensive Income and Expenditure Statement.</w:t>
      </w:r>
    </w:p>
    <w:p w14:paraId="3C199E76" w14:textId="77777777" w:rsidR="00AE0CB3" w:rsidRPr="00901615" w:rsidRDefault="00AE0CB3" w:rsidP="00AE0CB3">
      <w:pPr>
        <w:jc w:val="both"/>
        <w:rPr>
          <w:rFonts w:ascii="Century Gothic" w:hAnsi="Century Gothic" w:cs="Arial"/>
          <w:sz w:val="22"/>
          <w:szCs w:val="22"/>
        </w:rPr>
      </w:pPr>
    </w:p>
    <w:p w14:paraId="3DE0EA83" w14:textId="77777777" w:rsidR="00AE0CB3" w:rsidRPr="00901615" w:rsidRDefault="00AE0CB3" w:rsidP="00AE0CB3">
      <w:pPr>
        <w:jc w:val="both"/>
        <w:rPr>
          <w:rFonts w:ascii="Century Gothic" w:hAnsi="Century Gothic" w:cs="Arial"/>
          <w:sz w:val="22"/>
          <w:szCs w:val="22"/>
        </w:rPr>
      </w:pPr>
      <w:r w:rsidRPr="00901615">
        <w:rPr>
          <w:rFonts w:ascii="Century Gothic" w:hAnsi="Century Gothic" w:cs="Arial"/>
          <w:sz w:val="22"/>
          <w:szCs w:val="22"/>
        </w:rPr>
        <w:lastRenderedPageBreak/>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78916EAA" w14:textId="77777777" w:rsidR="00AE0CB3" w:rsidRPr="00E2001B" w:rsidRDefault="00AE0CB3" w:rsidP="00AE0CB3">
      <w:pPr>
        <w:rPr>
          <w:rFonts w:ascii="Century Gothic" w:hAnsi="Century Gothic" w:cs="Arial"/>
          <w:b/>
          <w:sz w:val="22"/>
          <w:szCs w:val="22"/>
          <w:highlight w:val="yellow"/>
          <w:u w:val="single"/>
        </w:rPr>
      </w:pPr>
    </w:p>
    <w:p w14:paraId="7E4F701B" w14:textId="77777777" w:rsidR="00AE0CB3" w:rsidRPr="00CF6C03" w:rsidRDefault="00AE0CB3" w:rsidP="00AE0CB3">
      <w:pPr>
        <w:rPr>
          <w:rFonts w:ascii="Century Gothic" w:hAnsi="Century Gothic" w:cs="Arial"/>
          <w:b/>
          <w:sz w:val="22"/>
          <w:szCs w:val="22"/>
          <w:u w:val="single"/>
        </w:rPr>
      </w:pPr>
      <w:r w:rsidRPr="00CF6C03">
        <w:rPr>
          <w:rFonts w:ascii="Century Gothic" w:hAnsi="Century Gothic" w:cs="Arial"/>
          <w:b/>
          <w:sz w:val="22"/>
          <w:szCs w:val="22"/>
          <w:u w:val="single"/>
        </w:rPr>
        <w:t xml:space="preserve">Business Improvement Districts </w:t>
      </w:r>
    </w:p>
    <w:p w14:paraId="488CC1DB" w14:textId="77777777" w:rsidR="00AE0CB3" w:rsidRPr="00CF6C03" w:rsidRDefault="00AE0CB3" w:rsidP="00AE0CB3">
      <w:pPr>
        <w:rPr>
          <w:rFonts w:ascii="Century Gothic" w:hAnsi="Century Gothic" w:cs="Arial"/>
          <w:b/>
          <w:sz w:val="22"/>
          <w:szCs w:val="22"/>
          <w:u w:val="single"/>
        </w:rPr>
      </w:pPr>
    </w:p>
    <w:p w14:paraId="5AF5C6BF" w14:textId="77777777" w:rsidR="00AE0CB3" w:rsidRPr="00CF6C03" w:rsidRDefault="00AE0CB3" w:rsidP="00AE0CB3">
      <w:pPr>
        <w:jc w:val="both"/>
        <w:rPr>
          <w:rFonts w:ascii="Century Gothic" w:hAnsi="Century Gothic" w:cs="Arial"/>
          <w:sz w:val="22"/>
          <w:szCs w:val="22"/>
        </w:rPr>
      </w:pPr>
      <w:r w:rsidRPr="00CF6C03">
        <w:rPr>
          <w:rFonts w:ascii="Century Gothic" w:hAnsi="Century Gothic" w:cs="Arial"/>
          <w:sz w:val="22"/>
          <w:szCs w:val="22"/>
        </w:rPr>
        <w:t>A Business Improvement District (BID) scheme applies across the whole of the Council. The scheme is funded by BID levy paid by non-domestic ratepayers. The Council acts as a principal under the scheme, and accounts for income received and expenditure incurred (including contributions to the BID project) within the relevant services within the Comprehensive Income and Expenditure Statement.</w:t>
      </w:r>
    </w:p>
    <w:p w14:paraId="21D68593" w14:textId="77777777" w:rsidR="00AE0CB3" w:rsidRPr="00CF6C03" w:rsidRDefault="00AE0CB3" w:rsidP="00AE0CB3">
      <w:pPr>
        <w:jc w:val="both"/>
        <w:rPr>
          <w:rFonts w:ascii="Century Gothic" w:hAnsi="Century Gothic" w:cs="Arial"/>
          <w:b/>
          <w:sz w:val="22"/>
          <w:szCs w:val="22"/>
          <w:u w:val="single"/>
        </w:rPr>
      </w:pPr>
    </w:p>
    <w:p w14:paraId="3DCF195E" w14:textId="77777777" w:rsidR="00AE0CB3" w:rsidRPr="00CF6C03" w:rsidRDefault="00AE0CB3" w:rsidP="00AE0CB3">
      <w:pPr>
        <w:jc w:val="both"/>
        <w:rPr>
          <w:rFonts w:ascii="Century Gothic" w:hAnsi="Century Gothic" w:cs="Arial"/>
          <w:b/>
          <w:sz w:val="22"/>
          <w:szCs w:val="22"/>
          <w:u w:val="single"/>
        </w:rPr>
      </w:pPr>
      <w:r w:rsidRPr="00CF6C03">
        <w:rPr>
          <w:rFonts w:ascii="Century Gothic" w:hAnsi="Century Gothic" w:cs="Arial"/>
          <w:b/>
          <w:sz w:val="22"/>
          <w:szCs w:val="22"/>
          <w:u w:val="single"/>
        </w:rPr>
        <w:t>Community Infrastructure Levy</w:t>
      </w:r>
    </w:p>
    <w:p w14:paraId="4D0CF122" w14:textId="77777777" w:rsidR="00AE0CB3" w:rsidRPr="00CF6C03" w:rsidRDefault="00AE0CB3" w:rsidP="00AE0CB3">
      <w:pPr>
        <w:jc w:val="both"/>
        <w:rPr>
          <w:rFonts w:ascii="Century Gothic" w:hAnsi="Century Gothic" w:cs="Arial"/>
          <w:b/>
          <w:sz w:val="22"/>
          <w:szCs w:val="22"/>
          <w:u w:val="single"/>
        </w:rPr>
      </w:pPr>
    </w:p>
    <w:p w14:paraId="048B71DB" w14:textId="77777777" w:rsidR="00AE0CB3" w:rsidRPr="00CF6C03" w:rsidRDefault="00AE0CB3" w:rsidP="00AE0CB3">
      <w:pPr>
        <w:jc w:val="both"/>
        <w:rPr>
          <w:rFonts w:ascii="Century Gothic" w:hAnsi="Century Gothic" w:cs="Arial"/>
          <w:sz w:val="22"/>
          <w:szCs w:val="22"/>
        </w:rPr>
      </w:pPr>
      <w:r w:rsidRPr="00CF6C03">
        <w:rPr>
          <w:rFonts w:ascii="Century Gothic" w:hAnsi="Century Gothic" w:cs="Arial"/>
          <w:sz w:val="22"/>
          <w:szCs w:val="22"/>
        </w:rPr>
        <w:t>The Council has elected to charge a Community Infrastructure Levy (CIL).  The levy will be charged on new builds (chargeable development for the Authority) with appropriate planning consent.  The Council charges for and collects the levy, which is a planning charge.  The income from the levy will be used to fund a number of infrastructure projects (these include transport and schools) to support the development of the area.</w:t>
      </w:r>
    </w:p>
    <w:p w14:paraId="749BA37D" w14:textId="77777777" w:rsidR="00AE0CB3" w:rsidRPr="00CF6C03" w:rsidRDefault="00AE0CB3" w:rsidP="00AE0CB3">
      <w:pPr>
        <w:jc w:val="both"/>
        <w:rPr>
          <w:rFonts w:ascii="Century Gothic" w:hAnsi="Century Gothic" w:cs="Arial"/>
          <w:sz w:val="22"/>
          <w:szCs w:val="22"/>
        </w:rPr>
      </w:pPr>
    </w:p>
    <w:p w14:paraId="11DBF6D0" w14:textId="77777777" w:rsidR="00AE0CB3" w:rsidRPr="00CF6C03" w:rsidRDefault="00AE0CB3" w:rsidP="00AE0CB3">
      <w:pPr>
        <w:jc w:val="both"/>
        <w:rPr>
          <w:rFonts w:ascii="Century Gothic" w:hAnsi="Century Gothic" w:cs="Arial"/>
          <w:sz w:val="22"/>
          <w:szCs w:val="22"/>
        </w:rPr>
      </w:pPr>
      <w:r w:rsidRPr="00CF6C03">
        <w:rPr>
          <w:rFonts w:ascii="Century Gothic" w:hAnsi="Century Gothic" w:cs="Arial"/>
          <w:sz w:val="22"/>
          <w:szCs w:val="22"/>
        </w:rPr>
        <w:t>CIL is received without outstanding conditions; it is therefore recognised at the commencement date of the chargeable development in the Comprehensive Income and Expenditure Statement in accordance with the accounting policy for government grants and contributions set out above.  CIL charges will be largely used to fund capital expenditure, however a proportion of the charges may be used to fund revenue expenditure</w:t>
      </w:r>
    </w:p>
    <w:p w14:paraId="3E983B8A" w14:textId="77777777" w:rsidR="00AE0CB3" w:rsidRPr="00E2001B" w:rsidRDefault="00AE0CB3" w:rsidP="00AE0CB3">
      <w:pPr>
        <w:rPr>
          <w:rFonts w:ascii="Century Gothic" w:hAnsi="Century Gothic" w:cs="Arial"/>
          <w:b/>
          <w:sz w:val="22"/>
          <w:szCs w:val="22"/>
          <w:highlight w:val="yellow"/>
        </w:rPr>
      </w:pPr>
    </w:p>
    <w:p w14:paraId="7130FCE3" w14:textId="77777777" w:rsidR="00AE0CB3" w:rsidRPr="00067DF4"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067DF4">
        <w:rPr>
          <w:rFonts w:ascii="Century Gothic" w:hAnsi="Century Gothic" w:cs="Arial"/>
          <w:b/>
          <w:sz w:val="22"/>
          <w:szCs w:val="22"/>
        </w:rPr>
        <w:t xml:space="preserve">Intangible Assets </w:t>
      </w:r>
    </w:p>
    <w:p w14:paraId="7F6295E9" w14:textId="77777777" w:rsidR="00AE0CB3" w:rsidRPr="00067DF4" w:rsidRDefault="00AE0CB3" w:rsidP="00AE0CB3">
      <w:pPr>
        <w:rPr>
          <w:rFonts w:ascii="Century Gothic" w:hAnsi="Century Gothic" w:cs="Arial"/>
          <w:b/>
          <w:sz w:val="22"/>
          <w:szCs w:val="22"/>
        </w:rPr>
      </w:pPr>
    </w:p>
    <w:p w14:paraId="041DF8D2" w14:textId="77777777" w:rsidR="00AE0CB3" w:rsidRPr="00067DF4" w:rsidRDefault="00AE0CB3" w:rsidP="00AE0CB3">
      <w:pPr>
        <w:jc w:val="both"/>
        <w:rPr>
          <w:rFonts w:ascii="Century Gothic" w:hAnsi="Century Gothic" w:cs="Arial"/>
          <w:sz w:val="22"/>
          <w:szCs w:val="22"/>
        </w:rPr>
      </w:pPr>
      <w:r w:rsidRPr="00067DF4">
        <w:rPr>
          <w:rFonts w:ascii="Century Gothic" w:hAnsi="Century Gothic" w:cs="Arial"/>
          <w:sz w:val="22"/>
          <w:szCs w:val="22"/>
        </w:rPr>
        <w:t>Expenditure on non-monetary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0CDF366E" w14:textId="77777777" w:rsidR="00AE0CB3" w:rsidRPr="00067DF4" w:rsidRDefault="00AE0CB3" w:rsidP="00AE0CB3">
      <w:pPr>
        <w:jc w:val="both"/>
        <w:rPr>
          <w:rFonts w:ascii="Century Gothic" w:hAnsi="Century Gothic" w:cs="Arial"/>
          <w:sz w:val="22"/>
          <w:szCs w:val="22"/>
        </w:rPr>
      </w:pPr>
    </w:p>
    <w:p w14:paraId="6A37DEE5" w14:textId="77777777" w:rsidR="00AE0CB3" w:rsidRPr="00067DF4" w:rsidRDefault="00AE0CB3" w:rsidP="00AE0CB3">
      <w:pPr>
        <w:jc w:val="both"/>
        <w:rPr>
          <w:rFonts w:ascii="Century Gothic" w:hAnsi="Century Gothic" w:cs="Arial"/>
          <w:sz w:val="22"/>
          <w:szCs w:val="22"/>
        </w:rPr>
      </w:pPr>
      <w:r w:rsidRPr="00067DF4">
        <w:rPr>
          <w:rFonts w:ascii="Century Gothic" w:hAnsi="Century Gothic" w:cs="Arial"/>
          <w:sz w:val="22"/>
          <w:szCs w:val="22"/>
        </w:rPr>
        <w:t>Internally generated intangible assets are capitalised where it is demonstrable that the project is technically feasible and is intended to be completed (with adequate resources being available) and the Council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w:t>
      </w:r>
    </w:p>
    <w:p w14:paraId="7C6ED539" w14:textId="77777777" w:rsidR="00AE0CB3" w:rsidRPr="00067DF4" w:rsidRDefault="00AE0CB3" w:rsidP="00AE0CB3">
      <w:pPr>
        <w:jc w:val="both"/>
        <w:rPr>
          <w:rFonts w:ascii="Century Gothic" w:hAnsi="Century Gothic" w:cs="Arial"/>
          <w:sz w:val="22"/>
          <w:szCs w:val="22"/>
        </w:rPr>
      </w:pPr>
    </w:p>
    <w:p w14:paraId="42F6EA56" w14:textId="77777777" w:rsidR="00AE0CB3" w:rsidRPr="00067DF4" w:rsidRDefault="00AE0CB3" w:rsidP="00AE0CB3">
      <w:pPr>
        <w:jc w:val="both"/>
        <w:rPr>
          <w:rFonts w:ascii="Century Gothic" w:hAnsi="Century Gothic" w:cs="Arial"/>
          <w:sz w:val="22"/>
          <w:szCs w:val="22"/>
        </w:rPr>
      </w:pPr>
      <w:r w:rsidRPr="00067DF4">
        <w:rPr>
          <w:rFonts w:ascii="Century Gothic" w:hAnsi="Century Gothic" w:cs="Arial"/>
          <w:sz w:val="22"/>
          <w:szCs w:val="22"/>
        </w:rPr>
        <w:t>Expenditure on the development of the Council’s website is not capitalised as the website is primarily intended to promote or advertise the Council’s services.</w:t>
      </w:r>
    </w:p>
    <w:p w14:paraId="1588BE2F" w14:textId="77777777" w:rsidR="00AE0CB3" w:rsidRPr="00067DF4" w:rsidRDefault="00AE0CB3" w:rsidP="00AE0CB3">
      <w:pPr>
        <w:jc w:val="both"/>
        <w:rPr>
          <w:rFonts w:ascii="Century Gothic" w:hAnsi="Century Gothic" w:cs="Arial"/>
          <w:sz w:val="22"/>
          <w:szCs w:val="22"/>
        </w:rPr>
      </w:pPr>
    </w:p>
    <w:p w14:paraId="39F4DBDA" w14:textId="77777777" w:rsidR="00AE0CB3" w:rsidRPr="00067DF4" w:rsidRDefault="00AE0CB3" w:rsidP="00AE0CB3">
      <w:pPr>
        <w:jc w:val="both"/>
        <w:rPr>
          <w:rFonts w:ascii="Century Gothic" w:hAnsi="Century Gothic" w:cs="Arial"/>
          <w:sz w:val="22"/>
          <w:szCs w:val="22"/>
        </w:rPr>
      </w:pPr>
      <w:r w:rsidRPr="00067DF4">
        <w:rPr>
          <w:rFonts w:ascii="Century Gothic" w:hAnsi="Century Gothic" w:cs="Arial"/>
          <w:sz w:val="22"/>
          <w:szCs w:val="22"/>
        </w:rPr>
        <w:t xml:space="preserve">Intangible assets are measured initially at cost. Amounts are only re-valued where the fair value of the assets can be determined by reference to an active market.  In </w:t>
      </w:r>
      <w:r w:rsidRPr="00067DF4">
        <w:rPr>
          <w:rFonts w:ascii="Century Gothic" w:hAnsi="Century Gothic" w:cs="Arial"/>
          <w:sz w:val="22"/>
          <w:szCs w:val="22"/>
        </w:rPr>
        <w:lastRenderedPageBreak/>
        <w:t>practice, no intangible asset held by the Council meets this criterion, and they are therefore carried at cost less accumulated depreciation and any accumulated impairment loss. The depreciable account of an intangible asset is amortised over its useful life to the relevant service line in the Comprehensive Income and Expenditure. Any gain or loss arising on the disposal or abandonment of an intangible asset is posted to the Other Operating Expenditure line in the Comprehensive Income and Expenditure Statement.</w:t>
      </w:r>
    </w:p>
    <w:p w14:paraId="01A31EAE" w14:textId="77777777" w:rsidR="00AE0CB3" w:rsidRPr="00067DF4" w:rsidRDefault="00AE0CB3" w:rsidP="00AE0CB3">
      <w:pPr>
        <w:jc w:val="both"/>
        <w:rPr>
          <w:rFonts w:ascii="Century Gothic" w:hAnsi="Century Gothic" w:cs="Arial"/>
          <w:sz w:val="22"/>
          <w:szCs w:val="22"/>
        </w:rPr>
      </w:pPr>
    </w:p>
    <w:p w14:paraId="69DC9C93" w14:textId="77777777" w:rsidR="00AE0CB3" w:rsidRPr="00067DF4" w:rsidRDefault="00AE0CB3" w:rsidP="00AE0CB3">
      <w:pPr>
        <w:jc w:val="both"/>
        <w:rPr>
          <w:rFonts w:ascii="Century Gothic" w:hAnsi="Century Gothic" w:cs="Arial"/>
          <w:b/>
          <w:sz w:val="22"/>
          <w:szCs w:val="22"/>
        </w:rPr>
      </w:pPr>
      <w:r w:rsidRPr="00067DF4">
        <w:rPr>
          <w:rFonts w:ascii="Century Gothic" w:hAnsi="Century Gothic" w:cs="Arial"/>
          <w:sz w:val="22"/>
          <w:szCs w:val="22"/>
        </w:rPr>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4F6FA96A" w14:textId="77777777" w:rsidR="00AE0CB3" w:rsidRPr="00067DF4" w:rsidRDefault="00AE0CB3" w:rsidP="00AE0CB3">
      <w:pPr>
        <w:rPr>
          <w:rFonts w:ascii="Century Gothic" w:hAnsi="Century Gothic" w:cs="Arial"/>
          <w:b/>
          <w:sz w:val="22"/>
          <w:szCs w:val="22"/>
        </w:rPr>
      </w:pPr>
    </w:p>
    <w:p w14:paraId="09C33009" w14:textId="77777777" w:rsidR="00AE0CB3" w:rsidRPr="00067DF4"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067DF4">
        <w:rPr>
          <w:rFonts w:ascii="Century Gothic" w:hAnsi="Century Gothic" w:cs="Arial"/>
          <w:b/>
          <w:sz w:val="22"/>
          <w:szCs w:val="22"/>
        </w:rPr>
        <w:t>Interests in Companies and other Entities</w:t>
      </w:r>
    </w:p>
    <w:p w14:paraId="20168BA9" w14:textId="77777777" w:rsidR="00AE0CB3" w:rsidRPr="00067DF4" w:rsidRDefault="00AE0CB3" w:rsidP="00AE0CB3">
      <w:pPr>
        <w:rPr>
          <w:rFonts w:ascii="Century Gothic" w:hAnsi="Century Gothic" w:cs="Arial"/>
          <w:sz w:val="22"/>
          <w:szCs w:val="22"/>
        </w:rPr>
      </w:pPr>
    </w:p>
    <w:p w14:paraId="1BF88353" w14:textId="77777777" w:rsidR="00AE0CB3" w:rsidRPr="00067DF4" w:rsidRDefault="00AE0CB3" w:rsidP="00AE0CB3">
      <w:pPr>
        <w:shd w:val="clear" w:color="auto" w:fill="FFFFFF"/>
        <w:jc w:val="both"/>
        <w:rPr>
          <w:rFonts w:ascii="Century Gothic" w:hAnsi="Century Gothic" w:cs="Arial"/>
          <w:sz w:val="22"/>
          <w:szCs w:val="22"/>
        </w:rPr>
      </w:pPr>
      <w:r w:rsidRPr="00067DF4">
        <w:rPr>
          <w:rFonts w:ascii="Century Gothic" w:hAnsi="Century Gothic" w:cs="Arial"/>
          <w:sz w:val="22"/>
          <w:szCs w:val="22"/>
        </w:rPr>
        <w:t>Councils are required to produce Group Accounts to include services offered to Council Tax payers by organisations other than the Council itself but in which the Council has an interest. There are a number of criteria set out by which the Council must determine whether the value of the company and the Council’s interest is significant enough for Group Accounts to be produced.  The Council has complied with the Code of Practice on Local Authority Accounting, and while it has identified a company over which it has joint control, it has concluded that the company does not meet the criteria that would require consolidation into the Council’s accounts on materiality grounds.</w:t>
      </w:r>
    </w:p>
    <w:p w14:paraId="27D2D215" w14:textId="77777777" w:rsidR="00AE0CB3" w:rsidRPr="00E2001B" w:rsidRDefault="00AE0CB3" w:rsidP="00AE0CB3">
      <w:pPr>
        <w:jc w:val="both"/>
        <w:rPr>
          <w:rFonts w:ascii="Century Gothic" w:hAnsi="Century Gothic" w:cs="Arial"/>
          <w:b/>
          <w:sz w:val="22"/>
          <w:szCs w:val="22"/>
          <w:highlight w:val="yellow"/>
        </w:rPr>
      </w:pPr>
    </w:p>
    <w:p w14:paraId="5DD23BAE" w14:textId="77777777" w:rsidR="00AE0CB3" w:rsidRPr="00610587"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610587">
        <w:rPr>
          <w:rFonts w:ascii="Century Gothic" w:hAnsi="Century Gothic" w:cs="Arial"/>
          <w:b/>
          <w:sz w:val="22"/>
          <w:szCs w:val="22"/>
        </w:rPr>
        <w:t>Inventories and Long Term Contracts</w:t>
      </w:r>
    </w:p>
    <w:p w14:paraId="65486A0F" w14:textId="77777777" w:rsidR="00AE0CB3" w:rsidRPr="00610587" w:rsidRDefault="00AE0CB3" w:rsidP="00AE0CB3">
      <w:pPr>
        <w:jc w:val="both"/>
        <w:rPr>
          <w:rFonts w:ascii="Century Gothic" w:hAnsi="Century Gothic" w:cs="Arial"/>
          <w:b/>
          <w:sz w:val="22"/>
          <w:szCs w:val="22"/>
        </w:rPr>
      </w:pPr>
    </w:p>
    <w:p w14:paraId="2619B836" w14:textId="77777777" w:rsidR="00AE0CB3" w:rsidRPr="00610587" w:rsidRDefault="00AE0CB3" w:rsidP="00AE0CB3">
      <w:pPr>
        <w:jc w:val="both"/>
        <w:rPr>
          <w:rFonts w:ascii="Century Gothic" w:hAnsi="Century Gothic" w:cs="Arial"/>
          <w:sz w:val="22"/>
          <w:szCs w:val="22"/>
        </w:rPr>
      </w:pPr>
      <w:r w:rsidRPr="00610587">
        <w:rPr>
          <w:rFonts w:ascii="Century Gothic" w:hAnsi="Century Gothic" w:cs="Arial"/>
          <w:sz w:val="22"/>
          <w:szCs w:val="22"/>
        </w:rPr>
        <w:t>Inventories are included in the Balance Sheet at the lower of cost and net realisable value. The cost of inventories is assigned using either the FIFO or weighted average costing formula.</w:t>
      </w:r>
    </w:p>
    <w:p w14:paraId="43BCC5A3" w14:textId="77777777" w:rsidR="00AE0CB3" w:rsidRPr="00610587" w:rsidRDefault="00AE0CB3" w:rsidP="00AE0CB3">
      <w:pPr>
        <w:jc w:val="both"/>
        <w:rPr>
          <w:rFonts w:ascii="Century Gothic" w:hAnsi="Century Gothic" w:cs="Arial"/>
          <w:sz w:val="22"/>
          <w:szCs w:val="22"/>
        </w:rPr>
      </w:pPr>
    </w:p>
    <w:p w14:paraId="3BF6C5C6" w14:textId="77777777" w:rsidR="00AE0CB3" w:rsidRPr="00610587" w:rsidRDefault="00AE0CB3" w:rsidP="00AE0CB3">
      <w:pPr>
        <w:jc w:val="both"/>
        <w:rPr>
          <w:rFonts w:ascii="Century Gothic" w:hAnsi="Century Gothic" w:cs="Arial"/>
          <w:sz w:val="22"/>
          <w:szCs w:val="22"/>
        </w:rPr>
      </w:pPr>
      <w:r w:rsidRPr="00610587">
        <w:rPr>
          <w:rFonts w:ascii="Century Gothic" w:hAnsi="Century Gothic" w:cs="Arial"/>
          <w:sz w:val="22"/>
          <w:szCs w:val="22"/>
        </w:rPr>
        <w:t>Long term contracts are accounted for on the basis of charging the Surplus and Deficit on the Provision of Services with the value of works and services received under the contract during the financial year.</w:t>
      </w:r>
    </w:p>
    <w:p w14:paraId="050E0251" w14:textId="77777777" w:rsidR="00AE0CB3" w:rsidRPr="00E2001B" w:rsidRDefault="00AE0CB3" w:rsidP="00AE0CB3">
      <w:pPr>
        <w:jc w:val="both"/>
        <w:rPr>
          <w:rFonts w:ascii="Century Gothic" w:hAnsi="Century Gothic" w:cs="Arial"/>
          <w:sz w:val="22"/>
          <w:szCs w:val="22"/>
          <w:highlight w:val="yellow"/>
        </w:rPr>
      </w:pPr>
    </w:p>
    <w:p w14:paraId="057B988C" w14:textId="77777777" w:rsidR="00AE0CB3" w:rsidRPr="00B35027"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B35027">
        <w:rPr>
          <w:rFonts w:ascii="Century Gothic" w:hAnsi="Century Gothic" w:cs="Arial"/>
          <w:b/>
          <w:sz w:val="22"/>
          <w:szCs w:val="22"/>
        </w:rPr>
        <w:t>Investment Property</w:t>
      </w:r>
    </w:p>
    <w:p w14:paraId="7197F265" w14:textId="77777777" w:rsidR="00AE0CB3" w:rsidRPr="00B35027" w:rsidRDefault="00AE0CB3" w:rsidP="00AE0CB3">
      <w:pPr>
        <w:rPr>
          <w:rFonts w:ascii="Century Gothic" w:hAnsi="Century Gothic" w:cs="Arial"/>
          <w:b/>
          <w:sz w:val="22"/>
          <w:szCs w:val="22"/>
        </w:rPr>
      </w:pPr>
    </w:p>
    <w:p w14:paraId="6D3B0E17" w14:textId="77777777" w:rsidR="00AE0CB3" w:rsidRPr="00B35027" w:rsidRDefault="00AE0CB3" w:rsidP="00AE0CB3">
      <w:pPr>
        <w:jc w:val="both"/>
        <w:rPr>
          <w:rFonts w:ascii="Century Gothic" w:hAnsi="Century Gothic" w:cs="Arial"/>
          <w:sz w:val="22"/>
          <w:szCs w:val="22"/>
        </w:rPr>
      </w:pPr>
      <w:r w:rsidRPr="00B35027">
        <w:rPr>
          <w:rFonts w:ascii="Century Gothic" w:hAnsi="Century Gothic" w:cs="Arial"/>
          <w:sz w:val="22"/>
          <w:szCs w:val="22"/>
        </w:rPr>
        <w:t>Investment properties are those that are used solely to earn rentals and/or for capital appreciation. The definition is not met if the property is used in any way to facilitate the delivery of services.</w:t>
      </w:r>
    </w:p>
    <w:p w14:paraId="0D987CDF" w14:textId="77777777" w:rsidR="00AE0CB3" w:rsidRPr="00B35027" w:rsidRDefault="00AE0CB3" w:rsidP="00AE0CB3">
      <w:pPr>
        <w:jc w:val="both"/>
        <w:rPr>
          <w:rFonts w:ascii="Century Gothic" w:hAnsi="Century Gothic" w:cs="Arial"/>
          <w:sz w:val="22"/>
          <w:szCs w:val="22"/>
        </w:rPr>
      </w:pPr>
    </w:p>
    <w:p w14:paraId="2DFB3BDF" w14:textId="77777777" w:rsidR="00AE0CB3" w:rsidRPr="00B35027" w:rsidRDefault="00AE0CB3" w:rsidP="00AE0CB3">
      <w:pPr>
        <w:jc w:val="both"/>
        <w:rPr>
          <w:rFonts w:ascii="Century Gothic" w:hAnsi="Century Gothic" w:cs="Arial"/>
          <w:sz w:val="22"/>
          <w:szCs w:val="22"/>
        </w:rPr>
      </w:pPr>
      <w:r w:rsidRPr="00B35027">
        <w:rPr>
          <w:rFonts w:ascii="Century Gothic" w:hAnsi="Century Gothic" w:cs="Arial"/>
          <w:sz w:val="22"/>
          <w:szCs w:val="22"/>
        </w:rPr>
        <w:t>Investment properties are measured initially at cost and subsequently at fair value, being the price that would be received to sell such an asset in an orderly transaction between market participants at the measurement date. As a non-financial asset, investment properties are measured at highest and best use. Properties are not depreciated but are re-valued annually according to market conditions at the year-end. Gains and losses on revaluation are posted to the Financing and Investment Income and Expenditure line in the Comprehensive Income and Expenditure Statement. The same treatment is applied to gains and losses on disposal.</w:t>
      </w:r>
    </w:p>
    <w:p w14:paraId="1A34B115" w14:textId="77777777" w:rsidR="00AE0CB3" w:rsidRPr="00B35027" w:rsidRDefault="00AE0CB3" w:rsidP="00AE0CB3">
      <w:pPr>
        <w:jc w:val="both"/>
        <w:rPr>
          <w:rFonts w:ascii="Century Gothic" w:hAnsi="Century Gothic" w:cs="Arial"/>
          <w:sz w:val="22"/>
          <w:szCs w:val="22"/>
        </w:rPr>
      </w:pPr>
    </w:p>
    <w:p w14:paraId="727A28A6" w14:textId="77777777" w:rsidR="00AE0CB3" w:rsidRPr="00B35027" w:rsidRDefault="00AE0CB3" w:rsidP="00AE0CB3">
      <w:pPr>
        <w:jc w:val="both"/>
        <w:rPr>
          <w:rFonts w:ascii="Century Gothic" w:hAnsi="Century Gothic" w:cs="Arial"/>
          <w:sz w:val="22"/>
          <w:szCs w:val="22"/>
        </w:rPr>
      </w:pPr>
      <w:r w:rsidRPr="00B35027">
        <w:rPr>
          <w:rFonts w:ascii="Century Gothic" w:hAnsi="Century Gothic" w:cs="Arial"/>
          <w:sz w:val="22"/>
          <w:szCs w:val="22"/>
        </w:rPr>
        <w:lastRenderedPageBreak/>
        <w:t>Rentals received in relation to investment properties are credited to the Financing and Investment Income and Expenditure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6FAEEC8E" w14:textId="77777777" w:rsidR="00AE0CB3" w:rsidRPr="00E2001B" w:rsidRDefault="00AE0CB3" w:rsidP="00AE0CB3">
      <w:pPr>
        <w:jc w:val="both"/>
        <w:rPr>
          <w:rFonts w:ascii="Century Gothic" w:hAnsi="Century Gothic" w:cs="Arial"/>
          <w:sz w:val="22"/>
          <w:szCs w:val="22"/>
          <w:highlight w:val="yellow"/>
        </w:rPr>
      </w:pPr>
    </w:p>
    <w:p w14:paraId="005D775C" w14:textId="174137E6" w:rsidR="00AE0CB3" w:rsidRPr="00431904"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431904">
        <w:rPr>
          <w:rFonts w:ascii="Century Gothic" w:hAnsi="Century Gothic" w:cs="Arial"/>
          <w:b/>
          <w:sz w:val="22"/>
          <w:szCs w:val="22"/>
        </w:rPr>
        <w:t>Joint Operations</w:t>
      </w:r>
    </w:p>
    <w:p w14:paraId="1CB8B906" w14:textId="77777777" w:rsidR="00AE0CB3" w:rsidRPr="00431904" w:rsidRDefault="00AE0CB3" w:rsidP="00AE0CB3">
      <w:pPr>
        <w:rPr>
          <w:rFonts w:ascii="Century Gothic" w:hAnsi="Century Gothic" w:cs="Arial"/>
          <w:b/>
          <w:sz w:val="22"/>
          <w:szCs w:val="22"/>
        </w:rPr>
      </w:pPr>
    </w:p>
    <w:p w14:paraId="759EE249" w14:textId="77777777" w:rsidR="00AE0CB3" w:rsidRPr="00431904" w:rsidRDefault="00AE0CB3" w:rsidP="00AE0CB3">
      <w:pPr>
        <w:jc w:val="both"/>
        <w:rPr>
          <w:rFonts w:ascii="Century Gothic" w:hAnsi="Century Gothic" w:cs="Arial"/>
          <w:sz w:val="22"/>
          <w:szCs w:val="22"/>
        </w:rPr>
      </w:pPr>
      <w:r w:rsidRPr="00431904">
        <w:rPr>
          <w:rFonts w:ascii="Century Gothic" w:hAnsi="Century Gothic" w:cs="Arial"/>
          <w:sz w:val="22"/>
          <w:szCs w:val="22"/>
        </w:rPr>
        <w:t>Joint Operations are arrangements where the parties that have joint control of the arrangement have rights to the assets and obligations for the liabilities relating to the arrangement.  The activities undertaken by the Council in conjunction with other joint operators involve the use of the assets and resources of those joint operators.  In relation to its interest in a joint operation, the Council as a joint operator recognises:</w:t>
      </w:r>
    </w:p>
    <w:p w14:paraId="6B5C0134" w14:textId="77777777" w:rsidR="00AE0CB3" w:rsidRPr="00431904" w:rsidRDefault="00AE0CB3" w:rsidP="00AE0CB3">
      <w:pPr>
        <w:jc w:val="both"/>
        <w:rPr>
          <w:rFonts w:ascii="Century Gothic" w:hAnsi="Century Gothic" w:cs="Arial"/>
          <w:sz w:val="22"/>
          <w:szCs w:val="22"/>
        </w:rPr>
      </w:pPr>
    </w:p>
    <w:p w14:paraId="43A71D4E" w14:textId="77777777" w:rsidR="00AE0CB3" w:rsidRPr="00431904" w:rsidRDefault="00AE0CB3" w:rsidP="003F42C5">
      <w:pPr>
        <w:numPr>
          <w:ilvl w:val="0"/>
          <w:numId w:val="37"/>
        </w:numPr>
        <w:overflowPunct/>
        <w:autoSpaceDE/>
        <w:autoSpaceDN/>
        <w:adjustRightInd/>
        <w:jc w:val="both"/>
        <w:textAlignment w:val="auto"/>
        <w:rPr>
          <w:rFonts w:ascii="Century Gothic" w:hAnsi="Century Gothic" w:cs="Arial"/>
          <w:sz w:val="22"/>
          <w:szCs w:val="22"/>
        </w:rPr>
      </w:pPr>
      <w:r w:rsidRPr="00431904">
        <w:rPr>
          <w:rFonts w:ascii="Century Gothic" w:hAnsi="Century Gothic" w:cs="Arial"/>
          <w:sz w:val="22"/>
          <w:szCs w:val="22"/>
        </w:rPr>
        <w:t>Its assets, including its share of any assets held jointly.</w:t>
      </w:r>
    </w:p>
    <w:p w14:paraId="7D1C0516" w14:textId="77777777" w:rsidR="00AE0CB3" w:rsidRPr="00431904" w:rsidRDefault="00AE0CB3" w:rsidP="003F42C5">
      <w:pPr>
        <w:numPr>
          <w:ilvl w:val="0"/>
          <w:numId w:val="37"/>
        </w:numPr>
        <w:overflowPunct/>
        <w:autoSpaceDE/>
        <w:autoSpaceDN/>
        <w:adjustRightInd/>
        <w:jc w:val="both"/>
        <w:textAlignment w:val="auto"/>
        <w:rPr>
          <w:rFonts w:ascii="Century Gothic" w:hAnsi="Century Gothic" w:cs="Arial"/>
          <w:sz w:val="22"/>
          <w:szCs w:val="22"/>
        </w:rPr>
      </w:pPr>
      <w:r w:rsidRPr="00431904">
        <w:rPr>
          <w:rFonts w:ascii="Century Gothic" w:hAnsi="Century Gothic" w:cs="Arial"/>
          <w:sz w:val="22"/>
          <w:szCs w:val="22"/>
        </w:rPr>
        <w:t>Its liabilities, including its share of any liabilities incurred jointly.</w:t>
      </w:r>
    </w:p>
    <w:p w14:paraId="36FC0F55" w14:textId="77777777" w:rsidR="00AE0CB3" w:rsidRPr="00431904" w:rsidRDefault="00AE0CB3" w:rsidP="003F42C5">
      <w:pPr>
        <w:numPr>
          <w:ilvl w:val="0"/>
          <w:numId w:val="37"/>
        </w:numPr>
        <w:overflowPunct/>
        <w:autoSpaceDE/>
        <w:autoSpaceDN/>
        <w:adjustRightInd/>
        <w:jc w:val="both"/>
        <w:textAlignment w:val="auto"/>
        <w:rPr>
          <w:rFonts w:ascii="Century Gothic" w:hAnsi="Century Gothic" w:cs="Arial"/>
          <w:sz w:val="22"/>
          <w:szCs w:val="22"/>
        </w:rPr>
      </w:pPr>
      <w:r w:rsidRPr="00431904">
        <w:rPr>
          <w:rFonts w:ascii="Century Gothic" w:hAnsi="Century Gothic" w:cs="Arial"/>
          <w:sz w:val="22"/>
          <w:szCs w:val="22"/>
        </w:rPr>
        <w:t>Its revenue from the sale of its share of the output arising from the joint operation.</w:t>
      </w:r>
    </w:p>
    <w:p w14:paraId="7EE510E8" w14:textId="77777777" w:rsidR="00AE0CB3" w:rsidRPr="00431904" w:rsidRDefault="00AE0CB3" w:rsidP="003F42C5">
      <w:pPr>
        <w:numPr>
          <w:ilvl w:val="0"/>
          <w:numId w:val="37"/>
        </w:numPr>
        <w:overflowPunct/>
        <w:autoSpaceDE/>
        <w:autoSpaceDN/>
        <w:adjustRightInd/>
        <w:jc w:val="both"/>
        <w:textAlignment w:val="auto"/>
        <w:rPr>
          <w:rFonts w:ascii="Century Gothic" w:hAnsi="Century Gothic" w:cs="Arial"/>
          <w:sz w:val="22"/>
          <w:szCs w:val="22"/>
        </w:rPr>
      </w:pPr>
      <w:r w:rsidRPr="00431904">
        <w:rPr>
          <w:rFonts w:ascii="Century Gothic" w:hAnsi="Century Gothic" w:cs="Arial"/>
          <w:sz w:val="22"/>
          <w:szCs w:val="22"/>
        </w:rPr>
        <w:t>Its share of the revenue from the sale of the output by the joint operation.</w:t>
      </w:r>
    </w:p>
    <w:p w14:paraId="34C69D1A" w14:textId="77777777" w:rsidR="00AE0CB3" w:rsidRPr="00431904" w:rsidRDefault="00AE0CB3" w:rsidP="003F42C5">
      <w:pPr>
        <w:numPr>
          <w:ilvl w:val="0"/>
          <w:numId w:val="37"/>
        </w:numPr>
        <w:overflowPunct/>
        <w:autoSpaceDE/>
        <w:autoSpaceDN/>
        <w:adjustRightInd/>
        <w:jc w:val="both"/>
        <w:textAlignment w:val="auto"/>
        <w:rPr>
          <w:rFonts w:ascii="Century Gothic" w:hAnsi="Century Gothic" w:cs="Arial"/>
          <w:sz w:val="22"/>
          <w:szCs w:val="22"/>
        </w:rPr>
      </w:pPr>
      <w:r w:rsidRPr="00431904">
        <w:rPr>
          <w:rFonts w:ascii="Century Gothic" w:hAnsi="Century Gothic" w:cs="Arial"/>
          <w:sz w:val="22"/>
          <w:szCs w:val="22"/>
        </w:rPr>
        <w:t>Its expenses, including its share of any expenses incurred jointly.</w:t>
      </w:r>
    </w:p>
    <w:p w14:paraId="4285BBFF" w14:textId="77777777" w:rsidR="00AE0CB3" w:rsidRPr="00EE1D01" w:rsidRDefault="00AE0CB3" w:rsidP="00AE0CB3">
      <w:pPr>
        <w:rPr>
          <w:rFonts w:ascii="Century Gothic" w:hAnsi="Century Gothic" w:cs="Arial"/>
          <w:b/>
          <w:sz w:val="22"/>
          <w:szCs w:val="22"/>
        </w:rPr>
      </w:pPr>
    </w:p>
    <w:p w14:paraId="1F89FF67" w14:textId="77777777" w:rsidR="00AE0CB3" w:rsidRPr="00EE1D01"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EE1D01">
        <w:rPr>
          <w:rFonts w:ascii="Century Gothic" w:hAnsi="Century Gothic" w:cs="Arial"/>
          <w:b/>
          <w:sz w:val="22"/>
          <w:szCs w:val="22"/>
        </w:rPr>
        <w:t xml:space="preserve">Leases </w:t>
      </w:r>
    </w:p>
    <w:p w14:paraId="0C17DD20" w14:textId="77777777" w:rsidR="00AE0CB3" w:rsidRPr="00EE1D01" w:rsidRDefault="00AE0CB3" w:rsidP="00AE0CB3">
      <w:pPr>
        <w:jc w:val="both"/>
        <w:rPr>
          <w:rFonts w:ascii="Century Gothic" w:hAnsi="Century Gothic" w:cs="Arial"/>
          <w:sz w:val="22"/>
          <w:szCs w:val="22"/>
        </w:rPr>
      </w:pPr>
    </w:p>
    <w:p w14:paraId="0A8ACBC7" w14:textId="77777777" w:rsidR="00AE0CB3" w:rsidRPr="00EE1D01" w:rsidRDefault="00AE0CB3" w:rsidP="00AE0CB3">
      <w:pPr>
        <w:jc w:val="both"/>
        <w:rPr>
          <w:rFonts w:ascii="Century Gothic" w:hAnsi="Century Gothic" w:cs="Arial"/>
          <w:b/>
          <w:sz w:val="22"/>
          <w:szCs w:val="22"/>
          <w:u w:val="single"/>
        </w:rPr>
      </w:pPr>
      <w:r w:rsidRPr="00EE1D01">
        <w:rPr>
          <w:rFonts w:ascii="Century Gothic" w:hAnsi="Century Gothic" w:cs="Arial"/>
          <w:b/>
          <w:sz w:val="22"/>
          <w:szCs w:val="22"/>
          <w:u w:val="single"/>
        </w:rPr>
        <w:t>The Council as Lessee</w:t>
      </w:r>
    </w:p>
    <w:p w14:paraId="09B838C9" w14:textId="77777777" w:rsidR="00AE0CB3" w:rsidRPr="00EE1D01" w:rsidRDefault="00AE0CB3" w:rsidP="00AE0CB3">
      <w:pPr>
        <w:jc w:val="both"/>
        <w:rPr>
          <w:rFonts w:ascii="Century Gothic" w:hAnsi="Century Gothic" w:cs="Arial"/>
          <w:b/>
          <w:sz w:val="22"/>
          <w:szCs w:val="22"/>
          <w:u w:val="single"/>
        </w:rPr>
      </w:pPr>
    </w:p>
    <w:p w14:paraId="7B671FED" w14:textId="77777777" w:rsidR="00AE0CB3" w:rsidRPr="00EE1D01" w:rsidRDefault="00AE0CB3" w:rsidP="00AE0CB3">
      <w:pPr>
        <w:jc w:val="both"/>
        <w:rPr>
          <w:rFonts w:ascii="Century Gothic" w:hAnsi="Century Gothic" w:cs="Arial"/>
          <w:bCs/>
          <w:sz w:val="22"/>
          <w:szCs w:val="22"/>
        </w:rPr>
      </w:pPr>
      <w:r w:rsidRPr="00EE1D01">
        <w:rPr>
          <w:rFonts w:ascii="Century Gothic" w:hAnsi="Century Gothic" w:cs="Arial"/>
          <w:bCs/>
          <w:sz w:val="22"/>
          <w:szCs w:val="22"/>
        </w:rPr>
        <w:t xml:space="preserve">The authority classifies contracts as leases cased on their substance. Contracts and parts of contracts, including those described as contracts for services, are analysed to determine whether they convey the right to control the use of an asset, through rights to obtain substantially all the economic benefits or service potential from that asset and to direct its use. The Code expands the scope of IFRS 16 </w:t>
      </w:r>
      <w:r w:rsidRPr="00EE1D01">
        <w:rPr>
          <w:rFonts w:ascii="Century Gothic" w:hAnsi="Century Gothic" w:cs="Arial"/>
          <w:bCs/>
          <w:i/>
          <w:iCs/>
          <w:sz w:val="22"/>
          <w:szCs w:val="22"/>
        </w:rPr>
        <w:t xml:space="preserve">Leases </w:t>
      </w:r>
      <w:r w:rsidRPr="00EE1D01">
        <w:rPr>
          <w:rFonts w:ascii="Century Gothic" w:hAnsi="Century Gothic" w:cs="Arial"/>
          <w:bCs/>
          <w:sz w:val="22"/>
          <w:szCs w:val="22"/>
        </w:rPr>
        <w:t>to include arrangements with nil consideration, peppercorn or nominal payments.</w:t>
      </w:r>
    </w:p>
    <w:p w14:paraId="3E40CE0B" w14:textId="77777777" w:rsidR="00AE0CB3" w:rsidRPr="00DE6717" w:rsidRDefault="00AE0CB3" w:rsidP="00AE0CB3">
      <w:pPr>
        <w:jc w:val="both"/>
        <w:rPr>
          <w:rFonts w:ascii="Century Gothic" w:hAnsi="Century Gothic" w:cs="Arial"/>
          <w:b/>
          <w:sz w:val="22"/>
          <w:szCs w:val="22"/>
        </w:rPr>
      </w:pPr>
    </w:p>
    <w:p w14:paraId="572D5B14" w14:textId="77777777" w:rsidR="00AE0CB3" w:rsidRPr="00DE6717" w:rsidRDefault="00AE0CB3" w:rsidP="00AE0CB3">
      <w:pPr>
        <w:jc w:val="both"/>
        <w:rPr>
          <w:rFonts w:ascii="Century Gothic" w:hAnsi="Century Gothic" w:cs="Arial"/>
          <w:b/>
          <w:sz w:val="22"/>
          <w:szCs w:val="22"/>
        </w:rPr>
      </w:pPr>
      <w:r w:rsidRPr="00DE6717">
        <w:rPr>
          <w:rFonts w:ascii="Century Gothic" w:hAnsi="Century Gothic" w:cs="Arial"/>
          <w:b/>
          <w:sz w:val="22"/>
          <w:szCs w:val="22"/>
        </w:rPr>
        <w:t>Initial measurement</w:t>
      </w:r>
    </w:p>
    <w:p w14:paraId="020BFB5E" w14:textId="77777777" w:rsidR="00AE0CB3" w:rsidRPr="00DE6717" w:rsidRDefault="00AE0CB3" w:rsidP="00AE0CB3">
      <w:pPr>
        <w:jc w:val="both"/>
        <w:rPr>
          <w:rFonts w:ascii="Century Gothic" w:hAnsi="Century Gothic" w:cs="Arial"/>
          <w:b/>
          <w:sz w:val="22"/>
          <w:szCs w:val="22"/>
        </w:rPr>
      </w:pPr>
    </w:p>
    <w:p w14:paraId="20B6E43F"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Leases are recognised as right-of-use assets with a corresponding liability at the date from which the leased asset is available to use (or the IFRS 16 transition date, it later). The leases are typically for fixed periods in excess of one year but may have extension options.</w:t>
      </w:r>
    </w:p>
    <w:p w14:paraId="235F06FA" w14:textId="77777777" w:rsidR="00AE0CB3" w:rsidRPr="00DE6717" w:rsidRDefault="00AE0CB3" w:rsidP="00AE0CB3">
      <w:pPr>
        <w:jc w:val="both"/>
        <w:rPr>
          <w:rFonts w:ascii="Century Gothic" w:hAnsi="Century Gothic" w:cs="Arial"/>
          <w:sz w:val="22"/>
          <w:szCs w:val="22"/>
        </w:rPr>
      </w:pPr>
    </w:p>
    <w:p w14:paraId="0F9B773F"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The Council initially recognises lease liabilities measured at present value of lease payments, discounting by applying the authority’s incremental borrowing rate wherever the interest rate implicit in the lease cannot be determined. Lease payments included in the measurement of the lease liability include:</w:t>
      </w:r>
    </w:p>
    <w:p w14:paraId="5A3A57DE" w14:textId="77777777" w:rsidR="00AE0CB3" w:rsidRPr="00DE6717" w:rsidRDefault="00AE0CB3" w:rsidP="00AE0CB3">
      <w:pPr>
        <w:jc w:val="both"/>
        <w:rPr>
          <w:rFonts w:ascii="Century Gothic" w:hAnsi="Century Gothic" w:cs="Arial"/>
          <w:sz w:val="22"/>
          <w:szCs w:val="22"/>
        </w:rPr>
      </w:pPr>
    </w:p>
    <w:p w14:paraId="0B49D165" w14:textId="77777777" w:rsidR="00AE0CB3" w:rsidRPr="00DE6717" w:rsidRDefault="00AE0CB3" w:rsidP="003F42C5">
      <w:pPr>
        <w:numPr>
          <w:ilvl w:val="0"/>
          <w:numId w:val="54"/>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fixed payments, including in-substance fixed payments</w:t>
      </w:r>
    </w:p>
    <w:p w14:paraId="29F2B8D4" w14:textId="77777777" w:rsidR="00AE0CB3" w:rsidRPr="00DE6717" w:rsidRDefault="00AE0CB3" w:rsidP="00AE0CB3">
      <w:pPr>
        <w:ind w:left="780"/>
        <w:jc w:val="both"/>
        <w:rPr>
          <w:rFonts w:ascii="Century Gothic" w:hAnsi="Century Gothic" w:cs="Arial"/>
          <w:sz w:val="22"/>
          <w:szCs w:val="22"/>
        </w:rPr>
      </w:pPr>
    </w:p>
    <w:p w14:paraId="5FA96C23" w14:textId="77777777" w:rsidR="00AE0CB3" w:rsidRPr="00DE6717" w:rsidRDefault="00AE0CB3" w:rsidP="003F42C5">
      <w:pPr>
        <w:numPr>
          <w:ilvl w:val="0"/>
          <w:numId w:val="54"/>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variable lease payments that depend on an index or rate, initially measured using the prevailing index or rate as at the adoption date</w:t>
      </w:r>
    </w:p>
    <w:p w14:paraId="01A673BA" w14:textId="77777777" w:rsidR="00AE0CB3" w:rsidRPr="00DE6717" w:rsidRDefault="00AE0CB3" w:rsidP="00AE0CB3">
      <w:pPr>
        <w:jc w:val="both"/>
        <w:rPr>
          <w:rFonts w:ascii="Century Gothic" w:hAnsi="Century Gothic" w:cs="Arial"/>
          <w:sz w:val="22"/>
          <w:szCs w:val="22"/>
        </w:rPr>
      </w:pPr>
    </w:p>
    <w:p w14:paraId="69B26775" w14:textId="77777777" w:rsidR="00AE0CB3" w:rsidRPr="00DE6717" w:rsidRDefault="00AE0CB3" w:rsidP="003F42C5">
      <w:pPr>
        <w:numPr>
          <w:ilvl w:val="0"/>
          <w:numId w:val="54"/>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 xml:space="preserve">amounts expected to be payable under a residual value guarantee </w:t>
      </w:r>
    </w:p>
    <w:p w14:paraId="7C37D8E1" w14:textId="77777777" w:rsidR="00AE0CB3" w:rsidRPr="00DE6717" w:rsidRDefault="00AE0CB3" w:rsidP="00AE0CB3">
      <w:pPr>
        <w:jc w:val="both"/>
        <w:rPr>
          <w:rFonts w:ascii="Century Gothic" w:hAnsi="Century Gothic" w:cs="Arial"/>
          <w:sz w:val="22"/>
          <w:szCs w:val="22"/>
        </w:rPr>
      </w:pPr>
    </w:p>
    <w:p w14:paraId="05883231" w14:textId="77777777" w:rsidR="00AE0CB3" w:rsidRPr="00DE6717" w:rsidRDefault="00AE0CB3" w:rsidP="003F42C5">
      <w:pPr>
        <w:numPr>
          <w:ilvl w:val="0"/>
          <w:numId w:val="54"/>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 xml:space="preserve">the exercise price under a purchase option that the authority is reasonably certain to exercise </w:t>
      </w:r>
    </w:p>
    <w:p w14:paraId="54FA3E6B" w14:textId="77777777" w:rsidR="00AE0CB3" w:rsidRPr="00DE6717" w:rsidRDefault="00AE0CB3" w:rsidP="00AE0CB3">
      <w:pPr>
        <w:jc w:val="both"/>
        <w:rPr>
          <w:rFonts w:ascii="Century Gothic" w:hAnsi="Century Gothic" w:cs="Arial"/>
          <w:sz w:val="22"/>
          <w:szCs w:val="22"/>
        </w:rPr>
      </w:pPr>
    </w:p>
    <w:p w14:paraId="1F3966B0" w14:textId="77777777" w:rsidR="00AE0CB3" w:rsidRPr="00DE6717" w:rsidRDefault="00AE0CB3" w:rsidP="003F42C5">
      <w:pPr>
        <w:numPr>
          <w:ilvl w:val="0"/>
          <w:numId w:val="54"/>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lease payments in an optional renewal period if the authority is reasonably certain to exercise and extension option</w:t>
      </w:r>
    </w:p>
    <w:p w14:paraId="78254347" w14:textId="77777777" w:rsidR="00AE0CB3" w:rsidRPr="00DE6717" w:rsidRDefault="00AE0CB3" w:rsidP="00AE0CB3">
      <w:pPr>
        <w:jc w:val="both"/>
        <w:rPr>
          <w:rFonts w:ascii="Century Gothic" w:hAnsi="Century Gothic" w:cs="Arial"/>
          <w:sz w:val="22"/>
          <w:szCs w:val="22"/>
        </w:rPr>
      </w:pPr>
    </w:p>
    <w:p w14:paraId="4892F6B9" w14:textId="77777777" w:rsidR="00AE0CB3" w:rsidRPr="00DE6717" w:rsidRDefault="00AE0CB3" w:rsidP="003F42C5">
      <w:pPr>
        <w:numPr>
          <w:ilvl w:val="0"/>
          <w:numId w:val="54"/>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penalties for early termination of a lease, unless the authority is reasonably certain not to terminate early.</w:t>
      </w:r>
    </w:p>
    <w:p w14:paraId="491001D4" w14:textId="77777777" w:rsidR="00AE0CB3" w:rsidRPr="00DE6717" w:rsidRDefault="00AE0CB3" w:rsidP="00AE0CB3">
      <w:pPr>
        <w:jc w:val="both"/>
        <w:rPr>
          <w:rFonts w:ascii="Century Gothic" w:hAnsi="Century Gothic" w:cs="Arial"/>
          <w:sz w:val="22"/>
          <w:szCs w:val="22"/>
        </w:rPr>
      </w:pPr>
    </w:p>
    <w:p w14:paraId="06230E11"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 xml:space="preserve">The right-of-use asset is measured at the amount of the lease liability, adjusted for any prepayments made, plus any direct costs incurred to dismantle and remove the underlying asset or restore the underlying asset on the site on which it is located, less any lease incentives received. </w:t>
      </w:r>
    </w:p>
    <w:p w14:paraId="09DF52CF" w14:textId="77777777" w:rsidR="00AE0CB3" w:rsidRPr="00DE6717" w:rsidRDefault="00AE0CB3" w:rsidP="00AE0CB3">
      <w:pPr>
        <w:jc w:val="both"/>
        <w:rPr>
          <w:rFonts w:ascii="Century Gothic" w:hAnsi="Century Gothic" w:cs="Arial"/>
          <w:sz w:val="22"/>
          <w:szCs w:val="22"/>
        </w:rPr>
      </w:pPr>
    </w:p>
    <w:p w14:paraId="57787E41"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However, for peppercorn, nominal payments or nil consideration leases, the asset is measured at fair value.</w:t>
      </w:r>
    </w:p>
    <w:p w14:paraId="44906026" w14:textId="77777777" w:rsidR="00AE0CB3" w:rsidRPr="00DE6717" w:rsidRDefault="00AE0CB3" w:rsidP="00AE0CB3">
      <w:pPr>
        <w:jc w:val="both"/>
        <w:rPr>
          <w:rFonts w:ascii="Century Gothic" w:hAnsi="Century Gothic" w:cs="Arial"/>
          <w:sz w:val="22"/>
          <w:szCs w:val="22"/>
        </w:rPr>
      </w:pPr>
    </w:p>
    <w:p w14:paraId="71C57827" w14:textId="77777777" w:rsidR="00AE0CB3" w:rsidRPr="00DE6717" w:rsidRDefault="00AE0CB3" w:rsidP="00AE0CB3">
      <w:pPr>
        <w:jc w:val="both"/>
        <w:rPr>
          <w:rFonts w:ascii="Century Gothic" w:hAnsi="Century Gothic" w:cs="Arial"/>
          <w:b/>
          <w:bCs/>
          <w:sz w:val="22"/>
          <w:szCs w:val="22"/>
        </w:rPr>
      </w:pPr>
      <w:r w:rsidRPr="00DE6717">
        <w:rPr>
          <w:rFonts w:ascii="Century Gothic" w:hAnsi="Century Gothic" w:cs="Arial"/>
          <w:b/>
          <w:bCs/>
          <w:sz w:val="22"/>
          <w:szCs w:val="22"/>
        </w:rPr>
        <w:t>Subsequent measurement</w:t>
      </w:r>
    </w:p>
    <w:p w14:paraId="3F9F7504" w14:textId="77777777" w:rsidR="00AE0CB3" w:rsidRPr="00DE6717" w:rsidRDefault="00AE0CB3" w:rsidP="00AE0CB3">
      <w:pPr>
        <w:jc w:val="both"/>
        <w:rPr>
          <w:rFonts w:ascii="Century Gothic" w:hAnsi="Century Gothic" w:cs="Arial"/>
          <w:sz w:val="22"/>
          <w:szCs w:val="22"/>
        </w:rPr>
      </w:pPr>
    </w:p>
    <w:p w14:paraId="6358F63D"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The right-of -use asset is subsequently measured using the fair value model. The authority considers the cost model to be a reasonable proxy except for:</w:t>
      </w:r>
    </w:p>
    <w:p w14:paraId="66EB6F8E" w14:textId="77777777" w:rsidR="00AE0CB3" w:rsidRPr="00DE6717" w:rsidRDefault="00AE0CB3" w:rsidP="00AE0CB3">
      <w:pPr>
        <w:jc w:val="both"/>
        <w:rPr>
          <w:rFonts w:ascii="Century Gothic" w:hAnsi="Century Gothic" w:cs="Arial"/>
          <w:sz w:val="22"/>
          <w:szCs w:val="22"/>
        </w:rPr>
      </w:pPr>
    </w:p>
    <w:p w14:paraId="71237BEA" w14:textId="77777777" w:rsidR="00AE0CB3" w:rsidRPr="00DE6717" w:rsidRDefault="00AE0CB3" w:rsidP="003F42C5">
      <w:pPr>
        <w:numPr>
          <w:ilvl w:val="0"/>
          <w:numId w:val="55"/>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assets held under non-commercial leases</w:t>
      </w:r>
    </w:p>
    <w:p w14:paraId="7955BE55" w14:textId="77777777" w:rsidR="00AE0CB3" w:rsidRPr="00DE6717" w:rsidRDefault="00AE0CB3" w:rsidP="00AE0CB3">
      <w:pPr>
        <w:ind w:left="720"/>
        <w:jc w:val="both"/>
        <w:rPr>
          <w:rFonts w:ascii="Century Gothic" w:hAnsi="Century Gothic" w:cs="Arial"/>
          <w:sz w:val="22"/>
          <w:szCs w:val="22"/>
        </w:rPr>
      </w:pPr>
    </w:p>
    <w:p w14:paraId="6973CCAB" w14:textId="77777777" w:rsidR="00AE0CB3" w:rsidRPr="00DE6717" w:rsidRDefault="00AE0CB3" w:rsidP="003F42C5">
      <w:pPr>
        <w:numPr>
          <w:ilvl w:val="0"/>
          <w:numId w:val="55"/>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leases where rent reviews do not necessarily reflect market conditions</w:t>
      </w:r>
    </w:p>
    <w:p w14:paraId="1A7FBDD3" w14:textId="77777777" w:rsidR="00AE0CB3" w:rsidRPr="00DE6717" w:rsidRDefault="00AE0CB3" w:rsidP="00AE0CB3">
      <w:pPr>
        <w:jc w:val="both"/>
        <w:rPr>
          <w:rFonts w:ascii="Century Gothic" w:hAnsi="Century Gothic" w:cs="Arial"/>
          <w:sz w:val="22"/>
          <w:szCs w:val="22"/>
        </w:rPr>
      </w:pPr>
    </w:p>
    <w:p w14:paraId="31A20B3D" w14:textId="77777777" w:rsidR="00AE0CB3" w:rsidRPr="00DE6717" w:rsidRDefault="00AE0CB3" w:rsidP="003F42C5">
      <w:pPr>
        <w:numPr>
          <w:ilvl w:val="0"/>
          <w:numId w:val="55"/>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leases with terms of more than five years that do not have any provision for rent reviews</w:t>
      </w:r>
    </w:p>
    <w:p w14:paraId="3095F6DB" w14:textId="77777777" w:rsidR="00AE0CB3" w:rsidRPr="00DE6717" w:rsidRDefault="00AE0CB3" w:rsidP="00AE0CB3">
      <w:pPr>
        <w:jc w:val="both"/>
        <w:rPr>
          <w:rFonts w:ascii="Century Gothic" w:hAnsi="Century Gothic" w:cs="Arial"/>
          <w:sz w:val="22"/>
          <w:szCs w:val="22"/>
        </w:rPr>
      </w:pPr>
    </w:p>
    <w:p w14:paraId="042C0548" w14:textId="77777777" w:rsidR="00AE0CB3" w:rsidRPr="00DE6717" w:rsidRDefault="00AE0CB3" w:rsidP="003F42C5">
      <w:pPr>
        <w:numPr>
          <w:ilvl w:val="0"/>
          <w:numId w:val="55"/>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leases where rent reviews will be at periods of more than five years</w:t>
      </w:r>
    </w:p>
    <w:p w14:paraId="27D346D7" w14:textId="77777777" w:rsidR="00AE0CB3" w:rsidRPr="00DE6717" w:rsidRDefault="00AE0CB3" w:rsidP="00AE0CB3">
      <w:pPr>
        <w:jc w:val="both"/>
        <w:rPr>
          <w:rFonts w:ascii="Century Gothic" w:hAnsi="Century Gothic" w:cs="Arial"/>
          <w:sz w:val="22"/>
          <w:szCs w:val="22"/>
        </w:rPr>
      </w:pPr>
    </w:p>
    <w:p w14:paraId="6F517BF9"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For these leases, the asset is carried at a revalued amount. In the financial statements, right-of-use assets held under index-linked leases have been adjusted for changes in the relevant index, while assets held under peppercorn or nil consideration leases have been valued using market prices or rentals for equivalent land and properties.</w:t>
      </w:r>
    </w:p>
    <w:p w14:paraId="240DDF71" w14:textId="77777777" w:rsidR="00AE0CB3" w:rsidRPr="00DE6717" w:rsidRDefault="00AE0CB3" w:rsidP="00AE0CB3">
      <w:pPr>
        <w:jc w:val="both"/>
        <w:rPr>
          <w:rFonts w:ascii="Century Gothic" w:hAnsi="Century Gothic" w:cs="Arial"/>
          <w:sz w:val="22"/>
          <w:szCs w:val="22"/>
        </w:rPr>
      </w:pPr>
    </w:p>
    <w:p w14:paraId="4341BFC0"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The right-of-use asset is depreciated straight-line over the shorter period of remaining lease term and useful life of the underlying asset as at the date of adoption.</w:t>
      </w:r>
    </w:p>
    <w:p w14:paraId="4C661073" w14:textId="77777777" w:rsidR="00AE0CB3" w:rsidRPr="00DE6717" w:rsidRDefault="00AE0CB3" w:rsidP="00AE0CB3">
      <w:pPr>
        <w:jc w:val="both"/>
        <w:rPr>
          <w:rFonts w:ascii="Century Gothic" w:hAnsi="Century Gothic" w:cs="Arial"/>
          <w:sz w:val="22"/>
          <w:szCs w:val="22"/>
        </w:rPr>
      </w:pPr>
    </w:p>
    <w:p w14:paraId="0291F49B"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The lease liability is subsequently measured at amortised cost, using the effective interest method. The liability is remeasured when:</w:t>
      </w:r>
    </w:p>
    <w:p w14:paraId="34619635" w14:textId="77777777" w:rsidR="00AE0CB3" w:rsidRPr="00DE6717" w:rsidRDefault="00AE0CB3" w:rsidP="00AE0CB3">
      <w:pPr>
        <w:jc w:val="both"/>
        <w:rPr>
          <w:rFonts w:ascii="Century Gothic" w:hAnsi="Century Gothic" w:cs="Arial"/>
          <w:sz w:val="22"/>
          <w:szCs w:val="22"/>
        </w:rPr>
      </w:pPr>
    </w:p>
    <w:p w14:paraId="1ECC3611" w14:textId="77777777" w:rsidR="00AE0CB3" w:rsidRPr="00DE6717" w:rsidRDefault="00AE0CB3" w:rsidP="003F42C5">
      <w:pPr>
        <w:numPr>
          <w:ilvl w:val="0"/>
          <w:numId w:val="56"/>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there is a change in future lease payments arising from a change in index or rate</w:t>
      </w:r>
    </w:p>
    <w:p w14:paraId="1B42E73F" w14:textId="77777777" w:rsidR="00AE0CB3" w:rsidRPr="00DE6717" w:rsidRDefault="00AE0CB3" w:rsidP="00AE0CB3">
      <w:pPr>
        <w:ind w:left="720"/>
        <w:jc w:val="both"/>
        <w:rPr>
          <w:rFonts w:ascii="Century Gothic" w:hAnsi="Century Gothic" w:cs="Arial"/>
          <w:sz w:val="22"/>
          <w:szCs w:val="22"/>
        </w:rPr>
      </w:pPr>
    </w:p>
    <w:p w14:paraId="70AE10C9" w14:textId="77777777" w:rsidR="00AE0CB3" w:rsidRPr="00DE6717" w:rsidRDefault="00AE0CB3" w:rsidP="003F42C5">
      <w:pPr>
        <w:numPr>
          <w:ilvl w:val="0"/>
          <w:numId w:val="56"/>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 xml:space="preserve">there is a change in the group’s estimate of the amount expected to be payable under a residual value guarantee </w:t>
      </w:r>
    </w:p>
    <w:p w14:paraId="60C6D200" w14:textId="77777777" w:rsidR="00AE0CB3" w:rsidRPr="00DE6717" w:rsidRDefault="00AE0CB3" w:rsidP="00AE0CB3">
      <w:pPr>
        <w:jc w:val="both"/>
        <w:rPr>
          <w:rFonts w:ascii="Century Gothic" w:hAnsi="Century Gothic" w:cs="Arial"/>
          <w:sz w:val="22"/>
          <w:szCs w:val="22"/>
        </w:rPr>
      </w:pPr>
    </w:p>
    <w:p w14:paraId="467321E4" w14:textId="77777777" w:rsidR="00AE0CB3" w:rsidRPr="00DE6717" w:rsidRDefault="00AE0CB3" w:rsidP="003F42C5">
      <w:pPr>
        <w:numPr>
          <w:ilvl w:val="0"/>
          <w:numId w:val="56"/>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the authority changes its assessment of whether it will exercise a purchase, extension or termination option, or</w:t>
      </w:r>
    </w:p>
    <w:p w14:paraId="49E80424" w14:textId="77777777" w:rsidR="00AE0CB3" w:rsidRPr="00DE6717" w:rsidRDefault="00AE0CB3" w:rsidP="00AE0CB3">
      <w:pPr>
        <w:jc w:val="both"/>
        <w:rPr>
          <w:rFonts w:ascii="Century Gothic" w:hAnsi="Century Gothic" w:cs="Arial"/>
          <w:sz w:val="22"/>
          <w:szCs w:val="22"/>
        </w:rPr>
      </w:pPr>
    </w:p>
    <w:p w14:paraId="64F3AA86" w14:textId="77777777" w:rsidR="00AE0CB3" w:rsidRPr="00DE6717" w:rsidRDefault="00AE0CB3" w:rsidP="003F42C5">
      <w:pPr>
        <w:numPr>
          <w:ilvl w:val="0"/>
          <w:numId w:val="56"/>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lastRenderedPageBreak/>
        <w:t>there is a revised in-substance fixed lease payment.</w:t>
      </w:r>
    </w:p>
    <w:p w14:paraId="72E1C186" w14:textId="77777777" w:rsidR="00AE0CB3" w:rsidRPr="00DE6717" w:rsidRDefault="00AE0CB3" w:rsidP="00AE0CB3">
      <w:pPr>
        <w:jc w:val="both"/>
        <w:rPr>
          <w:rFonts w:ascii="Century Gothic" w:hAnsi="Century Gothic" w:cs="Arial"/>
          <w:sz w:val="22"/>
          <w:szCs w:val="22"/>
        </w:rPr>
      </w:pPr>
    </w:p>
    <w:p w14:paraId="59CA32A1"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When such a remeasurement occurs, a corresponding adjustment is made to the carrying amount of the right-of-use asset, with any further adjustment required from remeasurement being recorded in the income statement.</w:t>
      </w:r>
    </w:p>
    <w:p w14:paraId="71FA17CC" w14:textId="77777777" w:rsidR="000226D5" w:rsidRPr="00DE6717" w:rsidRDefault="000226D5" w:rsidP="00AE0CB3">
      <w:pPr>
        <w:jc w:val="both"/>
        <w:rPr>
          <w:rFonts w:ascii="Century Gothic" w:hAnsi="Century Gothic" w:cs="Arial"/>
          <w:sz w:val="22"/>
          <w:szCs w:val="22"/>
        </w:rPr>
      </w:pPr>
    </w:p>
    <w:p w14:paraId="0CCA941A" w14:textId="77777777" w:rsidR="00AE0CB3" w:rsidRPr="00DE6717" w:rsidRDefault="00AE0CB3" w:rsidP="00AE0CB3">
      <w:pPr>
        <w:jc w:val="both"/>
        <w:rPr>
          <w:rFonts w:ascii="Century Gothic" w:hAnsi="Century Gothic" w:cs="Arial"/>
          <w:b/>
          <w:bCs/>
          <w:sz w:val="22"/>
          <w:szCs w:val="22"/>
        </w:rPr>
      </w:pPr>
      <w:r w:rsidRPr="00DE6717">
        <w:rPr>
          <w:rFonts w:ascii="Century Gothic" w:hAnsi="Century Gothic" w:cs="Arial"/>
          <w:b/>
          <w:bCs/>
          <w:sz w:val="22"/>
          <w:szCs w:val="22"/>
        </w:rPr>
        <w:t>Low value and short lease exemption</w:t>
      </w:r>
    </w:p>
    <w:p w14:paraId="52A050EF" w14:textId="77777777" w:rsidR="00AE0CB3" w:rsidRPr="00DE6717" w:rsidRDefault="00AE0CB3" w:rsidP="00AE0CB3">
      <w:pPr>
        <w:jc w:val="both"/>
        <w:rPr>
          <w:rFonts w:ascii="Century Gothic" w:hAnsi="Century Gothic" w:cs="Arial"/>
          <w:sz w:val="22"/>
          <w:szCs w:val="22"/>
        </w:rPr>
      </w:pPr>
    </w:p>
    <w:p w14:paraId="6B4DB019"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As permitted by the Code, the authority excludes leases:</w:t>
      </w:r>
    </w:p>
    <w:p w14:paraId="1E698FAB" w14:textId="77777777" w:rsidR="00AE0CB3" w:rsidRPr="00DE6717" w:rsidRDefault="00AE0CB3" w:rsidP="00AE0CB3">
      <w:pPr>
        <w:jc w:val="both"/>
        <w:rPr>
          <w:rFonts w:ascii="Century Gothic" w:hAnsi="Century Gothic" w:cs="Arial"/>
          <w:sz w:val="22"/>
          <w:szCs w:val="22"/>
        </w:rPr>
      </w:pPr>
    </w:p>
    <w:p w14:paraId="52B94BD7" w14:textId="77777777" w:rsidR="00AE0CB3" w:rsidRPr="00DE6717" w:rsidRDefault="00AE0CB3" w:rsidP="003F42C5">
      <w:pPr>
        <w:numPr>
          <w:ilvl w:val="0"/>
          <w:numId w:val="57"/>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for low-value items that cost less than £10,000 when new, provided they are not highly dependent on or integrated with other items, and</w:t>
      </w:r>
    </w:p>
    <w:p w14:paraId="299F6434" w14:textId="77777777" w:rsidR="00AE0CB3" w:rsidRPr="00DE6717" w:rsidRDefault="00AE0CB3" w:rsidP="00AE0CB3">
      <w:pPr>
        <w:ind w:left="720"/>
        <w:jc w:val="both"/>
        <w:rPr>
          <w:rFonts w:ascii="Century Gothic" w:hAnsi="Century Gothic" w:cs="Arial"/>
          <w:sz w:val="22"/>
          <w:szCs w:val="22"/>
        </w:rPr>
      </w:pPr>
    </w:p>
    <w:p w14:paraId="62D3E459" w14:textId="77777777" w:rsidR="00AE0CB3" w:rsidRPr="00DE6717" w:rsidRDefault="00AE0CB3" w:rsidP="003F42C5">
      <w:pPr>
        <w:numPr>
          <w:ilvl w:val="0"/>
          <w:numId w:val="57"/>
        </w:numPr>
        <w:overflowPunct/>
        <w:autoSpaceDE/>
        <w:autoSpaceDN/>
        <w:adjustRightInd/>
        <w:jc w:val="both"/>
        <w:textAlignment w:val="auto"/>
        <w:rPr>
          <w:rFonts w:ascii="Century Gothic" w:hAnsi="Century Gothic" w:cs="Arial"/>
          <w:sz w:val="22"/>
          <w:szCs w:val="22"/>
        </w:rPr>
      </w:pPr>
      <w:r w:rsidRPr="00DE6717">
        <w:rPr>
          <w:rFonts w:ascii="Century Gothic" w:hAnsi="Century Gothic" w:cs="Arial"/>
          <w:sz w:val="22"/>
          <w:szCs w:val="22"/>
        </w:rPr>
        <w:t>with a term shorter than 12 months (comprising the non-cancellable period plus any extension options that the authority is reasonably certain to exercise and any termination options that the authority is reasonably certain not to exercise).</w:t>
      </w:r>
    </w:p>
    <w:p w14:paraId="75EC12C7" w14:textId="77777777" w:rsidR="00AE0CB3" w:rsidRPr="00DE6717" w:rsidRDefault="00AE0CB3" w:rsidP="00AE0CB3">
      <w:pPr>
        <w:jc w:val="both"/>
        <w:rPr>
          <w:rFonts w:ascii="Century Gothic" w:hAnsi="Century Gothic" w:cs="Arial"/>
          <w:b/>
          <w:sz w:val="22"/>
          <w:szCs w:val="22"/>
        </w:rPr>
      </w:pPr>
    </w:p>
    <w:p w14:paraId="7C99646F" w14:textId="77777777" w:rsidR="00AE0CB3" w:rsidRPr="00DE6717" w:rsidRDefault="00AE0CB3" w:rsidP="00AE0CB3">
      <w:pPr>
        <w:jc w:val="both"/>
        <w:rPr>
          <w:rFonts w:ascii="Century Gothic" w:hAnsi="Century Gothic" w:cs="Arial"/>
          <w:b/>
          <w:bCs/>
          <w:sz w:val="22"/>
          <w:szCs w:val="22"/>
        </w:rPr>
      </w:pPr>
      <w:r w:rsidRPr="00DE6717">
        <w:rPr>
          <w:rFonts w:ascii="Century Gothic" w:hAnsi="Century Gothic" w:cs="Arial"/>
          <w:b/>
          <w:bCs/>
          <w:sz w:val="22"/>
          <w:szCs w:val="22"/>
        </w:rPr>
        <w:t>Lease expenditure</w:t>
      </w:r>
    </w:p>
    <w:p w14:paraId="23AEF82D" w14:textId="77777777" w:rsidR="00AE0CB3" w:rsidRPr="00DE6717" w:rsidRDefault="00AE0CB3" w:rsidP="00AE0CB3">
      <w:pPr>
        <w:jc w:val="both"/>
        <w:rPr>
          <w:rFonts w:ascii="Century Gothic" w:hAnsi="Century Gothic" w:cs="Arial"/>
          <w:sz w:val="22"/>
          <w:szCs w:val="22"/>
        </w:rPr>
      </w:pPr>
    </w:p>
    <w:p w14:paraId="0A73A7F3"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Expenditure in the Comprehensive Income and Expenditure Statement includes interest, straight-line depreciation, any asset impairments and changes in variable lease payments not included in the measurement of the liability during the period in which the triggering event occurred. Lease payments are debited against the liability. Rentals for leases of low-value items or shorter than 12 months are expensed.</w:t>
      </w:r>
    </w:p>
    <w:p w14:paraId="11FEC157" w14:textId="77777777" w:rsidR="00AE0CB3" w:rsidRPr="00DE6717" w:rsidRDefault="00AE0CB3" w:rsidP="00AE0CB3">
      <w:pPr>
        <w:jc w:val="both"/>
        <w:rPr>
          <w:rFonts w:ascii="Century Gothic" w:hAnsi="Century Gothic" w:cs="Arial"/>
          <w:sz w:val="22"/>
          <w:szCs w:val="22"/>
        </w:rPr>
      </w:pPr>
    </w:p>
    <w:p w14:paraId="754BD296"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Depreciation and impairments are not charges against council tax, as the cost of non-current assets is fully provided for under separate arrangements for capital financing. Amounts are therefore appropriated to the capital adjustment account from the General Fund balance in the Movement in Reserves Statement.</w:t>
      </w:r>
    </w:p>
    <w:p w14:paraId="78DAB63B"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 xml:space="preserve"> </w:t>
      </w:r>
    </w:p>
    <w:p w14:paraId="798DEB71" w14:textId="77777777" w:rsidR="00AE0CB3" w:rsidRPr="00DE6717" w:rsidRDefault="00AE0CB3" w:rsidP="00AE0CB3">
      <w:pPr>
        <w:jc w:val="both"/>
        <w:rPr>
          <w:rFonts w:ascii="Century Gothic" w:hAnsi="Century Gothic" w:cs="Arial"/>
          <w:b/>
          <w:bCs/>
          <w:sz w:val="22"/>
          <w:szCs w:val="22"/>
        </w:rPr>
      </w:pPr>
      <w:r w:rsidRPr="00DE6717">
        <w:rPr>
          <w:rFonts w:ascii="Century Gothic" w:hAnsi="Century Gothic" w:cs="Arial"/>
          <w:b/>
          <w:bCs/>
          <w:sz w:val="22"/>
          <w:szCs w:val="22"/>
        </w:rPr>
        <w:t>The authority as lessor</w:t>
      </w:r>
    </w:p>
    <w:p w14:paraId="548E518D" w14:textId="77777777" w:rsidR="00AE0CB3" w:rsidRPr="00DE6717" w:rsidRDefault="00AE0CB3" w:rsidP="00AE0CB3">
      <w:pPr>
        <w:jc w:val="both"/>
        <w:rPr>
          <w:rFonts w:ascii="Century Gothic" w:hAnsi="Century Gothic" w:cs="Arial"/>
          <w:sz w:val="22"/>
          <w:szCs w:val="22"/>
        </w:rPr>
      </w:pPr>
    </w:p>
    <w:p w14:paraId="72DB5FAB"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64F20DF8" w14:textId="77777777" w:rsidR="00AE0CB3" w:rsidRPr="00DE6717" w:rsidRDefault="00AE0CB3" w:rsidP="00AE0CB3">
      <w:pPr>
        <w:jc w:val="both"/>
        <w:rPr>
          <w:rFonts w:ascii="Century Gothic" w:hAnsi="Century Gothic" w:cs="Arial"/>
          <w:b/>
          <w:sz w:val="22"/>
          <w:szCs w:val="22"/>
        </w:rPr>
      </w:pPr>
    </w:p>
    <w:p w14:paraId="350EBDD5" w14:textId="77777777" w:rsidR="00AE0CB3" w:rsidRPr="00DE6717" w:rsidRDefault="00AE0CB3" w:rsidP="00AE0CB3">
      <w:pPr>
        <w:jc w:val="both"/>
        <w:rPr>
          <w:rFonts w:ascii="Century Gothic" w:hAnsi="Century Gothic" w:cs="Arial"/>
          <w:b/>
          <w:sz w:val="22"/>
          <w:szCs w:val="22"/>
        </w:rPr>
      </w:pPr>
      <w:r w:rsidRPr="00DE6717">
        <w:rPr>
          <w:rFonts w:ascii="Century Gothic" w:hAnsi="Century Gothic" w:cs="Arial"/>
          <w:b/>
          <w:sz w:val="22"/>
          <w:szCs w:val="22"/>
        </w:rPr>
        <w:t>Finance Leases</w:t>
      </w:r>
    </w:p>
    <w:p w14:paraId="11956CF3" w14:textId="77777777" w:rsidR="00AE0CB3" w:rsidRPr="00DE6717" w:rsidRDefault="00AE0CB3" w:rsidP="00AE0CB3">
      <w:pPr>
        <w:jc w:val="both"/>
        <w:rPr>
          <w:rFonts w:ascii="Century Gothic" w:hAnsi="Century Gothic" w:cs="Arial"/>
          <w:b/>
          <w:sz w:val="22"/>
          <w:szCs w:val="22"/>
        </w:rPr>
      </w:pPr>
    </w:p>
    <w:p w14:paraId="2C814E37"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Where the Council grants a finance lease over a property or an item of plant or equipment, the relevant asset is written out of the Balance Sheet as a disposal.  At the commencement of the lease, the carrying amount of the asset in the Balance Sheet (whether property, plant and equipment or assets held for sale) is written off to the Other Operating Expenditure line in the Comprehensive Income and Expenditure Statement as part of the gain and loss on disposal.  A gain, representing the Council’s net investment in the lease, is credited to the same line in the Comprehensive Income and Expenditure Statement also as part of the gain or loss on disposal (i.e. netted off against the carrying value of the asset at the time of disposal), matched by a lease (long-term debtor) in the Balance Sheet.</w:t>
      </w:r>
    </w:p>
    <w:p w14:paraId="77A266B3" w14:textId="77777777" w:rsidR="00AE0CB3" w:rsidRPr="00DE6717" w:rsidRDefault="00AE0CB3" w:rsidP="00AE0CB3">
      <w:pPr>
        <w:jc w:val="both"/>
        <w:rPr>
          <w:rFonts w:ascii="Century Gothic" w:hAnsi="Century Gothic" w:cs="Arial"/>
          <w:sz w:val="22"/>
          <w:szCs w:val="22"/>
        </w:rPr>
      </w:pPr>
    </w:p>
    <w:p w14:paraId="2C4ACF40"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Lease rentals receivable are apportioned between:</w:t>
      </w:r>
    </w:p>
    <w:p w14:paraId="4CFD8538" w14:textId="77777777" w:rsidR="00AE0CB3" w:rsidRPr="00DE6717" w:rsidRDefault="00AE0CB3" w:rsidP="00AE0CB3">
      <w:pPr>
        <w:jc w:val="both"/>
        <w:rPr>
          <w:rFonts w:ascii="Century Gothic" w:hAnsi="Century Gothic" w:cs="Arial"/>
          <w:sz w:val="22"/>
          <w:szCs w:val="22"/>
        </w:rPr>
      </w:pPr>
    </w:p>
    <w:p w14:paraId="34EC8D50" w14:textId="77777777" w:rsidR="00AE0CB3" w:rsidRPr="00DE6717"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DE6717">
        <w:rPr>
          <w:rFonts w:ascii="Century Gothic" w:hAnsi="Century Gothic" w:cs="Arial"/>
          <w:sz w:val="22"/>
          <w:szCs w:val="22"/>
          <w:lang w:eastAsia="en-GB"/>
        </w:rPr>
        <w:lastRenderedPageBreak/>
        <w:t>A charge for the acquisition of the interest in the property – applied to write down the lease debtor (together with any premiums received), and</w:t>
      </w:r>
    </w:p>
    <w:p w14:paraId="71F5F2FA" w14:textId="77777777" w:rsidR="00AE0CB3" w:rsidRPr="00DE6717" w:rsidRDefault="00AE0CB3" w:rsidP="00AE0CB3">
      <w:pPr>
        <w:jc w:val="both"/>
        <w:rPr>
          <w:rFonts w:ascii="Century Gothic" w:hAnsi="Century Gothic" w:cs="Arial"/>
          <w:sz w:val="22"/>
          <w:szCs w:val="22"/>
          <w:lang w:eastAsia="en-GB"/>
        </w:rPr>
      </w:pPr>
    </w:p>
    <w:p w14:paraId="03775483" w14:textId="77777777" w:rsidR="00AE0CB3" w:rsidRPr="00DE6717"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DE6717">
        <w:rPr>
          <w:rFonts w:ascii="Century Gothic" w:hAnsi="Century Gothic" w:cs="Arial"/>
          <w:sz w:val="22"/>
          <w:szCs w:val="22"/>
          <w:lang w:eastAsia="en-GB"/>
        </w:rPr>
        <w:t>Finance income (credited to the Financing and Investment Income and Expenditure line in the Comprehensive Income and Expenditure Statement).</w:t>
      </w:r>
    </w:p>
    <w:p w14:paraId="13F1EA74" w14:textId="77777777" w:rsidR="00AE0CB3" w:rsidRPr="00DE6717" w:rsidRDefault="00AE0CB3" w:rsidP="00AE0CB3">
      <w:pPr>
        <w:jc w:val="both"/>
        <w:rPr>
          <w:rFonts w:ascii="Century Gothic" w:hAnsi="Century Gothic" w:cs="Arial"/>
          <w:sz w:val="22"/>
          <w:szCs w:val="22"/>
        </w:rPr>
      </w:pPr>
    </w:p>
    <w:p w14:paraId="42BC14D8"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 Reserve in the Movement in Reserves Statement. Where the amount due in relation to the leased asset is to be settled by the payment of rentals in future financial years, this is posted out of the General Fund Balance to the Deferred Capital Receipts Reserve in the Movement in Reserves Statement. When the future rentals are received, the element for the capital receipt for the disposal of the asset is used to write down the lease debtor. At this point, the deferred capital receipts are transferred to the Capital Receipts Reserve.</w:t>
      </w:r>
    </w:p>
    <w:p w14:paraId="44787EDB" w14:textId="77777777" w:rsidR="00AE0CB3" w:rsidRPr="00DE6717" w:rsidRDefault="00AE0CB3" w:rsidP="00AE0CB3">
      <w:pPr>
        <w:jc w:val="both"/>
        <w:rPr>
          <w:rFonts w:ascii="Century Gothic" w:hAnsi="Century Gothic" w:cs="Arial"/>
          <w:sz w:val="22"/>
          <w:szCs w:val="22"/>
        </w:rPr>
      </w:pPr>
    </w:p>
    <w:p w14:paraId="5DA76FF9"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The written-off value of disposals is not a charge against council tax, as the cost of non-current assets is fully provided for under separate arrangements for capital financing. Amounts are therefore appropriated to the Capital Adjustment Account from the General Fund Balance in the Movement in Reserve Statement.</w:t>
      </w:r>
    </w:p>
    <w:p w14:paraId="7B7F8A2E" w14:textId="77777777" w:rsidR="00AE0CB3" w:rsidRPr="00DE6717" w:rsidRDefault="00AE0CB3" w:rsidP="00AE0CB3">
      <w:pPr>
        <w:jc w:val="both"/>
        <w:rPr>
          <w:rFonts w:ascii="Century Gothic" w:hAnsi="Century Gothic" w:cs="Arial"/>
          <w:sz w:val="22"/>
          <w:szCs w:val="22"/>
        </w:rPr>
      </w:pPr>
    </w:p>
    <w:p w14:paraId="66E50809" w14:textId="77777777" w:rsidR="00AE0CB3" w:rsidRPr="00DE6717" w:rsidRDefault="00AE0CB3" w:rsidP="00AE0CB3">
      <w:pPr>
        <w:jc w:val="both"/>
        <w:rPr>
          <w:rFonts w:ascii="Century Gothic" w:hAnsi="Century Gothic" w:cs="Arial"/>
          <w:b/>
          <w:sz w:val="22"/>
          <w:szCs w:val="22"/>
        </w:rPr>
      </w:pPr>
      <w:r w:rsidRPr="00DE6717">
        <w:rPr>
          <w:rFonts w:ascii="Century Gothic" w:hAnsi="Century Gothic" w:cs="Arial"/>
          <w:b/>
          <w:sz w:val="22"/>
          <w:szCs w:val="22"/>
        </w:rPr>
        <w:t>Operating Leases</w:t>
      </w:r>
    </w:p>
    <w:p w14:paraId="7B722EE3" w14:textId="77777777" w:rsidR="00AE0CB3" w:rsidRPr="00DE6717" w:rsidRDefault="00AE0CB3" w:rsidP="00AE0CB3">
      <w:pPr>
        <w:jc w:val="both"/>
        <w:rPr>
          <w:rFonts w:ascii="Century Gothic" w:hAnsi="Century Gothic" w:cs="Arial"/>
          <w:b/>
          <w:sz w:val="22"/>
          <w:szCs w:val="22"/>
        </w:rPr>
      </w:pPr>
    </w:p>
    <w:p w14:paraId="667DB0B3" w14:textId="77777777" w:rsidR="00AE0CB3" w:rsidRPr="00DE6717" w:rsidRDefault="00AE0CB3" w:rsidP="00AE0CB3">
      <w:pPr>
        <w:jc w:val="both"/>
        <w:rPr>
          <w:rFonts w:ascii="Century Gothic" w:hAnsi="Century Gothic" w:cs="Arial"/>
          <w:sz w:val="22"/>
          <w:szCs w:val="22"/>
        </w:rPr>
      </w:pPr>
      <w:r w:rsidRPr="00DE6717">
        <w:rPr>
          <w:rFonts w:ascii="Century Gothic" w:hAnsi="Century Gothic" w:cs="Arial"/>
          <w:sz w:val="22"/>
          <w:szCs w:val="22"/>
        </w:rPr>
        <w:t>Where the Council grants an operating lease over a property or an item of plant or equipment, the asset is retained in the Balance Sheet. Rental income is credited to the Other Operating Expenditure line in the Comprehensive Income and Expenditure Statement. Credits are made on a straight-line basis over the life of the lease. Initial direct costs incurred in negotiating and arranging the lease are added to the carrying amount of the relevant asset and charged as an expense over the lease term on the same basis as rental income.</w:t>
      </w:r>
    </w:p>
    <w:p w14:paraId="7EF0B524" w14:textId="77777777" w:rsidR="00AE0CB3" w:rsidRPr="00E2001B" w:rsidRDefault="00AE0CB3" w:rsidP="00AE0CB3">
      <w:pPr>
        <w:rPr>
          <w:rFonts w:ascii="Century Gothic" w:hAnsi="Century Gothic" w:cs="Arial"/>
          <w:sz w:val="22"/>
          <w:szCs w:val="22"/>
          <w:highlight w:val="yellow"/>
        </w:rPr>
      </w:pPr>
    </w:p>
    <w:p w14:paraId="7362186A" w14:textId="77777777" w:rsidR="00AE0CB3" w:rsidRPr="005D4A7C"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5D4A7C">
        <w:rPr>
          <w:rFonts w:ascii="Century Gothic" w:hAnsi="Century Gothic" w:cs="Arial"/>
          <w:b/>
          <w:sz w:val="22"/>
          <w:szCs w:val="22"/>
        </w:rPr>
        <w:t xml:space="preserve">Overheads and Support Services </w:t>
      </w:r>
    </w:p>
    <w:p w14:paraId="154FA1E8" w14:textId="77777777" w:rsidR="00AE0CB3" w:rsidRPr="005D4A7C" w:rsidRDefault="00AE0CB3" w:rsidP="00AE0CB3">
      <w:pPr>
        <w:rPr>
          <w:rFonts w:ascii="Century Gothic" w:hAnsi="Century Gothic" w:cs="Arial"/>
          <w:b/>
          <w:sz w:val="22"/>
          <w:szCs w:val="22"/>
        </w:rPr>
      </w:pPr>
    </w:p>
    <w:p w14:paraId="2B02FD73"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The cost of overheads and support services are charged to service segments in accordance with the Council’s arrangements for accountability and financial performance.</w:t>
      </w:r>
    </w:p>
    <w:p w14:paraId="2CC1F926" w14:textId="77777777" w:rsidR="00AE0CB3" w:rsidRPr="00E2001B" w:rsidRDefault="00AE0CB3" w:rsidP="00AE0CB3">
      <w:pPr>
        <w:rPr>
          <w:rFonts w:ascii="Century Gothic" w:hAnsi="Century Gothic" w:cs="Arial"/>
          <w:b/>
          <w:sz w:val="22"/>
          <w:szCs w:val="22"/>
          <w:highlight w:val="yellow"/>
        </w:rPr>
      </w:pPr>
    </w:p>
    <w:p w14:paraId="287FEE83" w14:textId="77777777" w:rsidR="00AE0CB3" w:rsidRPr="005D4A7C" w:rsidRDefault="00AE0CB3" w:rsidP="00AE0CB3">
      <w:pPr>
        <w:numPr>
          <w:ilvl w:val="0"/>
          <w:numId w:val="21"/>
        </w:numPr>
        <w:tabs>
          <w:tab w:val="clear" w:pos="682"/>
          <w:tab w:val="num" w:pos="540"/>
        </w:tabs>
        <w:ind w:left="540"/>
        <w:jc w:val="both"/>
        <w:rPr>
          <w:rFonts w:ascii="Century Gothic" w:hAnsi="Century Gothic" w:cs="Arial"/>
          <w:b/>
          <w:sz w:val="22"/>
          <w:szCs w:val="22"/>
        </w:rPr>
      </w:pPr>
      <w:r w:rsidRPr="005D4A7C">
        <w:rPr>
          <w:rFonts w:ascii="Century Gothic" w:hAnsi="Century Gothic" w:cs="Arial"/>
          <w:b/>
          <w:sz w:val="22"/>
          <w:szCs w:val="22"/>
        </w:rPr>
        <w:t>Non-Current Assets – Property, Plant and Equipment</w:t>
      </w:r>
    </w:p>
    <w:p w14:paraId="4EEDEAE9" w14:textId="77777777" w:rsidR="00AE0CB3" w:rsidRPr="005D4A7C" w:rsidRDefault="00AE0CB3" w:rsidP="00AE0CB3">
      <w:pPr>
        <w:ind w:left="180"/>
        <w:jc w:val="both"/>
        <w:rPr>
          <w:rFonts w:ascii="Century Gothic" w:hAnsi="Century Gothic" w:cs="Arial"/>
          <w:sz w:val="22"/>
          <w:szCs w:val="22"/>
        </w:rPr>
      </w:pPr>
    </w:p>
    <w:p w14:paraId="1859C5E3"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Assets that have physical substance and are held for use in the supply of services, for rental to others, or for administrative purposes and that are expected to be used during more than one financial year are classified as Property, Plant and Equipment.</w:t>
      </w:r>
    </w:p>
    <w:p w14:paraId="470955C1" w14:textId="77777777" w:rsidR="00AE0CB3" w:rsidRPr="00E2001B" w:rsidRDefault="00AE0CB3" w:rsidP="00AE0CB3">
      <w:pPr>
        <w:jc w:val="both"/>
        <w:rPr>
          <w:rFonts w:ascii="Century Gothic" w:hAnsi="Century Gothic" w:cs="Arial"/>
          <w:sz w:val="22"/>
          <w:szCs w:val="22"/>
          <w:highlight w:val="yellow"/>
        </w:rPr>
      </w:pPr>
    </w:p>
    <w:p w14:paraId="4C2BA11C"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b/>
          <w:sz w:val="22"/>
          <w:szCs w:val="22"/>
          <w:u w:val="single"/>
        </w:rPr>
        <w:t>Recognition</w:t>
      </w:r>
    </w:p>
    <w:p w14:paraId="40D07A66" w14:textId="77777777" w:rsidR="00AE0CB3" w:rsidRPr="005D4A7C" w:rsidRDefault="00AE0CB3" w:rsidP="00AE0CB3">
      <w:pPr>
        <w:jc w:val="both"/>
        <w:rPr>
          <w:rFonts w:ascii="Century Gothic" w:hAnsi="Century Gothic" w:cs="Arial"/>
          <w:b/>
          <w:sz w:val="22"/>
          <w:szCs w:val="22"/>
        </w:rPr>
      </w:pPr>
    </w:p>
    <w:p w14:paraId="18F482FC"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 xml:space="preserve">Expenditure on the acquisition, creation or enhancement of Property, Plant or Equipment is capitalised on an accruals basis, provided that it is probable that the future economic benefits or service potential associated with the item will flow to the Council and the cost of the item can be measured reliably. Expenditure that maintains </w:t>
      </w:r>
      <w:r w:rsidRPr="005D4A7C">
        <w:rPr>
          <w:rFonts w:ascii="Century Gothic" w:hAnsi="Century Gothic" w:cs="Arial"/>
          <w:sz w:val="22"/>
          <w:szCs w:val="22"/>
        </w:rPr>
        <w:lastRenderedPageBreak/>
        <w:t>but does not add to an asset’s potential to deliver future economic benefits or service potential (i.e. Repairs and maintenance) is charged as an expense when it is incurred.</w:t>
      </w:r>
    </w:p>
    <w:p w14:paraId="7751AE8C" w14:textId="77777777" w:rsidR="00AE0CB3" w:rsidRPr="005D4A7C" w:rsidRDefault="00AE0CB3" w:rsidP="00AE0CB3">
      <w:pPr>
        <w:jc w:val="both"/>
        <w:rPr>
          <w:rFonts w:ascii="Century Gothic" w:hAnsi="Century Gothic" w:cs="Arial"/>
          <w:sz w:val="22"/>
          <w:szCs w:val="22"/>
        </w:rPr>
      </w:pPr>
    </w:p>
    <w:p w14:paraId="13A2291F" w14:textId="77777777" w:rsidR="00AE0CB3" w:rsidRPr="005D4A7C" w:rsidRDefault="00AE0CB3" w:rsidP="00AE0CB3">
      <w:pPr>
        <w:jc w:val="both"/>
        <w:rPr>
          <w:rFonts w:ascii="Century Gothic" w:hAnsi="Century Gothic" w:cs="Arial"/>
          <w:b/>
          <w:sz w:val="22"/>
          <w:szCs w:val="22"/>
          <w:u w:val="single"/>
        </w:rPr>
      </w:pPr>
      <w:r w:rsidRPr="005D4A7C">
        <w:rPr>
          <w:rFonts w:ascii="Century Gothic" w:hAnsi="Century Gothic" w:cs="Arial"/>
          <w:b/>
          <w:sz w:val="22"/>
          <w:szCs w:val="22"/>
          <w:u w:val="single"/>
        </w:rPr>
        <w:t>Measurement</w:t>
      </w:r>
    </w:p>
    <w:p w14:paraId="4F105244" w14:textId="77777777" w:rsidR="00AE0CB3" w:rsidRPr="005D4A7C" w:rsidRDefault="00AE0CB3" w:rsidP="00AE0CB3">
      <w:pPr>
        <w:jc w:val="both"/>
        <w:rPr>
          <w:rFonts w:ascii="Century Gothic" w:hAnsi="Century Gothic" w:cs="Arial"/>
          <w:b/>
          <w:sz w:val="22"/>
          <w:szCs w:val="22"/>
          <w:u w:val="single"/>
        </w:rPr>
      </w:pPr>
    </w:p>
    <w:p w14:paraId="4030E9E6" w14:textId="77777777" w:rsidR="00AE0CB3" w:rsidRPr="005D4A7C" w:rsidRDefault="00AE0CB3" w:rsidP="00AE0CB3">
      <w:pPr>
        <w:spacing w:after="120"/>
        <w:jc w:val="both"/>
        <w:rPr>
          <w:rFonts w:ascii="Century Gothic" w:hAnsi="Century Gothic" w:cs="Arial"/>
          <w:sz w:val="22"/>
          <w:szCs w:val="22"/>
        </w:rPr>
      </w:pPr>
      <w:r w:rsidRPr="005D4A7C">
        <w:rPr>
          <w:rFonts w:ascii="Century Gothic" w:hAnsi="Century Gothic" w:cs="Arial"/>
          <w:sz w:val="22"/>
          <w:szCs w:val="22"/>
        </w:rPr>
        <w:t>Assets are initially measured at cost, comprising:</w:t>
      </w:r>
    </w:p>
    <w:p w14:paraId="2F89E550" w14:textId="77777777" w:rsidR="00AE0CB3" w:rsidRPr="005D4A7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5D4A7C">
        <w:rPr>
          <w:rFonts w:ascii="Century Gothic" w:hAnsi="Century Gothic" w:cs="Arial"/>
          <w:sz w:val="22"/>
          <w:szCs w:val="22"/>
          <w:lang w:eastAsia="en-GB"/>
        </w:rPr>
        <w:t>The purchase price</w:t>
      </w:r>
    </w:p>
    <w:p w14:paraId="582EEFD9" w14:textId="77777777" w:rsidR="00AE0CB3" w:rsidRPr="005D4A7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5D4A7C">
        <w:rPr>
          <w:rFonts w:ascii="Century Gothic" w:hAnsi="Century Gothic" w:cs="Arial"/>
          <w:sz w:val="22"/>
          <w:szCs w:val="22"/>
          <w:lang w:eastAsia="en-GB"/>
        </w:rPr>
        <w:t>Any costs attributable to bringing the asset to the location and condition necessary for it to be capable of operating in the manner intended by management</w:t>
      </w:r>
    </w:p>
    <w:p w14:paraId="1BB4441B" w14:textId="77777777" w:rsidR="00AE0CB3" w:rsidRPr="005D4A7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5D4A7C">
        <w:rPr>
          <w:rFonts w:ascii="Century Gothic" w:hAnsi="Century Gothic" w:cs="Arial"/>
          <w:sz w:val="22"/>
          <w:szCs w:val="22"/>
          <w:lang w:eastAsia="en-GB"/>
        </w:rPr>
        <w:t>The initial estimate of the costs of dismantling and removing the item and restoring the site on which it is located.</w:t>
      </w:r>
    </w:p>
    <w:p w14:paraId="6DA58557" w14:textId="77777777" w:rsidR="00AE0CB3" w:rsidRPr="005D4A7C" w:rsidRDefault="00AE0CB3" w:rsidP="00AE0CB3">
      <w:pPr>
        <w:jc w:val="both"/>
        <w:rPr>
          <w:rFonts w:ascii="Century Gothic" w:hAnsi="Century Gothic" w:cs="Arial"/>
          <w:sz w:val="22"/>
          <w:szCs w:val="22"/>
          <w:lang w:eastAsia="en-GB"/>
        </w:rPr>
      </w:pPr>
    </w:p>
    <w:p w14:paraId="01F94A07"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The Council does not capitalise borrowing costs incurred whilst assets are under construction.</w:t>
      </w:r>
    </w:p>
    <w:p w14:paraId="5399A5EA" w14:textId="77777777" w:rsidR="00AE0CB3" w:rsidRPr="00E2001B" w:rsidRDefault="00AE0CB3" w:rsidP="00AE0CB3">
      <w:pPr>
        <w:jc w:val="both"/>
        <w:rPr>
          <w:rFonts w:ascii="Century Gothic" w:hAnsi="Century Gothic" w:cs="Arial"/>
          <w:sz w:val="22"/>
          <w:szCs w:val="22"/>
          <w:highlight w:val="yellow"/>
        </w:rPr>
      </w:pPr>
    </w:p>
    <w:p w14:paraId="487EE4C4"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The cost of assets acquired other than by purchase is deemed to be its fair value, unless the acquisition does not have commercial substance (i.e. it will not lead to a variation in the cash flows of the Council). In the latter case, where an asset is acquired via an exchange, the cost of the acquisition is the carrying amount of the asset given up by the Council.</w:t>
      </w:r>
    </w:p>
    <w:p w14:paraId="471B0D1E" w14:textId="77777777" w:rsidR="00AE0CB3" w:rsidRPr="005D4A7C" w:rsidRDefault="00AE0CB3" w:rsidP="00AE0CB3">
      <w:pPr>
        <w:jc w:val="both"/>
        <w:rPr>
          <w:rFonts w:ascii="Century Gothic" w:hAnsi="Century Gothic" w:cs="Arial"/>
          <w:sz w:val="22"/>
          <w:szCs w:val="22"/>
        </w:rPr>
      </w:pPr>
    </w:p>
    <w:p w14:paraId="73D31089"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Donated assets are measured initially at fair value. The difference between fair value and any consideration paid is credited to the Taxation and Non-Specific Grant Income line of the Comprehensive Income and Expenditure Statement, unless the donation has been made conditionally. Until conditions are satisfied, the gain is held in the Donated Assets Account. Where gains are credited to the Comprehensive Income and Expenditure Statement, they are reversed out of the General Fund Balance to the Capital Adjustment Account in the Movement in Reserves Statement.</w:t>
      </w:r>
    </w:p>
    <w:p w14:paraId="032E5368" w14:textId="77777777" w:rsidR="00AE0CB3" w:rsidRPr="005D4A7C" w:rsidRDefault="00AE0CB3" w:rsidP="00AE0CB3">
      <w:pPr>
        <w:jc w:val="both"/>
        <w:rPr>
          <w:rFonts w:ascii="Century Gothic" w:hAnsi="Century Gothic" w:cs="Arial"/>
          <w:sz w:val="22"/>
          <w:szCs w:val="22"/>
        </w:rPr>
      </w:pPr>
    </w:p>
    <w:p w14:paraId="2342652B"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Assets are then carried in the Balance Sheet using the following measurement bases:</w:t>
      </w:r>
    </w:p>
    <w:p w14:paraId="452FF8CA" w14:textId="77777777" w:rsidR="00AE0CB3" w:rsidRPr="005D4A7C" w:rsidRDefault="00AE0CB3" w:rsidP="00AE0CB3">
      <w:pPr>
        <w:jc w:val="both"/>
        <w:rPr>
          <w:rFonts w:ascii="Century Gothic" w:hAnsi="Century Gothic" w:cs="Arial"/>
          <w:sz w:val="22"/>
          <w:szCs w:val="22"/>
        </w:rPr>
      </w:pPr>
    </w:p>
    <w:p w14:paraId="5C6849E1" w14:textId="77777777" w:rsidR="00AE0CB3" w:rsidRPr="005D4A7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5D4A7C">
        <w:rPr>
          <w:rFonts w:ascii="Century Gothic" w:hAnsi="Century Gothic" w:cs="Arial"/>
          <w:sz w:val="22"/>
          <w:szCs w:val="22"/>
          <w:lang w:eastAsia="en-GB"/>
        </w:rPr>
        <w:t>Infrastructure, community assets and assets under construction – depreciated historical cost</w:t>
      </w:r>
    </w:p>
    <w:p w14:paraId="27E7172E" w14:textId="77777777" w:rsidR="00AE0CB3" w:rsidRPr="005D4A7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5D4A7C">
        <w:rPr>
          <w:rFonts w:ascii="Century Gothic" w:hAnsi="Century Gothic" w:cs="Arial"/>
          <w:sz w:val="22"/>
          <w:szCs w:val="22"/>
          <w:lang w:eastAsia="en-GB"/>
        </w:rPr>
        <w:t xml:space="preserve">Dwellings – </w:t>
      </w:r>
      <w:r w:rsidRPr="005D4A7C">
        <w:rPr>
          <w:rFonts w:ascii="Century Gothic" w:hAnsi="Century Gothic" w:cs="Arial"/>
          <w:sz w:val="22"/>
          <w:szCs w:val="22"/>
        </w:rPr>
        <w:t>current</w:t>
      </w:r>
      <w:r w:rsidRPr="005D4A7C">
        <w:rPr>
          <w:rFonts w:ascii="Century Gothic" w:hAnsi="Century Gothic" w:cs="Arial"/>
          <w:sz w:val="22"/>
          <w:szCs w:val="22"/>
          <w:lang w:eastAsia="en-GB"/>
        </w:rPr>
        <w:t xml:space="preserve"> value, determined using the basis of existing use value for social housing (EUV-SH)</w:t>
      </w:r>
    </w:p>
    <w:p w14:paraId="6770FC67" w14:textId="77777777" w:rsidR="00AE0CB3" w:rsidRPr="005D4A7C" w:rsidRDefault="00AE0CB3" w:rsidP="00AE0CB3">
      <w:pPr>
        <w:numPr>
          <w:ilvl w:val="0"/>
          <w:numId w:val="24"/>
        </w:numPr>
        <w:tabs>
          <w:tab w:val="num" w:pos="1069"/>
        </w:tabs>
        <w:overflowPunct/>
        <w:spacing w:after="120"/>
        <w:textAlignment w:val="auto"/>
        <w:rPr>
          <w:rFonts w:ascii="Century Gothic" w:hAnsi="Century Gothic" w:cs="Arial"/>
          <w:sz w:val="22"/>
          <w:szCs w:val="22"/>
          <w:lang w:eastAsia="en-GB"/>
        </w:rPr>
      </w:pPr>
      <w:r w:rsidRPr="005D4A7C">
        <w:rPr>
          <w:rFonts w:ascii="Century Gothic" w:hAnsi="Century Gothic" w:cs="Arial"/>
          <w:sz w:val="22"/>
          <w:szCs w:val="22"/>
          <w:lang w:eastAsia="en-GB"/>
        </w:rPr>
        <w:t xml:space="preserve">Surplus assets – the current value measurement base is fair value, estimated at highest and best use from a market participant’s perspective.  </w:t>
      </w:r>
    </w:p>
    <w:p w14:paraId="748FDA33" w14:textId="77777777" w:rsidR="00AE0CB3" w:rsidRPr="005D4A7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5D4A7C">
        <w:rPr>
          <w:rFonts w:ascii="Century Gothic" w:hAnsi="Century Gothic" w:cs="Arial"/>
          <w:sz w:val="22"/>
          <w:szCs w:val="22"/>
          <w:lang w:eastAsia="en-GB"/>
        </w:rPr>
        <w:t xml:space="preserve">All other assets – </w:t>
      </w:r>
      <w:r w:rsidRPr="005D4A7C">
        <w:rPr>
          <w:rFonts w:ascii="Century Gothic" w:hAnsi="Century Gothic" w:cs="Arial"/>
          <w:sz w:val="22"/>
          <w:szCs w:val="22"/>
        </w:rPr>
        <w:t>current</w:t>
      </w:r>
      <w:r w:rsidRPr="005D4A7C">
        <w:rPr>
          <w:rFonts w:ascii="Century Gothic" w:hAnsi="Century Gothic" w:cs="Arial"/>
          <w:sz w:val="22"/>
          <w:szCs w:val="22"/>
          <w:lang w:eastAsia="en-GB"/>
        </w:rPr>
        <w:t xml:space="preserve"> value, determined as the amount that would be paid for the asset in its existing use (existing use value – EUV).</w:t>
      </w:r>
    </w:p>
    <w:p w14:paraId="4DB2CE1D" w14:textId="77777777" w:rsidR="00AE0CB3" w:rsidRPr="005D4A7C" w:rsidRDefault="00AE0CB3" w:rsidP="00AE0CB3">
      <w:pPr>
        <w:jc w:val="both"/>
        <w:rPr>
          <w:rFonts w:ascii="Century Gothic" w:hAnsi="Century Gothic" w:cs="Arial"/>
          <w:sz w:val="22"/>
          <w:szCs w:val="22"/>
        </w:rPr>
      </w:pPr>
    </w:p>
    <w:p w14:paraId="5F9A047A"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Where there is no market-based evidence of current value because of the specialist nature of an asset, depreciated replacement cost (DRC) is used as an estimate of current value.</w:t>
      </w:r>
    </w:p>
    <w:p w14:paraId="32AAA346" w14:textId="77777777" w:rsidR="00AE0CB3" w:rsidRPr="005D4A7C" w:rsidRDefault="00AE0CB3" w:rsidP="00AE0CB3">
      <w:pPr>
        <w:jc w:val="both"/>
        <w:rPr>
          <w:rFonts w:ascii="Century Gothic" w:hAnsi="Century Gothic" w:cs="Arial"/>
          <w:sz w:val="22"/>
          <w:szCs w:val="22"/>
        </w:rPr>
      </w:pPr>
    </w:p>
    <w:p w14:paraId="57467DEF" w14:textId="77777777" w:rsidR="00AE0CB3" w:rsidRPr="005D4A7C" w:rsidRDefault="00AE0CB3" w:rsidP="00AE0CB3">
      <w:pPr>
        <w:jc w:val="both"/>
        <w:rPr>
          <w:rFonts w:ascii="Century Gothic" w:hAnsi="Century Gothic" w:cs="Arial"/>
          <w:sz w:val="22"/>
          <w:szCs w:val="22"/>
        </w:rPr>
      </w:pPr>
      <w:r w:rsidRPr="005D4A7C">
        <w:rPr>
          <w:rFonts w:ascii="Century Gothic" w:hAnsi="Century Gothic" w:cs="Arial"/>
          <w:sz w:val="22"/>
          <w:szCs w:val="22"/>
        </w:rPr>
        <w:t>For non-property assets that have short useful lives or low values (or both), depreciated historical cost basis is used as a proxy for current value.</w:t>
      </w:r>
    </w:p>
    <w:p w14:paraId="465A1AEE" w14:textId="2536B938" w:rsidR="00AE0CB3" w:rsidRPr="005D4A7C" w:rsidRDefault="00AE0CB3" w:rsidP="00AE0CB3">
      <w:pPr>
        <w:jc w:val="both"/>
        <w:rPr>
          <w:rFonts w:ascii="Century Gothic" w:hAnsi="Century Gothic" w:cs="Arial"/>
          <w:sz w:val="22"/>
          <w:szCs w:val="22"/>
        </w:rPr>
      </w:pPr>
    </w:p>
    <w:p w14:paraId="143F0A5B" w14:textId="741E5BEF" w:rsidR="00460B68" w:rsidRDefault="00460B68" w:rsidP="00460B68">
      <w:pPr>
        <w:jc w:val="both"/>
        <w:rPr>
          <w:rFonts w:ascii="Century Gothic" w:hAnsi="Century Gothic" w:cs="Arial"/>
          <w:sz w:val="22"/>
          <w:szCs w:val="22"/>
        </w:rPr>
      </w:pPr>
      <w:r w:rsidRPr="005D4A7C">
        <w:rPr>
          <w:rFonts w:ascii="Century Gothic" w:hAnsi="Century Gothic" w:cs="Arial"/>
          <w:sz w:val="22"/>
          <w:szCs w:val="22"/>
        </w:rPr>
        <w:lastRenderedPageBreak/>
        <w:t>From 1 April 2025, the Code of Practice on Local Authority Accounting in the United Kingdom (the Code) requirements changed in respect of revaluations of property, plant and equipment. The Council will carry out full valuations on a five year rolling programme, with either annual indexation or desktop reviews applied to assets during the four intervening years. Where authorities cannot obtain indices without undue cost or effort, authorities revalue those assets using a quinquennial revaluation, with a desktop revaluation in year three.</w:t>
      </w:r>
    </w:p>
    <w:p w14:paraId="4B2637FF" w14:textId="58328B9E" w:rsidR="00460B68" w:rsidRDefault="00460B68" w:rsidP="00AE0CB3">
      <w:pPr>
        <w:jc w:val="both"/>
        <w:rPr>
          <w:rFonts w:ascii="Century Gothic" w:hAnsi="Century Gothic" w:cs="Arial"/>
          <w:sz w:val="22"/>
          <w:szCs w:val="22"/>
          <w:highlight w:val="yellow"/>
        </w:rPr>
      </w:pPr>
    </w:p>
    <w:p w14:paraId="09C805E4" w14:textId="111E1C09"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Increases in valuations are matched by credits to the Revaluation Reserve to recognise unrealised gains. However, in exceptional circumstances, gains may be credited to the Comprehensive Income and Expenditure Statement where they arise from the reversal of a loss previously charged to services.</w:t>
      </w:r>
    </w:p>
    <w:p w14:paraId="59969EBE" w14:textId="77777777" w:rsidR="00AE0CB3" w:rsidRPr="00391416" w:rsidRDefault="00AE0CB3" w:rsidP="00AE0CB3">
      <w:pPr>
        <w:jc w:val="both"/>
        <w:rPr>
          <w:rFonts w:ascii="Century Gothic" w:hAnsi="Century Gothic" w:cs="Arial"/>
          <w:sz w:val="22"/>
          <w:szCs w:val="22"/>
        </w:rPr>
      </w:pPr>
    </w:p>
    <w:p w14:paraId="0254D198"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When decreases in value are identified, they are accounted for as follows:</w:t>
      </w:r>
    </w:p>
    <w:p w14:paraId="0AF95D48" w14:textId="77777777" w:rsidR="00AE0CB3" w:rsidRPr="00391416" w:rsidRDefault="00AE0CB3" w:rsidP="00AE0CB3">
      <w:pPr>
        <w:jc w:val="both"/>
        <w:rPr>
          <w:rFonts w:ascii="Century Gothic" w:hAnsi="Century Gothic" w:cs="Arial"/>
          <w:sz w:val="22"/>
          <w:szCs w:val="22"/>
        </w:rPr>
      </w:pPr>
    </w:p>
    <w:p w14:paraId="1B7C5B51" w14:textId="77777777" w:rsidR="00AE0CB3" w:rsidRPr="00391416"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91416">
        <w:rPr>
          <w:rFonts w:ascii="Century Gothic" w:hAnsi="Century Gothic" w:cs="Arial"/>
          <w:sz w:val="22"/>
          <w:szCs w:val="22"/>
          <w:lang w:eastAsia="en-GB"/>
        </w:rPr>
        <w:t>Where there is a balance of revaluation gains for the asset in the Revaluation Reserve, the carrying amount of the asset is written down against that balance, up to the amount of the accumulated gains.</w:t>
      </w:r>
    </w:p>
    <w:p w14:paraId="0CC7F9D4" w14:textId="77777777" w:rsidR="00AE0CB3" w:rsidRPr="00391416" w:rsidRDefault="00AE0CB3" w:rsidP="00AE0CB3">
      <w:pPr>
        <w:jc w:val="both"/>
        <w:rPr>
          <w:rFonts w:ascii="Century Gothic" w:hAnsi="Century Gothic" w:cs="Arial"/>
          <w:sz w:val="22"/>
          <w:szCs w:val="22"/>
          <w:lang w:eastAsia="en-GB"/>
        </w:rPr>
      </w:pPr>
    </w:p>
    <w:p w14:paraId="6EC7E236" w14:textId="77777777" w:rsidR="00AE0CB3" w:rsidRPr="00391416"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91416">
        <w:rPr>
          <w:rFonts w:ascii="Century Gothic" w:hAnsi="Century Gothic" w:cs="Arial"/>
          <w:sz w:val="22"/>
          <w:szCs w:val="22"/>
          <w:lang w:eastAsia="en-GB"/>
        </w:rPr>
        <w:t>Where there is no balance in the Revaluation Reserve or an insufficient balance, the carrying amount of the asset is written down against the relevant service lines in the Comprehensive Income and Expenditure Statement.</w:t>
      </w:r>
    </w:p>
    <w:p w14:paraId="053E2FEA" w14:textId="77777777" w:rsidR="00AE0CB3" w:rsidRPr="00E2001B" w:rsidRDefault="00AE0CB3" w:rsidP="00AE0CB3">
      <w:pPr>
        <w:jc w:val="both"/>
        <w:rPr>
          <w:rFonts w:ascii="Century Gothic" w:hAnsi="Century Gothic" w:cs="Arial"/>
          <w:sz w:val="22"/>
          <w:szCs w:val="22"/>
          <w:highlight w:val="yellow"/>
        </w:rPr>
      </w:pPr>
    </w:p>
    <w:p w14:paraId="3DC0CA4C" w14:textId="77777777" w:rsidR="00AE0CB3" w:rsidRPr="00391416" w:rsidRDefault="00AE0CB3" w:rsidP="00AE0CB3">
      <w:pPr>
        <w:jc w:val="both"/>
        <w:rPr>
          <w:rFonts w:ascii="Century Gothic" w:hAnsi="Century Gothic" w:cs="Arial"/>
          <w:b/>
          <w:sz w:val="22"/>
          <w:szCs w:val="22"/>
          <w:u w:val="single"/>
        </w:rPr>
      </w:pPr>
      <w:r w:rsidRPr="00391416">
        <w:rPr>
          <w:rFonts w:ascii="Century Gothic" w:hAnsi="Century Gothic" w:cs="Arial"/>
          <w:b/>
          <w:sz w:val="22"/>
          <w:szCs w:val="22"/>
          <w:u w:val="single"/>
        </w:rPr>
        <w:t>Impairment</w:t>
      </w:r>
    </w:p>
    <w:p w14:paraId="281D987B" w14:textId="77777777" w:rsidR="00AE0CB3" w:rsidRPr="00391416" w:rsidRDefault="00AE0CB3" w:rsidP="00AE0CB3">
      <w:pPr>
        <w:jc w:val="both"/>
        <w:rPr>
          <w:rFonts w:ascii="Century Gothic" w:hAnsi="Century Gothic" w:cs="Arial"/>
          <w:b/>
          <w:sz w:val="22"/>
          <w:szCs w:val="22"/>
        </w:rPr>
      </w:pPr>
    </w:p>
    <w:p w14:paraId="126F7C7B"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5A072D55" w14:textId="77777777" w:rsidR="00AE0CB3" w:rsidRPr="00391416" w:rsidRDefault="00AE0CB3" w:rsidP="00AE0CB3">
      <w:pPr>
        <w:jc w:val="both"/>
        <w:rPr>
          <w:rFonts w:ascii="Century Gothic" w:hAnsi="Century Gothic" w:cs="Arial"/>
          <w:sz w:val="22"/>
          <w:szCs w:val="22"/>
        </w:rPr>
      </w:pPr>
    </w:p>
    <w:p w14:paraId="60630DFD"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When impairment losses are identified, they are accounted for as follows:</w:t>
      </w:r>
    </w:p>
    <w:p w14:paraId="531C8344" w14:textId="77777777" w:rsidR="00AE0CB3" w:rsidRPr="00391416" w:rsidRDefault="00AE0CB3" w:rsidP="00AE0CB3">
      <w:pPr>
        <w:jc w:val="both"/>
        <w:rPr>
          <w:rFonts w:ascii="Century Gothic" w:hAnsi="Century Gothic" w:cs="Arial"/>
          <w:sz w:val="22"/>
          <w:szCs w:val="22"/>
        </w:rPr>
      </w:pPr>
    </w:p>
    <w:p w14:paraId="07E4B82D" w14:textId="77777777" w:rsidR="00AE0CB3" w:rsidRPr="00391416"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91416">
        <w:rPr>
          <w:rFonts w:ascii="Century Gothic" w:hAnsi="Century Gothic" w:cs="Arial"/>
          <w:sz w:val="22"/>
          <w:szCs w:val="22"/>
          <w:lang w:eastAsia="en-GB"/>
        </w:rPr>
        <w:t>Where there is a balance in the revaluation gains for the asset in the Revaluation Reserve, the carrying amount of the asset is written down against that balance, up to the amount of the accumulated gains.</w:t>
      </w:r>
    </w:p>
    <w:p w14:paraId="6C7A3C1C" w14:textId="77777777" w:rsidR="00AE0CB3" w:rsidRPr="00391416" w:rsidRDefault="00AE0CB3" w:rsidP="00AE0CB3">
      <w:pPr>
        <w:jc w:val="both"/>
        <w:rPr>
          <w:rFonts w:ascii="Century Gothic" w:hAnsi="Century Gothic" w:cs="Arial"/>
          <w:sz w:val="22"/>
          <w:szCs w:val="22"/>
        </w:rPr>
      </w:pPr>
    </w:p>
    <w:p w14:paraId="2860ECFE" w14:textId="77777777" w:rsidR="00AE0CB3" w:rsidRPr="00391416"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91416">
        <w:rPr>
          <w:rFonts w:ascii="Century Gothic" w:hAnsi="Century Gothic" w:cs="Arial"/>
          <w:sz w:val="22"/>
          <w:szCs w:val="22"/>
          <w:lang w:eastAsia="en-GB"/>
        </w:rPr>
        <w:t>Where there is no balance in the Revaluation Reserve or an insufficient balance, the carrying amount of the asset is written down against the relevant service line(s) in the Comprehensive Income and Expenditure Statement.</w:t>
      </w:r>
    </w:p>
    <w:p w14:paraId="297098A1" w14:textId="77777777" w:rsidR="00AE0CB3" w:rsidRPr="00391416" w:rsidRDefault="00AE0CB3" w:rsidP="00AE0CB3">
      <w:pPr>
        <w:jc w:val="both"/>
        <w:rPr>
          <w:rFonts w:ascii="Century Gothic" w:hAnsi="Century Gothic" w:cs="Arial"/>
          <w:sz w:val="22"/>
          <w:szCs w:val="22"/>
        </w:rPr>
      </w:pPr>
    </w:p>
    <w:p w14:paraId="5F9C0F7C"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Where an impairment loss is reversed subsequently, the reversal is credited to the relevant service line in the Comprehensive Income and Expenditure Statement, up to the amount of the original loss, adjusted for depreciation that would have been charged if the loss had not been recognised.</w:t>
      </w:r>
    </w:p>
    <w:p w14:paraId="010AEE54" w14:textId="77777777" w:rsidR="00AE0CB3" w:rsidRPr="00E2001B" w:rsidRDefault="00AE0CB3" w:rsidP="00AE0CB3">
      <w:pPr>
        <w:jc w:val="both"/>
        <w:rPr>
          <w:rFonts w:ascii="Century Gothic" w:hAnsi="Century Gothic" w:cs="Arial"/>
          <w:b/>
          <w:sz w:val="22"/>
          <w:szCs w:val="22"/>
          <w:highlight w:val="yellow"/>
          <w:u w:val="single"/>
        </w:rPr>
      </w:pPr>
    </w:p>
    <w:p w14:paraId="1B65BDAC" w14:textId="77777777" w:rsidR="00AE0CB3" w:rsidRPr="00391416" w:rsidRDefault="00AE0CB3" w:rsidP="00AE0CB3">
      <w:pPr>
        <w:jc w:val="both"/>
        <w:rPr>
          <w:rFonts w:ascii="Century Gothic" w:hAnsi="Century Gothic" w:cs="Arial"/>
          <w:b/>
          <w:sz w:val="22"/>
          <w:szCs w:val="22"/>
          <w:u w:val="single"/>
        </w:rPr>
      </w:pPr>
      <w:r w:rsidRPr="00391416">
        <w:rPr>
          <w:rFonts w:ascii="Century Gothic" w:hAnsi="Century Gothic" w:cs="Arial"/>
          <w:b/>
          <w:sz w:val="22"/>
          <w:szCs w:val="22"/>
          <w:u w:val="single"/>
        </w:rPr>
        <w:t>Depreciation</w:t>
      </w:r>
    </w:p>
    <w:p w14:paraId="292A28F5" w14:textId="77777777" w:rsidR="00AE0CB3" w:rsidRPr="00391416" w:rsidRDefault="00AE0CB3" w:rsidP="00AE0CB3">
      <w:pPr>
        <w:jc w:val="both"/>
        <w:rPr>
          <w:rFonts w:ascii="Century Gothic" w:hAnsi="Century Gothic" w:cs="Arial"/>
          <w:b/>
          <w:sz w:val="22"/>
          <w:szCs w:val="22"/>
        </w:rPr>
      </w:pPr>
    </w:p>
    <w:p w14:paraId="51720A32"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 xml:space="preserve">Depreciation is provided for on all Property, Plant and Equipment assets by the systematic allocation of their depreciable amounts over their useful lives. An exception is made for assets without a determinable finite useful life (i.e. freehold land </w:t>
      </w:r>
      <w:r w:rsidRPr="00391416">
        <w:rPr>
          <w:rFonts w:ascii="Century Gothic" w:hAnsi="Century Gothic" w:cs="Arial"/>
          <w:sz w:val="22"/>
          <w:szCs w:val="22"/>
        </w:rPr>
        <w:lastRenderedPageBreak/>
        <w:t>and certain Community Assets) and assets that are not yet available for use (i.e. assets under construction).</w:t>
      </w:r>
    </w:p>
    <w:p w14:paraId="1EFDF16D" w14:textId="77777777" w:rsidR="00AE0CB3" w:rsidRPr="00391416" w:rsidRDefault="00AE0CB3" w:rsidP="00AE0CB3">
      <w:pPr>
        <w:jc w:val="both"/>
        <w:rPr>
          <w:rFonts w:ascii="Century Gothic" w:hAnsi="Century Gothic" w:cs="Arial"/>
          <w:sz w:val="22"/>
          <w:szCs w:val="22"/>
        </w:rPr>
      </w:pPr>
    </w:p>
    <w:p w14:paraId="0F23A8E2"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Depreciation is calculated on the following bases:</w:t>
      </w:r>
    </w:p>
    <w:p w14:paraId="6612A81D" w14:textId="77777777" w:rsidR="00AE0CB3" w:rsidRPr="00391416" w:rsidRDefault="00AE0CB3" w:rsidP="00AE0CB3">
      <w:pPr>
        <w:jc w:val="both"/>
        <w:rPr>
          <w:rFonts w:ascii="Century Gothic" w:hAnsi="Century Gothic" w:cs="Arial"/>
          <w:sz w:val="22"/>
          <w:szCs w:val="22"/>
        </w:rPr>
      </w:pPr>
    </w:p>
    <w:p w14:paraId="74C83B58" w14:textId="77777777" w:rsidR="00AE0CB3" w:rsidRPr="00391416"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391416">
        <w:rPr>
          <w:rFonts w:ascii="Century Gothic" w:hAnsi="Century Gothic" w:cs="Arial"/>
          <w:sz w:val="22"/>
          <w:szCs w:val="22"/>
          <w:lang w:eastAsia="en-GB"/>
        </w:rPr>
        <w:t>Dwellings and Other buildings – straight-line allocation over the useful life of the property as estimated by the Valuer</w:t>
      </w:r>
    </w:p>
    <w:p w14:paraId="4099A4DE" w14:textId="77777777" w:rsidR="00AE0CB3" w:rsidRPr="00391416"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91416">
        <w:rPr>
          <w:rFonts w:ascii="Century Gothic" w:hAnsi="Century Gothic" w:cs="Arial"/>
          <w:sz w:val="22"/>
          <w:szCs w:val="22"/>
          <w:lang w:eastAsia="en-GB"/>
        </w:rPr>
        <w:t>Vehicles, plant, furniture and equipment – straight-line allocation over the useful life of each class of asset</w:t>
      </w:r>
    </w:p>
    <w:p w14:paraId="6156A2E7" w14:textId="77777777" w:rsidR="00AE0CB3" w:rsidRPr="00391416" w:rsidRDefault="00AE0CB3" w:rsidP="00AE0CB3">
      <w:pPr>
        <w:jc w:val="both"/>
        <w:rPr>
          <w:rFonts w:ascii="Century Gothic" w:hAnsi="Century Gothic" w:cs="Arial"/>
          <w:sz w:val="22"/>
          <w:szCs w:val="22"/>
        </w:rPr>
      </w:pPr>
    </w:p>
    <w:p w14:paraId="53B451FB"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 xml:space="preserve">Where an item of property, plant or equipment asset has major components whose cost is significant in relation to the total cost of the item, the components are depreciated separately.  </w:t>
      </w:r>
    </w:p>
    <w:p w14:paraId="47B9F0C3" w14:textId="77777777" w:rsidR="00AE0CB3" w:rsidRPr="00391416" w:rsidRDefault="00AE0CB3" w:rsidP="00AE0CB3">
      <w:pPr>
        <w:jc w:val="both"/>
        <w:rPr>
          <w:rFonts w:ascii="Century Gothic" w:hAnsi="Century Gothic" w:cs="Arial"/>
          <w:sz w:val="22"/>
          <w:szCs w:val="22"/>
        </w:rPr>
      </w:pPr>
    </w:p>
    <w:p w14:paraId="435635DE"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In relation to Council Dwellings, depreciation is based on the Existing Use Social Housing Value (EU-SHV) on the components, deemed to be land and buildings.</w:t>
      </w:r>
    </w:p>
    <w:p w14:paraId="5D5D54FF" w14:textId="77777777" w:rsidR="00AE0CB3" w:rsidRPr="00391416" w:rsidRDefault="00AE0CB3" w:rsidP="00AE0CB3">
      <w:pPr>
        <w:jc w:val="both"/>
        <w:rPr>
          <w:rFonts w:ascii="Century Gothic" w:hAnsi="Century Gothic" w:cs="Arial"/>
          <w:sz w:val="22"/>
          <w:szCs w:val="22"/>
        </w:rPr>
      </w:pPr>
    </w:p>
    <w:p w14:paraId="6092A230"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Revaluation gains are also depreciated, with an amount equal to the difference between the current value depreciation charge on assets and the depreciation that would have been charged based on their historical cost, being transferred each year from the Revaluation Reserve to the Capital Adjustment Account.</w:t>
      </w:r>
    </w:p>
    <w:p w14:paraId="7464E653" w14:textId="77777777" w:rsidR="00AE0CB3" w:rsidRPr="00E2001B" w:rsidRDefault="00AE0CB3" w:rsidP="00AE0CB3">
      <w:pPr>
        <w:jc w:val="both"/>
        <w:rPr>
          <w:rFonts w:ascii="Century Gothic" w:hAnsi="Century Gothic" w:cs="Arial"/>
          <w:sz w:val="22"/>
          <w:szCs w:val="22"/>
          <w:highlight w:val="yellow"/>
        </w:rPr>
      </w:pPr>
    </w:p>
    <w:p w14:paraId="5DE4E4A7" w14:textId="77777777" w:rsidR="00AE0CB3" w:rsidRPr="00391416" w:rsidRDefault="00AE0CB3" w:rsidP="00AE0CB3">
      <w:pPr>
        <w:jc w:val="both"/>
        <w:rPr>
          <w:rFonts w:ascii="Century Gothic" w:hAnsi="Century Gothic" w:cs="Arial"/>
          <w:b/>
          <w:sz w:val="22"/>
          <w:szCs w:val="22"/>
          <w:u w:val="single"/>
        </w:rPr>
      </w:pPr>
      <w:r w:rsidRPr="00391416">
        <w:rPr>
          <w:rFonts w:ascii="Century Gothic" w:hAnsi="Century Gothic" w:cs="Arial"/>
          <w:b/>
          <w:sz w:val="22"/>
          <w:szCs w:val="22"/>
          <w:u w:val="single"/>
        </w:rPr>
        <w:t>Disposals and non-current assets held for sale</w:t>
      </w:r>
    </w:p>
    <w:p w14:paraId="3124C717" w14:textId="77777777" w:rsidR="00AE0CB3" w:rsidRPr="00391416" w:rsidRDefault="00AE0CB3" w:rsidP="00AE0CB3">
      <w:pPr>
        <w:jc w:val="both"/>
        <w:rPr>
          <w:rFonts w:ascii="Century Gothic" w:hAnsi="Century Gothic" w:cs="Arial"/>
          <w:b/>
          <w:sz w:val="22"/>
          <w:szCs w:val="22"/>
          <w:u w:val="single"/>
        </w:rPr>
      </w:pPr>
    </w:p>
    <w:p w14:paraId="6AF690D3"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previously recognised losses in the Surplus and Deficit on Provision of Services.  Depreciation is not charged on Assets Held for Sale.</w:t>
      </w:r>
    </w:p>
    <w:p w14:paraId="101ED5D5" w14:textId="77777777" w:rsidR="00AE0CB3" w:rsidRPr="00391416" w:rsidRDefault="00AE0CB3" w:rsidP="00AE0CB3">
      <w:pPr>
        <w:jc w:val="both"/>
        <w:rPr>
          <w:rFonts w:ascii="Century Gothic" w:hAnsi="Century Gothic" w:cs="Arial"/>
          <w:sz w:val="22"/>
          <w:szCs w:val="22"/>
        </w:rPr>
      </w:pPr>
    </w:p>
    <w:p w14:paraId="09FE0481"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70FF7E36" w14:textId="77777777" w:rsidR="00AE0CB3" w:rsidRPr="00391416" w:rsidRDefault="00AE0CB3" w:rsidP="00AE0CB3">
      <w:pPr>
        <w:jc w:val="both"/>
        <w:rPr>
          <w:rFonts w:ascii="Century Gothic" w:hAnsi="Century Gothic" w:cs="Arial"/>
          <w:sz w:val="22"/>
          <w:szCs w:val="22"/>
        </w:rPr>
      </w:pPr>
    </w:p>
    <w:p w14:paraId="1499C40C"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Assets that are to be abandoned or scrapped are not reclassified as assets held for sale.</w:t>
      </w:r>
    </w:p>
    <w:p w14:paraId="6A02BF86" w14:textId="77777777" w:rsidR="00AE0CB3" w:rsidRPr="00391416" w:rsidRDefault="00AE0CB3" w:rsidP="00AE0CB3">
      <w:pPr>
        <w:jc w:val="both"/>
        <w:rPr>
          <w:rFonts w:ascii="Century Gothic" w:hAnsi="Century Gothic" w:cs="Arial"/>
          <w:sz w:val="22"/>
          <w:szCs w:val="22"/>
        </w:rPr>
      </w:pPr>
    </w:p>
    <w:p w14:paraId="067A563E"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 xml:space="preserve">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the disposal (if any) are credited to the same line in the Comprehensive Income and Expenditure Statement also as part of the gain or loss on disposal (i.e. netted off against the carrying value of the asset at the time of disposal).  Any revaluation gains </w:t>
      </w:r>
      <w:r w:rsidRPr="00391416">
        <w:rPr>
          <w:rFonts w:ascii="Century Gothic" w:hAnsi="Century Gothic" w:cs="Arial"/>
          <w:sz w:val="22"/>
          <w:szCs w:val="22"/>
        </w:rPr>
        <w:lastRenderedPageBreak/>
        <w:t>accumulated for the asset in the Revaluation Reserve are transferred to the Capital Adjustment Account.</w:t>
      </w:r>
    </w:p>
    <w:p w14:paraId="1E4B44D8" w14:textId="77777777" w:rsidR="00AE0CB3" w:rsidRPr="00391416" w:rsidRDefault="00AE0CB3" w:rsidP="00AE0CB3">
      <w:pPr>
        <w:jc w:val="both"/>
        <w:rPr>
          <w:rFonts w:ascii="Century Gothic" w:hAnsi="Century Gothic" w:cs="Arial"/>
          <w:sz w:val="22"/>
          <w:szCs w:val="22"/>
        </w:rPr>
      </w:pPr>
    </w:p>
    <w:p w14:paraId="489CCE69"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Amounts received for a disposal in excess of £10,000 are categorised as capital receipts. A proportion of receipts relating to housing disposals (75% for dwellings, 50% for land and other assets, net of statutory deductions and allowances) is payable to the Government. The balance of receipts is required to be credited to the Capital Receipts Reserve and can then only be used for new capital investment or set aside to reduce the Council’s underlying need to borrow. Receipts are transferred to the Reserve from the General Fund Balance in the Movement in Reserves Statement.</w:t>
      </w:r>
    </w:p>
    <w:p w14:paraId="42A777F9" w14:textId="77777777" w:rsidR="00AE0CB3" w:rsidRPr="00391416" w:rsidRDefault="00AE0CB3" w:rsidP="00AE0CB3">
      <w:pPr>
        <w:jc w:val="both"/>
        <w:rPr>
          <w:rFonts w:ascii="Century Gothic" w:hAnsi="Century Gothic" w:cs="Arial"/>
          <w:sz w:val="22"/>
          <w:szCs w:val="22"/>
        </w:rPr>
      </w:pPr>
    </w:p>
    <w:p w14:paraId="2DB25F87"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The written-off value of disposals is not a charge against council tax, as the cost of assets is fully provided under separate arrangements for capital financing. Amounts are transferred to the Capital Adjustment Account in the General Fund Balance in the Movement in Reserves Statement.</w:t>
      </w:r>
    </w:p>
    <w:p w14:paraId="2F07903E" w14:textId="77777777" w:rsidR="00AE0CB3" w:rsidRPr="00E2001B" w:rsidRDefault="00AE0CB3" w:rsidP="00AE0CB3">
      <w:pPr>
        <w:jc w:val="both"/>
        <w:rPr>
          <w:rFonts w:ascii="Century Gothic" w:hAnsi="Century Gothic" w:cs="Arial"/>
          <w:b/>
          <w:sz w:val="22"/>
          <w:szCs w:val="22"/>
          <w:highlight w:val="yellow"/>
          <w:u w:val="single"/>
        </w:rPr>
      </w:pPr>
    </w:p>
    <w:p w14:paraId="503557F7" w14:textId="77777777" w:rsidR="00AE0CB3" w:rsidRPr="00391416" w:rsidRDefault="00AE0CB3" w:rsidP="00AE0CB3">
      <w:pPr>
        <w:numPr>
          <w:ilvl w:val="0"/>
          <w:numId w:val="21"/>
        </w:numPr>
        <w:tabs>
          <w:tab w:val="clear" w:pos="682"/>
          <w:tab w:val="num" w:pos="540"/>
        </w:tabs>
        <w:overflowPunct/>
        <w:autoSpaceDE/>
        <w:autoSpaceDN/>
        <w:adjustRightInd/>
        <w:ind w:left="540" w:hanging="360"/>
        <w:textAlignment w:val="auto"/>
        <w:rPr>
          <w:rFonts w:ascii="Century Gothic" w:hAnsi="Century Gothic" w:cs="Arial"/>
          <w:b/>
          <w:sz w:val="22"/>
          <w:szCs w:val="22"/>
        </w:rPr>
      </w:pPr>
      <w:r w:rsidRPr="00391416">
        <w:rPr>
          <w:rFonts w:ascii="Century Gothic" w:hAnsi="Century Gothic" w:cs="Arial"/>
          <w:b/>
          <w:sz w:val="22"/>
          <w:szCs w:val="22"/>
        </w:rPr>
        <w:t>Heritage Assets</w:t>
      </w:r>
    </w:p>
    <w:p w14:paraId="297C7679" w14:textId="77777777" w:rsidR="00AE0CB3" w:rsidRPr="00391416" w:rsidRDefault="00AE0CB3" w:rsidP="00AE0CB3">
      <w:pPr>
        <w:rPr>
          <w:rFonts w:ascii="Century Gothic" w:hAnsi="Century Gothic" w:cs="Arial"/>
          <w:b/>
          <w:sz w:val="22"/>
          <w:szCs w:val="22"/>
        </w:rPr>
      </w:pPr>
    </w:p>
    <w:p w14:paraId="26D9CE55" w14:textId="77777777" w:rsidR="00AE0CB3" w:rsidRPr="00391416" w:rsidRDefault="00AE0CB3" w:rsidP="00AE0CB3">
      <w:pPr>
        <w:spacing w:after="120"/>
        <w:jc w:val="both"/>
        <w:rPr>
          <w:rFonts w:ascii="Century Gothic" w:hAnsi="Century Gothic" w:cs="Arial"/>
          <w:sz w:val="22"/>
          <w:szCs w:val="22"/>
        </w:rPr>
      </w:pPr>
      <w:r w:rsidRPr="00391416">
        <w:rPr>
          <w:rFonts w:ascii="Century Gothic" w:hAnsi="Century Gothic" w:cs="Arial"/>
          <w:sz w:val="22"/>
          <w:szCs w:val="22"/>
        </w:rPr>
        <w:t>The Council holds a number of Heritage Assets, which can be grouped into the following categories:</w:t>
      </w:r>
    </w:p>
    <w:p w14:paraId="0CCD6C92" w14:textId="77777777" w:rsidR="00AE0CB3" w:rsidRPr="00391416" w:rsidRDefault="00AE0CB3" w:rsidP="003F42C5">
      <w:pPr>
        <w:numPr>
          <w:ilvl w:val="0"/>
          <w:numId w:val="27"/>
        </w:numPr>
        <w:overflowPunct/>
        <w:autoSpaceDE/>
        <w:autoSpaceDN/>
        <w:adjustRightInd/>
        <w:textAlignment w:val="auto"/>
        <w:rPr>
          <w:rFonts w:ascii="Century Gothic" w:hAnsi="Century Gothic" w:cs="Arial"/>
          <w:sz w:val="22"/>
          <w:szCs w:val="22"/>
        </w:rPr>
      </w:pPr>
      <w:r w:rsidRPr="00391416">
        <w:rPr>
          <w:rFonts w:ascii="Century Gothic" w:hAnsi="Century Gothic" w:cs="Arial"/>
          <w:sz w:val="22"/>
          <w:szCs w:val="22"/>
        </w:rPr>
        <w:t>Civic Insignia</w:t>
      </w:r>
    </w:p>
    <w:p w14:paraId="3FCAE0C6" w14:textId="77777777" w:rsidR="00AE0CB3" w:rsidRPr="00391416" w:rsidRDefault="00AE0CB3" w:rsidP="003F42C5">
      <w:pPr>
        <w:numPr>
          <w:ilvl w:val="0"/>
          <w:numId w:val="27"/>
        </w:numPr>
        <w:overflowPunct/>
        <w:autoSpaceDE/>
        <w:autoSpaceDN/>
        <w:adjustRightInd/>
        <w:textAlignment w:val="auto"/>
        <w:rPr>
          <w:rFonts w:ascii="Century Gothic" w:hAnsi="Century Gothic" w:cs="Arial"/>
          <w:sz w:val="22"/>
          <w:szCs w:val="22"/>
        </w:rPr>
      </w:pPr>
      <w:r w:rsidRPr="00391416">
        <w:rPr>
          <w:rFonts w:ascii="Century Gothic" w:hAnsi="Century Gothic" w:cs="Arial"/>
          <w:sz w:val="22"/>
          <w:szCs w:val="22"/>
        </w:rPr>
        <w:t>Art and Sculptures</w:t>
      </w:r>
    </w:p>
    <w:p w14:paraId="651DED8F" w14:textId="77777777" w:rsidR="00AE0CB3" w:rsidRPr="00391416" w:rsidRDefault="00AE0CB3" w:rsidP="003F42C5">
      <w:pPr>
        <w:numPr>
          <w:ilvl w:val="0"/>
          <w:numId w:val="27"/>
        </w:numPr>
        <w:overflowPunct/>
        <w:autoSpaceDE/>
        <w:autoSpaceDN/>
        <w:adjustRightInd/>
        <w:textAlignment w:val="auto"/>
        <w:rPr>
          <w:rFonts w:ascii="Century Gothic" w:hAnsi="Century Gothic" w:cs="Arial"/>
          <w:sz w:val="22"/>
          <w:szCs w:val="22"/>
        </w:rPr>
      </w:pPr>
      <w:r w:rsidRPr="00391416">
        <w:rPr>
          <w:rFonts w:ascii="Century Gothic" w:hAnsi="Century Gothic" w:cs="Arial"/>
          <w:sz w:val="22"/>
          <w:szCs w:val="22"/>
        </w:rPr>
        <w:t>Musical Instruments</w:t>
      </w:r>
    </w:p>
    <w:p w14:paraId="482F7ACA" w14:textId="77777777" w:rsidR="00AE0CB3" w:rsidRPr="00391416" w:rsidRDefault="00AE0CB3" w:rsidP="003F42C5">
      <w:pPr>
        <w:numPr>
          <w:ilvl w:val="0"/>
          <w:numId w:val="27"/>
        </w:numPr>
        <w:overflowPunct/>
        <w:autoSpaceDE/>
        <w:autoSpaceDN/>
        <w:adjustRightInd/>
        <w:textAlignment w:val="auto"/>
        <w:rPr>
          <w:rFonts w:ascii="Century Gothic" w:hAnsi="Century Gothic" w:cs="Arial"/>
          <w:sz w:val="22"/>
          <w:szCs w:val="22"/>
        </w:rPr>
      </w:pPr>
      <w:r w:rsidRPr="00391416">
        <w:rPr>
          <w:rFonts w:ascii="Century Gothic" w:hAnsi="Century Gothic" w:cs="Arial"/>
          <w:sz w:val="22"/>
          <w:szCs w:val="22"/>
        </w:rPr>
        <w:t>Vehicles</w:t>
      </w:r>
    </w:p>
    <w:p w14:paraId="60866A2D" w14:textId="77777777" w:rsidR="00AE0CB3" w:rsidRPr="00391416" w:rsidRDefault="00AE0CB3" w:rsidP="003F42C5">
      <w:pPr>
        <w:numPr>
          <w:ilvl w:val="0"/>
          <w:numId w:val="27"/>
        </w:numPr>
        <w:overflowPunct/>
        <w:autoSpaceDE/>
        <w:autoSpaceDN/>
        <w:adjustRightInd/>
        <w:textAlignment w:val="auto"/>
        <w:rPr>
          <w:rFonts w:ascii="Century Gothic" w:hAnsi="Century Gothic" w:cs="Arial"/>
          <w:sz w:val="22"/>
          <w:szCs w:val="22"/>
        </w:rPr>
      </w:pPr>
      <w:r w:rsidRPr="00391416">
        <w:rPr>
          <w:rFonts w:ascii="Century Gothic" w:hAnsi="Century Gothic" w:cs="Arial"/>
          <w:sz w:val="22"/>
          <w:szCs w:val="22"/>
        </w:rPr>
        <w:t>Ancient Monuments and War Memorials</w:t>
      </w:r>
    </w:p>
    <w:p w14:paraId="1FA4358A" w14:textId="77777777" w:rsidR="00AE0CB3" w:rsidRPr="00391416" w:rsidRDefault="00AE0CB3" w:rsidP="003F42C5">
      <w:pPr>
        <w:numPr>
          <w:ilvl w:val="0"/>
          <w:numId w:val="27"/>
        </w:numPr>
        <w:overflowPunct/>
        <w:autoSpaceDE/>
        <w:autoSpaceDN/>
        <w:adjustRightInd/>
        <w:textAlignment w:val="auto"/>
        <w:rPr>
          <w:rFonts w:ascii="Century Gothic" w:hAnsi="Century Gothic" w:cs="Arial"/>
          <w:sz w:val="22"/>
          <w:szCs w:val="22"/>
        </w:rPr>
      </w:pPr>
      <w:r w:rsidRPr="00391416">
        <w:rPr>
          <w:rFonts w:ascii="Century Gothic" w:hAnsi="Century Gothic" w:cs="Arial"/>
          <w:sz w:val="22"/>
          <w:szCs w:val="22"/>
        </w:rPr>
        <w:t>Miscellaneous</w:t>
      </w:r>
    </w:p>
    <w:p w14:paraId="79A6A5E7" w14:textId="77777777" w:rsidR="00AE0CB3" w:rsidRPr="00391416" w:rsidRDefault="00AE0CB3" w:rsidP="00AE0CB3">
      <w:pPr>
        <w:jc w:val="both"/>
        <w:rPr>
          <w:rFonts w:ascii="Century Gothic" w:hAnsi="Century Gothic" w:cs="Arial"/>
          <w:sz w:val="22"/>
          <w:szCs w:val="22"/>
        </w:rPr>
      </w:pPr>
    </w:p>
    <w:p w14:paraId="093786A8"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These are not held in a single collection but in a number of appropriate locations, where they are considered to contribute to increasing the knowledge, understanding and appreciation of the Council’s history and local area.</w:t>
      </w:r>
    </w:p>
    <w:p w14:paraId="323598B3" w14:textId="77777777" w:rsidR="00AE0CB3" w:rsidRPr="00391416" w:rsidRDefault="00AE0CB3" w:rsidP="00AE0CB3">
      <w:pPr>
        <w:jc w:val="both"/>
        <w:rPr>
          <w:rFonts w:ascii="Century Gothic" w:hAnsi="Century Gothic" w:cs="Arial"/>
          <w:sz w:val="22"/>
          <w:szCs w:val="22"/>
        </w:rPr>
      </w:pPr>
    </w:p>
    <w:p w14:paraId="4D2FD14F"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Heritage Assets are recognised and measured (including the treatment of revaluation gains and losses) in accordance with the Council’s accounting policies on Property, Plant and Equipment. However, some of the measurement rules are relaxed in relation to heritage assets as detailed below.</w:t>
      </w:r>
    </w:p>
    <w:p w14:paraId="3E7DAC13" w14:textId="77777777" w:rsidR="00AE0CB3" w:rsidRPr="00391416" w:rsidRDefault="00AE0CB3" w:rsidP="00AE0CB3">
      <w:pPr>
        <w:jc w:val="both"/>
        <w:rPr>
          <w:rFonts w:ascii="Century Gothic" w:hAnsi="Century Gothic" w:cs="Arial"/>
          <w:sz w:val="22"/>
          <w:szCs w:val="22"/>
        </w:rPr>
      </w:pPr>
    </w:p>
    <w:p w14:paraId="763F2FB6"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b/>
          <w:sz w:val="22"/>
          <w:szCs w:val="22"/>
        </w:rPr>
      </w:pPr>
      <w:r w:rsidRPr="00391416">
        <w:rPr>
          <w:rFonts w:ascii="Century Gothic" w:hAnsi="Century Gothic" w:cs="Arial"/>
          <w:b/>
          <w:sz w:val="22"/>
          <w:szCs w:val="22"/>
        </w:rPr>
        <w:t>Civic Insignia</w:t>
      </w:r>
    </w:p>
    <w:p w14:paraId="71165F03" w14:textId="77777777" w:rsidR="00AE0CB3" w:rsidRPr="00391416" w:rsidRDefault="00AE0CB3" w:rsidP="00AE0CB3">
      <w:pPr>
        <w:jc w:val="both"/>
        <w:rPr>
          <w:rFonts w:ascii="Century Gothic" w:hAnsi="Century Gothic" w:cs="Arial"/>
          <w:b/>
          <w:sz w:val="22"/>
          <w:szCs w:val="22"/>
        </w:rPr>
      </w:pPr>
    </w:p>
    <w:p w14:paraId="0247E6B6" w14:textId="77777777" w:rsidR="00AE0CB3" w:rsidRPr="00391416" w:rsidRDefault="00AE0CB3" w:rsidP="00AE0CB3">
      <w:pPr>
        <w:ind w:left="360"/>
        <w:jc w:val="both"/>
        <w:rPr>
          <w:rFonts w:ascii="Century Gothic" w:hAnsi="Century Gothic" w:cs="Arial"/>
          <w:sz w:val="22"/>
          <w:szCs w:val="22"/>
        </w:rPr>
      </w:pPr>
      <w:r w:rsidRPr="00391416">
        <w:rPr>
          <w:rFonts w:ascii="Century Gothic" w:hAnsi="Century Gothic" w:cs="Arial"/>
          <w:sz w:val="22"/>
          <w:szCs w:val="22"/>
        </w:rPr>
        <w:t>The collection of civic insignia includes the Mayor’s and Sheriff’s badges and chains of office, mace and ceremonial swords. These items are reported in the Balance Sheet at insurance valuation which is based on market values. These insurance valuations are subject to periodic reviews by a specialist valuer.  The civic insignia are deemed to have indeterminate lives and a high residual value; hence the Council does not consider it appropriate to charge depreciation.</w:t>
      </w:r>
    </w:p>
    <w:p w14:paraId="1B6A87E5" w14:textId="77777777" w:rsidR="00AE0CB3" w:rsidRPr="00391416" w:rsidRDefault="00AE0CB3" w:rsidP="00AE0CB3">
      <w:pPr>
        <w:ind w:left="360"/>
        <w:jc w:val="both"/>
        <w:rPr>
          <w:rFonts w:ascii="Century Gothic" w:hAnsi="Century Gothic" w:cs="Arial"/>
          <w:sz w:val="22"/>
          <w:szCs w:val="22"/>
        </w:rPr>
      </w:pPr>
    </w:p>
    <w:p w14:paraId="60EC2360"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b/>
          <w:sz w:val="22"/>
          <w:szCs w:val="22"/>
        </w:rPr>
      </w:pPr>
      <w:r w:rsidRPr="00391416">
        <w:rPr>
          <w:rFonts w:ascii="Century Gothic" w:hAnsi="Century Gothic" w:cs="Arial"/>
          <w:b/>
          <w:sz w:val="22"/>
          <w:szCs w:val="22"/>
        </w:rPr>
        <w:t>Art and Sculptures</w:t>
      </w:r>
    </w:p>
    <w:p w14:paraId="5E15F9C8" w14:textId="77777777" w:rsidR="00AE0CB3" w:rsidRPr="00391416" w:rsidRDefault="00AE0CB3" w:rsidP="00AE0CB3">
      <w:pPr>
        <w:jc w:val="both"/>
        <w:rPr>
          <w:rFonts w:ascii="Century Gothic" w:hAnsi="Century Gothic" w:cs="Arial"/>
          <w:b/>
          <w:sz w:val="22"/>
          <w:szCs w:val="22"/>
        </w:rPr>
      </w:pPr>
    </w:p>
    <w:p w14:paraId="0C1C5AAE" w14:textId="77777777" w:rsidR="00AE0CB3" w:rsidRPr="00391416" w:rsidRDefault="00AE0CB3" w:rsidP="00AE0CB3">
      <w:pPr>
        <w:ind w:left="360"/>
        <w:jc w:val="both"/>
        <w:rPr>
          <w:rFonts w:ascii="Century Gothic" w:hAnsi="Century Gothic" w:cs="Arial"/>
          <w:sz w:val="22"/>
          <w:szCs w:val="22"/>
        </w:rPr>
      </w:pPr>
      <w:r w:rsidRPr="00391416">
        <w:rPr>
          <w:rFonts w:ascii="Century Gothic" w:hAnsi="Century Gothic" w:cs="Arial"/>
          <w:sz w:val="22"/>
          <w:szCs w:val="22"/>
        </w:rPr>
        <w:t xml:space="preserve">This category includes paintings and a number of public art works such as statues and sculptures. Where a valuation is available e.g. an insurance valuation, the asset is reported in the balance sheet at this valuation. However, for a number of public art sculptures and statues, no cost or valuation information is available and </w:t>
      </w:r>
      <w:r w:rsidRPr="00391416">
        <w:rPr>
          <w:rFonts w:ascii="Century Gothic" w:hAnsi="Century Gothic" w:cs="Arial"/>
          <w:sz w:val="22"/>
          <w:szCs w:val="22"/>
        </w:rPr>
        <w:lastRenderedPageBreak/>
        <w:t>consequently, these assets are not recognised in the balance sheet. Where artworks are recognised, they are deemed to have indeterminate lives and the Council does not consider it appropriate to charge depreciation.</w:t>
      </w:r>
    </w:p>
    <w:p w14:paraId="36CF83B4" w14:textId="77777777" w:rsidR="00AE0CB3" w:rsidRPr="00391416" w:rsidRDefault="00AE0CB3" w:rsidP="00AE0CB3">
      <w:pPr>
        <w:jc w:val="both"/>
        <w:rPr>
          <w:rFonts w:ascii="Century Gothic" w:hAnsi="Century Gothic" w:cs="Arial"/>
          <w:b/>
          <w:sz w:val="22"/>
          <w:szCs w:val="22"/>
        </w:rPr>
      </w:pPr>
    </w:p>
    <w:p w14:paraId="51FC5699"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b/>
          <w:sz w:val="22"/>
          <w:szCs w:val="22"/>
        </w:rPr>
      </w:pPr>
      <w:r w:rsidRPr="00391416">
        <w:rPr>
          <w:rFonts w:ascii="Century Gothic" w:hAnsi="Century Gothic" w:cs="Arial"/>
          <w:b/>
          <w:sz w:val="22"/>
          <w:szCs w:val="22"/>
        </w:rPr>
        <w:t>Musical Instruments</w:t>
      </w:r>
    </w:p>
    <w:p w14:paraId="58930CFD" w14:textId="77777777" w:rsidR="00AE0CB3" w:rsidRPr="00391416" w:rsidRDefault="00AE0CB3" w:rsidP="00AE0CB3">
      <w:pPr>
        <w:jc w:val="both"/>
        <w:rPr>
          <w:rFonts w:ascii="Century Gothic" w:hAnsi="Century Gothic" w:cs="Arial"/>
          <w:b/>
          <w:sz w:val="22"/>
          <w:szCs w:val="22"/>
        </w:rPr>
      </w:pPr>
    </w:p>
    <w:p w14:paraId="1C6624D9" w14:textId="77777777" w:rsidR="00AE0CB3" w:rsidRPr="00391416" w:rsidRDefault="00AE0CB3" w:rsidP="00AE0CB3">
      <w:pPr>
        <w:ind w:left="360"/>
        <w:jc w:val="both"/>
        <w:rPr>
          <w:rFonts w:ascii="Century Gothic" w:hAnsi="Century Gothic" w:cs="Arial"/>
          <w:sz w:val="22"/>
          <w:szCs w:val="22"/>
        </w:rPr>
      </w:pPr>
      <w:r w:rsidRPr="00391416">
        <w:rPr>
          <w:rFonts w:ascii="Century Gothic" w:hAnsi="Century Gothic" w:cs="Arial"/>
          <w:sz w:val="22"/>
          <w:szCs w:val="22"/>
        </w:rPr>
        <w:t>The Council holds a Steinway grand piano on loan to Lincoln College and a Stradivarius violin, which is on loan to the Halle orchestra. These items are not held on our balance sheet as they are deemed to be controlled by the loanee.</w:t>
      </w:r>
    </w:p>
    <w:p w14:paraId="15A051A1" w14:textId="77777777" w:rsidR="00AE0CB3" w:rsidRPr="00391416" w:rsidRDefault="00AE0CB3" w:rsidP="00AE0CB3">
      <w:pPr>
        <w:ind w:left="360"/>
        <w:jc w:val="both"/>
        <w:rPr>
          <w:rFonts w:ascii="Century Gothic" w:hAnsi="Century Gothic" w:cs="Arial"/>
          <w:b/>
          <w:sz w:val="22"/>
          <w:szCs w:val="22"/>
        </w:rPr>
      </w:pPr>
    </w:p>
    <w:p w14:paraId="42685B30"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b/>
          <w:sz w:val="22"/>
          <w:szCs w:val="22"/>
        </w:rPr>
      </w:pPr>
      <w:r w:rsidRPr="00391416">
        <w:rPr>
          <w:rFonts w:ascii="Century Gothic" w:hAnsi="Century Gothic" w:cs="Arial"/>
          <w:b/>
          <w:sz w:val="22"/>
          <w:szCs w:val="22"/>
        </w:rPr>
        <w:t>Vehicles</w:t>
      </w:r>
    </w:p>
    <w:p w14:paraId="387F2824" w14:textId="77777777" w:rsidR="00AE0CB3" w:rsidRPr="00391416" w:rsidRDefault="00AE0CB3" w:rsidP="00AE0CB3">
      <w:pPr>
        <w:jc w:val="both"/>
        <w:rPr>
          <w:rFonts w:ascii="Century Gothic" w:hAnsi="Century Gothic" w:cs="Arial"/>
          <w:b/>
          <w:sz w:val="22"/>
          <w:szCs w:val="22"/>
        </w:rPr>
      </w:pPr>
    </w:p>
    <w:p w14:paraId="0133AF8B" w14:textId="77777777" w:rsidR="00AE0CB3" w:rsidRPr="00391416" w:rsidRDefault="00AE0CB3" w:rsidP="00AE0CB3">
      <w:pPr>
        <w:ind w:left="360"/>
        <w:jc w:val="both"/>
        <w:rPr>
          <w:rFonts w:ascii="Century Gothic" w:hAnsi="Century Gothic" w:cs="Arial"/>
          <w:sz w:val="22"/>
          <w:szCs w:val="22"/>
        </w:rPr>
      </w:pPr>
      <w:r w:rsidRPr="00391416">
        <w:rPr>
          <w:rFonts w:ascii="Century Gothic" w:hAnsi="Century Gothic" w:cs="Arial"/>
          <w:sz w:val="22"/>
          <w:szCs w:val="22"/>
        </w:rPr>
        <w:t>The Council holds one diesel locomotive as a heritage asset. This is reported in the Balance Sheet at insurance valuation which is based on market values. The insurance valuations are subject to periodic reviews by a specialist valuer. The vehicle is deemed to have indeterminate life as it is not in operation but is on display; hence the Council does not consider it appropriate to charge depreciation.</w:t>
      </w:r>
    </w:p>
    <w:p w14:paraId="36E21F65" w14:textId="77777777" w:rsidR="00AE0CB3" w:rsidRPr="00391416" w:rsidRDefault="00AE0CB3" w:rsidP="00AE0CB3">
      <w:pPr>
        <w:ind w:left="360"/>
        <w:jc w:val="both"/>
        <w:rPr>
          <w:rFonts w:ascii="Century Gothic" w:hAnsi="Century Gothic" w:cs="Arial"/>
          <w:sz w:val="22"/>
          <w:szCs w:val="22"/>
        </w:rPr>
      </w:pPr>
    </w:p>
    <w:p w14:paraId="1BDB2C81"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b/>
          <w:sz w:val="22"/>
          <w:szCs w:val="22"/>
        </w:rPr>
      </w:pPr>
      <w:r w:rsidRPr="00391416">
        <w:rPr>
          <w:rFonts w:ascii="Century Gothic" w:hAnsi="Century Gothic" w:cs="Arial"/>
          <w:b/>
          <w:sz w:val="22"/>
          <w:szCs w:val="22"/>
        </w:rPr>
        <w:t>Ancient Monuments and War Memorials</w:t>
      </w:r>
    </w:p>
    <w:p w14:paraId="42470264" w14:textId="77777777" w:rsidR="00AE0CB3" w:rsidRPr="00391416" w:rsidRDefault="00AE0CB3" w:rsidP="00AE0CB3">
      <w:pPr>
        <w:jc w:val="both"/>
        <w:rPr>
          <w:rFonts w:ascii="Century Gothic" w:hAnsi="Century Gothic" w:cs="Arial"/>
          <w:b/>
          <w:sz w:val="22"/>
          <w:szCs w:val="22"/>
        </w:rPr>
      </w:pPr>
    </w:p>
    <w:p w14:paraId="393392A4" w14:textId="77777777" w:rsidR="00AE0CB3" w:rsidRPr="00391416" w:rsidRDefault="00AE0CB3" w:rsidP="00AE0CB3">
      <w:pPr>
        <w:ind w:left="360"/>
        <w:jc w:val="both"/>
        <w:rPr>
          <w:rFonts w:ascii="Century Gothic" w:hAnsi="Century Gothic" w:cs="Arial"/>
          <w:b/>
          <w:sz w:val="22"/>
          <w:szCs w:val="22"/>
        </w:rPr>
      </w:pPr>
      <w:r w:rsidRPr="00391416">
        <w:rPr>
          <w:rFonts w:ascii="Century Gothic" w:hAnsi="Century Gothic" w:cs="Arial"/>
          <w:sz w:val="22"/>
          <w:szCs w:val="22"/>
        </w:rPr>
        <w:t>This category includes various roman ruins and ancient structures and four war memorials. The Council does not consider that reliable cost or valuation information can be obtained for the items in this category. This is because of the nature of the assets held and the lack of market values. Consequently, these assets are not recognised in the Balance Sheet.</w:t>
      </w:r>
    </w:p>
    <w:p w14:paraId="0A8D6F07" w14:textId="77777777" w:rsidR="00AE0CB3" w:rsidRPr="00391416" w:rsidRDefault="00AE0CB3" w:rsidP="00AE0CB3">
      <w:pPr>
        <w:jc w:val="both"/>
        <w:rPr>
          <w:rFonts w:ascii="Century Gothic" w:hAnsi="Century Gothic" w:cs="Arial"/>
          <w:b/>
          <w:sz w:val="22"/>
          <w:szCs w:val="22"/>
        </w:rPr>
      </w:pPr>
    </w:p>
    <w:p w14:paraId="6EE92406"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b/>
          <w:sz w:val="22"/>
          <w:szCs w:val="22"/>
        </w:rPr>
      </w:pPr>
      <w:r w:rsidRPr="00391416">
        <w:rPr>
          <w:rFonts w:ascii="Century Gothic" w:hAnsi="Century Gothic" w:cs="Arial"/>
          <w:b/>
          <w:sz w:val="22"/>
          <w:szCs w:val="22"/>
        </w:rPr>
        <w:t>Miscellaneous</w:t>
      </w:r>
    </w:p>
    <w:p w14:paraId="0117FB23" w14:textId="77777777" w:rsidR="00AE0CB3" w:rsidRPr="00391416" w:rsidRDefault="00AE0CB3" w:rsidP="00AE0CB3">
      <w:pPr>
        <w:jc w:val="both"/>
        <w:rPr>
          <w:rFonts w:ascii="Century Gothic" w:hAnsi="Century Gothic" w:cs="Arial"/>
          <w:b/>
          <w:sz w:val="22"/>
          <w:szCs w:val="22"/>
        </w:rPr>
      </w:pPr>
    </w:p>
    <w:p w14:paraId="100A120F" w14:textId="77777777" w:rsidR="00AE0CB3" w:rsidRPr="00391416" w:rsidRDefault="00AE0CB3" w:rsidP="00AE0CB3">
      <w:pPr>
        <w:ind w:left="360"/>
        <w:jc w:val="both"/>
        <w:rPr>
          <w:rFonts w:ascii="Century Gothic" w:hAnsi="Century Gothic" w:cs="Arial"/>
          <w:sz w:val="22"/>
          <w:szCs w:val="22"/>
        </w:rPr>
      </w:pPr>
      <w:r w:rsidRPr="00391416">
        <w:rPr>
          <w:rFonts w:ascii="Century Gothic" w:hAnsi="Century Gothic" w:cs="Arial"/>
          <w:sz w:val="22"/>
          <w:szCs w:val="22"/>
        </w:rPr>
        <w:t>This category includes any other assets which are being held for their contribution to knowledge and culture but do not readily fall into the above categories. One example is the collection of Books of Remembrance held at the City crematorium.  These items are reported in the Balance Sheet at either cost or insurance valuation where material. No depreciation is charged on these assets.</w:t>
      </w:r>
    </w:p>
    <w:p w14:paraId="6D638098" w14:textId="77777777" w:rsidR="00AE0CB3" w:rsidRPr="00391416" w:rsidRDefault="00AE0CB3" w:rsidP="00AE0CB3">
      <w:pPr>
        <w:ind w:left="360"/>
        <w:jc w:val="both"/>
        <w:rPr>
          <w:rFonts w:ascii="Century Gothic" w:hAnsi="Century Gothic" w:cs="Arial"/>
          <w:sz w:val="22"/>
          <w:szCs w:val="22"/>
        </w:rPr>
      </w:pPr>
    </w:p>
    <w:p w14:paraId="1D4946F0" w14:textId="77777777" w:rsidR="00AE0CB3" w:rsidRPr="00391416" w:rsidRDefault="00AE0CB3" w:rsidP="00AE0CB3">
      <w:pPr>
        <w:jc w:val="both"/>
        <w:rPr>
          <w:rFonts w:ascii="Century Gothic" w:hAnsi="Century Gothic" w:cs="Arial"/>
          <w:b/>
          <w:sz w:val="22"/>
          <w:szCs w:val="22"/>
          <w:u w:val="single"/>
        </w:rPr>
      </w:pPr>
      <w:r w:rsidRPr="00391416">
        <w:rPr>
          <w:rFonts w:ascii="Century Gothic" w:hAnsi="Century Gothic" w:cs="Arial"/>
          <w:b/>
          <w:sz w:val="22"/>
          <w:szCs w:val="22"/>
          <w:u w:val="single"/>
        </w:rPr>
        <w:t>Heritage Assets – General</w:t>
      </w:r>
    </w:p>
    <w:p w14:paraId="1F331CDD" w14:textId="77777777" w:rsidR="00AE0CB3" w:rsidRPr="00391416" w:rsidRDefault="00AE0CB3" w:rsidP="00AE0CB3">
      <w:pPr>
        <w:jc w:val="both"/>
        <w:rPr>
          <w:rFonts w:ascii="Century Gothic" w:hAnsi="Century Gothic" w:cs="Arial"/>
          <w:b/>
          <w:sz w:val="22"/>
          <w:szCs w:val="22"/>
        </w:rPr>
      </w:pPr>
    </w:p>
    <w:p w14:paraId="06E6FC31"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 xml:space="preserve">The carrying amounts of heritage assets are reviewed where there is evidence of impairment e.g. where an item has suffered physical deterioration or breakage or where doubts arise as to its authenticity. Any impairment is recognised and measured in accordance with the Council’s accounting policies on impairment. The Council may occasionally dispose of heritage assets which are unsuitable for public display or to an appropriate body which will ensure the asset is maintained and displayed within a suitable collection e.g. to a museum or historical trust. The proceeds of such items are accounted for in accordance with the Council’s accounting policy on disposal of Property, Plant and Equipment. Disposal proceeds are disclosed separately in the notes to the financial statements and are accounted for in accordance with statutory accounting requirements relating to capital expenditure and capital receipts.  </w:t>
      </w:r>
    </w:p>
    <w:p w14:paraId="62411246" w14:textId="77777777" w:rsidR="00AE0CB3" w:rsidRPr="00E2001B" w:rsidRDefault="00AE0CB3" w:rsidP="00AE0CB3">
      <w:pPr>
        <w:rPr>
          <w:rFonts w:ascii="Century Gothic" w:hAnsi="Century Gothic" w:cs="Arial"/>
          <w:b/>
          <w:sz w:val="22"/>
          <w:szCs w:val="22"/>
          <w:highlight w:val="yellow"/>
        </w:rPr>
      </w:pPr>
    </w:p>
    <w:p w14:paraId="7566F426" w14:textId="77777777" w:rsidR="00AE0CB3" w:rsidRPr="00391416"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391416">
        <w:rPr>
          <w:rFonts w:ascii="Century Gothic" w:hAnsi="Century Gothic" w:cs="Arial"/>
          <w:b/>
          <w:sz w:val="22"/>
          <w:szCs w:val="22"/>
        </w:rPr>
        <w:t>Provisions, Contingent Liabilities and Contingent Assets</w:t>
      </w:r>
    </w:p>
    <w:p w14:paraId="09B14527" w14:textId="77777777" w:rsidR="00AE0CB3" w:rsidRPr="00391416" w:rsidRDefault="00AE0CB3" w:rsidP="00AE0CB3">
      <w:pPr>
        <w:rPr>
          <w:rFonts w:ascii="Century Gothic" w:hAnsi="Century Gothic" w:cs="Arial"/>
          <w:b/>
          <w:sz w:val="22"/>
          <w:szCs w:val="22"/>
        </w:rPr>
      </w:pPr>
    </w:p>
    <w:p w14:paraId="70B699A5" w14:textId="77777777" w:rsidR="00AE0CB3" w:rsidRPr="00391416" w:rsidRDefault="00AE0CB3" w:rsidP="00AE0CB3">
      <w:pPr>
        <w:rPr>
          <w:rFonts w:ascii="Century Gothic" w:hAnsi="Century Gothic" w:cs="Arial"/>
          <w:b/>
          <w:sz w:val="22"/>
          <w:szCs w:val="22"/>
          <w:u w:val="single"/>
        </w:rPr>
      </w:pPr>
      <w:r w:rsidRPr="00391416">
        <w:rPr>
          <w:rFonts w:ascii="Century Gothic" w:hAnsi="Century Gothic" w:cs="Arial"/>
          <w:b/>
          <w:sz w:val="22"/>
          <w:szCs w:val="22"/>
          <w:u w:val="single"/>
        </w:rPr>
        <w:t xml:space="preserve">Provisions </w:t>
      </w:r>
    </w:p>
    <w:p w14:paraId="28313CCA" w14:textId="77777777" w:rsidR="00AE0CB3" w:rsidRPr="00391416" w:rsidRDefault="00AE0CB3" w:rsidP="00AE0CB3">
      <w:pPr>
        <w:rPr>
          <w:rFonts w:ascii="Century Gothic" w:hAnsi="Century Gothic" w:cs="Arial"/>
          <w:b/>
          <w:sz w:val="22"/>
          <w:szCs w:val="22"/>
        </w:rPr>
      </w:pPr>
    </w:p>
    <w:p w14:paraId="03F5CFF4"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 xml:space="preserve">Provisions are made where an event has taken place on or before the Balance Sheet date: </w:t>
      </w:r>
    </w:p>
    <w:p w14:paraId="08376A75" w14:textId="77777777" w:rsidR="00AE0CB3" w:rsidRPr="00391416" w:rsidRDefault="00AE0CB3" w:rsidP="00AE0CB3">
      <w:pPr>
        <w:jc w:val="both"/>
        <w:rPr>
          <w:rFonts w:ascii="Century Gothic" w:hAnsi="Century Gothic" w:cs="Arial"/>
          <w:sz w:val="22"/>
          <w:szCs w:val="22"/>
        </w:rPr>
      </w:pPr>
    </w:p>
    <w:p w14:paraId="50FBC16D"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sz w:val="22"/>
          <w:szCs w:val="22"/>
        </w:rPr>
      </w:pPr>
      <w:r w:rsidRPr="00391416">
        <w:rPr>
          <w:rFonts w:ascii="Century Gothic" w:hAnsi="Century Gothic" w:cs="Arial"/>
          <w:sz w:val="22"/>
          <w:szCs w:val="22"/>
        </w:rPr>
        <w:t>that gives the Council a present obligation</w:t>
      </w:r>
    </w:p>
    <w:p w14:paraId="653851E8"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sz w:val="22"/>
          <w:szCs w:val="22"/>
        </w:rPr>
      </w:pPr>
      <w:r w:rsidRPr="00391416">
        <w:rPr>
          <w:rFonts w:ascii="Century Gothic" w:hAnsi="Century Gothic" w:cs="Arial"/>
          <w:sz w:val="22"/>
          <w:szCs w:val="22"/>
        </w:rPr>
        <w:t>that probably requires settlement by a transfer of economic benefits or service potential, and</w:t>
      </w:r>
    </w:p>
    <w:p w14:paraId="3CAB0CEB" w14:textId="77777777" w:rsidR="00AE0CB3" w:rsidRPr="00391416" w:rsidRDefault="00AE0CB3" w:rsidP="003F42C5">
      <w:pPr>
        <w:numPr>
          <w:ilvl w:val="0"/>
          <w:numId w:val="28"/>
        </w:numPr>
        <w:overflowPunct/>
        <w:autoSpaceDE/>
        <w:autoSpaceDN/>
        <w:adjustRightInd/>
        <w:jc w:val="both"/>
        <w:textAlignment w:val="auto"/>
        <w:rPr>
          <w:rFonts w:ascii="Century Gothic" w:hAnsi="Century Gothic" w:cs="Arial"/>
          <w:sz w:val="22"/>
          <w:szCs w:val="22"/>
        </w:rPr>
      </w:pPr>
      <w:r w:rsidRPr="00391416">
        <w:rPr>
          <w:rFonts w:ascii="Century Gothic" w:hAnsi="Century Gothic" w:cs="Arial"/>
          <w:sz w:val="22"/>
          <w:szCs w:val="22"/>
        </w:rPr>
        <w:t>where a reliable estimate can be made of the amount of the obligation.</w:t>
      </w:r>
    </w:p>
    <w:p w14:paraId="091B72D5" w14:textId="77777777" w:rsidR="00AE0CB3" w:rsidRPr="00391416" w:rsidRDefault="00AE0CB3" w:rsidP="00AE0CB3">
      <w:pPr>
        <w:ind w:left="360"/>
        <w:jc w:val="both"/>
        <w:rPr>
          <w:rFonts w:ascii="Century Gothic" w:hAnsi="Century Gothic" w:cs="Arial"/>
          <w:sz w:val="22"/>
          <w:szCs w:val="22"/>
        </w:rPr>
      </w:pPr>
    </w:p>
    <w:p w14:paraId="7D111896"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 xml:space="preserve">If it is not clear whether an event had taken place on or before the Balance Sheet date, it is deemed to give rise to a present obligation if, taking account of all available evidence, it is more likely that not that a present obligation exists at the Balance Sheet date. The present obligation can be legal or constructive. </w:t>
      </w:r>
    </w:p>
    <w:p w14:paraId="13E93013" w14:textId="77777777" w:rsidR="00AE0CB3" w:rsidRPr="00391416" w:rsidRDefault="00AE0CB3" w:rsidP="00AE0CB3">
      <w:pPr>
        <w:jc w:val="both"/>
        <w:rPr>
          <w:rFonts w:ascii="Century Gothic" w:hAnsi="Century Gothic" w:cs="Arial"/>
          <w:sz w:val="22"/>
          <w:szCs w:val="22"/>
        </w:rPr>
      </w:pPr>
    </w:p>
    <w:p w14:paraId="73E60CDC"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Provisions are charged as an expense to the appropriate service line in the Comprehensive Income and Expenditure Statement in the year that the Council becomes aware of the obligation, and are measured at the best estimate at the Balance Sheet date of the expenditure required to settle the obligation, taking into account relevant risks and uncertainties.</w:t>
      </w:r>
    </w:p>
    <w:p w14:paraId="5B884A75" w14:textId="77777777" w:rsidR="00AE0CB3" w:rsidRPr="00391416" w:rsidRDefault="00AE0CB3" w:rsidP="00AE0CB3">
      <w:pPr>
        <w:jc w:val="both"/>
        <w:rPr>
          <w:rFonts w:ascii="Century Gothic" w:hAnsi="Century Gothic" w:cs="Arial"/>
          <w:sz w:val="22"/>
          <w:szCs w:val="22"/>
        </w:rPr>
      </w:pPr>
    </w:p>
    <w:p w14:paraId="169D5222"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Estimated settlements are reviewed at the end of each financial year – where it becomes less than probable that a transfer of economic benefits will not now be required (or a lower settlement than anticipated is made), the provision is reversed and credited back to the relevant service.</w:t>
      </w:r>
    </w:p>
    <w:p w14:paraId="2C649DD9" w14:textId="77777777" w:rsidR="00AE0CB3" w:rsidRPr="00391416" w:rsidRDefault="00AE0CB3" w:rsidP="00AE0CB3">
      <w:pPr>
        <w:jc w:val="both"/>
        <w:rPr>
          <w:rFonts w:ascii="Century Gothic" w:hAnsi="Century Gothic" w:cs="Arial"/>
          <w:sz w:val="22"/>
          <w:szCs w:val="22"/>
        </w:rPr>
      </w:pPr>
    </w:p>
    <w:p w14:paraId="2B0849DA"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Where some or all of the payment required to settle a provision is expected to be recovered from another party (e.g. from an insurance claim), this is only recognised as income for the relevant service if it is virtually certain that the reimbursement will be received if the Council settles the obligation.</w:t>
      </w:r>
    </w:p>
    <w:p w14:paraId="7805F6A0" w14:textId="77777777" w:rsidR="00AE0CB3" w:rsidRPr="00391416" w:rsidRDefault="00AE0CB3" w:rsidP="00AE0CB3">
      <w:pPr>
        <w:rPr>
          <w:rFonts w:ascii="Century Gothic" w:hAnsi="Century Gothic" w:cs="Arial"/>
          <w:sz w:val="22"/>
          <w:szCs w:val="22"/>
        </w:rPr>
      </w:pPr>
    </w:p>
    <w:p w14:paraId="17D34E71" w14:textId="77777777" w:rsidR="00AE0CB3" w:rsidRPr="00391416" w:rsidRDefault="00AE0CB3" w:rsidP="00AE0CB3">
      <w:pPr>
        <w:jc w:val="both"/>
        <w:rPr>
          <w:rFonts w:ascii="Century Gothic" w:hAnsi="Century Gothic" w:cs="Arial"/>
          <w:b/>
          <w:sz w:val="22"/>
          <w:szCs w:val="22"/>
          <w:u w:val="single"/>
        </w:rPr>
      </w:pPr>
      <w:r w:rsidRPr="00391416">
        <w:rPr>
          <w:rFonts w:ascii="Century Gothic" w:hAnsi="Century Gothic" w:cs="Arial"/>
          <w:b/>
          <w:sz w:val="22"/>
          <w:szCs w:val="22"/>
          <w:u w:val="single"/>
        </w:rPr>
        <w:t>Contingent Liabilities</w:t>
      </w:r>
    </w:p>
    <w:p w14:paraId="2074F156" w14:textId="77777777" w:rsidR="00AE0CB3" w:rsidRPr="00391416" w:rsidRDefault="00AE0CB3" w:rsidP="00AE0CB3">
      <w:pPr>
        <w:jc w:val="both"/>
        <w:rPr>
          <w:rFonts w:ascii="Century Gothic" w:hAnsi="Century Gothic" w:cs="Arial"/>
          <w:b/>
          <w:sz w:val="22"/>
          <w:szCs w:val="22"/>
        </w:rPr>
      </w:pPr>
    </w:p>
    <w:p w14:paraId="415B3121"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A contingent liability arises where an event has taken place that gives the Council 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an outflow of resources will be required or the amount of the obligation cannot be measured reliably.</w:t>
      </w:r>
    </w:p>
    <w:p w14:paraId="6278A45D" w14:textId="77777777" w:rsidR="00AE0CB3" w:rsidRPr="00391416" w:rsidRDefault="00AE0CB3" w:rsidP="00AE0CB3">
      <w:pPr>
        <w:jc w:val="both"/>
        <w:rPr>
          <w:rFonts w:ascii="Century Gothic" w:hAnsi="Century Gothic" w:cs="Arial"/>
          <w:sz w:val="22"/>
          <w:szCs w:val="22"/>
        </w:rPr>
      </w:pPr>
    </w:p>
    <w:p w14:paraId="49467AC5"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Contingent liabilities are not recognised in the Balance Sheet but disclosed in a note to the accounts.</w:t>
      </w:r>
    </w:p>
    <w:p w14:paraId="2FE0C27E" w14:textId="77777777" w:rsidR="00AE0CB3" w:rsidRPr="00391416" w:rsidRDefault="00AE0CB3" w:rsidP="00AE0CB3">
      <w:pPr>
        <w:rPr>
          <w:rFonts w:ascii="Century Gothic" w:hAnsi="Century Gothic" w:cs="Arial"/>
          <w:b/>
          <w:sz w:val="22"/>
          <w:szCs w:val="22"/>
          <w:u w:val="single"/>
        </w:rPr>
      </w:pPr>
    </w:p>
    <w:p w14:paraId="5C9216F7" w14:textId="77777777" w:rsidR="00AE0CB3" w:rsidRPr="00391416" w:rsidRDefault="00AE0CB3" w:rsidP="00AE0CB3">
      <w:pPr>
        <w:rPr>
          <w:rFonts w:ascii="Century Gothic" w:hAnsi="Century Gothic" w:cs="Arial"/>
          <w:b/>
          <w:sz w:val="22"/>
          <w:szCs w:val="22"/>
          <w:u w:val="single"/>
        </w:rPr>
      </w:pPr>
      <w:r w:rsidRPr="00391416">
        <w:rPr>
          <w:rFonts w:ascii="Century Gothic" w:hAnsi="Century Gothic" w:cs="Arial"/>
          <w:b/>
          <w:sz w:val="22"/>
          <w:szCs w:val="22"/>
          <w:u w:val="single"/>
        </w:rPr>
        <w:t>Contingent Assets</w:t>
      </w:r>
    </w:p>
    <w:p w14:paraId="6B87EE99" w14:textId="77777777" w:rsidR="00AE0CB3" w:rsidRPr="00391416" w:rsidRDefault="00AE0CB3" w:rsidP="00AE0CB3">
      <w:pPr>
        <w:jc w:val="both"/>
        <w:rPr>
          <w:rFonts w:ascii="Century Gothic" w:hAnsi="Century Gothic" w:cs="Arial"/>
          <w:b/>
          <w:sz w:val="22"/>
          <w:szCs w:val="22"/>
        </w:rPr>
      </w:pPr>
    </w:p>
    <w:p w14:paraId="58D960DC"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A contingent asset arises where an event has taken place that gives the Council a possible asset whose existence will only be confirmed by the occurrence or otherwise of uncertain future events not wholly within the control of the Council.</w:t>
      </w:r>
    </w:p>
    <w:p w14:paraId="2665CCBD" w14:textId="77777777" w:rsidR="00AE0CB3" w:rsidRPr="00391416" w:rsidRDefault="00AE0CB3" w:rsidP="00AE0CB3">
      <w:pPr>
        <w:jc w:val="both"/>
        <w:rPr>
          <w:rFonts w:ascii="Century Gothic" w:hAnsi="Century Gothic" w:cs="Arial"/>
          <w:sz w:val="22"/>
          <w:szCs w:val="22"/>
        </w:rPr>
      </w:pPr>
    </w:p>
    <w:p w14:paraId="2A6C28F5"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Contingent assets are not recognised in the Balance Sheet but disclosed in a note to the accounts where it is probable that there will be an inflow of economic benefits.</w:t>
      </w:r>
    </w:p>
    <w:p w14:paraId="126BFE9F" w14:textId="77777777" w:rsidR="00AE0CB3" w:rsidRPr="00391416" w:rsidRDefault="00AE0CB3" w:rsidP="00AE0CB3">
      <w:pPr>
        <w:rPr>
          <w:rFonts w:ascii="Century Gothic" w:hAnsi="Century Gothic" w:cs="Arial"/>
          <w:b/>
          <w:sz w:val="22"/>
          <w:szCs w:val="22"/>
        </w:rPr>
      </w:pPr>
    </w:p>
    <w:p w14:paraId="38BD639D" w14:textId="77777777" w:rsidR="009C4083" w:rsidRPr="00391416" w:rsidRDefault="009C4083" w:rsidP="00AE0CB3">
      <w:pPr>
        <w:rPr>
          <w:rFonts w:ascii="Century Gothic" w:hAnsi="Century Gothic" w:cs="Arial"/>
          <w:b/>
          <w:sz w:val="22"/>
          <w:szCs w:val="22"/>
        </w:rPr>
      </w:pPr>
    </w:p>
    <w:p w14:paraId="5413D567" w14:textId="77777777" w:rsidR="00AE0CB3" w:rsidRPr="00391416"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391416">
        <w:rPr>
          <w:rFonts w:ascii="Century Gothic" w:hAnsi="Century Gothic" w:cs="Arial"/>
          <w:b/>
          <w:sz w:val="22"/>
          <w:szCs w:val="22"/>
        </w:rPr>
        <w:lastRenderedPageBreak/>
        <w:t xml:space="preserve">Reserves </w:t>
      </w:r>
    </w:p>
    <w:p w14:paraId="17EEC0BD" w14:textId="77777777" w:rsidR="00AE0CB3" w:rsidRPr="00391416" w:rsidRDefault="00AE0CB3" w:rsidP="00AE0CB3">
      <w:pPr>
        <w:rPr>
          <w:rFonts w:ascii="Century Gothic" w:hAnsi="Century Gothic" w:cs="Arial"/>
          <w:b/>
          <w:sz w:val="22"/>
          <w:szCs w:val="22"/>
        </w:rPr>
      </w:pPr>
    </w:p>
    <w:p w14:paraId="3D64D0DA"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The Council sets aside specific amounts as reserves for future policy purposes or to cover contingencies.  Reserves are created by transferring amounts out of the General Fund Balance in the Movement in Reserves Statement.  When expenditure to be financed from a reserve is incurred, it is charged to the appropriate service in that year to score against the Surplus or Deficit on the Provision of Services in the Comprehensive Income and Expenditure Statement.  The reserve is then appropriated back into the General Fund Balance in the Movement in Reserves Statement so that there is no net charge against council tax for the expenditure.</w:t>
      </w:r>
    </w:p>
    <w:p w14:paraId="5FAD0BE4" w14:textId="77777777" w:rsidR="00AE0CB3" w:rsidRPr="00391416" w:rsidRDefault="00AE0CB3" w:rsidP="00AE0CB3">
      <w:pPr>
        <w:rPr>
          <w:rFonts w:ascii="Century Gothic" w:hAnsi="Century Gothic" w:cs="Arial"/>
          <w:sz w:val="22"/>
          <w:szCs w:val="22"/>
        </w:rPr>
      </w:pPr>
    </w:p>
    <w:p w14:paraId="0CAE1BB9"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Certain reserves are kept to manage the accounting processes for non-current assets, financial instruments, and retirement and employee benefits and do not represent usable resources for the Council – these reserves are explained in the relevant policies.</w:t>
      </w:r>
    </w:p>
    <w:p w14:paraId="0E6A3F48" w14:textId="77777777" w:rsidR="00AE0CB3" w:rsidRPr="00391416" w:rsidRDefault="00AE0CB3" w:rsidP="00AE0CB3">
      <w:pPr>
        <w:jc w:val="both"/>
        <w:rPr>
          <w:rFonts w:ascii="Century Gothic" w:hAnsi="Century Gothic" w:cs="Arial"/>
          <w:sz w:val="22"/>
          <w:szCs w:val="22"/>
        </w:rPr>
      </w:pPr>
    </w:p>
    <w:p w14:paraId="1D0A740A" w14:textId="77777777" w:rsidR="00AE0CB3" w:rsidRPr="00391416"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391416">
        <w:rPr>
          <w:rFonts w:ascii="Century Gothic" w:hAnsi="Century Gothic" w:cs="Arial"/>
          <w:b/>
          <w:sz w:val="22"/>
          <w:szCs w:val="22"/>
        </w:rPr>
        <w:t xml:space="preserve">Revenue Expenditure Funded from Capital under Statute </w:t>
      </w:r>
    </w:p>
    <w:p w14:paraId="35127707" w14:textId="77777777" w:rsidR="00AE0CB3" w:rsidRPr="00391416" w:rsidRDefault="00AE0CB3" w:rsidP="00AE0CB3">
      <w:pPr>
        <w:rPr>
          <w:rFonts w:ascii="Century Gothic" w:hAnsi="Century Gothic" w:cs="Arial"/>
          <w:b/>
          <w:sz w:val="22"/>
          <w:szCs w:val="22"/>
        </w:rPr>
      </w:pPr>
      <w:r w:rsidRPr="00391416">
        <w:rPr>
          <w:rFonts w:ascii="Century Gothic" w:hAnsi="Century Gothic" w:cs="Arial"/>
          <w:b/>
          <w:sz w:val="22"/>
          <w:szCs w:val="22"/>
        </w:rPr>
        <w:tab/>
      </w:r>
    </w:p>
    <w:p w14:paraId="206D27C1"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Expenditure incurred during the year that may be capitalised under statutory provisions but that does not result in the creation of a non-current asset has been charged as expenditure to the relevant service in the Comprehensive Income and Expenditure Statement in the year.  Where the Council has determined to meet the cost of this expenditure from existing capital resources or by borrowing, a transfer in the Movement in Reserves Statement from the General Fund Balance to the Capital Adjustment Account then reverses out the amounts charged so that there is no impact on the level of council tax.</w:t>
      </w:r>
    </w:p>
    <w:p w14:paraId="169AD349" w14:textId="77777777" w:rsidR="00AE0CB3" w:rsidRPr="00391416" w:rsidRDefault="00AE0CB3" w:rsidP="00AE0CB3">
      <w:pPr>
        <w:rPr>
          <w:rFonts w:ascii="Century Gothic" w:hAnsi="Century Gothic" w:cs="Arial"/>
          <w:b/>
          <w:sz w:val="22"/>
          <w:szCs w:val="22"/>
        </w:rPr>
      </w:pPr>
    </w:p>
    <w:p w14:paraId="4CA84586" w14:textId="77777777" w:rsidR="00AE0CB3" w:rsidRPr="00391416" w:rsidRDefault="00AE0CB3" w:rsidP="00AE0CB3">
      <w:pPr>
        <w:numPr>
          <w:ilvl w:val="0"/>
          <w:numId w:val="21"/>
        </w:numPr>
        <w:tabs>
          <w:tab w:val="clear" w:pos="682"/>
          <w:tab w:val="num" w:pos="540"/>
        </w:tabs>
        <w:overflowPunct/>
        <w:autoSpaceDE/>
        <w:autoSpaceDN/>
        <w:adjustRightInd/>
        <w:ind w:left="540"/>
        <w:textAlignment w:val="auto"/>
        <w:rPr>
          <w:rFonts w:ascii="Century Gothic" w:hAnsi="Century Gothic" w:cs="Arial"/>
          <w:b/>
          <w:sz w:val="22"/>
          <w:szCs w:val="22"/>
        </w:rPr>
      </w:pPr>
      <w:r w:rsidRPr="00391416">
        <w:rPr>
          <w:rFonts w:ascii="Century Gothic" w:hAnsi="Century Gothic" w:cs="Arial"/>
          <w:b/>
          <w:sz w:val="22"/>
          <w:szCs w:val="22"/>
        </w:rPr>
        <w:t xml:space="preserve">VAT </w:t>
      </w:r>
    </w:p>
    <w:p w14:paraId="6E8013BF" w14:textId="77777777" w:rsidR="00AE0CB3" w:rsidRPr="00391416" w:rsidRDefault="00AE0CB3" w:rsidP="00AE0CB3">
      <w:pPr>
        <w:rPr>
          <w:rFonts w:ascii="Century Gothic" w:hAnsi="Century Gothic" w:cs="Arial"/>
          <w:b/>
          <w:sz w:val="22"/>
          <w:szCs w:val="22"/>
        </w:rPr>
      </w:pPr>
    </w:p>
    <w:p w14:paraId="42828012" w14:textId="77777777" w:rsidR="00AE0CB3" w:rsidRPr="00391416" w:rsidRDefault="00AE0CB3" w:rsidP="00AE0CB3">
      <w:pPr>
        <w:jc w:val="both"/>
        <w:rPr>
          <w:rFonts w:ascii="Century Gothic" w:hAnsi="Century Gothic" w:cs="Arial"/>
          <w:sz w:val="22"/>
          <w:szCs w:val="22"/>
        </w:rPr>
      </w:pPr>
      <w:r w:rsidRPr="00391416">
        <w:rPr>
          <w:rFonts w:ascii="Century Gothic" w:hAnsi="Century Gothic" w:cs="Arial"/>
          <w:sz w:val="22"/>
          <w:szCs w:val="22"/>
        </w:rPr>
        <w:t>VAT payable is included as an expense only to the extent that it is not recoverable from HM Revenue and Customs.  VAT receivable is excluded from income.</w:t>
      </w:r>
    </w:p>
    <w:p w14:paraId="23780BC8" w14:textId="77777777" w:rsidR="00AE0CB3" w:rsidRPr="00E2001B" w:rsidRDefault="00AE0CB3" w:rsidP="00AE0CB3">
      <w:pPr>
        <w:jc w:val="both"/>
        <w:rPr>
          <w:rFonts w:ascii="Century Gothic" w:hAnsi="Century Gothic" w:cs="Arial"/>
          <w:sz w:val="22"/>
          <w:szCs w:val="22"/>
          <w:highlight w:val="yellow"/>
        </w:rPr>
      </w:pPr>
    </w:p>
    <w:p w14:paraId="4F68B7F2" w14:textId="77777777" w:rsidR="00AE0CB3" w:rsidRPr="00207A68" w:rsidRDefault="00AE0CB3" w:rsidP="00AE0CB3">
      <w:pPr>
        <w:numPr>
          <w:ilvl w:val="0"/>
          <w:numId w:val="21"/>
        </w:numPr>
        <w:tabs>
          <w:tab w:val="clear" w:pos="682"/>
          <w:tab w:val="num" w:pos="540"/>
        </w:tabs>
        <w:ind w:left="540"/>
        <w:jc w:val="both"/>
        <w:rPr>
          <w:rFonts w:ascii="Century Gothic" w:hAnsi="Century Gothic" w:cs="Arial"/>
          <w:b/>
          <w:sz w:val="22"/>
          <w:szCs w:val="22"/>
        </w:rPr>
      </w:pPr>
      <w:r w:rsidRPr="00207A68">
        <w:rPr>
          <w:rFonts w:ascii="Century Gothic" w:hAnsi="Century Gothic" w:cs="Arial"/>
          <w:b/>
          <w:sz w:val="22"/>
          <w:szCs w:val="22"/>
        </w:rPr>
        <w:t>Fair Value</w:t>
      </w:r>
    </w:p>
    <w:p w14:paraId="7F6592E8" w14:textId="77777777" w:rsidR="00AE0CB3" w:rsidRPr="00207A68" w:rsidRDefault="00AE0CB3" w:rsidP="00AE0CB3">
      <w:pPr>
        <w:rPr>
          <w:rFonts w:ascii="Century Gothic" w:hAnsi="Century Gothic" w:cs="Arial"/>
          <w:b/>
          <w:sz w:val="22"/>
          <w:szCs w:val="22"/>
        </w:rPr>
      </w:pPr>
    </w:p>
    <w:p w14:paraId="76C1BFDF" w14:textId="77777777" w:rsidR="00AE0CB3" w:rsidRPr="00207A68" w:rsidRDefault="00AE0CB3" w:rsidP="00AE0CB3">
      <w:pPr>
        <w:jc w:val="both"/>
        <w:rPr>
          <w:rFonts w:ascii="Century Gothic" w:hAnsi="Century Gothic" w:cs="Arial"/>
          <w:sz w:val="22"/>
          <w:szCs w:val="22"/>
        </w:rPr>
      </w:pPr>
      <w:r w:rsidRPr="00207A68">
        <w:rPr>
          <w:rFonts w:ascii="Century Gothic" w:hAnsi="Century Gothic" w:cs="Arial"/>
          <w:sz w:val="22"/>
          <w:szCs w:val="22"/>
        </w:rPr>
        <w:t>The Council measures some of its non-financial assets, such as surplus assets and investment properties, and some of its financial instruments at fair value at the end of each reporting period.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01EAB5F1" w14:textId="77777777" w:rsidR="00AE0CB3" w:rsidRPr="00207A68" w:rsidRDefault="00AE0CB3" w:rsidP="003F42C5">
      <w:pPr>
        <w:numPr>
          <w:ilvl w:val="1"/>
          <w:numId w:val="29"/>
        </w:numPr>
        <w:spacing w:before="120" w:line="360" w:lineRule="auto"/>
        <w:jc w:val="both"/>
        <w:rPr>
          <w:rFonts w:ascii="Century Gothic" w:hAnsi="Century Gothic" w:cs="Arial"/>
          <w:sz w:val="22"/>
          <w:szCs w:val="22"/>
        </w:rPr>
      </w:pPr>
      <w:r w:rsidRPr="00207A68">
        <w:rPr>
          <w:rFonts w:ascii="Century Gothic" w:hAnsi="Century Gothic" w:cs="Arial"/>
          <w:sz w:val="22"/>
          <w:szCs w:val="22"/>
        </w:rPr>
        <w:t>In the principal market for the asset or</w:t>
      </w:r>
    </w:p>
    <w:p w14:paraId="24528FA1" w14:textId="77777777" w:rsidR="00AE0CB3" w:rsidRPr="00207A68" w:rsidRDefault="00AE0CB3" w:rsidP="003F42C5">
      <w:pPr>
        <w:numPr>
          <w:ilvl w:val="1"/>
          <w:numId w:val="29"/>
        </w:numPr>
        <w:spacing w:after="100" w:afterAutospacing="1"/>
        <w:jc w:val="both"/>
        <w:rPr>
          <w:rFonts w:ascii="Century Gothic" w:hAnsi="Century Gothic" w:cs="Arial"/>
          <w:sz w:val="22"/>
          <w:szCs w:val="22"/>
        </w:rPr>
      </w:pPr>
      <w:r w:rsidRPr="00207A68">
        <w:rPr>
          <w:rFonts w:ascii="Century Gothic" w:hAnsi="Century Gothic" w:cs="Arial"/>
          <w:sz w:val="22"/>
          <w:szCs w:val="22"/>
        </w:rPr>
        <w:t>In the absence of a principal market, in the most advantageous market for the asset or liability.</w:t>
      </w:r>
    </w:p>
    <w:p w14:paraId="0E5CEC5C" w14:textId="77777777" w:rsidR="00AE0CB3" w:rsidRPr="00207A68" w:rsidRDefault="00AE0CB3" w:rsidP="00AE0CB3">
      <w:pPr>
        <w:jc w:val="both"/>
        <w:rPr>
          <w:rFonts w:ascii="Century Gothic" w:hAnsi="Century Gothic" w:cs="Arial"/>
          <w:sz w:val="22"/>
          <w:szCs w:val="22"/>
        </w:rPr>
      </w:pPr>
      <w:r w:rsidRPr="00207A68">
        <w:rPr>
          <w:rFonts w:ascii="Century Gothic" w:hAnsi="Century Gothic" w:cs="Arial"/>
          <w:sz w:val="22"/>
          <w:szCs w:val="22"/>
        </w:rPr>
        <w:t>The Council measures the fair value of an asset or liability on the same basis that market participants would use when pricing an asset or liability (assuming they were acting in their economic best interest).</w:t>
      </w:r>
    </w:p>
    <w:p w14:paraId="1DE439E0" w14:textId="77777777" w:rsidR="00AE0CB3" w:rsidRPr="00207A68" w:rsidRDefault="00AE0CB3" w:rsidP="00AE0CB3">
      <w:pPr>
        <w:jc w:val="both"/>
        <w:rPr>
          <w:rFonts w:ascii="Century Gothic" w:hAnsi="Century Gothic" w:cs="Arial"/>
          <w:sz w:val="22"/>
          <w:szCs w:val="22"/>
        </w:rPr>
      </w:pPr>
    </w:p>
    <w:p w14:paraId="578CFF8B" w14:textId="77777777" w:rsidR="00AE0CB3" w:rsidRPr="00207A68" w:rsidRDefault="00AE0CB3" w:rsidP="00AE0CB3">
      <w:pPr>
        <w:jc w:val="both"/>
        <w:rPr>
          <w:rFonts w:ascii="Century Gothic" w:hAnsi="Century Gothic" w:cs="Arial"/>
          <w:sz w:val="22"/>
          <w:szCs w:val="22"/>
        </w:rPr>
      </w:pPr>
      <w:r w:rsidRPr="00207A68">
        <w:rPr>
          <w:rFonts w:ascii="Century Gothic" w:hAnsi="Century Gothic" w:cs="Arial"/>
          <w:sz w:val="22"/>
          <w:szCs w:val="22"/>
        </w:rPr>
        <w:t>When measuring the fair value of a non-financial asset, the Council takes into account a market participant’s ability to generate economic benefits by using the asset in its highest and best use or by selling it to another market participant that would use the asset in its highest and best use.</w:t>
      </w:r>
    </w:p>
    <w:p w14:paraId="5734680A" w14:textId="77777777" w:rsidR="00AE0CB3" w:rsidRPr="00207A68" w:rsidRDefault="00AE0CB3" w:rsidP="00AE0CB3">
      <w:pPr>
        <w:rPr>
          <w:rFonts w:ascii="Century Gothic" w:hAnsi="Century Gothic" w:cs="Arial"/>
          <w:sz w:val="22"/>
          <w:szCs w:val="22"/>
        </w:rPr>
      </w:pPr>
    </w:p>
    <w:p w14:paraId="10881ABB" w14:textId="77777777" w:rsidR="00AE0CB3" w:rsidRPr="00207A68" w:rsidRDefault="00AE0CB3" w:rsidP="00AE0CB3">
      <w:pPr>
        <w:jc w:val="both"/>
        <w:rPr>
          <w:rFonts w:ascii="Century Gothic" w:hAnsi="Century Gothic" w:cs="Arial"/>
          <w:sz w:val="22"/>
          <w:szCs w:val="22"/>
        </w:rPr>
      </w:pPr>
      <w:r w:rsidRPr="00207A68">
        <w:rPr>
          <w:rFonts w:ascii="Century Gothic" w:hAnsi="Century Gothic" w:cs="Arial"/>
          <w:sz w:val="22"/>
          <w:szCs w:val="22"/>
        </w:rPr>
        <w:t>The Council uses appropriate valuation techniques, which takes into account the three levels of inputs to valuations for fair value assets:</w:t>
      </w:r>
    </w:p>
    <w:p w14:paraId="50763C44" w14:textId="77777777" w:rsidR="00AE0CB3" w:rsidRPr="00207A68" w:rsidRDefault="00AE0CB3" w:rsidP="003F42C5">
      <w:pPr>
        <w:numPr>
          <w:ilvl w:val="0"/>
          <w:numId w:val="30"/>
        </w:numPr>
        <w:spacing w:before="120" w:after="100" w:afterAutospacing="1"/>
        <w:jc w:val="both"/>
        <w:rPr>
          <w:rFonts w:ascii="Century Gothic" w:hAnsi="Century Gothic" w:cs="Arial"/>
          <w:sz w:val="22"/>
          <w:szCs w:val="22"/>
        </w:rPr>
      </w:pPr>
      <w:r w:rsidRPr="00207A68">
        <w:rPr>
          <w:rFonts w:ascii="Century Gothic" w:hAnsi="Century Gothic" w:cs="Arial"/>
          <w:sz w:val="22"/>
          <w:szCs w:val="22"/>
        </w:rPr>
        <w:t>Level 1 – quoted prices in active markets for identical assets or liabilities that the Council can assess at the measurement date.</w:t>
      </w:r>
    </w:p>
    <w:p w14:paraId="62F2EFB7" w14:textId="77777777" w:rsidR="00AE0CB3" w:rsidRPr="00207A68" w:rsidRDefault="00AE0CB3" w:rsidP="003F42C5">
      <w:pPr>
        <w:numPr>
          <w:ilvl w:val="0"/>
          <w:numId w:val="30"/>
        </w:numPr>
        <w:spacing w:after="100" w:afterAutospacing="1"/>
        <w:jc w:val="both"/>
        <w:rPr>
          <w:rFonts w:ascii="Century Gothic" w:hAnsi="Century Gothic" w:cs="Arial"/>
          <w:sz w:val="22"/>
          <w:szCs w:val="22"/>
        </w:rPr>
      </w:pPr>
      <w:r w:rsidRPr="00207A68">
        <w:rPr>
          <w:rFonts w:ascii="Century Gothic" w:hAnsi="Century Gothic" w:cs="Arial"/>
          <w:sz w:val="22"/>
          <w:szCs w:val="22"/>
        </w:rPr>
        <w:t>Level 2 – inputs other than quoted prices included within Level 1 that are observable for the asset or liability, either directly or indirectly.</w:t>
      </w:r>
    </w:p>
    <w:p w14:paraId="1CE338B8" w14:textId="77777777" w:rsidR="00AE0CB3" w:rsidRPr="00207A68" w:rsidRDefault="00AE0CB3" w:rsidP="003F42C5">
      <w:pPr>
        <w:numPr>
          <w:ilvl w:val="0"/>
          <w:numId w:val="30"/>
        </w:numPr>
        <w:spacing w:after="100" w:afterAutospacing="1"/>
        <w:jc w:val="both"/>
        <w:rPr>
          <w:rFonts w:ascii="Century Gothic" w:hAnsi="Century Gothic" w:cs="Arial"/>
          <w:sz w:val="22"/>
          <w:szCs w:val="22"/>
        </w:rPr>
      </w:pPr>
      <w:r w:rsidRPr="00207A68">
        <w:rPr>
          <w:rFonts w:ascii="Century Gothic" w:hAnsi="Century Gothic" w:cs="Arial"/>
          <w:sz w:val="22"/>
          <w:szCs w:val="22"/>
        </w:rPr>
        <w:t>Level 3 – unobservable inputs for the asset or liability.</w:t>
      </w:r>
    </w:p>
    <w:p w14:paraId="15F9D769" w14:textId="77777777" w:rsidR="00B3183C" w:rsidRPr="009E030F" w:rsidRDefault="00B3183C" w:rsidP="00447BCA">
      <w:pPr>
        <w:spacing w:after="100" w:afterAutospacing="1"/>
        <w:jc w:val="both"/>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53556E" w14:paraId="46A9F7AD" w14:textId="77777777" w:rsidTr="00817775">
        <w:tc>
          <w:tcPr>
            <w:tcW w:w="9039" w:type="dxa"/>
            <w:shd w:val="clear" w:color="auto" w:fill="C5E0B3"/>
          </w:tcPr>
          <w:p w14:paraId="221A1DBA" w14:textId="4871E578" w:rsidR="00D05053" w:rsidRPr="0053556E" w:rsidRDefault="00D05053" w:rsidP="004604F9">
            <w:pPr>
              <w:rPr>
                <w:rFonts w:ascii="Century Gothic" w:hAnsi="Century Gothic"/>
                <w:b/>
                <w:sz w:val="22"/>
              </w:rPr>
            </w:pPr>
            <w:r w:rsidRPr="0053556E">
              <w:rPr>
                <w:rFonts w:ascii="Century Gothic" w:hAnsi="Century Gothic"/>
                <w:b/>
                <w:sz w:val="22"/>
              </w:rPr>
              <w:t>Note 2 – Accounting Standards Issued</w:t>
            </w:r>
            <w:r w:rsidR="004604F9" w:rsidRPr="0053556E">
              <w:rPr>
                <w:rFonts w:ascii="Century Gothic" w:hAnsi="Century Gothic"/>
                <w:b/>
                <w:sz w:val="22"/>
              </w:rPr>
              <w:t xml:space="preserve"> </w:t>
            </w:r>
            <w:r w:rsidR="007A44D5" w:rsidRPr="0053556E">
              <w:rPr>
                <w:rFonts w:ascii="Century Gothic" w:hAnsi="Century Gothic"/>
                <w:b/>
                <w:sz w:val="22"/>
              </w:rPr>
              <w:t>but</w:t>
            </w:r>
            <w:r w:rsidR="004604F9" w:rsidRPr="0053556E">
              <w:rPr>
                <w:rFonts w:ascii="Century Gothic" w:hAnsi="Century Gothic"/>
                <w:b/>
                <w:sz w:val="22"/>
              </w:rPr>
              <w:t xml:space="preserve"> Have </w:t>
            </w:r>
            <w:r w:rsidRPr="0053556E">
              <w:rPr>
                <w:rFonts w:ascii="Century Gothic" w:hAnsi="Century Gothic"/>
                <w:b/>
                <w:sz w:val="22"/>
              </w:rPr>
              <w:t xml:space="preserve">Not </w:t>
            </w:r>
            <w:r w:rsidR="004604F9" w:rsidRPr="0053556E">
              <w:rPr>
                <w:rFonts w:ascii="Century Gothic" w:hAnsi="Century Gothic"/>
                <w:b/>
                <w:sz w:val="22"/>
              </w:rPr>
              <w:t xml:space="preserve">Yet Been </w:t>
            </w:r>
            <w:r w:rsidRPr="0053556E">
              <w:rPr>
                <w:rFonts w:ascii="Century Gothic" w:hAnsi="Century Gothic"/>
                <w:b/>
                <w:sz w:val="22"/>
              </w:rPr>
              <w:t>Adopted</w:t>
            </w:r>
          </w:p>
        </w:tc>
      </w:tr>
    </w:tbl>
    <w:p w14:paraId="56B73A94" w14:textId="77777777" w:rsidR="00290826" w:rsidRPr="0053556E" w:rsidRDefault="00290826" w:rsidP="00290826">
      <w:pPr>
        <w:rPr>
          <w:rFonts w:ascii="Century Gothic" w:hAnsi="Century Gothic"/>
          <w:sz w:val="22"/>
        </w:rPr>
      </w:pPr>
    </w:p>
    <w:p w14:paraId="38D1B4C6" w14:textId="50F16437" w:rsidR="00CA5309" w:rsidRPr="002D0A9B" w:rsidRDefault="0033082C" w:rsidP="00937FEE">
      <w:pPr>
        <w:overflowPunct/>
        <w:jc w:val="both"/>
        <w:textAlignment w:val="auto"/>
        <w:rPr>
          <w:rFonts w:ascii="Century Gothic" w:hAnsi="Century Gothic"/>
          <w:sz w:val="22"/>
        </w:rPr>
      </w:pPr>
      <w:r w:rsidRPr="002D0A9B">
        <w:rPr>
          <w:rFonts w:ascii="Century Gothic" w:hAnsi="Century Gothic"/>
          <w:sz w:val="22"/>
        </w:rPr>
        <w:t xml:space="preserve">The Code of Practice requires that the Authority discloses information relating to the impact of an accounting change that will be required by a new standard that has been issued but not yet adopted. </w:t>
      </w:r>
    </w:p>
    <w:p w14:paraId="1103E2DD" w14:textId="77777777" w:rsidR="00937FEE" w:rsidRPr="00E2001B" w:rsidRDefault="00937FEE" w:rsidP="00937FEE">
      <w:pPr>
        <w:overflowPunct/>
        <w:jc w:val="both"/>
        <w:textAlignment w:val="auto"/>
        <w:rPr>
          <w:rFonts w:ascii="Century Gothic" w:hAnsi="Century Gothic"/>
          <w:sz w:val="22"/>
          <w:highlight w:val="yellow"/>
        </w:rPr>
      </w:pPr>
    </w:p>
    <w:p w14:paraId="6F79D7F3" w14:textId="079EBF0D" w:rsidR="00397621" w:rsidRPr="002D0A9B" w:rsidRDefault="0041296A" w:rsidP="00937FEE">
      <w:pPr>
        <w:overflowPunct/>
        <w:jc w:val="both"/>
        <w:textAlignment w:val="auto"/>
        <w:rPr>
          <w:rFonts w:ascii="Century Gothic" w:hAnsi="Century Gothic"/>
          <w:sz w:val="22"/>
        </w:rPr>
      </w:pPr>
      <w:r w:rsidRPr="002D0A9B">
        <w:rPr>
          <w:rFonts w:ascii="Century Gothic" w:hAnsi="Century Gothic"/>
          <w:sz w:val="22"/>
        </w:rPr>
        <w:t>The standards introduced by the 202</w:t>
      </w:r>
      <w:r w:rsidR="002D0A9B" w:rsidRPr="002D0A9B">
        <w:rPr>
          <w:rFonts w:ascii="Century Gothic" w:hAnsi="Century Gothic"/>
          <w:sz w:val="22"/>
        </w:rPr>
        <w:t>6</w:t>
      </w:r>
      <w:r w:rsidRPr="002D0A9B">
        <w:rPr>
          <w:rFonts w:ascii="Century Gothic" w:hAnsi="Century Gothic"/>
          <w:sz w:val="22"/>
        </w:rPr>
        <w:t>/2</w:t>
      </w:r>
      <w:r w:rsidR="002D0A9B" w:rsidRPr="002D0A9B">
        <w:rPr>
          <w:rFonts w:ascii="Century Gothic" w:hAnsi="Century Gothic"/>
          <w:sz w:val="22"/>
        </w:rPr>
        <w:t>7</w:t>
      </w:r>
      <w:r w:rsidRPr="002D0A9B">
        <w:rPr>
          <w:rFonts w:ascii="Century Gothic" w:hAnsi="Century Gothic"/>
          <w:sz w:val="22"/>
        </w:rPr>
        <w:t xml:space="preserve"> Code where disclosures are required in the 202</w:t>
      </w:r>
      <w:r w:rsidR="002D0A9B" w:rsidRPr="002D0A9B">
        <w:rPr>
          <w:rFonts w:ascii="Century Gothic" w:hAnsi="Century Gothic"/>
          <w:sz w:val="22"/>
        </w:rPr>
        <w:t>5</w:t>
      </w:r>
      <w:r w:rsidRPr="002D0A9B">
        <w:rPr>
          <w:rFonts w:ascii="Century Gothic" w:hAnsi="Century Gothic"/>
          <w:sz w:val="22"/>
        </w:rPr>
        <w:t>/2</w:t>
      </w:r>
      <w:r w:rsidR="002D0A9B" w:rsidRPr="002D0A9B">
        <w:rPr>
          <w:rFonts w:ascii="Century Gothic" w:hAnsi="Century Gothic"/>
          <w:sz w:val="22"/>
        </w:rPr>
        <w:t>6</w:t>
      </w:r>
      <w:r w:rsidRPr="002D0A9B">
        <w:rPr>
          <w:rFonts w:ascii="Century Gothic" w:hAnsi="Century Gothic"/>
          <w:sz w:val="22"/>
        </w:rPr>
        <w:t xml:space="preserve"> financial statements in accordance with the requirements of paragraph 3.3.4.3 of the Code are: </w:t>
      </w:r>
    </w:p>
    <w:p w14:paraId="31D59F83" w14:textId="77777777" w:rsidR="003420C4" w:rsidRPr="00E2001B" w:rsidRDefault="003420C4" w:rsidP="00937FEE">
      <w:pPr>
        <w:overflowPunct/>
        <w:jc w:val="both"/>
        <w:textAlignment w:val="auto"/>
        <w:rPr>
          <w:rFonts w:ascii="Century Gothic" w:hAnsi="Century Gothic"/>
          <w:bCs/>
          <w:sz w:val="22"/>
          <w:highlight w:val="yellow"/>
        </w:rPr>
      </w:pPr>
    </w:p>
    <w:p w14:paraId="75186566" w14:textId="7AA932ED" w:rsidR="00B24F61" w:rsidRPr="006E765D" w:rsidRDefault="002D0A9B" w:rsidP="003F42C5">
      <w:pPr>
        <w:pStyle w:val="ListParagraph"/>
        <w:numPr>
          <w:ilvl w:val="0"/>
          <w:numId w:val="39"/>
        </w:numPr>
        <w:spacing w:after="0" w:line="240" w:lineRule="auto"/>
        <w:ind w:left="714" w:hanging="357"/>
        <w:jc w:val="both"/>
        <w:rPr>
          <w:rFonts w:ascii="Century Gothic" w:hAnsi="Century Gothic"/>
        </w:rPr>
      </w:pPr>
      <w:r w:rsidRPr="006E765D">
        <w:rPr>
          <w:rFonts w:ascii="Century Gothic" w:hAnsi="Century Gothic"/>
        </w:rPr>
        <w:t xml:space="preserve">Amendments to FRS 102 The Financial Reporting Standard applicable in the UK and Republic of Ireland (Amendments to Heritage assets) issued in </w:t>
      </w:r>
      <w:r w:rsidR="007548D1" w:rsidRPr="006E765D">
        <w:rPr>
          <w:rFonts w:ascii="Century Gothic" w:hAnsi="Century Gothic"/>
        </w:rPr>
        <w:t>March 2024</w:t>
      </w:r>
      <w:r w:rsidR="00B24F61" w:rsidRPr="006E765D">
        <w:rPr>
          <w:rFonts w:ascii="Century Gothic" w:hAnsi="Century Gothic"/>
        </w:rPr>
        <w:t>.</w:t>
      </w:r>
    </w:p>
    <w:p w14:paraId="6BE7064E" w14:textId="77777777" w:rsidR="007E00FF" w:rsidRPr="006E765D" w:rsidRDefault="007E00FF" w:rsidP="007E00FF">
      <w:pPr>
        <w:pStyle w:val="ListParagraph"/>
        <w:spacing w:after="0" w:line="240" w:lineRule="auto"/>
        <w:ind w:left="714"/>
        <w:jc w:val="both"/>
        <w:rPr>
          <w:rFonts w:ascii="Century Gothic" w:hAnsi="Century Gothic"/>
        </w:rPr>
      </w:pPr>
    </w:p>
    <w:p w14:paraId="0F8DAE7D" w14:textId="25DD764C" w:rsidR="009006E8" w:rsidRPr="006E765D" w:rsidRDefault="007548D1" w:rsidP="003F42C5">
      <w:pPr>
        <w:pStyle w:val="ListParagraph"/>
        <w:numPr>
          <w:ilvl w:val="0"/>
          <w:numId w:val="39"/>
        </w:numPr>
        <w:spacing w:after="0" w:line="240" w:lineRule="auto"/>
        <w:ind w:left="714" w:hanging="357"/>
        <w:jc w:val="both"/>
        <w:rPr>
          <w:rFonts w:ascii="Century Gothic" w:hAnsi="Century Gothic"/>
        </w:rPr>
      </w:pPr>
      <w:r w:rsidRPr="006E765D">
        <w:rPr>
          <w:rFonts w:ascii="Century Gothic" w:hAnsi="Century Gothic"/>
        </w:rPr>
        <w:t xml:space="preserve">Amendments to the </w:t>
      </w:r>
      <w:r w:rsidR="00C34E67" w:rsidRPr="006E765D">
        <w:rPr>
          <w:rFonts w:ascii="Century Gothic" w:hAnsi="Century Gothic"/>
        </w:rPr>
        <w:t>C</w:t>
      </w:r>
      <w:r w:rsidRPr="006E765D">
        <w:rPr>
          <w:rFonts w:ascii="Century Gothic" w:hAnsi="Century Gothic"/>
        </w:rPr>
        <w:t>lassification</w:t>
      </w:r>
      <w:r w:rsidR="00C34E67" w:rsidRPr="006E765D">
        <w:rPr>
          <w:rFonts w:ascii="Century Gothic" w:hAnsi="Century Gothic"/>
        </w:rPr>
        <w:t xml:space="preserve"> and Measurement of Financial Instruments (Amendments to IFRS </w:t>
      </w:r>
      <w:r w:rsidR="00FB51BD" w:rsidRPr="006E765D">
        <w:rPr>
          <w:rFonts w:ascii="Century Gothic" w:hAnsi="Century Gothic"/>
        </w:rPr>
        <w:t>9 and IFRS 7) issued in May 2024</w:t>
      </w:r>
      <w:r w:rsidR="000D1983" w:rsidRPr="006E765D">
        <w:rPr>
          <w:rFonts w:ascii="Century Gothic" w:hAnsi="Century Gothic"/>
        </w:rPr>
        <w:t>.</w:t>
      </w:r>
      <w:r w:rsidR="009006E8" w:rsidRPr="006E765D">
        <w:rPr>
          <w:rFonts w:ascii="Century Gothic" w:hAnsi="Century Gothic"/>
        </w:rPr>
        <w:t xml:space="preserve"> </w:t>
      </w:r>
    </w:p>
    <w:p w14:paraId="5B50D0D0" w14:textId="77777777" w:rsidR="007E00FF" w:rsidRPr="006E765D" w:rsidRDefault="007E00FF" w:rsidP="007E00FF">
      <w:pPr>
        <w:jc w:val="both"/>
        <w:rPr>
          <w:rFonts w:ascii="Century Gothic" w:hAnsi="Century Gothic"/>
        </w:rPr>
      </w:pPr>
    </w:p>
    <w:p w14:paraId="381BBCA8" w14:textId="6D9E85E5" w:rsidR="00FC682B" w:rsidRPr="006E765D" w:rsidRDefault="00FB51BD" w:rsidP="003F42C5">
      <w:pPr>
        <w:pStyle w:val="ListParagraph"/>
        <w:numPr>
          <w:ilvl w:val="0"/>
          <w:numId w:val="39"/>
        </w:numPr>
        <w:spacing w:after="0" w:line="240" w:lineRule="auto"/>
        <w:ind w:left="714" w:hanging="357"/>
        <w:jc w:val="both"/>
      </w:pPr>
      <w:r w:rsidRPr="006E765D">
        <w:rPr>
          <w:rFonts w:ascii="Century Gothic" w:hAnsi="Century Gothic"/>
        </w:rPr>
        <w:t xml:space="preserve">Annual </w:t>
      </w:r>
      <w:r w:rsidR="006E765D" w:rsidRPr="006E765D">
        <w:rPr>
          <w:rFonts w:ascii="Century Gothic" w:hAnsi="Century Gothic"/>
        </w:rPr>
        <w:t>improvements to IFRS accounting standards – Volume 11 issued in July 2024</w:t>
      </w:r>
      <w:r w:rsidR="004B6050" w:rsidRPr="006E765D">
        <w:rPr>
          <w:rFonts w:ascii="Century Gothic" w:hAnsi="Century Gothic"/>
        </w:rPr>
        <w:t>.</w:t>
      </w:r>
    </w:p>
    <w:p w14:paraId="7507DBAC" w14:textId="77777777" w:rsidR="006E765D" w:rsidRPr="006E765D" w:rsidRDefault="006E765D" w:rsidP="006E765D">
      <w:pPr>
        <w:jc w:val="both"/>
        <w:rPr>
          <w:rFonts w:ascii="Century Gothic" w:hAnsi="Century Gothic"/>
        </w:rPr>
      </w:pPr>
    </w:p>
    <w:p w14:paraId="51AFBFD7" w14:textId="187B1B90" w:rsidR="006E765D" w:rsidRPr="006E765D" w:rsidRDefault="006E765D" w:rsidP="003F42C5">
      <w:pPr>
        <w:pStyle w:val="ListParagraph"/>
        <w:numPr>
          <w:ilvl w:val="0"/>
          <w:numId w:val="39"/>
        </w:numPr>
        <w:spacing w:after="0" w:line="240" w:lineRule="auto"/>
        <w:ind w:left="714" w:hanging="357"/>
        <w:jc w:val="both"/>
        <w:rPr>
          <w:rFonts w:ascii="Century Gothic" w:hAnsi="Century Gothic"/>
        </w:rPr>
      </w:pPr>
      <w:r w:rsidRPr="006E765D">
        <w:rPr>
          <w:rFonts w:ascii="Century Gothic" w:hAnsi="Century Gothic"/>
        </w:rPr>
        <w:t>Contracts Referencing Nature-dependant Electricity (Amendments to IFRS 9 and IFRS 7) issued in December 2024.</w:t>
      </w:r>
    </w:p>
    <w:p w14:paraId="6DC100E2" w14:textId="77777777" w:rsidR="004B6050" w:rsidRDefault="004B6050" w:rsidP="004B6050">
      <w:pPr>
        <w:jc w:val="both"/>
        <w:rPr>
          <w:highlight w:val="yellow"/>
        </w:rPr>
      </w:pPr>
    </w:p>
    <w:p w14:paraId="2AD3824D" w14:textId="77777777" w:rsidR="002527A9" w:rsidRPr="004B6050" w:rsidRDefault="002527A9" w:rsidP="004B6050">
      <w:pPr>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D737C3" w14:paraId="139DA5F0" w14:textId="77777777" w:rsidTr="00B77488">
        <w:tc>
          <w:tcPr>
            <w:tcW w:w="9039" w:type="dxa"/>
            <w:shd w:val="clear" w:color="auto" w:fill="C5E0B3"/>
          </w:tcPr>
          <w:p w14:paraId="4CBECC58" w14:textId="77777777" w:rsidR="00D05053" w:rsidRPr="00D737C3" w:rsidRDefault="00D05053" w:rsidP="00204604">
            <w:pPr>
              <w:jc w:val="both"/>
              <w:rPr>
                <w:rFonts w:ascii="Century Gothic" w:hAnsi="Century Gothic"/>
                <w:b/>
                <w:sz w:val="22"/>
              </w:rPr>
            </w:pPr>
            <w:r w:rsidRPr="00D737C3">
              <w:rPr>
                <w:rFonts w:ascii="Century Gothic" w:hAnsi="Century Gothic"/>
                <w:b/>
                <w:sz w:val="22"/>
              </w:rPr>
              <w:t>Note 3 – Critical Judgements in Applying Accounting Policies</w:t>
            </w:r>
          </w:p>
        </w:tc>
      </w:tr>
    </w:tbl>
    <w:p w14:paraId="723390F6" w14:textId="77777777" w:rsidR="00E32330" w:rsidRPr="00D737C3" w:rsidRDefault="00E32330">
      <w:pPr>
        <w:rPr>
          <w:rFonts w:ascii="Century Gothic" w:hAnsi="Century Gothic"/>
          <w:b/>
          <w:color w:val="0070C0"/>
          <w:sz w:val="22"/>
        </w:rPr>
      </w:pPr>
    </w:p>
    <w:p w14:paraId="16498D68" w14:textId="77777777" w:rsidR="00E32330" w:rsidRPr="00042F23" w:rsidRDefault="00E32330" w:rsidP="00353028">
      <w:pPr>
        <w:jc w:val="both"/>
        <w:rPr>
          <w:rFonts w:ascii="Century Gothic" w:hAnsi="Century Gothic"/>
          <w:sz w:val="22"/>
        </w:rPr>
      </w:pPr>
      <w:r w:rsidRPr="00042F23">
        <w:rPr>
          <w:rFonts w:ascii="Century Gothic" w:hAnsi="Century Gothic"/>
          <w:sz w:val="22"/>
        </w:rPr>
        <w:t xml:space="preserve">In applying the accounting policies in Note </w:t>
      </w:r>
      <w:r w:rsidR="00FD6EEA" w:rsidRPr="00042F23">
        <w:rPr>
          <w:rFonts w:ascii="Century Gothic" w:hAnsi="Century Gothic"/>
          <w:sz w:val="22"/>
        </w:rPr>
        <w:t>1</w:t>
      </w:r>
      <w:r w:rsidRPr="00042F23">
        <w:rPr>
          <w:rFonts w:ascii="Century Gothic" w:hAnsi="Century Gothic"/>
          <w:sz w:val="22"/>
        </w:rPr>
        <w:t>, the Council has had to make certain judgements about complex transactions or those involving uncertainty about future events.</w:t>
      </w:r>
    </w:p>
    <w:p w14:paraId="7E1D9252" w14:textId="77777777" w:rsidR="00AF2B10" w:rsidRPr="00042F23" w:rsidRDefault="00AF2B10" w:rsidP="00353028">
      <w:pPr>
        <w:jc w:val="both"/>
        <w:rPr>
          <w:rFonts w:ascii="Century Gothic" w:hAnsi="Century Gothic"/>
          <w:sz w:val="22"/>
        </w:rPr>
      </w:pPr>
    </w:p>
    <w:p w14:paraId="7BF04436" w14:textId="77777777" w:rsidR="00E32330" w:rsidRPr="00042F23" w:rsidRDefault="00E32330" w:rsidP="00353028">
      <w:pPr>
        <w:jc w:val="both"/>
        <w:rPr>
          <w:rFonts w:ascii="Century Gothic" w:hAnsi="Century Gothic"/>
          <w:sz w:val="22"/>
        </w:rPr>
      </w:pPr>
      <w:r w:rsidRPr="00042F23">
        <w:rPr>
          <w:rFonts w:ascii="Century Gothic" w:hAnsi="Century Gothic"/>
          <w:sz w:val="22"/>
        </w:rPr>
        <w:t>The critical judgements made in the Statement of Accounts are:</w:t>
      </w:r>
    </w:p>
    <w:p w14:paraId="039F5909" w14:textId="77777777" w:rsidR="00E32330" w:rsidRPr="00E2001B" w:rsidRDefault="00E32330" w:rsidP="00353028">
      <w:pPr>
        <w:jc w:val="both"/>
        <w:rPr>
          <w:rFonts w:ascii="Century Gothic" w:hAnsi="Century Gothic"/>
          <w:sz w:val="22"/>
          <w:highlight w:val="yellow"/>
        </w:rPr>
      </w:pPr>
    </w:p>
    <w:p w14:paraId="35FF20ED" w14:textId="3F118BE9" w:rsidR="00CA090C" w:rsidRPr="00140CFD" w:rsidRDefault="00496DAA" w:rsidP="15550D15">
      <w:pPr>
        <w:numPr>
          <w:ilvl w:val="0"/>
          <w:numId w:val="25"/>
        </w:numPr>
        <w:jc w:val="both"/>
        <w:rPr>
          <w:rFonts w:ascii="Century Gothic" w:hAnsi="Century Gothic"/>
          <w:sz w:val="22"/>
          <w:szCs w:val="22"/>
        </w:rPr>
      </w:pPr>
      <w:r w:rsidRPr="00140CFD">
        <w:rPr>
          <w:rFonts w:ascii="Century Gothic" w:hAnsi="Century Gothic"/>
          <w:b/>
          <w:sz w:val="22"/>
          <w:szCs w:val="22"/>
        </w:rPr>
        <w:t>Local Government funding</w:t>
      </w:r>
      <w:r w:rsidRPr="00140CFD">
        <w:rPr>
          <w:rFonts w:ascii="Century Gothic" w:hAnsi="Century Gothic"/>
          <w:sz w:val="22"/>
          <w:szCs w:val="22"/>
        </w:rPr>
        <w:t xml:space="preserve"> - </w:t>
      </w:r>
      <w:r w:rsidR="00E32330" w:rsidRPr="00140CFD">
        <w:rPr>
          <w:rFonts w:ascii="Century Gothic" w:hAnsi="Century Gothic"/>
          <w:sz w:val="22"/>
          <w:szCs w:val="22"/>
        </w:rPr>
        <w:t>There is a high degree of uncertainty about the future levels of funding for local government. However, the Council has determined that this uncertainty is not yet sufficient to provide an indication that the assets of the Council might be impaired as a result of a need to close facilities or reduce levels of service provision.</w:t>
      </w:r>
      <w:r w:rsidR="003C6F4C" w:rsidRPr="00140CFD">
        <w:rPr>
          <w:rFonts w:ascii="Century Gothic" w:hAnsi="Century Gothic"/>
          <w:sz w:val="22"/>
          <w:szCs w:val="22"/>
        </w:rPr>
        <w:t xml:space="preserve">  The provisions in the Code on the going concern requirements reflect the economic and statutory environment in which local authorities operate.  </w:t>
      </w:r>
    </w:p>
    <w:p w14:paraId="755B44F5" w14:textId="77777777" w:rsidR="00AB6019" w:rsidRPr="00E2001B" w:rsidRDefault="00AB6019" w:rsidP="00AB6019">
      <w:pPr>
        <w:jc w:val="both"/>
        <w:rPr>
          <w:rFonts w:ascii="Century Gothic" w:hAnsi="Century Gothic"/>
          <w:sz w:val="22"/>
          <w:highlight w:val="yellow"/>
        </w:rPr>
      </w:pPr>
    </w:p>
    <w:p w14:paraId="7FD87F8C" w14:textId="1C443E86" w:rsidR="00496DAA" w:rsidRPr="00B16BE1" w:rsidRDefault="00AC22B7" w:rsidP="15550D15">
      <w:pPr>
        <w:numPr>
          <w:ilvl w:val="0"/>
          <w:numId w:val="25"/>
        </w:numPr>
        <w:jc w:val="both"/>
        <w:rPr>
          <w:rFonts w:ascii="Century Gothic" w:hAnsi="Century Gothic"/>
          <w:sz w:val="22"/>
          <w:szCs w:val="22"/>
        </w:rPr>
      </w:pPr>
      <w:r w:rsidRPr="00B16BE1">
        <w:rPr>
          <w:rFonts w:ascii="Century Gothic" w:hAnsi="Century Gothic"/>
          <w:b/>
          <w:sz w:val="22"/>
          <w:szCs w:val="22"/>
        </w:rPr>
        <w:lastRenderedPageBreak/>
        <w:t>Pension</w:t>
      </w:r>
      <w:r w:rsidR="00301740" w:rsidRPr="00B16BE1">
        <w:rPr>
          <w:rFonts w:ascii="Century Gothic" w:hAnsi="Century Gothic"/>
          <w:b/>
          <w:sz w:val="22"/>
          <w:szCs w:val="22"/>
        </w:rPr>
        <w:t xml:space="preserve"> </w:t>
      </w:r>
      <w:r w:rsidR="00407F12" w:rsidRPr="00B16BE1">
        <w:rPr>
          <w:rFonts w:ascii="Century Gothic" w:hAnsi="Century Gothic"/>
          <w:b/>
          <w:sz w:val="22"/>
          <w:szCs w:val="22"/>
        </w:rPr>
        <w:t>IAS19 and IFRIC14</w:t>
      </w:r>
      <w:r w:rsidR="005C6C77" w:rsidRPr="00B16BE1">
        <w:rPr>
          <w:rFonts w:ascii="Century Gothic" w:hAnsi="Century Gothic"/>
          <w:b/>
          <w:sz w:val="22"/>
          <w:szCs w:val="22"/>
        </w:rPr>
        <w:t xml:space="preserve"> – </w:t>
      </w:r>
      <w:r w:rsidR="005C6C77" w:rsidRPr="00B16BE1">
        <w:rPr>
          <w:rFonts w:ascii="Century Gothic" w:hAnsi="Century Gothic"/>
          <w:sz w:val="22"/>
          <w:szCs w:val="22"/>
        </w:rPr>
        <w:t xml:space="preserve">Defined Pension Obligations </w:t>
      </w:r>
      <w:r w:rsidR="00E15824" w:rsidRPr="00B16BE1">
        <w:rPr>
          <w:rFonts w:ascii="Century Gothic" w:hAnsi="Century Gothic"/>
          <w:sz w:val="22"/>
          <w:szCs w:val="22"/>
        </w:rPr>
        <w:t xml:space="preserve">the Council relies on valuations supplied by qualified </w:t>
      </w:r>
      <w:r w:rsidR="00CA2DDA" w:rsidRPr="00B16BE1">
        <w:rPr>
          <w:rFonts w:ascii="Century Gothic" w:hAnsi="Century Gothic"/>
          <w:sz w:val="22"/>
          <w:szCs w:val="22"/>
        </w:rPr>
        <w:t xml:space="preserve">actuaries to prepare Note </w:t>
      </w:r>
      <w:r w:rsidR="00FC682B" w:rsidRPr="00B16BE1">
        <w:rPr>
          <w:rFonts w:ascii="Century Gothic" w:hAnsi="Century Gothic"/>
          <w:sz w:val="22"/>
          <w:szCs w:val="22"/>
        </w:rPr>
        <w:t>4</w:t>
      </w:r>
      <w:r w:rsidR="00807CC5" w:rsidRPr="00B16BE1">
        <w:rPr>
          <w:rFonts w:ascii="Century Gothic" w:hAnsi="Century Gothic"/>
          <w:sz w:val="22"/>
          <w:szCs w:val="22"/>
        </w:rPr>
        <w:t>2</w:t>
      </w:r>
      <w:r w:rsidR="00CA2DDA" w:rsidRPr="00B16BE1">
        <w:rPr>
          <w:rFonts w:ascii="Century Gothic" w:hAnsi="Century Gothic"/>
          <w:sz w:val="22"/>
          <w:szCs w:val="22"/>
        </w:rPr>
        <w:t xml:space="preserve"> to reflect the net pension obligation. The initial valuation provided by the actuary was a net asset position </w:t>
      </w:r>
      <w:r w:rsidR="006B056F" w:rsidRPr="00B16BE1">
        <w:rPr>
          <w:rFonts w:ascii="Century Gothic" w:hAnsi="Century Gothic"/>
          <w:sz w:val="22"/>
          <w:szCs w:val="22"/>
        </w:rPr>
        <w:t>for the funded pension scheme totalling £</w:t>
      </w:r>
      <w:r w:rsidR="00312697" w:rsidRPr="00B16BE1">
        <w:rPr>
          <w:rFonts w:ascii="Century Gothic" w:hAnsi="Century Gothic"/>
          <w:sz w:val="22"/>
          <w:szCs w:val="22"/>
        </w:rPr>
        <w:t>41</w:t>
      </w:r>
      <w:r w:rsidR="006B056F" w:rsidRPr="00B16BE1">
        <w:rPr>
          <w:rFonts w:ascii="Century Gothic" w:hAnsi="Century Gothic"/>
          <w:sz w:val="22"/>
          <w:szCs w:val="22"/>
        </w:rPr>
        <w:t>.</w:t>
      </w:r>
      <w:r w:rsidR="00312697" w:rsidRPr="00B16BE1">
        <w:rPr>
          <w:rFonts w:ascii="Century Gothic" w:hAnsi="Century Gothic"/>
          <w:sz w:val="22"/>
          <w:szCs w:val="22"/>
        </w:rPr>
        <w:t>337</w:t>
      </w:r>
      <w:r w:rsidR="006B056F" w:rsidRPr="00B16BE1">
        <w:rPr>
          <w:rFonts w:ascii="Century Gothic" w:hAnsi="Century Gothic"/>
          <w:sz w:val="22"/>
          <w:szCs w:val="22"/>
        </w:rPr>
        <w:t xml:space="preserve"> million.</w:t>
      </w:r>
      <w:r w:rsidR="006E5308" w:rsidRPr="00B16BE1">
        <w:rPr>
          <w:rFonts w:ascii="Century Gothic" w:hAnsi="Century Gothic"/>
          <w:sz w:val="22"/>
          <w:szCs w:val="22"/>
        </w:rPr>
        <w:t xml:space="preserve"> In accordance with International Financial Rep</w:t>
      </w:r>
      <w:r w:rsidR="00E94426" w:rsidRPr="00B16BE1">
        <w:rPr>
          <w:rFonts w:ascii="Century Gothic" w:hAnsi="Century Gothic"/>
          <w:sz w:val="22"/>
          <w:szCs w:val="22"/>
        </w:rPr>
        <w:t xml:space="preserve">orting Interpretations Committee Standard </w:t>
      </w:r>
      <w:r w:rsidR="000A5357" w:rsidRPr="00B16BE1">
        <w:rPr>
          <w:rFonts w:ascii="Century Gothic" w:hAnsi="Century Gothic"/>
          <w:sz w:val="22"/>
          <w:szCs w:val="22"/>
        </w:rPr>
        <w:t xml:space="preserve">14 (IFRIC14) – </w:t>
      </w:r>
      <w:r w:rsidR="00B134D4" w:rsidRPr="00B16BE1">
        <w:rPr>
          <w:rFonts w:ascii="Century Gothic" w:hAnsi="Century Gothic"/>
          <w:sz w:val="22"/>
          <w:szCs w:val="22"/>
        </w:rPr>
        <w:t xml:space="preserve">“The Limit on a Defined Benefit Asset, Minimum Funding Requirements and their Interaction”, the Council has had to make a judgement as to whether an asset ceiling should apply to the pension valuation </w:t>
      </w:r>
      <w:r w:rsidR="00E81200" w:rsidRPr="00B16BE1">
        <w:rPr>
          <w:rFonts w:ascii="Century Gothic" w:hAnsi="Century Gothic"/>
          <w:sz w:val="22"/>
          <w:szCs w:val="22"/>
        </w:rPr>
        <w:t xml:space="preserve">recognised in the Council’s Balance Sheet. The Council has concluded that, as there is a statutory </w:t>
      </w:r>
      <w:r w:rsidR="00D0569F" w:rsidRPr="00B16BE1">
        <w:rPr>
          <w:rFonts w:ascii="Century Gothic" w:hAnsi="Century Gothic"/>
          <w:sz w:val="22"/>
          <w:szCs w:val="22"/>
        </w:rPr>
        <w:t xml:space="preserve">requirement to participate in the Local Government Pension Scheme, it does not have an unconditional </w:t>
      </w:r>
      <w:r w:rsidR="00072386" w:rsidRPr="00B16BE1">
        <w:rPr>
          <w:rFonts w:ascii="Century Gothic" w:hAnsi="Century Gothic"/>
          <w:sz w:val="22"/>
          <w:szCs w:val="22"/>
        </w:rPr>
        <w:t>right to a refund from the Pension Fund and therefore no economic benefit can be recognised. An asset ceiling calculation has been produced by the actuary on the Council’s behalf based on this assumption and has had an impact of £</w:t>
      </w:r>
      <w:r w:rsidR="00282AC9" w:rsidRPr="00B16BE1">
        <w:rPr>
          <w:rFonts w:ascii="Century Gothic" w:hAnsi="Century Gothic"/>
          <w:sz w:val="22"/>
          <w:szCs w:val="22"/>
        </w:rPr>
        <w:t>4</w:t>
      </w:r>
      <w:r w:rsidR="0024413B" w:rsidRPr="00B16BE1">
        <w:rPr>
          <w:rFonts w:ascii="Century Gothic" w:hAnsi="Century Gothic"/>
          <w:sz w:val="22"/>
          <w:szCs w:val="22"/>
        </w:rPr>
        <w:t>1</w:t>
      </w:r>
      <w:r w:rsidR="00072386" w:rsidRPr="00B16BE1">
        <w:rPr>
          <w:rFonts w:ascii="Century Gothic" w:hAnsi="Century Gothic"/>
          <w:sz w:val="22"/>
          <w:szCs w:val="22"/>
        </w:rPr>
        <w:t>.</w:t>
      </w:r>
      <w:r w:rsidR="0024413B" w:rsidRPr="00B16BE1">
        <w:rPr>
          <w:rFonts w:ascii="Century Gothic" w:hAnsi="Century Gothic"/>
          <w:sz w:val="22"/>
          <w:szCs w:val="22"/>
        </w:rPr>
        <w:t>337</w:t>
      </w:r>
      <w:r w:rsidR="007D2455" w:rsidRPr="00B16BE1">
        <w:rPr>
          <w:rFonts w:ascii="Century Gothic" w:hAnsi="Century Gothic"/>
          <w:sz w:val="22"/>
          <w:szCs w:val="22"/>
        </w:rPr>
        <w:t xml:space="preserve"> </w:t>
      </w:r>
      <w:r w:rsidR="00072386" w:rsidRPr="00B16BE1">
        <w:rPr>
          <w:rFonts w:ascii="Century Gothic" w:hAnsi="Century Gothic"/>
          <w:sz w:val="22"/>
          <w:szCs w:val="22"/>
        </w:rPr>
        <w:t>m</w:t>
      </w:r>
      <w:r w:rsidR="007D2455" w:rsidRPr="00B16BE1">
        <w:rPr>
          <w:rFonts w:ascii="Century Gothic" w:hAnsi="Century Gothic"/>
          <w:sz w:val="22"/>
          <w:szCs w:val="22"/>
        </w:rPr>
        <w:t>illion</w:t>
      </w:r>
      <w:r w:rsidR="00072386" w:rsidRPr="00B16BE1">
        <w:rPr>
          <w:rFonts w:ascii="Century Gothic" w:hAnsi="Century Gothic"/>
          <w:sz w:val="22"/>
          <w:szCs w:val="22"/>
        </w:rPr>
        <w:t xml:space="preserve"> on the </w:t>
      </w:r>
      <w:r w:rsidR="007D2455" w:rsidRPr="00B16BE1">
        <w:rPr>
          <w:rFonts w:ascii="Century Gothic" w:hAnsi="Century Gothic"/>
          <w:sz w:val="22"/>
          <w:szCs w:val="22"/>
        </w:rPr>
        <w:t>net defined liability position.</w:t>
      </w:r>
      <w:r w:rsidR="006B056F" w:rsidRPr="00B16BE1">
        <w:rPr>
          <w:rFonts w:ascii="Century Gothic" w:hAnsi="Century Gothic"/>
          <w:sz w:val="22"/>
          <w:szCs w:val="22"/>
        </w:rPr>
        <w:t xml:space="preserve"> </w:t>
      </w:r>
    </w:p>
    <w:p w14:paraId="58957790" w14:textId="77777777" w:rsidR="00496DAA" w:rsidRPr="009E030F" w:rsidRDefault="00496DAA" w:rsidP="00496DAA">
      <w:pPr>
        <w:ind w:left="720"/>
        <w:jc w:val="both"/>
        <w:rPr>
          <w:rFonts w:ascii="Century Gothic" w:hAnsi="Century Gothic"/>
          <w:sz w:val="22"/>
          <w:highlight w:val="yellow"/>
        </w:rPr>
      </w:pPr>
    </w:p>
    <w:p w14:paraId="0947E076" w14:textId="0F58BD4B" w:rsidR="00165F7D" w:rsidRPr="00153AF6" w:rsidRDefault="00165F7D" w:rsidP="00165F7D">
      <w:pPr>
        <w:jc w:val="both"/>
        <w:rPr>
          <w:rFonts w:ascii="Century Gothic" w:hAnsi="Century Gothic"/>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153AF6" w14:paraId="7800B622" w14:textId="77777777" w:rsidTr="003522A4">
        <w:tc>
          <w:tcPr>
            <w:tcW w:w="9265" w:type="dxa"/>
            <w:shd w:val="clear" w:color="auto" w:fill="C5E0B3"/>
          </w:tcPr>
          <w:p w14:paraId="0512171C" w14:textId="77777777" w:rsidR="00D05053" w:rsidRPr="00153AF6" w:rsidRDefault="00D05053" w:rsidP="000A0231">
            <w:pPr>
              <w:jc w:val="both"/>
              <w:rPr>
                <w:rFonts w:ascii="Century Gothic" w:hAnsi="Century Gothic"/>
                <w:b/>
                <w:sz w:val="22"/>
              </w:rPr>
            </w:pPr>
            <w:r w:rsidRPr="00153AF6">
              <w:rPr>
                <w:rFonts w:ascii="Century Gothic" w:hAnsi="Century Gothic"/>
                <w:b/>
                <w:sz w:val="22"/>
              </w:rPr>
              <w:t xml:space="preserve">Note 4 – </w:t>
            </w:r>
            <w:r w:rsidR="0069295B" w:rsidRPr="00153AF6">
              <w:rPr>
                <w:rFonts w:ascii="Century Gothic" w:hAnsi="Century Gothic"/>
                <w:b/>
                <w:sz w:val="22"/>
              </w:rPr>
              <w:t>Assumptions Made</w:t>
            </w:r>
            <w:r w:rsidRPr="00153AF6">
              <w:rPr>
                <w:rFonts w:ascii="Century Gothic" w:hAnsi="Century Gothic"/>
                <w:b/>
                <w:sz w:val="22"/>
              </w:rPr>
              <w:t xml:space="preserve"> about the Future and Other Major Sources of Estimation Uncertainty</w:t>
            </w:r>
          </w:p>
        </w:tc>
      </w:tr>
    </w:tbl>
    <w:p w14:paraId="2A640445" w14:textId="77777777" w:rsidR="00E32330" w:rsidRPr="00153AF6" w:rsidRDefault="00E32330">
      <w:pPr>
        <w:rPr>
          <w:rFonts w:ascii="Century Gothic" w:hAnsi="Century Gothic"/>
          <w:b/>
          <w:sz w:val="22"/>
        </w:rPr>
      </w:pPr>
    </w:p>
    <w:p w14:paraId="483EF14F" w14:textId="77777777" w:rsidR="00E32330" w:rsidRPr="00122F85" w:rsidRDefault="00E32330" w:rsidP="00353028">
      <w:pPr>
        <w:jc w:val="both"/>
        <w:rPr>
          <w:rFonts w:ascii="Century Gothic" w:hAnsi="Century Gothic"/>
          <w:sz w:val="22"/>
        </w:rPr>
      </w:pPr>
      <w:r w:rsidRPr="00122F85">
        <w:rPr>
          <w:rFonts w:ascii="Century Gothic" w:hAnsi="Century Gothic"/>
          <w:sz w:val="22"/>
        </w:rPr>
        <w:t>The Statement of Accounts contains estimated figures that are based on assumptions made by the Council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703B2860" w14:textId="77777777" w:rsidR="00E32330" w:rsidRPr="00122F85" w:rsidRDefault="00E32330" w:rsidP="00353028">
      <w:pPr>
        <w:jc w:val="both"/>
        <w:rPr>
          <w:rFonts w:ascii="Century Gothic" w:hAnsi="Century Gothic"/>
          <w:sz w:val="22"/>
        </w:rPr>
      </w:pPr>
    </w:p>
    <w:p w14:paraId="314A2CF6" w14:textId="787C95AD" w:rsidR="00FC0B3C" w:rsidRPr="00122F85" w:rsidRDefault="00E32330" w:rsidP="00353028">
      <w:pPr>
        <w:jc w:val="both"/>
        <w:rPr>
          <w:rFonts w:ascii="Century Gothic" w:hAnsi="Century Gothic"/>
          <w:sz w:val="22"/>
        </w:rPr>
      </w:pPr>
      <w:r w:rsidRPr="00122F85">
        <w:rPr>
          <w:rFonts w:ascii="Century Gothic" w:hAnsi="Century Gothic"/>
          <w:sz w:val="22"/>
        </w:rPr>
        <w:t>The items in the Council’s Balance Sheet as at 31 March 20</w:t>
      </w:r>
      <w:r w:rsidR="009D772D" w:rsidRPr="00122F85">
        <w:rPr>
          <w:rFonts w:ascii="Century Gothic" w:hAnsi="Century Gothic"/>
          <w:sz w:val="22"/>
        </w:rPr>
        <w:t>2</w:t>
      </w:r>
      <w:r w:rsidR="00FE7ECC" w:rsidRPr="00122F85">
        <w:rPr>
          <w:rFonts w:ascii="Century Gothic" w:hAnsi="Century Gothic"/>
          <w:sz w:val="22"/>
        </w:rPr>
        <w:t>6</w:t>
      </w:r>
      <w:r w:rsidRPr="00122F85">
        <w:rPr>
          <w:rFonts w:ascii="Century Gothic" w:hAnsi="Century Gothic"/>
          <w:sz w:val="22"/>
        </w:rPr>
        <w:t xml:space="preserve"> for which there is a significant risk of material adjustment in the forthcoming financial </w:t>
      </w:r>
      <w:r w:rsidR="00392BA9" w:rsidRPr="00122F85">
        <w:rPr>
          <w:rFonts w:ascii="Century Gothic" w:hAnsi="Century Gothic"/>
          <w:sz w:val="22"/>
        </w:rPr>
        <w:t xml:space="preserve">year </w:t>
      </w:r>
      <w:r w:rsidRPr="00122F85">
        <w:rPr>
          <w:rFonts w:ascii="Century Gothic" w:hAnsi="Century Gothic"/>
          <w:sz w:val="22"/>
        </w:rPr>
        <w:t>are as follows:</w:t>
      </w:r>
    </w:p>
    <w:p w14:paraId="44A8064C" w14:textId="77777777" w:rsidR="00586661" w:rsidRPr="00E2001B" w:rsidRDefault="00586661" w:rsidP="00353028">
      <w:pPr>
        <w:jc w:val="both"/>
        <w:rPr>
          <w:rFonts w:ascii="Century Gothic" w:hAnsi="Century Gothic"/>
          <w:color w:val="0070C0"/>
          <w:sz w:val="22"/>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913"/>
        <w:gridCol w:w="3430"/>
      </w:tblGrid>
      <w:tr w:rsidR="003B196E" w:rsidRPr="00E2001B" w14:paraId="725C7D84" w14:textId="77777777" w:rsidTr="3847785F">
        <w:tc>
          <w:tcPr>
            <w:tcW w:w="2263" w:type="dxa"/>
          </w:tcPr>
          <w:p w14:paraId="769726BA" w14:textId="77777777" w:rsidR="003B196E" w:rsidRPr="00D7016B" w:rsidRDefault="003B196E" w:rsidP="001D14CB">
            <w:pPr>
              <w:jc w:val="center"/>
              <w:rPr>
                <w:rFonts w:ascii="Century Gothic" w:hAnsi="Century Gothic"/>
                <w:b/>
                <w:sz w:val="20"/>
              </w:rPr>
            </w:pPr>
            <w:r w:rsidRPr="00D7016B">
              <w:rPr>
                <w:rFonts w:ascii="Century Gothic" w:hAnsi="Century Gothic"/>
                <w:b/>
                <w:sz w:val="20"/>
              </w:rPr>
              <w:t>Item</w:t>
            </w:r>
          </w:p>
        </w:tc>
        <w:tc>
          <w:tcPr>
            <w:tcW w:w="3913" w:type="dxa"/>
          </w:tcPr>
          <w:p w14:paraId="51AE799F" w14:textId="77777777" w:rsidR="003B196E" w:rsidRPr="00E2001B" w:rsidRDefault="003B196E" w:rsidP="001D14CB">
            <w:pPr>
              <w:jc w:val="center"/>
              <w:rPr>
                <w:rFonts w:ascii="Century Gothic" w:hAnsi="Century Gothic"/>
                <w:b/>
                <w:sz w:val="20"/>
                <w:highlight w:val="yellow"/>
              </w:rPr>
            </w:pPr>
            <w:r w:rsidRPr="00D7016B">
              <w:rPr>
                <w:rFonts w:ascii="Century Gothic" w:hAnsi="Century Gothic"/>
                <w:b/>
                <w:sz w:val="20"/>
              </w:rPr>
              <w:t>Uncertainties</w:t>
            </w:r>
          </w:p>
        </w:tc>
        <w:tc>
          <w:tcPr>
            <w:tcW w:w="3430" w:type="dxa"/>
          </w:tcPr>
          <w:p w14:paraId="493DC5B6" w14:textId="77777777" w:rsidR="003B196E" w:rsidRPr="00A645A2" w:rsidRDefault="003B196E" w:rsidP="001D14CB">
            <w:pPr>
              <w:jc w:val="center"/>
              <w:rPr>
                <w:rFonts w:ascii="Century Gothic" w:hAnsi="Century Gothic"/>
                <w:b/>
                <w:sz w:val="20"/>
              </w:rPr>
            </w:pPr>
            <w:r w:rsidRPr="00A645A2">
              <w:rPr>
                <w:rFonts w:ascii="Century Gothic" w:hAnsi="Century Gothic"/>
                <w:b/>
                <w:sz w:val="20"/>
              </w:rPr>
              <w:t>Effect if Actual Results Differ from Assumptions</w:t>
            </w:r>
          </w:p>
        </w:tc>
      </w:tr>
      <w:tr w:rsidR="00AB071B" w:rsidRPr="00E2001B" w14:paraId="5E2DD2F2" w14:textId="77777777" w:rsidTr="3847785F">
        <w:trPr>
          <w:trHeight w:val="2948"/>
        </w:trPr>
        <w:tc>
          <w:tcPr>
            <w:tcW w:w="2263" w:type="dxa"/>
          </w:tcPr>
          <w:p w14:paraId="4E2C7B4B" w14:textId="77777777" w:rsidR="00AB071B" w:rsidRPr="00D7016B" w:rsidRDefault="00AB071B" w:rsidP="00BF4A24">
            <w:pPr>
              <w:jc w:val="both"/>
              <w:rPr>
                <w:rFonts w:ascii="Century Gothic" w:hAnsi="Century Gothic"/>
                <w:b/>
                <w:sz w:val="20"/>
              </w:rPr>
            </w:pPr>
            <w:r w:rsidRPr="00D7016B">
              <w:rPr>
                <w:rFonts w:ascii="Century Gothic" w:hAnsi="Century Gothic"/>
                <w:b/>
                <w:sz w:val="20"/>
              </w:rPr>
              <w:t>Business Rates</w:t>
            </w:r>
          </w:p>
          <w:p w14:paraId="3365D47E" w14:textId="77777777" w:rsidR="00721959" w:rsidRPr="00D7016B" w:rsidRDefault="00721959" w:rsidP="00BF4A24">
            <w:pPr>
              <w:jc w:val="both"/>
              <w:rPr>
                <w:rFonts w:ascii="Century Gothic" w:hAnsi="Century Gothic"/>
                <w:sz w:val="20"/>
              </w:rPr>
            </w:pPr>
          </w:p>
          <w:p w14:paraId="1AE55178" w14:textId="6A71481C" w:rsidR="00721959" w:rsidRPr="00D7016B" w:rsidRDefault="00C82420" w:rsidP="00E42D48">
            <w:pPr>
              <w:jc w:val="both"/>
              <w:rPr>
                <w:rFonts w:ascii="Century Gothic" w:hAnsi="Century Gothic"/>
                <w:sz w:val="20"/>
              </w:rPr>
            </w:pPr>
            <w:r w:rsidRPr="00D7016B">
              <w:rPr>
                <w:rFonts w:ascii="Century Gothic" w:hAnsi="Century Gothic"/>
                <w:sz w:val="20"/>
              </w:rPr>
              <w:t>(</w:t>
            </w:r>
            <w:r w:rsidR="00E42D48" w:rsidRPr="00D7016B">
              <w:rPr>
                <w:rFonts w:ascii="Century Gothic" w:hAnsi="Century Gothic"/>
                <w:sz w:val="20"/>
              </w:rPr>
              <w:t>Balance Sheet 31 March 202</w:t>
            </w:r>
            <w:r w:rsidR="00126ACB" w:rsidRPr="00D7016B">
              <w:rPr>
                <w:rFonts w:ascii="Century Gothic" w:hAnsi="Century Gothic"/>
                <w:sz w:val="20"/>
              </w:rPr>
              <w:t>6</w:t>
            </w:r>
            <w:r w:rsidR="00721959" w:rsidRPr="00D7016B">
              <w:rPr>
                <w:rFonts w:ascii="Century Gothic" w:hAnsi="Century Gothic"/>
                <w:sz w:val="20"/>
              </w:rPr>
              <w:t xml:space="preserve"> – Provision for Business Rate Appeals </w:t>
            </w:r>
            <w:r w:rsidR="007B4A0D" w:rsidRPr="00D7016B">
              <w:rPr>
                <w:rFonts w:ascii="Century Gothic" w:hAnsi="Century Gothic"/>
                <w:sz w:val="20"/>
              </w:rPr>
              <w:t>£</w:t>
            </w:r>
            <w:r w:rsidR="00A511C6" w:rsidRPr="00D7016B">
              <w:rPr>
                <w:rFonts w:ascii="Century Gothic" w:hAnsi="Century Gothic"/>
                <w:sz w:val="20"/>
              </w:rPr>
              <w:t>0.5</w:t>
            </w:r>
            <w:r w:rsidR="00216AFD" w:rsidRPr="00D7016B">
              <w:rPr>
                <w:rFonts w:ascii="Century Gothic" w:hAnsi="Century Gothic"/>
                <w:sz w:val="20"/>
              </w:rPr>
              <w:t>1</w:t>
            </w:r>
            <w:r w:rsidR="00A27869" w:rsidRPr="00D7016B">
              <w:rPr>
                <w:rFonts w:ascii="Century Gothic" w:hAnsi="Century Gothic"/>
                <w:sz w:val="20"/>
              </w:rPr>
              <w:t>1</w:t>
            </w:r>
            <w:r w:rsidR="00721959" w:rsidRPr="00D7016B">
              <w:rPr>
                <w:rFonts w:ascii="Century Gothic" w:hAnsi="Century Gothic"/>
                <w:sz w:val="20"/>
              </w:rPr>
              <w:t>m)</w:t>
            </w:r>
          </w:p>
        </w:tc>
        <w:tc>
          <w:tcPr>
            <w:tcW w:w="3913" w:type="dxa"/>
          </w:tcPr>
          <w:p w14:paraId="2C0A2A8A" w14:textId="311B336B" w:rsidR="004761BE" w:rsidRPr="00D7016B" w:rsidRDefault="00AB071B" w:rsidP="00E42D48">
            <w:pPr>
              <w:jc w:val="both"/>
              <w:rPr>
                <w:rFonts w:ascii="Century Gothic" w:hAnsi="Century Gothic"/>
                <w:sz w:val="20"/>
              </w:rPr>
            </w:pPr>
            <w:r w:rsidRPr="00216AFD">
              <w:rPr>
                <w:rFonts w:ascii="Century Gothic" w:hAnsi="Century Gothic"/>
                <w:sz w:val="20"/>
              </w:rPr>
              <w:t xml:space="preserve">Since the introduction of the Business Rates Retention Scheme effective from April 2013, </w:t>
            </w:r>
            <w:r w:rsidR="00FF071B" w:rsidRPr="00216AFD">
              <w:rPr>
                <w:rFonts w:ascii="Century Gothic" w:hAnsi="Century Gothic"/>
                <w:sz w:val="20"/>
              </w:rPr>
              <w:t>l</w:t>
            </w:r>
            <w:r w:rsidRPr="00216AFD">
              <w:rPr>
                <w:rFonts w:ascii="Century Gothic" w:hAnsi="Century Gothic"/>
                <w:sz w:val="20"/>
              </w:rPr>
              <w:t xml:space="preserve">ocal </w:t>
            </w:r>
            <w:r w:rsidR="00FF071B" w:rsidRPr="00216AFD">
              <w:rPr>
                <w:rFonts w:ascii="Century Gothic" w:hAnsi="Century Gothic"/>
                <w:sz w:val="20"/>
              </w:rPr>
              <w:t>a</w:t>
            </w:r>
            <w:r w:rsidRPr="00216AFD">
              <w:rPr>
                <w:rFonts w:ascii="Century Gothic" w:hAnsi="Century Gothic"/>
                <w:sz w:val="20"/>
              </w:rPr>
              <w:t xml:space="preserve">uthorities are liable for successful appeals against business rates charges to businesses in </w:t>
            </w:r>
            <w:r w:rsidR="00EB3749" w:rsidRPr="00216AFD">
              <w:rPr>
                <w:rFonts w:ascii="Century Gothic" w:hAnsi="Century Gothic"/>
                <w:sz w:val="20"/>
              </w:rPr>
              <w:t>202</w:t>
            </w:r>
            <w:r w:rsidR="00216AFD" w:rsidRPr="00216AFD">
              <w:rPr>
                <w:rFonts w:ascii="Century Gothic" w:hAnsi="Century Gothic"/>
                <w:sz w:val="20"/>
              </w:rPr>
              <w:t>5</w:t>
            </w:r>
            <w:r w:rsidR="00EB3749" w:rsidRPr="00216AFD">
              <w:rPr>
                <w:rFonts w:ascii="Century Gothic" w:hAnsi="Century Gothic"/>
                <w:sz w:val="20"/>
              </w:rPr>
              <w:t>/2</w:t>
            </w:r>
            <w:r w:rsidR="00216AFD" w:rsidRPr="00216AFD">
              <w:rPr>
                <w:rFonts w:ascii="Century Gothic" w:hAnsi="Century Gothic"/>
                <w:sz w:val="20"/>
              </w:rPr>
              <w:t>6</w:t>
            </w:r>
            <w:r w:rsidRPr="00216AFD">
              <w:rPr>
                <w:rFonts w:ascii="Century Gothic" w:hAnsi="Century Gothic"/>
                <w:sz w:val="20"/>
              </w:rPr>
              <w:t xml:space="preserve"> and earlier financial years in their proportionate share.  </w:t>
            </w:r>
            <w:r w:rsidR="0069295B" w:rsidRPr="00216AFD">
              <w:rPr>
                <w:rFonts w:ascii="Century Gothic" w:hAnsi="Century Gothic"/>
                <w:sz w:val="20"/>
              </w:rPr>
              <w:t>Therefore,</w:t>
            </w:r>
            <w:r w:rsidRPr="00216AFD">
              <w:rPr>
                <w:rFonts w:ascii="Century Gothic" w:hAnsi="Century Gothic"/>
                <w:sz w:val="20"/>
              </w:rPr>
              <w:t xml:space="preserve"> a provision has been recognised for the best estimate of the amount that businesses have been overcharged up to the 31</w:t>
            </w:r>
            <w:r w:rsidRPr="00216AFD">
              <w:rPr>
                <w:rFonts w:ascii="Century Gothic" w:hAnsi="Century Gothic"/>
                <w:sz w:val="20"/>
                <w:vertAlign w:val="superscript"/>
              </w:rPr>
              <w:t>st</w:t>
            </w:r>
            <w:r w:rsidRPr="00216AFD">
              <w:rPr>
                <w:rFonts w:ascii="Century Gothic" w:hAnsi="Century Gothic"/>
                <w:sz w:val="20"/>
              </w:rPr>
              <w:t xml:space="preserve"> March 20</w:t>
            </w:r>
            <w:r w:rsidR="00E42D48" w:rsidRPr="00216AFD">
              <w:rPr>
                <w:rFonts w:ascii="Century Gothic" w:hAnsi="Century Gothic"/>
                <w:sz w:val="20"/>
              </w:rPr>
              <w:t>2</w:t>
            </w:r>
            <w:r w:rsidR="003E4860" w:rsidRPr="00216AFD">
              <w:rPr>
                <w:rFonts w:ascii="Century Gothic" w:hAnsi="Century Gothic"/>
                <w:sz w:val="20"/>
              </w:rPr>
              <w:t>6</w:t>
            </w:r>
            <w:r w:rsidRPr="00216AFD">
              <w:rPr>
                <w:rFonts w:ascii="Century Gothic" w:hAnsi="Century Gothic"/>
                <w:sz w:val="20"/>
              </w:rPr>
              <w:t>.  A third-</w:t>
            </w:r>
            <w:r w:rsidR="00410557" w:rsidRPr="00216AFD">
              <w:rPr>
                <w:rFonts w:ascii="Century Gothic" w:hAnsi="Century Gothic"/>
                <w:sz w:val="20"/>
              </w:rPr>
              <w:t>party independent specialist has</w:t>
            </w:r>
            <w:r w:rsidRPr="00216AFD">
              <w:rPr>
                <w:rFonts w:ascii="Century Gothic" w:hAnsi="Century Gothic"/>
                <w:sz w:val="20"/>
              </w:rPr>
              <w:t xml:space="preserve"> been used to estimate the required provision using the latest Valuation </w:t>
            </w:r>
            <w:r w:rsidR="005151CD" w:rsidRPr="00216AFD">
              <w:rPr>
                <w:rFonts w:ascii="Century Gothic" w:hAnsi="Century Gothic"/>
                <w:sz w:val="20"/>
              </w:rPr>
              <w:t>O</w:t>
            </w:r>
            <w:r w:rsidRPr="00216AFD">
              <w:rPr>
                <w:rFonts w:ascii="Century Gothic" w:hAnsi="Century Gothic"/>
                <w:sz w:val="20"/>
              </w:rPr>
              <w:t xml:space="preserve">ffice ratings list of appeals and an analysis </w:t>
            </w:r>
            <w:r w:rsidRPr="00D7016B">
              <w:rPr>
                <w:rFonts w:ascii="Century Gothic" w:hAnsi="Century Gothic"/>
                <w:sz w:val="20"/>
              </w:rPr>
              <w:t xml:space="preserve">of successful appeals to date. </w:t>
            </w:r>
          </w:p>
          <w:p w14:paraId="07783C51" w14:textId="7DD69474" w:rsidR="00AB071B" w:rsidRPr="00E2001B" w:rsidRDefault="00AB071B" w:rsidP="00E42D48">
            <w:pPr>
              <w:jc w:val="both"/>
              <w:rPr>
                <w:rFonts w:ascii="Century Gothic" w:hAnsi="Century Gothic"/>
                <w:sz w:val="20"/>
                <w:highlight w:val="yellow"/>
              </w:rPr>
            </w:pPr>
            <w:r w:rsidRPr="00D7016B">
              <w:rPr>
                <w:rFonts w:ascii="Century Gothic" w:hAnsi="Century Gothic"/>
                <w:sz w:val="20"/>
              </w:rPr>
              <w:t xml:space="preserve"> </w:t>
            </w:r>
          </w:p>
        </w:tc>
        <w:tc>
          <w:tcPr>
            <w:tcW w:w="3430" w:type="dxa"/>
          </w:tcPr>
          <w:p w14:paraId="4D6ACDF7" w14:textId="3ABE5CE9" w:rsidR="00BA370F" w:rsidRPr="00A645A2" w:rsidRDefault="00E54C9B" w:rsidP="6860E24A">
            <w:pPr>
              <w:jc w:val="both"/>
              <w:rPr>
                <w:rFonts w:ascii="Century Gothic" w:hAnsi="Century Gothic"/>
                <w:sz w:val="20"/>
              </w:rPr>
            </w:pPr>
            <w:r w:rsidRPr="00A645A2">
              <w:rPr>
                <w:rFonts w:ascii="Century Gothic" w:hAnsi="Century Gothic"/>
                <w:sz w:val="20"/>
              </w:rPr>
              <w:t xml:space="preserve">The Council’s share </w:t>
            </w:r>
            <w:r w:rsidR="00E42D48" w:rsidRPr="00A645A2">
              <w:rPr>
                <w:rFonts w:ascii="Century Gothic" w:hAnsi="Century Gothic"/>
                <w:sz w:val="20"/>
              </w:rPr>
              <w:t>(4</w:t>
            </w:r>
            <w:r w:rsidR="00BA309A" w:rsidRPr="00A645A2">
              <w:rPr>
                <w:rFonts w:ascii="Century Gothic" w:hAnsi="Century Gothic"/>
                <w:sz w:val="20"/>
              </w:rPr>
              <w:t>0%)</w:t>
            </w:r>
            <w:r w:rsidR="00BF3033" w:rsidRPr="00A645A2">
              <w:rPr>
                <w:rFonts w:ascii="Century Gothic" w:hAnsi="Century Gothic"/>
                <w:sz w:val="20"/>
              </w:rPr>
              <w:t xml:space="preserve"> </w:t>
            </w:r>
            <w:r w:rsidRPr="00A645A2">
              <w:rPr>
                <w:rFonts w:ascii="Century Gothic" w:hAnsi="Century Gothic"/>
                <w:sz w:val="20"/>
              </w:rPr>
              <w:t xml:space="preserve">of the balance of business rates appeals </w:t>
            </w:r>
            <w:r w:rsidR="00CB02DA" w:rsidRPr="00A645A2">
              <w:rPr>
                <w:rFonts w:ascii="Century Gothic" w:hAnsi="Century Gothic"/>
                <w:sz w:val="20"/>
              </w:rPr>
              <w:t xml:space="preserve">as </w:t>
            </w:r>
            <w:r w:rsidRPr="00A645A2">
              <w:rPr>
                <w:rFonts w:ascii="Century Gothic" w:hAnsi="Century Gothic"/>
                <w:sz w:val="20"/>
              </w:rPr>
              <w:t>at 31 March 20</w:t>
            </w:r>
            <w:r w:rsidR="00E42D48" w:rsidRPr="00A645A2">
              <w:rPr>
                <w:rFonts w:ascii="Century Gothic" w:hAnsi="Century Gothic"/>
                <w:sz w:val="20"/>
              </w:rPr>
              <w:t>2</w:t>
            </w:r>
            <w:r w:rsidR="00216AFD" w:rsidRPr="00A645A2">
              <w:rPr>
                <w:rFonts w:ascii="Century Gothic" w:hAnsi="Century Gothic"/>
                <w:sz w:val="20"/>
              </w:rPr>
              <w:t>6</w:t>
            </w:r>
            <w:r w:rsidRPr="00A645A2">
              <w:rPr>
                <w:rFonts w:ascii="Century Gothic" w:hAnsi="Century Gothic"/>
                <w:sz w:val="20"/>
              </w:rPr>
              <w:t xml:space="preserve"> amounted to £</w:t>
            </w:r>
            <w:r w:rsidR="003E48EE" w:rsidRPr="00A645A2">
              <w:rPr>
                <w:rFonts w:ascii="Century Gothic" w:hAnsi="Century Gothic"/>
                <w:sz w:val="20"/>
              </w:rPr>
              <w:t>0.5</w:t>
            </w:r>
            <w:r w:rsidR="003B217E" w:rsidRPr="00A645A2">
              <w:rPr>
                <w:rFonts w:ascii="Century Gothic" w:hAnsi="Century Gothic"/>
                <w:sz w:val="20"/>
              </w:rPr>
              <w:t>1</w:t>
            </w:r>
            <w:r w:rsidR="00D0439C" w:rsidRPr="00A645A2">
              <w:rPr>
                <w:rFonts w:ascii="Century Gothic" w:hAnsi="Century Gothic"/>
                <w:sz w:val="20"/>
              </w:rPr>
              <w:t>1</w:t>
            </w:r>
            <w:r w:rsidR="005151CD" w:rsidRPr="00A645A2">
              <w:rPr>
                <w:rFonts w:ascii="Century Gothic" w:hAnsi="Century Gothic"/>
                <w:sz w:val="20"/>
              </w:rPr>
              <w:t>m</w:t>
            </w:r>
            <w:r w:rsidR="000160BB" w:rsidRPr="00A645A2">
              <w:rPr>
                <w:rFonts w:ascii="Century Gothic" w:hAnsi="Century Gothic"/>
                <w:sz w:val="20"/>
              </w:rPr>
              <w:t xml:space="preserve">, a </w:t>
            </w:r>
            <w:r w:rsidR="00E42D48" w:rsidRPr="00A645A2">
              <w:rPr>
                <w:rFonts w:ascii="Century Gothic" w:hAnsi="Century Gothic"/>
                <w:sz w:val="20"/>
              </w:rPr>
              <w:t>de</w:t>
            </w:r>
            <w:r w:rsidR="00BA309A" w:rsidRPr="00A645A2">
              <w:rPr>
                <w:rFonts w:ascii="Century Gothic" w:hAnsi="Century Gothic"/>
                <w:sz w:val="20"/>
              </w:rPr>
              <w:t>crease</w:t>
            </w:r>
            <w:r w:rsidR="000160BB" w:rsidRPr="00A645A2">
              <w:rPr>
                <w:rFonts w:ascii="Century Gothic" w:hAnsi="Century Gothic"/>
                <w:sz w:val="20"/>
              </w:rPr>
              <w:t xml:space="preserve"> of </w:t>
            </w:r>
            <w:r w:rsidR="007B4A0D" w:rsidRPr="00A645A2">
              <w:rPr>
                <w:rFonts w:ascii="Century Gothic" w:hAnsi="Century Gothic"/>
                <w:sz w:val="20"/>
              </w:rPr>
              <w:t>£</w:t>
            </w:r>
            <w:r w:rsidR="00C86A8D" w:rsidRPr="00A645A2">
              <w:rPr>
                <w:rFonts w:ascii="Century Gothic" w:hAnsi="Century Gothic"/>
                <w:sz w:val="20"/>
              </w:rPr>
              <w:t>0.0</w:t>
            </w:r>
            <w:r w:rsidR="003B217E" w:rsidRPr="00A645A2">
              <w:rPr>
                <w:rFonts w:ascii="Century Gothic" w:hAnsi="Century Gothic"/>
                <w:sz w:val="20"/>
              </w:rPr>
              <w:t>60</w:t>
            </w:r>
            <w:r w:rsidR="000160BB" w:rsidRPr="00A645A2">
              <w:rPr>
                <w:rFonts w:ascii="Century Gothic" w:hAnsi="Century Gothic"/>
                <w:sz w:val="20"/>
              </w:rPr>
              <w:t>m</w:t>
            </w:r>
            <w:r w:rsidR="00BF3033" w:rsidRPr="00A645A2">
              <w:rPr>
                <w:rFonts w:ascii="Century Gothic" w:hAnsi="Century Gothic"/>
                <w:sz w:val="20"/>
              </w:rPr>
              <w:t xml:space="preserve"> </w:t>
            </w:r>
            <w:r w:rsidR="00BA309A" w:rsidRPr="00A645A2">
              <w:rPr>
                <w:rFonts w:ascii="Century Gothic" w:hAnsi="Century Gothic"/>
                <w:sz w:val="20"/>
              </w:rPr>
              <w:t>(</w:t>
            </w:r>
            <w:r w:rsidR="00E01BED" w:rsidRPr="00A645A2">
              <w:rPr>
                <w:rFonts w:ascii="Century Gothic" w:hAnsi="Century Gothic"/>
                <w:sz w:val="20"/>
              </w:rPr>
              <w:t>10</w:t>
            </w:r>
            <w:r w:rsidR="000160BB" w:rsidRPr="00A645A2">
              <w:rPr>
                <w:rFonts w:ascii="Century Gothic" w:hAnsi="Century Gothic"/>
                <w:sz w:val="20"/>
              </w:rPr>
              <w:t>%</w:t>
            </w:r>
            <w:r w:rsidR="00BA309A" w:rsidRPr="00A645A2">
              <w:rPr>
                <w:rFonts w:ascii="Century Gothic" w:hAnsi="Century Gothic"/>
                <w:sz w:val="20"/>
              </w:rPr>
              <w:t>)</w:t>
            </w:r>
            <w:r w:rsidRPr="00A645A2">
              <w:rPr>
                <w:rFonts w:ascii="Century Gothic" w:hAnsi="Century Gothic"/>
                <w:sz w:val="20"/>
              </w:rPr>
              <w:t xml:space="preserve"> from the previous year</w:t>
            </w:r>
            <w:r w:rsidR="00D47FFA" w:rsidRPr="00A645A2">
              <w:rPr>
                <w:rFonts w:ascii="Century Gothic" w:hAnsi="Century Gothic"/>
                <w:sz w:val="20"/>
              </w:rPr>
              <w:t xml:space="preserve"> following </w:t>
            </w:r>
            <w:r w:rsidR="00C60B1C" w:rsidRPr="00A645A2">
              <w:rPr>
                <w:rFonts w:ascii="Century Gothic" w:hAnsi="Century Gothic"/>
                <w:sz w:val="20"/>
              </w:rPr>
              <w:t xml:space="preserve">the </w:t>
            </w:r>
            <w:r w:rsidR="00512624" w:rsidRPr="00A645A2">
              <w:rPr>
                <w:rFonts w:ascii="Century Gothic" w:hAnsi="Century Gothic"/>
                <w:sz w:val="20"/>
              </w:rPr>
              <w:t xml:space="preserve">settlement of </w:t>
            </w:r>
            <w:r w:rsidR="00FB319A" w:rsidRPr="00A645A2">
              <w:rPr>
                <w:rFonts w:ascii="Century Gothic" w:hAnsi="Century Gothic"/>
                <w:sz w:val="20"/>
              </w:rPr>
              <w:t>appeals in year</w:t>
            </w:r>
            <w:r w:rsidRPr="00A645A2">
              <w:rPr>
                <w:rFonts w:ascii="Century Gothic" w:hAnsi="Century Gothic"/>
                <w:sz w:val="20"/>
              </w:rPr>
              <w:t xml:space="preserve">.  </w:t>
            </w:r>
          </w:p>
          <w:p w14:paraId="72AF4E73" w14:textId="33C0860F" w:rsidR="00212AFA" w:rsidRPr="00A645A2" w:rsidRDefault="00212AFA" w:rsidP="6860E24A">
            <w:pPr>
              <w:jc w:val="both"/>
              <w:rPr>
                <w:rFonts w:ascii="Century Gothic" w:hAnsi="Century Gothic"/>
                <w:sz w:val="20"/>
              </w:rPr>
            </w:pPr>
          </w:p>
          <w:p w14:paraId="05B0060C" w14:textId="69F76939" w:rsidR="00AB071B" w:rsidRPr="00A645A2" w:rsidRDefault="00E54C9B" w:rsidP="00FB6F7C">
            <w:pPr>
              <w:jc w:val="both"/>
              <w:rPr>
                <w:rFonts w:ascii="Century Gothic" w:hAnsi="Century Gothic"/>
                <w:sz w:val="20"/>
              </w:rPr>
            </w:pPr>
            <w:r w:rsidRPr="00A645A2">
              <w:rPr>
                <w:rFonts w:ascii="Century Gothic" w:hAnsi="Century Gothic"/>
                <w:sz w:val="20"/>
              </w:rPr>
              <w:t>An increase or reduction of 1</w:t>
            </w:r>
            <w:r w:rsidR="000160BB" w:rsidRPr="00A645A2">
              <w:rPr>
                <w:rFonts w:ascii="Century Gothic" w:hAnsi="Century Gothic"/>
                <w:sz w:val="20"/>
              </w:rPr>
              <w:t>0</w:t>
            </w:r>
            <w:r w:rsidRPr="00A645A2">
              <w:rPr>
                <w:rFonts w:ascii="Century Gothic" w:hAnsi="Century Gothic"/>
                <w:sz w:val="20"/>
              </w:rPr>
              <w:t>% of the estimated provision would increas</w:t>
            </w:r>
            <w:r w:rsidR="000160BB" w:rsidRPr="00A645A2">
              <w:rPr>
                <w:rFonts w:ascii="Century Gothic" w:hAnsi="Century Gothic"/>
                <w:sz w:val="20"/>
              </w:rPr>
              <w:t>e/decrease</w:t>
            </w:r>
            <w:r w:rsidRPr="00A645A2">
              <w:rPr>
                <w:rFonts w:ascii="Century Gothic" w:hAnsi="Century Gothic"/>
                <w:sz w:val="20"/>
              </w:rPr>
              <w:t xml:space="preserve"> the Council’s share of NNDR appeals provision by £</w:t>
            </w:r>
            <w:r w:rsidR="000160BB" w:rsidRPr="00A645A2">
              <w:rPr>
                <w:rFonts w:ascii="Century Gothic" w:hAnsi="Century Gothic"/>
                <w:sz w:val="20"/>
              </w:rPr>
              <w:t>0.</w:t>
            </w:r>
            <w:r w:rsidR="00D53D0D" w:rsidRPr="00A645A2">
              <w:rPr>
                <w:rFonts w:ascii="Century Gothic" w:hAnsi="Century Gothic"/>
                <w:sz w:val="20"/>
              </w:rPr>
              <w:t>0</w:t>
            </w:r>
            <w:r w:rsidR="00BC17FA" w:rsidRPr="00A645A2">
              <w:rPr>
                <w:rFonts w:ascii="Century Gothic" w:hAnsi="Century Gothic"/>
                <w:sz w:val="20"/>
              </w:rPr>
              <w:t>5</w:t>
            </w:r>
            <w:r w:rsidR="00D7016B" w:rsidRPr="00A645A2">
              <w:rPr>
                <w:rFonts w:ascii="Century Gothic" w:hAnsi="Century Gothic"/>
                <w:sz w:val="20"/>
              </w:rPr>
              <w:t>1</w:t>
            </w:r>
            <w:r w:rsidR="000160BB" w:rsidRPr="00A645A2">
              <w:rPr>
                <w:rFonts w:ascii="Century Gothic" w:hAnsi="Century Gothic"/>
                <w:sz w:val="20"/>
              </w:rPr>
              <w:t>m.</w:t>
            </w:r>
          </w:p>
        </w:tc>
      </w:tr>
      <w:tr w:rsidR="003B196E" w:rsidRPr="00E2001B" w14:paraId="7B641022" w14:textId="77777777" w:rsidTr="3847785F">
        <w:trPr>
          <w:trHeight w:val="2948"/>
        </w:trPr>
        <w:tc>
          <w:tcPr>
            <w:tcW w:w="2263" w:type="dxa"/>
          </w:tcPr>
          <w:p w14:paraId="3EA649BD" w14:textId="77777777" w:rsidR="003B196E" w:rsidRPr="007E7085" w:rsidRDefault="003B196E" w:rsidP="00BF4A24">
            <w:pPr>
              <w:jc w:val="both"/>
              <w:rPr>
                <w:rFonts w:ascii="Century Gothic" w:hAnsi="Century Gothic"/>
                <w:b/>
                <w:sz w:val="20"/>
              </w:rPr>
            </w:pPr>
            <w:r w:rsidRPr="007E7085">
              <w:rPr>
                <w:rFonts w:ascii="Century Gothic" w:hAnsi="Century Gothic"/>
                <w:b/>
                <w:sz w:val="20"/>
              </w:rPr>
              <w:lastRenderedPageBreak/>
              <w:t>Property, Plant and Equipment</w:t>
            </w:r>
            <w:r w:rsidR="00721959" w:rsidRPr="007E7085">
              <w:rPr>
                <w:rFonts w:ascii="Century Gothic" w:hAnsi="Century Gothic"/>
                <w:b/>
                <w:sz w:val="20"/>
              </w:rPr>
              <w:t xml:space="preserve"> (PPE)</w:t>
            </w:r>
          </w:p>
          <w:p w14:paraId="18FF7917" w14:textId="77777777" w:rsidR="00721959" w:rsidRPr="007E7085" w:rsidRDefault="00721959" w:rsidP="00BF4A24">
            <w:pPr>
              <w:jc w:val="both"/>
              <w:rPr>
                <w:rFonts w:ascii="Century Gothic" w:hAnsi="Century Gothic"/>
                <w:sz w:val="20"/>
              </w:rPr>
            </w:pPr>
          </w:p>
          <w:p w14:paraId="6274EF2D" w14:textId="32090FC1" w:rsidR="00721959" w:rsidRPr="00E2001B" w:rsidRDefault="00721959" w:rsidP="00922763">
            <w:pPr>
              <w:jc w:val="both"/>
              <w:rPr>
                <w:rFonts w:ascii="Century Gothic" w:hAnsi="Century Gothic"/>
                <w:sz w:val="20"/>
                <w:highlight w:val="yellow"/>
              </w:rPr>
            </w:pPr>
            <w:r w:rsidRPr="007E7085">
              <w:rPr>
                <w:rFonts w:ascii="Century Gothic" w:hAnsi="Century Gothic"/>
                <w:sz w:val="20"/>
              </w:rPr>
              <w:t>(Balance Sheet 31 March 20</w:t>
            </w:r>
            <w:r w:rsidR="0038606B" w:rsidRPr="007E7085">
              <w:rPr>
                <w:rFonts w:ascii="Century Gothic" w:hAnsi="Century Gothic"/>
                <w:sz w:val="20"/>
              </w:rPr>
              <w:t>2</w:t>
            </w:r>
            <w:r w:rsidR="00126ACB" w:rsidRPr="007E7085">
              <w:rPr>
                <w:rFonts w:ascii="Century Gothic" w:hAnsi="Century Gothic"/>
                <w:sz w:val="20"/>
              </w:rPr>
              <w:t>6</w:t>
            </w:r>
            <w:r w:rsidRPr="007E7085">
              <w:rPr>
                <w:rFonts w:ascii="Century Gothic" w:hAnsi="Century Gothic"/>
                <w:sz w:val="20"/>
              </w:rPr>
              <w:t xml:space="preserve"> – PPE </w:t>
            </w:r>
            <w:r w:rsidR="00A51F4F" w:rsidRPr="007E7085">
              <w:rPr>
                <w:rFonts w:ascii="Century Gothic" w:hAnsi="Century Gothic"/>
                <w:sz w:val="20"/>
              </w:rPr>
              <w:t>£</w:t>
            </w:r>
            <w:r w:rsidR="0044358B" w:rsidRPr="007E7085">
              <w:rPr>
                <w:rFonts w:ascii="Century Gothic" w:hAnsi="Century Gothic"/>
                <w:sz w:val="20"/>
              </w:rPr>
              <w:t>502</w:t>
            </w:r>
            <w:r w:rsidRPr="007E7085">
              <w:rPr>
                <w:rFonts w:ascii="Century Gothic" w:hAnsi="Century Gothic"/>
                <w:sz w:val="20"/>
              </w:rPr>
              <w:t>m)</w:t>
            </w:r>
          </w:p>
        </w:tc>
        <w:tc>
          <w:tcPr>
            <w:tcW w:w="3913" w:type="dxa"/>
          </w:tcPr>
          <w:p w14:paraId="1BA43ED3" w14:textId="520EAE66" w:rsidR="00370D56" w:rsidRPr="002145D6" w:rsidRDefault="003B196E" w:rsidP="003F3313">
            <w:pPr>
              <w:jc w:val="both"/>
              <w:rPr>
                <w:rFonts w:ascii="Century Gothic" w:hAnsi="Century Gothic"/>
                <w:sz w:val="20"/>
              </w:rPr>
            </w:pPr>
            <w:r w:rsidRPr="002145D6">
              <w:rPr>
                <w:rFonts w:ascii="Century Gothic" w:hAnsi="Century Gothic"/>
                <w:sz w:val="20"/>
              </w:rPr>
              <w:t>Assets are depreciated over useful lives that are dependent on assumptions about the levels of repairs and maintenance that will be incurred in relation to individual assets. The current economic climate makes it uncertain that the Cou</w:t>
            </w:r>
            <w:r w:rsidR="009D278B" w:rsidRPr="002145D6">
              <w:rPr>
                <w:rFonts w:ascii="Century Gothic" w:hAnsi="Century Gothic"/>
                <w:sz w:val="20"/>
              </w:rPr>
              <w:t>ncil will be able to sustain it</w:t>
            </w:r>
            <w:r w:rsidRPr="002145D6">
              <w:rPr>
                <w:rFonts w:ascii="Century Gothic" w:hAnsi="Century Gothic"/>
                <w:sz w:val="20"/>
              </w:rPr>
              <w:t xml:space="preserve">s current spending on repairs and maintenance, bringing </w:t>
            </w:r>
            <w:r w:rsidR="009D278B" w:rsidRPr="002145D6">
              <w:rPr>
                <w:rFonts w:ascii="Century Gothic" w:hAnsi="Century Gothic"/>
                <w:sz w:val="20"/>
              </w:rPr>
              <w:t xml:space="preserve">into </w:t>
            </w:r>
            <w:r w:rsidRPr="002145D6">
              <w:rPr>
                <w:rFonts w:ascii="Century Gothic" w:hAnsi="Century Gothic"/>
                <w:sz w:val="20"/>
              </w:rPr>
              <w:t>doubt the useful lives assigned to the assets</w:t>
            </w:r>
            <w:r w:rsidR="00354485" w:rsidRPr="002145D6">
              <w:rPr>
                <w:rFonts w:ascii="Century Gothic" w:hAnsi="Century Gothic"/>
                <w:sz w:val="20"/>
              </w:rPr>
              <w:t>.</w:t>
            </w:r>
          </w:p>
          <w:p w14:paraId="0A237B22" w14:textId="77777777" w:rsidR="00AF2B10" w:rsidRPr="002145D6" w:rsidRDefault="00AF2B10" w:rsidP="003F3313">
            <w:pPr>
              <w:jc w:val="both"/>
              <w:rPr>
                <w:rFonts w:ascii="Century Gothic" w:hAnsi="Century Gothic"/>
                <w:sz w:val="20"/>
              </w:rPr>
            </w:pPr>
          </w:p>
          <w:p w14:paraId="2A654968" w14:textId="77777777" w:rsidR="001048E9" w:rsidRPr="002145D6" w:rsidRDefault="00A50233" w:rsidP="003F3313">
            <w:pPr>
              <w:jc w:val="both"/>
              <w:rPr>
                <w:rFonts w:ascii="Century Gothic" w:hAnsi="Century Gothic"/>
                <w:sz w:val="20"/>
              </w:rPr>
            </w:pPr>
            <w:r w:rsidRPr="002145D6">
              <w:rPr>
                <w:rFonts w:ascii="Century Gothic" w:hAnsi="Century Gothic"/>
                <w:sz w:val="20"/>
              </w:rPr>
              <w:t xml:space="preserve">Operational </w:t>
            </w:r>
            <w:r w:rsidR="00F706B4" w:rsidRPr="002145D6">
              <w:rPr>
                <w:rFonts w:ascii="Century Gothic" w:hAnsi="Century Gothic"/>
                <w:sz w:val="20"/>
              </w:rPr>
              <w:t>property</w:t>
            </w:r>
            <w:r w:rsidRPr="002145D6">
              <w:rPr>
                <w:rFonts w:ascii="Century Gothic" w:hAnsi="Century Gothic"/>
                <w:sz w:val="20"/>
              </w:rPr>
              <w:t xml:space="preserve"> a</w:t>
            </w:r>
            <w:r w:rsidR="0035109C" w:rsidRPr="002145D6">
              <w:rPr>
                <w:rFonts w:ascii="Century Gothic" w:hAnsi="Century Gothic"/>
                <w:sz w:val="20"/>
              </w:rPr>
              <w:t xml:space="preserve">ssets are valued </w:t>
            </w:r>
            <w:r w:rsidRPr="002145D6">
              <w:rPr>
                <w:rFonts w:ascii="Century Gothic" w:hAnsi="Century Gothic"/>
                <w:sz w:val="20"/>
              </w:rPr>
              <w:t xml:space="preserve">at the Balance Sheet date </w:t>
            </w:r>
            <w:r w:rsidR="0035109C" w:rsidRPr="002145D6">
              <w:rPr>
                <w:rFonts w:ascii="Century Gothic" w:hAnsi="Century Gothic"/>
                <w:sz w:val="20"/>
              </w:rPr>
              <w:t>in accordance with the Royal Institute of Chartered Surveyors valuation standards and guidance</w:t>
            </w:r>
            <w:r w:rsidR="00A74D35" w:rsidRPr="002145D6">
              <w:rPr>
                <w:rFonts w:ascii="Century Gothic" w:hAnsi="Century Gothic"/>
                <w:sz w:val="20"/>
              </w:rPr>
              <w:t>. This</w:t>
            </w:r>
            <w:r w:rsidR="0035109C" w:rsidRPr="002145D6">
              <w:rPr>
                <w:rFonts w:ascii="Century Gothic" w:hAnsi="Century Gothic"/>
                <w:sz w:val="20"/>
              </w:rPr>
              <w:t xml:space="preserve"> involve</w:t>
            </w:r>
            <w:r w:rsidR="00A74D35" w:rsidRPr="002145D6">
              <w:rPr>
                <w:rFonts w:ascii="Century Gothic" w:hAnsi="Century Gothic"/>
                <w:sz w:val="20"/>
              </w:rPr>
              <w:t>s</w:t>
            </w:r>
            <w:r w:rsidR="0035109C" w:rsidRPr="002145D6">
              <w:rPr>
                <w:rFonts w:ascii="Century Gothic" w:hAnsi="Century Gothic"/>
                <w:sz w:val="20"/>
              </w:rPr>
              <w:t xml:space="preserve"> the use of a number of estimation techniques including various property indices. These estimates </w:t>
            </w:r>
            <w:r w:rsidRPr="002145D6">
              <w:rPr>
                <w:rFonts w:ascii="Century Gothic" w:hAnsi="Century Gothic"/>
                <w:sz w:val="20"/>
              </w:rPr>
              <w:t>can fluctuate as property market values and prices change in response to events.</w:t>
            </w:r>
          </w:p>
          <w:p w14:paraId="201BFFEB" w14:textId="66F399EF" w:rsidR="0035109C" w:rsidRPr="002145D6" w:rsidRDefault="0035109C" w:rsidP="003F3313">
            <w:pPr>
              <w:jc w:val="both"/>
              <w:rPr>
                <w:rFonts w:ascii="Century Gothic" w:hAnsi="Century Gothic"/>
                <w:sz w:val="20"/>
              </w:rPr>
            </w:pPr>
            <w:r w:rsidRPr="002145D6">
              <w:rPr>
                <w:rFonts w:ascii="Century Gothic" w:hAnsi="Century Gothic"/>
                <w:sz w:val="20"/>
              </w:rPr>
              <w:t xml:space="preserve"> </w:t>
            </w:r>
          </w:p>
        </w:tc>
        <w:tc>
          <w:tcPr>
            <w:tcW w:w="3430" w:type="dxa"/>
          </w:tcPr>
          <w:p w14:paraId="3BC49E12" w14:textId="4852F207" w:rsidR="003B196E" w:rsidRPr="00A268D1" w:rsidRDefault="003B196E" w:rsidP="00CF3677">
            <w:pPr>
              <w:jc w:val="both"/>
              <w:rPr>
                <w:rFonts w:ascii="Century Gothic" w:hAnsi="Century Gothic"/>
                <w:sz w:val="20"/>
              </w:rPr>
            </w:pPr>
            <w:r w:rsidRPr="00A268D1">
              <w:rPr>
                <w:rFonts w:ascii="Century Gothic" w:hAnsi="Century Gothic"/>
                <w:sz w:val="20"/>
              </w:rPr>
              <w:t>If the useful lives of the assets reduce, depreciation increases and the carrying amount of the assets falls. It is estimated that the annual depreciation charge for buildings would increase by £</w:t>
            </w:r>
            <w:r w:rsidR="005F200C" w:rsidRPr="00A268D1">
              <w:rPr>
                <w:rFonts w:ascii="Century Gothic" w:hAnsi="Century Gothic"/>
                <w:sz w:val="20"/>
              </w:rPr>
              <w:t>0.</w:t>
            </w:r>
            <w:r w:rsidR="00FD7DB0" w:rsidRPr="00A268D1">
              <w:rPr>
                <w:rFonts w:ascii="Century Gothic" w:hAnsi="Century Gothic"/>
                <w:sz w:val="20"/>
              </w:rPr>
              <w:t>1</w:t>
            </w:r>
            <w:r w:rsidR="001E4C1D" w:rsidRPr="00A268D1">
              <w:rPr>
                <w:rFonts w:ascii="Century Gothic" w:hAnsi="Century Gothic"/>
                <w:sz w:val="20"/>
              </w:rPr>
              <w:t>91</w:t>
            </w:r>
            <w:r w:rsidR="00392BA9" w:rsidRPr="00A268D1">
              <w:rPr>
                <w:rFonts w:ascii="Century Gothic" w:hAnsi="Century Gothic"/>
                <w:sz w:val="20"/>
              </w:rPr>
              <w:t>m</w:t>
            </w:r>
            <w:r w:rsidRPr="00A268D1">
              <w:rPr>
                <w:rFonts w:ascii="Century Gothic" w:hAnsi="Century Gothic"/>
                <w:sz w:val="20"/>
              </w:rPr>
              <w:t xml:space="preserve"> </w:t>
            </w:r>
            <w:r w:rsidR="00B411BB" w:rsidRPr="00A268D1">
              <w:rPr>
                <w:rFonts w:ascii="Century Gothic" w:hAnsi="Century Gothic"/>
                <w:sz w:val="20"/>
              </w:rPr>
              <w:t>and for council dwellings £0.2</w:t>
            </w:r>
            <w:r w:rsidR="00A17F77" w:rsidRPr="00A268D1">
              <w:rPr>
                <w:rFonts w:ascii="Century Gothic" w:hAnsi="Century Gothic"/>
                <w:sz w:val="20"/>
              </w:rPr>
              <w:t>96</w:t>
            </w:r>
            <w:r w:rsidR="00B411BB" w:rsidRPr="00A268D1">
              <w:rPr>
                <w:rFonts w:ascii="Century Gothic" w:hAnsi="Century Gothic"/>
                <w:sz w:val="20"/>
              </w:rPr>
              <w:t xml:space="preserve">m </w:t>
            </w:r>
            <w:r w:rsidRPr="00A268D1">
              <w:rPr>
                <w:rFonts w:ascii="Century Gothic" w:hAnsi="Century Gothic"/>
                <w:sz w:val="20"/>
              </w:rPr>
              <w:t>for every year that the useful lives had to be reduced</w:t>
            </w:r>
            <w:r w:rsidR="00B411BB" w:rsidRPr="00A268D1">
              <w:rPr>
                <w:rFonts w:ascii="Century Gothic" w:hAnsi="Century Gothic"/>
                <w:sz w:val="20"/>
              </w:rPr>
              <w:t>.</w:t>
            </w:r>
          </w:p>
          <w:p w14:paraId="33E323B1" w14:textId="77777777" w:rsidR="00A50233" w:rsidRPr="00A268D1" w:rsidRDefault="00A50233" w:rsidP="00CF3677">
            <w:pPr>
              <w:jc w:val="both"/>
              <w:rPr>
                <w:rFonts w:ascii="Century Gothic" w:hAnsi="Century Gothic"/>
                <w:sz w:val="20"/>
              </w:rPr>
            </w:pPr>
          </w:p>
          <w:p w14:paraId="45304981" w14:textId="4AE0F1D0" w:rsidR="00A50233" w:rsidRPr="00E2001B" w:rsidRDefault="00A50233" w:rsidP="00CF3677">
            <w:pPr>
              <w:jc w:val="both"/>
              <w:rPr>
                <w:rFonts w:ascii="Century Gothic" w:hAnsi="Century Gothic"/>
                <w:sz w:val="20"/>
                <w:highlight w:val="yellow"/>
              </w:rPr>
            </w:pPr>
            <w:r w:rsidRPr="00A268D1">
              <w:rPr>
                <w:rFonts w:ascii="Century Gothic" w:hAnsi="Century Gothic"/>
                <w:sz w:val="20"/>
              </w:rPr>
              <w:t xml:space="preserve">The Gross Book Value (GBV) of the Council’s </w:t>
            </w:r>
            <w:r w:rsidR="00F71DE9" w:rsidRPr="00A268D1">
              <w:rPr>
                <w:rFonts w:ascii="Century Gothic" w:hAnsi="Century Gothic"/>
                <w:sz w:val="20"/>
              </w:rPr>
              <w:t xml:space="preserve">operational </w:t>
            </w:r>
            <w:r w:rsidR="00A74D35" w:rsidRPr="00A268D1">
              <w:rPr>
                <w:rFonts w:ascii="Century Gothic" w:hAnsi="Century Gothic"/>
                <w:sz w:val="20"/>
              </w:rPr>
              <w:t>property</w:t>
            </w:r>
            <w:r w:rsidRPr="00A268D1">
              <w:rPr>
                <w:rFonts w:ascii="Century Gothic" w:hAnsi="Century Gothic"/>
                <w:sz w:val="20"/>
              </w:rPr>
              <w:t xml:space="preserve"> assets is £</w:t>
            </w:r>
            <w:r w:rsidR="002329A9" w:rsidRPr="00A268D1">
              <w:rPr>
                <w:rFonts w:ascii="Century Gothic" w:hAnsi="Century Gothic"/>
                <w:sz w:val="20"/>
              </w:rPr>
              <w:t>4</w:t>
            </w:r>
            <w:r w:rsidR="00BC6693" w:rsidRPr="00A268D1">
              <w:rPr>
                <w:rFonts w:ascii="Century Gothic" w:hAnsi="Century Gothic"/>
                <w:sz w:val="20"/>
              </w:rPr>
              <w:t>74</w:t>
            </w:r>
            <w:r w:rsidR="00A74D35" w:rsidRPr="00A268D1">
              <w:rPr>
                <w:rFonts w:ascii="Century Gothic" w:hAnsi="Century Gothic"/>
                <w:sz w:val="20"/>
              </w:rPr>
              <w:t>m</w:t>
            </w:r>
            <w:r w:rsidRPr="00A268D1">
              <w:rPr>
                <w:rFonts w:ascii="Century Gothic" w:hAnsi="Century Gothic"/>
                <w:sz w:val="20"/>
              </w:rPr>
              <w:t xml:space="preserve"> at 31 March 202</w:t>
            </w:r>
            <w:r w:rsidR="00126ACB" w:rsidRPr="00A268D1">
              <w:rPr>
                <w:rFonts w:ascii="Century Gothic" w:hAnsi="Century Gothic"/>
                <w:sz w:val="20"/>
              </w:rPr>
              <w:t>6</w:t>
            </w:r>
            <w:r w:rsidRPr="00A268D1">
              <w:rPr>
                <w:rFonts w:ascii="Century Gothic" w:hAnsi="Century Gothic"/>
                <w:sz w:val="20"/>
              </w:rPr>
              <w:t>. A 1% change in these asset valuations would result in a £</w:t>
            </w:r>
            <w:r w:rsidR="002329A9" w:rsidRPr="00A268D1">
              <w:rPr>
                <w:rFonts w:ascii="Century Gothic" w:hAnsi="Century Gothic"/>
                <w:sz w:val="20"/>
              </w:rPr>
              <w:t>4</w:t>
            </w:r>
            <w:r w:rsidR="00A74D35" w:rsidRPr="00A268D1">
              <w:rPr>
                <w:rFonts w:ascii="Century Gothic" w:hAnsi="Century Gothic"/>
                <w:sz w:val="20"/>
              </w:rPr>
              <w:t>.</w:t>
            </w:r>
            <w:r w:rsidR="00BC6693" w:rsidRPr="00A268D1">
              <w:rPr>
                <w:rFonts w:ascii="Century Gothic" w:hAnsi="Century Gothic"/>
                <w:sz w:val="20"/>
              </w:rPr>
              <w:t>74</w:t>
            </w:r>
            <w:r w:rsidR="002329A9" w:rsidRPr="00A268D1">
              <w:rPr>
                <w:rFonts w:ascii="Century Gothic" w:hAnsi="Century Gothic"/>
                <w:sz w:val="20"/>
              </w:rPr>
              <w:t>m</w:t>
            </w:r>
            <w:r w:rsidRPr="00A268D1">
              <w:rPr>
                <w:rFonts w:ascii="Century Gothic" w:hAnsi="Century Gothic"/>
                <w:sz w:val="20"/>
              </w:rPr>
              <w:t xml:space="preserve"> change in their GBV.  </w:t>
            </w:r>
          </w:p>
        </w:tc>
      </w:tr>
      <w:tr w:rsidR="00624075" w:rsidRPr="00E2001B" w14:paraId="41A16D83" w14:textId="77777777" w:rsidTr="3847785F">
        <w:tc>
          <w:tcPr>
            <w:tcW w:w="2263" w:type="dxa"/>
          </w:tcPr>
          <w:p w14:paraId="48C90BAC" w14:textId="77777777" w:rsidR="00624075" w:rsidRPr="00834CF6" w:rsidRDefault="00624075" w:rsidP="00BF4A24">
            <w:pPr>
              <w:jc w:val="both"/>
              <w:rPr>
                <w:rFonts w:ascii="Century Gothic" w:hAnsi="Century Gothic"/>
                <w:b/>
                <w:sz w:val="20"/>
              </w:rPr>
            </w:pPr>
            <w:r w:rsidRPr="00834CF6">
              <w:rPr>
                <w:rFonts w:ascii="Century Gothic" w:hAnsi="Century Gothic"/>
                <w:b/>
                <w:sz w:val="20"/>
              </w:rPr>
              <w:t>Assets held for sale and investment properties</w:t>
            </w:r>
          </w:p>
          <w:p w14:paraId="47DBB497" w14:textId="77777777" w:rsidR="00721959" w:rsidRPr="00834CF6" w:rsidRDefault="00721959" w:rsidP="00BF4A24">
            <w:pPr>
              <w:jc w:val="both"/>
              <w:rPr>
                <w:rFonts w:ascii="Century Gothic" w:hAnsi="Century Gothic"/>
                <w:sz w:val="20"/>
              </w:rPr>
            </w:pPr>
          </w:p>
          <w:p w14:paraId="13F5B473" w14:textId="1BFEDFBC" w:rsidR="00721959" w:rsidRPr="00834CF6" w:rsidRDefault="00721959" w:rsidP="00BF4A24">
            <w:pPr>
              <w:jc w:val="both"/>
              <w:rPr>
                <w:rFonts w:ascii="Century Gothic" w:hAnsi="Century Gothic"/>
                <w:sz w:val="20"/>
              </w:rPr>
            </w:pPr>
            <w:r w:rsidRPr="00834CF6">
              <w:rPr>
                <w:rFonts w:ascii="Century Gothic" w:hAnsi="Century Gothic"/>
                <w:sz w:val="20"/>
              </w:rPr>
              <w:t>(Balance Sheet 31 March 20</w:t>
            </w:r>
            <w:r w:rsidR="00180DE3" w:rsidRPr="00834CF6">
              <w:rPr>
                <w:rFonts w:ascii="Century Gothic" w:hAnsi="Century Gothic"/>
                <w:sz w:val="20"/>
              </w:rPr>
              <w:t>2</w:t>
            </w:r>
            <w:r w:rsidR="00126ACB" w:rsidRPr="00834CF6">
              <w:rPr>
                <w:rFonts w:ascii="Century Gothic" w:hAnsi="Century Gothic"/>
                <w:sz w:val="20"/>
              </w:rPr>
              <w:t>6</w:t>
            </w:r>
          </w:p>
          <w:p w14:paraId="1057BBF5" w14:textId="34CFC55E" w:rsidR="00721959" w:rsidRPr="00834CF6" w:rsidRDefault="2B4ADA5B" w:rsidP="003F42C5">
            <w:pPr>
              <w:numPr>
                <w:ilvl w:val="0"/>
                <w:numId w:val="33"/>
              </w:numPr>
              <w:ind w:left="284" w:hanging="284"/>
              <w:rPr>
                <w:rFonts w:ascii="Century Gothic" w:hAnsi="Century Gothic"/>
                <w:sz w:val="20"/>
              </w:rPr>
            </w:pPr>
            <w:r w:rsidRPr="00834CF6">
              <w:rPr>
                <w:rFonts w:ascii="Century Gothic" w:hAnsi="Century Gothic"/>
                <w:sz w:val="20"/>
              </w:rPr>
              <w:t xml:space="preserve">assets held for </w:t>
            </w:r>
            <w:r w:rsidR="2D4172D7" w:rsidRPr="00834CF6">
              <w:rPr>
                <w:rFonts w:ascii="Century Gothic" w:hAnsi="Century Gothic"/>
                <w:sz w:val="20"/>
              </w:rPr>
              <w:t>sale £</w:t>
            </w:r>
            <w:r w:rsidR="00E0029F" w:rsidRPr="00834CF6">
              <w:rPr>
                <w:rFonts w:ascii="Century Gothic" w:hAnsi="Century Gothic"/>
                <w:sz w:val="20"/>
              </w:rPr>
              <w:t>0</w:t>
            </w:r>
            <w:r w:rsidR="62024A67" w:rsidRPr="00834CF6">
              <w:rPr>
                <w:rFonts w:ascii="Century Gothic" w:hAnsi="Century Gothic"/>
                <w:sz w:val="20"/>
              </w:rPr>
              <w:t>.</w:t>
            </w:r>
            <w:r w:rsidR="00D6304D" w:rsidRPr="00834CF6">
              <w:rPr>
                <w:rFonts w:ascii="Century Gothic" w:hAnsi="Century Gothic"/>
                <w:sz w:val="20"/>
              </w:rPr>
              <w:t>32</w:t>
            </w:r>
            <w:r w:rsidRPr="00834CF6">
              <w:rPr>
                <w:rFonts w:ascii="Century Gothic" w:hAnsi="Century Gothic"/>
                <w:sz w:val="20"/>
              </w:rPr>
              <w:t>m</w:t>
            </w:r>
          </w:p>
          <w:p w14:paraId="288954B1" w14:textId="017072EB" w:rsidR="00721959" w:rsidRPr="00834CF6" w:rsidRDefault="2B4ADA5B" w:rsidP="003F42C5">
            <w:pPr>
              <w:numPr>
                <w:ilvl w:val="0"/>
                <w:numId w:val="33"/>
              </w:numPr>
              <w:ind w:left="284" w:hanging="284"/>
              <w:rPr>
                <w:rFonts w:ascii="Century Gothic" w:hAnsi="Century Gothic"/>
                <w:sz w:val="20"/>
              </w:rPr>
            </w:pPr>
            <w:r w:rsidRPr="00834CF6">
              <w:rPr>
                <w:rFonts w:ascii="Century Gothic" w:hAnsi="Century Gothic"/>
                <w:sz w:val="20"/>
              </w:rPr>
              <w:t>Investment properties £</w:t>
            </w:r>
            <w:r w:rsidR="3EFAE6DC" w:rsidRPr="00834CF6">
              <w:rPr>
                <w:rFonts w:ascii="Century Gothic" w:hAnsi="Century Gothic"/>
                <w:sz w:val="20"/>
              </w:rPr>
              <w:t>3</w:t>
            </w:r>
            <w:r w:rsidR="00D6304D" w:rsidRPr="00834CF6">
              <w:rPr>
                <w:rFonts w:ascii="Century Gothic" w:hAnsi="Century Gothic"/>
                <w:sz w:val="20"/>
              </w:rPr>
              <w:t>7.9</w:t>
            </w:r>
            <w:r w:rsidR="005E2B1C" w:rsidRPr="00834CF6">
              <w:rPr>
                <w:rFonts w:ascii="Century Gothic" w:hAnsi="Century Gothic"/>
                <w:sz w:val="20"/>
              </w:rPr>
              <w:t>m</w:t>
            </w:r>
            <w:r w:rsidRPr="00834CF6">
              <w:rPr>
                <w:rFonts w:ascii="Century Gothic" w:hAnsi="Century Gothic"/>
                <w:sz w:val="20"/>
              </w:rPr>
              <w:t>)</w:t>
            </w:r>
          </w:p>
          <w:p w14:paraId="6E1AE765" w14:textId="736FE07D" w:rsidR="00C200B6" w:rsidRPr="00E2001B" w:rsidRDefault="00C200B6" w:rsidP="00C200B6">
            <w:pPr>
              <w:ind w:left="284"/>
              <w:rPr>
                <w:rFonts w:ascii="Century Gothic" w:hAnsi="Century Gothic"/>
                <w:sz w:val="20"/>
                <w:highlight w:val="yellow"/>
              </w:rPr>
            </w:pPr>
          </w:p>
        </w:tc>
        <w:tc>
          <w:tcPr>
            <w:tcW w:w="3913" w:type="dxa"/>
          </w:tcPr>
          <w:p w14:paraId="31D748DD" w14:textId="77777777" w:rsidR="00CD24B1" w:rsidRPr="00BE3B93" w:rsidRDefault="00E66AB5" w:rsidP="00E66AB5">
            <w:pPr>
              <w:jc w:val="both"/>
              <w:rPr>
                <w:rFonts w:ascii="Century Gothic" w:hAnsi="Century Gothic"/>
                <w:sz w:val="20"/>
              </w:rPr>
            </w:pPr>
            <w:r w:rsidRPr="00BE3B93">
              <w:rPr>
                <w:rFonts w:ascii="Century Gothic" w:hAnsi="Century Gothic"/>
                <w:sz w:val="20"/>
              </w:rPr>
              <w:t>Assets classified as Held for Sale or as Investment Property are carried at fair value based on a recently observed market price. Market prices can fluctuate considerably due to global events. The value of these assets was current at the Balance Sheet date, but it cannot be determined for how long this value will be correct.</w:t>
            </w:r>
          </w:p>
          <w:p w14:paraId="70EF1EE4" w14:textId="3F5B6FA8" w:rsidR="00CD24B1" w:rsidRPr="00BE3B93" w:rsidRDefault="00CD24B1" w:rsidP="00BF4A24">
            <w:pPr>
              <w:jc w:val="both"/>
              <w:rPr>
                <w:rFonts w:ascii="Century Gothic" w:hAnsi="Century Gothic"/>
                <w:sz w:val="20"/>
              </w:rPr>
            </w:pPr>
          </w:p>
        </w:tc>
        <w:tc>
          <w:tcPr>
            <w:tcW w:w="3430" w:type="dxa"/>
          </w:tcPr>
          <w:p w14:paraId="014E9847" w14:textId="6A3D9F99" w:rsidR="002D7E37" w:rsidRPr="00E2001B" w:rsidRDefault="008352AF" w:rsidP="00B52FE8">
            <w:pPr>
              <w:jc w:val="both"/>
              <w:rPr>
                <w:rFonts w:ascii="Century Gothic" w:hAnsi="Century Gothic"/>
                <w:sz w:val="20"/>
                <w:highlight w:val="yellow"/>
              </w:rPr>
            </w:pPr>
            <w:r w:rsidRPr="00834CF6">
              <w:rPr>
                <w:rFonts w:ascii="Century Gothic" w:hAnsi="Century Gothic"/>
                <w:sz w:val="20"/>
              </w:rPr>
              <w:t>A 1% increase / decrease in the value of investment properties and assets held for sale would result in a gain / charge to the Comprehensive Income &amp; Expenditure Statement of £0.3</w:t>
            </w:r>
            <w:r w:rsidR="00940FE7" w:rsidRPr="00834CF6">
              <w:rPr>
                <w:rFonts w:ascii="Century Gothic" w:hAnsi="Century Gothic"/>
                <w:sz w:val="20"/>
              </w:rPr>
              <w:t>79</w:t>
            </w:r>
            <w:r w:rsidRPr="00834CF6">
              <w:rPr>
                <w:rFonts w:ascii="Century Gothic" w:hAnsi="Century Gothic"/>
                <w:sz w:val="20"/>
              </w:rPr>
              <w:t>m.</w:t>
            </w:r>
          </w:p>
        </w:tc>
      </w:tr>
      <w:tr w:rsidR="003B196E" w:rsidRPr="00E2001B" w14:paraId="6AB6306C" w14:textId="77777777" w:rsidTr="3847785F">
        <w:tc>
          <w:tcPr>
            <w:tcW w:w="2263" w:type="dxa"/>
          </w:tcPr>
          <w:p w14:paraId="143C0DD3" w14:textId="77777777" w:rsidR="003B196E" w:rsidRPr="00991B7C" w:rsidRDefault="00C84EB1" w:rsidP="00BF4A24">
            <w:pPr>
              <w:jc w:val="both"/>
              <w:rPr>
                <w:rFonts w:ascii="Century Gothic" w:hAnsi="Century Gothic"/>
                <w:b/>
                <w:sz w:val="20"/>
              </w:rPr>
            </w:pPr>
            <w:r w:rsidRPr="00991B7C">
              <w:br w:type="page"/>
            </w:r>
            <w:r w:rsidR="003B196E" w:rsidRPr="00991B7C">
              <w:rPr>
                <w:rFonts w:ascii="Century Gothic" w:hAnsi="Century Gothic"/>
                <w:b/>
                <w:sz w:val="20"/>
              </w:rPr>
              <w:t>Arrears</w:t>
            </w:r>
          </w:p>
          <w:p w14:paraId="2F4D02C6" w14:textId="77777777" w:rsidR="00721959" w:rsidRPr="00991B7C" w:rsidRDefault="00721959" w:rsidP="00BF4A24">
            <w:pPr>
              <w:jc w:val="both"/>
              <w:rPr>
                <w:rFonts w:ascii="Century Gothic" w:hAnsi="Century Gothic"/>
                <w:sz w:val="20"/>
              </w:rPr>
            </w:pPr>
          </w:p>
          <w:p w14:paraId="19B08DC7" w14:textId="75096FBE" w:rsidR="00A94609" w:rsidRPr="00991B7C" w:rsidRDefault="00721959" w:rsidP="00A94609">
            <w:pPr>
              <w:jc w:val="both"/>
              <w:rPr>
                <w:rFonts w:ascii="Century Gothic" w:hAnsi="Century Gothic"/>
                <w:sz w:val="20"/>
              </w:rPr>
            </w:pPr>
            <w:r w:rsidRPr="00991B7C">
              <w:rPr>
                <w:rFonts w:ascii="Century Gothic" w:hAnsi="Century Gothic"/>
                <w:sz w:val="20"/>
              </w:rPr>
              <w:t>Balance Sheet 31</w:t>
            </w:r>
            <w:r w:rsidR="00A94609" w:rsidRPr="00991B7C">
              <w:rPr>
                <w:rFonts w:ascii="Century Gothic" w:hAnsi="Century Gothic"/>
                <w:sz w:val="20"/>
              </w:rPr>
              <w:t xml:space="preserve"> </w:t>
            </w:r>
            <w:r w:rsidRPr="00991B7C">
              <w:rPr>
                <w:rFonts w:ascii="Century Gothic" w:hAnsi="Century Gothic"/>
                <w:sz w:val="20"/>
              </w:rPr>
              <w:t xml:space="preserve">March </w:t>
            </w:r>
            <w:r w:rsidR="0069295B" w:rsidRPr="00991B7C">
              <w:rPr>
                <w:rFonts w:ascii="Century Gothic" w:hAnsi="Century Gothic"/>
                <w:sz w:val="20"/>
              </w:rPr>
              <w:t>202</w:t>
            </w:r>
            <w:r w:rsidR="00D152D2" w:rsidRPr="00991B7C">
              <w:rPr>
                <w:rFonts w:ascii="Century Gothic" w:hAnsi="Century Gothic"/>
                <w:sz w:val="20"/>
              </w:rPr>
              <w:t>6</w:t>
            </w:r>
            <w:r w:rsidR="0069295B" w:rsidRPr="00991B7C">
              <w:rPr>
                <w:rFonts w:ascii="Century Gothic" w:hAnsi="Century Gothic"/>
                <w:sz w:val="20"/>
              </w:rPr>
              <w:t xml:space="preserve"> -</w:t>
            </w:r>
            <w:r w:rsidRPr="00991B7C">
              <w:rPr>
                <w:rFonts w:ascii="Century Gothic" w:hAnsi="Century Gothic"/>
                <w:sz w:val="20"/>
              </w:rPr>
              <w:t xml:space="preserve"> Debtors</w:t>
            </w:r>
            <w:r w:rsidR="00A94609" w:rsidRPr="00991B7C">
              <w:rPr>
                <w:rFonts w:ascii="Century Gothic" w:hAnsi="Century Gothic"/>
                <w:sz w:val="20"/>
              </w:rPr>
              <w:t xml:space="preserve"> </w:t>
            </w:r>
            <w:r w:rsidR="008F670B" w:rsidRPr="00991B7C">
              <w:rPr>
                <w:rFonts w:ascii="Century Gothic" w:hAnsi="Century Gothic"/>
                <w:sz w:val="20"/>
              </w:rPr>
              <w:t>total</w:t>
            </w:r>
            <w:r w:rsidR="004F757A" w:rsidRPr="00991B7C">
              <w:rPr>
                <w:rFonts w:ascii="Century Gothic" w:hAnsi="Century Gothic"/>
                <w:sz w:val="20"/>
              </w:rPr>
              <w:t xml:space="preserve"> </w:t>
            </w:r>
            <w:r w:rsidR="00A94609" w:rsidRPr="00991B7C">
              <w:rPr>
                <w:rFonts w:ascii="Century Gothic" w:hAnsi="Century Gothic"/>
                <w:sz w:val="20"/>
              </w:rPr>
              <w:t>of £</w:t>
            </w:r>
            <w:r w:rsidR="00676FF5" w:rsidRPr="00991B7C">
              <w:rPr>
                <w:rFonts w:ascii="Century Gothic" w:hAnsi="Century Gothic"/>
                <w:sz w:val="20"/>
              </w:rPr>
              <w:t>2</w:t>
            </w:r>
            <w:r w:rsidR="008074DD" w:rsidRPr="00991B7C">
              <w:rPr>
                <w:rFonts w:ascii="Century Gothic" w:hAnsi="Century Gothic"/>
                <w:sz w:val="20"/>
              </w:rPr>
              <w:t>5.721</w:t>
            </w:r>
            <w:r w:rsidR="2B9A4B83" w:rsidRPr="00991B7C">
              <w:rPr>
                <w:rFonts w:ascii="Century Gothic" w:hAnsi="Century Gothic"/>
                <w:sz w:val="20"/>
              </w:rPr>
              <w:t>m</w:t>
            </w:r>
            <w:r w:rsidRPr="00991B7C">
              <w:rPr>
                <w:rFonts w:ascii="Century Gothic" w:hAnsi="Century Gothic"/>
                <w:sz w:val="20"/>
              </w:rPr>
              <w:t xml:space="preserve"> </w:t>
            </w:r>
            <w:r w:rsidR="00527B76" w:rsidRPr="00991B7C">
              <w:rPr>
                <w:rFonts w:ascii="Century Gothic" w:hAnsi="Century Gothic"/>
                <w:sz w:val="20"/>
              </w:rPr>
              <w:t>includes</w:t>
            </w:r>
            <w:r w:rsidRPr="00991B7C">
              <w:rPr>
                <w:rFonts w:ascii="Century Gothic" w:hAnsi="Century Gothic"/>
                <w:sz w:val="20"/>
              </w:rPr>
              <w:t xml:space="preserve"> </w:t>
            </w:r>
            <w:r w:rsidR="00F548B0" w:rsidRPr="00991B7C">
              <w:rPr>
                <w:rFonts w:ascii="Century Gothic" w:hAnsi="Century Gothic"/>
                <w:sz w:val="20"/>
              </w:rPr>
              <w:t>£</w:t>
            </w:r>
            <w:r w:rsidR="0019505E" w:rsidRPr="00991B7C">
              <w:rPr>
                <w:rFonts w:ascii="Century Gothic" w:hAnsi="Century Gothic"/>
                <w:sz w:val="20"/>
              </w:rPr>
              <w:t>3</w:t>
            </w:r>
            <w:r w:rsidR="00F17FB2" w:rsidRPr="00991B7C">
              <w:rPr>
                <w:rFonts w:ascii="Century Gothic" w:hAnsi="Century Gothic"/>
                <w:sz w:val="20"/>
              </w:rPr>
              <w:t>.</w:t>
            </w:r>
            <w:r w:rsidR="008074DD" w:rsidRPr="00991B7C">
              <w:rPr>
                <w:rFonts w:ascii="Century Gothic" w:hAnsi="Century Gothic"/>
                <w:sz w:val="20"/>
              </w:rPr>
              <w:t>515</w:t>
            </w:r>
            <w:r w:rsidRPr="00991B7C">
              <w:rPr>
                <w:rFonts w:ascii="Century Gothic" w:hAnsi="Century Gothic"/>
                <w:sz w:val="20"/>
              </w:rPr>
              <w:t>m</w:t>
            </w:r>
            <w:r w:rsidR="00527B76" w:rsidRPr="00991B7C">
              <w:rPr>
                <w:rFonts w:ascii="Century Gothic" w:hAnsi="Century Gothic"/>
                <w:sz w:val="20"/>
              </w:rPr>
              <w:t xml:space="preserve"> debtors (subject to arrears)</w:t>
            </w:r>
          </w:p>
          <w:p w14:paraId="651A9930" w14:textId="0EA6379F" w:rsidR="00A94609" w:rsidRPr="00991B7C" w:rsidRDefault="00A94609" w:rsidP="00A94609">
            <w:pPr>
              <w:jc w:val="both"/>
              <w:rPr>
                <w:rFonts w:ascii="Century Gothic" w:hAnsi="Century Gothic"/>
                <w:sz w:val="20"/>
              </w:rPr>
            </w:pPr>
          </w:p>
        </w:tc>
        <w:tc>
          <w:tcPr>
            <w:tcW w:w="3913" w:type="dxa"/>
          </w:tcPr>
          <w:p w14:paraId="5A65DB26" w14:textId="5ABB01EE" w:rsidR="003B196E" w:rsidRPr="00991B7C" w:rsidRDefault="003B196E" w:rsidP="00BF4A24">
            <w:pPr>
              <w:jc w:val="both"/>
              <w:rPr>
                <w:rFonts w:ascii="Century Gothic" w:hAnsi="Century Gothic"/>
                <w:sz w:val="20"/>
              </w:rPr>
            </w:pPr>
            <w:r w:rsidRPr="00991B7C">
              <w:rPr>
                <w:rFonts w:ascii="Century Gothic" w:hAnsi="Century Gothic"/>
                <w:sz w:val="20"/>
              </w:rPr>
              <w:t>As at 31 March 20</w:t>
            </w:r>
            <w:r w:rsidR="00921E7D" w:rsidRPr="00991B7C">
              <w:rPr>
                <w:rFonts w:ascii="Century Gothic" w:hAnsi="Century Gothic"/>
                <w:sz w:val="20"/>
              </w:rPr>
              <w:t>2</w:t>
            </w:r>
            <w:r w:rsidR="00D152D2" w:rsidRPr="00991B7C">
              <w:rPr>
                <w:rFonts w:ascii="Century Gothic" w:hAnsi="Century Gothic"/>
                <w:sz w:val="20"/>
              </w:rPr>
              <w:t>6</w:t>
            </w:r>
            <w:r w:rsidRPr="00991B7C">
              <w:rPr>
                <w:rFonts w:ascii="Century Gothic" w:hAnsi="Century Gothic"/>
                <w:sz w:val="20"/>
              </w:rPr>
              <w:t xml:space="preserve">, the Council had a balance on </w:t>
            </w:r>
            <w:r w:rsidR="00DC22F8" w:rsidRPr="00991B7C">
              <w:rPr>
                <w:rFonts w:ascii="Century Gothic" w:hAnsi="Century Gothic"/>
                <w:sz w:val="20"/>
              </w:rPr>
              <w:t>current</w:t>
            </w:r>
            <w:r w:rsidRPr="00991B7C">
              <w:rPr>
                <w:rFonts w:ascii="Century Gothic" w:hAnsi="Century Gothic"/>
                <w:sz w:val="20"/>
              </w:rPr>
              <w:t xml:space="preserve"> debtors of £</w:t>
            </w:r>
            <w:r w:rsidR="00C75EFC" w:rsidRPr="00991B7C">
              <w:rPr>
                <w:rFonts w:ascii="Century Gothic" w:hAnsi="Century Gothic"/>
                <w:sz w:val="20"/>
              </w:rPr>
              <w:t>2</w:t>
            </w:r>
            <w:r w:rsidR="00AE505F" w:rsidRPr="00991B7C">
              <w:rPr>
                <w:rFonts w:ascii="Century Gothic" w:hAnsi="Century Gothic"/>
                <w:sz w:val="20"/>
              </w:rPr>
              <w:t>5.721</w:t>
            </w:r>
            <w:r w:rsidR="7305B93B" w:rsidRPr="00991B7C">
              <w:rPr>
                <w:rFonts w:ascii="Century Gothic" w:hAnsi="Century Gothic"/>
                <w:sz w:val="20"/>
              </w:rPr>
              <w:t>m</w:t>
            </w:r>
            <w:r w:rsidR="53DB5AAF" w:rsidRPr="00991B7C">
              <w:rPr>
                <w:rFonts w:ascii="Century Gothic" w:hAnsi="Century Gothic"/>
                <w:sz w:val="20"/>
              </w:rPr>
              <w:t>.</w:t>
            </w:r>
            <w:r w:rsidRPr="00991B7C">
              <w:rPr>
                <w:rFonts w:ascii="Century Gothic" w:hAnsi="Century Gothic"/>
                <w:sz w:val="20"/>
              </w:rPr>
              <w:t xml:space="preserve"> A review of significant balances suggested that an impairment of doubtful debts of £</w:t>
            </w:r>
            <w:r w:rsidR="000C67C2" w:rsidRPr="00991B7C">
              <w:rPr>
                <w:rFonts w:ascii="Century Gothic" w:hAnsi="Century Gothic"/>
                <w:sz w:val="20"/>
              </w:rPr>
              <w:t>3</w:t>
            </w:r>
            <w:r w:rsidR="0075753E" w:rsidRPr="00991B7C">
              <w:rPr>
                <w:rFonts w:ascii="Century Gothic" w:hAnsi="Century Gothic"/>
                <w:sz w:val="20"/>
              </w:rPr>
              <w:t>.</w:t>
            </w:r>
            <w:r w:rsidR="00AE505F" w:rsidRPr="00991B7C">
              <w:rPr>
                <w:rFonts w:ascii="Century Gothic" w:hAnsi="Century Gothic"/>
                <w:sz w:val="20"/>
              </w:rPr>
              <w:t>515</w:t>
            </w:r>
            <w:r w:rsidR="00FC0B3C" w:rsidRPr="00991B7C">
              <w:rPr>
                <w:rFonts w:ascii="Century Gothic" w:hAnsi="Century Gothic"/>
                <w:sz w:val="20"/>
              </w:rPr>
              <w:t>m</w:t>
            </w:r>
            <w:r w:rsidR="00392BA9" w:rsidRPr="00991B7C">
              <w:rPr>
                <w:rFonts w:ascii="Century Gothic" w:hAnsi="Century Gothic"/>
                <w:sz w:val="20"/>
              </w:rPr>
              <w:t xml:space="preserve"> was required</w:t>
            </w:r>
            <w:r w:rsidR="00AF2B10" w:rsidRPr="00991B7C">
              <w:rPr>
                <w:rFonts w:ascii="Century Gothic" w:hAnsi="Century Gothic"/>
                <w:sz w:val="20"/>
              </w:rPr>
              <w:t>.</w:t>
            </w:r>
          </w:p>
          <w:p w14:paraId="0A6995BE" w14:textId="77777777" w:rsidR="00CA090C" w:rsidRPr="00991B7C" w:rsidRDefault="00CA090C" w:rsidP="00BF4A24">
            <w:pPr>
              <w:jc w:val="both"/>
              <w:rPr>
                <w:rFonts w:ascii="Century Gothic" w:hAnsi="Century Gothic"/>
                <w:sz w:val="20"/>
              </w:rPr>
            </w:pPr>
          </w:p>
        </w:tc>
        <w:tc>
          <w:tcPr>
            <w:tcW w:w="3430" w:type="dxa"/>
          </w:tcPr>
          <w:p w14:paraId="2BC2D972" w14:textId="026D1A3A" w:rsidR="003B196E" w:rsidRPr="00991B7C" w:rsidRDefault="003B196E" w:rsidP="0075753E">
            <w:pPr>
              <w:jc w:val="both"/>
              <w:rPr>
                <w:rFonts w:ascii="Century Gothic" w:hAnsi="Century Gothic"/>
                <w:sz w:val="20"/>
              </w:rPr>
            </w:pPr>
            <w:r w:rsidRPr="00991B7C">
              <w:rPr>
                <w:rFonts w:ascii="Century Gothic" w:hAnsi="Century Gothic"/>
                <w:sz w:val="20"/>
              </w:rPr>
              <w:t>I</w:t>
            </w:r>
            <w:r w:rsidR="00392BA9" w:rsidRPr="00991B7C">
              <w:rPr>
                <w:rFonts w:ascii="Century Gothic" w:hAnsi="Century Gothic"/>
                <w:sz w:val="20"/>
              </w:rPr>
              <w:t>f</w:t>
            </w:r>
            <w:r w:rsidRPr="00991B7C">
              <w:rPr>
                <w:rFonts w:ascii="Century Gothic" w:hAnsi="Century Gothic"/>
                <w:sz w:val="20"/>
              </w:rPr>
              <w:t xml:space="preserve"> collection rates were to deteriorate</w:t>
            </w:r>
            <w:r w:rsidR="00FC0B3C" w:rsidRPr="00991B7C">
              <w:rPr>
                <w:rFonts w:ascii="Century Gothic" w:hAnsi="Century Gothic"/>
                <w:sz w:val="20"/>
              </w:rPr>
              <w:t xml:space="preserve"> by 5% </w:t>
            </w:r>
            <w:r w:rsidRPr="00991B7C">
              <w:rPr>
                <w:rFonts w:ascii="Century Gothic" w:hAnsi="Century Gothic"/>
                <w:sz w:val="20"/>
              </w:rPr>
              <w:t>the amount of the impairment of doubtful debts would require an additional £</w:t>
            </w:r>
            <w:r w:rsidR="00DD492C" w:rsidRPr="00991B7C">
              <w:rPr>
                <w:rFonts w:ascii="Century Gothic" w:hAnsi="Century Gothic"/>
                <w:sz w:val="20"/>
              </w:rPr>
              <w:t>0.</w:t>
            </w:r>
            <w:r w:rsidR="004763BA" w:rsidRPr="00991B7C">
              <w:rPr>
                <w:rFonts w:ascii="Century Gothic" w:hAnsi="Century Gothic"/>
                <w:sz w:val="20"/>
              </w:rPr>
              <w:t>1</w:t>
            </w:r>
            <w:r w:rsidR="00A56808" w:rsidRPr="00991B7C">
              <w:rPr>
                <w:rFonts w:ascii="Century Gothic" w:hAnsi="Century Gothic"/>
                <w:sz w:val="20"/>
              </w:rPr>
              <w:t>75</w:t>
            </w:r>
            <w:r w:rsidR="00FC0B3C" w:rsidRPr="00991B7C">
              <w:rPr>
                <w:rFonts w:ascii="Century Gothic" w:hAnsi="Century Gothic"/>
                <w:sz w:val="20"/>
              </w:rPr>
              <w:t>m</w:t>
            </w:r>
            <w:r w:rsidRPr="00991B7C">
              <w:rPr>
                <w:rFonts w:ascii="Century Gothic" w:hAnsi="Century Gothic"/>
                <w:sz w:val="20"/>
              </w:rPr>
              <w:t xml:space="preserve"> to be set aside as an allowance.</w:t>
            </w:r>
          </w:p>
        </w:tc>
      </w:tr>
      <w:tr w:rsidR="00E9061A" w:rsidRPr="00E2001B" w14:paraId="3AA82744" w14:textId="77777777" w:rsidTr="3847785F">
        <w:tc>
          <w:tcPr>
            <w:tcW w:w="2263" w:type="dxa"/>
          </w:tcPr>
          <w:p w14:paraId="4C082E08" w14:textId="77777777" w:rsidR="00E9061A" w:rsidRPr="00F21620" w:rsidRDefault="00E9061A" w:rsidP="00BF4A24">
            <w:pPr>
              <w:jc w:val="both"/>
              <w:rPr>
                <w:rFonts w:ascii="Century Gothic" w:hAnsi="Century Gothic"/>
                <w:b/>
                <w:sz w:val="20"/>
              </w:rPr>
            </w:pPr>
            <w:r w:rsidRPr="00F21620">
              <w:rPr>
                <w:rFonts w:ascii="Century Gothic" w:hAnsi="Century Gothic"/>
                <w:b/>
                <w:sz w:val="20"/>
              </w:rPr>
              <w:t xml:space="preserve">Pension Liability </w:t>
            </w:r>
          </w:p>
          <w:p w14:paraId="6001B9DC" w14:textId="77777777" w:rsidR="00A94609" w:rsidRPr="00F21620" w:rsidRDefault="00A94609" w:rsidP="00BF4A24">
            <w:pPr>
              <w:jc w:val="both"/>
              <w:rPr>
                <w:rFonts w:ascii="Century Gothic" w:hAnsi="Century Gothic"/>
                <w:sz w:val="20"/>
              </w:rPr>
            </w:pPr>
          </w:p>
          <w:p w14:paraId="3989DE92" w14:textId="69D96BE5" w:rsidR="00A94609" w:rsidRPr="00F21620" w:rsidRDefault="4A6982BD" w:rsidP="15550D15">
            <w:pPr>
              <w:jc w:val="both"/>
              <w:rPr>
                <w:rFonts w:ascii="Century Gothic" w:hAnsi="Century Gothic"/>
                <w:sz w:val="20"/>
              </w:rPr>
            </w:pPr>
            <w:r w:rsidRPr="00F21620">
              <w:rPr>
                <w:rFonts w:ascii="Century Gothic" w:hAnsi="Century Gothic"/>
                <w:sz w:val="20"/>
              </w:rPr>
              <w:t>(</w:t>
            </w:r>
            <w:r w:rsidR="5B3DFDC7" w:rsidRPr="00F21620">
              <w:rPr>
                <w:rFonts w:ascii="Century Gothic" w:hAnsi="Century Gothic"/>
                <w:sz w:val="20"/>
              </w:rPr>
              <w:t xml:space="preserve">Balance Sheet 31 March </w:t>
            </w:r>
            <w:r w:rsidR="0069295B" w:rsidRPr="00F21620">
              <w:rPr>
                <w:rFonts w:ascii="Century Gothic" w:hAnsi="Century Gothic"/>
                <w:sz w:val="20"/>
              </w:rPr>
              <w:t>202</w:t>
            </w:r>
            <w:r w:rsidR="00D152D2" w:rsidRPr="00F21620">
              <w:rPr>
                <w:rFonts w:ascii="Century Gothic" w:hAnsi="Century Gothic"/>
                <w:sz w:val="20"/>
              </w:rPr>
              <w:t>6</w:t>
            </w:r>
            <w:r w:rsidR="0069295B" w:rsidRPr="00F21620">
              <w:rPr>
                <w:rFonts w:ascii="Century Gothic" w:hAnsi="Century Gothic"/>
                <w:sz w:val="20"/>
              </w:rPr>
              <w:t xml:space="preserve"> -</w:t>
            </w:r>
            <w:r w:rsidR="5B3DFDC7" w:rsidRPr="00F21620">
              <w:rPr>
                <w:rFonts w:ascii="Century Gothic" w:hAnsi="Century Gothic"/>
                <w:sz w:val="20"/>
              </w:rPr>
              <w:t xml:space="preserve"> pensions liability </w:t>
            </w:r>
            <w:r w:rsidR="45BFD2CA" w:rsidRPr="00F21620">
              <w:rPr>
                <w:rFonts w:ascii="Century Gothic" w:hAnsi="Century Gothic"/>
                <w:sz w:val="20"/>
              </w:rPr>
              <w:t>£</w:t>
            </w:r>
            <w:r w:rsidR="00F8632A" w:rsidRPr="00F21620">
              <w:rPr>
                <w:rFonts w:ascii="Century Gothic" w:hAnsi="Century Gothic"/>
                <w:sz w:val="20"/>
              </w:rPr>
              <w:t>2</w:t>
            </w:r>
            <w:r w:rsidR="00F2326F" w:rsidRPr="00F21620">
              <w:rPr>
                <w:rFonts w:ascii="Century Gothic" w:hAnsi="Century Gothic"/>
                <w:sz w:val="20"/>
              </w:rPr>
              <w:t>.386</w:t>
            </w:r>
            <w:r w:rsidR="5B3DFDC7" w:rsidRPr="00F21620">
              <w:rPr>
                <w:rFonts w:ascii="Century Gothic" w:hAnsi="Century Gothic"/>
                <w:sz w:val="20"/>
              </w:rPr>
              <w:t>m)</w:t>
            </w:r>
          </w:p>
        </w:tc>
        <w:tc>
          <w:tcPr>
            <w:tcW w:w="3913" w:type="dxa"/>
          </w:tcPr>
          <w:p w14:paraId="2ECD5F48" w14:textId="30ABA604" w:rsidR="00E9061A" w:rsidRPr="00F21620" w:rsidRDefault="006F24CF" w:rsidP="003F3313">
            <w:pPr>
              <w:jc w:val="both"/>
              <w:rPr>
                <w:rFonts w:ascii="Century Gothic" w:hAnsi="Century Gothic"/>
                <w:sz w:val="20"/>
              </w:rPr>
            </w:pPr>
            <w:r w:rsidRPr="002145D6">
              <w:rPr>
                <w:rFonts w:ascii="Century Gothic" w:hAnsi="Century Gothic"/>
                <w:sz w:val="20"/>
              </w:rPr>
              <w:t xml:space="preserve">Estimation of the net liability to pay pensions depends on a number of complex judgements relating to the discount rate used, the rate at which salaries are projected to increase, changes in retirement ages, mortality rates and the expected return on pension fund assets. A firm of consulting actuaries (Barnett Waddingham) is engaged to provide the Council with expert advice about the assumptions to be applied. For more information on the Defined </w:t>
            </w:r>
            <w:r w:rsidRPr="002145D6">
              <w:rPr>
                <w:rFonts w:ascii="Century Gothic" w:hAnsi="Century Gothic"/>
                <w:sz w:val="20"/>
              </w:rPr>
              <w:lastRenderedPageBreak/>
              <w:t xml:space="preserve">Benefit Pension Scheme please refer to </w:t>
            </w:r>
            <w:r w:rsidR="00F658E8" w:rsidRPr="002145D6">
              <w:rPr>
                <w:rFonts w:ascii="Century Gothic" w:hAnsi="Century Gothic"/>
                <w:sz w:val="20"/>
              </w:rPr>
              <w:t>N</w:t>
            </w:r>
            <w:r w:rsidRPr="002145D6">
              <w:rPr>
                <w:rFonts w:ascii="Century Gothic" w:hAnsi="Century Gothic"/>
                <w:sz w:val="20"/>
              </w:rPr>
              <w:t>ote 4</w:t>
            </w:r>
            <w:r w:rsidR="007E3024" w:rsidRPr="002145D6">
              <w:rPr>
                <w:rFonts w:ascii="Century Gothic" w:hAnsi="Century Gothic"/>
                <w:sz w:val="20"/>
              </w:rPr>
              <w:t>2</w:t>
            </w:r>
            <w:r w:rsidRPr="002145D6">
              <w:rPr>
                <w:rFonts w:ascii="Century Gothic" w:hAnsi="Century Gothic"/>
                <w:sz w:val="20"/>
              </w:rPr>
              <w:t>.</w:t>
            </w:r>
          </w:p>
          <w:p w14:paraId="5609200F" w14:textId="3C5D0588" w:rsidR="00E9061A" w:rsidRPr="00F21620" w:rsidRDefault="00E9061A" w:rsidP="003F3313">
            <w:pPr>
              <w:jc w:val="both"/>
              <w:rPr>
                <w:rFonts w:ascii="Century Gothic" w:hAnsi="Century Gothic"/>
                <w:color w:val="0070C0"/>
                <w:sz w:val="20"/>
              </w:rPr>
            </w:pPr>
          </w:p>
        </w:tc>
        <w:tc>
          <w:tcPr>
            <w:tcW w:w="3430" w:type="dxa"/>
          </w:tcPr>
          <w:p w14:paraId="796FC920" w14:textId="76E9265F" w:rsidR="00E9061A" w:rsidRPr="00F21620" w:rsidRDefault="00985BFD" w:rsidP="00117437">
            <w:pPr>
              <w:jc w:val="both"/>
              <w:rPr>
                <w:rFonts w:ascii="Century Gothic" w:hAnsi="Century Gothic"/>
                <w:sz w:val="20"/>
              </w:rPr>
            </w:pPr>
            <w:r w:rsidRPr="002145D6">
              <w:rPr>
                <w:rFonts w:ascii="Century Gothic" w:hAnsi="Century Gothic"/>
                <w:sz w:val="20"/>
              </w:rPr>
              <w:lastRenderedPageBreak/>
              <w:t>The effects on the net pensions’ liability of changes in individual assumptions can be measured. For instance, a 0.5% decrease in the discount rate assumption would result in an increase in the pension liability of £1</w:t>
            </w:r>
            <w:r w:rsidR="000F6F25" w:rsidRPr="002145D6">
              <w:rPr>
                <w:rFonts w:ascii="Century Gothic" w:hAnsi="Century Gothic"/>
                <w:sz w:val="20"/>
              </w:rPr>
              <w:t>1</w:t>
            </w:r>
            <w:r w:rsidRPr="002145D6">
              <w:rPr>
                <w:rFonts w:ascii="Century Gothic" w:hAnsi="Century Gothic"/>
                <w:sz w:val="20"/>
              </w:rPr>
              <w:t>.</w:t>
            </w:r>
            <w:r w:rsidR="00043A79" w:rsidRPr="002145D6">
              <w:rPr>
                <w:rFonts w:ascii="Century Gothic" w:hAnsi="Century Gothic"/>
                <w:sz w:val="20"/>
              </w:rPr>
              <w:t>520</w:t>
            </w:r>
            <w:r w:rsidRPr="002145D6">
              <w:rPr>
                <w:rFonts w:ascii="Century Gothic" w:hAnsi="Century Gothic"/>
                <w:sz w:val="20"/>
              </w:rPr>
              <w:t>m.</w:t>
            </w:r>
          </w:p>
        </w:tc>
      </w:tr>
      <w:tr w:rsidR="00853907" w:rsidRPr="00E2001B" w14:paraId="417151FA" w14:textId="77777777" w:rsidTr="00AD2A10">
        <w:tc>
          <w:tcPr>
            <w:tcW w:w="2263" w:type="dxa"/>
          </w:tcPr>
          <w:p w14:paraId="54D25597" w14:textId="77777777" w:rsidR="00853907" w:rsidRPr="006B1A4B" w:rsidRDefault="00853907" w:rsidP="00BF4A24">
            <w:pPr>
              <w:jc w:val="both"/>
              <w:rPr>
                <w:rFonts w:ascii="Century Gothic" w:hAnsi="Century Gothic"/>
                <w:b/>
                <w:sz w:val="20"/>
              </w:rPr>
            </w:pPr>
            <w:r w:rsidRPr="006B1A4B">
              <w:rPr>
                <w:rFonts w:ascii="Century Gothic" w:hAnsi="Century Gothic"/>
                <w:b/>
                <w:sz w:val="20"/>
              </w:rPr>
              <w:t>I</w:t>
            </w:r>
            <w:r w:rsidR="006957C5" w:rsidRPr="006B1A4B">
              <w:rPr>
                <w:rFonts w:ascii="Century Gothic" w:hAnsi="Century Gothic"/>
                <w:b/>
                <w:sz w:val="20"/>
              </w:rPr>
              <w:t>n</w:t>
            </w:r>
            <w:r w:rsidRPr="006B1A4B">
              <w:rPr>
                <w:rFonts w:ascii="Century Gothic" w:hAnsi="Century Gothic"/>
                <w:b/>
                <w:sz w:val="20"/>
              </w:rPr>
              <w:t>vestments</w:t>
            </w:r>
          </w:p>
          <w:p w14:paraId="712A623D" w14:textId="1CB67C3F" w:rsidR="006957C5" w:rsidRPr="006B1A4B" w:rsidRDefault="00E92ADC" w:rsidP="00BF4A24">
            <w:pPr>
              <w:jc w:val="both"/>
              <w:rPr>
                <w:rFonts w:ascii="Century Gothic" w:hAnsi="Century Gothic"/>
                <w:sz w:val="20"/>
              </w:rPr>
            </w:pPr>
            <w:r w:rsidRPr="006B1A4B">
              <w:rPr>
                <w:rFonts w:ascii="Century Gothic" w:hAnsi="Century Gothic"/>
                <w:sz w:val="20"/>
              </w:rPr>
              <w:t>(</w:t>
            </w:r>
            <w:r w:rsidR="006957C5" w:rsidRPr="006B1A4B">
              <w:rPr>
                <w:rFonts w:ascii="Century Gothic" w:hAnsi="Century Gothic"/>
                <w:sz w:val="20"/>
              </w:rPr>
              <w:t>Balance Sheet 31 March 202</w:t>
            </w:r>
            <w:r w:rsidR="0010508F" w:rsidRPr="006B1A4B">
              <w:rPr>
                <w:rFonts w:ascii="Century Gothic" w:hAnsi="Century Gothic"/>
                <w:sz w:val="20"/>
              </w:rPr>
              <w:t>6</w:t>
            </w:r>
          </w:p>
          <w:p w14:paraId="3B05D4B3" w14:textId="3A04E172" w:rsidR="006957C5" w:rsidRPr="006B1A4B" w:rsidRDefault="006957C5" w:rsidP="00BF4A24">
            <w:pPr>
              <w:jc w:val="both"/>
              <w:rPr>
                <w:rFonts w:ascii="Century Gothic" w:hAnsi="Century Gothic"/>
                <w:sz w:val="20"/>
              </w:rPr>
            </w:pPr>
            <w:r w:rsidRPr="006B1A4B">
              <w:rPr>
                <w:rFonts w:ascii="Century Gothic" w:hAnsi="Century Gothic"/>
                <w:sz w:val="20"/>
              </w:rPr>
              <w:t>Short Term - £</w:t>
            </w:r>
            <w:r w:rsidR="00093194" w:rsidRPr="006B1A4B">
              <w:rPr>
                <w:rFonts w:ascii="Century Gothic" w:hAnsi="Century Gothic"/>
                <w:sz w:val="20"/>
              </w:rPr>
              <w:t>1</w:t>
            </w:r>
            <w:r w:rsidR="00583C78" w:rsidRPr="006B1A4B">
              <w:rPr>
                <w:rFonts w:ascii="Century Gothic" w:hAnsi="Century Gothic"/>
                <w:sz w:val="20"/>
              </w:rPr>
              <w:t>1.691</w:t>
            </w:r>
            <w:r w:rsidR="00236776" w:rsidRPr="006B1A4B">
              <w:rPr>
                <w:rFonts w:ascii="Century Gothic" w:hAnsi="Century Gothic"/>
                <w:sz w:val="20"/>
              </w:rPr>
              <w:t>m</w:t>
            </w:r>
          </w:p>
          <w:p w14:paraId="0344A326" w14:textId="0C8B952E" w:rsidR="006957C5" w:rsidRPr="006B1A4B" w:rsidRDefault="006957C5" w:rsidP="00BF4A24">
            <w:pPr>
              <w:jc w:val="both"/>
              <w:rPr>
                <w:rFonts w:ascii="Century Gothic" w:hAnsi="Century Gothic"/>
                <w:sz w:val="20"/>
              </w:rPr>
            </w:pPr>
            <w:r w:rsidRPr="006B1A4B">
              <w:rPr>
                <w:rFonts w:ascii="Century Gothic" w:hAnsi="Century Gothic"/>
                <w:sz w:val="20"/>
              </w:rPr>
              <w:t>Long Term - £</w:t>
            </w:r>
            <w:r w:rsidR="008D0813" w:rsidRPr="006B1A4B">
              <w:rPr>
                <w:rFonts w:ascii="Century Gothic" w:hAnsi="Century Gothic"/>
                <w:sz w:val="20"/>
              </w:rPr>
              <w:t>0</w:t>
            </w:r>
            <w:r w:rsidRPr="006B1A4B">
              <w:rPr>
                <w:rFonts w:ascii="Century Gothic" w:hAnsi="Century Gothic"/>
                <w:sz w:val="20"/>
              </w:rPr>
              <w:t>m</w:t>
            </w:r>
            <w:r w:rsidR="00E92ADC" w:rsidRPr="006B1A4B">
              <w:rPr>
                <w:rFonts w:ascii="Century Gothic" w:hAnsi="Century Gothic"/>
                <w:sz w:val="20"/>
              </w:rPr>
              <w:t>)</w:t>
            </w:r>
          </w:p>
        </w:tc>
        <w:tc>
          <w:tcPr>
            <w:tcW w:w="3913" w:type="dxa"/>
          </w:tcPr>
          <w:p w14:paraId="7F53F7AA" w14:textId="2D7FDBEB" w:rsidR="00853907" w:rsidRPr="006B1A4B" w:rsidRDefault="00555419" w:rsidP="003F3313">
            <w:pPr>
              <w:jc w:val="both"/>
              <w:rPr>
                <w:rFonts w:ascii="Century Gothic" w:hAnsi="Century Gothic"/>
                <w:sz w:val="20"/>
              </w:rPr>
            </w:pPr>
            <w:r w:rsidRPr="006B1A4B">
              <w:rPr>
                <w:rFonts w:ascii="Century Gothic" w:hAnsi="Century Gothic"/>
                <w:sz w:val="20"/>
              </w:rPr>
              <w:t>At 31 March 202</w:t>
            </w:r>
            <w:r w:rsidR="0010508F" w:rsidRPr="006B1A4B">
              <w:rPr>
                <w:rFonts w:ascii="Century Gothic" w:hAnsi="Century Gothic"/>
                <w:sz w:val="20"/>
              </w:rPr>
              <w:t>6</w:t>
            </w:r>
            <w:r w:rsidRPr="006B1A4B">
              <w:rPr>
                <w:rFonts w:ascii="Century Gothic" w:hAnsi="Century Gothic"/>
                <w:sz w:val="20"/>
              </w:rPr>
              <w:t>, the Council held £</w:t>
            </w:r>
            <w:r w:rsidR="00BA4B96" w:rsidRPr="006B1A4B">
              <w:rPr>
                <w:rFonts w:ascii="Century Gothic" w:hAnsi="Century Gothic"/>
                <w:sz w:val="20"/>
              </w:rPr>
              <w:t>1</w:t>
            </w:r>
            <w:r w:rsidR="0010508F" w:rsidRPr="006B1A4B">
              <w:rPr>
                <w:rFonts w:ascii="Century Gothic" w:hAnsi="Century Gothic"/>
                <w:sz w:val="20"/>
              </w:rPr>
              <w:t>1.691</w:t>
            </w:r>
            <w:r w:rsidRPr="006B1A4B">
              <w:rPr>
                <w:rFonts w:ascii="Century Gothic" w:hAnsi="Century Gothic"/>
                <w:sz w:val="20"/>
              </w:rPr>
              <w:t>m of short</w:t>
            </w:r>
            <w:r w:rsidR="007A44D5" w:rsidRPr="006B1A4B">
              <w:rPr>
                <w:rFonts w:ascii="Century Gothic" w:hAnsi="Century Gothic"/>
                <w:sz w:val="20"/>
              </w:rPr>
              <w:t>-</w:t>
            </w:r>
            <w:r w:rsidRPr="006B1A4B">
              <w:rPr>
                <w:rFonts w:ascii="Century Gothic" w:hAnsi="Century Gothic"/>
                <w:sz w:val="20"/>
              </w:rPr>
              <w:t>term investments. These include £</w:t>
            </w:r>
            <w:r w:rsidR="0010508F" w:rsidRPr="006B1A4B">
              <w:rPr>
                <w:rFonts w:ascii="Century Gothic" w:hAnsi="Century Gothic"/>
                <w:sz w:val="20"/>
              </w:rPr>
              <w:t>8.691</w:t>
            </w:r>
            <w:r w:rsidR="00293C9E" w:rsidRPr="006B1A4B">
              <w:rPr>
                <w:rFonts w:ascii="Century Gothic" w:hAnsi="Century Gothic"/>
                <w:sz w:val="20"/>
              </w:rPr>
              <w:t>m</w:t>
            </w:r>
            <w:r w:rsidRPr="006B1A4B">
              <w:rPr>
                <w:rFonts w:ascii="Century Gothic" w:hAnsi="Century Gothic"/>
                <w:sz w:val="20"/>
              </w:rPr>
              <w:t xml:space="preserve"> invested in AAA-rated instant access Money Market Funds and £</w:t>
            </w:r>
            <w:r w:rsidR="00293C9E" w:rsidRPr="006B1A4B">
              <w:rPr>
                <w:rFonts w:ascii="Century Gothic" w:hAnsi="Century Gothic"/>
                <w:sz w:val="20"/>
              </w:rPr>
              <w:t>3</w:t>
            </w:r>
            <w:r w:rsidRPr="006B1A4B">
              <w:rPr>
                <w:rFonts w:ascii="Century Gothic" w:hAnsi="Century Gothic"/>
                <w:sz w:val="20"/>
              </w:rPr>
              <w:t>m invested in A-rated UK institutions, all for periods of up to 1 year.</w:t>
            </w:r>
          </w:p>
          <w:p w14:paraId="7B33904A" w14:textId="77F7320F" w:rsidR="00C200B6" w:rsidRPr="006B1A4B" w:rsidRDefault="00C200B6" w:rsidP="003F3313">
            <w:pPr>
              <w:jc w:val="both"/>
              <w:rPr>
                <w:rFonts w:ascii="Century Gothic" w:hAnsi="Century Gothic"/>
                <w:sz w:val="20"/>
              </w:rPr>
            </w:pPr>
          </w:p>
        </w:tc>
        <w:tc>
          <w:tcPr>
            <w:tcW w:w="3430" w:type="dxa"/>
          </w:tcPr>
          <w:p w14:paraId="04335C87" w14:textId="6B962224" w:rsidR="00853907" w:rsidRPr="006B1A4B" w:rsidRDefault="002E7359" w:rsidP="37ADB01C">
            <w:pPr>
              <w:jc w:val="both"/>
              <w:rPr>
                <w:rFonts w:ascii="Century Gothic" w:hAnsi="Century Gothic"/>
                <w:sz w:val="20"/>
              </w:rPr>
            </w:pPr>
            <w:r w:rsidRPr="002145D6">
              <w:rPr>
                <w:rFonts w:ascii="Century Gothic" w:hAnsi="Century Gothic"/>
                <w:sz w:val="20"/>
              </w:rPr>
              <w:t xml:space="preserve">As most of the investments are either in AAA-rated MMFs or </w:t>
            </w:r>
            <w:r w:rsidR="00406422" w:rsidRPr="002145D6">
              <w:rPr>
                <w:rFonts w:ascii="Century Gothic" w:hAnsi="Century Gothic"/>
                <w:sz w:val="20"/>
              </w:rPr>
              <w:t>short-term</w:t>
            </w:r>
            <w:r w:rsidRPr="002145D6">
              <w:rPr>
                <w:rFonts w:ascii="Century Gothic" w:hAnsi="Century Gothic"/>
                <w:sz w:val="20"/>
              </w:rPr>
              <w:t xml:space="preserve"> deposits in A-rated UK banks, the risk of impairment is considered to be minimal.</w:t>
            </w:r>
          </w:p>
        </w:tc>
      </w:tr>
      <w:tr w:rsidR="00853907" w:rsidRPr="009E030F" w14:paraId="5C49447D" w14:textId="77777777" w:rsidTr="3847785F">
        <w:tc>
          <w:tcPr>
            <w:tcW w:w="2263" w:type="dxa"/>
          </w:tcPr>
          <w:p w14:paraId="55DF8C4D" w14:textId="1646D20C" w:rsidR="00853907" w:rsidRPr="00AF0438" w:rsidRDefault="002E7359" w:rsidP="00BF4A24">
            <w:pPr>
              <w:jc w:val="both"/>
              <w:rPr>
                <w:rFonts w:ascii="Century Gothic" w:hAnsi="Century Gothic"/>
                <w:b/>
                <w:sz w:val="20"/>
              </w:rPr>
            </w:pPr>
            <w:r w:rsidRPr="00AF0438">
              <w:rPr>
                <w:rFonts w:ascii="Century Gothic" w:hAnsi="Century Gothic"/>
                <w:b/>
                <w:sz w:val="20"/>
              </w:rPr>
              <w:t>Pension</w:t>
            </w:r>
            <w:r w:rsidR="00280CA3" w:rsidRPr="00AF0438">
              <w:rPr>
                <w:rFonts w:ascii="Century Gothic" w:hAnsi="Century Gothic"/>
                <w:b/>
                <w:sz w:val="20"/>
              </w:rPr>
              <w:t xml:space="preserve"> </w:t>
            </w:r>
            <w:r w:rsidRPr="00AF0438">
              <w:rPr>
                <w:rFonts w:ascii="Century Gothic" w:hAnsi="Century Gothic"/>
                <w:b/>
                <w:sz w:val="20"/>
              </w:rPr>
              <w:t>Fund Property Investment Assets</w:t>
            </w:r>
          </w:p>
          <w:p w14:paraId="7DAED3D1" w14:textId="724DA5EA" w:rsidR="002E7359" w:rsidRPr="00AF0438" w:rsidRDefault="00B129B0" w:rsidP="00BF4A24">
            <w:pPr>
              <w:jc w:val="both"/>
              <w:rPr>
                <w:rFonts w:ascii="Century Gothic" w:hAnsi="Century Gothic"/>
                <w:sz w:val="20"/>
              </w:rPr>
            </w:pPr>
            <w:r w:rsidRPr="00AF0438">
              <w:rPr>
                <w:rFonts w:ascii="Century Gothic" w:hAnsi="Century Gothic"/>
                <w:sz w:val="20"/>
              </w:rPr>
              <w:t xml:space="preserve">Balance Sheet 31 March </w:t>
            </w:r>
            <w:r w:rsidRPr="00AF0438">
              <w:rPr>
                <w:rFonts w:ascii="Century Gothic" w:hAnsi="Century Gothic"/>
                <w:bCs/>
                <w:sz w:val="20"/>
              </w:rPr>
              <w:t>202</w:t>
            </w:r>
            <w:r w:rsidR="00D152D2" w:rsidRPr="00AF0438">
              <w:rPr>
                <w:rFonts w:ascii="Century Gothic" w:hAnsi="Century Gothic"/>
                <w:bCs/>
                <w:sz w:val="20"/>
              </w:rPr>
              <w:t>6</w:t>
            </w:r>
            <w:r w:rsidRPr="00AF0438">
              <w:rPr>
                <w:rFonts w:ascii="Century Gothic" w:hAnsi="Century Gothic"/>
                <w:sz w:val="20"/>
              </w:rPr>
              <w:t xml:space="preserve"> –</w:t>
            </w:r>
            <w:r w:rsidR="005D70CF" w:rsidRPr="00AF0438">
              <w:rPr>
                <w:rFonts w:ascii="Century Gothic" w:hAnsi="Century Gothic"/>
                <w:sz w:val="20"/>
              </w:rPr>
              <w:t xml:space="preserve"> </w:t>
            </w:r>
            <w:r w:rsidR="00C35820" w:rsidRPr="00AF0438">
              <w:rPr>
                <w:rFonts w:ascii="Century Gothic" w:hAnsi="Century Gothic"/>
                <w:sz w:val="20"/>
              </w:rPr>
              <w:t xml:space="preserve">Property </w:t>
            </w:r>
            <w:r w:rsidR="00C849F0" w:rsidRPr="00AF0438">
              <w:rPr>
                <w:rFonts w:ascii="Century Gothic" w:hAnsi="Century Gothic"/>
                <w:sz w:val="20"/>
              </w:rPr>
              <w:t>Investment Assets £1</w:t>
            </w:r>
            <w:r w:rsidR="00D152D2" w:rsidRPr="00AF0438">
              <w:rPr>
                <w:rFonts w:ascii="Century Gothic" w:hAnsi="Century Gothic"/>
                <w:sz w:val="20"/>
              </w:rPr>
              <w:t>6.178</w:t>
            </w:r>
            <w:r w:rsidR="00C849F0" w:rsidRPr="00AF0438">
              <w:rPr>
                <w:rFonts w:ascii="Century Gothic" w:hAnsi="Century Gothic"/>
                <w:sz w:val="20"/>
              </w:rPr>
              <w:t>m</w:t>
            </w:r>
          </w:p>
          <w:p w14:paraId="40CAD05D" w14:textId="7C164700" w:rsidR="002E7359" w:rsidRPr="00E2001B" w:rsidRDefault="002E7359" w:rsidP="00BF4A24">
            <w:pPr>
              <w:jc w:val="both"/>
              <w:rPr>
                <w:rFonts w:ascii="Century Gothic" w:hAnsi="Century Gothic"/>
                <w:b/>
                <w:sz w:val="20"/>
                <w:highlight w:val="yellow"/>
              </w:rPr>
            </w:pPr>
          </w:p>
        </w:tc>
        <w:tc>
          <w:tcPr>
            <w:tcW w:w="3913" w:type="dxa"/>
          </w:tcPr>
          <w:p w14:paraId="3FA8628A" w14:textId="354F6F3A" w:rsidR="00853907" w:rsidRPr="002145D6" w:rsidRDefault="00B7630D" w:rsidP="003F3313">
            <w:pPr>
              <w:jc w:val="both"/>
              <w:rPr>
                <w:rFonts w:ascii="Century Gothic" w:hAnsi="Century Gothic"/>
                <w:sz w:val="20"/>
              </w:rPr>
            </w:pPr>
            <w:r w:rsidRPr="002145D6">
              <w:rPr>
                <w:rFonts w:ascii="Century Gothic" w:hAnsi="Century Gothic"/>
                <w:sz w:val="20"/>
              </w:rPr>
              <w:t xml:space="preserve">The Council's net pension liability disclosed at </w:t>
            </w:r>
            <w:r w:rsidR="00F658E8" w:rsidRPr="002145D6">
              <w:rPr>
                <w:rFonts w:ascii="Century Gothic" w:hAnsi="Century Gothic"/>
                <w:sz w:val="20"/>
              </w:rPr>
              <w:t>N</w:t>
            </w:r>
            <w:r w:rsidRPr="002145D6">
              <w:rPr>
                <w:rFonts w:ascii="Century Gothic" w:hAnsi="Century Gothic"/>
                <w:sz w:val="20"/>
              </w:rPr>
              <w:t>ote 4</w:t>
            </w:r>
            <w:r w:rsidR="007E3024" w:rsidRPr="002145D6">
              <w:rPr>
                <w:rFonts w:ascii="Century Gothic" w:hAnsi="Century Gothic"/>
                <w:sz w:val="20"/>
              </w:rPr>
              <w:t>2</w:t>
            </w:r>
            <w:r w:rsidRPr="002145D6">
              <w:rPr>
                <w:rFonts w:ascii="Century Gothic" w:hAnsi="Century Gothic"/>
                <w:sz w:val="20"/>
              </w:rPr>
              <w:t xml:space="preserve"> includes an estimate of the total value of the Council's share of the Lincolnshire Pension Fund investment assets.</w:t>
            </w:r>
          </w:p>
        </w:tc>
        <w:tc>
          <w:tcPr>
            <w:tcW w:w="3430" w:type="dxa"/>
          </w:tcPr>
          <w:p w14:paraId="5960C817" w14:textId="30A2BDE5" w:rsidR="00853907" w:rsidRPr="00A0757B" w:rsidRDefault="002260CD" w:rsidP="37ADB01C">
            <w:pPr>
              <w:jc w:val="both"/>
              <w:rPr>
                <w:rFonts w:ascii="Century Gothic" w:hAnsi="Century Gothic"/>
                <w:sz w:val="20"/>
              </w:rPr>
            </w:pPr>
            <w:r w:rsidRPr="00AF0438">
              <w:rPr>
                <w:rFonts w:ascii="Century Gothic" w:hAnsi="Century Gothic"/>
                <w:sz w:val="20"/>
              </w:rPr>
              <w:t>Less certainty and a higher degree of caution should be attached to the Council’s share of these pension fund assets. The Council's actuary has estimated that the value of the Council's share of property investment assets as at 31 March 202</w:t>
            </w:r>
            <w:r w:rsidR="00725A86" w:rsidRPr="00AF0438">
              <w:rPr>
                <w:rFonts w:ascii="Century Gothic" w:hAnsi="Century Gothic"/>
                <w:sz w:val="20"/>
              </w:rPr>
              <w:t>6</w:t>
            </w:r>
            <w:r w:rsidRPr="00AF0438">
              <w:rPr>
                <w:rFonts w:ascii="Century Gothic" w:hAnsi="Century Gothic"/>
                <w:sz w:val="20"/>
              </w:rPr>
              <w:t xml:space="preserve"> was £1</w:t>
            </w:r>
            <w:r w:rsidR="00D152D2" w:rsidRPr="00AF0438">
              <w:rPr>
                <w:rFonts w:ascii="Century Gothic" w:hAnsi="Century Gothic"/>
                <w:sz w:val="20"/>
              </w:rPr>
              <w:t>6.178</w:t>
            </w:r>
            <w:r w:rsidRPr="00AF0438">
              <w:rPr>
                <w:rFonts w:ascii="Century Gothic" w:hAnsi="Century Gothic"/>
                <w:sz w:val="20"/>
              </w:rPr>
              <w:t>m.</w:t>
            </w:r>
          </w:p>
          <w:p w14:paraId="39D93168" w14:textId="16083B1B" w:rsidR="00853907" w:rsidRPr="00A0757B" w:rsidRDefault="00853907" w:rsidP="37ADB01C">
            <w:pPr>
              <w:jc w:val="both"/>
              <w:rPr>
                <w:rFonts w:ascii="Century Gothic" w:hAnsi="Century Gothic"/>
                <w:sz w:val="20"/>
              </w:rPr>
            </w:pPr>
          </w:p>
        </w:tc>
      </w:tr>
    </w:tbl>
    <w:p w14:paraId="2BC4892D" w14:textId="1ACB12DD" w:rsidR="2AA25CC5" w:rsidRPr="009E030F" w:rsidRDefault="2AA25CC5">
      <w:pPr>
        <w:rPr>
          <w:highlight w:val="yellow"/>
        </w:rPr>
      </w:pPr>
    </w:p>
    <w:p w14:paraId="217AE6AC" w14:textId="77777777" w:rsidR="006F6F89" w:rsidRPr="009E030F" w:rsidRDefault="006F6F89">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9E030F" w14:paraId="29A0623F" w14:textId="77777777" w:rsidTr="0099510A">
        <w:tc>
          <w:tcPr>
            <w:tcW w:w="9039" w:type="dxa"/>
            <w:shd w:val="clear" w:color="auto" w:fill="C5E0B3"/>
          </w:tcPr>
          <w:p w14:paraId="21D1E4E3" w14:textId="77777777" w:rsidR="00D05053" w:rsidRPr="00CE7CA0" w:rsidRDefault="00EF470B">
            <w:pPr>
              <w:rPr>
                <w:rFonts w:ascii="Century Gothic" w:hAnsi="Century Gothic"/>
                <w:b/>
                <w:sz w:val="22"/>
              </w:rPr>
            </w:pPr>
            <w:r w:rsidRPr="00CE7CA0">
              <w:rPr>
                <w:rFonts w:ascii="Century Gothic" w:hAnsi="Century Gothic"/>
                <w:b/>
                <w:color w:val="0070C0"/>
                <w:sz w:val="22"/>
              </w:rPr>
              <w:br w:type="page"/>
            </w:r>
            <w:r w:rsidR="00D05053" w:rsidRPr="00CE7CA0">
              <w:rPr>
                <w:rFonts w:ascii="Century Gothic" w:hAnsi="Century Gothic"/>
                <w:b/>
                <w:sz w:val="22"/>
              </w:rPr>
              <w:t>Note 5 – Prior Period Adjustment</w:t>
            </w:r>
          </w:p>
        </w:tc>
      </w:tr>
    </w:tbl>
    <w:p w14:paraId="34A5E1FD" w14:textId="77777777" w:rsidR="000C0CCD" w:rsidRPr="00CE7CA0" w:rsidRDefault="000C0CCD">
      <w:pPr>
        <w:rPr>
          <w:rFonts w:ascii="Century Gothic" w:hAnsi="Century Gothic"/>
          <w:b/>
          <w:sz w:val="22"/>
        </w:rPr>
      </w:pPr>
    </w:p>
    <w:p w14:paraId="33EA1AF8" w14:textId="6E1101F4" w:rsidR="00406422" w:rsidRPr="00CE7CA0" w:rsidRDefault="2A118992" w:rsidP="0027536F">
      <w:pPr>
        <w:jc w:val="both"/>
        <w:rPr>
          <w:rFonts w:ascii="Century Gothic" w:hAnsi="Century Gothic" w:cs="Arial"/>
          <w:sz w:val="22"/>
          <w:szCs w:val="22"/>
        </w:rPr>
      </w:pPr>
      <w:r w:rsidRPr="00CE7CA0">
        <w:rPr>
          <w:rFonts w:ascii="Century Gothic" w:hAnsi="Century Gothic" w:cs="Arial"/>
          <w:sz w:val="22"/>
          <w:szCs w:val="22"/>
        </w:rPr>
        <w:t>None</w:t>
      </w:r>
      <w:r w:rsidR="002527A9">
        <w:rPr>
          <w:rFonts w:ascii="Century Gothic" w:hAnsi="Century Gothic" w:cs="Arial"/>
          <w:sz w:val="22"/>
          <w:szCs w:val="22"/>
        </w:rPr>
        <w:t>.</w:t>
      </w:r>
    </w:p>
    <w:p w14:paraId="6A26B542" w14:textId="77777777" w:rsidR="00A62B67" w:rsidRPr="009E030F" w:rsidRDefault="00A62B67" w:rsidP="00A62B67">
      <w:pPr>
        <w:rPr>
          <w:rFonts w:ascii="Century Gothic" w:hAnsi="Century Gothic"/>
          <w:sz w:val="22"/>
          <w:szCs w:val="22"/>
          <w:highlight w:val="yellow"/>
        </w:rPr>
      </w:pPr>
    </w:p>
    <w:p w14:paraId="73183DC0" w14:textId="77777777" w:rsidR="00A62B67" w:rsidRPr="009E030F" w:rsidRDefault="00A62B67" w:rsidP="00A62B67">
      <w:pPr>
        <w:jc w:val="both"/>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9E030F" w14:paraId="13D9F32B" w14:textId="77777777" w:rsidTr="00B07921">
        <w:tc>
          <w:tcPr>
            <w:tcW w:w="9039" w:type="dxa"/>
            <w:shd w:val="clear" w:color="auto" w:fill="C5E0B3"/>
          </w:tcPr>
          <w:p w14:paraId="0F34DEA6" w14:textId="77777777" w:rsidR="00D05053" w:rsidRPr="00995088" w:rsidRDefault="00D05053">
            <w:pPr>
              <w:rPr>
                <w:rFonts w:ascii="Century Gothic" w:hAnsi="Century Gothic"/>
                <w:b/>
                <w:sz w:val="22"/>
              </w:rPr>
            </w:pPr>
            <w:r w:rsidRPr="00995088">
              <w:rPr>
                <w:rFonts w:ascii="Century Gothic" w:hAnsi="Century Gothic"/>
                <w:b/>
                <w:sz w:val="22"/>
              </w:rPr>
              <w:t>Note 6 – Events after the Balance Sheet Date</w:t>
            </w:r>
          </w:p>
        </w:tc>
      </w:tr>
    </w:tbl>
    <w:p w14:paraId="302DD8F0" w14:textId="77777777" w:rsidR="00414A35" w:rsidRPr="00995088" w:rsidRDefault="00414A35">
      <w:pPr>
        <w:rPr>
          <w:rFonts w:ascii="Century Gothic" w:hAnsi="Century Gothic"/>
          <w:sz w:val="22"/>
        </w:rPr>
      </w:pPr>
    </w:p>
    <w:p w14:paraId="5612620D" w14:textId="6B2992BE" w:rsidR="005D07BA" w:rsidRPr="00196D6C" w:rsidRDefault="00772949" w:rsidP="00F97E19">
      <w:pPr>
        <w:jc w:val="both"/>
        <w:rPr>
          <w:rFonts w:ascii="Century Gothic" w:hAnsi="Century Gothic"/>
          <w:sz w:val="22"/>
        </w:rPr>
        <w:sectPr w:rsidR="005D07BA" w:rsidRPr="00196D6C" w:rsidSect="00E44928">
          <w:pgSz w:w="11907" w:h="16840" w:code="9"/>
          <w:pgMar w:top="1135" w:right="1276" w:bottom="249" w:left="1582" w:header="720" w:footer="720" w:gutter="0"/>
          <w:cols w:space="720"/>
          <w:docGrid w:linePitch="326"/>
        </w:sectPr>
      </w:pPr>
      <w:r w:rsidRPr="00196D6C">
        <w:rPr>
          <w:rFonts w:ascii="Century Gothic" w:hAnsi="Century Gothic"/>
          <w:sz w:val="22"/>
        </w:rPr>
        <w:t xml:space="preserve">The Statement of Accounts was authorised for issue by the </w:t>
      </w:r>
      <w:r w:rsidR="00F96E25" w:rsidRPr="00196D6C">
        <w:rPr>
          <w:rFonts w:ascii="Century Gothic" w:hAnsi="Century Gothic"/>
          <w:sz w:val="22"/>
        </w:rPr>
        <w:t>Chief Finance Officer</w:t>
      </w:r>
      <w:r w:rsidRPr="00196D6C">
        <w:rPr>
          <w:rFonts w:ascii="Century Gothic" w:hAnsi="Century Gothic"/>
          <w:sz w:val="22"/>
        </w:rPr>
        <w:t xml:space="preserve"> on </w:t>
      </w:r>
      <w:r w:rsidR="00AC0F27" w:rsidRPr="00196D6C">
        <w:rPr>
          <w:rFonts w:ascii="Century Gothic" w:hAnsi="Century Gothic"/>
          <w:bCs/>
          <w:sz w:val="22"/>
        </w:rPr>
        <w:t>30</w:t>
      </w:r>
      <w:r w:rsidR="005B67D1" w:rsidRPr="00196D6C">
        <w:rPr>
          <w:rFonts w:ascii="Century Gothic" w:hAnsi="Century Gothic"/>
          <w:sz w:val="22"/>
        </w:rPr>
        <w:t xml:space="preserve"> </w:t>
      </w:r>
      <w:r w:rsidR="004B3FD9" w:rsidRPr="00196D6C">
        <w:rPr>
          <w:rFonts w:ascii="Century Gothic" w:hAnsi="Century Gothic"/>
          <w:sz w:val="22"/>
        </w:rPr>
        <w:t>June 202</w:t>
      </w:r>
      <w:r w:rsidR="00AC0F27" w:rsidRPr="00196D6C">
        <w:rPr>
          <w:rFonts w:ascii="Century Gothic" w:hAnsi="Century Gothic"/>
          <w:sz w:val="22"/>
        </w:rPr>
        <w:t>6</w:t>
      </w:r>
      <w:r w:rsidRPr="00196D6C">
        <w:rPr>
          <w:rFonts w:ascii="Century Gothic" w:hAnsi="Century Gothic"/>
          <w:sz w:val="22"/>
        </w:rPr>
        <w:t>. Events taking place after this date are not reflected in the financial statements or notes. Where events taking place before this date provided information about conditions existing at 31</w:t>
      </w:r>
      <w:r w:rsidRPr="00196D6C">
        <w:rPr>
          <w:rFonts w:ascii="Century Gothic" w:hAnsi="Century Gothic"/>
          <w:sz w:val="22"/>
          <w:vertAlign w:val="superscript"/>
        </w:rPr>
        <w:t>st</w:t>
      </w:r>
      <w:r w:rsidRPr="00196D6C">
        <w:rPr>
          <w:rFonts w:ascii="Century Gothic" w:hAnsi="Century Gothic"/>
          <w:sz w:val="22"/>
        </w:rPr>
        <w:t xml:space="preserve"> March 20</w:t>
      </w:r>
      <w:r w:rsidR="007D7932" w:rsidRPr="00196D6C">
        <w:rPr>
          <w:rFonts w:ascii="Century Gothic" w:hAnsi="Century Gothic"/>
          <w:sz w:val="22"/>
        </w:rPr>
        <w:t>2</w:t>
      </w:r>
      <w:r w:rsidR="00B56C96" w:rsidRPr="00196D6C">
        <w:rPr>
          <w:rFonts w:ascii="Century Gothic" w:hAnsi="Century Gothic"/>
          <w:sz w:val="22"/>
        </w:rPr>
        <w:t>6</w:t>
      </w:r>
      <w:r w:rsidRPr="00196D6C">
        <w:rPr>
          <w:rFonts w:ascii="Century Gothic" w:hAnsi="Century Gothic"/>
          <w:sz w:val="22"/>
        </w:rPr>
        <w:t>, the figures in the financial statements and notes have been adjusted in all material respects to reflect the impact of this information.</w:t>
      </w:r>
    </w:p>
    <w:tbl>
      <w:tblPr>
        <w:tblW w:w="15026" w:type="dxa"/>
        <w:tblInd w:w="704" w:type="dxa"/>
        <w:tblLayout w:type="fixed"/>
        <w:tblLook w:val="0000" w:firstRow="0" w:lastRow="0" w:firstColumn="0" w:lastColumn="0" w:noHBand="0" w:noVBand="0"/>
      </w:tblPr>
      <w:tblGrid>
        <w:gridCol w:w="69"/>
        <w:gridCol w:w="2057"/>
        <w:gridCol w:w="2127"/>
        <w:gridCol w:w="1559"/>
        <w:gridCol w:w="3685"/>
        <w:gridCol w:w="1418"/>
        <w:gridCol w:w="1701"/>
        <w:gridCol w:w="1984"/>
        <w:gridCol w:w="426"/>
      </w:tblGrid>
      <w:tr w:rsidR="00021FC2" w:rsidRPr="009E030F" w14:paraId="28206EF5" w14:textId="77777777" w:rsidTr="00E15293">
        <w:trPr>
          <w:gridBefore w:val="1"/>
          <w:wBefore w:w="69" w:type="dxa"/>
          <w:trHeight w:val="255"/>
        </w:trPr>
        <w:tc>
          <w:tcPr>
            <w:tcW w:w="14957"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86939B" w14:textId="409697BF" w:rsidR="00021FC2" w:rsidRPr="00153AF6" w:rsidRDefault="00021FC2" w:rsidP="00B646C2">
            <w:pPr>
              <w:jc w:val="center"/>
              <w:rPr>
                <w:rFonts w:ascii="Century Gothic" w:hAnsi="Century Gothic"/>
                <w:b/>
                <w:sz w:val="22"/>
              </w:rPr>
            </w:pPr>
            <w:r w:rsidRPr="00153AF6">
              <w:rPr>
                <w:rFonts w:ascii="Century Gothic" w:hAnsi="Century Gothic"/>
                <w:b/>
                <w:sz w:val="22"/>
              </w:rPr>
              <w:lastRenderedPageBreak/>
              <w:t xml:space="preserve">Note 7 – </w:t>
            </w:r>
            <w:r w:rsidR="00D42F93" w:rsidRPr="00153AF6">
              <w:rPr>
                <w:rFonts w:ascii="Century Gothic" w:hAnsi="Century Gothic"/>
                <w:b/>
                <w:sz w:val="22"/>
              </w:rPr>
              <w:t>Expendit</w:t>
            </w:r>
            <w:r w:rsidRPr="00153AF6">
              <w:rPr>
                <w:rFonts w:ascii="Century Gothic" w:hAnsi="Century Gothic"/>
                <w:b/>
                <w:sz w:val="22"/>
              </w:rPr>
              <w:t>ure and Funding Analysis</w:t>
            </w:r>
          </w:p>
        </w:tc>
      </w:tr>
      <w:tr w:rsidR="00524E3E" w:rsidRPr="009E030F" w14:paraId="7772033C" w14:textId="77777777" w:rsidTr="00E15293">
        <w:trPr>
          <w:gridBefore w:val="1"/>
          <w:gridAfter w:val="1"/>
          <w:wBefore w:w="69" w:type="dxa"/>
          <w:wAfter w:w="426" w:type="dxa"/>
          <w:trHeight w:val="255"/>
        </w:trPr>
        <w:tc>
          <w:tcPr>
            <w:tcW w:w="5743" w:type="dxa"/>
            <w:gridSpan w:val="3"/>
          </w:tcPr>
          <w:p w14:paraId="55F5B2B0" w14:textId="011D49B0" w:rsidR="00524E3E" w:rsidRPr="00153AF6" w:rsidRDefault="00524E3E" w:rsidP="00DF5A45">
            <w:pPr>
              <w:jc w:val="center"/>
              <w:rPr>
                <w:rFonts w:ascii="Century Gothic" w:hAnsi="Century Gothic" w:cs="Arial"/>
                <w:b/>
                <w:bCs/>
                <w:sz w:val="18"/>
                <w:szCs w:val="18"/>
              </w:rPr>
            </w:pPr>
            <w:r w:rsidRPr="00153AF6">
              <w:rPr>
                <w:rFonts w:ascii="Century Gothic" w:hAnsi="Century Gothic" w:cs="Arial"/>
                <w:b/>
                <w:bCs/>
                <w:sz w:val="18"/>
                <w:szCs w:val="18"/>
              </w:rPr>
              <w:t>202</w:t>
            </w:r>
            <w:r w:rsidR="00324856">
              <w:rPr>
                <w:rFonts w:ascii="Century Gothic" w:hAnsi="Century Gothic" w:cs="Arial"/>
                <w:b/>
                <w:bCs/>
                <w:sz w:val="18"/>
                <w:szCs w:val="18"/>
              </w:rPr>
              <w:t>4</w:t>
            </w:r>
            <w:r w:rsidRPr="00153AF6">
              <w:rPr>
                <w:rFonts w:ascii="Century Gothic" w:hAnsi="Century Gothic" w:cs="Arial"/>
                <w:b/>
                <w:bCs/>
                <w:sz w:val="18"/>
                <w:szCs w:val="18"/>
              </w:rPr>
              <w:t>/2</w:t>
            </w:r>
            <w:r w:rsidR="00324856">
              <w:rPr>
                <w:rFonts w:ascii="Century Gothic" w:hAnsi="Century Gothic" w:cs="Arial"/>
                <w:b/>
                <w:bCs/>
                <w:sz w:val="18"/>
                <w:szCs w:val="18"/>
              </w:rPr>
              <w:t>5</w:t>
            </w:r>
          </w:p>
          <w:p w14:paraId="3C8A857E" w14:textId="77777777" w:rsidR="00524E3E" w:rsidRPr="00153AF6" w:rsidRDefault="00524E3E" w:rsidP="00DF5A45">
            <w:pPr>
              <w:jc w:val="center"/>
              <w:rPr>
                <w:rFonts w:ascii="Century Gothic" w:hAnsi="Century Gothic" w:cs="Arial"/>
                <w:b/>
                <w:bCs/>
                <w:sz w:val="18"/>
                <w:szCs w:val="18"/>
              </w:rPr>
            </w:pPr>
          </w:p>
        </w:tc>
        <w:tc>
          <w:tcPr>
            <w:tcW w:w="3685" w:type="dxa"/>
          </w:tcPr>
          <w:p w14:paraId="2CB0D7CB" w14:textId="77777777" w:rsidR="00524E3E" w:rsidRPr="00153AF6" w:rsidRDefault="00524E3E" w:rsidP="00DF5A45">
            <w:pPr>
              <w:jc w:val="center"/>
              <w:rPr>
                <w:rFonts w:ascii="Century Gothic" w:hAnsi="Century Gothic" w:cs="Arial"/>
                <w:b/>
                <w:bCs/>
                <w:sz w:val="18"/>
                <w:szCs w:val="18"/>
              </w:rPr>
            </w:pPr>
          </w:p>
        </w:tc>
        <w:tc>
          <w:tcPr>
            <w:tcW w:w="5103" w:type="dxa"/>
            <w:gridSpan w:val="3"/>
          </w:tcPr>
          <w:p w14:paraId="5DCC4EEB" w14:textId="544B44DE" w:rsidR="00524E3E" w:rsidRPr="00153AF6" w:rsidRDefault="00524E3E" w:rsidP="00530EEF">
            <w:pPr>
              <w:jc w:val="center"/>
              <w:rPr>
                <w:rFonts w:ascii="Century Gothic" w:hAnsi="Century Gothic" w:cs="Arial"/>
                <w:b/>
                <w:bCs/>
                <w:sz w:val="18"/>
                <w:szCs w:val="18"/>
              </w:rPr>
            </w:pPr>
            <w:r w:rsidRPr="00153AF6">
              <w:rPr>
                <w:rFonts w:ascii="Century Gothic" w:hAnsi="Century Gothic" w:cs="Arial"/>
                <w:b/>
                <w:bCs/>
                <w:sz w:val="18"/>
                <w:szCs w:val="18"/>
              </w:rPr>
              <w:t>202</w:t>
            </w:r>
            <w:r w:rsidR="00324856">
              <w:rPr>
                <w:rFonts w:ascii="Century Gothic" w:hAnsi="Century Gothic" w:cs="Arial"/>
                <w:b/>
                <w:bCs/>
                <w:sz w:val="18"/>
                <w:szCs w:val="18"/>
              </w:rPr>
              <w:t>5</w:t>
            </w:r>
            <w:r w:rsidRPr="00153AF6">
              <w:rPr>
                <w:rFonts w:ascii="Century Gothic" w:hAnsi="Century Gothic" w:cs="Arial"/>
                <w:b/>
                <w:bCs/>
                <w:sz w:val="18"/>
                <w:szCs w:val="18"/>
              </w:rPr>
              <w:t>/2</w:t>
            </w:r>
            <w:r w:rsidR="00324856">
              <w:rPr>
                <w:rFonts w:ascii="Century Gothic" w:hAnsi="Century Gothic" w:cs="Arial"/>
                <w:b/>
                <w:bCs/>
                <w:sz w:val="18"/>
                <w:szCs w:val="18"/>
              </w:rPr>
              <w:t>6</w:t>
            </w:r>
          </w:p>
        </w:tc>
      </w:tr>
      <w:tr w:rsidR="005648D0" w:rsidRPr="009E030F" w14:paraId="6E2A49AD" w14:textId="77777777" w:rsidTr="00E15293">
        <w:trPr>
          <w:gridBefore w:val="1"/>
          <w:gridAfter w:val="1"/>
          <w:wBefore w:w="69" w:type="dxa"/>
          <w:wAfter w:w="426" w:type="dxa"/>
          <w:trHeight w:val="255"/>
        </w:trPr>
        <w:tc>
          <w:tcPr>
            <w:tcW w:w="2057" w:type="dxa"/>
          </w:tcPr>
          <w:p w14:paraId="6333668D" w14:textId="77777777" w:rsidR="005648D0" w:rsidRPr="00153AF6" w:rsidRDefault="005648D0" w:rsidP="005648D0">
            <w:pPr>
              <w:tabs>
                <w:tab w:val="left" w:pos="10585"/>
              </w:tabs>
              <w:jc w:val="center"/>
              <w:rPr>
                <w:rFonts w:ascii="Century Gothic" w:hAnsi="Century Gothic" w:cs="Arial"/>
                <w:b/>
                <w:bCs/>
                <w:sz w:val="18"/>
                <w:szCs w:val="18"/>
              </w:rPr>
            </w:pPr>
            <w:r w:rsidRPr="00153AF6">
              <w:rPr>
                <w:rFonts w:ascii="Century Gothic" w:hAnsi="Century Gothic" w:cs="Arial"/>
                <w:b/>
                <w:bCs/>
                <w:sz w:val="18"/>
                <w:szCs w:val="18"/>
              </w:rPr>
              <w:t>Net</w:t>
            </w:r>
          </w:p>
        </w:tc>
        <w:tc>
          <w:tcPr>
            <w:tcW w:w="2127" w:type="dxa"/>
          </w:tcPr>
          <w:p w14:paraId="278A6A9B"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Adjustments</w:t>
            </w:r>
          </w:p>
        </w:tc>
        <w:tc>
          <w:tcPr>
            <w:tcW w:w="1559" w:type="dxa"/>
          </w:tcPr>
          <w:p w14:paraId="20D1B622"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Net</w:t>
            </w:r>
          </w:p>
        </w:tc>
        <w:tc>
          <w:tcPr>
            <w:tcW w:w="3685" w:type="dxa"/>
            <w:vAlign w:val="bottom"/>
          </w:tcPr>
          <w:p w14:paraId="10EE03AE" w14:textId="77777777" w:rsidR="005648D0" w:rsidRPr="00153AF6" w:rsidRDefault="005648D0" w:rsidP="00DF5A45">
            <w:pPr>
              <w:rPr>
                <w:rFonts w:ascii="Century Gothic" w:hAnsi="Century Gothic" w:cs="Arial"/>
                <w:b/>
                <w:bCs/>
                <w:sz w:val="18"/>
                <w:szCs w:val="18"/>
              </w:rPr>
            </w:pPr>
          </w:p>
        </w:tc>
        <w:tc>
          <w:tcPr>
            <w:tcW w:w="1418" w:type="dxa"/>
          </w:tcPr>
          <w:p w14:paraId="679885F6"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Net</w:t>
            </w:r>
          </w:p>
        </w:tc>
        <w:tc>
          <w:tcPr>
            <w:tcW w:w="1701" w:type="dxa"/>
          </w:tcPr>
          <w:p w14:paraId="1D53BD01"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Adjustments</w:t>
            </w:r>
          </w:p>
        </w:tc>
        <w:tc>
          <w:tcPr>
            <w:tcW w:w="1984" w:type="dxa"/>
          </w:tcPr>
          <w:p w14:paraId="700D04A1"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Net</w:t>
            </w:r>
          </w:p>
        </w:tc>
      </w:tr>
      <w:tr w:rsidR="005648D0" w:rsidRPr="009E030F" w14:paraId="29183D35" w14:textId="77777777" w:rsidTr="00E15293">
        <w:trPr>
          <w:gridBefore w:val="1"/>
          <w:gridAfter w:val="1"/>
          <w:wBefore w:w="69" w:type="dxa"/>
          <w:wAfter w:w="426" w:type="dxa"/>
          <w:trHeight w:val="255"/>
        </w:trPr>
        <w:tc>
          <w:tcPr>
            <w:tcW w:w="2057" w:type="dxa"/>
          </w:tcPr>
          <w:p w14:paraId="4A5B8FD4"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Chargeable to General Fund and HRA Balances</w:t>
            </w:r>
          </w:p>
        </w:tc>
        <w:tc>
          <w:tcPr>
            <w:tcW w:w="2127" w:type="dxa"/>
          </w:tcPr>
          <w:p w14:paraId="3F004681"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Between the Funding and Accounting Basis</w:t>
            </w:r>
          </w:p>
        </w:tc>
        <w:tc>
          <w:tcPr>
            <w:tcW w:w="1559" w:type="dxa"/>
          </w:tcPr>
          <w:p w14:paraId="1A30D60F"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in the Comprehensive Income and Expenditure Statement</w:t>
            </w:r>
          </w:p>
        </w:tc>
        <w:tc>
          <w:tcPr>
            <w:tcW w:w="3685" w:type="dxa"/>
            <w:noWrap/>
            <w:vAlign w:val="bottom"/>
          </w:tcPr>
          <w:p w14:paraId="176924FD" w14:textId="77777777" w:rsidR="005648D0" w:rsidRPr="00153AF6" w:rsidRDefault="005648D0" w:rsidP="00DF5A45">
            <w:pPr>
              <w:jc w:val="center"/>
              <w:rPr>
                <w:rFonts w:ascii="Century Gothic" w:hAnsi="Century Gothic" w:cs="Arial"/>
                <w:sz w:val="16"/>
                <w:szCs w:val="16"/>
              </w:rPr>
            </w:pPr>
          </w:p>
        </w:tc>
        <w:tc>
          <w:tcPr>
            <w:tcW w:w="1418" w:type="dxa"/>
          </w:tcPr>
          <w:p w14:paraId="36DF6FD4"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Chargeable to General Fund and HRA Balances</w:t>
            </w:r>
          </w:p>
        </w:tc>
        <w:tc>
          <w:tcPr>
            <w:tcW w:w="1701" w:type="dxa"/>
          </w:tcPr>
          <w:p w14:paraId="332E8A5A"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Between the Funding and Accounting Basis</w:t>
            </w:r>
          </w:p>
        </w:tc>
        <w:tc>
          <w:tcPr>
            <w:tcW w:w="1984" w:type="dxa"/>
          </w:tcPr>
          <w:p w14:paraId="3E4B3F12"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in the Comprehensive Income and Expenditure Statement</w:t>
            </w:r>
          </w:p>
        </w:tc>
      </w:tr>
      <w:tr w:rsidR="005648D0" w:rsidRPr="009E030F" w14:paraId="781965B8" w14:textId="77777777" w:rsidTr="00E15293">
        <w:trPr>
          <w:gridBefore w:val="1"/>
          <w:gridAfter w:val="1"/>
          <w:wBefore w:w="69" w:type="dxa"/>
          <w:wAfter w:w="426" w:type="dxa"/>
          <w:trHeight w:val="255"/>
        </w:trPr>
        <w:tc>
          <w:tcPr>
            <w:tcW w:w="2057" w:type="dxa"/>
          </w:tcPr>
          <w:p w14:paraId="2560B687"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2127" w:type="dxa"/>
          </w:tcPr>
          <w:p w14:paraId="2BB87C04"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1559" w:type="dxa"/>
          </w:tcPr>
          <w:p w14:paraId="41B9F64B"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3685" w:type="dxa"/>
          </w:tcPr>
          <w:p w14:paraId="75691DDA" w14:textId="77777777" w:rsidR="005648D0" w:rsidRPr="00153AF6" w:rsidRDefault="005648D0" w:rsidP="00DF5A45">
            <w:pPr>
              <w:rPr>
                <w:rFonts w:ascii="Century Gothic" w:hAnsi="Century Gothic" w:cs="Arial"/>
                <w:b/>
                <w:bCs/>
                <w:sz w:val="18"/>
                <w:szCs w:val="18"/>
              </w:rPr>
            </w:pPr>
          </w:p>
        </w:tc>
        <w:tc>
          <w:tcPr>
            <w:tcW w:w="1418" w:type="dxa"/>
          </w:tcPr>
          <w:p w14:paraId="6722690C"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1701" w:type="dxa"/>
          </w:tcPr>
          <w:p w14:paraId="75C04513"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1984" w:type="dxa"/>
          </w:tcPr>
          <w:p w14:paraId="57335741"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r>
      <w:tr w:rsidR="00324856" w:rsidRPr="009E030F" w14:paraId="08B481E8" w14:textId="77777777" w:rsidTr="00E15293">
        <w:trPr>
          <w:gridBefore w:val="1"/>
          <w:gridAfter w:val="1"/>
          <w:wBefore w:w="69" w:type="dxa"/>
          <w:wAfter w:w="426" w:type="dxa"/>
          <w:trHeight w:val="255"/>
        </w:trPr>
        <w:tc>
          <w:tcPr>
            <w:tcW w:w="2057" w:type="dxa"/>
          </w:tcPr>
          <w:p w14:paraId="4DF38E1F" w14:textId="7C28C678" w:rsidR="00324856" w:rsidRPr="00153AF6" w:rsidRDefault="00324856" w:rsidP="0032485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7,501</w:t>
            </w:r>
          </w:p>
        </w:tc>
        <w:tc>
          <w:tcPr>
            <w:tcW w:w="2127" w:type="dxa"/>
          </w:tcPr>
          <w:p w14:paraId="7B9929EB" w14:textId="5DAC769E"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2,603</w:t>
            </w:r>
          </w:p>
        </w:tc>
        <w:tc>
          <w:tcPr>
            <w:tcW w:w="1559" w:type="dxa"/>
          </w:tcPr>
          <w:p w14:paraId="5A73AEAC" w14:textId="4FB1A6E3"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10,104</w:t>
            </w:r>
          </w:p>
        </w:tc>
        <w:tc>
          <w:tcPr>
            <w:tcW w:w="3685" w:type="dxa"/>
            <w:vAlign w:val="center"/>
          </w:tcPr>
          <w:p w14:paraId="6F3A8128" w14:textId="77777777" w:rsidR="00324856" w:rsidRPr="00153AF6" w:rsidRDefault="00324856" w:rsidP="00324856">
            <w:pPr>
              <w:jc w:val="center"/>
              <w:rPr>
                <w:rFonts w:ascii="Century Gothic" w:hAnsi="Century Gothic" w:cs="Arial"/>
                <w:sz w:val="16"/>
                <w:szCs w:val="16"/>
              </w:rPr>
            </w:pPr>
            <w:r w:rsidRPr="00153AF6">
              <w:rPr>
                <w:rFonts w:ascii="Century Gothic" w:hAnsi="Century Gothic" w:cs="Arial"/>
                <w:sz w:val="16"/>
                <w:szCs w:val="16"/>
              </w:rPr>
              <w:t>Chief Executive’s Directorate</w:t>
            </w:r>
          </w:p>
        </w:tc>
        <w:tc>
          <w:tcPr>
            <w:tcW w:w="1418" w:type="dxa"/>
          </w:tcPr>
          <w:p w14:paraId="0A846CA9" w14:textId="073A783C" w:rsidR="00324856" w:rsidRPr="00B2636E" w:rsidRDefault="00324856"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7,</w:t>
            </w:r>
            <w:r w:rsidR="4190B844" w:rsidRPr="00B2636E">
              <w:rPr>
                <w:rFonts w:ascii="Century Gothic" w:hAnsi="Century Gothic" w:cs="Arial"/>
                <w:sz w:val="18"/>
                <w:szCs w:val="18"/>
                <w:lang w:eastAsia="en-GB"/>
              </w:rPr>
              <w:t>943</w:t>
            </w:r>
          </w:p>
        </w:tc>
        <w:tc>
          <w:tcPr>
            <w:tcW w:w="1701" w:type="dxa"/>
          </w:tcPr>
          <w:p w14:paraId="36FB9250" w14:textId="620B3CA7" w:rsidR="00324856" w:rsidRPr="00B2636E" w:rsidRDefault="00324856"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2,</w:t>
            </w:r>
            <w:r w:rsidR="669D6877" w:rsidRPr="00B2636E">
              <w:rPr>
                <w:rFonts w:ascii="Century Gothic" w:hAnsi="Century Gothic" w:cs="Arial"/>
                <w:sz w:val="18"/>
                <w:szCs w:val="18"/>
                <w:lang w:eastAsia="en-GB"/>
              </w:rPr>
              <w:t>6</w:t>
            </w:r>
            <w:r w:rsidR="2131F76B" w:rsidRPr="00B2636E">
              <w:rPr>
                <w:rFonts w:ascii="Century Gothic" w:hAnsi="Century Gothic" w:cs="Arial"/>
                <w:sz w:val="18"/>
                <w:szCs w:val="18"/>
                <w:lang w:eastAsia="en-GB"/>
              </w:rPr>
              <w:t>12</w:t>
            </w:r>
          </w:p>
        </w:tc>
        <w:tc>
          <w:tcPr>
            <w:tcW w:w="1984" w:type="dxa"/>
          </w:tcPr>
          <w:p w14:paraId="6512954F" w14:textId="184FC428" w:rsidR="00324856" w:rsidRPr="00B2636E" w:rsidRDefault="00324856"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10,</w:t>
            </w:r>
            <w:r w:rsidR="529FF00E" w:rsidRPr="00B2636E">
              <w:rPr>
                <w:rFonts w:ascii="Century Gothic" w:hAnsi="Century Gothic" w:cs="Arial"/>
                <w:sz w:val="18"/>
                <w:szCs w:val="18"/>
                <w:lang w:eastAsia="en-GB"/>
              </w:rPr>
              <w:t>555</w:t>
            </w:r>
          </w:p>
        </w:tc>
      </w:tr>
      <w:tr w:rsidR="00324856" w:rsidRPr="009E030F" w14:paraId="31977909" w14:textId="77777777" w:rsidTr="00E15293">
        <w:trPr>
          <w:gridBefore w:val="1"/>
          <w:gridAfter w:val="1"/>
          <w:wBefore w:w="69" w:type="dxa"/>
          <w:wAfter w:w="426" w:type="dxa"/>
          <w:trHeight w:val="255"/>
        </w:trPr>
        <w:tc>
          <w:tcPr>
            <w:tcW w:w="2057" w:type="dxa"/>
          </w:tcPr>
          <w:p w14:paraId="0D3072F6" w14:textId="06BA3FE1" w:rsidR="00324856" w:rsidRPr="00153AF6" w:rsidRDefault="00324856" w:rsidP="0032485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654</w:t>
            </w:r>
          </w:p>
        </w:tc>
        <w:tc>
          <w:tcPr>
            <w:tcW w:w="2127" w:type="dxa"/>
          </w:tcPr>
          <w:p w14:paraId="03845F34" w14:textId="2858E83E"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316</w:t>
            </w:r>
          </w:p>
        </w:tc>
        <w:tc>
          <w:tcPr>
            <w:tcW w:w="1559" w:type="dxa"/>
          </w:tcPr>
          <w:p w14:paraId="60660A94" w14:textId="1F9D769F"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970</w:t>
            </w:r>
          </w:p>
        </w:tc>
        <w:tc>
          <w:tcPr>
            <w:tcW w:w="3685" w:type="dxa"/>
            <w:vAlign w:val="center"/>
          </w:tcPr>
          <w:p w14:paraId="0C139167" w14:textId="1EB60181" w:rsidR="00324856" w:rsidRPr="00153AF6" w:rsidRDefault="00324856" w:rsidP="00324856">
            <w:pPr>
              <w:jc w:val="center"/>
              <w:rPr>
                <w:rFonts w:ascii="Century Gothic" w:hAnsi="Century Gothic" w:cs="Arial"/>
                <w:sz w:val="16"/>
                <w:szCs w:val="16"/>
              </w:rPr>
            </w:pPr>
            <w:r w:rsidRPr="00153AF6">
              <w:rPr>
                <w:rFonts w:ascii="Century Gothic" w:hAnsi="Century Gothic" w:cs="Arial"/>
                <w:sz w:val="16"/>
                <w:szCs w:val="16"/>
              </w:rPr>
              <w:t xml:space="preserve">Housing and </w:t>
            </w:r>
            <w:r>
              <w:rPr>
                <w:rFonts w:ascii="Century Gothic" w:hAnsi="Century Gothic" w:cs="Arial"/>
                <w:sz w:val="16"/>
                <w:szCs w:val="16"/>
              </w:rPr>
              <w:t>Investment</w:t>
            </w:r>
          </w:p>
        </w:tc>
        <w:tc>
          <w:tcPr>
            <w:tcW w:w="1418" w:type="dxa"/>
          </w:tcPr>
          <w:p w14:paraId="0EA9DD9F" w14:textId="5EE8A2CA" w:rsidR="00324856" w:rsidRPr="00B2636E" w:rsidRDefault="49321BCA"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758</w:t>
            </w:r>
          </w:p>
        </w:tc>
        <w:tc>
          <w:tcPr>
            <w:tcW w:w="1701" w:type="dxa"/>
          </w:tcPr>
          <w:p w14:paraId="4E02A827" w14:textId="6481D874" w:rsidR="00324856" w:rsidRPr="00B2636E" w:rsidRDefault="28F2880C"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140</w:t>
            </w:r>
          </w:p>
        </w:tc>
        <w:tc>
          <w:tcPr>
            <w:tcW w:w="1984" w:type="dxa"/>
          </w:tcPr>
          <w:p w14:paraId="468E8CA0" w14:textId="3D4D8DE5" w:rsidR="00324856" w:rsidRPr="00B2636E" w:rsidRDefault="5291C56E"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898</w:t>
            </w:r>
          </w:p>
        </w:tc>
      </w:tr>
      <w:tr w:rsidR="00324856" w:rsidRPr="009E030F" w14:paraId="33069930" w14:textId="77777777" w:rsidTr="00E15293">
        <w:trPr>
          <w:gridBefore w:val="1"/>
          <w:gridAfter w:val="1"/>
          <w:wBefore w:w="69" w:type="dxa"/>
          <w:wAfter w:w="426" w:type="dxa"/>
          <w:trHeight w:val="255"/>
        </w:trPr>
        <w:tc>
          <w:tcPr>
            <w:tcW w:w="2057" w:type="dxa"/>
          </w:tcPr>
          <w:p w14:paraId="7F7FFB68" w14:textId="02D687CC" w:rsidR="00324856" w:rsidRPr="00153AF6" w:rsidRDefault="00324856" w:rsidP="0032485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(14,991)</w:t>
            </w:r>
          </w:p>
        </w:tc>
        <w:tc>
          <w:tcPr>
            <w:tcW w:w="2127" w:type="dxa"/>
          </w:tcPr>
          <w:p w14:paraId="04A81317" w14:textId="03281F2A" w:rsidR="00324856" w:rsidRPr="00153AF6" w:rsidRDefault="003E4CA0" w:rsidP="0032485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1</w:t>
            </w:r>
            <w:r w:rsidR="00324856" w:rsidRPr="00C54FC2">
              <w:rPr>
                <w:rFonts w:ascii="Century Gothic" w:hAnsi="Century Gothic" w:cs="Arial"/>
                <w:sz w:val="18"/>
                <w:szCs w:val="18"/>
                <w:lang w:eastAsia="en-GB"/>
              </w:rPr>
              <w:t>,</w:t>
            </w:r>
            <w:r>
              <w:rPr>
                <w:rFonts w:ascii="Century Gothic" w:hAnsi="Century Gothic" w:cs="Arial"/>
                <w:sz w:val="18"/>
                <w:szCs w:val="18"/>
                <w:lang w:eastAsia="en-GB"/>
              </w:rPr>
              <w:t>678</w:t>
            </w:r>
          </w:p>
        </w:tc>
        <w:tc>
          <w:tcPr>
            <w:tcW w:w="1559" w:type="dxa"/>
          </w:tcPr>
          <w:p w14:paraId="1D50F2BD" w14:textId="48466BDF"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(1</w:t>
            </w:r>
            <w:r w:rsidR="003E4CA0">
              <w:rPr>
                <w:rFonts w:ascii="Century Gothic" w:hAnsi="Century Gothic" w:cs="Arial"/>
                <w:sz w:val="18"/>
                <w:szCs w:val="18"/>
                <w:lang w:eastAsia="en-GB"/>
              </w:rPr>
              <w:t>3</w:t>
            </w:r>
            <w:r w:rsidRPr="00C54FC2">
              <w:rPr>
                <w:rFonts w:ascii="Century Gothic" w:hAnsi="Century Gothic" w:cs="Arial"/>
                <w:sz w:val="18"/>
                <w:szCs w:val="18"/>
                <w:lang w:eastAsia="en-GB"/>
              </w:rPr>
              <w:t>,</w:t>
            </w:r>
            <w:r w:rsidR="003E4CA0">
              <w:rPr>
                <w:rFonts w:ascii="Century Gothic" w:hAnsi="Century Gothic" w:cs="Arial"/>
                <w:sz w:val="18"/>
                <w:szCs w:val="18"/>
                <w:lang w:eastAsia="en-GB"/>
              </w:rPr>
              <w:t>312</w:t>
            </w:r>
            <w:r w:rsidRPr="00C54FC2">
              <w:rPr>
                <w:rFonts w:ascii="Century Gothic" w:hAnsi="Century Gothic" w:cs="Arial"/>
                <w:sz w:val="18"/>
                <w:szCs w:val="18"/>
                <w:lang w:eastAsia="en-GB"/>
              </w:rPr>
              <w:t>)</w:t>
            </w:r>
          </w:p>
        </w:tc>
        <w:tc>
          <w:tcPr>
            <w:tcW w:w="3685" w:type="dxa"/>
            <w:vAlign w:val="center"/>
          </w:tcPr>
          <w:p w14:paraId="1F3C2309" w14:textId="77777777" w:rsidR="00324856" w:rsidRPr="00153AF6" w:rsidRDefault="00324856" w:rsidP="00324856">
            <w:pPr>
              <w:jc w:val="center"/>
              <w:rPr>
                <w:rFonts w:ascii="Century Gothic" w:hAnsi="Century Gothic" w:cs="Arial"/>
                <w:sz w:val="16"/>
                <w:szCs w:val="16"/>
              </w:rPr>
            </w:pPr>
            <w:r w:rsidRPr="00153AF6">
              <w:rPr>
                <w:rFonts w:ascii="Century Gothic" w:hAnsi="Century Gothic" w:cs="Arial"/>
                <w:sz w:val="16"/>
                <w:szCs w:val="16"/>
              </w:rPr>
              <w:t>Housing Revenue Account (HRA)</w:t>
            </w:r>
          </w:p>
        </w:tc>
        <w:tc>
          <w:tcPr>
            <w:tcW w:w="1418" w:type="dxa"/>
          </w:tcPr>
          <w:p w14:paraId="2F629A80" w14:textId="2AF9D8E6" w:rsidR="00324856" w:rsidRPr="00B2636E" w:rsidRDefault="669D6877"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(1</w:t>
            </w:r>
            <w:r w:rsidR="797239F4" w:rsidRPr="00B2636E">
              <w:rPr>
                <w:rFonts w:ascii="Century Gothic" w:hAnsi="Century Gothic" w:cs="Arial"/>
                <w:sz w:val="18"/>
                <w:szCs w:val="18"/>
                <w:lang w:eastAsia="en-GB"/>
              </w:rPr>
              <w:t>3</w:t>
            </w:r>
            <w:r w:rsidRPr="00B2636E">
              <w:rPr>
                <w:rFonts w:ascii="Century Gothic" w:hAnsi="Century Gothic" w:cs="Arial"/>
                <w:sz w:val="18"/>
                <w:szCs w:val="18"/>
                <w:lang w:eastAsia="en-GB"/>
              </w:rPr>
              <w:t>,</w:t>
            </w:r>
            <w:r w:rsidR="72A280E5" w:rsidRPr="00B2636E">
              <w:rPr>
                <w:rFonts w:ascii="Century Gothic" w:hAnsi="Century Gothic" w:cs="Arial"/>
                <w:sz w:val="18"/>
                <w:szCs w:val="18"/>
                <w:lang w:eastAsia="en-GB"/>
              </w:rPr>
              <w:t>110</w:t>
            </w:r>
            <w:r w:rsidRPr="00B2636E">
              <w:rPr>
                <w:rFonts w:ascii="Century Gothic" w:hAnsi="Century Gothic" w:cs="Arial"/>
                <w:sz w:val="18"/>
                <w:szCs w:val="18"/>
                <w:lang w:eastAsia="en-GB"/>
              </w:rPr>
              <w:t>)</w:t>
            </w:r>
          </w:p>
        </w:tc>
        <w:tc>
          <w:tcPr>
            <w:tcW w:w="1701" w:type="dxa"/>
          </w:tcPr>
          <w:p w14:paraId="1ADBD4FC" w14:textId="2408F53D" w:rsidR="00324856" w:rsidRPr="00B2636E" w:rsidRDefault="669D6877"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5</w:t>
            </w:r>
            <w:r w:rsidR="26A3EFC0" w:rsidRPr="00B2636E">
              <w:rPr>
                <w:rFonts w:ascii="Century Gothic" w:hAnsi="Century Gothic" w:cs="Arial"/>
                <w:sz w:val="18"/>
                <w:szCs w:val="18"/>
                <w:lang w:eastAsia="en-GB"/>
              </w:rPr>
              <w:t>66</w:t>
            </w:r>
          </w:p>
        </w:tc>
        <w:tc>
          <w:tcPr>
            <w:tcW w:w="1984" w:type="dxa"/>
          </w:tcPr>
          <w:p w14:paraId="03ED43EF" w14:textId="131D26B3" w:rsidR="00324856" w:rsidRPr="00B2636E" w:rsidRDefault="00324856"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(12,</w:t>
            </w:r>
            <w:r w:rsidR="483DBB77" w:rsidRPr="00B2636E">
              <w:rPr>
                <w:rFonts w:ascii="Century Gothic" w:hAnsi="Century Gothic" w:cs="Arial"/>
                <w:sz w:val="18"/>
                <w:szCs w:val="18"/>
                <w:lang w:eastAsia="en-GB"/>
              </w:rPr>
              <w:t>544</w:t>
            </w:r>
            <w:r w:rsidRPr="00B2636E">
              <w:rPr>
                <w:rFonts w:ascii="Century Gothic" w:hAnsi="Century Gothic" w:cs="Arial"/>
                <w:sz w:val="18"/>
                <w:szCs w:val="18"/>
                <w:lang w:eastAsia="en-GB"/>
              </w:rPr>
              <w:t>)</w:t>
            </w:r>
          </w:p>
        </w:tc>
      </w:tr>
      <w:tr w:rsidR="00324856" w:rsidRPr="009E030F" w14:paraId="7F960ECD" w14:textId="77777777" w:rsidTr="00E15293">
        <w:trPr>
          <w:gridBefore w:val="1"/>
          <w:gridAfter w:val="1"/>
          <w:wBefore w:w="69" w:type="dxa"/>
          <w:wAfter w:w="426" w:type="dxa"/>
          <w:trHeight w:val="255"/>
        </w:trPr>
        <w:tc>
          <w:tcPr>
            <w:tcW w:w="2057" w:type="dxa"/>
          </w:tcPr>
          <w:p w14:paraId="7AD81718" w14:textId="6811704B" w:rsidR="00324856" w:rsidRPr="00153AF6" w:rsidRDefault="00324856" w:rsidP="0032485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4,438</w:t>
            </w:r>
          </w:p>
        </w:tc>
        <w:tc>
          <w:tcPr>
            <w:tcW w:w="2127" w:type="dxa"/>
          </w:tcPr>
          <w:p w14:paraId="6E868083" w14:textId="2DB4F07B"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3,234</w:t>
            </w:r>
          </w:p>
        </w:tc>
        <w:tc>
          <w:tcPr>
            <w:tcW w:w="1559" w:type="dxa"/>
          </w:tcPr>
          <w:p w14:paraId="42FB14DC" w14:textId="21DBF296"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7,672</w:t>
            </w:r>
          </w:p>
        </w:tc>
        <w:tc>
          <w:tcPr>
            <w:tcW w:w="3685" w:type="dxa"/>
            <w:vAlign w:val="center"/>
          </w:tcPr>
          <w:p w14:paraId="0480E587" w14:textId="77777777" w:rsidR="00324856" w:rsidRPr="00153AF6" w:rsidRDefault="00324856" w:rsidP="00324856">
            <w:pPr>
              <w:jc w:val="center"/>
              <w:rPr>
                <w:rFonts w:ascii="Century Gothic" w:hAnsi="Century Gothic" w:cs="Arial"/>
                <w:sz w:val="16"/>
                <w:szCs w:val="16"/>
              </w:rPr>
            </w:pPr>
            <w:r w:rsidRPr="00153AF6">
              <w:rPr>
                <w:rFonts w:ascii="Century Gothic" w:hAnsi="Century Gothic" w:cs="Arial"/>
                <w:sz w:val="16"/>
                <w:szCs w:val="16"/>
              </w:rPr>
              <w:t>Communities and Environment</w:t>
            </w:r>
          </w:p>
        </w:tc>
        <w:tc>
          <w:tcPr>
            <w:tcW w:w="1418" w:type="dxa"/>
          </w:tcPr>
          <w:p w14:paraId="75517360" w14:textId="2F6775E3" w:rsidR="00324856" w:rsidRPr="00B2636E" w:rsidRDefault="0A6BFE22"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3,572</w:t>
            </w:r>
          </w:p>
        </w:tc>
        <w:tc>
          <w:tcPr>
            <w:tcW w:w="1701" w:type="dxa"/>
          </w:tcPr>
          <w:p w14:paraId="202E06C5" w14:textId="2CB9FA45" w:rsidR="00324856" w:rsidRPr="00B2636E" w:rsidRDefault="51A768F4"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2</w:t>
            </w:r>
            <w:r w:rsidR="669D6877" w:rsidRPr="00B2636E">
              <w:rPr>
                <w:rFonts w:ascii="Century Gothic" w:hAnsi="Century Gothic" w:cs="Arial"/>
                <w:sz w:val="18"/>
                <w:szCs w:val="18"/>
                <w:lang w:eastAsia="en-GB"/>
              </w:rPr>
              <w:t>,</w:t>
            </w:r>
            <w:r w:rsidR="54A72735" w:rsidRPr="00B2636E">
              <w:rPr>
                <w:rFonts w:ascii="Century Gothic" w:hAnsi="Century Gothic" w:cs="Arial"/>
                <w:sz w:val="18"/>
                <w:szCs w:val="18"/>
                <w:lang w:eastAsia="en-GB"/>
              </w:rPr>
              <w:t>410</w:t>
            </w:r>
          </w:p>
        </w:tc>
        <w:tc>
          <w:tcPr>
            <w:tcW w:w="1984" w:type="dxa"/>
          </w:tcPr>
          <w:p w14:paraId="2B0DC750" w14:textId="6FE7579F" w:rsidR="00324856" w:rsidRPr="00B2636E" w:rsidRDefault="3F761E38"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5,982</w:t>
            </w:r>
          </w:p>
        </w:tc>
      </w:tr>
      <w:tr w:rsidR="00324856" w:rsidRPr="009E030F" w14:paraId="74F712E5" w14:textId="77777777" w:rsidTr="00E15293">
        <w:trPr>
          <w:gridBefore w:val="1"/>
          <w:gridAfter w:val="1"/>
          <w:wBefore w:w="69" w:type="dxa"/>
          <w:wAfter w:w="426" w:type="dxa"/>
          <w:trHeight w:val="255"/>
        </w:trPr>
        <w:tc>
          <w:tcPr>
            <w:tcW w:w="2057" w:type="dxa"/>
          </w:tcPr>
          <w:p w14:paraId="4481AC77" w14:textId="380793FA" w:rsidR="00324856" w:rsidRPr="00153AF6" w:rsidRDefault="00324856" w:rsidP="0032485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(2,120)</w:t>
            </w:r>
          </w:p>
        </w:tc>
        <w:tc>
          <w:tcPr>
            <w:tcW w:w="2127" w:type="dxa"/>
          </w:tcPr>
          <w:p w14:paraId="2765A7C5" w14:textId="374DB9FD"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2,591</w:t>
            </w:r>
          </w:p>
        </w:tc>
        <w:tc>
          <w:tcPr>
            <w:tcW w:w="1559" w:type="dxa"/>
          </w:tcPr>
          <w:p w14:paraId="7F4CD494" w14:textId="59CE936E"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471</w:t>
            </w:r>
          </w:p>
        </w:tc>
        <w:tc>
          <w:tcPr>
            <w:tcW w:w="3685" w:type="dxa"/>
            <w:vAlign w:val="center"/>
          </w:tcPr>
          <w:p w14:paraId="42DB3C97" w14:textId="77777777" w:rsidR="00324856" w:rsidRPr="00153AF6" w:rsidRDefault="00324856" w:rsidP="00324856">
            <w:pPr>
              <w:jc w:val="center"/>
              <w:rPr>
                <w:rFonts w:ascii="Century Gothic" w:hAnsi="Century Gothic" w:cs="Arial"/>
                <w:sz w:val="16"/>
                <w:szCs w:val="16"/>
              </w:rPr>
            </w:pPr>
            <w:r w:rsidRPr="00153AF6">
              <w:rPr>
                <w:rFonts w:ascii="Century Gothic" w:hAnsi="Century Gothic" w:cs="Arial"/>
                <w:sz w:val="16"/>
                <w:szCs w:val="16"/>
              </w:rPr>
              <w:t>Major Developments</w:t>
            </w:r>
          </w:p>
        </w:tc>
        <w:tc>
          <w:tcPr>
            <w:tcW w:w="1418" w:type="dxa"/>
          </w:tcPr>
          <w:p w14:paraId="4E3556BD" w14:textId="26B05FC7" w:rsidR="00324856" w:rsidRPr="00B2636E" w:rsidRDefault="00324856"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w:t>
            </w:r>
            <w:r w:rsidR="2D824F75" w:rsidRPr="00B2636E">
              <w:rPr>
                <w:rFonts w:ascii="Century Gothic" w:hAnsi="Century Gothic" w:cs="Arial"/>
                <w:sz w:val="18"/>
                <w:szCs w:val="18"/>
                <w:lang w:eastAsia="en-GB"/>
              </w:rPr>
              <w:t>1</w:t>
            </w:r>
            <w:r w:rsidR="669D6877" w:rsidRPr="00B2636E">
              <w:rPr>
                <w:rFonts w:ascii="Century Gothic" w:hAnsi="Century Gothic" w:cs="Arial"/>
                <w:sz w:val="18"/>
                <w:szCs w:val="18"/>
                <w:lang w:eastAsia="en-GB"/>
              </w:rPr>
              <w:t>,</w:t>
            </w:r>
            <w:r w:rsidR="0875610F" w:rsidRPr="00B2636E">
              <w:rPr>
                <w:rFonts w:ascii="Century Gothic" w:hAnsi="Century Gothic" w:cs="Arial"/>
                <w:sz w:val="18"/>
                <w:szCs w:val="18"/>
                <w:lang w:eastAsia="en-GB"/>
              </w:rPr>
              <w:t>904</w:t>
            </w:r>
            <w:r w:rsidRPr="00B2636E">
              <w:rPr>
                <w:rFonts w:ascii="Century Gothic" w:hAnsi="Century Gothic" w:cs="Arial"/>
                <w:sz w:val="18"/>
                <w:szCs w:val="18"/>
                <w:lang w:eastAsia="en-GB"/>
              </w:rPr>
              <w:t>)</w:t>
            </w:r>
          </w:p>
        </w:tc>
        <w:tc>
          <w:tcPr>
            <w:tcW w:w="1701" w:type="dxa"/>
          </w:tcPr>
          <w:p w14:paraId="112CD82F" w14:textId="0757F9DA" w:rsidR="00324856" w:rsidRPr="00B2636E" w:rsidRDefault="00324856"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2,</w:t>
            </w:r>
            <w:r w:rsidR="215A6BE5" w:rsidRPr="00B2636E">
              <w:rPr>
                <w:rFonts w:ascii="Century Gothic" w:hAnsi="Century Gothic" w:cs="Arial"/>
                <w:sz w:val="18"/>
                <w:szCs w:val="18"/>
                <w:lang w:eastAsia="en-GB"/>
              </w:rPr>
              <w:t>096</w:t>
            </w:r>
          </w:p>
        </w:tc>
        <w:tc>
          <w:tcPr>
            <w:tcW w:w="1984" w:type="dxa"/>
          </w:tcPr>
          <w:p w14:paraId="000CCAF2" w14:textId="5657B3E8" w:rsidR="00324856" w:rsidRPr="00B2636E" w:rsidRDefault="1CA20C84"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192</w:t>
            </w:r>
          </w:p>
        </w:tc>
      </w:tr>
      <w:tr w:rsidR="00324856" w:rsidRPr="009E030F" w14:paraId="1A7C3A7A" w14:textId="77777777" w:rsidTr="00E15293">
        <w:trPr>
          <w:gridBefore w:val="1"/>
          <w:gridAfter w:val="1"/>
          <w:wBefore w:w="69" w:type="dxa"/>
          <w:wAfter w:w="426" w:type="dxa"/>
          <w:trHeight w:val="255"/>
        </w:trPr>
        <w:tc>
          <w:tcPr>
            <w:tcW w:w="2057" w:type="dxa"/>
            <w:tcBorders>
              <w:bottom w:val="single" w:sz="4" w:space="0" w:color="auto"/>
            </w:tcBorders>
          </w:tcPr>
          <w:p w14:paraId="4E8DAD35" w14:textId="03FE6112" w:rsidR="00324856" w:rsidRPr="00153AF6" w:rsidRDefault="00324856" w:rsidP="0032485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372</w:t>
            </w:r>
          </w:p>
        </w:tc>
        <w:tc>
          <w:tcPr>
            <w:tcW w:w="2127" w:type="dxa"/>
            <w:tcBorders>
              <w:bottom w:val="single" w:sz="4" w:space="0" w:color="auto"/>
            </w:tcBorders>
          </w:tcPr>
          <w:p w14:paraId="6DEF74C3" w14:textId="052124A9"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(118)</w:t>
            </w:r>
          </w:p>
        </w:tc>
        <w:tc>
          <w:tcPr>
            <w:tcW w:w="1559" w:type="dxa"/>
            <w:tcBorders>
              <w:bottom w:val="single" w:sz="4" w:space="0" w:color="auto"/>
            </w:tcBorders>
          </w:tcPr>
          <w:p w14:paraId="184A3586" w14:textId="7595E489" w:rsidR="00324856" w:rsidRPr="00153AF6" w:rsidRDefault="00324856" w:rsidP="0032485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254</w:t>
            </w:r>
          </w:p>
        </w:tc>
        <w:tc>
          <w:tcPr>
            <w:tcW w:w="3685" w:type="dxa"/>
            <w:vAlign w:val="center"/>
          </w:tcPr>
          <w:p w14:paraId="2FA45583" w14:textId="77777777" w:rsidR="00324856" w:rsidRPr="00153AF6" w:rsidRDefault="00324856" w:rsidP="00324856">
            <w:pPr>
              <w:jc w:val="center"/>
              <w:rPr>
                <w:rFonts w:ascii="Century Gothic" w:hAnsi="Century Gothic" w:cs="Arial"/>
                <w:sz w:val="16"/>
                <w:szCs w:val="16"/>
              </w:rPr>
            </w:pPr>
            <w:r w:rsidRPr="00153AF6">
              <w:rPr>
                <w:rFonts w:ascii="Century Gothic" w:hAnsi="Century Gothic" w:cs="Arial"/>
                <w:sz w:val="16"/>
                <w:szCs w:val="16"/>
              </w:rPr>
              <w:t>Corporate Services</w:t>
            </w:r>
          </w:p>
        </w:tc>
        <w:tc>
          <w:tcPr>
            <w:tcW w:w="1418" w:type="dxa"/>
            <w:tcBorders>
              <w:bottom w:val="single" w:sz="4" w:space="0" w:color="auto"/>
            </w:tcBorders>
          </w:tcPr>
          <w:p w14:paraId="64F32C11" w14:textId="1DA84E8C" w:rsidR="00324856" w:rsidRPr="00B2636E" w:rsidRDefault="0172C093"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411</w:t>
            </w:r>
          </w:p>
        </w:tc>
        <w:tc>
          <w:tcPr>
            <w:tcW w:w="1701" w:type="dxa"/>
            <w:tcBorders>
              <w:bottom w:val="single" w:sz="4" w:space="0" w:color="auto"/>
            </w:tcBorders>
          </w:tcPr>
          <w:p w14:paraId="59C1C77B" w14:textId="6E1E4AB8" w:rsidR="00324856" w:rsidRPr="00B2636E" w:rsidRDefault="5B39A3EC"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508</w:t>
            </w:r>
          </w:p>
        </w:tc>
        <w:tc>
          <w:tcPr>
            <w:tcW w:w="1984" w:type="dxa"/>
            <w:tcBorders>
              <w:bottom w:val="single" w:sz="4" w:space="0" w:color="auto"/>
            </w:tcBorders>
          </w:tcPr>
          <w:p w14:paraId="299D45FE" w14:textId="6DE4EAAD" w:rsidR="00324856" w:rsidRPr="00B2636E" w:rsidRDefault="5B39A3EC" w:rsidP="00324856">
            <w:pPr>
              <w:overflowPunct/>
              <w:jc w:val="right"/>
              <w:textAlignment w:val="auto"/>
              <w:rPr>
                <w:rFonts w:ascii="Century Gothic" w:hAnsi="Century Gothic" w:cs="Arial"/>
                <w:sz w:val="18"/>
                <w:szCs w:val="18"/>
                <w:lang w:eastAsia="en-GB"/>
              </w:rPr>
            </w:pPr>
            <w:r w:rsidRPr="00B2636E">
              <w:rPr>
                <w:rFonts w:ascii="Century Gothic" w:hAnsi="Century Gothic" w:cs="Arial"/>
                <w:sz w:val="18"/>
                <w:szCs w:val="18"/>
                <w:lang w:eastAsia="en-GB"/>
              </w:rPr>
              <w:t>919</w:t>
            </w:r>
          </w:p>
        </w:tc>
      </w:tr>
      <w:tr w:rsidR="00324856" w:rsidRPr="009E030F" w14:paraId="715AB732" w14:textId="77777777" w:rsidTr="00E15293">
        <w:trPr>
          <w:gridBefore w:val="1"/>
          <w:gridAfter w:val="1"/>
          <w:wBefore w:w="69" w:type="dxa"/>
          <w:wAfter w:w="426" w:type="dxa"/>
          <w:trHeight w:val="255"/>
        </w:trPr>
        <w:tc>
          <w:tcPr>
            <w:tcW w:w="2057" w:type="dxa"/>
            <w:tcBorders>
              <w:top w:val="single" w:sz="4" w:space="0" w:color="auto"/>
            </w:tcBorders>
          </w:tcPr>
          <w:p w14:paraId="7F8F57C8" w14:textId="094007B1" w:rsidR="00324856" w:rsidRPr="00153AF6" w:rsidRDefault="00324856" w:rsidP="00324856">
            <w:pPr>
              <w:jc w:val="right"/>
              <w:rPr>
                <w:rFonts w:ascii="Century Gothic" w:hAnsi="Century Gothic" w:cs="Arial"/>
                <w:b/>
                <w:bCs/>
                <w:sz w:val="18"/>
                <w:szCs w:val="18"/>
              </w:rPr>
            </w:pPr>
            <w:r>
              <w:rPr>
                <w:rFonts w:ascii="Century Gothic" w:hAnsi="Century Gothic" w:cs="Arial"/>
                <w:b/>
                <w:bCs/>
                <w:sz w:val="18"/>
                <w:szCs w:val="18"/>
              </w:rPr>
              <w:t>(4,146)</w:t>
            </w:r>
          </w:p>
        </w:tc>
        <w:tc>
          <w:tcPr>
            <w:tcW w:w="2127" w:type="dxa"/>
            <w:tcBorders>
              <w:top w:val="single" w:sz="4" w:space="0" w:color="auto"/>
            </w:tcBorders>
          </w:tcPr>
          <w:p w14:paraId="5E598A40" w14:textId="1DB97AF5" w:rsidR="00324856" w:rsidRPr="00153AF6" w:rsidRDefault="00324856" w:rsidP="00324856">
            <w:pPr>
              <w:jc w:val="right"/>
              <w:rPr>
                <w:rFonts w:ascii="Century Gothic" w:hAnsi="Century Gothic" w:cs="Arial"/>
                <w:b/>
                <w:bCs/>
                <w:sz w:val="18"/>
                <w:szCs w:val="18"/>
              </w:rPr>
            </w:pPr>
            <w:r w:rsidRPr="00C54FC2">
              <w:rPr>
                <w:rFonts w:ascii="Century Gothic" w:hAnsi="Century Gothic" w:cs="Arial"/>
                <w:b/>
                <w:sz w:val="18"/>
                <w:szCs w:val="18"/>
              </w:rPr>
              <w:t>1</w:t>
            </w:r>
            <w:r w:rsidR="00D31F54">
              <w:rPr>
                <w:rFonts w:ascii="Century Gothic" w:hAnsi="Century Gothic" w:cs="Arial"/>
                <w:b/>
                <w:sz w:val="18"/>
                <w:szCs w:val="18"/>
              </w:rPr>
              <w:t>0</w:t>
            </w:r>
            <w:r w:rsidRPr="00C54FC2">
              <w:rPr>
                <w:rFonts w:ascii="Century Gothic" w:hAnsi="Century Gothic" w:cs="Arial"/>
                <w:b/>
                <w:sz w:val="18"/>
                <w:szCs w:val="18"/>
              </w:rPr>
              <w:t>,</w:t>
            </w:r>
            <w:r w:rsidR="00D31F54">
              <w:rPr>
                <w:rFonts w:ascii="Century Gothic" w:hAnsi="Century Gothic" w:cs="Arial"/>
                <w:b/>
                <w:sz w:val="18"/>
                <w:szCs w:val="18"/>
              </w:rPr>
              <w:t>304</w:t>
            </w:r>
          </w:p>
        </w:tc>
        <w:tc>
          <w:tcPr>
            <w:tcW w:w="1559" w:type="dxa"/>
            <w:tcBorders>
              <w:top w:val="single" w:sz="4" w:space="0" w:color="auto"/>
            </w:tcBorders>
          </w:tcPr>
          <w:p w14:paraId="76ADE933" w14:textId="58067C32" w:rsidR="00324856" w:rsidRPr="00153AF6" w:rsidRDefault="00D31F54" w:rsidP="00324856">
            <w:pPr>
              <w:jc w:val="right"/>
              <w:rPr>
                <w:rFonts w:ascii="Century Gothic" w:hAnsi="Century Gothic" w:cs="Arial"/>
                <w:b/>
                <w:bCs/>
                <w:sz w:val="18"/>
                <w:szCs w:val="18"/>
              </w:rPr>
            </w:pPr>
            <w:r>
              <w:rPr>
                <w:rFonts w:ascii="Century Gothic" w:hAnsi="Century Gothic" w:cs="Arial"/>
                <w:b/>
                <w:bCs/>
                <w:sz w:val="18"/>
                <w:szCs w:val="18"/>
              </w:rPr>
              <w:t>6</w:t>
            </w:r>
            <w:r w:rsidR="00324856" w:rsidRPr="00C54FC2">
              <w:rPr>
                <w:rFonts w:ascii="Century Gothic" w:hAnsi="Century Gothic" w:cs="Arial"/>
                <w:b/>
                <w:bCs/>
                <w:sz w:val="18"/>
                <w:szCs w:val="18"/>
              </w:rPr>
              <w:t>,</w:t>
            </w:r>
            <w:r>
              <w:rPr>
                <w:rFonts w:ascii="Century Gothic" w:hAnsi="Century Gothic" w:cs="Arial"/>
                <w:b/>
                <w:bCs/>
                <w:sz w:val="18"/>
                <w:szCs w:val="18"/>
              </w:rPr>
              <w:t>159</w:t>
            </w:r>
          </w:p>
        </w:tc>
        <w:tc>
          <w:tcPr>
            <w:tcW w:w="3685" w:type="dxa"/>
            <w:vAlign w:val="center"/>
          </w:tcPr>
          <w:p w14:paraId="2ED37F7A" w14:textId="0A09BDC9" w:rsidR="00324856" w:rsidRPr="00153AF6" w:rsidRDefault="00324856" w:rsidP="00324856">
            <w:pPr>
              <w:jc w:val="center"/>
              <w:rPr>
                <w:rFonts w:ascii="Century Gothic" w:hAnsi="Century Gothic" w:cs="Arial"/>
                <w:b/>
                <w:bCs/>
                <w:sz w:val="16"/>
                <w:szCs w:val="16"/>
              </w:rPr>
            </w:pPr>
            <w:r w:rsidRPr="00153AF6">
              <w:rPr>
                <w:rFonts w:ascii="Century Gothic" w:hAnsi="Century Gothic" w:cs="Arial"/>
                <w:b/>
                <w:bCs/>
                <w:sz w:val="16"/>
                <w:szCs w:val="16"/>
              </w:rPr>
              <w:t>Net Cost of Services</w:t>
            </w:r>
          </w:p>
        </w:tc>
        <w:tc>
          <w:tcPr>
            <w:tcW w:w="1418" w:type="dxa"/>
            <w:tcBorders>
              <w:top w:val="single" w:sz="4" w:space="0" w:color="auto"/>
            </w:tcBorders>
          </w:tcPr>
          <w:p w14:paraId="5090E6F1" w14:textId="5ADAE180" w:rsidR="00324856" w:rsidRPr="00B2636E" w:rsidRDefault="00324856" w:rsidP="00324856">
            <w:pPr>
              <w:jc w:val="right"/>
              <w:rPr>
                <w:rFonts w:ascii="Century Gothic" w:hAnsi="Century Gothic" w:cs="Arial"/>
                <w:b/>
                <w:sz w:val="18"/>
                <w:szCs w:val="18"/>
              </w:rPr>
            </w:pPr>
            <w:r w:rsidRPr="00B2636E">
              <w:rPr>
                <w:rFonts w:ascii="Century Gothic" w:hAnsi="Century Gothic" w:cs="Arial"/>
                <w:b/>
                <w:sz w:val="18"/>
                <w:szCs w:val="18"/>
              </w:rPr>
              <w:t>(</w:t>
            </w:r>
            <w:r w:rsidR="3CEF5F85" w:rsidRPr="00B2636E">
              <w:rPr>
                <w:rFonts w:ascii="Century Gothic" w:hAnsi="Century Gothic" w:cs="Arial"/>
                <w:b/>
                <w:bCs/>
                <w:sz w:val="18"/>
                <w:szCs w:val="18"/>
              </w:rPr>
              <w:t>2</w:t>
            </w:r>
            <w:r w:rsidR="669D6877" w:rsidRPr="00B2636E">
              <w:rPr>
                <w:rFonts w:ascii="Century Gothic" w:hAnsi="Century Gothic" w:cs="Arial"/>
                <w:b/>
                <w:bCs/>
                <w:sz w:val="18"/>
                <w:szCs w:val="18"/>
              </w:rPr>
              <w:t>,</w:t>
            </w:r>
            <w:r w:rsidR="48372CC2" w:rsidRPr="00B2636E">
              <w:rPr>
                <w:rFonts w:ascii="Century Gothic" w:hAnsi="Century Gothic" w:cs="Arial"/>
                <w:b/>
                <w:bCs/>
                <w:sz w:val="18"/>
                <w:szCs w:val="18"/>
              </w:rPr>
              <w:t>330</w:t>
            </w:r>
            <w:r w:rsidRPr="00B2636E">
              <w:rPr>
                <w:rFonts w:ascii="Century Gothic" w:hAnsi="Century Gothic" w:cs="Arial"/>
                <w:b/>
                <w:sz w:val="18"/>
                <w:szCs w:val="18"/>
              </w:rPr>
              <w:t>)</w:t>
            </w:r>
          </w:p>
        </w:tc>
        <w:tc>
          <w:tcPr>
            <w:tcW w:w="1701" w:type="dxa"/>
            <w:tcBorders>
              <w:top w:val="single" w:sz="4" w:space="0" w:color="auto"/>
            </w:tcBorders>
          </w:tcPr>
          <w:p w14:paraId="3797AEA8" w14:textId="28983713" w:rsidR="00324856" w:rsidRPr="00B2636E" w:rsidRDefault="3FCCDFF1" w:rsidP="00324856">
            <w:pPr>
              <w:jc w:val="right"/>
              <w:rPr>
                <w:rFonts w:ascii="Century Gothic" w:hAnsi="Century Gothic" w:cs="Arial"/>
                <w:b/>
                <w:sz w:val="18"/>
                <w:szCs w:val="18"/>
              </w:rPr>
            </w:pPr>
            <w:r w:rsidRPr="00B2636E">
              <w:rPr>
                <w:rFonts w:ascii="Century Gothic" w:hAnsi="Century Gothic" w:cs="Arial"/>
                <w:b/>
                <w:bCs/>
                <w:sz w:val="18"/>
                <w:szCs w:val="18"/>
              </w:rPr>
              <w:t>8</w:t>
            </w:r>
            <w:r w:rsidR="669D6877" w:rsidRPr="00B2636E">
              <w:rPr>
                <w:rFonts w:ascii="Century Gothic" w:hAnsi="Century Gothic" w:cs="Arial"/>
                <w:b/>
                <w:bCs/>
                <w:sz w:val="18"/>
                <w:szCs w:val="18"/>
              </w:rPr>
              <w:t>,</w:t>
            </w:r>
            <w:r w:rsidR="2B9782B3" w:rsidRPr="00B2636E">
              <w:rPr>
                <w:rFonts w:ascii="Century Gothic" w:hAnsi="Century Gothic" w:cs="Arial"/>
                <w:b/>
                <w:bCs/>
                <w:sz w:val="18"/>
                <w:szCs w:val="18"/>
              </w:rPr>
              <w:t>332</w:t>
            </w:r>
          </w:p>
        </w:tc>
        <w:tc>
          <w:tcPr>
            <w:tcW w:w="1984" w:type="dxa"/>
            <w:tcBorders>
              <w:top w:val="single" w:sz="4" w:space="0" w:color="auto"/>
            </w:tcBorders>
          </w:tcPr>
          <w:p w14:paraId="15931136" w14:textId="34F914E7" w:rsidR="00324856" w:rsidRPr="00B2636E" w:rsidRDefault="29992FDD" w:rsidP="00324856">
            <w:pPr>
              <w:jc w:val="right"/>
              <w:rPr>
                <w:rFonts w:ascii="Century Gothic" w:hAnsi="Century Gothic" w:cs="Arial"/>
                <w:b/>
                <w:sz w:val="18"/>
                <w:szCs w:val="18"/>
              </w:rPr>
            </w:pPr>
            <w:r w:rsidRPr="00B2636E">
              <w:rPr>
                <w:rFonts w:ascii="Century Gothic" w:hAnsi="Century Gothic" w:cs="Arial"/>
                <w:b/>
                <w:bCs/>
                <w:sz w:val="18"/>
                <w:szCs w:val="18"/>
              </w:rPr>
              <w:t>6</w:t>
            </w:r>
            <w:r w:rsidR="669D6877" w:rsidRPr="00B2636E">
              <w:rPr>
                <w:rFonts w:ascii="Century Gothic" w:hAnsi="Century Gothic" w:cs="Arial"/>
                <w:b/>
                <w:bCs/>
                <w:sz w:val="18"/>
                <w:szCs w:val="18"/>
              </w:rPr>
              <w:t>,</w:t>
            </w:r>
            <w:r w:rsidR="50A30A5A" w:rsidRPr="00B2636E">
              <w:rPr>
                <w:rFonts w:ascii="Century Gothic" w:hAnsi="Century Gothic" w:cs="Arial"/>
                <w:b/>
                <w:bCs/>
                <w:sz w:val="18"/>
                <w:szCs w:val="18"/>
              </w:rPr>
              <w:t>002</w:t>
            </w:r>
          </w:p>
        </w:tc>
      </w:tr>
      <w:tr w:rsidR="00153AF6" w:rsidRPr="009E030F" w14:paraId="636455E4" w14:textId="77777777" w:rsidTr="00E15293">
        <w:trPr>
          <w:gridBefore w:val="1"/>
          <w:gridAfter w:val="1"/>
          <w:wBefore w:w="69" w:type="dxa"/>
          <w:wAfter w:w="426" w:type="dxa"/>
          <w:trHeight w:val="255"/>
        </w:trPr>
        <w:tc>
          <w:tcPr>
            <w:tcW w:w="2057" w:type="dxa"/>
            <w:noWrap/>
          </w:tcPr>
          <w:p w14:paraId="143FA822" w14:textId="77777777" w:rsidR="00153AF6" w:rsidRPr="00153AF6" w:rsidRDefault="00153AF6" w:rsidP="00153AF6">
            <w:pPr>
              <w:rPr>
                <w:rFonts w:ascii="Century Gothic" w:hAnsi="Century Gothic" w:cs="Arial"/>
                <w:b/>
                <w:bCs/>
                <w:sz w:val="18"/>
                <w:szCs w:val="18"/>
              </w:rPr>
            </w:pPr>
          </w:p>
        </w:tc>
        <w:tc>
          <w:tcPr>
            <w:tcW w:w="2127" w:type="dxa"/>
            <w:noWrap/>
          </w:tcPr>
          <w:p w14:paraId="7E20AB3F" w14:textId="77777777" w:rsidR="00153AF6" w:rsidRPr="00153AF6" w:rsidRDefault="00153AF6" w:rsidP="00153AF6">
            <w:pPr>
              <w:rPr>
                <w:rFonts w:ascii="Century Gothic" w:hAnsi="Century Gothic" w:cs="Arial"/>
                <w:b/>
                <w:bCs/>
                <w:sz w:val="18"/>
                <w:szCs w:val="18"/>
              </w:rPr>
            </w:pPr>
          </w:p>
        </w:tc>
        <w:tc>
          <w:tcPr>
            <w:tcW w:w="1559" w:type="dxa"/>
          </w:tcPr>
          <w:p w14:paraId="2C13B6A8" w14:textId="77777777" w:rsidR="00153AF6" w:rsidRPr="00153AF6" w:rsidRDefault="00153AF6" w:rsidP="00153AF6">
            <w:pPr>
              <w:rPr>
                <w:rFonts w:ascii="Century Gothic" w:hAnsi="Century Gothic" w:cs="Arial"/>
                <w:sz w:val="18"/>
                <w:szCs w:val="18"/>
              </w:rPr>
            </w:pPr>
          </w:p>
        </w:tc>
        <w:tc>
          <w:tcPr>
            <w:tcW w:w="3685" w:type="dxa"/>
          </w:tcPr>
          <w:p w14:paraId="7825458B" w14:textId="77777777" w:rsidR="00153AF6" w:rsidRPr="00153AF6" w:rsidRDefault="00153AF6" w:rsidP="00153AF6">
            <w:pPr>
              <w:rPr>
                <w:rFonts w:ascii="Century Gothic" w:hAnsi="Century Gothic" w:cs="Arial"/>
                <w:b/>
                <w:bCs/>
                <w:sz w:val="16"/>
                <w:szCs w:val="16"/>
              </w:rPr>
            </w:pPr>
          </w:p>
        </w:tc>
        <w:tc>
          <w:tcPr>
            <w:tcW w:w="1418" w:type="dxa"/>
          </w:tcPr>
          <w:p w14:paraId="42CD822F" w14:textId="77777777" w:rsidR="00153AF6" w:rsidRPr="00B2636E" w:rsidRDefault="00153AF6" w:rsidP="00153AF6">
            <w:pPr>
              <w:rPr>
                <w:rFonts w:ascii="Century Gothic" w:hAnsi="Century Gothic" w:cs="Arial"/>
                <w:b/>
                <w:sz w:val="18"/>
                <w:szCs w:val="18"/>
              </w:rPr>
            </w:pPr>
          </w:p>
        </w:tc>
        <w:tc>
          <w:tcPr>
            <w:tcW w:w="1701" w:type="dxa"/>
          </w:tcPr>
          <w:p w14:paraId="285B6095" w14:textId="77777777" w:rsidR="00153AF6" w:rsidRPr="00B2636E" w:rsidRDefault="00153AF6" w:rsidP="00153AF6">
            <w:pPr>
              <w:rPr>
                <w:rFonts w:ascii="Century Gothic" w:hAnsi="Century Gothic" w:cs="Arial"/>
                <w:b/>
                <w:sz w:val="18"/>
                <w:szCs w:val="18"/>
              </w:rPr>
            </w:pPr>
          </w:p>
        </w:tc>
        <w:tc>
          <w:tcPr>
            <w:tcW w:w="1984" w:type="dxa"/>
          </w:tcPr>
          <w:p w14:paraId="2CF6D4EB" w14:textId="77777777" w:rsidR="00153AF6" w:rsidRPr="00B2636E" w:rsidRDefault="00153AF6" w:rsidP="00153AF6">
            <w:pPr>
              <w:rPr>
                <w:rFonts w:ascii="Century Gothic" w:hAnsi="Century Gothic" w:cs="Arial"/>
                <w:sz w:val="18"/>
                <w:szCs w:val="18"/>
              </w:rPr>
            </w:pPr>
          </w:p>
        </w:tc>
      </w:tr>
      <w:tr w:rsidR="00324856" w:rsidRPr="009E030F" w14:paraId="59DFB2A1" w14:textId="77777777" w:rsidTr="00E15293">
        <w:trPr>
          <w:gridBefore w:val="1"/>
          <w:gridAfter w:val="1"/>
          <w:wBefore w:w="69" w:type="dxa"/>
          <w:wAfter w:w="426" w:type="dxa"/>
          <w:trHeight w:val="255"/>
        </w:trPr>
        <w:tc>
          <w:tcPr>
            <w:tcW w:w="2057" w:type="dxa"/>
            <w:tcBorders>
              <w:bottom w:val="single" w:sz="4" w:space="0" w:color="auto"/>
            </w:tcBorders>
            <w:noWrap/>
          </w:tcPr>
          <w:p w14:paraId="18CBA295" w14:textId="15C6E607" w:rsidR="00324856" w:rsidRPr="00153AF6" w:rsidRDefault="00324856" w:rsidP="00324856">
            <w:pPr>
              <w:jc w:val="right"/>
              <w:rPr>
                <w:rFonts w:ascii="Century Gothic" w:hAnsi="Century Gothic" w:cs="Arial"/>
                <w:sz w:val="18"/>
                <w:szCs w:val="18"/>
              </w:rPr>
            </w:pPr>
            <w:r>
              <w:rPr>
                <w:rFonts w:ascii="Century Gothic" w:hAnsi="Century Gothic" w:cs="Arial"/>
                <w:sz w:val="18"/>
                <w:szCs w:val="18"/>
              </w:rPr>
              <w:t>2,249</w:t>
            </w:r>
          </w:p>
        </w:tc>
        <w:tc>
          <w:tcPr>
            <w:tcW w:w="2127" w:type="dxa"/>
            <w:tcBorders>
              <w:bottom w:val="single" w:sz="4" w:space="0" w:color="auto"/>
            </w:tcBorders>
            <w:noWrap/>
          </w:tcPr>
          <w:p w14:paraId="3BA93A38" w14:textId="531F4FE3" w:rsidR="00324856" w:rsidRPr="00153AF6" w:rsidRDefault="00324856" w:rsidP="00324856">
            <w:pPr>
              <w:jc w:val="right"/>
              <w:rPr>
                <w:rFonts w:ascii="Century Gothic" w:hAnsi="Century Gothic" w:cs="Arial"/>
                <w:sz w:val="18"/>
                <w:szCs w:val="18"/>
              </w:rPr>
            </w:pPr>
            <w:r w:rsidRPr="00C54FC2">
              <w:rPr>
                <w:rFonts w:ascii="Century Gothic" w:hAnsi="Century Gothic" w:cs="Arial"/>
                <w:sz w:val="18"/>
                <w:szCs w:val="18"/>
              </w:rPr>
              <w:t>(3</w:t>
            </w:r>
            <w:r w:rsidR="00D31F54">
              <w:rPr>
                <w:rFonts w:ascii="Century Gothic" w:hAnsi="Century Gothic" w:cs="Arial"/>
                <w:sz w:val="18"/>
                <w:szCs w:val="18"/>
              </w:rPr>
              <w:t>0</w:t>
            </w:r>
            <w:r w:rsidRPr="00C54FC2">
              <w:rPr>
                <w:rFonts w:ascii="Century Gothic" w:hAnsi="Century Gothic" w:cs="Arial"/>
                <w:sz w:val="18"/>
                <w:szCs w:val="18"/>
              </w:rPr>
              <w:t>,</w:t>
            </w:r>
            <w:r w:rsidR="00D31F54">
              <w:rPr>
                <w:rFonts w:ascii="Century Gothic" w:hAnsi="Century Gothic" w:cs="Arial"/>
                <w:sz w:val="18"/>
                <w:szCs w:val="18"/>
              </w:rPr>
              <w:t>315</w:t>
            </w:r>
            <w:r w:rsidRPr="00C54FC2">
              <w:rPr>
                <w:rFonts w:ascii="Century Gothic" w:hAnsi="Century Gothic" w:cs="Arial"/>
                <w:sz w:val="18"/>
                <w:szCs w:val="18"/>
              </w:rPr>
              <w:t>)</w:t>
            </w:r>
          </w:p>
        </w:tc>
        <w:tc>
          <w:tcPr>
            <w:tcW w:w="1559" w:type="dxa"/>
            <w:tcBorders>
              <w:bottom w:val="single" w:sz="4" w:space="0" w:color="auto"/>
            </w:tcBorders>
          </w:tcPr>
          <w:p w14:paraId="6338B530" w14:textId="24684996" w:rsidR="00324856" w:rsidRPr="00153AF6" w:rsidRDefault="00324856" w:rsidP="00324856">
            <w:pPr>
              <w:jc w:val="right"/>
              <w:rPr>
                <w:rFonts w:ascii="Century Gothic" w:hAnsi="Century Gothic" w:cs="Arial"/>
                <w:sz w:val="18"/>
                <w:szCs w:val="18"/>
              </w:rPr>
            </w:pPr>
            <w:r w:rsidRPr="00C54FC2">
              <w:rPr>
                <w:rFonts w:ascii="Century Gothic" w:hAnsi="Century Gothic" w:cs="Arial"/>
                <w:sz w:val="18"/>
                <w:szCs w:val="18"/>
              </w:rPr>
              <w:t>(2</w:t>
            </w:r>
            <w:r w:rsidR="00D31F54">
              <w:rPr>
                <w:rFonts w:ascii="Century Gothic" w:hAnsi="Century Gothic" w:cs="Arial"/>
                <w:sz w:val="18"/>
                <w:szCs w:val="18"/>
              </w:rPr>
              <w:t>8</w:t>
            </w:r>
            <w:r w:rsidRPr="00C54FC2">
              <w:rPr>
                <w:rFonts w:ascii="Century Gothic" w:hAnsi="Century Gothic" w:cs="Arial"/>
                <w:sz w:val="18"/>
                <w:szCs w:val="18"/>
              </w:rPr>
              <w:t>,</w:t>
            </w:r>
            <w:r w:rsidR="00D31F54">
              <w:rPr>
                <w:rFonts w:ascii="Century Gothic" w:hAnsi="Century Gothic" w:cs="Arial"/>
                <w:sz w:val="18"/>
                <w:szCs w:val="18"/>
              </w:rPr>
              <w:t>066</w:t>
            </w:r>
            <w:r w:rsidRPr="00C54FC2">
              <w:rPr>
                <w:rFonts w:ascii="Century Gothic" w:hAnsi="Century Gothic" w:cs="Arial"/>
                <w:sz w:val="18"/>
                <w:szCs w:val="18"/>
              </w:rPr>
              <w:t>)</w:t>
            </w:r>
          </w:p>
        </w:tc>
        <w:tc>
          <w:tcPr>
            <w:tcW w:w="3685" w:type="dxa"/>
            <w:vAlign w:val="center"/>
          </w:tcPr>
          <w:p w14:paraId="50E208DC" w14:textId="77777777" w:rsidR="00324856" w:rsidRPr="00153AF6" w:rsidRDefault="00324856" w:rsidP="00324856">
            <w:pPr>
              <w:jc w:val="center"/>
              <w:rPr>
                <w:rFonts w:ascii="Century Gothic" w:hAnsi="Century Gothic" w:cs="Arial"/>
                <w:sz w:val="16"/>
                <w:szCs w:val="16"/>
              </w:rPr>
            </w:pPr>
            <w:r w:rsidRPr="00153AF6">
              <w:rPr>
                <w:rFonts w:ascii="Century Gothic" w:hAnsi="Century Gothic" w:cs="Arial"/>
                <w:sz w:val="16"/>
                <w:szCs w:val="16"/>
              </w:rPr>
              <w:t>Other Income and Expenditure</w:t>
            </w:r>
          </w:p>
        </w:tc>
        <w:tc>
          <w:tcPr>
            <w:tcW w:w="1418" w:type="dxa"/>
            <w:tcBorders>
              <w:bottom w:val="single" w:sz="4" w:space="0" w:color="auto"/>
            </w:tcBorders>
          </w:tcPr>
          <w:p w14:paraId="680D83DE" w14:textId="1130A62D" w:rsidR="00324856" w:rsidRPr="00B2636E" w:rsidRDefault="0E4FF18B" w:rsidP="00324856">
            <w:pPr>
              <w:jc w:val="right"/>
              <w:rPr>
                <w:rFonts w:ascii="Century Gothic" w:hAnsi="Century Gothic" w:cs="Arial"/>
                <w:sz w:val="18"/>
                <w:szCs w:val="18"/>
              </w:rPr>
            </w:pPr>
            <w:r w:rsidRPr="00B2636E">
              <w:rPr>
                <w:rFonts w:ascii="Century Gothic" w:hAnsi="Century Gothic" w:cs="Arial"/>
                <w:sz w:val="18"/>
                <w:szCs w:val="18"/>
              </w:rPr>
              <w:t>3</w:t>
            </w:r>
            <w:r w:rsidR="669D6877" w:rsidRPr="00B2636E">
              <w:rPr>
                <w:rFonts w:ascii="Century Gothic" w:hAnsi="Century Gothic" w:cs="Arial"/>
                <w:sz w:val="18"/>
                <w:szCs w:val="18"/>
              </w:rPr>
              <w:t>,</w:t>
            </w:r>
            <w:r w:rsidR="689B2610" w:rsidRPr="00B2636E">
              <w:rPr>
                <w:rFonts w:ascii="Century Gothic" w:hAnsi="Century Gothic" w:cs="Arial"/>
                <w:sz w:val="18"/>
                <w:szCs w:val="18"/>
              </w:rPr>
              <w:t>652</w:t>
            </w:r>
          </w:p>
        </w:tc>
        <w:tc>
          <w:tcPr>
            <w:tcW w:w="1701" w:type="dxa"/>
            <w:tcBorders>
              <w:bottom w:val="single" w:sz="4" w:space="0" w:color="auto"/>
            </w:tcBorders>
          </w:tcPr>
          <w:p w14:paraId="126F7D8A" w14:textId="107C0FE0" w:rsidR="00324856" w:rsidRPr="00B2636E" w:rsidRDefault="669D6877" w:rsidP="00324856">
            <w:pPr>
              <w:jc w:val="right"/>
              <w:rPr>
                <w:rFonts w:ascii="Century Gothic" w:hAnsi="Century Gothic" w:cs="Arial"/>
                <w:sz w:val="18"/>
                <w:szCs w:val="18"/>
              </w:rPr>
            </w:pPr>
            <w:r w:rsidRPr="00B2636E">
              <w:rPr>
                <w:rFonts w:ascii="Century Gothic" w:hAnsi="Century Gothic" w:cs="Arial"/>
                <w:sz w:val="18"/>
                <w:szCs w:val="18"/>
              </w:rPr>
              <w:t>(</w:t>
            </w:r>
            <w:r w:rsidR="3EADC995" w:rsidRPr="00B2636E">
              <w:rPr>
                <w:rFonts w:ascii="Century Gothic" w:hAnsi="Century Gothic" w:cs="Arial"/>
                <w:sz w:val="18"/>
                <w:szCs w:val="18"/>
              </w:rPr>
              <w:t>30</w:t>
            </w:r>
            <w:r w:rsidRPr="00B2636E">
              <w:rPr>
                <w:rFonts w:ascii="Century Gothic" w:hAnsi="Century Gothic" w:cs="Arial"/>
                <w:sz w:val="18"/>
                <w:szCs w:val="18"/>
              </w:rPr>
              <w:t>,</w:t>
            </w:r>
            <w:r w:rsidR="3A69F1F0" w:rsidRPr="00B2636E">
              <w:rPr>
                <w:rFonts w:ascii="Century Gothic" w:hAnsi="Century Gothic" w:cs="Arial"/>
                <w:sz w:val="18"/>
                <w:szCs w:val="18"/>
              </w:rPr>
              <w:t>847</w:t>
            </w:r>
            <w:r w:rsidRPr="00B2636E">
              <w:rPr>
                <w:rFonts w:ascii="Century Gothic" w:hAnsi="Century Gothic" w:cs="Arial"/>
                <w:sz w:val="18"/>
                <w:szCs w:val="18"/>
              </w:rPr>
              <w:t>)</w:t>
            </w:r>
          </w:p>
        </w:tc>
        <w:tc>
          <w:tcPr>
            <w:tcW w:w="1984" w:type="dxa"/>
            <w:tcBorders>
              <w:bottom w:val="single" w:sz="4" w:space="0" w:color="auto"/>
            </w:tcBorders>
          </w:tcPr>
          <w:p w14:paraId="57B4FAF7" w14:textId="72F50668" w:rsidR="00324856" w:rsidRPr="00B2636E" w:rsidRDefault="669D6877" w:rsidP="00324856">
            <w:pPr>
              <w:jc w:val="right"/>
              <w:rPr>
                <w:rFonts w:ascii="Century Gothic" w:hAnsi="Century Gothic" w:cs="Arial"/>
                <w:sz w:val="18"/>
                <w:szCs w:val="18"/>
              </w:rPr>
            </w:pPr>
            <w:r w:rsidRPr="00B2636E">
              <w:rPr>
                <w:rFonts w:ascii="Century Gothic" w:hAnsi="Century Gothic" w:cs="Arial"/>
                <w:sz w:val="18"/>
                <w:szCs w:val="18"/>
              </w:rPr>
              <w:t>(2</w:t>
            </w:r>
            <w:r w:rsidR="4127722E" w:rsidRPr="00B2636E">
              <w:rPr>
                <w:rFonts w:ascii="Century Gothic" w:hAnsi="Century Gothic" w:cs="Arial"/>
                <w:sz w:val="18"/>
                <w:szCs w:val="18"/>
              </w:rPr>
              <w:t>7</w:t>
            </w:r>
            <w:r w:rsidRPr="00B2636E">
              <w:rPr>
                <w:rFonts w:ascii="Century Gothic" w:hAnsi="Century Gothic" w:cs="Arial"/>
                <w:sz w:val="18"/>
                <w:szCs w:val="18"/>
              </w:rPr>
              <w:t>,</w:t>
            </w:r>
            <w:r w:rsidR="65203229" w:rsidRPr="00B2636E">
              <w:rPr>
                <w:rFonts w:ascii="Century Gothic" w:hAnsi="Century Gothic" w:cs="Arial"/>
                <w:sz w:val="18"/>
                <w:szCs w:val="18"/>
              </w:rPr>
              <w:t>195</w:t>
            </w:r>
            <w:r w:rsidRPr="00B2636E">
              <w:rPr>
                <w:rFonts w:ascii="Century Gothic" w:hAnsi="Century Gothic" w:cs="Arial"/>
                <w:sz w:val="18"/>
                <w:szCs w:val="18"/>
              </w:rPr>
              <w:t>)</w:t>
            </w:r>
          </w:p>
        </w:tc>
      </w:tr>
      <w:tr w:rsidR="00324856" w:rsidRPr="009E030F" w14:paraId="0643CD08" w14:textId="77777777" w:rsidTr="00E15293">
        <w:trPr>
          <w:gridBefore w:val="1"/>
          <w:gridAfter w:val="1"/>
          <w:wBefore w:w="69" w:type="dxa"/>
          <w:wAfter w:w="426" w:type="dxa"/>
          <w:trHeight w:val="525"/>
        </w:trPr>
        <w:tc>
          <w:tcPr>
            <w:tcW w:w="2057" w:type="dxa"/>
            <w:tcBorders>
              <w:top w:val="single" w:sz="4" w:space="0" w:color="auto"/>
              <w:bottom w:val="single" w:sz="4" w:space="0" w:color="auto"/>
            </w:tcBorders>
            <w:noWrap/>
          </w:tcPr>
          <w:p w14:paraId="7A630F11" w14:textId="182969FE" w:rsidR="00324856" w:rsidRPr="00153AF6" w:rsidRDefault="00324856" w:rsidP="00324856">
            <w:pPr>
              <w:jc w:val="right"/>
              <w:rPr>
                <w:rFonts w:ascii="Century Gothic" w:hAnsi="Century Gothic" w:cs="Arial"/>
                <w:b/>
                <w:sz w:val="18"/>
                <w:szCs w:val="18"/>
              </w:rPr>
            </w:pPr>
            <w:r>
              <w:rPr>
                <w:rFonts w:ascii="Century Gothic" w:hAnsi="Century Gothic" w:cs="Arial"/>
                <w:b/>
                <w:sz w:val="18"/>
                <w:szCs w:val="18"/>
              </w:rPr>
              <w:t>(1,897)</w:t>
            </w:r>
          </w:p>
        </w:tc>
        <w:tc>
          <w:tcPr>
            <w:tcW w:w="2127" w:type="dxa"/>
            <w:tcBorders>
              <w:top w:val="single" w:sz="4" w:space="0" w:color="auto"/>
              <w:bottom w:val="single" w:sz="4" w:space="0" w:color="auto"/>
            </w:tcBorders>
            <w:noWrap/>
          </w:tcPr>
          <w:p w14:paraId="4FA84189" w14:textId="7BADFD98" w:rsidR="00324856" w:rsidRPr="00153AF6" w:rsidRDefault="00324856" w:rsidP="00324856">
            <w:pPr>
              <w:jc w:val="right"/>
              <w:rPr>
                <w:rFonts w:ascii="Century Gothic" w:hAnsi="Century Gothic" w:cs="Arial"/>
                <w:b/>
                <w:bCs/>
                <w:sz w:val="18"/>
                <w:szCs w:val="18"/>
              </w:rPr>
            </w:pPr>
            <w:r w:rsidRPr="00C54FC2">
              <w:rPr>
                <w:rFonts w:ascii="Century Gothic" w:hAnsi="Century Gothic" w:cs="Arial"/>
                <w:b/>
                <w:bCs/>
                <w:sz w:val="18"/>
                <w:szCs w:val="18"/>
              </w:rPr>
              <w:t>(20,0</w:t>
            </w:r>
            <w:r w:rsidR="00D31F54">
              <w:rPr>
                <w:rFonts w:ascii="Century Gothic" w:hAnsi="Century Gothic" w:cs="Arial"/>
                <w:b/>
                <w:bCs/>
                <w:sz w:val="18"/>
                <w:szCs w:val="18"/>
              </w:rPr>
              <w:t>11</w:t>
            </w:r>
            <w:r w:rsidRPr="00C54FC2">
              <w:rPr>
                <w:rFonts w:ascii="Century Gothic" w:hAnsi="Century Gothic" w:cs="Arial"/>
                <w:b/>
                <w:bCs/>
                <w:sz w:val="18"/>
                <w:szCs w:val="18"/>
              </w:rPr>
              <w:t>)</w:t>
            </w:r>
          </w:p>
        </w:tc>
        <w:tc>
          <w:tcPr>
            <w:tcW w:w="1559" w:type="dxa"/>
            <w:tcBorders>
              <w:top w:val="single" w:sz="4" w:space="0" w:color="auto"/>
              <w:bottom w:val="single" w:sz="4" w:space="0" w:color="auto"/>
            </w:tcBorders>
          </w:tcPr>
          <w:p w14:paraId="04543146" w14:textId="094AAFF1" w:rsidR="00324856" w:rsidRPr="00153AF6" w:rsidRDefault="00324856" w:rsidP="00324856">
            <w:pPr>
              <w:jc w:val="right"/>
              <w:rPr>
                <w:rFonts w:ascii="Century Gothic" w:hAnsi="Century Gothic" w:cs="Arial"/>
                <w:b/>
                <w:bCs/>
                <w:sz w:val="18"/>
                <w:szCs w:val="18"/>
              </w:rPr>
            </w:pPr>
            <w:r w:rsidRPr="00C54FC2">
              <w:rPr>
                <w:rFonts w:ascii="Century Gothic" w:hAnsi="Century Gothic" w:cs="Arial"/>
                <w:b/>
                <w:sz w:val="18"/>
                <w:szCs w:val="18"/>
              </w:rPr>
              <w:t>(21,9</w:t>
            </w:r>
            <w:r w:rsidR="00D31F54">
              <w:rPr>
                <w:rFonts w:ascii="Century Gothic" w:hAnsi="Century Gothic" w:cs="Arial"/>
                <w:b/>
                <w:sz w:val="18"/>
                <w:szCs w:val="18"/>
              </w:rPr>
              <w:t>07</w:t>
            </w:r>
            <w:r>
              <w:rPr>
                <w:rFonts w:ascii="Century Gothic" w:hAnsi="Century Gothic" w:cs="Arial"/>
                <w:b/>
                <w:sz w:val="18"/>
                <w:szCs w:val="18"/>
              </w:rPr>
              <w:t>)</w:t>
            </w:r>
          </w:p>
        </w:tc>
        <w:tc>
          <w:tcPr>
            <w:tcW w:w="3685" w:type="dxa"/>
            <w:vAlign w:val="center"/>
          </w:tcPr>
          <w:p w14:paraId="26312BD9" w14:textId="77777777" w:rsidR="00324856" w:rsidRPr="00153AF6" w:rsidRDefault="00324856" w:rsidP="00324856">
            <w:pPr>
              <w:jc w:val="center"/>
              <w:rPr>
                <w:rFonts w:ascii="Century Gothic" w:hAnsi="Century Gothic" w:cs="Arial"/>
                <w:b/>
                <w:bCs/>
                <w:sz w:val="16"/>
                <w:szCs w:val="16"/>
              </w:rPr>
            </w:pPr>
            <w:r w:rsidRPr="00153AF6">
              <w:rPr>
                <w:rFonts w:ascii="Century Gothic" w:hAnsi="Century Gothic" w:cs="Arial"/>
                <w:b/>
                <w:bCs/>
                <w:sz w:val="16"/>
                <w:szCs w:val="16"/>
              </w:rPr>
              <w:t>(Surplus) or Deficit on Provision of Services</w:t>
            </w:r>
          </w:p>
        </w:tc>
        <w:tc>
          <w:tcPr>
            <w:tcW w:w="1418" w:type="dxa"/>
            <w:tcBorders>
              <w:top w:val="single" w:sz="4" w:space="0" w:color="auto"/>
              <w:bottom w:val="single" w:sz="4" w:space="0" w:color="auto"/>
            </w:tcBorders>
          </w:tcPr>
          <w:p w14:paraId="09CE57CF" w14:textId="39B35C71" w:rsidR="00324856" w:rsidRPr="00B2636E" w:rsidRDefault="00324856" w:rsidP="00324856">
            <w:pPr>
              <w:jc w:val="right"/>
              <w:rPr>
                <w:rFonts w:ascii="Century Gothic" w:hAnsi="Century Gothic" w:cs="Arial"/>
                <w:b/>
                <w:sz w:val="18"/>
                <w:szCs w:val="18"/>
              </w:rPr>
            </w:pPr>
            <w:r w:rsidRPr="00B2636E">
              <w:rPr>
                <w:rFonts w:ascii="Century Gothic" w:hAnsi="Century Gothic" w:cs="Arial"/>
                <w:b/>
                <w:sz w:val="18"/>
                <w:szCs w:val="18"/>
              </w:rPr>
              <w:t>1,</w:t>
            </w:r>
            <w:r w:rsidR="540F0D81" w:rsidRPr="00B2636E">
              <w:rPr>
                <w:rFonts w:ascii="Century Gothic" w:hAnsi="Century Gothic" w:cs="Arial"/>
                <w:b/>
                <w:bCs/>
                <w:sz w:val="18"/>
                <w:szCs w:val="18"/>
              </w:rPr>
              <w:t>322</w:t>
            </w:r>
          </w:p>
        </w:tc>
        <w:tc>
          <w:tcPr>
            <w:tcW w:w="1701" w:type="dxa"/>
            <w:tcBorders>
              <w:top w:val="single" w:sz="4" w:space="0" w:color="auto"/>
              <w:bottom w:val="single" w:sz="4" w:space="0" w:color="auto"/>
            </w:tcBorders>
          </w:tcPr>
          <w:p w14:paraId="717412A4" w14:textId="7959057A" w:rsidR="00324856" w:rsidRPr="00B2636E" w:rsidRDefault="669D6877" w:rsidP="00324856">
            <w:pPr>
              <w:jc w:val="right"/>
              <w:rPr>
                <w:rFonts w:ascii="Century Gothic" w:hAnsi="Century Gothic" w:cs="Arial"/>
                <w:b/>
                <w:sz w:val="18"/>
                <w:szCs w:val="18"/>
              </w:rPr>
            </w:pPr>
            <w:r w:rsidRPr="00B2636E">
              <w:rPr>
                <w:rFonts w:ascii="Century Gothic" w:hAnsi="Century Gothic" w:cs="Arial"/>
                <w:b/>
                <w:bCs/>
                <w:sz w:val="18"/>
                <w:szCs w:val="18"/>
              </w:rPr>
              <w:t>(2</w:t>
            </w:r>
            <w:r w:rsidR="4B96AF95" w:rsidRPr="00B2636E">
              <w:rPr>
                <w:rFonts w:ascii="Century Gothic" w:hAnsi="Century Gothic" w:cs="Arial"/>
                <w:b/>
                <w:bCs/>
                <w:sz w:val="18"/>
                <w:szCs w:val="18"/>
              </w:rPr>
              <w:t>2</w:t>
            </w:r>
            <w:r w:rsidRPr="00B2636E">
              <w:rPr>
                <w:rFonts w:ascii="Century Gothic" w:hAnsi="Century Gothic" w:cs="Arial"/>
                <w:b/>
                <w:bCs/>
                <w:sz w:val="18"/>
                <w:szCs w:val="18"/>
              </w:rPr>
              <w:t>,</w:t>
            </w:r>
            <w:r w:rsidR="48407D1B" w:rsidRPr="00B2636E">
              <w:rPr>
                <w:rFonts w:ascii="Century Gothic" w:hAnsi="Century Gothic" w:cs="Arial"/>
                <w:b/>
                <w:bCs/>
                <w:sz w:val="18"/>
                <w:szCs w:val="18"/>
              </w:rPr>
              <w:t>515</w:t>
            </w:r>
            <w:r w:rsidRPr="00B2636E">
              <w:rPr>
                <w:rFonts w:ascii="Century Gothic" w:hAnsi="Century Gothic" w:cs="Arial"/>
                <w:b/>
                <w:bCs/>
                <w:sz w:val="18"/>
                <w:szCs w:val="18"/>
              </w:rPr>
              <w:t>)</w:t>
            </w:r>
          </w:p>
        </w:tc>
        <w:tc>
          <w:tcPr>
            <w:tcW w:w="1984" w:type="dxa"/>
            <w:tcBorders>
              <w:top w:val="single" w:sz="4" w:space="0" w:color="auto"/>
              <w:bottom w:val="single" w:sz="4" w:space="0" w:color="auto"/>
            </w:tcBorders>
          </w:tcPr>
          <w:p w14:paraId="0D934D25" w14:textId="5F80943C" w:rsidR="00324856" w:rsidRPr="00B2636E" w:rsidRDefault="00324856" w:rsidP="00324856">
            <w:pPr>
              <w:jc w:val="right"/>
              <w:rPr>
                <w:rFonts w:ascii="Century Gothic" w:hAnsi="Century Gothic" w:cs="Arial"/>
                <w:b/>
                <w:sz w:val="18"/>
                <w:szCs w:val="18"/>
              </w:rPr>
            </w:pPr>
            <w:r w:rsidRPr="00B2636E">
              <w:rPr>
                <w:rFonts w:ascii="Century Gothic" w:hAnsi="Century Gothic" w:cs="Arial"/>
                <w:b/>
                <w:sz w:val="18"/>
                <w:szCs w:val="18"/>
              </w:rPr>
              <w:t>(21,</w:t>
            </w:r>
            <w:r w:rsidR="6992EAC0" w:rsidRPr="00B2636E">
              <w:rPr>
                <w:rFonts w:ascii="Century Gothic" w:hAnsi="Century Gothic" w:cs="Arial"/>
                <w:b/>
                <w:bCs/>
                <w:sz w:val="18"/>
                <w:szCs w:val="18"/>
              </w:rPr>
              <w:t>19</w:t>
            </w:r>
            <w:r w:rsidR="669D6877" w:rsidRPr="00B2636E">
              <w:rPr>
                <w:rFonts w:ascii="Century Gothic" w:hAnsi="Century Gothic" w:cs="Arial"/>
                <w:b/>
                <w:bCs/>
                <w:sz w:val="18"/>
                <w:szCs w:val="18"/>
              </w:rPr>
              <w:t>3</w:t>
            </w:r>
            <w:r w:rsidRPr="00B2636E">
              <w:rPr>
                <w:rFonts w:ascii="Century Gothic" w:hAnsi="Century Gothic" w:cs="Arial"/>
                <w:b/>
                <w:sz w:val="18"/>
                <w:szCs w:val="18"/>
              </w:rPr>
              <w:t>)</w:t>
            </w:r>
          </w:p>
        </w:tc>
      </w:tr>
      <w:tr w:rsidR="00153AF6" w:rsidRPr="009E030F" w14:paraId="42EBE21D" w14:textId="77777777" w:rsidTr="00E15293">
        <w:trPr>
          <w:gridBefore w:val="1"/>
          <w:gridAfter w:val="1"/>
          <w:wBefore w:w="69" w:type="dxa"/>
          <w:wAfter w:w="426" w:type="dxa"/>
          <w:trHeight w:val="270"/>
        </w:trPr>
        <w:tc>
          <w:tcPr>
            <w:tcW w:w="2057" w:type="dxa"/>
            <w:tcBorders>
              <w:top w:val="single" w:sz="4" w:space="0" w:color="auto"/>
            </w:tcBorders>
            <w:noWrap/>
          </w:tcPr>
          <w:p w14:paraId="1C2D8878" w14:textId="2B61332E" w:rsidR="00153AF6" w:rsidRPr="009E030F" w:rsidRDefault="00153AF6" w:rsidP="00153AF6">
            <w:pPr>
              <w:jc w:val="right"/>
              <w:rPr>
                <w:rFonts w:ascii="Century Gothic" w:hAnsi="Century Gothic" w:cs="Arial"/>
                <w:b/>
                <w:sz w:val="18"/>
                <w:szCs w:val="18"/>
                <w:highlight w:val="yellow"/>
                <w:u w:val="single"/>
              </w:rPr>
            </w:pPr>
          </w:p>
        </w:tc>
        <w:tc>
          <w:tcPr>
            <w:tcW w:w="2127" w:type="dxa"/>
            <w:tcBorders>
              <w:top w:val="single" w:sz="4" w:space="0" w:color="auto"/>
            </w:tcBorders>
            <w:noWrap/>
          </w:tcPr>
          <w:p w14:paraId="4149498D" w14:textId="6E3B985C" w:rsidR="00153AF6" w:rsidRPr="00153AF6" w:rsidRDefault="00153AF6" w:rsidP="00153AF6">
            <w:pPr>
              <w:jc w:val="right"/>
              <w:rPr>
                <w:rFonts w:ascii="Century Gothic" w:hAnsi="Century Gothic" w:cs="Arial"/>
                <w:b/>
                <w:bCs/>
                <w:sz w:val="18"/>
                <w:szCs w:val="18"/>
                <w:u w:val="single"/>
              </w:rPr>
            </w:pPr>
          </w:p>
        </w:tc>
        <w:tc>
          <w:tcPr>
            <w:tcW w:w="1559" w:type="dxa"/>
            <w:tcBorders>
              <w:top w:val="single" w:sz="4" w:space="0" w:color="auto"/>
            </w:tcBorders>
          </w:tcPr>
          <w:p w14:paraId="645114B6" w14:textId="3B5B084A" w:rsidR="00153AF6" w:rsidRPr="00153AF6" w:rsidRDefault="00153AF6" w:rsidP="00153AF6">
            <w:pPr>
              <w:jc w:val="right"/>
              <w:rPr>
                <w:rFonts w:ascii="Century Gothic" w:hAnsi="Century Gothic" w:cs="Arial"/>
                <w:b/>
                <w:sz w:val="18"/>
                <w:szCs w:val="18"/>
                <w:u w:val="single"/>
              </w:rPr>
            </w:pPr>
            <w:r w:rsidRPr="00153AF6">
              <w:rPr>
                <w:rFonts w:ascii="Century Gothic" w:hAnsi="Century Gothic" w:cs="Arial"/>
                <w:b/>
                <w:sz w:val="18"/>
                <w:szCs w:val="18"/>
                <w:u w:val="single"/>
              </w:rPr>
              <w:t>Total</w:t>
            </w:r>
          </w:p>
        </w:tc>
        <w:tc>
          <w:tcPr>
            <w:tcW w:w="3685" w:type="dxa"/>
          </w:tcPr>
          <w:p w14:paraId="27E3F437" w14:textId="77777777" w:rsidR="00153AF6" w:rsidRPr="00153AF6" w:rsidRDefault="00153AF6" w:rsidP="00153AF6">
            <w:pPr>
              <w:rPr>
                <w:rFonts w:ascii="Century Gothic" w:hAnsi="Century Gothic" w:cs="Arial"/>
                <w:sz w:val="16"/>
                <w:szCs w:val="16"/>
              </w:rPr>
            </w:pPr>
          </w:p>
        </w:tc>
        <w:tc>
          <w:tcPr>
            <w:tcW w:w="1418" w:type="dxa"/>
            <w:tcBorders>
              <w:top w:val="single" w:sz="4" w:space="0" w:color="auto"/>
            </w:tcBorders>
          </w:tcPr>
          <w:p w14:paraId="248D7E1E" w14:textId="575EE122" w:rsidR="00153AF6" w:rsidRPr="00B2636E" w:rsidRDefault="00153AF6" w:rsidP="00153AF6">
            <w:pPr>
              <w:jc w:val="right"/>
              <w:rPr>
                <w:rFonts w:ascii="Century Gothic" w:hAnsi="Century Gothic" w:cs="Arial"/>
                <w:b/>
                <w:sz w:val="18"/>
                <w:szCs w:val="18"/>
                <w:u w:val="single"/>
              </w:rPr>
            </w:pPr>
          </w:p>
        </w:tc>
        <w:tc>
          <w:tcPr>
            <w:tcW w:w="1701" w:type="dxa"/>
            <w:tcBorders>
              <w:top w:val="single" w:sz="4" w:space="0" w:color="auto"/>
            </w:tcBorders>
          </w:tcPr>
          <w:p w14:paraId="29E4CE64" w14:textId="2E320EC5" w:rsidR="00153AF6" w:rsidRPr="00B2636E" w:rsidRDefault="00153AF6" w:rsidP="00153AF6">
            <w:pPr>
              <w:jc w:val="right"/>
              <w:rPr>
                <w:rFonts w:ascii="Century Gothic" w:hAnsi="Century Gothic" w:cs="Arial"/>
                <w:b/>
                <w:sz w:val="18"/>
                <w:szCs w:val="18"/>
                <w:u w:val="single"/>
              </w:rPr>
            </w:pPr>
          </w:p>
        </w:tc>
        <w:tc>
          <w:tcPr>
            <w:tcW w:w="1984" w:type="dxa"/>
            <w:tcBorders>
              <w:top w:val="single" w:sz="4" w:space="0" w:color="auto"/>
            </w:tcBorders>
          </w:tcPr>
          <w:p w14:paraId="0E746F62" w14:textId="4C7A068E" w:rsidR="00153AF6" w:rsidRPr="00B2636E" w:rsidRDefault="00153AF6" w:rsidP="00153AF6">
            <w:pPr>
              <w:jc w:val="right"/>
              <w:rPr>
                <w:rFonts w:ascii="Century Gothic" w:hAnsi="Century Gothic" w:cs="Arial"/>
                <w:b/>
                <w:sz w:val="18"/>
                <w:szCs w:val="18"/>
                <w:u w:val="single"/>
              </w:rPr>
            </w:pPr>
          </w:p>
        </w:tc>
      </w:tr>
      <w:tr w:rsidR="00324856" w:rsidRPr="009E030F" w14:paraId="58824F65" w14:textId="77777777" w:rsidTr="00E15293">
        <w:trPr>
          <w:gridBefore w:val="1"/>
          <w:gridAfter w:val="1"/>
          <w:wBefore w:w="69" w:type="dxa"/>
          <w:wAfter w:w="426" w:type="dxa"/>
          <w:trHeight w:val="403"/>
        </w:trPr>
        <w:tc>
          <w:tcPr>
            <w:tcW w:w="2057" w:type="dxa"/>
            <w:noWrap/>
            <w:vAlign w:val="center"/>
          </w:tcPr>
          <w:p w14:paraId="4D39515E" w14:textId="4AF540AE" w:rsidR="00324856" w:rsidRPr="009E030F" w:rsidRDefault="00324856" w:rsidP="00324856">
            <w:pPr>
              <w:jc w:val="right"/>
              <w:rPr>
                <w:rFonts w:ascii="Century Gothic" w:hAnsi="Century Gothic" w:cs="Arial"/>
                <w:b/>
                <w:bCs/>
                <w:sz w:val="18"/>
                <w:szCs w:val="18"/>
                <w:highlight w:val="yellow"/>
              </w:rPr>
            </w:pPr>
          </w:p>
        </w:tc>
        <w:tc>
          <w:tcPr>
            <w:tcW w:w="2127" w:type="dxa"/>
            <w:noWrap/>
          </w:tcPr>
          <w:p w14:paraId="4116C22C" w14:textId="7F50E0E1" w:rsidR="00324856" w:rsidRPr="00153AF6" w:rsidRDefault="00324856" w:rsidP="00324856">
            <w:pPr>
              <w:jc w:val="right"/>
              <w:rPr>
                <w:rFonts w:ascii="Century Gothic" w:hAnsi="Century Gothic" w:cs="Arial"/>
                <w:b/>
                <w:bCs/>
                <w:sz w:val="18"/>
                <w:szCs w:val="18"/>
              </w:rPr>
            </w:pPr>
          </w:p>
        </w:tc>
        <w:tc>
          <w:tcPr>
            <w:tcW w:w="1559" w:type="dxa"/>
          </w:tcPr>
          <w:p w14:paraId="595BDADD" w14:textId="208789D1" w:rsidR="00324856" w:rsidRPr="00153AF6" w:rsidRDefault="00324856" w:rsidP="00324856">
            <w:pPr>
              <w:jc w:val="right"/>
              <w:rPr>
                <w:rFonts w:ascii="Century Gothic" w:hAnsi="Century Gothic" w:cs="Arial"/>
                <w:b/>
                <w:bCs/>
                <w:sz w:val="18"/>
                <w:szCs w:val="18"/>
              </w:rPr>
            </w:pPr>
            <w:r w:rsidRPr="00C54FC2">
              <w:rPr>
                <w:rFonts w:ascii="Century Gothic" w:hAnsi="Century Gothic" w:cs="Arial"/>
                <w:b/>
                <w:sz w:val="18"/>
                <w:szCs w:val="18"/>
              </w:rPr>
              <w:t>(19,318)</w:t>
            </w:r>
          </w:p>
        </w:tc>
        <w:tc>
          <w:tcPr>
            <w:tcW w:w="3685" w:type="dxa"/>
            <w:vAlign w:val="center"/>
          </w:tcPr>
          <w:p w14:paraId="58C5A627" w14:textId="7605A999" w:rsidR="00324856" w:rsidRPr="00153AF6" w:rsidRDefault="00324856" w:rsidP="00324856">
            <w:pPr>
              <w:jc w:val="center"/>
              <w:rPr>
                <w:rFonts w:ascii="Century Gothic" w:hAnsi="Century Gothic" w:cs="Arial"/>
                <w:b/>
                <w:sz w:val="16"/>
                <w:szCs w:val="16"/>
              </w:rPr>
            </w:pPr>
            <w:r w:rsidRPr="00153AF6">
              <w:rPr>
                <w:rFonts w:ascii="Century Gothic" w:hAnsi="Century Gothic" w:cs="Arial"/>
                <w:b/>
                <w:sz w:val="16"/>
                <w:szCs w:val="16"/>
              </w:rPr>
              <w:t>Opening Balance GF &amp; HRA</w:t>
            </w:r>
          </w:p>
        </w:tc>
        <w:tc>
          <w:tcPr>
            <w:tcW w:w="1418" w:type="dxa"/>
            <w:vAlign w:val="center"/>
          </w:tcPr>
          <w:p w14:paraId="563A4670" w14:textId="6DEFC524" w:rsidR="00324856" w:rsidRPr="00B2636E" w:rsidRDefault="00324856" w:rsidP="00324856">
            <w:pPr>
              <w:jc w:val="right"/>
              <w:rPr>
                <w:rFonts w:ascii="Century Gothic" w:hAnsi="Century Gothic" w:cs="Arial"/>
                <w:b/>
                <w:sz w:val="18"/>
                <w:szCs w:val="18"/>
              </w:rPr>
            </w:pPr>
          </w:p>
        </w:tc>
        <w:tc>
          <w:tcPr>
            <w:tcW w:w="1701" w:type="dxa"/>
          </w:tcPr>
          <w:p w14:paraId="23A21FBD" w14:textId="516D685E" w:rsidR="00324856" w:rsidRPr="00B2636E" w:rsidRDefault="00324856" w:rsidP="00324856">
            <w:pPr>
              <w:jc w:val="right"/>
              <w:rPr>
                <w:rFonts w:ascii="Century Gothic" w:hAnsi="Century Gothic" w:cs="Arial"/>
                <w:b/>
                <w:sz w:val="18"/>
                <w:szCs w:val="18"/>
              </w:rPr>
            </w:pPr>
          </w:p>
        </w:tc>
        <w:tc>
          <w:tcPr>
            <w:tcW w:w="1984" w:type="dxa"/>
          </w:tcPr>
          <w:p w14:paraId="7F242F79" w14:textId="0273EBA2" w:rsidR="00324856" w:rsidRPr="00B2636E" w:rsidRDefault="669D6877" w:rsidP="00324856">
            <w:pPr>
              <w:jc w:val="right"/>
              <w:rPr>
                <w:rFonts w:ascii="Century Gothic" w:hAnsi="Century Gothic" w:cs="Arial"/>
                <w:b/>
                <w:sz w:val="18"/>
                <w:szCs w:val="18"/>
              </w:rPr>
            </w:pPr>
            <w:r w:rsidRPr="00B2636E">
              <w:rPr>
                <w:rFonts w:ascii="Century Gothic" w:hAnsi="Century Gothic" w:cs="Arial"/>
                <w:b/>
                <w:bCs/>
                <w:sz w:val="18"/>
                <w:szCs w:val="18"/>
              </w:rPr>
              <w:t>(</w:t>
            </w:r>
            <w:r w:rsidR="6D6181AA" w:rsidRPr="00B2636E">
              <w:rPr>
                <w:rFonts w:ascii="Century Gothic" w:hAnsi="Century Gothic" w:cs="Arial"/>
                <w:b/>
                <w:bCs/>
                <w:sz w:val="18"/>
                <w:szCs w:val="18"/>
              </w:rPr>
              <w:t>21</w:t>
            </w:r>
            <w:r w:rsidRPr="00B2636E">
              <w:rPr>
                <w:rFonts w:ascii="Century Gothic" w:hAnsi="Century Gothic" w:cs="Arial"/>
                <w:b/>
                <w:bCs/>
                <w:sz w:val="18"/>
                <w:szCs w:val="18"/>
              </w:rPr>
              <w:t>,</w:t>
            </w:r>
            <w:r w:rsidR="302E8E53" w:rsidRPr="00B2636E">
              <w:rPr>
                <w:rFonts w:ascii="Century Gothic" w:hAnsi="Century Gothic" w:cs="Arial"/>
                <w:b/>
                <w:bCs/>
                <w:sz w:val="18"/>
                <w:szCs w:val="18"/>
              </w:rPr>
              <w:t>215</w:t>
            </w:r>
            <w:r w:rsidRPr="00B2636E">
              <w:rPr>
                <w:rFonts w:ascii="Century Gothic" w:hAnsi="Century Gothic" w:cs="Arial"/>
                <w:b/>
                <w:bCs/>
                <w:sz w:val="18"/>
                <w:szCs w:val="18"/>
              </w:rPr>
              <w:t>)</w:t>
            </w:r>
          </w:p>
        </w:tc>
      </w:tr>
      <w:tr w:rsidR="00324856" w:rsidRPr="009E030F" w14:paraId="6E4D8DBE" w14:textId="77777777" w:rsidTr="00E15293">
        <w:trPr>
          <w:gridBefore w:val="1"/>
          <w:gridAfter w:val="1"/>
          <w:wBefore w:w="69" w:type="dxa"/>
          <w:wAfter w:w="426" w:type="dxa"/>
          <w:trHeight w:val="327"/>
        </w:trPr>
        <w:tc>
          <w:tcPr>
            <w:tcW w:w="2057" w:type="dxa"/>
            <w:tcBorders>
              <w:bottom w:val="single" w:sz="4" w:space="0" w:color="auto"/>
            </w:tcBorders>
            <w:noWrap/>
            <w:vAlign w:val="center"/>
          </w:tcPr>
          <w:p w14:paraId="408C6AD5" w14:textId="3DBF2C4D" w:rsidR="00324856" w:rsidRPr="009E030F" w:rsidRDefault="00324856" w:rsidP="00324856">
            <w:pPr>
              <w:jc w:val="right"/>
              <w:rPr>
                <w:rFonts w:ascii="Century Gothic" w:hAnsi="Century Gothic" w:cs="Arial"/>
                <w:sz w:val="18"/>
                <w:szCs w:val="18"/>
                <w:highlight w:val="yellow"/>
              </w:rPr>
            </w:pPr>
          </w:p>
        </w:tc>
        <w:tc>
          <w:tcPr>
            <w:tcW w:w="2127" w:type="dxa"/>
            <w:tcBorders>
              <w:bottom w:val="single" w:sz="4" w:space="0" w:color="auto"/>
            </w:tcBorders>
            <w:noWrap/>
            <w:vAlign w:val="center"/>
          </w:tcPr>
          <w:p w14:paraId="6CC8039C" w14:textId="5CD00176" w:rsidR="00324856" w:rsidRPr="00153AF6" w:rsidRDefault="00324856" w:rsidP="00324856">
            <w:pPr>
              <w:jc w:val="right"/>
              <w:rPr>
                <w:rFonts w:ascii="Century Gothic" w:hAnsi="Century Gothic" w:cs="Arial"/>
                <w:bCs/>
                <w:sz w:val="18"/>
                <w:szCs w:val="18"/>
              </w:rPr>
            </w:pPr>
          </w:p>
        </w:tc>
        <w:tc>
          <w:tcPr>
            <w:tcW w:w="1559" w:type="dxa"/>
            <w:tcBorders>
              <w:bottom w:val="single" w:sz="4" w:space="0" w:color="auto"/>
            </w:tcBorders>
            <w:vAlign w:val="center"/>
          </w:tcPr>
          <w:p w14:paraId="33F0761E" w14:textId="55AC747A" w:rsidR="00324856" w:rsidRPr="00153AF6" w:rsidRDefault="00324856" w:rsidP="00324856">
            <w:pPr>
              <w:jc w:val="right"/>
              <w:rPr>
                <w:rFonts w:ascii="Century Gothic" w:hAnsi="Century Gothic" w:cs="Arial"/>
                <w:sz w:val="18"/>
                <w:szCs w:val="18"/>
              </w:rPr>
            </w:pPr>
            <w:r w:rsidRPr="00C54FC2">
              <w:rPr>
                <w:rFonts w:ascii="Century Gothic" w:hAnsi="Century Gothic" w:cs="Arial"/>
                <w:sz w:val="18"/>
                <w:szCs w:val="18"/>
              </w:rPr>
              <w:t>(1,897)</w:t>
            </w:r>
          </w:p>
        </w:tc>
        <w:tc>
          <w:tcPr>
            <w:tcW w:w="3685" w:type="dxa"/>
            <w:vAlign w:val="center"/>
          </w:tcPr>
          <w:p w14:paraId="16F87A52" w14:textId="2A7A528F" w:rsidR="00324856" w:rsidRPr="00153AF6" w:rsidRDefault="00324856" w:rsidP="00324856">
            <w:pPr>
              <w:jc w:val="center"/>
              <w:rPr>
                <w:rFonts w:ascii="Century Gothic" w:hAnsi="Century Gothic" w:cs="Arial"/>
                <w:b/>
                <w:sz w:val="16"/>
                <w:szCs w:val="16"/>
              </w:rPr>
            </w:pPr>
            <w:r w:rsidRPr="00153AF6">
              <w:rPr>
                <w:rFonts w:ascii="Century Gothic" w:hAnsi="Century Gothic" w:cs="Arial"/>
                <w:b/>
                <w:sz w:val="16"/>
                <w:szCs w:val="16"/>
              </w:rPr>
              <w:t>Less/ Plus (Surplus) or Deficit in Year</w:t>
            </w:r>
          </w:p>
          <w:p w14:paraId="01814BFE" w14:textId="77777777" w:rsidR="00324856" w:rsidRPr="00153AF6" w:rsidRDefault="00324856" w:rsidP="00324856">
            <w:pPr>
              <w:jc w:val="center"/>
              <w:rPr>
                <w:rFonts w:ascii="Century Gothic" w:hAnsi="Century Gothic" w:cs="Arial"/>
                <w:b/>
                <w:sz w:val="16"/>
                <w:szCs w:val="16"/>
              </w:rPr>
            </w:pPr>
          </w:p>
        </w:tc>
        <w:tc>
          <w:tcPr>
            <w:tcW w:w="1418" w:type="dxa"/>
            <w:tcBorders>
              <w:bottom w:val="single" w:sz="4" w:space="0" w:color="auto"/>
            </w:tcBorders>
            <w:vAlign w:val="center"/>
          </w:tcPr>
          <w:p w14:paraId="1215B042" w14:textId="226AF695" w:rsidR="00324856" w:rsidRPr="00B2636E" w:rsidRDefault="00324856" w:rsidP="00324856">
            <w:pPr>
              <w:jc w:val="right"/>
              <w:rPr>
                <w:rFonts w:ascii="Century Gothic" w:hAnsi="Century Gothic" w:cs="Arial"/>
                <w:sz w:val="18"/>
                <w:szCs w:val="18"/>
              </w:rPr>
            </w:pPr>
          </w:p>
        </w:tc>
        <w:tc>
          <w:tcPr>
            <w:tcW w:w="1701" w:type="dxa"/>
            <w:tcBorders>
              <w:bottom w:val="single" w:sz="4" w:space="0" w:color="auto"/>
            </w:tcBorders>
            <w:vAlign w:val="center"/>
          </w:tcPr>
          <w:p w14:paraId="0EC70749" w14:textId="6D49BEF4" w:rsidR="00324856" w:rsidRPr="00B2636E" w:rsidRDefault="00324856" w:rsidP="00324856">
            <w:pPr>
              <w:jc w:val="right"/>
              <w:rPr>
                <w:rFonts w:ascii="Century Gothic" w:hAnsi="Century Gothic" w:cs="Arial"/>
                <w:sz w:val="18"/>
                <w:szCs w:val="18"/>
              </w:rPr>
            </w:pPr>
          </w:p>
        </w:tc>
        <w:tc>
          <w:tcPr>
            <w:tcW w:w="1984" w:type="dxa"/>
            <w:tcBorders>
              <w:bottom w:val="single" w:sz="4" w:space="0" w:color="auto"/>
            </w:tcBorders>
            <w:vAlign w:val="center"/>
          </w:tcPr>
          <w:p w14:paraId="164A38E6" w14:textId="59ECA6C2" w:rsidR="00324856" w:rsidRPr="00B2636E" w:rsidRDefault="00324856" w:rsidP="00324856">
            <w:pPr>
              <w:jc w:val="right"/>
              <w:rPr>
                <w:rFonts w:ascii="Century Gothic" w:hAnsi="Century Gothic" w:cs="Arial"/>
                <w:sz w:val="18"/>
                <w:szCs w:val="18"/>
              </w:rPr>
            </w:pPr>
            <w:r w:rsidRPr="00B2636E">
              <w:rPr>
                <w:rFonts w:ascii="Century Gothic" w:hAnsi="Century Gothic" w:cs="Arial"/>
                <w:sz w:val="18"/>
                <w:szCs w:val="18"/>
              </w:rPr>
              <w:t>1,</w:t>
            </w:r>
            <w:r w:rsidR="0F49D446" w:rsidRPr="00B2636E">
              <w:rPr>
                <w:rFonts w:ascii="Century Gothic" w:hAnsi="Century Gothic" w:cs="Arial"/>
                <w:sz w:val="18"/>
                <w:szCs w:val="18"/>
              </w:rPr>
              <w:t>322</w:t>
            </w:r>
          </w:p>
        </w:tc>
      </w:tr>
      <w:tr w:rsidR="00324856" w:rsidRPr="009E030F" w14:paraId="66C7471D" w14:textId="77777777" w:rsidTr="00E15293">
        <w:trPr>
          <w:gridBefore w:val="1"/>
          <w:gridAfter w:val="1"/>
          <w:wBefore w:w="69" w:type="dxa"/>
          <w:wAfter w:w="426" w:type="dxa"/>
          <w:trHeight w:val="309"/>
        </w:trPr>
        <w:tc>
          <w:tcPr>
            <w:tcW w:w="2057" w:type="dxa"/>
            <w:tcBorders>
              <w:top w:val="single" w:sz="4" w:space="0" w:color="auto"/>
            </w:tcBorders>
            <w:noWrap/>
          </w:tcPr>
          <w:p w14:paraId="441D8AD5" w14:textId="6A135EAF" w:rsidR="00324856" w:rsidRPr="009E030F" w:rsidRDefault="00324856" w:rsidP="00324856">
            <w:pPr>
              <w:jc w:val="right"/>
              <w:rPr>
                <w:rFonts w:ascii="Century Gothic" w:hAnsi="Century Gothic" w:cs="Arial"/>
                <w:b/>
                <w:bCs/>
                <w:sz w:val="18"/>
                <w:szCs w:val="18"/>
                <w:highlight w:val="yellow"/>
              </w:rPr>
            </w:pPr>
          </w:p>
        </w:tc>
        <w:tc>
          <w:tcPr>
            <w:tcW w:w="2127" w:type="dxa"/>
            <w:tcBorders>
              <w:top w:val="single" w:sz="4" w:space="0" w:color="auto"/>
            </w:tcBorders>
            <w:noWrap/>
          </w:tcPr>
          <w:p w14:paraId="23A60BB9" w14:textId="32D4F119" w:rsidR="00324856" w:rsidRPr="00153AF6" w:rsidRDefault="00324856" w:rsidP="00324856">
            <w:pPr>
              <w:jc w:val="right"/>
              <w:rPr>
                <w:rFonts w:ascii="Century Gothic" w:hAnsi="Century Gothic" w:cs="Arial"/>
                <w:b/>
                <w:bCs/>
                <w:sz w:val="18"/>
                <w:szCs w:val="18"/>
              </w:rPr>
            </w:pPr>
          </w:p>
        </w:tc>
        <w:tc>
          <w:tcPr>
            <w:tcW w:w="1559" w:type="dxa"/>
            <w:tcBorders>
              <w:top w:val="single" w:sz="4" w:space="0" w:color="auto"/>
            </w:tcBorders>
          </w:tcPr>
          <w:p w14:paraId="56F2C048" w14:textId="359C0E87" w:rsidR="00324856" w:rsidRPr="00153AF6" w:rsidRDefault="00324856" w:rsidP="00324856">
            <w:pPr>
              <w:jc w:val="right"/>
              <w:rPr>
                <w:rFonts w:ascii="Century Gothic" w:hAnsi="Century Gothic" w:cs="Arial"/>
                <w:b/>
                <w:bCs/>
                <w:sz w:val="18"/>
                <w:szCs w:val="18"/>
              </w:rPr>
            </w:pPr>
            <w:r w:rsidRPr="00C54FC2">
              <w:rPr>
                <w:rFonts w:ascii="Century Gothic" w:hAnsi="Century Gothic" w:cs="Arial"/>
                <w:b/>
                <w:sz w:val="18"/>
                <w:szCs w:val="18"/>
              </w:rPr>
              <w:t>(21,215)</w:t>
            </w:r>
          </w:p>
        </w:tc>
        <w:tc>
          <w:tcPr>
            <w:tcW w:w="3685" w:type="dxa"/>
            <w:vAlign w:val="center"/>
          </w:tcPr>
          <w:p w14:paraId="6C6FD2B6" w14:textId="3A4F06CE" w:rsidR="00324856" w:rsidRPr="00153AF6" w:rsidRDefault="00324856" w:rsidP="00324856">
            <w:pPr>
              <w:jc w:val="center"/>
              <w:rPr>
                <w:rFonts w:ascii="Century Gothic" w:hAnsi="Century Gothic" w:cs="Arial"/>
                <w:b/>
                <w:bCs/>
                <w:sz w:val="16"/>
                <w:szCs w:val="16"/>
              </w:rPr>
            </w:pPr>
            <w:r w:rsidRPr="00153AF6">
              <w:rPr>
                <w:rFonts w:ascii="Century Gothic" w:hAnsi="Century Gothic" w:cs="Arial"/>
                <w:b/>
                <w:bCs/>
                <w:sz w:val="16"/>
                <w:szCs w:val="16"/>
              </w:rPr>
              <w:t>Closing Balance at 31 March GF &amp; HRA</w:t>
            </w:r>
          </w:p>
        </w:tc>
        <w:tc>
          <w:tcPr>
            <w:tcW w:w="1418" w:type="dxa"/>
            <w:tcBorders>
              <w:top w:val="single" w:sz="4" w:space="0" w:color="auto"/>
            </w:tcBorders>
          </w:tcPr>
          <w:p w14:paraId="6236E261" w14:textId="7C827962" w:rsidR="00324856" w:rsidRPr="00B2636E" w:rsidRDefault="00324856" w:rsidP="00324856">
            <w:pPr>
              <w:jc w:val="right"/>
              <w:rPr>
                <w:rFonts w:ascii="Century Gothic" w:hAnsi="Century Gothic" w:cs="Arial"/>
                <w:b/>
                <w:sz w:val="18"/>
                <w:szCs w:val="18"/>
              </w:rPr>
            </w:pPr>
          </w:p>
        </w:tc>
        <w:tc>
          <w:tcPr>
            <w:tcW w:w="1701" w:type="dxa"/>
            <w:tcBorders>
              <w:top w:val="single" w:sz="4" w:space="0" w:color="auto"/>
            </w:tcBorders>
          </w:tcPr>
          <w:p w14:paraId="48F1DC88" w14:textId="412F8A8E" w:rsidR="00324856" w:rsidRPr="00B2636E" w:rsidRDefault="00324856" w:rsidP="00324856">
            <w:pPr>
              <w:jc w:val="right"/>
              <w:rPr>
                <w:rFonts w:ascii="Century Gothic" w:hAnsi="Century Gothic" w:cs="Arial"/>
                <w:b/>
                <w:sz w:val="18"/>
                <w:szCs w:val="18"/>
              </w:rPr>
            </w:pPr>
          </w:p>
        </w:tc>
        <w:tc>
          <w:tcPr>
            <w:tcW w:w="1984" w:type="dxa"/>
            <w:tcBorders>
              <w:top w:val="single" w:sz="4" w:space="0" w:color="auto"/>
            </w:tcBorders>
          </w:tcPr>
          <w:p w14:paraId="7F039DF1" w14:textId="16E95944" w:rsidR="00324856" w:rsidRPr="00B2636E" w:rsidRDefault="669D6877" w:rsidP="00324856">
            <w:pPr>
              <w:jc w:val="right"/>
              <w:rPr>
                <w:rFonts w:ascii="Century Gothic" w:hAnsi="Century Gothic" w:cs="Arial"/>
                <w:b/>
                <w:sz w:val="18"/>
                <w:szCs w:val="18"/>
              </w:rPr>
            </w:pPr>
            <w:r w:rsidRPr="00B2636E">
              <w:rPr>
                <w:rFonts w:ascii="Century Gothic" w:hAnsi="Century Gothic" w:cs="Arial"/>
                <w:b/>
                <w:bCs/>
                <w:sz w:val="18"/>
                <w:szCs w:val="18"/>
              </w:rPr>
              <w:t>(</w:t>
            </w:r>
            <w:r w:rsidR="3CFC8BA4" w:rsidRPr="00B2636E">
              <w:rPr>
                <w:rFonts w:ascii="Century Gothic" w:hAnsi="Century Gothic" w:cs="Arial"/>
                <w:b/>
                <w:bCs/>
                <w:sz w:val="18"/>
                <w:szCs w:val="18"/>
              </w:rPr>
              <w:t>19</w:t>
            </w:r>
            <w:r w:rsidRPr="00B2636E">
              <w:rPr>
                <w:rFonts w:ascii="Century Gothic" w:hAnsi="Century Gothic" w:cs="Arial"/>
                <w:b/>
                <w:bCs/>
                <w:sz w:val="18"/>
                <w:szCs w:val="18"/>
              </w:rPr>
              <w:t>,</w:t>
            </w:r>
            <w:r w:rsidR="5FE546E4" w:rsidRPr="00B2636E">
              <w:rPr>
                <w:rFonts w:ascii="Century Gothic" w:hAnsi="Century Gothic" w:cs="Arial"/>
                <w:b/>
                <w:bCs/>
                <w:sz w:val="18"/>
                <w:szCs w:val="18"/>
              </w:rPr>
              <w:t>893</w:t>
            </w:r>
            <w:r w:rsidRPr="00B2636E">
              <w:rPr>
                <w:rFonts w:ascii="Century Gothic" w:hAnsi="Century Gothic" w:cs="Arial"/>
                <w:b/>
                <w:bCs/>
                <w:sz w:val="18"/>
                <w:szCs w:val="18"/>
              </w:rPr>
              <w:t>)</w:t>
            </w:r>
          </w:p>
        </w:tc>
      </w:tr>
      <w:tr w:rsidR="00D813C1" w:rsidRPr="009E030F" w14:paraId="47E2B82F" w14:textId="77777777" w:rsidTr="00E15293">
        <w:trPr>
          <w:gridBefore w:val="1"/>
          <w:gridAfter w:val="1"/>
          <w:wBefore w:w="69" w:type="dxa"/>
          <w:wAfter w:w="426" w:type="dxa"/>
          <w:trHeight w:val="510"/>
        </w:trPr>
        <w:tc>
          <w:tcPr>
            <w:tcW w:w="14531" w:type="dxa"/>
            <w:gridSpan w:val="7"/>
            <w:noWrap/>
          </w:tcPr>
          <w:p w14:paraId="065335F8" w14:textId="77777777" w:rsidR="00D813C1" w:rsidRPr="00153AF6" w:rsidRDefault="00D813C1" w:rsidP="00D813C1">
            <w:pPr>
              <w:rPr>
                <w:rFonts w:ascii="Century Gothic" w:hAnsi="Century Gothic"/>
                <w:sz w:val="20"/>
              </w:rPr>
            </w:pPr>
          </w:p>
          <w:p w14:paraId="2D8D9F09" w14:textId="77777777" w:rsidR="007F5E40" w:rsidRDefault="00D813C1" w:rsidP="007F5E40">
            <w:pPr>
              <w:ind w:left="-8"/>
              <w:jc w:val="both"/>
              <w:rPr>
                <w:rFonts w:ascii="Century Gothic" w:hAnsi="Century Gothic"/>
                <w:sz w:val="20"/>
              </w:rPr>
            </w:pPr>
            <w:r w:rsidRPr="00153AF6">
              <w:rPr>
                <w:rFonts w:ascii="Century Gothic" w:hAnsi="Century Gothic"/>
                <w:sz w:val="20"/>
              </w:rPr>
              <w:t xml:space="preserve">This analysis shows how annual expenditure is used and funded from resources (government grants, council tax and business rates) by Councils in comparison with those resources consumed or earned by Councils in accordance with generally accepted practices. The Expenditure and Funding Analysis also shows how this expenditure is allocated for decision making purposes between the Council's different categories of expenditure and income. Income and expenditure accounted for under generally accepted accounting practices is presented more fully in the Comprehensive Income and Expenditure Statement. Further analysis can be found in </w:t>
            </w:r>
            <w:r w:rsidRPr="00B2636E">
              <w:rPr>
                <w:rFonts w:ascii="Century Gothic" w:hAnsi="Century Gothic"/>
                <w:sz w:val="20"/>
              </w:rPr>
              <w:t>Note 8.</w:t>
            </w:r>
          </w:p>
          <w:p w14:paraId="5CD8DA57" w14:textId="77777777" w:rsidR="00E15293" w:rsidRPr="00153AF6" w:rsidRDefault="00E15293" w:rsidP="007F5E40">
            <w:pPr>
              <w:ind w:left="-8"/>
              <w:jc w:val="both"/>
              <w:rPr>
                <w:rFonts w:ascii="Century Gothic" w:hAnsi="Century Gothic"/>
                <w:sz w:val="20"/>
              </w:rPr>
            </w:pPr>
          </w:p>
          <w:p w14:paraId="74927789" w14:textId="4A36A610" w:rsidR="00D813C1" w:rsidRPr="00153AF6" w:rsidRDefault="00D813C1" w:rsidP="007F5E40">
            <w:pPr>
              <w:ind w:left="-8"/>
              <w:jc w:val="both"/>
              <w:rPr>
                <w:rFonts w:ascii="Century Gothic" w:hAnsi="Century Gothic" w:cs="Arial"/>
                <w:b/>
                <w:bCs/>
                <w:sz w:val="18"/>
                <w:szCs w:val="18"/>
              </w:rPr>
            </w:pPr>
          </w:p>
        </w:tc>
      </w:tr>
      <w:tr w:rsidR="00723039" w:rsidRPr="00153AF6" w14:paraId="75F244FE" w14:textId="77777777" w:rsidTr="00E1529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Ex>
        <w:trPr>
          <w:trHeight w:val="260"/>
          <w:jc w:val="center"/>
        </w:trPr>
        <w:tc>
          <w:tcPr>
            <w:tcW w:w="150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8A2B46" w14:textId="0D03007E" w:rsidR="00D813C1" w:rsidRPr="00153AF6" w:rsidRDefault="00D813C1" w:rsidP="00D813C1">
            <w:pPr>
              <w:tabs>
                <w:tab w:val="left" w:pos="10585"/>
              </w:tabs>
              <w:jc w:val="center"/>
              <w:rPr>
                <w:rFonts w:ascii="Century Gothic" w:hAnsi="Century Gothic"/>
                <w:b/>
                <w:sz w:val="22"/>
              </w:rPr>
            </w:pPr>
            <w:r w:rsidRPr="00153AF6">
              <w:rPr>
                <w:rFonts w:ascii="Century Gothic" w:hAnsi="Century Gothic"/>
                <w:b/>
                <w:sz w:val="22"/>
              </w:rPr>
              <w:lastRenderedPageBreak/>
              <w:t>Note 7A – Note to the Expenditure and Funding Analysis</w:t>
            </w:r>
          </w:p>
        </w:tc>
      </w:tr>
    </w:tbl>
    <w:p w14:paraId="71DAE0FE" w14:textId="77777777" w:rsidR="00EF470B" w:rsidRPr="00153AF6" w:rsidRDefault="00EF470B" w:rsidP="00D60FFA">
      <w:pPr>
        <w:ind w:left="1440"/>
        <w:jc w:val="both"/>
        <w:rPr>
          <w:rFonts w:ascii="Century Gothic" w:hAnsi="Century Gothic"/>
          <w:bCs/>
          <w:sz w:val="22"/>
        </w:rPr>
      </w:pPr>
    </w:p>
    <w:p w14:paraId="607444AE" w14:textId="696E3AC4" w:rsidR="006848CD" w:rsidRPr="00153AF6" w:rsidRDefault="00996D4B" w:rsidP="00D60FFA">
      <w:pPr>
        <w:ind w:left="1440"/>
        <w:jc w:val="both"/>
        <w:rPr>
          <w:rFonts w:ascii="Century Gothic" w:hAnsi="Century Gothic"/>
          <w:sz w:val="20"/>
        </w:rPr>
      </w:pPr>
      <w:r w:rsidRPr="00153AF6">
        <w:rPr>
          <w:rFonts w:ascii="Century Gothic" w:hAnsi="Century Gothic"/>
          <w:sz w:val="20"/>
        </w:rPr>
        <w:t>This note provides a reconciliation of the main adjustments to Net Expenditure Chargeable to the General Fund and HRA Balances to arrive at the amounts in the Comprehensive income and Expenditure Statement. The relevant transfers between reserves are explained in the Movement in Reserves Statement.</w:t>
      </w:r>
    </w:p>
    <w:p w14:paraId="13A78D6B" w14:textId="77777777" w:rsidR="000F4A4E" w:rsidRPr="00153AF6" w:rsidRDefault="000F4A4E" w:rsidP="00772949">
      <w:pPr>
        <w:jc w:val="both"/>
        <w:rPr>
          <w:rFonts w:ascii="Century Gothic" w:hAnsi="Century Gothic"/>
          <w:sz w:val="20"/>
        </w:rPr>
      </w:pPr>
    </w:p>
    <w:tbl>
      <w:tblPr>
        <w:tblW w:w="14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571"/>
        <w:gridCol w:w="1519"/>
        <w:gridCol w:w="1557"/>
        <w:gridCol w:w="1519"/>
        <w:gridCol w:w="1519"/>
        <w:gridCol w:w="1559"/>
      </w:tblGrid>
      <w:tr w:rsidR="00952D9E" w:rsidRPr="00153AF6" w14:paraId="78E30A70" w14:textId="77777777" w:rsidTr="00E824E9">
        <w:trPr>
          <w:trHeight w:val="265"/>
          <w:tblHeader/>
          <w:jc w:val="center"/>
        </w:trPr>
        <w:tc>
          <w:tcPr>
            <w:tcW w:w="14086" w:type="dxa"/>
            <w:gridSpan w:val="7"/>
          </w:tcPr>
          <w:p w14:paraId="36C684D7" w14:textId="536781F4"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 BETWEEN FUNDING AND ACCOUNTING BASIS</w:t>
            </w:r>
          </w:p>
        </w:tc>
      </w:tr>
      <w:tr w:rsidR="00952D9E" w:rsidRPr="00153AF6" w14:paraId="5F15FB4F" w14:textId="5340BF8C" w:rsidTr="00E824E9">
        <w:trPr>
          <w:trHeight w:val="265"/>
          <w:tblHeader/>
          <w:jc w:val="center"/>
        </w:trPr>
        <w:tc>
          <w:tcPr>
            <w:tcW w:w="4842" w:type="dxa"/>
          </w:tcPr>
          <w:p w14:paraId="652B2DD3" w14:textId="77777777" w:rsidR="00952D9E" w:rsidRPr="00153AF6" w:rsidRDefault="00952D9E" w:rsidP="00530EEF">
            <w:pPr>
              <w:rPr>
                <w:rFonts w:ascii="Century Gothic" w:hAnsi="Century Gothic"/>
                <w:b/>
                <w:sz w:val="22"/>
                <w:szCs w:val="22"/>
              </w:rPr>
            </w:pPr>
          </w:p>
        </w:tc>
        <w:tc>
          <w:tcPr>
            <w:tcW w:w="6166" w:type="dxa"/>
            <w:gridSpan w:val="4"/>
          </w:tcPr>
          <w:p w14:paraId="6E13C99C" w14:textId="65199049"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202</w:t>
            </w:r>
            <w:r w:rsidR="003D132C">
              <w:rPr>
                <w:rFonts w:ascii="Century Gothic" w:hAnsi="Century Gothic"/>
                <w:b/>
                <w:sz w:val="22"/>
                <w:szCs w:val="22"/>
              </w:rPr>
              <w:t>4</w:t>
            </w:r>
            <w:r w:rsidRPr="00153AF6">
              <w:rPr>
                <w:rFonts w:ascii="Century Gothic" w:hAnsi="Century Gothic"/>
                <w:b/>
                <w:sz w:val="22"/>
                <w:szCs w:val="22"/>
              </w:rPr>
              <w:t>/2</w:t>
            </w:r>
            <w:r w:rsidR="003D132C">
              <w:rPr>
                <w:rFonts w:ascii="Century Gothic" w:hAnsi="Century Gothic"/>
                <w:b/>
                <w:sz w:val="22"/>
                <w:szCs w:val="22"/>
              </w:rPr>
              <w:t>5</w:t>
            </w:r>
          </w:p>
        </w:tc>
        <w:tc>
          <w:tcPr>
            <w:tcW w:w="1519" w:type="dxa"/>
          </w:tcPr>
          <w:p w14:paraId="3C42F1AD" w14:textId="77777777" w:rsidR="00952D9E" w:rsidRPr="00153AF6" w:rsidRDefault="00952D9E" w:rsidP="00530EEF">
            <w:pPr>
              <w:jc w:val="center"/>
              <w:rPr>
                <w:rFonts w:ascii="Century Gothic" w:hAnsi="Century Gothic"/>
                <w:b/>
                <w:sz w:val="22"/>
                <w:szCs w:val="22"/>
              </w:rPr>
            </w:pPr>
          </w:p>
        </w:tc>
        <w:tc>
          <w:tcPr>
            <w:tcW w:w="1559" w:type="dxa"/>
          </w:tcPr>
          <w:p w14:paraId="7601391E" w14:textId="77777777" w:rsidR="00952D9E" w:rsidRPr="00153AF6" w:rsidRDefault="00952D9E" w:rsidP="00530EEF">
            <w:pPr>
              <w:jc w:val="center"/>
              <w:rPr>
                <w:rFonts w:ascii="Century Gothic" w:hAnsi="Century Gothic"/>
                <w:b/>
                <w:sz w:val="22"/>
                <w:szCs w:val="22"/>
              </w:rPr>
            </w:pPr>
          </w:p>
        </w:tc>
      </w:tr>
      <w:tr w:rsidR="000E793E" w:rsidRPr="00153AF6" w14:paraId="4A296BBD" w14:textId="22ECFDD2" w:rsidTr="00E824E9">
        <w:trPr>
          <w:trHeight w:val="1319"/>
          <w:tblHeader/>
          <w:jc w:val="center"/>
        </w:trPr>
        <w:tc>
          <w:tcPr>
            <w:tcW w:w="4842" w:type="dxa"/>
          </w:tcPr>
          <w:p w14:paraId="259DACAD"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 from General Fund to arrive at the Comprehensive Income and Expenditure Statement amounts</w:t>
            </w:r>
          </w:p>
        </w:tc>
        <w:tc>
          <w:tcPr>
            <w:tcW w:w="1571" w:type="dxa"/>
          </w:tcPr>
          <w:p w14:paraId="7DDD38B7"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 for Capital Purposes</w:t>
            </w:r>
          </w:p>
        </w:tc>
        <w:tc>
          <w:tcPr>
            <w:tcW w:w="1519" w:type="dxa"/>
          </w:tcPr>
          <w:p w14:paraId="7EF48A3C"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Net Change for the Pensions Adjustments</w:t>
            </w:r>
          </w:p>
        </w:tc>
        <w:tc>
          <w:tcPr>
            <w:tcW w:w="1557" w:type="dxa"/>
          </w:tcPr>
          <w:p w14:paraId="3FCC97EC" w14:textId="01F6A1B8"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 xml:space="preserve">Other </w:t>
            </w:r>
            <w:r w:rsidR="00B44745" w:rsidRPr="00153AF6">
              <w:rPr>
                <w:rFonts w:ascii="Century Gothic" w:hAnsi="Century Gothic"/>
                <w:b/>
                <w:sz w:val="22"/>
                <w:szCs w:val="22"/>
              </w:rPr>
              <w:t>Statutory Adjustments</w:t>
            </w:r>
          </w:p>
        </w:tc>
        <w:tc>
          <w:tcPr>
            <w:tcW w:w="1519" w:type="dxa"/>
          </w:tcPr>
          <w:p w14:paraId="7A07AC0E"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 xml:space="preserve">Total </w:t>
            </w:r>
          </w:p>
          <w:p w14:paraId="7B408A25" w14:textId="4AAB64E9"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Statutory</w:t>
            </w:r>
          </w:p>
          <w:p w14:paraId="11C78885" w14:textId="136094FE"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w:t>
            </w:r>
          </w:p>
        </w:tc>
        <w:tc>
          <w:tcPr>
            <w:tcW w:w="1519" w:type="dxa"/>
          </w:tcPr>
          <w:p w14:paraId="753D4EE2" w14:textId="189E047A" w:rsidR="00952D9E" w:rsidRPr="00153AF6" w:rsidRDefault="00B44745" w:rsidP="00530EEF">
            <w:pPr>
              <w:jc w:val="center"/>
              <w:rPr>
                <w:rFonts w:ascii="Century Gothic" w:hAnsi="Century Gothic"/>
                <w:b/>
                <w:sz w:val="22"/>
                <w:szCs w:val="22"/>
              </w:rPr>
            </w:pPr>
            <w:r w:rsidRPr="00153AF6">
              <w:rPr>
                <w:rFonts w:ascii="Century Gothic" w:hAnsi="Century Gothic"/>
                <w:b/>
                <w:sz w:val="22"/>
                <w:szCs w:val="22"/>
              </w:rPr>
              <w:t>Other (Non-statutory) Adjustments</w:t>
            </w:r>
          </w:p>
        </w:tc>
        <w:tc>
          <w:tcPr>
            <w:tcW w:w="1559" w:type="dxa"/>
          </w:tcPr>
          <w:p w14:paraId="78D232BC" w14:textId="7765344B" w:rsidR="00952D9E" w:rsidRPr="00153AF6" w:rsidRDefault="00B44745" w:rsidP="00530EEF">
            <w:pPr>
              <w:jc w:val="center"/>
              <w:rPr>
                <w:rFonts w:ascii="Century Gothic" w:hAnsi="Century Gothic"/>
                <w:b/>
                <w:sz w:val="22"/>
                <w:szCs w:val="22"/>
              </w:rPr>
            </w:pPr>
            <w:r w:rsidRPr="00153AF6">
              <w:rPr>
                <w:rFonts w:ascii="Century Gothic" w:hAnsi="Century Gothic"/>
                <w:b/>
                <w:sz w:val="22"/>
                <w:szCs w:val="22"/>
              </w:rPr>
              <w:t>Total Adjustments</w:t>
            </w:r>
          </w:p>
        </w:tc>
      </w:tr>
      <w:tr w:rsidR="000E793E" w:rsidRPr="00153AF6" w14:paraId="43769D30" w14:textId="474FD447" w:rsidTr="00E824E9">
        <w:trPr>
          <w:tblHeader/>
          <w:jc w:val="center"/>
        </w:trPr>
        <w:tc>
          <w:tcPr>
            <w:tcW w:w="4842" w:type="dxa"/>
          </w:tcPr>
          <w:p w14:paraId="265E2F85" w14:textId="77777777" w:rsidR="00952D9E" w:rsidRPr="00153AF6" w:rsidRDefault="00952D9E" w:rsidP="00552EF4">
            <w:pPr>
              <w:jc w:val="center"/>
              <w:rPr>
                <w:rFonts w:ascii="Century Gothic" w:hAnsi="Century Gothic"/>
                <w:sz w:val="22"/>
                <w:szCs w:val="22"/>
              </w:rPr>
            </w:pPr>
          </w:p>
        </w:tc>
        <w:tc>
          <w:tcPr>
            <w:tcW w:w="1571" w:type="dxa"/>
          </w:tcPr>
          <w:p w14:paraId="34090FE3"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19" w:type="dxa"/>
          </w:tcPr>
          <w:p w14:paraId="2320DE11"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57" w:type="dxa"/>
          </w:tcPr>
          <w:p w14:paraId="6099ACB0"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19" w:type="dxa"/>
          </w:tcPr>
          <w:p w14:paraId="1FA0BF5D"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19" w:type="dxa"/>
          </w:tcPr>
          <w:p w14:paraId="182EAE8F" w14:textId="09CAEE6E" w:rsidR="00952D9E" w:rsidRPr="00153AF6" w:rsidRDefault="000842A4" w:rsidP="00552EF4">
            <w:pPr>
              <w:jc w:val="center"/>
              <w:rPr>
                <w:rFonts w:ascii="Century Gothic" w:hAnsi="Century Gothic"/>
                <w:b/>
                <w:sz w:val="22"/>
                <w:szCs w:val="22"/>
              </w:rPr>
            </w:pPr>
            <w:r w:rsidRPr="00153AF6">
              <w:rPr>
                <w:rFonts w:ascii="Century Gothic" w:hAnsi="Century Gothic"/>
                <w:b/>
                <w:sz w:val="22"/>
                <w:szCs w:val="22"/>
              </w:rPr>
              <w:t>£’000s</w:t>
            </w:r>
          </w:p>
        </w:tc>
        <w:tc>
          <w:tcPr>
            <w:tcW w:w="1559" w:type="dxa"/>
          </w:tcPr>
          <w:p w14:paraId="5C8F763E" w14:textId="4929AA62" w:rsidR="00952D9E" w:rsidRPr="00153AF6" w:rsidRDefault="000842A4" w:rsidP="00552EF4">
            <w:pPr>
              <w:jc w:val="center"/>
              <w:rPr>
                <w:rFonts w:ascii="Century Gothic" w:hAnsi="Century Gothic"/>
                <w:b/>
                <w:sz w:val="22"/>
                <w:szCs w:val="22"/>
              </w:rPr>
            </w:pPr>
            <w:r w:rsidRPr="00153AF6">
              <w:rPr>
                <w:rFonts w:ascii="Century Gothic" w:hAnsi="Century Gothic"/>
                <w:b/>
                <w:sz w:val="22"/>
                <w:szCs w:val="22"/>
              </w:rPr>
              <w:t>£’000s</w:t>
            </w:r>
          </w:p>
        </w:tc>
      </w:tr>
      <w:tr w:rsidR="003D132C" w:rsidRPr="00153AF6" w14:paraId="4DCB3E36" w14:textId="3D77B4F2" w:rsidTr="00983F14">
        <w:trPr>
          <w:jc w:val="center"/>
        </w:trPr>
        <w:tc>
          <w:tcPr>
            <w:tcW w:w="4842" w:type="dxa"/>
          </w:tcPr>
          <w:p w14:paraId="6E8D8175" w14:textId="77777777" w:rsidR="003D132C" w:rsidRPr="00153AF6" w:rsidRDefault="003D132C" w:rsidP="003D132C">
            <w:pPr>
              <w:rPr>
                <w:rFonts w:ascii="Century Gothic" w:hAnsi="Century Gothic"/>
                <w:sz w:val="22"/>
                <w:szCs w:val="22"/>
              </w:rPr>
            </w:pPr>
            <w:r w:rsidRPr="00153AF6">
              <w:rPr>
                <w:rFonts w:ascii="Century Gothic" w:hAnsi="Century Gothic"/>
                <w:sz w:val="22"/>
                <w:szCs w:val="22"/>
              </w:rPr>
              <w:t>Chief Executive’s Directorate</w:t>
            </w:r>
          </w:p>
        </w:tc>
        <w:tc>
          <w:tcPr>
            <w:tcW w:w="1571" w:type="dxa"/>
            <w:vAlign w:val="center"/>
          </w:tcPr>
          <w:p w14:paraId="4DFBD343" w14:textId="42C4111F" w:rsidR="003D132C" w:rsidRPr="00153AF6" w:rsidRDefault="003D132C" w:rsidP="003D132C">
            <w:pPr>
              <w:jc w:val="right"/>
              <w:rPr>
                <w:rFonts w:ascii="Century Gothic" w:hAnsi="Century Gothic"/>
                <w:sz w:val="22"/>
                <w:szCs w:val="22"/>
              </w:rPr>
            </w:pPr>
            <w:r>
              <w:rPr>
                <w:rFonts w:ascii="Century Gothic" w:hAnsi="Century Gothic"/>
                <w:sz w:val="22"/>
                <w:szCs w:val="22"/>
              </w:rPr>
              <w:t>572</w:t>
            </w:r>
          </w:p>
        </w:tc>
        <w:tc>
          <w:tcPr>
            <w:tcW w:w="1519" w:type="dxa"/>
            <w:vAlign w:val="center"/>
          </w:tcPr>
          <w:p w14:paraId="0652F313" w14:textId="628DEC98" w:rsidR="003D132C" w:rsidRPr="00153AF6" w:rsidRDefault="003D132C" w:rsidP="003D132C">
            <w:pPr>
              <w:jc w:val="right"/>
              <w:rPr>
                <w:rFonts w:ascii="Century Gothic" w:hAnsi="Century Gothic"/>
                <w:sz w:val="22"/>
                <w:szCs w:val="22"/>
              </w:rPr>
            </w:pPr>
            <w:r>
              <w:rPr>
                <w:rFonts w:ascii="Century Gothic" w:hAnsi="Century Gothic"/>
                <w:sz w:val="22"/>
                <w:szCs w:val="22"/>
              </w:rPr>
              <w:t>(270)</w:t>
            </w:r>
          </w:p>
        </w:tc>
        <w:tc>
          <w:tcPr>
            <w:tcW w:w="1557" w:type="dxa"/>
            <w:vAlign w:val="center"/>
          </w:tcPr>
          <w:p w14:paraId="394C502F" w14:textId="7E711008" w:rsidR="003D132C" w:rsidRPr="00153AF6" w:rsidRDefault="003D132C" w:rsidP="003D132C">
            <w:pPr>
              <w:jc w:val="right"/>
              <w:rPr>
                <w:rFonts w:ascii="Century Gothic" w:hAnsi="Century Gothic"/>
                <w:sz w:val="22"/>
                <w:szCs w:val="22"/>
              </w:rPr>
            </w:pPr>
            <w:r>
              <w:rPr>
                <w:rFonts w:ascii="Century Gothic" w:hAnsi="Century Gothic"/>
                <w:sz w:val="22"/>
                <w:szCs w:val="22"/>
              </w:rPr>
              <w:t>(2)</w:t>
            </w:r>
          </w:p>
        </w:tc>
        <w:tc>
          <w:tcPr>
            <w:tcW w:w="1519" w:type="dxa"/>
            <w:vAlign w:val="center"/>
          </w:tcPr>
          <w:p w14:paraId="6B9E6322" w14:textId="382234C9" w:rsidR="003D132C" w:rsidRPr="00153AF6" w:rsidRDefault="003D132C" w:rsidP="003D132C">
            <w:pPr>
              <w:jc w:val="right"/>
              <w:rPr>
                <w:rFonts w:ascii="Century Gothic" w:hAnsi="Century Gothic"/>
                <w:b/>
                <w:sz w:val="22"/>
                <w:szCs w:val="22"/>
              </w:rPr>
            </w:pPr>
            <w:r>
              <w:rPr>
                <w:rFonts w:ascii="Century Gothic" w:hAnsi="Century Gothic"/>
                <w:b/>
                <w:sz w:val="22"/>
                <w:szCs w:val="22"/>
              </w:rPr>
              <w:t>300</w:t>
            </w:r>
          </w:p>
        </w:tc>
        <w:tc>
          <w:tcPr>
            <w:tcW w:w="1519" w:type="dxa"/>
            <w:vAlign w:val="center"/>
          </w:tcPr>
          <w:p w14:paraId="4A9E5D9D" w14:textId="77DBEC7B" w:rsidR="003D132C" w:rsidRPr="00153AF6" w:rsidRDefault="003D132C" w:rsidP="003D132C">
            <w:pPr>
              <w:jc w:val="right"/>
              <w:rPr>
                <w:rFonts w:ascii="Century Gothic" w:hAnsi="Century Gothic"/>
                <w:sz w:val="22"/>
                <w:szCs w:val="22"/>
              </w:rPr>
            </w:pPr>
            <w:r>
              <w:rPr>
                <w:rFonts w:ascii="Century Gothic" w:hAnsi="Century Gothic"/>
                <w:sz w:val="22"/>
                <w:szCs w:val="22"/>
              </w:rPr>
              <w:t>2,303</w:t>
            </w:r>
          </w:p>
        </w:tc>
        <w:tc>
          <w:tcPr>
            <w:tcW w:w="1559" w:type="dxa"/>
            <w:vAlign w:val="center"/>
          </w:tcPr>
          <w:p w14:paraId="346571DF" w14:textId="2CD8F802" w:rsidR="003D132C" w:rsidRPr="00153AF6" w:rsidRDefault="003D132C" w:rsidP="003D132C">
            <w:pPr>
              <w:jc w:val="right"/>
              <w:rPr>
                <w:rFonts w:ascii="Century Gothic" w:hAnsi="Century Gothic"/>
                <w:b/>
                <w:sz w:val="22"/>
                <w:szCs w:val="22"/>
              </w:rPr>
            </w:pPr>
            <w:r>
              <w:rPr>
                <w:rFonts w:ascii="Century Gothic" w:hAnsi="Century Gothic"/>
                <w:b/>
                <w:sz w:val="22"/>
                <w:szCs w:val="22"/>
              </w:rPr>
              <w:t>2,603</w:t>
            </w:r>
          </w:p>
        </w:tc>
      </w:tr>
      <w:tr w:rsidR="003D132C" w:rsidRPr="00153AF6" w14:paraId="52898675" w14:textId="6C682161" w:rsidTr="00983F14">
        <w:trPr>
          <w:jc w:val="center"/>
        </w:trPr>
        <w:tc>
          <w:tcPr>
            <w:tcW w:w="4842" w:type="dxa"/>
          </w:tcPr>
          <w:p w14:paraId="1856261D" w14:textId="626F7AAC" w:rsidR="003D132C" w:rsidRPr="00153AF6" w:rsidRDefault="003D132C" w:rsidP="003D132C">
            <w:pPr>
              <w:rPr>
                <w:rFonts w:ascii="Century Gothic" w:hAnsi="Century Gothic"/>
                <w:sz w:val="22"/>
                <w:szCs w:val="22"/>
              </w:rPr>
            </w:pPr>
            <w:r w:rsidRPr="00153AF6">
              <w:rPr>
                <w:rFonts w:ascii="Century Gothic" w:hAnsi="Century Gothic"/>
                <w:sz w:val="22"/>
                <w:szCs w:val="22"/>
              </w:rPr>
              <w:t xml:space="preserve">Housing and </w:t>
            </w:r>
            <w:r>
              <w:rPr>
                <w:rFonts w:ascii="Century Gothic" w:hAnsi="Century Gothic"/>
                <w:sz w:val="22"/>
                <w:szCs w:val="22"/>
              </w:rPr>
              <w:t>Investment</w:t>
            </w:r>
          </w:p>
        </w:tc>
        <w:tc>
          <w:tcPr>
            <w:tcW w:w="1571" w:type="dxa"/>
            <w:vAlign w:val="center"/>
          </w:tcPr>
          <w:p w14:paraId="7144751B" w14:textId="4F50BA3C" w:rsidR="003D132C" w:rsidRPr="00153AF6" w:rsidRDefault="003D132C" w:rsidP="003D132C">
            <w:pPr>
              <w:jc w:val="right"/>
              <w:rPr>
                <w:rFonts w:ascii="Century Gothic" w:hAnsi="Century Gothic"/>
                <w:sz w:val="22"/>
                <w:szCs w:val="22"/>
              </w:rPr>
            </w:pPr>
            <w:r>
              <w:rPr>
                <w:rFonts w:ascii="Century Gothic" w:hAnsi="Century Gothic"/>
                <w:sz w:val="22"/>
                <w:szCs w:val="22"/>
              </w:rPr>
              <w:t>0</w:t>
            </w:r>
          </w:p>
        </w:tc>
        <w:tc>
          <w:tcPr>
            <w:tcW w:w="1519" w:type="dxa"/>
            <w:vAlign w:val="center"/>
          </w:tcPr>
          <w:p w14:paraId="083C8542" w14:textId="58CEA010" w:rsidR="003D132C" w:rsidRPr="00153AF6" w:rsidRDefault="003D132C" w:rsidP="003D132C">
            <w:pPr>
              <w:jc w:val="right"/>
              <w:rPr>
                <w:rFonts w:ascii="Century Gothic" w:hAnsi="Century Gothic"/>
                <w:sz w:val="22"/>
                <w:szCs w:val="22"/>
              </w:rPr>
            </w:pPr>
            <w:r>
              <w:rPr>
                <w:rFonts w:ascii="Century Gothic" w:hAnsi="Century Gothic"/>
                <w:sz w:val="22"/>
                <w:szCs w:val="22"/>
              </w:rPr>
              <w:t>(68)</w:t>
            </w:r>
          </w:p>
        </w:tc>
        <w:tc>
          <w:tcPr>
            <w:tcW w:w="1557" w:type="dxa"/>
            <w:vAlign w:val="center"/>
          </w:tcPr>
          <w:p w14:paraId="6F74D8FD" w14:textId="5ABB6BF3" w:rsidR="003D132C" w:rsidRPr="00153AF6" w:rsidRDefault="003D132C" w:rsidP="003D132C">
            <w:pPr>
              <w:jc w:val="right"/>
              <w:rPr>
                <w:rFonts w:ascii="Century Gothic" w:hAnsi="Century Gothic"/>
                <w:sz w:val="22"/>
                <w:szCs w:val="22"/>
              </w:rPr>
            </w:pPr>
            <w:r>
              <w:rPr>
                <w:rFonts w:ascii="Century Gothic" w:hAnsi="Century Gothic"/>
                <w:sz w:val="22"/>
                <w:szCs w:val="22"/>
              </w:rPr>
              <w:t>(5)</w:t>
            </w:r>
          </w:p>
        </w:tc>
        <w:tc>
          <w:tcPr>
            <w:tcW w:w="1519" w:type="dxa"/>
            <w:vAlign w:val="center"/>
          </w:tcPr>
          <w:p w14:paraId="0923181C" w14:textId="3D62D9FE" w:rsidR="003D132C" w:rsidRPr="00153AF6" w:rsidRDefault="003D132C" w:rsidP="003D132C">
            <w:pPr>
              <w:jc w:val="right"/>
              <w:rPr>
                <w:rFonts w:ascii="Century Gothic" w:hAnsi="Century Gothic"/>
                <w:b/>
                <w:sz w:val="22"/>
                <w:szCs w:val="22"/>
              </w:rPr>
            </w:pPr>
            <w:r>
              <w:rPr>
                <w:rFonts w:ascii="Century Gothic" w:hAnsi="Century Gothic"/>
                <w:b/>
                <w:sz w:val="22"/>
                <w:szCs w:val="22"/>
              </w:rPr>
              <w:t>(73)</w:t>
            </w:r>
          </w:p>
        </w:tc>
        <w:tc>
          <w:tcPr>
            <w:tcW w:w="1519" w:type="dxa"/>
            <w:vAlign w:val="center"/>
          </w:tcPr>
          <w:p w14:paraId="11078F6E" w14:textId="1D71407B" w:rsidR="003D132C" w:rsidRPr="00153AF6" w:rsidRDefault="003D132C" w:rsidP="003D132C">
            <w:pPr>
              <w:jc w:val="right"/>
              <w:rPr>
                <w:rFonts w:ascii="Century Gothic" w:hAnsi="Century Gothic"/>
                <w:sz w:val="22"/>
                <w:szCs w:val="22"/>
              </w:rPr>
            </w:pPr>
            <w:r>
              <w:rPr>
                <w:rFonts w:ascii="Century Gothic" w:hAnsi="Century Gothic"/>
                <w:sz w:val="22"/>
                <w:szCs w:val="22"/>
              </w:rPr>
              <w:t>389</w:t>
            </w:r>
          </w:p>
        </w:tc>
        <w:tc>
          <w:tcPr>
            <w:tcW w:w="1559" w:type="dxa"/>
            <w:vAlign w:val="center"/>
          </w:tcPr>
          <w:p w14:paraId="71D58A09" w14:textId="0E90F0F5" w:rsidR="003D132C" w:rsidRPr="00153AF6" w:rsidRDefault="003D132C" w:rsidP="003D132C">
            <w:pPr>
              <w:jc w:val="right"/>
              <w:rPr>
                <w:rFonts w:ascii="Century Gothic" w:hAnsi="Century Gothic"/>
                <w:b/>
                <w:sz w:val="22"/>
                <w:szCs w:val="22"/>
              </w:rPr>
            </w:pPr>
            <w:r>
              <w:rPr>
                <w:rFonts w:ascii="Century Gothic" w:hAnsi="Century Gothic"/>
                <w:b/>
                <w:sz w:val="22"/>
                <w:szCs w:val="22"/>
              </w:rPr>
              <w:t>316</w:t>
            </w:r>
          </w:p>
        </w:tc>
      </w:tr>
      <w:tr w:rsidR="003D132C" w:rsidRPr="00153AF6" w14:paraId="24249AB5" w14:textId="081C774E" w:rsidTr="00983F14">
        <w:trPr>
          <w:jc w:val="center"/>
        </w:trPr>
        <w:tc>
          <w:tcPr>
            <w:tcW w:w="4842" w:type="dxa"/>
          </w:tcPr>
          <w:p w14:paraId="231DDD7C" w14:textId="77777777" w:rsidR="003D132C" w:rsidRPr="00153AF6" w:rsidRDefault="003D132C" w:rsidP="003D132C">
            <w:pPr>
              <w:rPr>
                <w:rFonts w:ascii="Century Gothic" w:hAnsi="Century Gothic"/>
                <w:sz w:val="22"/>
                <w:szCs w:val="22"/>
              </w:rPr>
            </w:pPr>
            <w:r w:rsidRPr="00153AF6">
              <w:rPr>
                <w:rFonts w:ascii="Century Gothic" w:hAnsi="Century Gothic"/>
                <w:sz w:val="22"/>
                <w:szCs w:val="22"/>
              </w:rPr>
              <w:t>Housing Revenue Account (HRA)</w:t>
            </w:r>
          </w:p>
        </w:tc>
        <w:tc>
          <w:tcPr>
            <w:tcW w:w="1571" w:type="dxa"/>
            <w:vAlign w:val="center"/>
          </w:tcPr>
          <w:p w14:paraId="14101B6F" w14:textId="02449455" w:rsidR="003D132C" w:rsidRPr="00153AF6" w:rsidRDefault="00781E6D" w:rsidP="003D132C">
            <w:pPr>
              <w:jc w:val="right"/>
              <w:rPr>
                <w:rFonts w:ascii="Century Gothic" w:hAnsi="Century Gothic"/>
                <w:sz w:val="22"/>
                <w:szCs w:val="22"/>
              </w:rPr>
            </w:pPr>
            <w:r>
              <w:rPr>
                <w:rFonts w:ascii="Century Gothic" w:hAnsi="Century Gothic"/>
                <w:sz w:val="22"/>
                <w:szCs w:val="22"/>
              </w:rPr>
              <w:t>5</w:t>
            </w:r>
            <w:r w:rsidR="003D132C">
              <w:rPr>
                <w:rFonts w:ascii="Century Gothic" w:hAnsi="Century Gothic"/>
                <w:sz w:val="22"/>
                <w:szCs w:val="22"/>
              </w:rPr>
              <w:t>,</w:t>
            </w:r>
            <w:r>
              <w:rPr>
                <w:rFonts w:ascii="Century Gothic" w:hAnsi="Century Gothic"/>
                <w:sz w:val="22"/>
                <w:szCs w:val="22"/>
              </w:rPr>
              <w:t>778</w:t>
            </w:r>
          </w:p>
        </w:tc>
        <w:tc>
          <w:tcPr>
            <w:tcW w:w="1519" w:type="dxa"/>
            <w:vAlign w:val="center"/>
          </w:tcPr>
          <w:p w14:paraId="4A408310" w14:textId="41FF283E" w:rsidR="003D132C" w:rsidRPr="00153AF6" w:rsidRDefault="003D132C" w:rsidP="003D132C">
            <w:pPr>
              <w:jc w:val="right"/>
              <w:rPr>
                <w:rFonts w:ascii="Century Gothic" w:hAnsi="Century Gothic"/>
                <w:sz w:val="22"/>
                <w:szCs w:val="22"/>
              </w:rPr>
            </w:pPr>
            <w:r>
              <w:rPr>
                <w:rFonts w:ascii="Century Gothic" w:hAnsi="Century Gothic"/>
                <w:sz w:val="22"/>
                <w:szCs w:val="22"/>
              </w:rPr>
              <w:t>(750)</w:t>
            </w:r>
          </w:p>
        </w:tc>
        <w:tc>
          <w:tcPr>
            <w:tcW w:w="1557" w:type="dxa"/>
            <w:vAlign w:val="center"/>
          </w:tcPr>
          <w:p w14:paraId="03853697" w14:textId="4592DB00" w:rsidR="003D132C" w:rsidRPr="00153AF6" w:rsidRDefault="003D132C" w:rsidP="003D132C">
            <w:pPr>
              <w:jc w:val="right"/>
              <w:rPr>
                <w:rFonts w:ascii="Century Gothic" w:hAnsi="Century Gothic"/>
                <w:sz w:val="22"/>
                <w:szCs w:val="22"/>
              </w:rPr>
            </w:pPr>
            <w:r>
              <w:rPr>
                <w:rFonts w:ascii="Century Gothic" w:hAnsi="Century Gothic"/>
                <w:sz w:val="22"/>
                <w:szCs w:val="22"/>
              </w:rPr>
              <w:t>(5)</w:t>
            </w:r>
          </w:p>
        </w:tc>
        <w:tc>
          <w:tcPr>
            <w:tcW w:w="1519" w:type="dxa"/>
            <w:vAlign w:val="center"/>
          </w:tcPr>
          <w:p w14:paraId="0311CB0E" w14:textId="51B839DA" w:rsidR="003D132C" w:rsidRPr="00153AF6" w:rsidRDefault="003D132C" w:rsidP="003D132C">
            <w:pPr>
              <w:jc w:val="right"/>
              <w:rPr>
                <w:rFonts w:ascii="Century Gothic" w:hAnsi="Century Gothic"/>
                <w:b/>
                <w:sz w:val="22"/>
                <w:szCs w:val="22"/>
              </w:rPr>
            </w:pPr>
            <w:r>
              <w:rPr>
                <w:rFonts w:ascii="Century Gothic" w:hAnsi="Century Gothic"/>
                <w:b/>
                <w:sz w:val="22"/>
                <w:szCs w:val="22"/>
              </w:rPr>
              <w:t>5,</w:t>
            </w:r>
            <w:r w:rsidR="00793C71">
              <w:rPr>
                <w:rFonts w:ascii="Century Gothic" w:hAnsi="Century Gothic"/>
                <w:b/>
                <w:sz w:val="22"/>
                <w:szCs w:val="22"/>
              </w:rPr>
              <w:t>023</w:t>
            </w:r>
          </w:p>
        </w:tc>
        <w:tc>
          <w:tcPr>
            <w:tcW w:w="1519" w:type="dxa"/>
            <w:vAlign w:val="center"/>
          </w:tcPr>
          <w:p w14:paraId="2D7434C9" w14:textId="75141A86" w:rsidR="003D132C" w:rsidRPr="00153AF6" w:rsidRDefault="003D132C" w:rsidP="003D132C">
            <w:pPr>
              <w:jc w:val="right"/>
              <w:rPr>
                <w:rFonts w:ascii="Century Gothic" w:hAnsi="Century Gothic"/>
                <w:sz w:val="22"/>
                <w:szCs w:val="22"/>
              </w:rPr>
            </w:pPr>
            <w:r>
              <w:rPr>
                <w:rFonts w:ascii="Century Gothic" w:hAnsi="Century Gothic"/>
                <w:sz w:val="22"/>
                <w:szCs w:val="22"/>
              </w:rPr>
              <w:t>(3,345)</w:t>
            </w:r>
          </w:p>
        </w:tc>
        <w:tc>
          <w:tcPr>
            <w:tcW w:w="1559" w:type="dxa"/>
            <w:vAlign w:val="center"/>
          </w:tcPr>
          <w:p w14:paraId="4719A3C2" w14:textId="76059358" w:rsidR="003D132C" w:rsidRPr="00153AF6" w:rsidRDefault="00793C71" w:rsidP="003D132C">
            <w:pPr>
              <w:jc w:val="right"/>
              <w:rPr>
                <w:rFonts w:ascii="Century Gothic" w:hAnsi="Century Gothic"/>
                <w:b/>
                <w:sz w:val="22"/>
                <w:szCs w:val="22"/>
              </w:rPr>
            </w:pPr>
            <w:r>
              <w:rPr>
                <w:rFonts w:ascii="Century Gothic" w:hAnsi="Century Gothic"/>
                <w:b/>
                <w:sz w:val="22"/>
                <w:szCs w:val="22"/>
              </w:rPr>
              <w:t>1,678</w:t>
            </w:r>
          </w:p>
        </w:tc>
      </w:tr>
      <w:tr w:rsidR="003D132C" w:rsidRPr="00153AF6" w14:paraId="01156913" w14:textId="3CDC830C" w:rsidTr="00983F14">
        <w:trPr>
          <w:jc w:val="center"/>
        </w:trPr>
        <w:tc>
          <w:tcPr>
            <w:tcW w:w="4842" w:type="dxa"/>
          </w:tcPr>
          <w:p w14:paraId="18529A10" w14:textId="77777777" w:rsidR="003D132C" w:rsidRPr="00153AF6" w:rsidRDefault="003D132C" w:rsidP="003D132C">
            <w:pPr>
              <w:rPr>
                <w:rFonts w:ascii="Century Gothic" w:hAnsi="Century Gothic"/>
                <w:sz w:val="22"/>
                <w:szCs w:val="22"/>
              </w:rPr>
            </w:pPr>
            <w:r w:rsidRPr="00153AF6">
              <w:rPr>
                <w:rFonts w:ascii="Century Gothic" w:hAnsi="Century Gothic"/>
                <w:sz w:val="22"/>
                <w:szCs w:val="22"/>
              </w:rPr>
              <w:t>Communities and Environment</w:t>
            </w:r>
          </w:p>
        </w:tc>
        <w:tc>
          <w:tcPr>
            <w:tcW w:w="1571" w:type="dxa"/>
            <w:vAlign w:val="center"/>
          </w:tcPr>
          <w:p w14:paraId="18C412D9" w14:textId="7F89F9EE" w:rsidR="003D132C" w:rsidRPr="00153AF6" w:rsidRDefault="003D132C" w:rsidP="003D132C">
            <w:pPr>
              <w:jc w:val="right"/>
              <w:rPr>
                <w:rFonts w:ascii="Century Gothic" w:hAnsi="Century Gothic"/>
                <w:sz w:val="22"/>
                <w:szCs w:val="22"/>
              </w:rPr>
            </w:pPr>
            <w:r>
              <w:rPr>
                <w:rFonts w:ascii="Century Gothic" w:hAnsi="Century Gothic"/>
                <w:sz w:val="22"/>
                <w:szCs w:val="22"/>
              </w:rPr>
              <w:t>3,357</w:t>
            </w:r>
          </w:p>
        </w:tc>
        <w:tc>
          <w:tcPr>
            <w:tcW w:w="1519" w:type="dxa"/>
            <w:vAlign w:val="center"/>
          </w:tcPr>
          <w:p w14:paraId="0D3AB836" w14:textId="7AA440D0" w:rsidR="003D132C" w:rsidRPr="00153AF6" w:rsidRDefault="003D132C" w:rsidP="003D132C">
            <w:pPr>
              <w:jc w:val="right"/>
              <w:rPr>
                <w:rFonts w:ascii="Century Gothic" w:hAnsi="Century Gothic"/>
                <w:sz w:val="22"/>
                <w:szCs w:val="22"/>
              </w:rPr>
            </w:pPr>
            <w:r>
              <w:rPr>
                <w:rFonts w:ascii="Century Gothic" w:hAnsi="Century Gothic"/>
                <w:sz w:val="22"/>
                <w:szCs w:val="22"/>
              </w:rPr>
              <w:t>(209)</w:t>
            </w:r>
          </w:p>
        </w:tc>
        <w:tc>
          <w:tcPr>
            <w:tcW w:w="1557" w:type="dxa"/>
            <w:vAlign w:val="center"/>
          </w:tcPr>
          <w:p w14:paraId="57AB7477" w14:textId="53EE310E" w:rsidR="003D132C" w:rsidRPr="00153AF6" w:rsidRDefault="003D132C" w:rsidP="003D132C">
            <w:pPr>
              <w:jc w:val="right"/>
              <w:rPr>
                <w:rFonts w:ascii="Century Gothic" w:hAnsi="Century Gothic"/>
                <w:sz w:val="22"/>
                <w:szCs w:val="22"/>
              </w:rPr>
            </w:pPr>
            <w:r>
              <w:rPr>
                <w:rFonts w:ascii="Century Gothic" w:hAnsi="Century Gothic"/>
                <w:sz w:val="22"/>
                <w:szCs w:val="22"/>
              </w:rPr>
              <w:t>0</w:t>
            </w:r>
          </w:p>
        </w:tc>
        <w:tc>
          <w:tcPr>
            <w:tcW w:w="1519" w:type="dxa"/>
            <w:vAlign w:val="center"/>
          </w:tcPr>
          <w:p w14:paraId="7E51B3A2" w14:textId="7A95AC68" w:rsidR="003D132C" w:rsidRPr="00153AF6" w:rsidRDefault="003D132C" w:rsidP="003D132C">
            <w:pPr>
              <w:jc w:val="right"/>
              <w:rPr>
                <w:rFonts w:ascii="Century Gothic" w:hAnsi="Century Gothic"/>
                <w:b/>
                <w:sz w:val="22"/>
                <w:szCs w:val="22"/>
              </w:rPr>
            </w:pPr>
            <w:r>
              <w:rPr>
                <w:rFonts w:ascii="Century Gothic" w:hAnsi="Century Gothic"/>
                <w:b/>
                <w:sz w:val="22"/>
                <w:szCs w:val="22"/>
              </w:rPr>
              <w:t>3,148</w:t>
            </w:r>
          </w:p>
        </w:tc>
        <w:tc>
          <w:tcPr>
            <w:tcW w:w="1519" w:type="dxa"/>
            <w:vAlign w:val="center"/>
          </w:tcPr>
          <w:p w14:paraId="7B6F78CC" w14:textId="470778B9" w:rsidR="003D132C" w:rsidRPr="00153AF6" w:rsidRDefault="003D132C" w:rsidP="003D132C">
            <w:pPr>
              <w:jc w:val="right"/>
              <w:rPr>
                <w:rFonts w:ascii="Century Gothic" w:hAnsi="Century Gothic"/>
                <w:sz w:val="22"/>
                <w:szCs w:val="22"/>
              </w:rPr>
            </w:pPr>
            <w:r>
              <w:rPr>
                <w:rFonts w:ascii="Century Gothic" w:hAnsi="Century Gothic"/>
                <w:sz w:val="22"/>
                <w:szCs w:val="22"/>
              </w:rPr>
              <w:t>86</w:t>
            </w:r>
          </w:p>
        </w:tc>
        <w:tc>
          <w:tcPr>
            <w:tcW w:w="1559" w:type="dxa"/>
            <w:vAlign w:val="center"/>
          </w:tcPr>
          <w:p w14:paraId="729C2CDC" w14:textId="50580E6B" w:rsidR="003D132C" w:rsidRPr="00153AF6" w:rsidRDefault="003D132C" w:rsidP="003D132C">
            <w:pPr>
              <w:jc w:val="right"/>
              <w:rPr>
                <w:rFonts w:ascii="Century Gothic" w:hAnsi="Century Gothic"/>
                <w:b/>
                <w:sz w:val="22"/>
                <w:szCs w:val="22"/>
              </w:rPr>
            </w:pPr>
            <w:r>
              <w:rPr>
                <w:rFonts w:ascii="Century Gothic" w:hAnsi="Century Gothic"/>
                <w:b/>
                <w:sz w:val="22"/>
                <w:szCs w:val="22"/>
              </w:rPr>
              <w:t>3,234</w:t>
            </w:r>
          </w:p>
        </w:tc>
      </w:tr>
      <w:tr w:rsidR="003D132C" w:rsidRPr="00153AF6" w14:paraId="5090A563" w14:textId="2916F978" w:rsidTr="00983F14">
        <w:trPr>
          <w:jc w:val="center"/>
        </w:trPr>
        <w:tc>
          <w:tcPr>
            <w:tcW w:w="4842" w:type="dxa"/>
          </w:tcPr>
          <w:p w14:paraId="727022E4" w14:textId="77777777" w:rsidR="003D132C" w:rsidRPr="00153AF6" w:rsidRDefault="003D132C" w:rsidP="003D132C">
            <w:pPr>
              <w:rPr>
                <w:rFonts w:ascii="Century Gothic" w:hAnsi="Century Gothic"/>
                <w:sz w:val="22"/>
                <w:szCs w:val="22"/>
              </w:rPr>
            </w:pPr>
            <w:r w:rsidRPr="00153AF6">
              <w:rPr>
                <w:rFonts w:ascii="Century Gothic" w:hAnsi="Century Gothic"/>
                <w:sz w:val="22"/>
                <w:szCs w:val="22"/>
              </w:rPr>
              <w:t>Major Developments</w:t>
            </w:r>
          </w:p>
        </w:tc>
        <w:tc>
          <w:tcPr>
            <w:tcW w:w="1571" w:type="dxa"/>
            <w:vAlign w:val="center"/>
          </w:tcPr>
          <w:p w14:paraId="169E5F83" w14:textId="46CDD9BF" w:rsidR="003D132C" w:rsidRPr="00153AF6" w:rsidRDefault="003D132C" w:rsidP="003D132C">
            <w:pPr>
              <w:jc w:val="right"/>
              <w:rPr>
                <w:rFonts w:ascii="Century Gothic" w:hAnsi="Century Gothic"/>
                <w:sz w:val="22"/>
                <w:szCs w:val="22"/>
              </w:rPr>
            </w:pPr>
            <w:r>
              <w:rPr>
                <w:rFonts w:ascii="Century Gothic" w:hAnsi="Century Gothic"/>
                <w:sz w:val="22"/>
                <w:szCs w:val="22"/>
              </w:rPr>
              <w:t>2,554</w:t>
            </w:r>
          </w:p>
        </w:tc>
        <w:tc>
          <w:tcPr>
            <w:tcW w:w="1519" w:type="dxa"/>
            <w:vAlign w:val="center"/>
          </w:tcPr>
          <w:p w14:paraId="2F611500" w14:textId="1A6F278B" w:rsidR="003D132C" w:rsidRPr="00153AF6" w:rsidRDefault="003D132C" w:rsidP="003D132C">
            <w:pPr>
              <w:jc w:val="right"/>
              <w:rPr>
                <w:rFonts w:ascii="Century Gothic" w:hAnsi="Century Gothic"/>
                <w:sz w:val="22"/>
                <w:szCs w:val="22"/>
              </w:rPr>
            </w:pPr>
            <w:r>
              <w:rPr>
                <w:rFonts w:ascii="Century Gothic" w:hAnsi="Century Gothic"/>
                <w:sz w:val="22"/>
                <w:szCs w:val="22"/>
              </w:rPr>
              <w:t>(26)</w:t>
            </w:r>
          </w:p>
        </w:tc>
        <w:tc>
          <w:tcPr>
            <w:tcW w:w="1557" w:type="dxa"/>
            <w:vAlign w:val="center"/>
          </w:tcPr>
          <w:p w14:paraId="279935FF" w14:textId="5E82BDB3" w:rsidR="003D132C" w:rsidRPr="00153AF6" w:rsidRDefault="003D132C" w:rsidP="003D132C">
            <w:pPr>
              <w:jc w:val="right"/>
              <w:rPr>
                <w:rFonts w:ascii="Century Gothic" w:hAnsi="Century Gothic"/>
                <w:sz w:val="22"/>
                <w:szCs w:val="22"/>
              </w:rPr>
            </w:pPr>
            <w:r>
              <w:rPr>
                <w:rFonts w:ascii="Century Gothic" w:hAnsi="Century Gothic"/>
                <w:sz w:val="22"/>
                <w:szCs w:val="22"/>
              </w:rPr>
              <w:t>6</w:t>
            </w:r>
          </w:p>
        </w:tc>
        <w:tc>
          <w:tcPr>
            <w:tcW w:w="1519" w:type="dxa"/>
            <w:vAlign w:val="center"/>
          </w:tcPr>
          <w:p w14:paraId="4C38B786" w14:textId="1BBEBB42" w:rsidR="003D132C" w:rsidRPr="00153AF6" w:rsidRDefault="003D132C" w:rsidP="003D132C">
            <w:pPr>
              <w:jc w:val="right"/>
              <w:rPr>
                <w:rFonts w:ascii="Century Gothic" w:hAnsi="Century Gothic"/>
                <w:b/>
                <w:sz w:val="22"/>
                <w:szCs w:val="22"/>
              </w:rPr>
            </w:pPr>
            <w:r>
              <w:rPr>
                <w:rFonts w:ascii="Century Gothic" w:hAnsi="Century Gothic"/>
                <w:b/>
                <w:sz w:val="22"/>
                <w:szCs w:val="22"/>
              </w:rPr>
              <w:t>2,534</w:t>
            </w:r>
          </w:p>
        </w:tc>
        <w:tc>
          <w:tcPr>
            <w:tcW w:w="1519" w:type="dxa"/>
            <w:vAlign w:val="center"/>
          </w:tcPr>
          <w:p w14:paraId="42124098" w14:textId="6E7254EF" w:rsidR="003D132C" w:rsidRPr="00153AF6" w:rsidRDefault="003D132C" w:rsidP="003D132C">
            <w:pPr>
              <w:jc w:val="right"/>
              <w:rPr>
                <w:rFonts w:ascii="Century Gothic" w:hAnsi="Century Gothic"/>
                <w:sz w:val="22"/>
                <w:szCs w:val="22"/>
              </w:rPr>
            </w:pPr>
            <w:r>
              <w:rPr>
                <w:rFonts w:ascii="Century Gothic" w:hAnsi="Century Gothic"/>
                <w:sz w:val="22"/>
                <w:szCs w:val="22"/>
              </w:rPr>
              <w:t>57</w:t>
            </w:r>
          </w:p>
        </w:tc>
        <w:tc>
          <w:tcPr>
            <w:tcW w:w="1559" w:type="dxa"/>
            <w:vAlign w:val="center"/>
          </w:tcPr>
          <w:p w14:paraId="716D43D6" w14:textId="04F4122D" w:rsidR="003D132C" w:rsidRPr="00153AF6" w:rsidRDefault="003D132C" w:rsidP="003D132C">
            <w:pPr>
              <w:jc w:val="right"/>
              <w:rPr>
                <w:rFonts w:ascii="Century Gothic" w:hAnsi="Century Gothic"/>
                <w:b/>
                <w:sz w:val="22"/>
                <w:szCs w:val="22"/>
              </w:rPr>
            </w:pPr>
            <w:r>
              <w:rPr>
                <w:rFonts w:ascii="Century Gothic" w:hAnsi="Century Gothic"/>
                <w:b/>
                <w:sz w:val="22"/>
                <w:szCs w:val="22"/>
              </w:rPr>
              <w:t>2,591</w:t>
            </w:r>
          </w:p>
        </w:tc>
      </w:tr>
      <w:tr w:rsidR="003D132C" w:rsidRPr="00153AF6" w14:paraId="3CE6FEB6" w14:textId="5ABD95AA" w:rsidTr="00983F14">
        <w:trPr>
          <w:jc w:val="center"/>
        </w:trPr>
        <w:tc>
          <w:tcPr>
            <w:tcW w:w="4842" w:type="dxa"/>
          </w:tcPr>
          <w:p w14:paraId="7CAA8ADB" w14:textId="77777777" w:rsidR="003D132C" w:rsidRPr="00153AF6" w:rsidRDefault="003D132C" w:rsidP="003D132C">
            <w:pPr>
              <w:rPr>
                <w:rFonts w:ascii="Century Gothic" w:hAnsi="Century Gothic"/>
                <w:sz w:val="22"/>
                <w:szCs w:val="22"/>
              </w:rPr>
            </w:pPr>
            <w:r w:rsidRPr="00153AF6">
              <w:rPr>
                <w:rFonts w:ascii="Century Gothic" w:hAnsi="Century Gothic"/>
                <w:sz w:val="22"/>
                <w:szCs w:val="22"/>
              </w:rPr>
              <w:t>Corporate</w:t>
            </w:r>
          </w:p>
        </w:tc>
        <w:tc>
          <w:tcPr>
            <w:tcW w:w="1571" w:type="dxa"/>
            <w:vAlign w:val="center"/>
          </w:tcPr>
          <w:p w14:paraId="4BB8D9FD" w14:textId="56170906" w:rsidR="003D132C" w:rsidRPr="00153AF6" w:rsidRDefault="003D132C" w:rsidP="003D132C">
            <w:pPr>
              <w:jc w:val="right"/>
              <w:rPr>
                <w:rFonts w:ascii="Century Gothic" w:hAnsi="Century Gothic"/>
                <w:sz w:val="22"/>
                <w:szCs w:val="22"/>
              </w:rPr>
            </w:pPr>
            <w:r>
              <w:rPr>
                <w:rFonts w:ascii="Century Gothic" w:hAnsi="Century Gothic"/>
                <w:sz w:val="22"/>
                <w:szCs w:val="22"/>
              </w:rPr>
              <w:t>(51)</w:t>
            </w:r>
          </w:p>
        </w:tc>
        <w:tc>
          <w:tcPr>
            <w:tcW w:w="1519" w:type="dxa"/>
            <w:vAlign w:val="center"/>
          </w:tcPr>
          <w:p w14:paraId="00094ED3" w14:textId="4A897F83" w:rsidR="003D132C" w:rsidRPr="00153AF6" w:rsidRDefault="003D132C" w:rsidP="003D132C">
            <w:pPr>
              <w:jc w:val="right"/>
              <w:rPr>
                <w:rFonts w:ascii="Century Gothic" w:hAnsi="Century Gothic"/>
                <w:sz w:val="22"/>
                <w:szCs w:val="22"/>
              </w:rPr>
            </w:pPr>
            <w:r>
              <w:rPr>
                <w:rFonts w:ascii="Century Gothic" w:hAnsi="Century Gothic"/>
                <w:sz w:val="22"/>
                <w:szCs w:val="22"/>
              </w:rPr>
              <w:t>(580)</w:t>
            </w:r>
          </w:p>
        </w:tc>
        <w:tc>
          <w:tcPr>
            <w:tcW w:w="1557" w:type="dxa"/>
            <w:vAlign w:val="center"/>
          </w:tcPr>
          <w:p w14:paraId="4B462839" w14:textId="14DD715D" w:rsidR="003D132C" w:rsidRPr="00153AF6" w:rsidRDefault="003D132C" w:rsidP="003D132C">
            <w:pPr>
              <w:jc w:val="right"/>
              <w:rPr>
                <w:rFonts w:ascii="Century Gothic" w:hAnsi="Century Gothic"/>
                <w:sz w:val="22"/>
                <w:szCs w:val="22"/>
              </w:rPr>
            </w:pPr>
            <w:r>
              <w:rPr>
                <w:rFonts w:ascii="Century Gothic" w:hAnsi="Century Gothic"/>
                <w:sz w:val="22"/>
                <w:szCs w:val="22"/>
              </w:rPr>
              <w:t>3</w:t>
            </w:r>
          </w:p>
        </w:tc>
        <w:tc>
          <w:tcPr>
            <w:tcW w:w="1519" w:type="dxa"/>
            <w:vAlign w:val="center"/>
          </w:tcPr>
          <w:p w14:paraId="5ED8EC05" w14:textId="1840497C" w:rsidR="003D132C" w:rsidRPr="00153AF6" w:rsidRDefault="003D132C" w:rsidP="003D132C">
            <w:pPr>
              <w:jc w:val="right"/>
              <w:rPr>
                <w:rFonts w:ascii="Century Gothic" w:hAnsi="Century Gothic"/>
                <w:b/>
                <w:sz w:val="22"/>
                <w:szCs w:val="22"/>
              </w:rPr>
            </w:pPr>
            <w:r>
              <w:rPr>
                <w:rFonts w:ascii="Century Gothic" w:hAnsi="Century Gothic"/>
                <w:b/>
                <w:sz w:val="22"/>
                <w:szCs w:val="22"/>
              </w:rPr>
              <w:t>(628)</w:t>
            </w:r>
          </w:p>
        </w:tc>
        <w:tc>
          <w:tcPr>
            <w:tcW w:w="1519" w:type="dxa"/>
            <w:vAlign w:val="center"/>
          </w:tcPr>
          <w:p w14:paraId="79264A41" w14:textId="134FAB0D" w:rsidR="003D132C" w:rsidRPr="00153AF6" w:rsidRDefault="003D132C" w:rsidP="003D132C">
            <w:pPr>
              <w:jc w:val="right"/>
              <w:rPr>
                <w:rFonts w:ascii="Century Gothic" w:hAnsi="Century Gothic"/>
                <w:sz w:val="22"/>
                <w:szCs w:val="22"/>
              </w:rPr>
            </w:pPr>
            <w:r>
              <w:rPr>
                <w:rFonts w:ascii="Century Gothic" w:hAnsi="Century Gothic"/>
                <w:sz w:val="22"/>
                <w:szCs w:val="22"/>
              </w:rPr>
              <w:t>510</w:t>
            </w:r>
          </w:p>
        </w:tc>
        <w:tc>
          <w:tcPr>
            <w:tcW w:w="1559" w:type="dxa"/>
            <w:vAlign w:val="center"/>
          </w:tcPr>
          <w:p w14:paraId="362387A1" w14:textId="2C8EFEED" w:rsidR="003D132C" w:rsidRPr="00153AF6" w:rsidRDefault="003D132C" w:rsidP="003D132C">
            <w:pPr>
              <w:jc w:val="right"/>
              <w:rPr>
                <w:rFonts w:ascii="Century Gothic" w:hAnsi="Century Gothic"/>
                <w:b/>
                <w:sz w:val="22"/>
                <w:szCs w:val="22"/>
              </w:rPr>
            </w:pPr>
            <w:r>
              <w:rPr>
                <w:rFonts w:ascii="Century Gothic" w:hAnsi="Century Gothic"/>
                <w:b/>
                <w:sz w:val="22"/>
                <w:szCs w:val="22"/>
              </w:rPr>
              <w:t>(118)</w:t>
            </w:r>
          </w:p>
        </w:tc>
      </w:tr>
      <w:tr w:rsidR="003D132C" w:rsidRPr="00153AF6" w14:paraId="0F0314DA" w14:textId="23C89E18" w:rsidTr="00983F14">
        <w:trPr>
          <w:jc w:val="center"/>
        </w:trPr>
        <w:tc>
          <w:tcPr>
            <w:tcW w:w="4842" w:type="dxa"/>
          </w:tcPr>
          <w:p w14:paraId="69C6D95B" w14:textId="77777777" w:rsidR="003D132C" w:rsidRPr="00153AF6" w:rsidRDefault="003D132C" w:rsidP="003D132C">
            <w:pPr>
              <w:rPr>
                <w:rFonts w:ascii="Century Gothic" w:hAnsi="Century Gothic"/>
                <w:b/>
                <w:sz w:val="22"/>
                <w:szCs w:val="22"/>
              </w:rPr>
            </w:pPr>
            <w:r w:rsidRPr="00153AF6">
              <w:rPr>
                <w:rFonts w:ascii="Century Gothic" w:hAnsi="Century Gothic"/>
                <w:b/>
                <w:sz w:val="22"/>
                <w:szCs w:val="22"/>
              </w:rPr>
              <w:t>Net Cost of Services</w:t>
            </w:r>
          </w:p>
        </w:tc>
        <w:tc>
          <w:tcPr>
            <w:tcW w:w="1571" w:type="dxa"/>
            <w:vAlign w:val="center"/>
          </w:tcPr>
          <w:p w14:paraId="071B3994" w14:textId="5596E3FE" w:rsidR="003D132C" w:rsidRPr="00153AF6" w:rsidRDefault="003D132C" w:rsidP="003D132C">
            <w:pPr>
              <w:jc w:val="right"/>
              <w:rPr>
                <w:rFonts w:ascii="Century Gothic" w:hAnsi="Century Gothic"/>
                <w:b/>
                <w:sz w:val="22"/>
                <w:szCs w:val="22"/>
              </w:rPr>
            </w:pPr>
            <w:r>
              <w:rPr>
                <w:rFonts w:ascii="Century Gothic" w:hAnsi="Century Gothic"/>
                <w:b/>
                <w:sz w:val="22"/>
                <w:szCs w:val="22"/>
              </w:rPr>
              <w:t>1</w:t>
            </w:r>
            <w:r w:rsidR="00781E6D">
              <w:rPr>
                <w:rFonts w:ascii="Century Gothic" w:hAnsi="Century Gothic"/>
                <w:b/>
                <w:sz w:val="22"/>
                <w:szCs w:val="22"/>
              </w:rPr>
              <w:t>2</w:t>
            </w:r>
            <w:r>
              <w:rPr>
                <w:rFonts w:ascii="Century Gothic" w:hAnsi="Century Gothic"/>
                <w:b/>
                <w:sz w:val="22"/>
                <w:szCs w:val="22"/>
              </w:rPr>
              <w:t>,</w:t>
            </w:r>
            <w:r w:rsidR="00781E6D">
              <w:rPr>
                <w:rFonts w:ascii="Century Gothic" w:hAnsi="Century Gothic"/>
                <w:b/>
                <w:sz w:val="22"/>
                <w:szCs w:val="22"/>
              </w:rPr>
              <w:t>210</w:t>
            </w:r>
          </w:p>
        </w:tc>
        <w:tc>
          <w:tcPr>
            <w:tcW w:w="1519" w:type="dxa"/>
            <w:vAlign w:val="center"/>
          </w:tcPr>
          <w:p w14:paraId="38E19625" w14:textId="2A8453A4" w:rsidR="003D132C" w:rsidRPr="00153AF6" w:rsidRDefault="003D132C" w:rsidP="003D132C">
            <w:pPr>
              <w:jc w:val="right"/>
              <w:rPr>
                <w:rFonts w:ascii="Century Gothic" w:hAnsi="Century Gothic"/>
                <w:b/>
                <w:sz w:val="22"/>
                <w:szCs w:val="22"/>
              </w:rPr>
            </w:pPr>
            <w:r>
              <w:rPr>
                <w:rFonts w:ascii="Century Gothic" w:hAnsi="Century Gothic"/>
                <w:b/>
                <w:sz w:val="22"/>
                <w:szCs w:val="22"/>
              </w:rPr>
              <w:t>(1,903)</w:t>
            </w:r>
          </w:p>
        </w:tc>
        <w:tc>
          <w:tcPr>
            <w:tcW w:w="1557" w:type="dxa"/>
            <w:vAlign w:val="center"/>
          </w:tcPr>
          <w:p w14:paraId="1EA9D8CF" w14:textId="0107D87C" w:rsidR="003D132C" w:rsidRPr="00153AF6" w:rsidRDefault="003D132C" w:rsidP="003D132C">
            <w:pPr>
              <w:jc w:val="right"/>
              <w:rPr>
                <w:rFonts w:ascii="Century Gothic" w:hAnsi="Century Gothic"/>
                <w:b/>
                <w:sz w:val="22"/>
                <w:szCs w:val="22"/>
              </w:rPr>
            </w:pPr>
            <w:r>
              <w:rPr>
                <w:rFonts w:ascii="Century Gothic" w:hAnsi="Century Gothic"/>
                <w:b/>
                <w:sz w:val="22"/>
                <w:szCs w:val="22"/>
              </w:rPr>
              <w:t>(3)</w:t>
            </w:r>
          </w:p>
        </w:tc>
        <w:tc>
          <w:tcPr>
            <w:tcW w:w="1519" w:type="dxa"/>
            <w:vAlign w:val="center"/>
          </w:tcPr>
          <w:p w14:paraId="1234D5B3" w14:textId="7A5CB10F" w:rsidR="003D132C" w:rsidRPr="00153AF6" w:rsidRDefault="003D132C" w:rsidP="003D132C">
            <w:pPr>
              <w:jc w:val="right"/>
              <w:rPr>
                <w:rFonts w:ascii="Century Gothic" w:hAnsi="Century Gothic"/>
                <w:b/>
                <w:sz w:val="22"/>
                <w:szCs w:val="22"/>
              </w:rPr>
            </w:pPr>
            <w:r>
              <w:rPr>
                <w:rFonts w:ascii="Century Gothic" w:hAnsi="Century Gothic"/>
                <w:b/>
                <w:sz w:val="22"/>
                <w:szCs w:val="22"/>
              </w:rPr>
              <w:t>1</w:t>
            </w:r>
            <w:r w:rsidR="00793C71">
              <w:rPr>
                <w:rFonts w:ascii="Century Gothic" w:hAnsi="Century Gothic"/>
                <w:b/>
                <w:sz w:val="22"/>
                <w:szCs w:val="22"/>
              </w:rPr>
              <w:t>0,304</w:t>
            </w:r>
          </w:p>
        </w:tc>
        <w:tc>
          <w:tcPr>
            <w:tcW w:w="1519" w:type="dxa"/>
            <w:vAlign w:val="center"/>
          </w:tcPr>
          <w:p w14:paraId="32BB5237" w14:textId="1D37162B" w:rsidR="003D132C" w:rsidRPr="00153AF6" w:rsidRDefault="003D132C" w:rsidP="003D132C">
            <w:pPr>
              <w:jc w:val="right"/>
              <w:rPr>
                <w:rFonts w:ascii="Century Gothic" w:hAnsi="Century Gothic"/>
                <w:b/>
                <w:sz w:val="22"/>
                <w:szCs w:val="22"/>
              </w:rPr>
            </w:pPr>
            <w:r>
              <w:rPr>
                <w:rFonts w:ascii="Century Gothic" w:hAnsi="Century Gothic"/>
                <w:b/>
                <w:sz w:val="22"/>
                <w:szCs w:val="22"/>
              </w:rPr>
              <w:t>0</w:t>
            </w:r>
          </w:p>
        </w:tc>
        <w:tc>
          <w:tcPr>
            <w:tcW w:w="1559" w:type="dxa"/>
            <w:vAlign w:val="center"/>
          </w:tcPr>
          <w:p w14:paraId="6265BE55" w14:textId="65171006" w:rsidR="003D132C" w:rsidRPr="00153AF6" w:rsidRDefault="00793C71" w:rsidP="003D132C">
            <w:pPr>
              <w:jc w:val="right"/>
              <w:rPr>
                <w:rFonts w:ascii="Century Gothic" w:hAnsi="Century Gothic"/>
                <w:b/>
                <w:sz w:val="22"/>
                <w:szCs w:val="22"/>
              </w:rPr>
            </w:pPr>
            <w:r>
              <w:rPr>
                <w:rFonts w:ascii="Century Gothic" w:hAnsi="Century Gothic"/>
                <w:b/>
                <w:sz w:val="22"/>
                <w:szCs w:val="22"/>
              </w:rPr>
              <w:t>10</w:t>
            </w:r>
            <w:r w:rsidR="003D132C">
              <w:rPr>
                <w:rFonts w:ascii="Century Gothic" w:hAnsi="Century Gothic"/>
                <w:b/>
                <w:sz w:val="22"/>
                <w:szCs w:val="22"/>
              </w:rPr>
              <w:t>,</w:t>
            </w:r>
            <w:r>
              <w:rPr>
                <w:rFonts w:ascii="Century Gothic" w:hAnsi="Century Gothic"/>
                <w:b/>
                <w:sz w:val="22"/>
                <w:szCs w:val="22"/>
              </w:rPr>
              <w:t>304</w:t>
            </w:r>
          </w:p>
        </w:tc>
      </w:tr>
      <w:tr w:rsidR="003D132C" w:rsidRPr="00153AF6" w14:paraId="6737F026" w14:textId="02E18781" w:rsidTr="00983F14">
        <w:trPr>
          <w:jc w:val="center"/>
        </w:trPr>
        <w:tc>
          <w:tcPr>
            <w:tcW w:w="4842" w:type="dxa"/>
          </w:tcPr>
          <w:p w14:paraId="1DFE5A17" w14:textId="77777777" w:rsidR="003D132C" w:rsidRPr="00153AF6" w:rsidRDefault="003D132C" w:rsidP="003D132C">
            <w:pPr>
              <w:rPr>
                <w:rFonts w:ascii="Century Gothic" w:hAnsi="Century Gothic"/>
                <w:sz w:val="22"/>
                <w:szCs w:val="22"/>
              </w:rPr>
            </w:pPr>
            <w:r w:rsidRPr="00153AF6">
              <w:rPr>
                <w:rFonts w:ascii="Century Gothic" w:hAnsi="Century Gothic"/>
                <w:sz w:val="22"/>
                <w:szCs w:val="22"/>
              </w:rPr>
              <w:t>Other Income &amp; Expenditure from the Funding Analysis</w:t>
            </w:r>
          </w:p>
        </w:tc>
        <w:tc>
          <w:tcPr>
            <w:tcW w:w="1571" w:type="dxa"/>
            <w:vAlign w:val="center"/>
          </w:tcPr>
          <w:p w14:paraId="15CD4AA6" w14:textId="3E4009C3" w:rsidR="003D132C" w:rsidRPr="00153AF6" w:rsidRDefault="003D132C" w:rsidP="003D132C">
            <w:pPr>
              <w:jc w:val="right"/>
              <w:rPr>
                <w:rFonts w:ascii="Century Gothic" w:hAnsi="Century Gothic"/>
                <w:sz w:val="22"/>
                <w:szCs w:val="22"/>
              </w:rPr>
            </w:pPr>
            <w:r>
              <w:rPr>
                <w:rFonts w:ascii="Century Gothic" w:hAnsi="Century Gothic"/>
                <w:sz w:val="22"/>
                <w:szCs w:val="22"/>
              </w:rPr>
              <w:t>(19,368)</w:t>
            </w:r>
          </w:p>
        </w:tc>
        <w:tc>
          <w:tcPr>
            <w:tcW w:w="1519" w:type="dxa"/>
            <w:vAlign w:val="center"/>
          </w:tcPr>
          <w:p w14:paraId="7FA44252" w14:textId="0209E916" w:rsidR="003D132C" w:rsidRPr="00153AF6" w:rsidRDefault="006D401A" w:rsidP="003D132C">
            <w:pPr>
              <w:jc w:val="right"/>
              <w:rPr>
                <w:rFonts w:ascii="Century Gothic" w:hAnsi="Century Gothic"/>
                <w:sz w:val="22"/>
                <w:szCs w:val="22"/>
              </w:rPr>
            </w:pPr>
            <w:r>
              <w:rPr>
                <w:rFonts w:ascii="Century Gothic" w:hAnsi="Century Gothic"/>
                <w:sz w:val="22"/>
                <w:szCs w:val="22"/>
              </w:rPr>
              <w:t>303</w:t>
            </w:r>
          </w:p>
        </w:tc>
        <w:tc>
          <w:tcPr>
            <w:tcW w:w="1557" w:type="dxa"/>
            <w:vAlign w:val="center"/>
          </w:tcPr>
          <w:p w14:paraId="72011FC0" w14:textId="0BD8B2FF" w:rsidR="003D132C" w:rsidRPr="00153AF6" w:rsidRDefault="003D132C" w:rsidP="003D132C">
            <w:pPr>
              <w:jc w:val="right"/>
              <w:rPr>
                <w:rFonts w:ascii="Century Gothic" w:hAnsi="Century Gothic"/>
                <w:sz w:val="22"/>
                <w:szCs w:val="22"/>
              </w:rPr>
            </w:pPr>
            <w:r>
              <w:rPr>
                <w:rFonts w:ascii="Century Gothic" w:hAnsi="Century Gothic"/>
                <w:sz w:val="22"/>
                <w:szCs w:val="22"/>
              </w:rPr>
              <w:t>(11,250)</w:t>
            </w:r>
          </w:p>
        </w:tc>
        <w:tc>
          <w:tcPr>
            <w:tcW w:w="1519" w:type="dxa"/>
            <w:vAlign w:val="center"/>
          </w:tcPr>
          <w:p w14:paraId="5965B154" w14:textId="75D3B15D" w:rsidR="003D132C" w:rsidRPr="00153AF6" w:rsidRDefault="003D132C" w:rsidP="003D132C">
            <w:pPr>
              <w:jc w:val="right"/>
              <w:rPr>
                <w:rFonts w:ascii="Century Gothic" w:hAnsi="Century Gothic"/>
                <w:sz w:val="22"/>
                <w:szCs w:val="22"/>
              </w:rPr>
            </w:pPr>
            <w:r>
              <w:rPr>
                <w:rFonts w:ascii="Century Gothic" w:hAnsi="Century Gothic"/>
                <w:sz w:val="22"/>
                <w:szCs w:val="22"/>
              </w:rPr>
              <w:t>(3</w:t>
            </w:r>
            <w:r w:rsidR="00793C71">
              <w:rPr>
                <w:rFonts w:ascii="Century Gothic" w:hAnsi="Century Gothic"/>
                <w:sz w:val="22"/>
                <w:szCs w:val="22"/>
              </w:rPr>
              <w:t>0</w:t>
            </w:r>
            <w:r>
              <w:rPr>
                <w:rFonts w:ascii="Century Gothic" w:hAnsi="Century Gothic"/>
                <w:sz w:val="22"/>
                <w:szCs w:val="22"/>
              </w:rPr>
              <w:t>,</w:t>
            </w:r>
            <w:r w:rsidR="00793C71">
              <w:rPr>
                <w:rFonts w:ascii="Century Gothic" w:hAnsi="Century Gothic"/>
                <w:sz w:val="22"/>
                <w:szCs w:val="22"/>
              </w:rPr>
              <w:t>315</w:t>
            </w:r>
            <w:r>
              <w:rPr>
                <w:rFonts w:ascii="Century Gothic" w:hAnsi="Century Gothic"/>
                <w:sz w:val="22"/>
                <w:szCs w:val="22"/>
              </w:rPr>
              <w:t>)</w:t>
            </w:r>
          </w:p>
        </w:tc>
        <w:tc>
          <w:tcPr>
            <w:tcW w:w="1519" w:type="dxa"/>
            <w:vAlign w:val="center"/>
          </w:tcPr>
          <w:p w14:paraId="0F84B8B4" w14:textId="617D145E" w:rsidR="003D132C" w:rsidRPr="00153AF6" w:rsidRDefault="003D132C" w:rsidP="003D132C">
            <w:pPr>
              <w:jc w:val="right"/>
              <w:rPr>
                <w:rFonts w:ascii="Century Gothic" w:hAnsi="Century Gothic"/>
                <w:sz w:val="22"/>
                <w:szCs w:val="22"/>
              </w:rPr>
            </w:pPr>
            <w:r>
              <w:rPr>
                <w:rFonts w:ascii="Century Gothic" w:hAnsi="Century Gothic"/>
                <w:sz w:val="22"/>
                <w:szCs w:val="22"/>
              </w:rPr>
              <w:t>0</w:t>
            </w:r>
          </w:p>
        </w:tc>
        <w:tc>
          <w:tcPr>
            <w:tcW w:w="1559" w:type="dxa"/>
            <w:vAlign w:val="center"/>
          </w:tcPr>
          <w:p w14:paraId="2118112B" w14:textId="753D4D8A" w:rsidR="003D132C" w:rsidRPr="00153AF6" w:rsidRDefault="003D132C" w:rsidP="003D132C">
            <w:pPr>
              <w:jc w:val="right"/>
              <w:rPr>
                <w:rFonts w:ascii="Century Gothic" w:hAnsi="Century Gothic"/>
                <w:b/>
                <w:sz w:val="22"/>
                <w:szCs w:val="22"/>
              </w:rPr>
            </w:pPr>
            <w:r>
              <w:rPr>
                <w:rFonts w:ascii="Century Gothic" w:hAnsi="Century Gothic"/>
                <w:sz w:val="22"/>
                <w:szCs w:val="22"/>
              </w:rPr>
              <w:t>(3</w:t>
            </w:r>
            <w:r w:rsidR="00793C71">
              <w:rPr>
                <w:rFonts w:ascii="Century Gothic" w:hAnsi="Century Gothic"/>
                <w:sz w:val="22"/>
                <w:szCs w:val="22"/>
              </w:rPr>
              <w:t>0,315</w:t>
            </w:r>
            <w:r>
              <w:rPr>
                <w:rFonts w:ascii="Century Gothic" w:hAnsi="Century Gothic"/>
                <w:sz w:val="22"/>
                <w:szCs w:val="22"/>
              </w:rPr>
              <w:t>)</w:t>
            </w:r>
          </w:p>
        </w:tc>
      </w:tr>
      <w:tr w:rsidR="003D132C" w:rsidRPr="00153AF6" w14:paraId="169E6A6C" w14:textId="7343F6B7" w:rsidTr="00983F14">
        <w:trPr>
          <w:jc w:val="center"/>
        </w:trPr>
        <w:tc>
          <w:tcPr>
            <w:tcW w:w="4842" w:type="dxa"/>
          </w:tcPr>
          <w:p w14:paraId="46937FA3" w14:textId="77777777" w:rsidR="003D132C" w:rsidRPr="00153AF6" w:rsidRDefault="003D132C" w:rsidP="003D132C">
            <w:pPr>
              <w:rPr>
                <w:rFonts w:ascii="Century Gothic" w:hAnsi="Century Gothic"/>
                <w:b/>
                <w:sz w:val="22"/>
                <w:szCs w:val="22"/>
              </w:rPr>
            </w:pPr>
            <w:r w:rsidRPr="00153AF6">
              <w:rPr>
                <w:rFonts w:ascii="Century Gothic" w:hAnsi="Century Gothic"/>
                <w:b/>
                <w:sz w:val="22"/>
                <w:szCs w:val="22"/>
              </w:rPr>
              <w:t>Difference between General Fund Surplus/ Deficit and CIES Income &amp; Expenditure Statement Surplus/ Deficit</w:t>
            </w:r>
          </w:p>
        </w:tc>
        <w:tc>
          <w:tcPr>
            <w:tcW w:w="1571" w:type="dxa"/>
            <w:vAlign w:val="center"/>
          </w:tcPr>
          <w:p w14:paraId="291AE907" w14:textId="1A4FA082" w:rsidR="003D132C" w:rsidRPr="00153AF6" w:rsidRDefault="003D132C" w:rsidP="003D132C">
            <w:pPr>
              <w:jc w:val="right"/>
              <w:rPr>
                <w:rFonts w:ascii="Century Gothic" w:hAnsi="Century Gothic"/>
                <w:b/>
                <w:sz w:val="22"/>
                <w:szCs w:val="22"/>
              </w:rPr>
            </w:pPr>
            <w:r>
              <w:rPr>
                <w:rFonts w:ascii="Century Gothic" w:hAnsi="Century Gothic"/>
                <w:b/>
                <w:sz w:val="22"/>
                <w:szCs w:val="22"/>
              </w:rPr>
              <w:t>(</w:t>
            </w:r>
            <w:r w:rsidR="006D401A">
              <w:rPr>
                <w:rFonts w:ascii="Century Gothic" w:hAnsi="Century Gothic"/>
                <w:b/>
                <w:sz w:val="22"/>
                <w:szCs w:val="22"/>
              </w:rPr>
              <w:t>7</w:t>
            </w:r>
            <w:r>
              <w:rPr>
                <w:rFonts w:ascii="Century Gothic" w:hAnsi="Century Gothic"/>
                <w:b/>
                <w:sz w:val="22"/>
                <w:szCs w:val="22"/>
              </w:rPr>
              <w:t>,</w:t>
            </w:r>
            <w:r w:rsidR="006D401A">
              <w:rPr>
                <w:rFonts w:ascii="Century Gothic" w:hAnsi="Century Gothic"/>
                <w:b/>
                <w:sz w:val="22"/>
                <w:szCs w:val="22"/>
              </w:rPr>
              <w:t>158</w:t>
            </w:r>
            <w:r>
              <w:rPr>
                <w:rFonts w:ascii="Century Gothic" w:hAnsi="Century Gothic"/>
                <w:b/>
                <w:sz w:val="22"/>
                <w:szCs w:val="22"/>
              </w:rPr>
              <w:t>)</w:t>
            </w:r>
          </w:p>
        </w:tc>
        <w:tc>
          <w:tcPr>
            <w:tcW w:w="1519" w:type="dxa"/>
            <w:vAlign w:val="center"/>
          </w:tcPr>
          <w:p w14:paraId="679C682C" w14:textId="17E7FD02" w:rsidR="003D132C" w:rsidRPr="00153AF6" w:rsidRDefault="003D132C" w:rsidP="003D132C">
            <w:pPr>
              <w:jc w:val="right"/>
              <w:rPr>
                <w:rFonts w:ascii="Century Gothic" w:hAnsi="Century Gothic"/>
                <w:b/>
                <w:sz w:val="22"/>
                <w:szCs w:val="22"/>
              </w:rPr>
            </w:pPr>
            <w:r>
              <w:rPr>
                <w:rFonts w:ascii="Century Gothic" w:hAnsi="Century Gothic"/>
                <w:b/>
                <w:sz w:val="22"/>
                <w:szCs w:val="22"/>
              </w:rPr>
              <w:t>(</w:t>
            </w:r>
            <w:r w:rsidR="006D401A">
              <w:rPr>
                <w:rFonts w:ascii="Century Gothic" w:hAnsi="Century Gothic"/>
                <w:b/>
                <w:sz w:val="22"/>
                <w:szCs w:val="22"/>
              </w:rPr>
              <w:t>1</w:t>
            </w:r>
            <w:r>
              <w:rPr>
                <w:rFonts w:ascii="Century Gothic" w:hAnsi="Century Gothic"/>
                <w:b/>
                <w:sz w:val="22"/>
                <w:szCs w:val="22"/>
              </w:rPr>
              <w:t>,</w:t>
            </w:r>
            <w:r w:rsidR="006D401A">
              <w:rPr>
                <w:rFonts w:ascii="Century Gothic" w:hAnsi="Century Gothic"/>
                <w:b/>
                <w:sz w:val="22"/>
                <w:szCs w:val="22"/>
              </w:rPr>
              <w:t>600</w:t>
            </w:r>
            <w:r>
              <w:rPr>
                <w:rFonts w:ascii="Century Gothic" w:hAnsi="Century Gothic"/>
                <w:b/>
                <w:sz w:val="22"/>
                <w:szCs w:val="22"/>
              </w:rPr>
              <w:t>)</w:t>
            </w:r>
          </w:p>
        </w:tc>
        <w:tc>
          <w:tcPr>
            <w:tcW w:w="1557" w:type="dxa"/>
            <w:vAlign w:val="center"/>
          </w:tcPr>
          <w:p w14:paraId="2B28BA8A" w14:textId="70B751B4" w:rsidR="003D132C" w:rsidRPr="00153AF6" w:rsidRDefault="003D132C" w:rsidP="003D132C">
            <w:pPr>
              <w:jc w:val="right"/>
              <w:rPr>
                <w:rFonts w:ascii="Century Gothic" w:hAnsi="Century Gothic"/>
                <w:b/>
                <w:sz w:val="22"/>
                <w:szCs w:val="22"/>
              </w:rPr>
            </w:pPr>
            <w:r>
              <w:rPr>
                <w:rFonts w:ascii="Century Gothic" w:hAnsi="Century Gothic"/>
                <w:b/>
                <w:sz w:val="22"/>
                <w:szCs w:val="22"/>
              </w:rPr>
              <w:t>(11,253)</w:t>
            </w:r>
          </w:p>
        </w:tc>
        <w:tc>
          <w:tcPr>
            <w:tcW w:w="1519" w:type="dxa"/>
            <w:vAlign w:val="center"/>
          </w:tcPr>
          <w:p w14:paraId="0385390F" w14:textId="3FBF52AC" w:rsidR="003D132C" w:rsidRPr="00153AF6" w:rsidRDefault="003D132C" w:rsidP="003D132C">
            <w:pPr>
              <w:jc w:val="right"/>
              <w:rPr>
                <w:rFonts w:ascii="Century Gothic" w:hAnsi="Century Gothic"/>
                <w:b/>
                <w:sz w:val="22"/>
                <w:szCs w:val="22"/>
              </w:rPr>
            </w:pPr>
            <w:r>
              <w:rPr>
                <w:rFonts w:ascii="Century Gothic" w:hAnsi="Century Gothic"/>
                <w:b/>
                <w:sz w:val="22"/>
                <w:szCs w:val="22"/>
              </w:rPr>
              <w:t>(20,0</w:t>
            </w:r>
            <w:r w:rsidR="00793C71">
              <w:rPr>
                <w:rFonts w:ascii="Century Gothic" w:hAnsi="Century Gothic"/>
                <w:b/>
                <w:sz w:val="22"/>
                <w:szCs w:val="22"/>
              </w:rPr>
              <w:t>11</w:t>
            </w:r>
            <w:r>
              <w:rPr>
                <w:rFonts w:ascii="Century Gothic" w:hAnsi="Century Gothic"/>
                <w:b/>
                <w:sz w:val="22"/>
                <w:szCs w:val="22"/>
              </w:rPr>
              <w:t>)</w:t>
            </w:r>
          </w:p>
        </w:tc>
        <w:tc>
          <w:tcPr>
            <w:tcW w:w="1519" w:type="dxa"/>
            <w:vAlign w:val="center"/>
          </w:tcPr>
          <w:p w14:paraId="7A0BFD43" w14:textId="0E10DB1C" w:rsidR="003D132C" w:rsidRPr="00153AF6" w:rsidRDefault="003D132C" w:rsidP="003D132C">
            <w:pPr>
              <w:jc w:val="right"/>
              <w:rPr>
                <w:rFonts w:ascii="Century Gothic" w:hAnsi="Century Gothic"/>
                <w:b/>
                <w:sz w:val="22"/>
                <w:szCs w:val="22"/>
              </w:rPr>
            </w:pPr>
            <w:r>
              <w:rPr>
                <w:rFonts w:ascii="Century Gothic" w:hAnsi="Century Gothic"/>
                <w:b/>
                <w:sz w:val="22"/>
                <w:szCs w:val="22"/>
              </w:rPr>
              <w:t>0</w:t>
            </w:r>
          </w:p>
        </w:tc>
        <w:tc>
          <w:tcPr>
            <w:tcW w:w="1559" w:type="dxa"/>
            <w:vAlign w:val="center"/>
          </w:tcPr>
          <w:p w14:paraId="115CB076" w14:textId="20B6D3C7" w:rsidR="003D132C" w:rsidRPr="00153AF6" w:rsidRDefault="003D132C" w:rsidP="003D132C">
            <w:pPr>
              <w:jc w:val="right"/>
              <w:rPr>
                <w:rFonts w:ascii="Century Gothic" w:hAnsi="Century Gothic"/>
                <w:b/>
                <w:sz w:val="22"/>
                <w:szCs w:val="22"/>
              </w:rPr>
            </w:pPr>
            <w:r>
              <w:rPr>
                <w:rFonts w:ascii="Century Gothic" w:hAnsi="Century Gothic"/>
                <w:b/>
                <w:sz w:val="22"/>
                <w:szCs w:val="22"/>
              </w:rPr>
              <w:t>(20,0</w:t>
            </w:r>
            <w:r w:rsidR="00793C71">
              <w:rPr>
                <w:rFonts w:ascii="Century Gothic" w:hAnsi="Century Gothic"/>
                <w:b/>
                <w:sz w:val="22"/>
                <w:szCs w:val="22"/>
              </w:rPr>
              <w:t>11</w:t>
            </w:r>
            <w:r>
              <w:rPr>
                <w:rFonts w:ascii="Century Gothic" w:hAnsi="Century Gothic"/>
                <w:b/>
                <w:sz w:val="22"/>
                <w:szCs w:val="22"/>
              </w:rPr>
              <w:t>)</w:t>
            </w:r>
          </w:p>
        </w:tc>
      </w:tr>
    </w:tbl>
    <w:p w14:paraId="58C1C765" w14:textId="77777777" w:rsidR="00D60FFA" w:rsidRPr="009E030F" w:rsidRDefault="00D60FFA" w:rsidP="00772949">
      <w:pPr>
        <w:jc w:val="both"/>
        <w:rPr>
          <w:rFonts w:ascii="Century Gothic" w:hAnsi="Century Gothic"/>
          <w:bCs/>
          <w:sz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19"/>
        <w:gridCol w:w="1560"/>
        <w:gridCol w:w="1519"/>
        <w:gridCol w:w="1519"/>
        <w:gridCol w:w="1519"/>
        <w:gridCol w:w="1519"/>
      </w:tblGrid>
      <w:tr w:rsidR="000E793E" w:rsidRPr="009E030F" w14:paraId="40D8BC04" w14:textId="77777777" w:rsidTr="00027449">
        <w:trPr>
          <w:trHeight w:val="265"/>
          <w:tblHeader/>
          <w:jc w:val="center"/>
        </w:trPr>
        <w:tc>
          <w:tcPr>
            <w:tcW w:w="13758" w:type="dxa"/>
            <w:gridSpan w:val="7"/>
          </w:tcPr>
          <w:p w14:paraId="01FF792F"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lastRenderedPageBreak/>
              <w:t>ADJUSTMENTS BETWEEN FUNDING AND ACCOUNTING BASIS</w:t>
            </w:r>
          </w:p>
        </w:tc>
      </w:tr>
      <w:tr w:rsidR="000E793E" w:rsidRPr="009E030F" w14:paraId="4A53714B" w14:textId="77777777" w:rsidTr="00027449">
        <w:trPr>
          <w:trHeight w:val="265"/>
          <w:tblHeader/>
          <w:jc w:val="center"/>
        </w:trPr>
        <w:tc>
          <w:tcPr>
            <w:tcW w:w="4815" w:type="dxa"/>
          </w:tcPr>
          <w:p w14:paraId="55B1CB48" w14:textId="77777777" w:rsidR="000E793E" w:rsidRPr="00153AF6" w:rsidRDefault="000E793E">
            <w:pPr>
              <w:rPr>
                <w:rFonts w:ascii="Century Gothic" w:hAnsi="Century Gothic"/>
                <w:b/>
                <w:sz w:val="22"/>
                <w:szCs w:val="22"/>
              </w:rPr>
            </w:pPr>
          </w:p>
        </w:tc>
        <w:tc>
          <w:tcPr>
            <w:tcW w:w="6000" w:type="dxa"/>
            <w:gridSpan w:val="4"/>
          </w:tcPr>
          <w:p w14:paraId="20D0743B" w14:textId="1C31424B" w:rsidR="000E793E" w:rsidRPr="00153AF6" w:rsidRDefault="000E793E">
            <w:pPr>
              <w:jc w:val="center"/>
              <w:rPr>
                <w:rFonts w:ascii="Century Gothic" w:hAnsi="Century Gothic"/>
                <w:b/>
                <w:sz w:val="22"/>
                <w:szCs w:val="22"/>
              </w:rPr>
            </w:pPr>
            <w:r w:rsidRPr="00153AF6">
              <w:rPr>
                <w:rFonts w:ascii="Century Gothic" w:hAnsi="Century Gothic"/>
                <w:b/>
                <w:sz w:val="22"/>
                <w:szCs w:val="22"/>
              </w:rPr>
              <w:t>202</w:t>
            </w:r>
            <w:r w:rsidR="003D132C">
              <w:rPr>
                <w:rFonts w:ascii="Century Gothic" w:hAnsi="Century Gothic"/>
                <w:b/>
                <w:sz w:val="22"/>
                <w:szCs w:val="22"/>
              </w:rPr>
              <w:t>5</w:t>
            </w:r>
            <w:r w:rsidRPr="00153AF6">
              <w:rPr>
                <w:rFonts w:ascii="Century Gothic" w:hAnsi="Century Gothic"/>
                <w:b/>
                <w:sz w:val="22"/>
                <w:szCs w:val="22"/>
              </w:rPr>
              <w:t>/2</w:t>
            </w:r>
            <w:r w:rsidR="003D132C">
              <w:rPr>
                <w:rFonts w:ascii="Century Gothic" w:hAnsi="Century Gothic"/>
                <w:b/>
                <w:sz w:val="22"/>
                <w:szCs w:val="22"/>
              </w:rPr>
              <w:t>6</w:t>
            </w:r>
          </w:p>
        </w:tc>
        <w:tc>
          <w:tcPr>
            <w:tcW w:w="1440" w:type="dxa"/>
          </w:tcPr>
          <w:p w14:paraId="7807C48F" w14:textId="77777777" w:rsidR="000E793E" w:rsidRPr="00153AF6" w:rsidRDefault="000E793E">
            <w:pPr>
              <w:jc w:val="center"/>
              <w:rPr>
                <w:rFonts w:ascii="Century Gothic" w:hAnsi="Century Gothic"/>
                <w:b/>
                <w:sz w:val="22"/>
                <w:szCs w:val="22"/>
              </w:rPr>
            </w:pPr>
          </w:p>
        </w:tc>
        <w:tc>
          <w:tcPr>
            <w:tcW w:w="1500" w:type="dxa"/>
          </w:tcPr>
          <w:p w14:paraId="5D0CACF1" w14:textId="77777777" w:rsidR="000E793E" w:rsidRPr="00153AF6" w:rsidRDefault="000E793E">
            <w:pPr>
              <w:jc w:val="center"/>
              <w:rPr>
                <w:rFonts w:ascii="Century Gothic" w:hAnsi="Century Gothic"/>
                <w:b/>
                <w:sz w:val="22"/>
                <w:szCs w:val="22"/>
              </w:rPr>
            </w:pPr>
          </w:p>
        </w:tc>
      </w:tr>
      <w:tr w:rsidR="000E793E" w:rsidRPr="009E030F" w14:paraId="7E7DE57E" w14:textId="77777777" w:rsidTr="00027449">
        <w:trPr>
          <w:trHeight w:val="1319"/>
          <w:tblHeader/>
          <w:jc w:val="center"/>
        </w:trPr>
        <w:tc>
          <w:tcPr>
            <w:tcW w:w="4815" w:type="dxa"/>
          </w:tcPr>
          <w:p w14:paraId="7E2E189E"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Adjustments from General Fund to arrive at the Comprehensive Income and Expenditure Statement amounts</w:t>
            </w:r>
          </w:p>
        </w:tc>
        <w:tc>
          <w:tcPr>
            <w:tcW w:w="1485" w:type="dxa"/>
          </w:tcPr>
          <w:p w14:paraId="4973657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Adjustments for Capital Purposes</w:t>
            </w:r>
          </w:p>
        </w:tc>
        <w:tc>
          <w:tcPr>
            <w:tcW w:w="1560" w:type="dxa"/>
          </w:tcPr>
          <w:p w14:paraId="6B07D6F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Net Change for the Pensions Adjustments</w:t>
            </w:r>
          </w:p>
        </w:tc>
        <w:tc>
          <w:tcPr>
            <w:tcW w:w="1515" w:type="dxa"/>
          </w:tcPr>
          <w:p w14:paraId="26CE10E1"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Other Statutory Adjustments</w:t>
            </w:r>
          </w:p>
        </w:tc>
        <w:tc>
          <w:tcPr>
            <w:tcW w:w="1440" w:type="dxa"/>
          </w:tcPr>
          <w:p w14:paraId="4A6A5118"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 xml:space="preserve">Total </w:t>
            </w:r>
          </w:p>
          <w:p w14:paraId="6BB5D8E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Statutory</w:t>
            </w:r>
          </w:p>
          <w:p w14:paraId="3A4E6E22"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Adjustments</w:t>
            </w:r>
          </w:p>
        </w:tc>
        <w:tc>
          <w:tcPr>
            <w:tcW w:w="1440" w:type="dxa"/>
          </w:tcPr>
          <w:p w14:paraId="6DE3D6F4"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Other (Non-statutory) Adjustments</w:t>
            </w:r>
          </w:p>
        </w:tc>
        <w:tc>
          <w:tcPr>
            <w:tcW w:w="1500" w:type="dxa"/>
          </w:tcPr>
          <w:p w14:paraId="58BA4F37"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Total Adjustments</w:t>
            </w:r>
          </w:p>
        </w:tc>
      </w:tr>
      <w:tr w:rsidR="000E793E" w:rsidRPr="009E030F" w14:paraId="66A392D4" w14:textId="77777777" w:rsidTr="00027449">
        <w:trPr>
          <w:tblHeader/>
          <w:jc w:val="center"/>
        </w:trPr>
        <w:tc>
          <w:tcPr>
            <w:tcW w:w="4815" w:type="dxa"/>
          </w:tcPr>
          <w:p w14:paraId="3ED9FDEC" w14:textId="77777777" w:rsidR="000E793E" w:rsidRPr="00153AF6" w:rsidRDefault="000E793E">
            <w:pPr>
              <w:jc w:val="both"/>
              <w:rPr>
                <w:rFonts w:ascii="Century Gothic" w:hAnsi="Century Gothic"/>
                <w:sz w:val="22"/>
                <w:szCs w:val="22"/>
              </w:rPr>
            </w:pPr>
          </w:p>
        </w:tc>
        <w:tc>
          <w:tcPr>
            <w:tcW w:w="1485" w:type="dxa"/>
          </w:tcPr>
          <w:p w14:paraId="4BEF16FB"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560" w:type="dxa"/>
          </w:tcPr>
          <w:p w14:paraId="2E5189A1"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515" w:type="dxa"/>
          </w:tcPr>
          <w:p w14:paraId="0919B54A"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440" w:type="dxa"/>
          </w:tcPr>
          <w:p w14:paraId="3A4C9C85"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440" w:type="dxa"/>
          </w:tcPr>
          <w:p w14:paraId="281D5C7B"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500" w:type="dxa"/>
          </w:tcPr>
          <w:p w14:paraId="09719D1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r>
      <w:tr w:rsidR="000E793E" w:rsidRPr="009E030F" w14:paraId="7258094D" w14:textId="77777777" w:rsidTr="00027449">
        <w:trPr>
          <w:jc w:val="center"/>
        </w:trPr>
        <w:tc>
          <w:tcPr>
            <w:tcW w:w="4815" w:type="dxa"/>
          </w:tcPr>
          <w:p w14:paraId="2C44C04F" w14:textId="77777777" w:rsidR="000E793E" w:rsidRPr="00153AF6" w:rsidRDefault="000E793E">
            <w:pPr>
              <w:rPr>
                <w:rFonts w:ascii="Century Gothic" w:hAnsi="Century Gothic"/>
                <w:sz w:val="22"/>
                <w:szCs w:val="22"/>
              </w:rPr>
            </w:pPr>
            <w:r w:rsidRPr="00153AF6">
              <w:rPr>
                <w:rFonts w:ascii="Century Gothic" w:hAnsi="Century Gothic"/>
                <w:sz w:val="22"/>
                <w:szCs w:val="22"/>
              </w:rPr>
              <w:t>Chief Executive’s Directorate</w:t>
            </w:r>
          </w:p>
        </w:tc>
        <w:tc>
          <w:tcPr>
            <w:tcW w:w="1485" w:type="dxa"/>
            <w:vAlign w:val="center"/>
          </w:tcPr>
          <w:p w14:paraId="649262C0" w14:textId="2FE8A6AC" w:rsidR="000E793E" w:rsidRPr="00B2636E" w:rsidRDefault="5674B937">
            <w:pPr>
              <w:jc w:val="right"/>
              <w:rPr>
                <w:rFonts w:ascii="Century Gothic" w:hAnsi="Century Gothic"/>
                <w:sz w:val="22"/>
                <w:szCs w:val="22"/>
              </w:rPr>
            </w:pPr>
            <w:r w:rsidRPr="00B2636E">
              <w:rPr>
                <w:rFonts w:ascii="Century Gothic" w:hAnsi="Century Gothic"/>
                <w:sz w:val="22"/>
                <w:szCs w:val="22"/>
              </w:rPr>
              <w:t>782</w:t>
            </w:r>
          </w:p>
        </w:tc>
        <w:tc>
          <w:tcPr>
            <w:tcW w:w="1560" w:type="dxa"/>
            <w:vAlign w:val="center"/>
          </w:tcPr>
          <w:p w14:paraId="5EE34799" w14:textId="15704E4D" w:rsidR="000E793E" w:rsidRPr="00B2636E" w:rsidRDefault="005451E5">
            <w:pPr>
              <w:jc w:val="right"/>
              <w:rPr>
                <w:rFonts w:ascii="Century Gothic" w:hAnsi="Century Gothic"/>
                <w:sz w:val="22"/>
                <w:szCs w:val="22"/>
              </w:rPr>
            </w:pPr>
            <w:r w:rsidRPr="00B2636E">
              <w:rPr>
                <w:rFonts w:ascii="Century Gothic" w:hAnsi="Century Gothic"/>
                <w:sz w:val="22"/>
                <w:szCs w:val="22"/>
              </w:rPr>
              <w:t>(</w:t>
            </w:r>
            <w:r w:rsidR="6084A1E8" w:rsidRPr="00B2636E">
              <w:rPr>
                <w:rFonts w:ascii="Century Gothic" w:hAnsi="Century Gothic"/>
                <w:sz w:val="22"/>
                <w:szCs w:val="22"/>
              </w:rPr>
              <w:t>744</w:t>
            </w:r>
            <w:r w:rsidRPr="00B2636E">
              <w:rPr>
                <w:rFonts w:ascii="Century Gothic" w:hAnsi="Century Gothic"/>
                <w:sz w:val="22"/>
                <w:szCs w:val="22"/>
              </w:rPr>
              <w:t>)</w:t>
            </w:r>
          </w:p>
        </w:tc>
        <w:tc>
          <w:tcPr>
            <w:tcW w:w="1515" w:type="dxa"/>
            <w:vAlign w:val="center"/>
          </w:tcPr>
          <w:p w14:paraId="503EAF58" w14:textId="34834306" w:rsidR="000E793E" w:rsidRPr="00B2636E" w:rsidRDefault="02CC4B5C">
            <w:pPr>
              <w:jc w:val="right"/>
              <w:rPr>
                <w:rFonts w:ascii="Century Gothic" w:hAnsi="Century Gothic"/>
                <w:sz w:val="22"/>
                <w:szCs w:val="22"/>
              </w:rPr>
            </w:pPr>
            <w:r w:rsidRPr="00B2636E">
              <w:rPr>
                <w:rFonts w:ascii="Century Gothic" w:hAnsi="Century Gothic"/>
                <w:sz w:val="22"/>
                <w:szCs w:val="22"/>
              </w:rPr>
              <w:t>4</w:t>
            </w:r>
          </w:p>
        </w:tc>
        <w:tc>
          <w:tcPr>
            <w:tcW w:w="1440" w:type="dxa"/>
            <w:vAlign w:val="center"/>
          </w:tcPr>
          <w:p w14:paraId="0FD998FD" w14:textId="274CA19A" w:rsidR="000E793E" w:rsidRPr="00B2636E" w:rsidRDefault="2FAEEEC2">
            <w:pPr>
              <w:jc w:val="right"/>
              <w:rPr>
                <w:rFonts w:ascii="Century Gothic" w:hAnsi="Century Gothic"/>
                <w:b/>
                <w:sz w:val="22"/>
                <w:szCs w:val="22"/>
              </w:rPr>
            </w:pPr>
            <w:r w:rsidRPr="00B2636E">
              <w:rPr>
                <w:rFonts w:ascii="Century Gothic" w:hAnsi="Century Gothic"/>
                <w:b/>
                <w:bCs/>
                <w:sz w:val="22"/>
                <w:szCs w:val="22"/>
              </w:rPr>
              <w:t>42</w:t>
            </w:r>
          </w:p>
        </w:tc>
        <w:tc>
          <w:tcPr>
            <w:tcW w:w="1440" w:type="dxa"/>
            <w:vAlign w:val="center"/>
          </w:tcPr>
          <w:p w14:paraId="29CEE978" w14:textId="4296C675" w:rsidR="000E793E" w:rsidRPr="00B2636E" w:rsidRDefault="00125511">
            <w:pPr>
              <w:jc w:val="right"/>
              <w:rPr>
                <w:rFonts w:ascii="Century Gothic" w:hAnsi="Century Gothic"/>
                <w:sz w:val="22"/>
                <w:szCs w:val="22"/>
              </w:rPr>
            </w:pPr>
            <w:r w:rsidRPr="00B2636E">
              <w:rPr>
                <w:rFonts w:ascii="Century Gothic" w:hAnsi="Century Gothic"/>
                <w:sz w:val="22"/>
                <w:szCs w:val="22"/>
              </w:rPr>
              <w:t>2,</w:t>
            </w:r>
            <w:r w:rsidR="5A963390" w:rsidRPr="00B2636E">
              <w:rPr>
                <w:rFonts w:ascii="Century Gothic" w:hAnsi="Century Gothic"/>
                <w:sz w:val="22"/>
                <w:szCs w:val="22"/>
              </w:rPr>
              <w:t>570</w:t>
            </w:r>
          </w:p>
        </w:tc>
        <w:tc>
          <w:tcPr>
            <w:tcW w:w="1500" w:type="dxa"/>
            <w:vAlign w:val="center"/>
          </w:tcPr>
          <w:p w14:paraId="01DF65FB" w14:textId="0B0FD9C3" w:rsidR="000E793E" w:rsidRPr="00B2636E" w:rsidRDefault="005451E5">
            <w:pPr>
              <w:jc w:val="right"/>
              <w:rPr>
                <w:rFonts w:ascii="Century Gothic" w:hAnsi="Century Gothic"/>
                <w:b/>
                <w:sz w:val="22"/>
                <w:szCs w:val="22"/>
              </w:rPr>
            </w:pPr>
            <w:r w:rsidRPr="00B2636E">
              <w:rPr>
                <w:rFonts w:ascii="Century Gothic" w:hAnsi="Century Gothic"/>
                <w:b/>
                <w:sz w:val="22"/>
                <w:szCs w:val="22"/>
              </w:rPr>
              <w:t>2,</w:t>
            </w:r>
            <w:r w:rsidR="76151FA9" w:rsidRPr="00B2636E">
              <w:rPr>
                <w:rFonts w:ascii="Century Gothic" w:hAnsi="Century Gothic"/>
                <w:b/>
                <w:bCs/>
                <w:sz w:val="22"/>
                <w:szCs w:val="22"/>
              </w:rPr>
              <w:t>6</w:t>
            </w:r>
            <w:r w:rsidR="299AA079" w:rsidRPr="00B2636E">
              <w:rPr>
                <w:rFonts w:ascii="Century Gothic" w:hAnsi="Century Gothic"/>
                <w:b/>
                <w:bCs/>
                <w:sz w:val="22"/>
                <w:szCs w:val="22"/>
              </w:rPr>
              <w:t>12</w:t>
            </w:r>
          </w:p>
        </w:tc>
      </w:tr>
      <w:tr w:rsidR="000E793E" w:rsidRPr="009E030F" w14:paraId="70D276DC" w14:textId="77777777" w:rsidTr="00027449">
        <w:trPr>
          <w:jc w:val="center"/>
        </w:trPr>
        <w:tc>
          <w:tcPr>
            <w:tcW w:w="4815" w:type="dxa"/>
          </w:tcPr>
          <w:p w14:paraId="3669B4E1" w14:textId="7E3CBD1C" w:rsidR="000E793E" w:rsidRPr="00153AF6" w:rsidRDefault="000E793E">
            <w:pPr>
              <w:rPr>
                <w:rFonts w:ascii="Century Gothic" w:hAnsi="Century Gothic"/>
                <w:sz w:val="22"/>
                <w:szCs w:val="22"/>
              </w:rPr>
            </w:pPr>
            <w:r w:rsidRPr="00153AF6">
              <w:rPr>
                <w:rFonts w:ascii="Century Gothic" w:hAnsi="Century Gothic"/>
                <w:sz w:val="22"/>
                <w:szCs w:val="22"/>
              </w:rPr>
              <w:t xml:space="preserve">Housing and </w:t>
            </w:r>
            <w:r w:rsidR="0008759D">
              <w:rPr>
                <w:rFonts w:ascii="Century Gothic" w:hAnsi="Century Gothic"/>
                <w:sz w:val="22"/>
                <w:szCs w:val="22"/>
              </w:rPr>
              <w:t>Investment</w:t>
            </w:r>
          </w:p>
        </w:tc>
        <w:tc>
          <w:tcPr>
            <w:tcW w:w="1485" w:type="dxa"/>
            <w:vAlign w:val="center"/>
          </w:tcPr>
          <w:p w14:paraId="104CE77E" w14:textId="717AEBE5" w:rsidR="000E793E" w:rsidRPr="00B2636E" w:rsidRDefault="005451E5">
            <w:pPr>
              <w:jc w:val="right"/>
              <w:rPr>
                <w:rFonts w:ascii="Century Gothic" w:hAnsi="Century Gothic"/>
                <w:sz w:val="22"/>
                <w:szCs w:val="22"/>
              </w:rPr>
            </w:pPr>
            <w:r w:rsidRPr="00B2636E">
              <w:rPr>
                <w:rFonts w:ascii="Century Gothic" w:hAnsi="Century Gothic"/>
                <w:sz w:val="22"/>
                <w:szCs w:val="22"/>
              </w:rPr>
              <w:t>0</w:t>
            </w:r>
          </w:p>
        </w:tc>
        <w:tc>
          <w:tcPr>
            <w:tcW w:w="1560" w:type="dxa"/>
            <w:vAlign w:val="center"/>
          </w:tcPr>
          <w:p w14:paraId="715998BF" w14:textId="1200A1DC" w:rsidR="000E793E" w:rsidRPr="00B2636E" w:rsidRDefault="005451E5">
            <w:pPr>
              <w:jc w:val="right"/>
              <w:rPr>
                <w:rFonts w:ascii="Century Gothic" w:hAnsi="Century Gothic"/>
                <w:sz w:val="22"/>
                <w:szCs w:val="22"/>
              </w:rPr>
            </w:pPr>
            <w:r w:rsidRPr="00B2636E">
              <w:rPr>
                <w:rFonts w:ascii="Century Gothic" w:hAnsi="Century Gothic"/>
                <w:sz w:val="22"/>
                <w:szCs w:val="22"/>
              </w:rPr>
              <w:t>(</w:t>
            </w:r>
            <w:r w:rsidR="5D71C17D" w:rsidRPr="00B2636E">
              <w:rPr>
                <w:rFonts w:ascii="Century Gothic" w:hAnsi="Century Gothic"/>
                <w:sz w:val="22"/>
                <w:szCs w:val="22"/>
              </w:rPr>
              <w:t>195</w:t>
            </w:r>
            <w:r w:rsidRPr="00B2636E">
              <w:rPr>
                <w:rFonts w:ascii="Century Gothic" w:hAnsi="Century Gothic"/>
                <w:sz w:val="22"/>
                <w:szCs w:val="22"/>
              </w:rPr>
              <w:t>)</w:t>
            </w:r>
          </w:p>
        </w:tc>
        <w:tc>
          <w:tcPr>
            <w:tcW w:w="1515" w:type="dxa"/>
            <w:vAlign w:val="center"/>
          </w:tcPr>
          <w:p w14:paraId="1545DEA3" w14:textId="74ED199F" w:rsidR="000E793E" w:rsidRPr="00B2636E" w:rsidRDefault="427D0CD5">
            <w:pPr>
              <w:jc w:val="right"/>
              <w:rPr>
                <w:rFonts w:ascii="Century Gothic" w:hAnsi="Century Gothic"/>
                <w:sz w:val="22"/>
                <w:szCs w:val="22"/>
              </w:rPr>
            </w:pPr>
            <w:r w:rsidRPr="00B2636E">
              <w:rPr>
                <w:rFonts w:ascii="Century Gothic" w:hAnsi="Century Gothic"/>
                <w:sz w:val="22"/>
                <w:szCs w:val="22"/>
              </w:rPr>
              <w:t>12</w:t>
            </w:r>
          </w:p>
        </w:tc>
        <w:tc>
          <w:tcPr>
            <w:tcW w:w="1440" w:type="dxa"/>
            <w:vAlign w:val="center"/>
          </w:tcPr>
          <w:p w14:paraId="347AC172" w14:textId="691857BB" w:rsidR="000E793E" w:rsidRPr="00B2636E" w:rsidRDefault="005451E5">
            <w:pPr>
              <w:jc w:val="right"/>
              <w:rPr>
                <w:rFonts w:ascii="Century Gothic" w:hAnsi="Century Gothic"/>
                <w:b/>
                <w:sz w:val="22"/>
                <w:szCs w:val="22"/>
              </w:rPr>
            </w:pPr>
            <w:r w:rsidRPr="00B2636E">
              <w:rPr>
                <w:rFonts w:ascii="Century Gothic" w:hAnsi="Century Gothic"/>
                <w:b/>
                <w:sz w:val="22"/>
                <w:szCs w:val="22"/>
              </w:rPr>
              <w:t>(</w:t>
            </w:r>
            <w:r w:rsidR="234847EF" w:rsidRPr="00B2636E">
              <w:rPr>
                <w:rFonts w:ascii="Century Gothic" w:hAnsi="Century Gothic"/>
                <w:b/>
                <w:bCs/>
                <w:sz w:val="22"/>
                <w:szCs w:val="22"/>
              </w:rPr>
              <w:t>18</w:t>
            </w:r>
            <w:r w:rsidR="76151FA9" w:rsidRPr="00B2636E">
              <w:rPr>
                <w:rFonts w:ascii="Century Gothic" w:hAnsi="Century Gothic"/>
                <w:b/>
                <w:bCs/>
                <w:sz w:val="22"/>
                <w:szCs w:val="22"/>
              </w:rPr>
              <w:t>3</w:t>
            </w:r>
            <w:r w:rsidRPr="00B2636E">
              <w:rPr>
                <w:rFonts w:ascii="Century Gothic" w:hAnsi="Century Gothic"/>
                <w:b/>
                <w:sz w:val="22"/>
                <w:szCs w:val="22"/>
              </w:rPr>
              <w:t>)</w:t>
            </w:r>
          </w:p>
        </w:tc>
        <w:tc>
          <w:tcPr>
            <w:tcW w:w="1440" w:type="dxa"/>
            <w:vAlign w:val="center"/>
          </w:tcPr>
          <w:p w14:paraId="645C0F06" w14:textId="4E3F7922" w:rsidR="000E793E" w:rsidRPr="00B2636E" w:rsidRDefault="4033DC27">
            <w:pPr>
              <w:jc w:val="right"/>
              <w:rPr>
                <w:rFonts w:ascii="Century Gothic" w:hAnsi="Century Gothic"/>
                <w:sz w:val="22"/>
                <w:szCs w:val="22"/>
              </w:rPr>
            </w:pPr>
            <w:r w:rsidRPr="00B2636E">
              <w:rPr>
                <w:rFonts w:ascii="Century Gothic" w:hAnsi="Century Gothic"/>
                <w:sz w:val="22"/>
                <w:szCs w:val="22"/>
              </w:rPr>
              <w:t>3</w:t>
            </w:r>
            <w:r w:rsidR="69B62FF5" w:rsidRPr="00B2636E">
              <w:rPr>
                <w:rFonts w:ascii="Century Gothic" w:hAnsi="Century Gothic"/>
                <w:sz w:val="22"/>
                <w:szCs w:val="22"/>
              </w:rPr>
              <w:t>23</w:t>
            </w:r>
          </w:p>
        </w:tc>
        <w:tc>
          <w:tcPr>
            <w:tcW w:w="1500" w:type="dxa"/>
            <w:vAlign w:val="center"/>
          </w:tcPr>
          <w:p w14:paraId="3AB94680" w14:textId="2FA62D11" w:rsidR="000E793E" w:rsidRPr="00B2636E" w:rsidRDefault="1967DB52">
            <w:pPr>
              <w:jc w:val="right"/>
              <w:rPr>
                <w:rFonts w:ascii="Century Gothic" w:hAnsi="Century Gothic"/>
                <w:b/>
                <w:sz w:val="22"/>
                <w:szCs w:val="22"/>
              </w:rPr>
            </w:pPr>
            <w:r w:rsidRPr="00B2636E">
              <w:rPr>
                <w:rFonts w:ascii="Century Gothic" w:hAnsi="Century Gothic"/>
                <w:b/>
                <w:bCs/>
                <w:sz w:val="22"/>
                <w:szCs w:val="22"/>
              </w:rPr>
              <w:t>140</w:t>
            </w:r>
          </w:p>
        </w:tc>
      </w:tr>
      <w:tr w:rsidR="000E793E" w:rsidRPr="009E030F" w14:paraId="491EA1E1" w14:textId="77777777" w:rsidTr="00027449">
        <w:trPr>
          <w:jc w:val="center"/>
        </w:trPr>
        <w:tc>
          <w:tcPr>
            <w:tcW w:w="4815" w:type="dxa"/>
          </w:tcPr>
          <w:p w14:paraId="5526D85F" w14:textId="77777777" w:rsidR="000E793E" w:rsidRPr="00153AF6" w:rsidRDefault="000E793E">
            <w:pPr>
              <w:rPr>
                <w:rFonts w:ascii="Century Gothic" w:hAnsi="Century Gothic"/>
                <w:sz w:val="22"/>
                <w:szCs w:val="22"/>
              </w:rPr>
            </w:pPr>
            <w:r w:rsidRPr="00153AF6">
              <w:rPr>
                <w:rFonts w:ascii="Century Gothic" w:hAnsi="Century Gothic"/>
                <w:sz w:val="22"/>
                <w:szCs w:val="22"/>
              </w:rPr>
              <w:t>Housing Revenue Account (HRA)</w:t>
            </w:r>
          </w:p>
        </w:tc>
        <w:tc>
          <w:tcPr>
            <w:tcW w:w="1485" w:type="dxa"/>
            <w:vAlign w:val="center"/>
          </w:tcPr>
          <w:p w14:paraId="4E47977E" w14:textId="513FAE15" w:rsidR="000E793E" w:rsidRPr="00B2636E" w:rsidRDefault="2773CDFA">
            <w:pPr>
              <w:jc w:val="right"/>
              <w:rPr>
                <w:rFonts w:ascii="Century Gothic" w:hAnsi="Century Gothic"/>
                <w:sz w:val="22"/>
                <w:szCs w:val="22"/>
              </w:rPr>
            </w:pPr>
            <w:r w:rsidRPr="00B2636E">
              <w:rPr>
                <w:rFonts w:ascii="Century Gothic" w:hAnsi="Century Gothic"/>
                <w:sz w:val="22"/>
                <w:szCs w:val="22"/>
              </w:rPr>
              <w:t>5,340</w:t>
            </w:r>
          </w:p>
        </w:tc>
        <w:tc>
          <w:tcPr>
            <w:tcW w:w="1560" w:type="dxa"/>
            <w:vAlign w:val="center"/>
          </w:tcPr>
          <w:p w14:paraId="2B8B9497" w14:textId="4B82DB9E" w:rsidR="000E793E" w:rsidRPr="00B2636E" w:rsidRDefault="005451E5">
            <w:pPr>
              <w:jc w:val="right"/>
              <w:rPr>
                <w:rFonts w:ascii="Century Gothic" w:hAnsi="Century Gothic"/>
                <w:sz w:val="22"/>
                <w:szCs w:val="22"/>
              </w:rPr>
            </w:pPr>
            <w:r w:rsidRPr="00B2636E">
              <w:rPr>
                <w:rFonts w:ascii="Century Gothic" w:hAnsi="Century Gothic"/>
                <w:sz w:val="22"/>
                <w:szCs w:val="22"/>
              </w:rPr>
              <w:t>(</w:t>
            </w:r>
            <w:r w:rsidR="36345852" w:rsidRPr="00B2636E">
              <w:rPr>
                <w:rFonts w:ascii="Century Gothic" w:hAnsi="Century Gothic"/>
                <w:sz w:val="22"/>
                <w:szCs w:val="22"/>
              </w:rPr>
              <w:t>1,186</w:t>
            </w:r>
            <w:r w:rsidRPr="00B2636E">
              <w:rPr>
                <w:rFonts w:ascii="Century Gothic" w:hAnsi="Century Gothic"/>
                <w:sz w:val="22"/>
                <w:szCs w:val="22"/>
              </w:rPr>
              <w:t>)</w:t>
            </w:r>
          </w:p>
        </w:tc>
        <w:tc>
          <w:tcPr>
            <w:tcW w:w="1515" w:type="dxa"/>
            <w:vAlign w:val="center"/>
          </w:tcPr>
          <w:p w14:paraId="24D03A33" w14:textId="10ADCEFB" w:rsidR="000E793E" w:rsidRPr="00B2636E" w:rsidRDefault="358BDC99">
            <w:pPr>
              <w:jc w:val="right"/>
              <w:rPr>
                <w:rFonts w:ascii="Century Gothic" w:hAnsi="Century Gothic"/>
                <w:sz w:val="22"/>
                <w:szCs w:val="22"/>
              </w:rPr>
            </w:pPr>
            <w:r w:rsidRPr="00B2636E">
              <w:rPr>
                <w:rFonts w:ascii="Century Gothic" w:hAnsi="Century Gothic"/>
                <w:sz w:val="22"/>
                <w:szCs w:val="22"/>
              </w:rPr>
              <w:t>44</w:t>
            </w:r>
          </w:p>
        </w:tc>
        <w:tc>
          <w:tcPr>
            <w:tcW w:w="1440" w:type="dxa"/>
            <w:vAlign w:val="center"/>
          </w:tcPr>
          <w:p w14:paraId="63558C18" w14:textId="328594D1" w:rsidR="000E793E" w:rsidRPr="00B2636E" w:rsidRDefault="76EE767D">
            <w:pPr>
              <w:jc w:val="right"/>
              <w:rPr>
                <w:rFonts w:ascii="Century Gothic" w:hAnsi="Century Gothic"/>
                <w:b/>
                <w:sz w:val="22"/>
                <w:szCs w:val="22"/>
              </w:rPr>
            </w:pPr>
            <w:r w:rsidRPr="00B2636E">
              <w:rPr>
                <w:rFonts w:ascii="Century Gothic" w:hAnsi="Century Gothic"/>
                <w:b/>
                <w:bCs/>
                <w:sz w:val="22"/>
                <w:szCs w:val="22"/>
              </w:rPr>
              <w:t>4</w:t>
            </w:r>
            <w:r w:rsidR="76151FA9" w:rsidRPr="00B2636E">
              <w:rPr>
                <w:rFonts w:ascii="Century Gothic" w:hAnsi="Century Gothic"/>
                <w:b/>
                <w:bCs/>
                <w:sz w:val="22"/>
                <w:szCs w:val="22"/>
              </w:rPr>
              <w:t>,</w:t>
            </w:r>
            <w:r w:rsidR="15ECE44A" w:rsidRPr="00B2636E">
              <w:rPr>
                <w:rFonts w:ascii="Century Gothic" w:hAnsi="Century Gothic"/>
                <w:b/>
                <w:bCs/>
                <w:sz w:val="22"/>
                <w:szCs w:val="22"/>
              </w:rPr>
              <w:t>198</w:t>
            </w:r>
          </w:p>
        </w:tc>
        <w:tc>
          <w:tcPr>
            <w:tcW w:w="1440" w:type="dxa"/>
            <w:vAlign w:val="center"/>
          </w:tcPr>
          <w:p w14:paraId="63EC5F31" w14:textId="451C92E9" w:rsidR="000E793E" w:rsidRPr="00B2636E" w:rsidRDefault="00125511">
            <w:pPr>
              <w:jc w:val="right"/>
              <w:rPr>
                <w:rFonts w:ascii="Century Gothic" w:hAnsi="Century Gothic"/>
                <w:sz w:val="22"/>
                <w:szCs w:val="22"/>
              </w:rPr>
            </w:pPr>
            <w:r w:rsidRPr="00B2636E">
              <w:rPr>
                <w:rFonts w:ascii="Century Gothic" w:hAnsi="Century Gothic"/>
                <w:sz w:val="22"/>
                <w:szCs w:val="22"/>
              </w:rPr>
              <w:t>(3,</w:t>
            </w:r>
            <w:r w:rsidR="4688F72E" w:rsidRPr="00B2636E">
              <w:rPr>
                <w:rFonts w:ascii="Century Gothic" w:hAnsi="Century Gothic"/>
                <w:sz w:val="22"/>
                <w:szCs w:val="22"/>
              </w:rPr>
              <w:t>632</w:t>
            </w:r>
            <w:r w:rsidRPr="00B2636E">
              <w:rPr>
                <w:rFonts w:ascii="Century Gothic" w:hAnsi="Century Gothic"/>
                <w:sz w:val="22"/>
                <w:szCs w:val="22"/>
              </w:rPr>
              <w:t>)</w:t>
            </w:r>
          </w:p>
        </w:tc>
        <w:tc>
          <w:tcPr>
            <w:tcW w:w="1500" w:type="dxa"/>
            <w:vAlign w:val="center"/>
          </w:tcPr>
          <w:p w14:paraId="7E0CB8E8" w14:textId="1B823871" w:rsidR="000E793E" w:rsidRPr="00B2636E" w:rsidRDefault="76151FA9">
            <w:pPr>
              <w:jc w:val="right"/>
              <w:rPr>
                <w:rFonts w:ascii="Century Gothic" w:hAnsi="Century Gothic"/>
                <w:b/>
                <w:sz w:val="22"/>
                <w:szCs w:val="22"/>
              </w:rPr>
            </w:pPr>
            <w:r w:rsidRPr="00B2636E">
              <w:rPr>
                <w:rFonts w:ascii="Century Gothic" w:hAnsi="Century Gothic"/>
                <w:b/>
                <w:bCs/>
                <w:sz w:val="22"/>
                <w:szCs w:val="22"/>
              </w:rPr>
              <w:t>5</w:t>
            </w:r>
            <w:r w:rsidR="1D3BAE11" w:rsidRPr="00B2636E">
              <w:rPr>
                <w:rFonts w:ascii="Century Gothic" w:hAnsi="Century Gothic"/>
                <w:b/>
                <w:bCs/>
                <w:sz w:val="22"/>
                <w:szCs w:val="22"/>
              </w:rPr>
              <w:t>66</w:t>
            </w:r>
          </w:p>
        </w:tc>
      </w:tr>
      <w:tr w:rsidR="000E793E" w:rsidRPr="009E030F" w14:paraId="3CE686AB" w14:textId="77777777" w:rsidTr="00027449">
        <w:trPr>
          <w:jc w:val="center"/>
        </w:trPr>
        <w:tc>
          <w:tcPr>
            <w:tcW w:w="4815" w:type="dxa"/>
          </w:tcPr>
          <w:p w14:paraId="3735097C" w14:textId="77777777" w:rsidR="000E793E" w:rsidRPr="00153AF6" w:rsidRDefault="000E793E">
            <w:pPr>
              <w:rPr>
                <w:rFonts w:ascii="Century Gothic" w:hAnsi="Century Gothic"/>
                <w:sz w:val="22"/>
                <w:szCs w:val="22"/>
              </w:rPr>
            </w:pPr>
            <w:r w:rsidRPr="00153AF6">
              <w:rPr>
                <w:rFonts w:ascii="Century Gothic" w:hAnsi="Century Gothic"/>
                <w:sz w:val="22"/>
                <w:szCs w:val="22"/>
              </w:rPr>
              <w:t>Communities and Environment</w:t>
            </w:r>
          </w:p>
        </w:tc>
        <w:tc>
          <w:tcPr>
            <w:tcW w:w="1485" w:type="dxa"/>
            <w:vAlign w:val="center"/>
          </w:tcPr>
          <w:p w14:paraId="08B99E3C" w14:textId="10500AF3" w:rsidR="000E793E" w:rsidRPr="00B2636E" w:rsidRDefault="4821FE7A">
            <w:pPr>
              <w:jc w:val="right"/>
              <w:rPr>
                <w:rFonts w:ascii="Century Gothic" w:hAnsi="Century Gothic"/>
                <w:sz w:val="22"/>
                <w:szCs w:val="22"/>
              </w:rPr>
            </w:pPr>
            <w:r w:rsidRPr="00B2636E">
              <w:rPr>
                <w:rFonts w:ascii="Century Gothic" w:hAnsi="Century Gothic"/>
                <w:sz w:val="22"/>
                <w:szCs w:val="22"/>
              </w:rPr>
              <w:t>2,810</w:t>
            </w:r>
          </w:p>
        </w:tc>
        <w:tc>
          <w:tcPr>
            <w:tcW w:w="1560" w:type="dxa"/>
            <w:vAlign w:val="center"/>
          </w:tcPr>
          <w:p w14:paraId="53F82283" w14:textId="40323C40" w:rsidR="000E793E" w:rsidRPr="00B2636E" w:rsidRDefault="005451E5">
            <w:pPr>
              <w:jc w:val="right"/>
              <w:rPr>
                <w:rFonts w:ascii="Century Gothic" w:hAnsi="Century Gothic"/>
                <w:sz w:val="22"/>
                <w:szCs w:val="22"/>
              </w:rPr>
            </w:pPr>
            <w:r w:rsidRPr="00B2636E">
              <w:rPr>
                <w:rFonts w:ascii="Century Gothic" w:hAnsi="Century Gothic"/>
                <w:sz w:val="22"/>
                <w:szCs w:val="22"/>
              </w:rPr>
              <w:t>(</w:t>
            </w:r>
            <w:r w:rsidR="10AE0834" w:rsidRPr="00B2636E">
              <w:rPr>
                <w:rFonts w:ascii="Century Gothic" w:hAnsi="Century Gothic"/>
                <w:sz w:val="22"/>
                <w:szCs w:val="22"/>
              </w:rPr>
              <w:t>575</w:t>
            </w:r>
            <w:r w:rsidRPr="00B2636E">
              <w:rPr>
                <w:rFonts w:ascii="Century Gothic" w:hAnsi="Century Gothic"/>
                <w:sz w:val="22"/>
                <w:szCs w:val="22"/>
              </w:rPr>
              <w:t>)</w:t>
            </w:r>
          </w:p>
        </w:tc>
        <w:tc>
          <w:tcPr>
            <w:tcW w:w="1515" w:type="dxa"/>
            <w:vAlign w:val="center"/>
          </w:tcPr>
          <w:p w14:paraId="7150D6B3" w14:textId="506D07C1" w:rsidR="000E793E" w:rsidRPr="00B2636E" w:rsidRDefault="335D7621">
            <w:pPr>
              <w:jc w:val="right"/>
              <w:rPr>
                <w:rFonts w:ascii="Century Gothic" w:hAnsi="Century Gothic"/>
                <w:sz w:val="22"/>
                <w:szCs w:val="22"/>
              </w:rPr>
            </w:pPr>
            <w:r w:rsidRPr="00B2636E">
              <w:rPr>
                <w:rFonts w:ascii="Century Gothic" w:hAnsi="Century Gothic"/>
                <w:sz w:val="22"/>
                <w:szCs w:val="22"/>
              </w:rPr>
              <w:t>9</w:t>
            </w:r>
          </w:p>
        </w:tc>
        <w:tc>
          <w:tcPr>
            <w:tcW w:w="1440" w:type="dxa"/>
            <w:vAlign w:val="center"/>
          </w:tcPr>
          <w:p w14:paraId="45498C6F" w14:textId="18D9C643" w:rsidR="000E793E" w:rsidRPr="00B2636E" w:rsidRDefault="159B08FF">
            <w:pPr>
              <w:jc w:val="right"/>
              <w:rPr>
                <w:rFonts w:ascii="Century Gothic" w:hAnsi="Century Gothic"/>
                <w:b/>
                <w:sz w:val="22"/>
                <w:szCs w:val="22"/>
              </w:rPr>
            </w:pPr>
            <w:r w:rsidRPr="00B2636E">
              <w:rPr>
                <w:rFonts w:ascii="Century Gothic" w:hAnsi="Century Gothic"/>
                <w:b/>
                <w:bCs/>
                <w:sz w:val="22"/>
                <w:szCs w:val="22"/>
              </w:rPr>
              <w:t>2</w:t>
            </w:r>
            <w:r w:rsidR="76151FA9" w:rsidRPr="00B2636E">
              <w:rPr>
                <w:rFonts w:ascii="Century Gothic" w:hAnsi="Century Gothic"/>
                <w:b/>
                <w:bCs/>
                <w:sz w:val="22"/>
                <w:szCs w:val="22"/>
              </w:rPr>
              <w:t>,</w:t>
            </w:r>
            <w:r w:rsidR="1056F339" w:rsidRPr="00B2636E">
              <w:rPr>
                <w:rFonts w:ascii="Century Gothic" w:hAnsi="Century Gothic"/>
                <w:b/>
                <w:bCs/>
                <w:sz w:val="22"/>
                <w:szCs w:val="22"/>
              </w:rPr>
              <w:t>244</w:t>
            </w:r>
          </w:p>
        </w:tc>
        <w:tc>
          <w:tcPr>
            <w:tcW w:w="1440" w:type="dxa"/>
            <w:vAlign w:val="center"/>
          </w:tcPr>
          <w:p w14:paraId="319D5E75" w14:textId="4F3964C4" w:rsidR="000E793E" w:rsidRPr="00B2636E" w:rsidRDefault="2FE4983B">
            <w:pPr>
              <w:jc w:val="right"/>
              <w:rPr>
                <w:rFonts w:ascii="Century Gothic" w:hAnsi="Century Gothic"/>
                <w:sz w:val="22"/>
                <w:szCs w:val="22"/>
              </w:rPr>
            </w:pPr>
            <w:r w:rsidRPr="00B2636E">
              <w:rPr>
                <w:rFonts w:ascii="Century Gothic" w:hAnsi="Century Gothic"/>
                <w:sz w:val="22"/>
                <w:szCs w:val="22"/>
              </w:rPr>
              <w:t>166</w:t>
            </w:r>
          </w:p>
        </w:tc>
        <w:tc>
          <w:tcPr>
            <w:tcW w:w="1500" w:type="dxa"/>
            <w:vAlign w:val="center"/>
          </w:tcPr>
          <w:p w14:paraId="7D3D8A10" w14:textId="159FA10A" w:rsidR="000E793E" w:rsidRPr="00B2636E" w:rsidRDefault="602375DD">
            <w:pPr>
              <w:jc w:val="right"/>
              <w:rPr>
                <w:rFonts w:ascii="Century Gothic" w:hAnsi="Century Gothic"/>
                <w:b/>
                <w:sz w:val="22"/>
                <w:szCs w:val="22"/>
              </w:rPr>
            </w:pPr>
            <w:r w:rsidRPr="00B2636E">
              <w:rPr>
                <w:rFonts w:ascii="Century Gothic" w:hAnsi="Century Gothic"/>
                <w:b/>
                <w:bCs/>
                <w:sz w:val="22"/>
                <w:szCs w:val="22"/>
              </w:rPr>
              <w:t>2,410</w:t>
            </w:r>
          </w:p>
        </w:tc>
      </w:tr>
      <w:tr w:rsidR="000E793E" w:rsidRPr="009E030F" w14:paraId="17B53381" w14:textId="77777777" w:rsidTr="00027449">
        <w:trPr>
          <w:jc w:val="center"/>
        </w:trPr>
        <w:tc>
          <w:tcPr>
            <w:tcW w:w="4815" w:type="dxa"/>
          </w:tcPr>
          <w:p w14:paraId="72C91586" w14:textId="77777777" w:rsidR="000E793E" w:rsidRPr="00153AF6" w:rsidRDefault="000E793E">
            <w:pPr>
              <w:rPr>
                <w:rFonts w:ascii="Century Gothic" w:hAnsi="Century Gothic"/>
                <w:sz w:val="22"/>
                <w:szCs w:val="22"/>
              </w:rPr>
            </w:pPr>
            <w:r w:rsidRPr="00153AF6">
              <w:rPr>
                <w:rFonts w:ascii="Century Gothic" w:hAnsi="Century Gothic"/>
                <w:sz w:val="22"/>
                <w:szCs w:val="22"/>
              </w:rPr>
              <w:t>Major Developments</w:t>
            </w:r>
          </w:p>
        </w:tc>
        <w:tc>
          <w:tcPr>
            <w:tcW w:w="1485" w:type="dxa"/>
            <w:vAlign w:val="center"/>
          </w:tcPr>
          <w:p w14:paraId="274BB9DB" w14:textId="71D9F753" w:rsidR="000E793E" w:rsidRPr="00B2636E" w:rsidRDefault="005451E5">
            <w:pPr>
              <w:jc w:val="right"/>
              <w:rPr>
                <w:rFonts w:ascii="Century Gothic" w:hAnsi="Century Gothic"/>
                <w:sz w:val="22"/>
                <w:szCs w:val="22"/>
              </w:rPr>
            </w:pPr>
            <w:r w:rsidRPr="00B2636E">
              <w:rPr>
                <w:rFonts w:ascii="Century Gothic" w:hAnsi="Century Gothic"/>
                <w:sz w:val="22"/>
                <w:szCs w:val="22"/>
              </w:rPr>
              <w:t>2,</w:t>
            </w:r>
            <w:r w:rsidR="36F853F0" w:rsidRPr="00B2636E">
              <w:rPr>
                <w:rFonts w:ascii="Century Gothic" w:hAnsi="Century Gothic"/>
                <w:sz w:val="22"/>
                <w:szCs w:val="22"/>
              </w:rPr>
              <w:t>098</w:t>
            </w:r>
          </w:p>
        </w:tc>
        <w:tc>
          <w:tcPr>
            <w:tcW w:w="1560" w:type="dxa"/>
            <w:vAlign w:val="center"/>
          </w:tcPr>
          <w:p w14:paraId="1F25C9EC" w14:textId="5DF09B1D" w:rsidR="000E793E" w:rsidRPr="00B2636E" w:rsidRDefault="005451E5">
            <w:pPr>
              <w:jc w:val="right"/>
              <w:rPr>
                <w:rFonts w:ascii="Century Gothic" w:hAnsi="Century Gothic"/>
                <w:sz w:val="22"/>
                <w:szCs w:val="22"/>
              </w:rPr>
            </w:pPr>
            <w:r w:rsidRPr="00B2636E">
              <w:rPr>
                <w:rFonts w:ascii="Century Gothic" w:hAnsi="Century Gothic"/>
                <w:sz w:val="22"/>
                <w:szCs w:val="22"/>
              </w:rPr>
              <w:t>(</w:t>
            </w:r>
            <w:r w:rsidR="6FF2FB54" w:rsidRPr="00B2636E">
              <w:rPr>
                <w:rFonts w:ascii="Century Gothic" w:hAnsi="Century Gothic"/>
                <w:sz w:val="22"/>
                <w:szCs w:val="22"/>
              </w:rPr>
              <w:t>54</w:t>
            </w:r>
            <w:r w:rsidRPr="00B2636E">
              <w:rPr>
                <w:rFonts w:ascii="Century Gothic" w:hAnsi="Century Gothic"/>
                <w:sz w:val="22"/>
                <w:szCs w:val="22"/>
              </w:rPr>
              <w:t>)</w:t>
            </w:r>
          </w:p>
        </w:tc>
        <w:tc>
          <w:tcPr>
            <w:tcW w:w="1515" w:type="dxa"/>
            <w:vAlign w:val="center"/>
          </w:tcPr>
          <w:p w14:paraId="07C02187" w14:textId="7A624D3C" w:rsidR="000E793E" w:rsidRPr="00B2636E" w:rsidRDefault="366B235A">
            <w:pPr>
              <w:jc w:val="right"/>
              <w:rPr>
                <w:rFonts w:ascii="Century Gothic" w:hAnsi="Century Gothic"/>
                <w:sz w:val="22"/>
                <w:szCs w:val="22"/>
              </w:rPr>
            </w:pPr>
            <w:r w:rsidRPr="00B2636E">
              <w:rPr>
                <w:rFonts w:ascii="Century Gothic" w:hAnsi="Century Gothic"/>
                <w:sz w:val="22"/>
                <w:szCs w:val="22"/>
              </w:rPr>
              <w:t>(3)</w:t>
            </w:r>
          </w:p>
        </w:tc>
        <w:tc>
          <w:tcPr>
            <w:tcW w:w="1440" w:type="dxa"/>
            <w:vAlign w:val="center"/>
          </w:tcPr>
          <w:p w14:paraId="70D2F3C2" w14:textId="7ECFC91F" w:rsidR="000E793E" w:rsidRPr="00B2636E" w:rsidRDefault="005451E5">
            <w:pPr>
              <w:jc w:val="right"/>
              <w:rPr>
                <w:rFonts w:ascii="Century Gothic" w:hAnsi="Century Gothic"/>
                <w:b/>
                <w:sz w:val="22"/>
                <w:szCs w:val="22"/>
              </w:rPr>
            </w:pPr>
            <w:r w:rsidRPr="00B2636E">
              <w:rPr>
                <w:rFonts w:ascii="Century Gothic" w:hAnsi="Century Gothic"/>
                <w:b/>
                <w:sz w:val="22"/>
                <w:szCs w:val="22"/>
              </w:rPr>
              <w:t>2,</w:t>
            </w:r>
            <w:r w:rsidR="34F661FF" w:rsidRPr="00B2636E">
              <w:rPr>
                <w:rFonts w:ascii="Century Gothic" w:hAnsi="Century Gothic"/>
                <w:b/>
                <w:bCs/>
                <w:sz w:val="22"/>
                <w:szCs w:val="22"/>
              </w:rPr>
              <w:t>041</w:t>
            </w:r>
          </w:p>
        </w:tc>
        <w:tc>
          <w:tcPr>
            <w:tcW w:w="1440" w:type="dxa"/>
            <w:vAlign w:val="center"/>
          </w:tcPr>
          <w:p w14:paraId="67DE50C3" w14:textId="70B7ADE1" w:rsidR="000E793E" w:rsidRPr="00B2636E" w:rsidRDefault="428A0367">
            <w:pPr>
              <w:jc w:val="right"/>
              <w:rPr>
                <w:rFonts w:ascii="Century Gothic" w:hAnsi="Century Gothic"/>
                <w:sz w:val="22"/>
                <w:szCs w:val="22"/>
              </w:rPr>
            </w:pPr>
            <w:r w:rsidRPr="00B2636E">
              <w:rPr>
                <w:rFonts w:ascii="Century Gothic" w:hAnsi="Century Gothic"/>
                <w:sz w:val="22"/>
                <w:szCs w:val="22"/>
              </w:rPr>
              <w:t>55</w:t>
            </w:r>
          </w:p>
        </w:tc>
        <w:tc>
          <w:tcPr>
            <w:tcW w:w="1500" w:type="dxa"/>
            <w:vAlign w:val="center"/>
          </w:tcPr>
          <w:p w14:paraId="56CD2946" w14:textId="6378E86D" w:rsidR="000E793E" w:rsidRPr="00B2636E" w:rsidRDefault="005451E5">
            <w:pPr>
              <w:jc w:val="right"/>
              <w:rPr>
                <w:rFonts w:ascii="Century Gothic" w:hAnsi="Century Gothic"/>
                <w:b/>
                <w:sz w:val="22"/>
                <w:szCs w:val="22"/>
              </w:rPr>
            </w:pPr>
            <w:r w:rsidRPr="00B2636E">
              <w:rPr>
                <w:rFonts w:ascii="Century Gothic" w:hAnsi="Century Gothic"/>
                <w:b/>
                <w:sz w:val="22"/>
                <w:szCs w:val="22"/>
              </w:rPr>
              <w:t>2,</w:t>
            </w:r>
            <w:r w:rsidR="7849532A" w:rsidRPr="00B2636E">
              <w:rPr>
                <w:rFonts w:ascii="Century Gothic" w:hAnsi="Century Gothic"/>
                <w:b/>
                <w:bCs/>
                <w:sz w:val="22"/>
                <w:szCs w:val="22"/>
              </w:rPr>
              <w:t>096</w:t>
            </w:r>
          </w:p>
        </w:tc>
      </w:tr>
      <w:tr w:rsidR="000E793E" w:rsidRPr="009E030F" w14:paraId="71DA55C4" w14:textId="77777777" w:rsidTr="00027449">
        <w:trPr>
          <w:jc w:val="center"/>
        </w:trPr>
        <w:tc>
          <w:tcPr>
            <w:tcW w:w="4815" w:type="dxa"/>
          </w:tcPr>
          <w:p w14:paraId="1D85A3DF" w14:textId="77777777" w:rsidR="000E793E" w:rsidRPr="00153AF6" w:rsidRDefault="000E793E">
            <w:pPr>
              <w:rPr>
                <w:rFonts w:ascii="Century Gothic" w:hAnsi="Century Gothic"/>
                <w:sz w:val="22"/>
                <w:szCs w:val="22"/>
              </w:rPr>
            </w:pPr>
            <w:r w:rsidRPr="00153AF6">
              <w:rPr>
                <w:rFonts w:ascii="Century Gothic" w:hAnsi="Century Gothic"/>
                <w:sz w:val="22"/>
                <w:szCs w:val="22"/>
              </w:rPr>
              <w:t>Corporate</w:t>
            </w:r>
          </w:p>
        </w:tc>
        <w:tc>
          <w:tcPr>
            <w:tcW w:w="1485" w:type="dxa"/>
            <w:vAlign w:val="center"/>
          </w:tcPr>
          <w:p w14:paraId="2AEC6AD8" w14:textId="6A87EA3C" w:rsidR="000E793E" w:rsidRPr="00B2636E" w:rsidRDefault="68E59E46">
            <w:pPr>
              <w:jc w:val="right"/>
              <w:rPr>
                <w:rFonts w:ascii="Century Gothic" w:hAnsi="Century Gothic"/>
                <w:sz w:val="22"/>
                <w:szCs w:val="22"/>
              </w:rPr>
            </w:pPr>
            <w:r w:rsidRPr="00B2636E">
              <w:rPr>
                <w:rFonts w:ascii="Century Gothic" w:hAnsi="Century Gothic"/>
                <w:sz w:val="22"/>
                <w:szCs w:val="22"/>
              </w:rPr>
              <w:t>538</w:t>
            </w:r>
          </w:p>
        </w:tc>
        <w:tc>
          <w:tcPr>
            <w:tcW w:w="1560" w:type="dxa"/>
            <w:vAlign w:val="center"/>
          </w:tcPr>
          <w:p w14:paraId="4ACBA939" w14:textId="045612A2" w:rsidR="000E793E" w:rsidRPr="00B2636E" w:rsidRDefault="005451E5">
            <w:pPr>
              <w:jc w:val="right"/>
              <w:rPr>
                <w:rFonts w:ascii="Century Gothic" w:hAnsi="Century Gothic"/>
                <w:sz w:val="22"/>
                <w:szCs w:val="22"/>
              </w:rPr>
            </w:pPr>
            <w:r w:rsidRPr="00B2636E">
              <w:rPr>
                <w:rFonts w:ascii="Century Gothic" w:hAnsi="Century Gothic"/>
                <w:sz w:val="22"/>
                <w:szCs w:val="22"/>
              </w:rPr>
              <w:t>(</w:t>
            </w:r>
            <w:r w:rsidR="76151FA9" w:rsidRPr="00B2636E">
              <w:rPr>
                <w:rFonts w:ascii="Century Gothic" w:hAnsi="Century Gothic"/>
                <w:sz w:val="22"/>
                <w:szCs w:val="22"/>
              </w:rPr>
              <w:t>5</w:t>
            </w:r>
            <w:r w:rsidR="14F10FEA" w:rsidRPr="00B2636E">
              <w:rPr>
                <w:rFonts w:ascii="Century Gothic" w:hAnsi="Century Gothic"/>
                <w:sz w:val="22"/>
                <w:szCs w:val="22"/>
              </w:rPr>
              <w:t>48</w:t>
            </w:r>
            <w:r w:rsidRPr="00B2636E">
              <w:rPr>
                <w:rFonts w:ascii="Century Gothic" w:hAnsi="Century Gothic"/>
                <w:sz w:val="22"/>
                <w:szCs w:val="22"/>
              </w:rPr>
              <w:t>)</w:t>
            </w:r>
          </w:p>
        </w:tc>
        <w:tc>
          <w:tcPr>
            <w:tcW w:w="1515" w:type="dxa"/>
            <w:vAlign w:val="center"/>
          </w:tcPr>
          <w:p w14:paraId="0227D7DD" w14:textId="2E58F1B6" w:rsidR="000E793E" w:rsidRPr="00B2636E" w:rsidRDefault="71226B7D">
            <w:pPr>
              <w:jc w:val="right"/>
              <w:rPr>
                <w:rFonts w:ascii="Century Gothic" w:hAnsi="Century Gothic"/>
                <w:sz w:val="22"/>
                <w:szCs w:val="22"/>
              </w:rPr>
            </w:pPr>
            <w:r w:rsidRPr="00B2636E">
              <w:rPr>
                <w:rFonts w:ascii="Century Gothic" w:hAnsi="Century Gothic"/>
                <w:sz w:val="22"/>
                <w:szCs w:val="22"/>
              </w:rPr>
              <w:t>0</w:t>
            </w:r>
          </w:p>
        </w:tc>
        <w:tc>
          <w:tcPr>
            <w:tcW w:w="1440" w:type="dxa"/>
            <w:vAlign w:val="center"/>
          </w:tcPr>
          <w:p w14:paraId="4D90D8D4" w14:textId="27DB0D88" w:rsidR="000E793E" w:rsidRPr="00B2636E" w:rsidRDefault="005451E5">
            <w:pPr>
              <w:jc w:val="right"/>
              <w:rPr>
                <w:rFonts w:ascii="Century Gothic" w:hAnsi="Century Gothic"/>
                <w:b/>
                <w:sz w:val="22"/>
                <w:szCs w:val="22"/>
              </w:rPr>
            </w:pPr>
            <w:r w:rsidRPr="00B2636E">
              <w:rPr>
                <w:rFonts w:ascii="Century Gothic" w:hAnsi="Century Gothic"/>
                <w:b/>
                <w:sz w:val="22"/>
                <w:szCs w:val="22"/>
              </w:rPr>
              <w:t>(</w:t>
            </w:r>
            <w:r w:rsidR="3F14DD77" w:rsidRPr="00B2636E">
              <w:rPr>
                <w:rFonts w:ascii="Century Gothic" w:hAnsi="Century Gothic"/>
                <w:b/>
                <w:bCs/>
                <w:sz w:val="22"/>
                <w:szCs w:val="22"/>
              </w:rPr>
              <w:t>10</w:t>
            </w:r>
            <w:r w:rsidRPr="00B2636E">
              <w:rPr>
                <w:rFonts w:ascii="Century Gothic" w:hAnsi="Century Gothic"/>
                <w:b/>
                <w:sz w:val="22"/>
                <w:szCs w:val="22"/>
              </w:rPr>
              <w:t>)</w:t>
            </w:r>
          </w:p>
        </w:tc>
        <w:tc>
          <w:tcPr>
            <w:tcW w:w="1440" w:type="dxa"/>
            <w:vAlign w:val="center"/>
          </w:tcPr>
          <w:p w14:paraId="48DB28EA" w14:textId="3393F8F3" w:rsidR="000E793E" w:rsidRPr="00B2636E" w:rsidRDefault="76151FA9">
            <w:pPr>
              <w:jc w:val="right"/>
              <w:rPr>
                <w:rFonts w:ascii="Century Gothic" w:hAnsi="Century Gothic"/>
                <w:sz w:val="22"/>
                <w:szCs w:val="22"/>
              </w:rPr>
            </w:pPr>
            <w:r w:rsidRPr="00B2636E">
              <w:rPr>
                <w:rFonts w:ascii="Century Gothic" w:hAnsi="Century Gothic"/>
                <w:sz w:val="22"/>
                <w:szCs w:val="22"/>
              </w:rPr>
              <w:t>51</w:t>
            </w:r>
            <w:r w:rsidR="1BA2F768" w:rsidRPr="00B2636E">
              <w:rPr>
                <w:rFonts w:ascii="Century Gothic" w:hAnsi="Century Gothic"/>
                <w:sz w:val="22"/>
                <w:szCs w:val="22"/>
              </w:rPr>
              <w:t>8</w:t>
            </w:r>
          </w:p>
        </w:tc>
        <w:tc>
          <w:tcPr>
            <w:tcW w:w="1500" w:type="dxa"/>
            <w:vAlign w:val="center"/>
          </w:tcPr>
          <w:p w14:paraId="1ABD7912" w14:textId="3343361B" w:rsidR="000E793E" w:rsidRPr="00B2636E" w:rsidRDefault="3363361F">
            <w:pPr>
              <w:jc w:val="right"/>
              <w:rPr>
                <w:rFonts w:ascii="Century Gothic" w:hAnsi="Century Gothic"/>
                <w:b/>
                <w:sz w:val="22"/>
                <w:szCs w:val="22"/>
              </w:rPr>
            </w:pPr>
            <w:r w:rsidRPr="00B2636E">
              <w:rPr>
                <w:rFonts w:ascii="Century Gothic" w:hAnsi="Century Gothic"/>
                <w:b/>
                <w:bCs/>
                <w:sz w:val="22"/>
                <w:szCs w:val="22"/>
              </w:rPr>
              <w:t>508</w:t>
            </w:r>
          </w:p>
        </w:tc>
      </w:tr>
      <w:tr w:rsidR="000E793E" w:rsidRPr="009E030F" w14:paraId="3F72DC4C" w14:textId="77777777" w:rsidTr="00027449">
        <w:trPr>
          <w:jc w:val="center"/>
        </w:trPr>
        <w:tc>
          <w:tcPr>
            <w:tcW w:w="4815" w:type="dxa"/>
          </w:tcPr>
          <w:p w14:paraId="6019432D" w14:textId="77777777" w:rsidR="000E793E" w:rsidRPr="00153AF6" w:rsidRDefault="000E793E">
            <w:pPr>
              <w:rPr>
                <w:rFonts w:ascii="Century Gothic" w:hAnsi="Century Gothic"/>
                <w:b/>
                <w:sz w:val="22"/>
                <w:szCs w:val="22"/>
              </w:rPr>
            </w:pPr>
            <w:r w:rsidRPr="00153AF6">
              <w:rPr>
                <w:rFonts w:ascii="Century Gothic" w:hAnsi="Century Gothic"/>
                <w:b/>
                <w:sz w:val="22"/>
                <w:szCs w:val="22"/>
              </w:rPr>
              <w:t>Net Cost of Services</w:t>
            </w:r>
          </w:p>
        </w:tc>
        <w:tc>
          <w:tcPr>
            <w:tcW w:w="1485" w:type="dxa"/>
            <w:vAlign w:val="center"/>
          </w:tcPr>
          <w:p w14:paraId="443302AB" w14:textId="719B45A4" w:rsidR="000E793E" w:rsidRPr="00B2636E" w:rsidRDefault="76151FA9">
            <w:pPr>
              <w:jc w:val="right"/>
              <w:rPr>
                <w:rFonts w:ascii="Century Gothic" w:hAnsi="Century Gothic"/>
                <w:b/>
                <w:sz w:val="22"/>
                <w:szCs w:val="22"/>
              </w:rPr>
            </w:pPr>
            <w:r w:rsidRPr="00B2636E">
              <w:rPr>
                <w:rFonts w:ascii="Century Gothic" w:hAnsi="Century Gothic"/>
                <w:b/>
                <w:bCs/>
                <w:sz w:val="22"/>
                <w:szCs w:val="22"/>
              </w:rPr>
              <w:t>1</w:t>
            </w:r>
            <w:r w:rsidR="672A6969" w:rsidRPr="00B2636E">
              <w:rPr>
                <w:rFonts w:ascii="Century Gothic" w:hAnsi="Century Gothic"/>
                <w:b/>
                <w:bCs/>
                <w:sz w:val="22"/>
                <w:szCs w:val="22"/>
              </w:rPr>
              <w:t>1</w:t>
            </w:r>
            <w:r w:rsidRPr="00B2636E">
              <w:rPr>
                <w:rFonts w:ascii="Century Gothic" w:hAnsi="Century Gothic"/>
                <w:b/>
                <w:bCs/>
                <w:sz w:val="22"/>
                <w:szCs w:val="22"/>
              </w:rPr>
              <w:t>,</w:t>
            </w:r>
            <w:r w:rsidR="7362FF74" w:rsidRPr="00B2636E">
              <w:rPr>
                <w:rFonts w:ascii="Century Gothic" w:hAnsi="Century Gothic"/>
                <w:b/>
                <w:bCs/>
                <w:sz w:val="22"/>
                <w:szCs w:val="22"/>
              </w:rPr>
              <w:t>568</w:t>
            </w:r>
          </w:p>
        </w:tc>
        <w:tc>
          <w:tcPr>
            <w:tcW w:w="1560" w:type="dxa"/>
            <w:vAlign w:val="center"/>
          </w:tcPr>
          <w:p w14:paraId="73FA347B" w14:textId="79F50A0B" w:rsidR="000E793E" w:rsidRPr="00B2636E" w:rsidRDefault="005451E5">
            <w:pPr>
              <w:jc w:val="right"/>
              <w:rPr>
                <w:rFonts w:ascii="Century Gothic" w:hAnsi="Century Gothic"/>
                <w:b/>
                <w:sz w:val="22"/>
                <w:szCs w:val="22"/>
              </w:rPr>
            </w:pPr>
            <w:r w:rsidRPr="00B2636E">
              <w:rPr>
                <w:rFonts w:ascii="Century Gothic" w:hAnsi="Century Gothic"/>
                <w:b/>
                <w:sz w:val="22"/>
                <w:szCs w:val="22"/>
              </w:rPr>
              <w:t>(</w:t>
            </w:r>
            <w:r w:rsidR="35B928BC" w:rsidRPr="00B2636E">
              <w:rPr>
                <w:rFonts w:ascii="Century Gothic" w:hAnsi="Century Gothic"/>
                <w:b/>
                <w:bCs/>
                <w:sz w:val="22"/>
                <w:szCs w:val="22"/>
              </w:rPr>
              <w:t>3</w:t>
            </w:r>
            <w:r w:rsidR="76151FA9" w:rsidRPr="00B2636E">
              <w:rPr>
                <w:rFonts w:ascii="Century Gothic" w:hAnsi="Century Gothic"/>
                <w:b/>
                <w:bCs/>
                <w:sz w:val="22"/>
                <w:szCs w:val="22"/>
              </w:rPr>
              <w:t>,</w:t>
            </w:r>
            <w:r w:rsidR="1E346300" w:rsidRPr="00B2636E">
              <w:rPr>
                <w:rFonts w:ascii="Century Gothic" w:hAnsi="Century Gothic"/>
                <w:b/>
                <w:bCs/>
                <w:sz w:val="22"/>
                <w:szCs w:val="22"/>
              </w:rPr>
              <w:t>302</w:t>
            </w:r>
            <w:r w:rsidRPr="00B2636E">
              <w:rPr>
                <w:rFonts w:ascii="Century Gothic" w:hAnsi="Century Gothic"/>
                <w:b/>
                <w:sz w:val="22"/>
                <w:szCs w:val="22"/>
              </w:rPr>
              <w:t>)</w:t>
            </w:r>
          </w:p>
        </w:tc>
        <w:tc>
          <w:tcPr>
            <w:tcW w:w="1515" w:type="dxa"/>
            <w:vAlign w:val="center"/>
          </w:tcPr>
          <w:p w14:paraId="60BC5522" w14:textId="72667842" w:rsidR="000E793E" w:rsidRPr="00B2636E" w:rsidRDefault="3C5964B3">
            <w:pPr>
              <w:jc w:val="right"/>
              <w:rPr>
                <w:rFonts w:ascii="Century Gothic" w:hAnsi="Century Gothic"/>
                <w:b/>
                <w:sz w:val="22"/>
                <w:szCs w:val="22"/>
              </w:rPr>
            </w:pPr>
            <w:r w:rsidRPr="00B2636E">
              <w:rPr>
                <w:rFonts w:ascii="Century Gothic" w:hAnsi="Century Gothic"/>
                <w:b/>
                <w:bCs/>
                <w:sz w:val="22"/>
                <w:szCs w:val="22"/>
              </w:rPr>
              <w:t>66</w:t>
            </w:r>
          </w:p>
        </w:tc>
        <w:tc>
          <w:tcPr>
            <w:tcW w:w="1440" w:type="dxa"/>
            <w:vAlign w:val="center"/>
          </w:tcPr>
          <w:p w14:paraId="341ADC55" w14:textId="0F39E712" w:rsidR="000E793E" w:rsidRPr="00B2636E" w:rsidRDefault="75319FE5">
            <w:pPr>
              <w:jc w:val="right"/>
              <w:rPr>
                <w:rFonts w:ascii="Century Gothic" w:hAnsi="Century Gothic"/>
                <w:b/>
                <w:sz w:val="22"/>
                <w:szCs w:val="22"/>
              </w:rPr>
            </w:pPr>
            <w:r w:rsidRPr="00B2636E">
              <w:rPr>
                <w:rFonts w:ascii="Century Gothic" w:hAnsi="Century Gothic"/>
                <w:b/>
                <w:bCs/>
                <w:sz w:val="22"/>
                <w:szCs w:val="22"/>
              </w:rPr>
              <w:t>8</w:t>
            </w:r>
            <w:r w:rsidR="76151FA9" w:rsidRPr="00B2636E">
              <w:rPr>
                <w:rFonts w:ascii="Century Gothic" w:hAnsi="Century Gothic"/>
                <w:b/>
                <w:bCs/>
                <w:sz w:val="22"/>
                <w:szCs w:val="22"/>
              </w:rPr>
              <w:t>,</w:t>
            </w:r>
            <w:r w:rsidR="73723264" w:rsidRPr="00B2636E">
              <w:rPr>
                <w:rFonts w:ascii="Century Gothic" w:hAnsi="Century Gothic"/>
                <w:b/>
                <w:bCs/>
                <w:sz w:val="22"/>
                <w:szCs w:val="22"/>
              </w:rPr>
              <w:t>332</w:t>
            </w:r>
          </w:p>
        </w:tc>
        <w:tc>
          <w:tcPr>
            <w:tcW w:w="1440" w:type="dxa"/>
            <w:vAlign w:val="center"/>
          </w:tcPr>
          <w:p w14:paraId="058380B3" w14:textId="28A308F1" w:rsidR="000E793E" w:rsidRPr="00B2636E" w:rsidRDefault="005451E5">
            <w:pPr>
              <w:jc w:val="right"/>
              <w:rPr>
                <w:rFonts w:ascii="Century Gothic" w:hAnsi="Century Gothic"/>
                <w:b/>
                <w:sz w:val="22"/>
                <w:szCs w:val="22"/>
              </w:rPr>
            </w:pPr>
            <w:r w:rsidRPr="00B2636E">
              <w:rPr>
                <w:rFonts w:ascii="Century Gothic" w:hAnsi="Century Gothic"/>
                <w:b/>
                <w:sz w:val="22"/>
                <w:szCs w:val="22"/>
              </w:rPr>
              <w:t>0</w:t>
            </w:r>
          </w:p>
        </w:tc>
        <w:tc>
          <w:tcPr>
            <w:tcW w:w="1500" w:type="dxa"/>
            <w:vAlign w:val="center"/>
          </w:tcPr>
          <w:p w14:paraId="20ED0202" w14:textId="5D9646CA" w:rsidR="000E793E" w:rsidRPr="00B2636E" w:rsidRDefault="5F15B959">
            <w:pPr>
              <w:jc w:val="right"/>
              <w:rPr>
                <w:rFonts w:ascii="Century Gothic" w:hAnsi="Century Gothic"/>
                <w:b/>
                <w:sz w:val="22"/>
                <w:szCs w:val="22"/>
              </w:rPr>
            </w:pPr>
            <w:r w:rsidRPr="00B2636E">
              <w:rPr>
                <w:rFonts w:ascii="Century Gothic" w:hAnsi="Century Gothic"/>
                <w:b/>
                <w:bCs/>
                <w:sz w:val="22"/>
                <w:szCs w:val="22"/>
              </w:rPr>
              <w:t>8</w:t>
            </w:r>
            <w:r w:rsidR="76151FA9" w:rsidRPr="00B2636E">
              <w:rPr>
                <w:rFonts w:ascii="Century Gothic" w:hAnsi="Century Gothic"/>
                <w:b/>
                <w:bCs/>
                <w:sz w:val="22"/>
                <w:szCs w:val="22"/>
              </w:rPr>
              <w:t>,</w:t>
            </w:r>
            <w:r w:rsidR="1DEE443F" w:rsidRPr="00B2636E">
              <w:rPr>
                <w:rFonts w:ascii="Century Gothic" w:hAnsi="Century Gothic"/>
                <w:b/>
                <w:bCs/>
                <w:sz w:val="22"/>
                <w:szCs w:val="22"/>
              </w:rPr>
              <w:t>332</w:t>
            </w:r>
          </w:p>
        </w:tc>
      </w:tr>
      <w:tr w:rsidR="000E793E" w:rsidRPr="009E030F" w14:paraId="7E16CD8B" w14:textId="77777777" w:rsidTr="00027449">
        <w:trPr>
          <w:jc w:val="center"/>
        </w:trPr>
        <w:tc>
          <w:tcPr>
            <w:tcW w:w="4815" w:type="dxa"/>
          </w:tcPr>
          <w:p w14:paraId="347A13B8" w14:textId="77777777" w:rsidR="000E793E" w:rsidRPr="00153AF6" w:rsidRDefault="000E793E">
            <w:pPr>
              <w:rPr>
                <w:rFonts w:ascii="Century Gothic" w:hAnsi="Century Gothic"/>
                <w:sz w:val="22"/>
                <w:szCs w:val="22"/>
              </w:rPr>
            </w:pPr>
            <w:r w:rsidRPr="00153AF6">
              <w:rPr>
                <w:rFonts w:ascii="Century Gothic" w:hAnsi="Century Gothic"/>
                <w:sz w:val="22"/>
                <w:szCs w:val="22"/>
              </w:rPr>
              <w:t>Other Income &amp; Expenditure from the Funding Analysis</w:t>
            </w:r>
          </w:p>
        </w:tc>
        <w:tc>
          <w:tcPr>
            <w:tcW w:w="1485" w:type="dxa"/>
            <w:vAlign w:val="center"/>
          </w:tcPr>
          <w:p w14:paraId="4A5357F4" w14:textId="0541ADBE" w:rsidR="000E793E" w:rsidRPr="00B2636E" w:rsidRDefault="005451E5">
            <w:pPr>
              <w:jc w:val="right"/>
              <w:rPr>
                <w:rFonts w:ascii="Century Gothic" w:hAnsi="Century Gothic"/>
                <w:sz w:val="22"/>
                <w:szCs w:val="22"/>
              </w:rPr>
            </w:pPr>
            <w:r w:rsidRPr="00B2636E">
              <w:rPr>
                <w:rFonts w:ascii="Century Gothic" w:hAnsi="Century Gothic"/>
                <w:sz w:val="22"/>
                <w:szCs w:val="22"/>
              </w:rPr>
              <w:t>(19,</w:t>
            </w:r>
            <w:r w:rsidR="76151FA9" w:rsidRPr="00B2636E">
              <w:rPr>
                <w:rFonts w:ascii="Century Gothic" w:hAnsi="Century Gothic"/>
                <w:sz w:val="22"/>
                <w:szCs w:val="22"/>
              </w:rPr>
              <w:t>3</w:t>
            </w:r>
            <w:r w:rsidR="01A94651" w:rsidRPr="00B2636E">
              <w:rPr>
                <w:rFonts w:ascii="Century Gothic" w:hAnsi="Century Gothic"/>
                <w:sz w:val="22"/>
                <w:szCs w:val="22"/>
              </w:rPr>
              <w:t>24</w:t>
            </w:r>
            <w:r w:rsidRPr="00B2636E">
              <w:rPr>
                <w:rFonts w:ascii="Century Gothic" w:hAnsi="Century Gothic"/>
                <w:sz w:val="22"/>
                <w:szCs w:val="22"/>
              </w:rPr>
              <w:t>)</w:t>
            </w:r>
          </w:p>
        </w:tc>
        <w:tc>
          <w:tcPr>
            <w:tcW w:w="1560" w:type="dxa"/>
            <w:vAlign w:val="center"/>
          </w:tcPr>
          <w:p w14:paraId="7A620ADF" w14:textId="355ECD0B" w:rsidR="000E793E" w:rsidRPr="00B2636E" w:rsidRDefault="429F743D">
            <w:pPr>
              <w:jc w:val="right"/>
              <w:rPr>
                <w:rFonts w:ascii="Century Gothic" w:hAnsi="Century Gothic"/>
                <w:sz w:val="22"/>
                <w:szCs w:val="22"/>
              </w:rPr>
            </w:pPr>
            <w:r w:rsidRPr="00B2636E">
              <w:rPr>
                <w:rFonts w:ascii="Century Gothic" w:hAnsi="Century Gothic"/>
                <w:sz w:val="22"/>
                <w:szCs w:val="22"/>
              </w:rPr>
              <w:t>116</w:t>
            </w:r>
          </w:p>
        </w:tc>
        <w:tc>
          <w:tcPr>
            <w:tcW w:w="1515" w:type="dxa"/>
            <w:vAlign w:val="center"/>
          </w:tcPr>
          <w:p w14:paraId="1E48080C" w14:textId="5F5238B9" w:rsidR="000E793E" w:rsidRPr="00B2636E" w:rsidRDefault="005451E5">
            <w:pPr>
              <w:jc w:val="right"/>
              <w:rPr>
                <w:rFonts w:ascii="Century Gothic" w:hAnsi="Century Gothic"/>
                <w:sz w:val="22"/>
                <w:szCs w:val="22"/>
              </w:rPr>
            </w:pPr>
            <w:r w:rsidRPr="00B2636E">
              <w:rPr>
                <w:rFonts w:ascii="Century Gothic" w:hAnsi="Century Gothic"/>
                <w:sz w:val="22"/>
                <w:szCs w:val="22"/>
              </w:rPr>
              <w:t>(11,</w:t>
            </w:r>
            <w:r w:rsidR="6C8CC7DF" w:rsidRPr="00B2636E">
              <w:rPr>
                <w:rFonts w:ascii="Century Gothic" w:hAnsi="Century Gothic"/>
                <w:sz w:val="22"/>
                <w:szCs w:val="22"/>
              </w:rPr>
              <w:t>639</w:t>
            </w:r>
            <w:r w:rsidRPr="00B2636E">
              <w:rPr>
                <w:rFonts w:ascii="Century Gothic" w:hAnsi="Century Gothic"/>
                <w:sz w:val="22"/>
                <w:szCs w:val="22"/>
              </w:rPr>
              <w:t>)</w:t>
            </w:r>
          </w:p>
        </w:tc>
        <w:tc>
          <w:tcPr>
            <w:tcW w:w="1440" w:type="dxa"/>
            <w:vAlign w:val="center"/>
          </w:tcPr>
          <w:p w14:paraId="4C6971BA" w14:textId="69C838B4" w:rsidR="000E793E" w:rsidRPr="00B2636E" w:rsidRDefault="76151FA9">
            <w:pPr>
              <w:jc w:val="right"/>
              <w:rPr>
                <w:rFonts w:ascii="Century Gothic" w:hAnsi="Century Gothic"/>
                <w:sz w:val="22"/>
                <w:szCs w:val="22"/>
              </w:rPr>
            </w:pPr>
            <w:r w:rsidRPr="00B2636E">
              <w:rPr>
                <w:rFonts w:ascii="Century Gothic" w:hAnsi="Century Gothic"/>
                <w:sz w:val="22"/>
                <w:szCs w:val="22"/>
              </w:rPr>
              <w:t>(3</w:t>
            </w:r>
            <w:r w:rsidR="6599E9A2" w:rsidRPr="00B2636E">
              <w:rPr>
                <w:rFonts w:ascii="Century Gothic" w:hAnsi="Century Gothic"/>
                <w:sz w:val="22"/>
                <w:szCs w:val="22"/>
              </w:rPr>
              <w:t>0</w:t>
            </w:r>
            <w:r w:rsidRPr="00B2636E">
              <w:rPr>
                <w:rFonts w:ascii="Century Gothic" w:hAnsi="Century Gothic"/>
                <w:sz w:val="22"/>
                <w:szCs w:val="22"/>
              </w:rPr>
              <w:t>,</w:t>
            </w:r>
            <w:r w:rsidR="53AB148D" w:rsidRPr="00B2636E">
              <w:rPr>
                <w:rFonts w:ascii="Century Gothic" w:hAnsi="Century Gothic"/>
                <w:sz w:val="22"/>
                <w:szCs w:val="22"/>
              </w:rPr>
              <w:t>847</w:t>
            </w:r>
            <w:r w:rsidRPr="00B2636E">
              <w:rPr>
                <w:rFonts w:ascii="Century Gothic" w:hAnsi="Century Gothic"/>
                <w:sz w:val="22"/>
                <w:szCs w:val="22"/>
              </w:rPr>
              <w:t>)</w:t>
            </w:r>
          </w:p>
        </w:tc>
        <w:tc>
          <w:tcPr>
            <w:tcW w:w="1440" w:type="dxa"/>
            <w:vAlign w:val="center"/>
          </w:tcPr>
          <w:p w14:paraId="043CBD59" w14:textId="447ADDFB" w:rsidR="000E793E" w:rsidRPr="00B2636E" w:rsidRDefault="005451E5">
            <w:pPr>
              <w:jc w:val="right"/>
              <w:rPr>
                <w:rFonts w:ascii="Century Gothic" w:hAnsi="Century Gothic"/>
                <w:sz w:val="22"/>
                <w:szCs w:val="22"/>
              </w:rPr>
            </w:pPr>
            <w:r w:rsidRPr="00B2636E">
              <w:rPr>
                <w:rFonts w:ascii="Century Gothic" w:hAnsi="Century Gothic"/>
                <w:sz w:val="22"/>
                <w:szCs w:val="22"/>
              </w:rPr>
              <w:t>0</w:t>
            </w:r>
          </w:p>
        </w:tc>
        <w:tc>
          <w:tcPr>
            <w:tcW w:w="1500" w:type="dxa"/>
            <w:vAlign w:val="center"/>
          </w:tcPr>
          <w:p w14:paraId="2938AB77" w14:textId="1FC4CC9C" w:rsidR="000E793E" w:rsidRPr="00B2636E" w:rsidRDefault="76151FA9">
            <w:pPr>
              <w:jc w:val="right"/>
              <w:rPr>
                <w:rFonts w:ascii="Century Gothic" w:hAnsi="Century Gothic"/>
                <w:sz w:val="22"/>
                <w:szCs w:val="22"/>
              </w:rPr>
            </w:pPr>
            <w:r w:rsidRPr="00B2636E">
              <w:rPr>
                <w:rFonts w:ascii="Century Gothic" w:hAnsi="Century Gothic"/>
                <w:sz w:val="22"/>
                <w:szCs w:val="22"/>
              </w:rPr>
              <w:t>(3</w:t>
            </w:r>
            <w:r w:rsidR="2EB2F294" w:rsidRPr="00B2636E">
              <w:rPr>
                <w:rFonts w:ascii="Century Gothic" w:hAnsi="Century Gothic"/>
                <w:sz w:val="22"/>
                <w:szCs w:val="22"/>
              </w:rPr>
              <w:t>0</w:t>
            </w:r>
            <w:r w:rsidRPr="00B2636E">
              <w:rPr>
                <w:rFonts w:ascii="Century Gothic" w:hAnsi="Century Gothic"/>
                <w:sz w:val="22"/>
                <w:szCs w:val="22"/>
              </w:rPr>
              <w:t>,</w:t>
            </w:r>
            <w:r w:rsidR="05C7482D" w:rsidRPr="00B2636E">
              <w:rPr>
                <w:rFonts w:ascii="Century Gothic" w:hAnsi="Century Gothic"/>
                <w:sz w:val="22"/>
                <w:szCs w:val="22"/>
              </w:rPr>
              <w:t>847</w:t>
            </w:r>
            <w:r w:rsidRPr="00B2636E">
              <w:rPr>
                <w:rFonts w:ascii="Century Gothic" w:hAnsi="Century Gothic"/>
                <w:sz w:val="22"/>
                <w:szCs w:val="22"/>
              </w:rPr>
              <w:t>)</w:t>
            </w:r>
          </w:p>
        </w:tc>
      </w:tr>
      <w:tr w:rsidR="000E793E" w:rsidRPr="009E030F" w14:paraId="1B0E1C52" w14:textId="77777777" w:rsidTr="00027449">
        <w:trPr>
          <w:jc w:val="center"/>
        </w:trPr>
        <w:tc>
          <w:tcPr>
            <w:tcW w:w="4815" w:type="dxa"/>
          </w:tcPr>
          <w:p w14:paraId="4BD83B1E" w14:textId="77777777" w:rsidR="000E793E" w:rsidRPr="00153AF6" w:rsidRDefault="000E793E">
            <w:pPr>
              <w:rPr>
                <w:rFonts w:ascii="Century Gothic" w:hAnsi="Century Gothic"/>
                <w:b/>
                <w:sz w:val="22"/>
                <w:szCs w:val="22"/>
              </w:rPr>
            </w:pPr>
            <w:r w:rsidRPr="00153AF6">
              <w:rPr>
                <w:rFonts w:ascii="Century Gothic" w:hAnsi="Century Gothic"/>
                <w:b/>
                <w:sz w:val="22"/>
                <w:szCs w:val="22"/>
              </w:rPr>
              <w:t>Difference between General Fund Surplus/ Deficit and CIES Income &amp; Expenditure Statement Surplus/ Deficit</w:t>
            </w:r>
          </w:p>
        </w:tc>
        <w:tc>
          <w:tcPr>
            <w:tcW w:w="1485" w:type="dxa"/>
            <w:vAlign w:val="center"/>
          </w:tcPr>
          <w:p w14:paraId="4160BDD9" w14:textId="2BA1D490" w:rsidR="000E793E" w:rsidRPr="00B2636E" w:rsidRDefault="007D44DD">
            <w:pPr>
              <w:jc w:val="right"/>
              <w:rPr>
                <w:rFonts w:ascii="Century Gothic" w:hAnsi="Century Gothic"/>
                <w:b/>
                <w:sz w:val="22"/>
                <w:szCs w:val="22"/>
              </w:rPr>
            </w:pPr>
            <w:r w:rsidRPr="00B2636E">
              <w:rPr>
                <w:rFonts w:ascii="Century Gothic" w:hAnsi="Century Gothic"/>
                <w:b/>
                <w:sz w:val="22"/>
                <w:szCs w:val="22"/>
              </w:rPr>
              <w:t>(</w:t>
            </w:r>
            <w:r w:rsidR="7C7A57B1" w:rsidRPr="00B2636E">
              <w:rPr>
                <w:rFonts w:ascii="Century Gothic" w:hAnsi="Century Gothic"/>
                <w:b/>
                <w:bCs/>
                <w:sz w:val="22"/>
                <w:szCs w:val="22"/>
              </w:rPr>
              <w:t>7</w:t>
            </w:r>
            <w:r w:rsidR="50A1D217" w:rsidRPr="00B2636E">
              <w:rPr>
                <w:rFonts w:ascii="Century Gothic" w:hAnsi="Century Gothic"/>
                <w:b/>
                <w:bCs/>
                <w:sz w:val="22"/>
                <w:szCs w:val="22"/>
              </w:rPr>
              <w:t>,</w:t>
            </w:r>
            <w:r w:rsidR="4B5B33B0" w:rsidRPr="00B2636E">
              <w:rPr>
                <w:rFonts w:ascii="Century Gothic" w:hAnsi="Century Gothic"/>
                <w:b/>
                <w:bCs/>
                <w:sz w:val="22"/>
                <w:szCs w:val="22"/>
              </w:rPr>
              <w:t>756</w:t>
            </w:r>
            <w:r w:rsidRPr="00B2636E">
              <w:rPr>
                <w:rFonts w:ascii="Century Gothic" w:hAnsi="Century Gothic"/>
                <w:b/>
                <w:sz w:val="22"/>
                <w:szCs w:val="22"/>
              </w:rPr>
              <w:t>)</w:t>
            </w:r>
          </w:p>
        </w:tc>
        <w:tc>
          <w:tcPr>
            <w:tcW w:w="1560" w:type="dxa"/>
            <w:vAlign w:val="center"/>
          </w:tcPr>
          <w:p w14:paraId="37600067" w14:textId="6F355BD9" w:rsidR="000E793E" w:rsidRPr="00B2636E" w:rsidRDefault="007D44DD">
            <w:pPr>
              <w:jc w:val="right"/>
              <w:rPr>
                <w:rFonts w:ascii="Century Gothic" w:hAnsi="Century Gothic"/>
                <w:b/>
                <w:sz w:val="22"/>
                <w:szCs w:val="22"/>
              </w:rPr>
            </w:pPr>
            <w:r w:rsidRPr="00B2636E">
              <w:rPr>
                <w:rFonts w:ascii="Century Gothic" w:hAnsi="Century Gothic"/>
                <w:b/>
                <w:sz w:val="22"/>
                <w:szCs w:val="22"/>
              </w:rPr>
              <w:t>(</w:t>
            </w:r>
            <w:r w:rsidR="65CF1DCA" w:rsidRPr="00B2636E">
              <w:rPr>
                <w:rFonts w:ascii="Century Gothic" w:hAnsi="Century Gothic"/>
                <w:b/>
                <w:bCs/>
                <w:sz w:val="22"/>
                <w:szCs w:val="22"/>
              </w:rPr>
              <w:t>3</w:t>
            </w:r>
            <w:r w:rsidR="50A1D217" w:rsidRPr="00B2636E">
              <w:rPr>
                <w:rFonts w:ascii="Century Gothic" w:hAnsi="Century Gothic"/>
                <w:b/>
                <w:bCs/>
                <w:sz w:val="22"/>
                <w:szCs w:val="22"/>
              </w:rPr>
              <w:t>,</w:t>
            </w:r>
            <w:r w:rsidR="6814A71F" w:rsidRPr="00B2636E">
              <w:rPr>
                <w:rFonts w:ascii="Century Gothic" w:hAnsi="Century Gothic"/>
                <w:b/>
                <w:bCs/>
                <w:sz w:val="22"/>
                <w:szCs w:val="22"/>
              </w:rPr>
              <w:t>186</w:t>
            </w:r>
            <w:r w:rsidRPr="00B2636E">
              <w:rPr>
                <w:rFonts w:ascii="Century Gothic" w:hAnsi="Century Gothic"/>
                <w:b/>
                <w:sz w:val="22"/>
                <w:szCs w:val="22"/>
              </w:rPr>
              <w:t>)</w:t>
            </w:r>
          </w:p>
        </w:tc>
        <w:tc>
          <w:tcPr>
            <w:tcW w:w="1515" w:type="dxa"/>
            <w:vAlign w:val="center"/>
          </w:tcPr>
          <w:p w14:paraId="78FC4FB3" w14:textId="0DC3052F" w:rsidR="000E793E" w:rsidRPr="00B2636E" w:rsidRDefault="007D44DD">
            <w:pPr>
              <w:jc w:val="right"/>
              <w:rPr>
                <w:rFonts w:ascii="Century Gothic" w:hAnsi="Century Gothic"/>
                <w:b/>
                <w:sz w:val="22"/>
                <w:szCs w:val="22"/>
              </w:rPr>
            </w:pPr>
            <w:r w:rsidRPr="00B2636E">
              <w:rPr>
                <w:rFonts w:ascii="Century Gothic" w:hAnsi="Century Gothic"/>
                <w:b/>
                <w:sz w:val="22"/>
                <w:szCs w:val="22"/>
              </w:rPr>
              <w:t>(11,</w:t>
            </w:r>
            <w:r w:rsidR="22B34228" w:rsidRPr="00B2636E">
              <w:rPr>
                <w:rFonts w:ascii="Century Gothic" w:hAnsi="Century Gothic"/>
                <w:b/>
                <w:bCs/>
                <w:sz w:val="22"/>
                <w:szCs w:val="22"/>
              </w:rPr>
              <w:t>573</w:t>
            </w:r>
            <w:r w:rsidRPr="00B2636E">
              <w:rPr>
                <w:rFonts w:ascii="Century Gothic" w:hAnsi="Century Gothic"/>
                <w:b/>
                <w:sz w:val="22"/>
                <w:szCs w:val="22"/>
              </w:rPr>
              <w:t>)</w:t>
            </w:r>
          </w:p>
        </w:tc>
        <w:tc>
          <w:tcPr>
            <w:tcW w:w="1440" w:type="dxa"/>
            <w:vAlign w:val="center"/>
          </w:tcPr>
          <w:p w14:paraId="028A6F88" w14:textId="2087B3E5" w:rsidR="000E793E" w:rsidRPr="00B2636E" w:rsidRDefault="50A1D217">
            <w:pPr>
              <w:jc w:val="right"/>
              <w:rPr>
                <w:rFonts w:ascii="Century Gothic" w:hAnsi="Century Gothic"/>
                <w:b/>
                <w:sz w:val="22"/>
                <w:szCs w:val="22"/>
              </w:rPr>
            </w:pPr>
            <w:r w:rsidRPr="00B2636E">
              <w:rPr>
                <w:rFonts w:ascii="Century Gothic" w:hAnsi="Century Gothic"/>
                <w:b/>
                <w:bCs/>
                <w:sz w:val="22"/>
                <w:szCs w:val="22"/>
              </w:rPr>
              <w:t>(2</w:t>
            </w:r>
            <w:r w:rsidR="09E03DF1" w:rsidRPr="00B2636E">
              <w:rPr>
                <w:rFonts w:ascii="Century Gothic" w:hAnsi="Century Gothic"/>
                <w:b/>
                <w:bCs/>
                <w:sz w:val="22"/>
                <w:szCs w:val="22"/>
              </w:rPr>
              <w:t>2</w:t>
            </w:r>
            <w:r w:rsidRPr="00B2636E">
              <w:rPr>
                <w:rFonts w:ascii="Century Gothic" w:hAnsi="Century Gothic"/>
                <w:b/>
                <w:bCs/>
                <w:sz w:val="22"/>
                <w:szCs w:val="22"/>
              </w:rPr>
              <w:t>,</w:t>
            </w:r>
            <w:r w:rsidR="53B045D9" w:rsidRPr="00B2636E">
              <w:rPr>
                <w:rFonts w:ascii="Century Gothic" w:hAnsi="Century Gothic"/>
                <w:b/>
                <w:bCs/>
                <w:sz w:val="22"/>
                <w:szCs w:val="22"/>
              </w:rPr>
              <w:t>515</w:t>
            </w:r>
            <w:r w:rsidRPr="00B2636E">
              <w:rPr>
                <w:rFonts w:ascii="Century Gothic" w:hAnsi="Century Gothic"/>
                <w:b/>
                <w:bCs/>
                <w:sz w:val="22"/>
                <w:szCs w:val="22"/>
              </w:rPr>
              <w:t>)</w:t>
            </w:r>
          </w:p>
        </w:tc>
        <w:tc>
          <w:tcPr>
            <w:tcW w:w="1440" w:type="dxa"/>
            <w:vAlign w:val="center"/>
          </w:tcPr>
          <w:p w14:paraId="13E55E4B" w14:textId="068037F4" w:rsidR="000E793E" w:rsidRPr="00B2636E" w:rsidRDefault="007D44DD">
            <w:pPr>
              <w:jc w:val="right"/>
              <w:rPr>
                <w:rFonts w:ascii="Century Gothic" w:hAnsi="Century Gothic"/>
                <w:b/>
                <w:sz w:val="22"/>
                <w:szCs w:val="22"/>
              </w:rPr>
            </w:pPr>
            <w:r w:rsidRPr="00B2636E">
              <w:rPr>
                <w:rFonts w:ascii="Century Gothic" w:hAnsi="Century Gothic"/>
                <w:b/>
                <w:sz w:val="22"/>
                <w:szCs w:val="22"/>
              </w:rPr>
              <w:t>0</w:t>
            </w:r>
          </w:p>
        </w:tc>
        <w:tc>
          <w:tcPr>
            <w:tcW w:w="1500" w:type="dxa"/>
            <w:vAlign w:val="center"/>
          </w:tcPr>
          <w:p w14:paraId="615F2B54" w14:textId="6DEDA930" w:rsidR="000E793E" w:rsidRPr="00B2636E" w:rsidRDefault="50A1D217">
            <w:pPr>
              <w:jc w:val="right"/>
              <w:rPr>
                <w:rFonts w:ascii="Century Gothic" w:hAnsi="Century Gothic"/>
                <w:b/>
                <w:sz w:val="22"/>
                <w:szCs w:val="22"/>
              </w:rPr>
            </w:pPr>
            <w:r w:rsidRPr="00B2636E">
              <w:rPr>
                <w:rFonts w:ascii="Century Gothic" w:hAnsi="Century Gothic"/>
                <w:b/>
                <w:bCs/>
                <w:sz w:val="22"/>
                <w:szCs w:val="22"/>
              </w:rPr>
              <w:t>(2</w:t>
            </w:r>
            <w:r w:rsidR="630D2603" w:rsidRPr="00B2636E">
              <w:rPr>
                <w:rFonts w:ascii="Century Gothic" w:hAnsi="Century Gothic"/>
                <w:b/>
                <w:bCs/>
                <w:sz w:val="22"/>
                <w:szCs w:val="22"/>
              </w:rPr>
              <w:t>2</w:t>
            </w:r>
            <w:r w:rsidRPr="00B2636E">
              <w:rPr>
                <w:rFonts w:ascii="Century Gothic" w:hAnsi="Century Gothic"/>
                <w:b/>
                <w:bCs/>
                <w:sz w:val="22"/>
                <w:szCs w:val="22"/>
              </w:rPr>
              <w:t>,</w:t>
            </w:r>
            <w:r w:rsidR="574C4113" w:rsidRPr="00B2636E">
              <w:rPr>
                <w:rFonts w:ascii="Century Gothic" w:hAnsi="Century Gothic"/>
                <w:b/>
                <w:bCs/>
                <w:sz w:val="22"/>
                <w:szCs w:val="22"/>
              </w:rPr>
              <w:t>515</w:t>
            </w:r>
            <w:r w:rsidRPr="00B2636E">
              <w:rPr>
                <w:rFonts w:ascii="Century Gothic" w:hAnsi="Century Gothic"/>
                <w:b/>
                <w:bCs/>
                <w:sz w:val="22"/>
                <w:szCs w:val="22"/>
              </w:rPr>
              <w:t>)</w:t>
            </w:r>
          </w:p>
        </w:tc>
      </w:tr>
    </w:tbl>
    <w:p w14:paraId="5FC4F50C" w14:textId="77777777" w:rsidR="000E793E" w:rsidRPr="009E030F" w:rsidRDefault="000E793E" w:rsidP="00772949">
      <w:pPr>
        <w:jc w:val="both"/>
        <w:rPr>
          <w:rFonts w:ascii="Century Gothic" w:hAnsi="Century Gothic"/>
          <w:bCs/>
          <w:sz w:val="22"/>
          <w:highlight w:val="yellow"/>
        </w:rPr>
      </w:pPr>
    </w:p>
    <w:p w14:paraId="04A0DDE6" w14:textId="77777777" w:rsidR="000E793E" w:rsidRPr="009E030F" w:rsidRDefault="000E793E" w:rsidP="00772949">
      <w:pPr>
        <w:jc w:val="both"/>
        <w:rPr>
          <w:rFonts w:ascii="Century Gothic" w:hAnsi="Century Gothic"/>
          <w:bCs/>
          <w:sz w:val="22"/>
          <w:highlight w:val="yellow"/>
        </w:rPr>
      </w:pPr>
    </w:p>
    <w:p w14:paraId="65508CAB" w14:textId="61924E78" w:rsidR="000E793E" w:rsidRPr="009E030F" w:rsidRDefault="000E793E" w:rsidP="00772949">
      <w:pPr>
        <w:jc w:val="both"/>
        <w:rPr>
          <w:rFonts w:ascii="Century Gothic" w:hAnsi="Century Gothic"/>
          <w:bCs/>
          <w:sz w:val="22"/>
          <w:highlight w:val="yellow"/>
        </w:rPr>
        <w:sectPr w:rsidR="000E793E" w:rsidRPr="009E030F" w:rsidSect="00E44928">
          <w:pgSz w:w="16840" w:h="11907" w:orient="landscape" w:code="9"/>
          <w:pgMar w:top="1582" w:right="1247" w:bottom="1276" w:left="249" w:header="720" w:footer="720" w:gutter="0"/>
          <w:cols w:space="720"/>
          <w:docGrid w:linePitch="326"/>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322"/>
      </w:tblGrid>
      <w:tr w:rsidR="006848CD" w:rsidRPr="00153AF6" w14:paraId="65713D0B" w14:textId="77777777" w:rsidTr="00E00884">
        <w:tc>
          <w:tcPr>
            <w:tcW w:w="9322" w:type="dxa"/>
            <w:shd w:val="clear" w:color="auto" w:fill="C5E0B3"/>
          </w:tcPr>
          <w:p w14:paraId="0CDEA9CF" w14:textId="77777777" w:rsidR="006848CD" w:rsidRPr="00153AF6" w:rsidRDefault="006848CD" w:rsidP="006848CD">
            <w:pPr>
              <w:rPr>
                <w:rFonts w:ascii="Century Gothic" w:hAnsi="Century Gothic"/>
                <w:b/>
                <w:sz w:val="22"/>
              </w:rPr>
            </w:pPr>
            <w:r w:rsidRPr="00153AF6">
              <w:rPr>
                <w:rFonts w:ascii="Century Gothic" w:hAnsi="Century Gothic"/>
                <w:b/>
                <w:sz w:val="22"/>
              </w:rPr>
              <w:lastRenderedPageBreak/>
              <w:t>Note 7B – Segmental Income Analysis</w:t>
            </w:r>
          </w:p>
        </w:tc>
      </w:tr>
    </w:tbl>
    <w:p w14:paraId="27E8B0B9" w14:textId="77777777" w:rsidR="006848CD" w:rsidRPr="00153AF6" w:rsidRDefault="006848CD" w:rsidP="00772949">
      <w:pPr>
        <w:jc w:val="both"/>
        <w:rPr>
          <w:rFonts w:ascii="Century Gothic" w:hAnsi="Century Gothic"/>
          <w:bCs/>
          <w:sz w:val="22"/>
        </w:rPr>
      </w:pPr>
    </w:p>
    <w:p w14:paraId="1CB1C636" w14:textId="77777777" w:rsidR="006848CD" w:rsidRPr="00153AF6" w:rsidRDefault="00FB79DB" w:rsidP="00772949">
      <w:pPr>
        <w:jc w:val="both"/>
        <w:rPr>
          <w:rFonts w:ascii="Century Gothic" w:hAnsi="Century Gothic"/>
          <w:bCs/>
          <w:sz w:val="22"/>
        </w:rPr>
      </w:pPr>
      <w:r w:rsidRPr="00153AF6">
        <w:rPr>
          <w:rFonts w:ascii="Century Gothic" w:hAnsi="Century Gothic"/>
          <w:bCs/>
          <w:sz w:val="22"/>
        </w:rPr>
        <w:t>Income received on a segmental basis is analysed below:</w:t>
      </w:r>
    </w:p>
    <w:p w14:paraId="201A40F3" w14:textId="77777777" w:rsidR="00A3243D" w:rsidRPr="00153AF6" w:rsidRDefault="00A3243D" w:rsidP="00772949">
      <w:pPr>
        <w:jc w:val="both"/>
        <w:rPr>
          <w:rFonts w:ascii="Century Gothic" w:hAnsi="Century Gothic"/>
          <w:bCs/>
          <w:sz w:val="22"/>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1984"/>
      </w:tblGrid>
      <w:tr w:rsidR="008E5EF9" w:rsidRPr="00153AF6" w14:paraId="33764B83" w14:textId="77777777" w:rsidTr="008E5EF9">
        <w:trPr>
          <w:jc w:val="center"/>
        </w:trPr>
        <w:tc>
          <w:tcPr>
            <w:tcW w:w="3794" w:type="dxa"/>
          </w:tcPr>
          <w:p w14:paraId="6E31D9C9" w14:textId="77777777" w:rsidR="008E5EF9" w:rsidRPr="00153AF6" w:rsidRDefault="008E5EF9" w:rsidP="008E5EF9">
            <w:pPr>
              <w:jc w:val="both"/>
              <w:rPr>
                <w:rFonts w:ascii="Century Gothic" w:hAnsi="Century Gothic"/>
                <w:bCs/>
                <w:sz w:val="22"/>
              </w:rPr>
            </w:pPr>
          </w:p>
        </w:tc>
        <w:tc>
          <w:tcPr>
            <w:tcW w:w="1843" w:type="dxa"/>
          </w:tcPr>
          <w:p w14:paraId="12415743" w14:textId="02B6CDEC" w:rsidR="008E5EF9" w:rsidRPr="00153AF6" w:rsidRDefault="008E5EF9" w:rsidP="008E5EF9">
            <w:pPr>
              <w:jc w:val="center"/>
              <w:rPr>
                <w:rFonts w:ascii="Century Gothic" w:hAnsi="Century Gothic"/>
                <w:b/>
                <w:bCs/>
                <w:sz w:val="22"/>
              </w:rPr>
            </w:pPr>
            <w:r w:rsidRPr="00153AF6">
              <w:rPr>
                <w:rFonts w:ascii="Century Gothic" w:hAnsi="Century Gothic"/>
                <w:b/>
                <w:bCs/>
                <w:sz w:val="22"/>
              </w:rPr>
              <w:t>Income from Services</w:t>
            </w:r>
          </w:p>
        </w:tc>
        <w:tc>
          <w:tcPr>
            <w:tcW w:w="1984" w:type="dxa"/>
          </w:tcPr>
          <w:p w14:paraId="11B2B00F" w14:textId="77777777" w:rsidR="008E5EF9" w:rsidRPr="00153AF6" w:rsidRDefault="008E5EF9" w:rsidP="008E5EF9">
            <w:pPr>
              <w:jc w:val="center"/>
              <w:rPr>
                <w:rFonts w:ascii="Century Gothic" w:hAnsi="Century Gothic"/>
                <w:b/>
                <w:bCs/>
                <w:sz w:val="22"/>
              </w:rPr>
            </w:pPr>
            <w:r w:rsidRPr="00153AF6">
              <w:rPr>
                <w:rFonts w:ascii="Century Gothic" w:hAnsi="Century Gothic"/>
                <w:b/>
                <w:bCs/>
                <w:sz w:val="22"/>
              </w:rPr>
              <w:t>Income from Services</w:t>
            </w:r>
          </w:p>
        </w:tc>
      </w:tr>
      <w:tr w:rsidR="008E5EF9" w:rsidRPr="00153AF6" w14:paraId="5044C0CD" w14:textId="77777777" w:rsidTr="008E5EF9">
        <w:trPr>
          <w:jc w:val="center"/>
        </w:trPr>
        <w:tc>
          <w:tcPr>
            <w:tcW w:w="3794" w:type="dxa"/>
          </w:tcPr>
          <w:p w14:paraId="5B0E71A0" w14:textId="77777777" w:rsidR="008E5EF9" w:rsidRPr="00566054" w:rsidRDefault="008E5EF9" w:rsidP="008E5EF9">
            <w:pPr>
              <w:jc w:val="both"/>
              <w:rPr>
                <w:rFonts w:ascii="Century Gothic" w:hAnsi="Century Gothic"/>
                <w:b/>
                <w:sz w:val="22"/>
              </w:rPr>
            </w:pPr>
            <w:r w:rsidRPr="00566054">
              <w:rPr>
                <w:rFonts w:ascii="Century Gothic" w:hAnsi="Century Gothic"/>
                <w:b/>
                <w:sz w:val="22"/>
              </w:rPr>
              <w:t>Services</w:t>
            </w:r>
          </w:p>
        </w:tc>
        <w:tc>
          <w:tcPr>
            <w:tcW w:w="1843" w:type="dxa"/>
          </w:tcPr>
          <w:p w14:paraId="522E356F" w14:textId="234846A7" w:rsidR="008E5EF9" w:rsidRPr="00566054" w:rsidRDefault="008E5EF9" w:rsidP="008E5EF9">
            <w:pPr>
              <w:jc w:val="center"/>
              <w:rPr>
                <w:rFonts w:ascii="Century Gothic" w:hAnsi="Century Gothic"/>
                <w:b/>
                <w:sz w:val="22"/>
              </w:rPr>
            </w:pPr>
            <w:r w:rsidRPr="00566054">
              <w:rPr>
                <w:rFonts w:ascii="Century Gothic" w:hAnsi="Century Gothic"/>
                <w:b/>
                <w:sz w:val="22"/>
              </w:rPr>
              <w:t>202</w:t>
            </w:r>
            <w:r w:rsidR="003D132C">
              <w:rPr>
                <w:rFonts w:ascii="Century Gothic" w:hAnsi="Century Gothic"/>
                <w:b/>
                <w:sz w:val="22"/>
              </w:rPr>
              <w:t>4</w:t>
            </w:r>
            <w:r w:rsidRPr="00566054">
              <w:rPr>
                <w:rFonts w:ascii="Century Gothic" w:hAnsi="Century Gothic"/>
                <w:b/>
                <w:sz w:val="22"/>
              </w:rPr>
              <w:t>/2</w:t>
            </w:r>
            <w:r w:rsidR="003D132C">
              <w:rPr>
                <w:rFonts w:ascii="Century Gothic" w:hAnsi="Century Gothic"/>
                <w:b/>
                <w:sz w:val="22"/>
              </w:rPr>
              <w:t>5</w:t>
            </w:r>
          </w:p>
        </w:tc>
        <w:tc>
          <w:tcPr>
            <w:tcW w:w="1984" w:type="dxa"/>
          </w:tcPr>
          <w:p w14:paraId="3D084D10" w14:textId="0B34817D" w:rsidR="008E5EF9" w:rsidRPr="00566054" w:rsidRDefault="008E5EF9" w:rsidP="008E5EF9">
            <w:pPr>
              <w:jc w:val="center"/>
              <w:rPr>
                <w:rFonts w:ascii="Century Gothic" w:hAnsi="Century Gothic"/>
                <w:b/>
                <w:sz w:val="22"/>
              </w:rPr>
            </w:pPr>
            <w:r w:rsidRPr="00566054">
              <w:rPr>
                <w:rFonts w:ascii="Century Gothic" w:hAnsi="Century Gothic"/>
                <w:b/>
                <w:sz w:val="22"/>
              </w:rPr>
              <w:t>202</w:t>
            </w:r>
            <w:r w:rsidR="003D132C">
              <w:rPr>
                <w:rFonts w:ascii="Century Gothic" w:hAnsi="Century Gothic"/>
                <w:b/>
                <w:sz w:val="22"/>
              </w:rPr>
              <w:t>5</w:t>
            </w:r>
            <w:r w:rsidRPr="00566054">
              <w:rPr>
                <w:rFonts w:ascii="Century Gothic" w:hAnsi="Century Gothic"/>
                <w:b/>
                <w:sz w:val="22"/>
              </w:rPr>
              <w:t>/2</w:t>
            </w:r>
            <w:r w:rsidR="003D132C">
              <w:rPr>
                <w:rFonts w:ascii="Century Gothic" w:hAnsi="Century Gothic"/>
                <w:b/>
                <w:sz w:val="22"/>
              </w:rPr>
              <w:t>6</w:t>
            </w:r>
          </w:p>
        </w:tc>
      </w:tr>
      <w:tr w:rsidR="008E5EF9" w:rsidRPr="00153AF6" w14:paraId="32E1E7B7" w14:textId="77777777" w:rsidTr="008E5EF9">
        <w:trPr>
          <w:jc w:val="center"/>
        </w:trPr>
        <w:tc>
          <w:tcPr>
            <w:tcW w:w="3794" w:type="dxa"/>
          </w:tcPr>
          <w:p w14:paraId="7F432E88" w14:textId="77777777" w:rsidR="008E5EF9" w:rsidRPr="00566054" w:rsidRDefault="008E5EF9" w:rsidP="008E5EF9">
            <w:pPr>
              <w:jc w:val="both"/>
              <w:rPr>
                <w:rFonts w:ascii="Century Gothic" w:hAnsi="Century Gothic"/>
                <w:sz w:val="22"/>
              </w:rPr>
            </w:pPr>
          </w:p>
        </w:tc>
        <w:tc>
          <w:tcPr>
            <w:tcW w:w="1843" w:type="dxa"/>
          </w:tcPr>
          <w:p w14:paraId="1D8DCF3B" w14:textId="2A49D044" w:rsidR="008E5EF9" w:rsidRPr="00566054" w:rsidRDefault="008E5EF9" w:rsidP="008E5EF9">
            <w:pPr>
              <w:jc w:val="center"/>
              <w:rPr>
                <w:rFonts w:ascii="Century Gothic" w:hAnsi="Century Gothic"/>
                <w:b/>
                <w:sz w:val="22"/>
              </w:rPr>
            </w:pPr>
            <w:r w:rsidRPr="00566054">
              <w:rPr>
                <w:rFonts w:ascii="Century Gothic" w:hAnsi="Century Gothic"/>
                <w:b/>
                <w:sz w:val="22"/>
              </w:rPr>
              <w:t>£’000s</w:t>
            </w:r>
          </w:p>
        </w:tc>
        <w:tc>
          <w:tcPr>
            <w:tcW w:w="1984" w:type="dxa"/>
          </w:tcPr>
          <w:p w14:paraId="227D6990" w14:textId="77777777" w:rsidR="008E5EF9" w:rsidRPr="00566054" w:rsidRDefault="008E5EF9" w:rsidP="008E5EF9">
            <w:pPr>
              <w:jc w:val="center"/>
              <w:rPr>
                <w:rFonts w:ascii="Century Gothic" w:hAnsi="Century Gothic"/>
                <w:b/>
                <w:sz w:val="22"/>
              </w:rPr>
            </w:pPr>
            <w:r w:rsidRPr="00566054">
              <w:rPr>
                <w:rFonts w:ascii="Century Gothic" w:hAnsi="Century Gothic"/>
                <w:b/>
                <w:sz w:val="22"/>
              </w:rPr>
              <w:t>£’000s</w:t>
            </w:r>
          </w:p>
        </w:tc>
      </w:tr>
      <w:tr w:rsidR="008E5EF9" w:rsidRPr="00153AF6" w14:paraId="1AC44FA1" w14:textId="77777777" w:rsidTr="008E5EF9">
        <w:trPr>
          <w:jc w:val="center"/>
        </w:trPr>
        <w:tc>
          <w:tcPr>
            <w:tcW w:w="3794" w:type="dxa"/>
          </w:tcPr>
          <w:p w14:paraId="7185C782" w14:textId="77777777" w:rsidR="008E5EF9" w:rsidRPr="00566054" w:rsidRDefault="008E5EF9" w:rsidP="008E5EF9">
            <w:pPr>
              <w:jc w:val="both"/>
              <w:rPr>
                <w:rFonts w:ascii="Century Gothic" w:hAnsi="Century Gothic"/>
                <w:sz w:val="22"/>
              </w:rPr>
            </w:pPr>
          </w:p>
        </w:tc>
        <w:tc>
          <w:tcPr>
            <w:tcW w:w="1843" w:type="dxa"/>
          </w:tcPr>
          <w:p w14:paraId="02AE8DA3" w14:textId="77777777" w:rsidR="008E5EF9" w:rsidRPr="00566054" w:rsidRDefault="008E5EF9" w:rsidP="008E5EF9">
            <w:pPr>
              <w:jc w:val="both"/>
              <w:rPr>
                <w:rFonts w:ascii="Century Gothic" w:hAnsi="Century Gothic"/>
                <w:sz w:val="22"/>
              </w:rPr>
            </w:pPr>
          </w:p>
        </w:tc>
        <w:tc>
          <w:tcPr>
            <w:tcW w:w="1984" w:type="dxa"/>
          </w:tcPr>
          <w:p w14:paraId="49B40545" w14:textId="77777777" w:rsidR="008E5EF9" w:rsidRPr="00566054" w:rsidRDefault="008E5EF9" w:rsidP="008E5EF9">
            <w:pPr>
              <w:jc w:val="both"/>
              <w:rPr>
                <w:rFonts w:ascii="Century Gothic" w:hAnsi="Century Gothic"/>
                <w:sz w:val="22"/>
              </w:rPr>
            </w:pPr>
          </w:p>
        </w:tc>
      </w:tr>
      <w:tr w:rsidR="003D132C" w:rsidRPr="00153AF6" w14:paraId="1F054E17" w14:textId="77777777" w:rsidTr="008E5EF9">
        <w:trPr>
          <w:jc w:val="center"/>
        </w:trPr>
        <w:tc>
          <w:tcPr>
            <w:tcW w:w="3794" w:type="dxa"/>
          </w:tcPr>
          <w:p w14:paraId="67351211" w14:textId="77777777" w:rsidR="003D132C" w:rsidRPr="00566054" w:rsidRDefault="003D132C" w:rsidP="003D132C">
            <w:pPr>
              <w:jc w:val="both"/>
              <w:rPr>
                <w:rFonts w:ascii="Century Gothic" w:hAnsi="Century Gothic"/>
                <w:sz w:val="22"/>
              </w:rPr>
            </w:pPr>
            <w:r w:rsidRPr="00566054">
              <w:rPr>
                <w:rFonts w:ascii="Century Gothic" w:hAnsi="Century Gothic"/>
                <w:sz w:val="22"/>
              </w:rPr>
              <w:t>Chief Executive’s Directorate</w:t>
            </w:r>
          </w:p>
        </w:tc>
        <w:tc>
          <w:tcPr>
            <w:tcW w:w="1843" w:type="dxa"/>
          </w:tcPr>
          <w:p w14:paraId="124072A5" w14:textId="37D2525D" w:rsidR="003D132C" w:rsidRPr="00566054" w:rsidRDefault="003D132C" w:rsidP="003D132C">
            <w:pPr>
              <w:jc w:val="right"/>
              <w:rPr>
                <w:rFonts w:ascii="Century Gothic" w:hAnsi="Century Gothic"/>
                <w:sz w:val="22"/>
              </w:rPr>
            </w:pPr>
            <w:r w:rsidRPr="00566054">
              <w:rPr>
                <w:rFonts w:ascii="Century Gothic" w:hAnsi="Century Gothic"/>
                <w:sz w:val="22"/>
              </w:rPr>
              <w:t>(6,333)</w:t>
            </w:r>
          </w:p>
        </w:tc>
        <w:tc>
          <w:tcPr>
            <w:tcW w:w="1984" w:type="dxa"/>
          </w:tcPr>
          <w:p w14:paraId="01A04F8A" w14:textId="26990AEB" w:rsidR="003D132C" w:rsidRPr="00B2636E" w:rsidRDefault="003D132C" w:rsidP="003D132C">
            <w:pPr>
              <w:jc w:val="right"/>
              <w:rPr>
                <w:rFonts w:ascii="Century Gothic" w:hAnsi="Century Gothic"/>
                <w:sz w:val="22"/>
              </w:rPr>
            </w:pPr>
            <w:r w:rsidRPr="00B2636E">
              <w:rPr>
                <w:rFonts w:ascii="Century Gothic" w:hAnsi="Century Gothic"/>
                <w:sz w:val="22"/>
              </w:rPr>
              <w:t>(6,</w:t>
            </w:r>
            <w:r w:rsidR="00946693" w:rsidRPr="00B2636E">
              <w:rPr>
                <w:rFonts w:ascii="Century Gothic" w:hAnsi="Century Gothic"/>
                <w:sz w:val="22"/>
              </w:rPr>
              <w:t>454</w:t>
            </w:r>
            <w:r w:rsidRPr="00B2636E">
              <w:rPr>
                <w:rFonts w:ascii="Century Gothic" w:hAnsi="Century Gothic"/>
                <w:sz w:val="22"/>
              </w:rPr>
              <w:t>)</w:t>
            </w:r>
          </w:p>
        </w:tc>
      </w:tr>
      <w:tr w:rsidR="003D132C" w:rsidRPr="00153AF6" w14:paraId="60962C36" w14:textId="77777777" w:rsidTr="008E5EF9">
        <w:trPr>
          <w:jc w:val="center"/>
        </w:trPr>
        <w:tc>
          <w:tcPr>
            <w:tcW w:w="3794" w:type="dxa"/>
          </w:tcPr>
          <w:p w14:paraId="40757BAD" w14:textId="2BB00A4F" w:rsidR="003D132C" w:rsidRPr="00566054" w:rsidRDefault="003D132C" w:rsidP="003D132C">
            <w:pPr>
              <w:jc w:val="both"/>
              <w:rPr>
                <w:rFonts w:ascii="Century Gothic" w:hAnsi="Century Gothic"/>
                <w:sz w:val="22"/>
              </w:rPr>
            </w:pPr>
            <w:r w:rsidRPr="00566054">
              <w:rPr>
                <w:rFonts w:ascii="Century Gothic" w:hAnsi="Century Gothic"/>
                <w:sz w:val="22"/>
              </w:rPr>
              <w:t xml:space="preserve">Housing &amp; </w:t>
            </w:r>
            <w:r>
              <w:rPr>
                <w:rFonts w:ascii="Century Gothic" w:hAnsi="Century Gothic"/>
                <w:bCs/>
                <w:sz w:val="22"/>
              </w:rPr>
              <w:t>Investment</w:t>
            </w:r>
          </w:p>
        </w:tc>
        <w:tc>
          <w:tcPr>
            <w:tcW w:w="1843" w:type="dxa"/>
          </w:tcPr>
          <w:p w14:paraId="4A435D05" w14:textId="33DE4FC4" w:rsidR="003D132C" w:rsidRPr="00566054" w:rsidRDefault="003D132C" w:rsidP="003D132C">
            <w:pPr>
              <w:jc w:val="right"/>
              <w:rPr>
                <w:rFonts w:ascii="Century Gothic" w:hAnsi="Century Gothic"/>
                <w:sz w:val="22"/>
              </w:rPr>
            </w:pPr>
            <w:r w:rsidRPr="00566054">
              <w:rPr>
                <w:rFonts w:ascii="Century Gothic" w:hAnsi="Century Gothic"/>
                <w:sz w:val="22"/>
              </w:rPr>
              <w:t>(1,462)</w:t>
            </w:r>
          </w:p>
        </w:tc>
        <w:tc>
          <w:tcPr>
            <w:tcW w:w="1984" w:type="dxa"/>
          </w:tcPr>
          <w:p w14:paraId="6E1AA2E8" w14:textId="6388C45F" w:rsidR="003D132C" w:rsidRPr="00B2636E" w:rsidRDefault="003D132C" w:rsidP="003D132C">
            <w:pPr>
              <w:jc w:val="right"/>
              <w:rPr>
                <w:rFonts w:ascii="Century Gothic" w:hAnsi="Century Gothic"/>
                <w:sz w:val="22"/>
              </w:rPr>
            </w:pPr>
            <w:r w:rsidRPr="00B2636E">
              <w:rPr>
                <w:rFonts w:ascii="Century Gothic" w:hAnsi="Century Gothic"/>
                <w:sz w:val="22"/>
              </w:rPr>
              <w:t>(1,</w:t>
            </w:r>
            <w:r w:rsidR="00946693" w:rsidRPr="00B2636E">
              <w:rPr>
                <w:rFonts w:ascii="Century Gothic" w:hAnsi="Century Gothic"/>
                <w:sz w:val="22"/>
              </w:rPr>
              <w:t>554</w:t>
            </w:r>
            <w:r w:rsidRPr="00B2636E">
              <w:rPr>
                <w:rFonts w:ascii="Century Gothic" w:hAnsi="Century Gothic"/>
                <w:sz w:val="22"/>
              </w:rPr>
              <w:t>)</w:t>
            </w:r>
          </w:p>
        </w:tc>
      </w:tr>
      <w:tr w:rsidR="003D132C" w:rsidRPr="00153AF6" w14:paraId="0B64143A" w14:textId="77777777" w:rsidTr="008E5EF9">
        <w:trPr>
          <w:jc w:val="center"/>
        </w:trPr>
        <w:tc>
          <w:tcPr>
            <w:tcW w:w="3794" w:type="dxa"/>
          </w:tcPr>
          <w:p w14:paraId="26FB81A2" w14:textId="77777777" w:rsidR="003D132C" w:rsidRPr="00566054" w:rsidRDefault="003D132C" w:rsidP="003D132C">
            <w:pPr>
              <w:jc w:val="both"/>
              <w:rPr>
                <w:rFonts w:ascii="Century Gothic" w:hAnsi="Century Gothic"/>
                <w:sz w:val="22"/>
              </w:rPr>
            </w:pPr>
            <w:r w:rsidRPr="00566054">
              <w:rPr>
                <w:rFonts w:ascii="Century Gothic" w:hAnsi="Century Gothic"/>
                <w:sz w:val="22"/>
              </w:rPr>
              <w:t>Housing Revenue Account (HRA)</w:t>
            </w:r>
          </w:p>
        </w:tc>
        <w:tc>
          <w:tcPr>
            <w:tcW w:w="1843" w:type="dxa"/>
          </w:tcPr>
          <w:p w14:paraId="15FABD16" w14:textId="0904F04F" w:rsidR="003D132C" w:rsidRPr="00566054" w:rsidRDefault="003D132C" w:rsidP="003D132C">
            <w:pPr>
              <w:jc w:val="right"/>
              <w:rPr>
                <w:rFonts w:ascii="Century Gothic" w:hAnsi="Century Gothic"/>
                <w:sz w:val="22"/>
              </w:rPr>
            </w:pPr>
            <w:r w:rsidRPr="00566054">
              <w:rPr>
                <w:rFonts w:ascii="Century Gothic" w:hAnsi="Century Gothic"/>
                <w:sz w:val="22"/>
              </w:rPr>
              <w:t>(36,604)</w:t>
            </w:r>
          </w:p>
        </w:tc>
        <w:tc>
          <w:tcPr>
            <w:tcW w:w="1984" w:type="dxa"/>
          </w:tcPr>
          <w:p w14:paraId="06E3FBAE" w14:textId="47C858CE" w:rsidR="003D132C" w:rsidRPr="00B2636E" w:rsidRDefault="003D132C" w:rsidP="003D132C">
            <w:pPr>
              <w:jc w:val="right"/>
              <w:rPr>
                <w:rFonts w:ascii="Century Gothic" w:hAnsi="Century Gothic"/>
                <w:sz w:val="22"/>
              </w:rPr>
            </w:pPr>
            <w:r w:rsidRPr="00B2636E">
              <w:rPr>
                <w:rFonts w:ascii="Century Gothic" w:hAnsi="Century Gothic"/>
                <w:sz w:val="22"/>
              </w:rPr>
              <w:t>(3</w:t>
            </w:r>
            <w:r w:rsidR="00946693" w:rsidRPr="00B2636E">
              <w:rPr>
                <w:rFonts w:ascii="Century Gothic" w:hAnsi="Century Gothic"/>
                <w:sz w:val="22"/>
              </w:rPr>
              <w:t>7,446</w:t>
            </w:r>
            <w:r w:rsidRPr="00B2636E">
              <w:rPr>
                <w:rFonts w:ascii="Century Gothic" w:hAnsi="Century Gothic"/>
                <w:sz w:val="22"/>
              </w:rPr>
              <w:t>)</w:t>
            </w:r>
          </w:p>
        </w:tc>
      </w:tr>
      <w:tr w:rsidR="003D132C" w:rsidRPr="00153AF6" w14:paraId="145E47F4" w14:textId="77777777" w:rsidTr="008E5EF9">
        <w:trPr>
          <w:jc w:val="center"/>
        </w:trPr>
        <w:tc>
          <w:tcPr>
            <w:tcW w:w="3794" w:type="dxa"/>
          </w:tcPr>
          <w:p w14:paraId="65C068A4" w14:textId="77777777" w:rsidR="003D132C" w:rsidRPr="00566054" w:rsidRDefault="003D132C" w:rsidP="003D132C">
            <w:pPr>
              <w:jc w:val="both"/>
              <w:rPr>
                <w:rFonts w:ascii="Century Gothic" w:hAnsi="Century Gothic"/>
                <w:sz w:val="22"/>
              </w:rPr>
            </w:pPr>
            <w:r w:rsidRPr="00566054">
              <w:rPr>
                <w:rFonts w:ascii="Century Gothic" w:hAnsi="Century Gothic"/>
                <w:sz w:val="22"/>
              </w:rPr>
              <w:t>Communities &amp; Environment</w:t>
            </w:r>
          </w:p>
        </w:tc>
        <w:tc>
          <w:tcPr>
            <w:tcW w:w="1843" w:type="dxa"/>
          </w:tcPr>
          <w:p w14:paraId="0B1435CD" w14:textId="62A99516" w:rsidR="003D132C" w:rsidRPr="00566054" w:rsidRDefault="003D132C" w:rsidP="003D132C">
            <w:pPr>
              <w:jc w:val="right"/>
              <w:rPr>
                <w:rFonts w:ascii="Century Gothic" w:hAnsi="Century Gothic"/>
                <w:sz w:val="22"/>
              </w:rPr>
            </w:pPr>
            <w:r w:rsidRPr="00566054">
              <w:rPr>
                <w:rFonts w:ascii="Century Gothic" w:hAnsi="Century Gothic"/>
                <w:sz w:val="22"/>
              </w:rPr>
              <w:t>(13,826)</w:t>
            </w:r>
          </w:p>
        </w:tc>
        <w:tc>
          <w:tcPr>
            <w:tcW w:w="1984" w:type="dxa"/>
          </w:tcPr>
          <w:p w14:paraId="11EAAE22" w14:textId="00DD0A90" w:rsidR="003D132C" w:rsidRPr="00B2636E" w:rsidRDefault="003D132C" w:rsidP="003D132C">
            <w:pPr>
              <w:jc w:val="right"/>
              <w:rPr>
                <w:rFonts w:ascii="Century Gothic" w:hAnsi="Century Gothic"/>
                <w:sz w:val="22"/>
              </w:rPr>
            </w:pPr>
            <w:r w:rsidRPr="00B2636E">
              <w:rPr>
                <w:rFonts w:ascii="Century Gothic" w:hAnsi="Century Gothic"/>
                <w:sz w:val="22"/>
              </w:rPr>
              <w:t>(1</w:t>
            </w:r>
            <w:r w:rsidR="00946693" w:rsidRPr="00B2636E">
              <w:rPr>
                <w:rFonts w:ascii="Century Gothic" w:hAnsi="Century Gothic"/>
                <w:sz w:val="22"/>
              </w:rPr>
              <w:t>5,300</w:t>
            </w:r>
            <w:r w:rsidRPr="00B2636E">
              <w:rPr>
                <w:rFonts w:ascii="Century Gothic" w:hAnsi="Century Gothic"/>
                <w:sz w:val="22"/>
              </w:rPr>
              <w:t>)</w:t>
            </w:r>
          </w:p>
        </w:tc>
      </w:tr>
      <w:tr w:rsidR="003D132C" w:rsidRPr="00153AF6" w14:paraId="33D16FB4" w14:textId="77777777" w:rsidTr="008E5EF9">
        <w:trPr>
          <w:jc w:val="center"/>
        </w:trPr>
        <w:tc>
          <w:tcPr>
            <w:tcW w:w="3794" w:type="dxa"/>
          </w:tcPr>
          <w:p w14:paraId="480ACFFE" w14:textId="77777777" w:rsidR="003D132C" w:rsidRPr="00566054" w:rsidRDefault="003D132C" w:rsidP="003D132C">
            <w:pPr>
              <w:jc w:val="both"/>
              <w:rPr>
                <w:rFonts w:ascii="Century Gothic" w:hAnsi="Century Gothic"/>
                <w:sz w:val="22"/>
              </w:rPr>
            </w:pPr>
            <w:r w:rsidRPr="00566054">
              <w:rPr>
                <w:rFonts w:ascii="Century Gothic" w:hAnsi="Century Gothic"/>
                <w:sz w:val="22"/>
              </w:rPr>
              <w:t>Major Developments</w:t>
            </w:r>
          </w:p>
        </w:tc>
        <w:tc>
          <w:tcPr>
            <w:tcW w:w="1843" w:type="dxa"/>
          </w:tcPr>
          <w:p w14:paraId="3FB2711A" w14:textId="2C195AC2" w:rsidR="003D132C" w:rsidRPr="00566054" w:rsidRDefault="003D132C" w:rsidP="003D132C">
            <w:pPr>
              <w:jc w:val="right"/>
              <w:rPr>
                <w:rFonts w:ascii="Century Gothic" w:hAnsi="Century Gothic"/>
                <w:sz w:val="22"/>
              </w:rPr>
            </w:pPr>
            <w:r w:rsidRPr="00566054">
              <w:rPr>
                <w:rFonts w:ascii="Century Gothic" w:hAnsi="Century Gothic"/>
                <w:sz w:val="22"/>
              </w:rPr>
              <w:t>(814)</w:t>
            </w:r>
          </w:p>
        </w:tc>
        <w:tc>
          <w:tcPr>
            <w:tcW w:w="1984" w:type="dxa"/>
          </w:tcPr>
          <w:p w14:paraId="05643D65" w14:textId="10505F07" w:rsidR="003D132C" w:rsidRPr="00B2636E" w:rsidRDefault="003D132C" w:rsidP="003D132C">
            <w:pPr>
              <w:jc w:val="right"/>
              <w:rPr>
                <w:rFonts w:ascii="Century Gothic" w:hAnsi="Century Gothic"/>
                <w:sz w:val="22"/>
              </w:rPr>
            </w:pPr>
            <w:r w:rsidRPr="00B2636E">
              <w:rPr>
                <w:rFonts w:ascii="Century Gothic" w:hAnsi="Century Gothic"/>
                <w:sz w:val="22"/>
              </w:rPr>
              <w:t>(8</w:t>
            </w:r>
            <w:r w:rsidR="00946693" w:rsidRPr="00B2636E">
              <w:rPr>
                <w:rFonts w:ascii="Century Gothic" w:hAnsi="Century Gothic"/>
                <w:sz w:val="22"/>
              </w:rPr>
              <w:t>85</w:t>
            </w:r>
            <w:r w:rsidRPr="00B2636E">
              <w:rPr>
                <w:rFonts w:ascii="Century Gothic" w:hAnsi="Century Gothic"/>
                <w:sz w:val="22"/>
              </w:rPr>
              <w:t>)</w:t>
            </w:r>
          </w:p>
        </w:tc>
      </w:tr>
      <w:tr w:rsidR="003D132C" w:rsidRPr="00153AF6" w14:paraId="4A074375" w14:textId="77777777" w:rsidTr="008E5EF9">
        <w:trPr>
          <w:jc w:val="center"/>
        </w:trPr>
        <w:tc>
          <w:tcPr>
            <w:tcW w:w="3794" w:type="dxa"/>
          </w:tcPr>
          <w:p w14:paraId="39CBD301" w14:textId="77777777" w:rsidR="003D132C" w:rsidRPr="00566054" w:rsidRDefault="003D132C" w:rsidP="003D132C">
            <w:pPr>
              <w:jc w:val="both"/>
              <w:rPr>
                <w:rFonts w:ascii="Century Gothic" w:hAnsi="Century Gothic"/>
                <w:sz w:val="22"/>
              </w:rPr>
            </w:pPr>
            <w:r w:rsidRPr="00566054">
              <w:rPr>
                <w:rFonts w:ascii="Century Gothic" w:hAnsi="Century Gothic"/>
                <w:sz w:val="22"/>
              </w:rPr>
              <w:t>Corporate</w:t>
            </w:r>
          </w:p>
        </w:tc>
        <w:tc>
          <w:tcPr>
            <w:tcW w:w="1843" w:type="dxa"/>
          </w:tcPr>
          <w:p w14:paraId="1FC28BA6" w14:textId="2C907F4F" w:rsidR="003D132C" w:rsidRPr="00566054" w:rsidRDefault="003D132C" w:rsidP="003D132C">
            <w:pPr>
              <w:jc w:val="right"/>
              <w:rPr>
                <w:rFonts w:ascii="Century Gothic" w:hAnsi="Century Gothic"/>
                <w:sz w:val="22"/>
              </w:rPr>
            </w:pPr>
            <w:r w:rsidRPr="00566054">
              <w:rPr>
                <w:rFonts w:ascii="Century Gothic" w:hAnsi="Century Gothic"/>
                <w:sz w:val="22"/>
              </w:rPr>
              <w:t>0</w:t>
            </w:r>
          </w:p>
        </w:tc>
        <w:tc>
          <w:tcPr>
            <w:tcW w:w="1984" w:type="dxa"/>
          </w:tcPr>
          <w:p w14:paraId="5C07790A" w14:textId="5A867EB1" w:rsidR="003D132C" w:rsidRPr="00B2636E" w:rsidRDefault="00946693" w:rsidP="003D132C">
            <w:pPr>
              <w:jc w:val="right"/>
              <w:rPr>
                <w:rFonts w:ascii="Century Gothic" w:hAnsi="Century Gothic"/>
                <w:sz w:val="22"/>
              </w:rPr>
            </w:pPr>
            <w:r w:rsidRPr="00B2636E">
              <w:rPr>
                <w:rFonts w:ascii="Century Gothic" w:hAnsi="Century Gothic"/>
                <w:sz w:val="22"/>
              </w:rPr>
              <w:t>(16)</w:t>
            </w:r>
          </w:p>
        </w:tc>
      </w:tr>
      <w:tr w:rsidR="003D132C" w:rsidRPr="00153AF6" w14:paraId="2BCFC6AB" w14:textId="77777777" w:rsidTr="008E5EF9">
        <w:trPr>
          <w:jc w:val="center"/>
        </w:trPr>
        <w:tc>
          <w:tcPr>
            <w:tcW w:w="3794" w:type="dxa"/>
          </w:tcPr>
          <w:p w14:paraId="539A53BF" w14:textId="77777777" w:rsidR="003D132C" w:rsidRPr="00566054" w:rsidRDefault="003D132C" w:rsidP="003D132C">
            <w:pPr>
              <w:jc w:val="both"/>
              <w:rPr>
                <w:rFonts w:ascii="Century Gothic" w:hAnsi="Century Gothic"/>
                <w:b/>
                <w:sz w:val="22"/>
              </w:rPr>
            </w:pPr>
            <w:r w:rsidRPr="00566054">
              <w:rPr>
                <w:rFonts w:ascii="Century Gothic" w:hAnsi="Century Gothic"/>
                <w:b/>
                <w:sz w:val="22"/>
              </w:rPr>
              <w:t>Total Income analysed on a Segmental Basis</w:t>
            </w:r>
          </w:p>
        </w:tc>
        <w:tc>
          <w:tcPr>
            <w:tcW w:w="1843" w:type="dxa"/>
          </w:tcPr>
          <w:p w14:paraId="40386DC4" w14:textId="09D1E269" w:rsidR="003D132C" w:rsidRPr="00566054" w:rsidRDefault="003D132C" w:rsidP="003D132C">
            <w:pPr>
              <w:jc w:val="right"/>
              <w:rPr>
                <w:rFonts w:ascii="Century Gothic" w:hAnsi="Century Gothic"/>
                <w:b/>
                <w:sz w:val="22"/>
              </w:rPr>
            </w:pPr>
            <w:r w:rsidRPr="00566054">
              <w:rPr>
                <w:rFonts w:ascii="Century Gothic" w:hAnsi="Century Gothic"/>
                <w:b/>
                <w:bCs/>
                <w:sz w:val="22"/>
              </w:rPr>
              <w:t>(59,038)</w:t>
            </w:r>
          </w:p>
        </w:tc>
        <w:tc>
          <w:tcPr>
            <w:tcW w:w="1984" w:type="dxa"/>
          </w:tcPr>
          <w:p w14:paraId="6405957D" w14:textId="2C61E060" w:rsidR="003D132C" w:rsidRPr="00B2636E" w:rsidRDefault="003D132C" w:rsidP="003D132C">
            <w:pPr>
              <w:jc w:val="right"/>
              <w:rPr>
                <w:rFonts w:ascii="Century Gothic" w:hAnsi="Century Gothic"/>
                <w:b/>
                <w:sz w:val="22"/>
              </w:rPr>
            </w:pPr>
            <w:r w:rsidRPr="00B2636E">
              <w:rPr>
                <w:rFonts w:ascii="Century Gothic" w:hAnsi="Century Gothic"/>
                <w:b/>
                <w:sz w:val="22"/>
              </w:rPr>
              <w:t>(</w:t>
            </w:r>
            <w:r w:rsidR="00946693" w:rsidRPr="00B2636E">
              <w:rPr>
                <w:rFonts w:ascii="Century Gothic" w:hAnsi="Century Gothic"/>
                <w:b/>
                <w:sz w:val="22"/>
              </w:rPr>
              <w:t>61,656</w:t>
            </w:r>
            <w:r w:rsidRPr="00B2636E">
              <w:rPr>
                <w:rFonts w:ascii="Century Gothic" w:hAnsi="Century Gothic"/>
                <w:b/>
                <w:sz w:val="22"/>
              </w:rPr>
              <w:t>)</w:t>
            </w:r>
          </w:p>
        </w:tc>
      </w:tr>
    </w:tbl>
    <w:p w14:paraId="2969B302" w14:textId="77777777" w:rsidR="006848CD" w:rsidRDefault="006848CD" w:rsidP="00772949">
      <w:pPr>
        <w:jc w:val="both"/>
        <w:rPr>
          <w:rFonts w:ascii="Century Gothic" w:hAnsi="Century Gothic"/>
          <w:bCs/>
          <w:sz w:val="22"/>
          <w:highlight w:val="yellow"/>
        </w:rPr>
      </w:pPr>
    </w:p>
    <w:p w14:paraId="13218E0C" w14:textId="77777777" w:rsidR="00555ED5" w:rsidRPr="009E030F" w:rsidRDefault="00555ED5" w:rsidP="00772949">
      <w:pPr>
        <w:jc w:val="both"/>
        <w:rPr>
          <w:rFonts w:ascii="Century Gothic" w:hAnsi="Century Gothic"/>
          <w:bCs/>
          <w:sz w:val="22"/>
          <w:highlight w:val="yellow"/>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322"/>
      </w:tblGrid>
      <w:tr w:rsidR="006848CD" w:rsidRPr="00153AF6" w14:paraId="338D9BB5" w14:textId="77777777" w:rsidTr="00E00884">
        <w:tc>
          <w:tcPr>
            <w:tcW w:w="9322" w:type="dxa"/>
            <w:shd w:val="clear" w:color="auto" w:fill="C5E0B3"/>
          </w:tcPr>
          <w:p w14:paraId="21A9E7F1" w14:textId="77777777" w:rsidR="006848CD" w:rsidRPr="00153AF6" w:rsidRDefault="006848CD" w:rsidP="000F4A4E">
            <w:pPr>
              <w:jc w:val="both"/>
              <w:rPr>
                <w:rFonts w:ascii="Century Gothic" w:hAnsi="Century Gothic"/>
                <w:b/>
                <w:sz w:val="22"/>
              </w:rPr>
            </w:pPr>
            <w:r w:rsidRPr="00153AF6">
              <w:rPr>
                <w:rFonts w:ascii="Century Gothic" w:hAnsi="Century Gothic"/>
                <w:b/>
                <w:sz w:val="22"/>
              </w:rPr>
              <w:t>Note 8 – Expenditure and Income Analysed by Nature</w:t>
            </w:r>
          </w:p>
        </w:tc>
      </w:tr>
    </w:tbl>
    <w:p w14:paraId="4FE0E20A" w14:textId="77777777" w:rsidR="006848CD" w:rsidRPr="00153AF6" w:rsidRDefault="006848CD" w:rsidP="00772949">
      <w:pPr>
        <w:jc w:val="both"/>
        <w:rPr>
          <w:rFonts w:ascii="Century Gothic" w:hAnsi="Century Gothic"/>
          <w:bCs/>
          <w:sz w:val="22"/>
        </w:rPr>
      </w:pPr>
    </w:p>
    <w:p w14:paraId="05A00F04" w14:textId="77777777" w:rsidR="00EE4E04" w:rsidRPr="00153AF6" w:rsidRDefault="003D6CAC" w:rsidP="00772949">
      <w:pPr>
        <w:jc w:val="both"/>
        <w:rPr>
          <w:rFonts w:ascii="Century Gothic" w:hAnsi="Century Gothic"/>
          <w:bCs/>
          <w:sz w:val="22"/>
        </w:rPr>
      </w:pPr>
      <w:r w:rsidRPr="00153AF6">
        <w:rPr>
          <w:rFonts w:ascii="Century Gothic" w:hAnsi="Century Gothic"/>
          <w:bCs/>
          <w:sz w:val="22"/>
        </w:rPr>
        <w:t>The A</w:t>
      </w:r>
      <w:r w:rsidR="00FB79DB" w:rsidRPr="00153AF6">
        <w:rPr>
          <w:rFonts w:ascii="Century Gothic" w:hAnsi="Century Gothic"/>
          <w:bCs/>
          <w:sz w:val="22"/>
        </w:rPr>
        <w:t>uthority’s expenditure and income is analysed as follows:</w:t>
      </w:r>
    </w:p>
    <w:p w14:paraId="1A612639" w14:textId="77777777" w:rsidR="000F4A4E" w:rsidRPr="00153AF6" w:rsidRDefault="000F4A4E" w:rsidP="00772949">
      <w:pPr>
        <w:jc w:val="both"/>
        <w:rPr>
          <w:rFonts w:ascii="Century Gothic" w:hAnsi="Century Gothic"/>
          <w:bCs/>
          <w:sz w:val="22"/>
        </w:rPr>
      </w:pPr>
    </w:p>
    <w:tbl>
      <w:tblPr>
        <w:tblW w:w="7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843"/>
        <w:gridCol w:w="1843"/>
      </w:tblGrid>
      <w:tr w:rsidR="00153AF6" w:rsidRPr="00153AF6" w14:paraId="457F7E4B" w14:textId="77777777" w:rsidTr="00153AF6">
        <w:trPr>
          <w:jc w:val="center"/>
        </w:trPr>
        <w:tc>
          <w:tcPr>
            <w:tcW w:w="3941" w:type="dxa"/>
          </w:tcPr>
          <w:p w14:paraId="17BAC95B" w14:textId="77777777" w:rsidR="00153AF6" w:rsidRPr="00153AF6" w:rsidRDefault="00153AF6" w:rsidP="00153AF6">
            <w:pPr>
              <w:jc w:val="both"/>
              <w:rPr>
                <w:rFonts w:ascii="Century Gothic" w:hAnsi="Century Gothic"/>
                <w:bCs/>
                <w:sz w:val="22"/>
              </w:rPr>
            </w:pPr>
          </w:p>
        </w:tc>
        <w:tc>
          <w:tcPr>
            <w:tcW w:w="1843" w:type="dxa"/>
          </w:tcPr>
          <w:p w14:paraId="4C2336F5" w14:textId="02FFB54B" w:rsidR="00153AF6" w:rsidRPr="00153AF6" w:rsidRDefault="00153AF6" w:rsidP="00153AF6">
            <w:pPr>
              <w:jc w:val="center"/>
              <w:rPr>
                <w:rFonts w:ascii="Century Gothic" w:hAnsi="Century Gothic"/>
                <w:b/>
                <w:bCs/>
                <w:sz w:val="22"/>
              </w:rPr>
            </w:pPr>
            <w:r w:rsidRPr="00153AF6">
              <w:rPr>
                <w:rFonts w:ascii="Century Gothic" w:hAnsi="Century Gothic"/>
                <w:b/>
                <w:bCs/>
                <w:sz w:val="22"/>
              </w:rPr>
              <w:t>202</w:t>
            </w:r>
            <w:r w:rsidR="003D132C">
              <w:rPr>
                <w:rFonts w:ascii="Century Gothic" w:hAnsi="Century Gothic"/>
                <w:b/>
                <w:bCs/>
                <w:sz w:val="22"/>
              </w:rPr>
              <w:t>4</w:t>
            </w:r>
            <w:r w:rsidRPr="00153AF6">
              <w:rPr>
                <w:rFonts w:ascii="Century Gothic" w:hAnsi="Century Gothic"/>
                <w:b/>
                <w:bCs/>
                <w:sz w:val="22"/>
              </w:rPr>
              <w:t>/2</w:t>
            </w:r>
            <w:r w:rsidR="003D132C">
              <w:rPr>
                <w:rFonts w:ascii="Century Gothic" w:hAnsi="Century Gothic"/>
                <w:b/>
                <w:bCs/>
                <w:sz w:val="22"/>
              </w:rPr>
              <w:t>5</w:t>
            </w:r>
          </w:p>
        </w:tc>
        <w:tc>
          <w:tcPr>
            <w:tcW w:w="1843" w:type="dxa"/>
          </w:tcPr>
          <w:p w14:paraId="71363BD5" w14:textId="206FCD90" w:rsidR="00153AF6" w:rsidRPr="00153AF6" w:rsidRDefault="00153AF6" w:rsidP="00153AF6">
            <w:pPr>
              <w:jc w:val="center"/>
              <w:rPr>
                <w:rFonts w:ascii="Century Gothic" w:hAnsi="Century Gothic"/>
                <w:b/>
                <w:bCs/>
                <w:sz w:val="22"/>
              </w:rPr>
            </w:pPr>
            <w:r w:rsidRPr="00153AF6">
              <w:rPr>
                <w:rFonts w:ascii="Century Gothic" w:hAnsi="Century Gothic"/>
                <w:b/>
                <w:bCs/>
                <w:sz w:val="22"/>
              </w:rPr>
              <w:t>202</w:t>
            </w:r>
            <w:r w:rsidR="003D132C">
              <w:rPr>
                <w:rFonts w:ascii="Century Gothic" w:hAnsi="Century Gothic"/>
                <w:b/>
                <w:bCs/>
                <w:sz w:val="22"/>
              </w:rPr>
              <w:t>5</w:t>
            </w:r>
            <w:r w:rsidRPr="00153AF6">
              <w:rPr>
                <w:rFonts w:ascii="Century Gothic" w:hAnsi="Century Gothic"/>
                <w:b/>
                <w:bCs/>
                <w:sz w:val="22"/>
              </w:rPr>
              <w:t>/2</w:t>
            </w:r>
            <w:r w:rsidR="003D132C">
              <w:rPr>
                <w:rFonts w:ascii="Century Gothic" w:hAnsi="Century Gothic"/>
                <w:b/>
                <w:bCs/>
                <w:sz w:val="22"/>
              </w:rPr>
              <w:t>6</w:t>
            </w:r>
          </w:p>
        </w:tc>
      </w:tr>
      <w:tr w:rsidR="00153AF6" w:rsidRPr="00153AF6" w14:paraId="1935E70F" w14:textId="77777777" w:rsidTr="00153AF6">
        <w:trPr>
          <w:jc w:val="center"/>
        </w:trPr>
        <w:tc>
          <w:tcPr>
            <w:tcW w:w="3941" w:type="dxa"/>
          </w:tcPr>
          <w:p w14:paraId="56E1654B" w14:textId="77777777" w:rsidR="00153AF6" w:rsidRPr="00153AF6" w:rsidRDefault="00153AF6" w:rsidP="00153AF6">
            <w:pPr>
              <w:jc w:val="both"/>
              <w:rPr>
                <w:rFonts w:ascii="Century Gothic" w:hAnsi="Century Gothic"/>
                <w:bCs/>
                <w:sz w:val="22"/>
              </w:rPr>
            </w:pPr>
          </w:p>
        </w:tc>
        <w:tc>
          <w:tcPr>
            <w:tcW w:w="1843" w:type="dxa"/>
          </w:tcPr>
          <w:p w14:paraId="0021DA92" w14:textId="0929E8D5" w:rsidR="00153AF6" w:rsidRPr="00153AF6" w:rsidRDefault="00153AF6" w:rsidP="00153AF6">
            <w:pPr>
              <w:jc w:val="center"/>
              <w:rPr>
                <w:rFonts w:ascii="Century Gothic" w:hAnsi="Century Gothic"/>
                <w:b/>
                <w:bCs/>
                <w:sz w:val="22"/>
              </w:rPr>
            </w:pPr>
            <w:r w:rsidRPr="00153AF6">
              <w:rPr>
                <w:rFonts w:ascii="Century Gothic" w:hAnsi="Century Gothic"/>
                <w:b/>
                <w:bCs/>
                <w:sz w:val="22"/>
              </w:rPr>
              <w:t>£’000s</w:t>
            </w:r>
          </w:p>
        </w:tc>
        <w:tc>
          <w:tcPr>
            <w:tcW w:w="1843" w:type="dxa"/>
          </w:tcPr>
          <w:p w14:paraId="154121A7" w14:textId="322D4473" w:rsidR="00153AF6" w:rsidRPr="00153AF6" w:rsidRDefault="00153AF6" w:rsidP="00153AF6">
            <w:pPr>
              <w:jc w:val="center"/>
              <w:rPr>
                <w:rFonts w:ascii="Century Gothic" w:hAnsi="Century Gothic"/>
                <w:b/>
                <w:bCs/>
                <w:sz w:val="22"/>
              </w:rPr>
            </w:pPr>
            <w:r w:rsidRPr="00153AF6">
              <w:rPr>
                <w:rFonts w:ascii="Century Gothic" w:hAnsi="Century Gothic"/>
                <w:b/>
                <w:bCs/>
                <w:sz w:val="22"/>
              </w:rPr>
              <w:t>£’000s</w:t>
            </w:r>
          </w:p>
        </w:tc>
      </w:tr>
      <w:tr w:rsidR="00153AF6" w:rsidRPr="00153AF6" w14:paraId="7E992F9D" w14:textId="77777777" w:rsidTr="00153AF6">
        <w:trPr>
          <w:jc w:val="center"/>
        </w:trPr>
        <w:tc>
          <w:tcPr>
            <w:tcW w:w="3941" w:type="dxa"/>
          </w:tcPr>
          <w:p w14:paraId="0AA969B2" w14:textId="77777777" w:rsidR="00153AF6" w:rsidRPr="00153AF6" w:rsidRDefault="00153AF6" w:rsidP="00153AF6">
            <w:pPr>
              <w:jc w:val="both"/>
              <w:rPr>
                <w:rFonts w:ascii="Century Gothic" w:hAnsi="Century Gothic"/>
                <w:b/>
                <w:bCs/>
                <w:sz w:val="22"/>
              </w:rPr>
            </w:pPr>
            <w:r w:rsidRPr="00153AF6">
              <w:rPr>
                <w:rFonts w:ascii="Century Gothic" w:hAnsi="Century Gothic"/>
                <w:b/>
                <w:bCs/>
                <w:sz w:val="22"/>
              </w:rPr>
              <w:t>Expenditure</w:t>
            </w:r>
          </w:p>
        </w:tc>
        <w:tc>
          <w:tcPr>
            <w:tcW w:w="1843" w:type="dxa"/>
          </w:tcPr>
          <w:p w14:paraId="3C588BF7" w14:textId="77777777" w:rsidR="00153AF6" w:rsidRPr="00153AF6" w:rsidRDefault="00153AF6" w:rsidP="00153AF6">
            <w:pPr>
              <w:jc w:val="both"/>
              <w:rPr>
                <w:rFonts w:ascii="Century Gothic" w:hAnsi="Century Gothic"/>
                <w:bCs/>
                <w:sz w:val="22"/>
              </w:rPr>
            </w:pPr>
          </w:p>
        </w:tc>
        <w:tc>
          <w:tcPr>
            <w:tcW w:w="1843" w:type="dxa"/>
          </w:tcPr>
          <w:p w14:paraId="6E736EAA" w14:textId="46B4A641" w:rsidR="00153AF6" w:rsidRPr="00153AF6" w:rsidRDefault="00153AF6" w:rsidP="00153AF6">
            <w:pPr>
              <w:jc w:val="both"/>
              <w:rPr>
                <w:rFonts w:ascii="Century Gothic" w:hAnsi="Century Gothic"/>
                <w:bCs/>
                <w:sz w:val="22"/>
              </w:rPr>
            </w:pPr>
          </w:p>
        </w:tc>
      </w:tr>
      <w:tr w:rsidR="003D132C" w:rsidRPr="00153AF6" w14:paraId="06452FF9" w14:textId="77777777" w:rsidTr="00153AF6">
        <w:trPr>
          <w:jc w:val="center"/>
        </w:trPr>
        <w:tc>
          <w:tcPr>
            <w:tcW w:w="3941" w:type="dxa"/>
          </w:tcPr>
          <w:p w14:paraId="459AB818"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Employee Benefit Expenses</w:t>
            </w:r>
          </w:p>
        </w:tc>
        <w:tc>
          <w:tcPr>
            <w:tcW w:w="1843" w:type="dxa"/>
            <w:vAlign w:val="center"/>
          </w:tcPr>
          <w:p w14:paraId="78F758D8" w14:textId="563F9A0E" w:rsidR="003D132C" w:rsidRPr="00153AF6" w:rsidRDefault="003D132C" w:rsidP="003D132C">
            <w:pPr>
              <w:jc w:val="right"/>
              <w:rPr>
                <w:rFonts w:ascii="Century Gothic" w:hAnsi="Century Gothic"/>
                <w:sz w:val="22"/>
              </w:rPr>
            </w:pPr>
            <w:r>
              <w:rPr>
                <w:rFonts w:ascii="Century Gothic" w:hAnsi="Century Gothic"/>
                <w:bCs/>
                <w:sz w:val="22"/>
              </w:rPr>
              <w:t>26,533</w:t>
            </w:r>
          </w:p>
        </w:tc>
        <w:tc>
          <w:tcPr>
            <w:tcW w:w="1843" w:type="dxa"/>
            <w:vAlign w:val="center"/>
          </w:tcPr>
          <w:p w14:paraId="0001F210" w14:textId="6FFBDC4F" w:rsidR="003D132C" w:rsidRPr="00B2636E" w:rsidRDefault="5B8562B3" w:rsidP="003D132C">
            <w:pPr>
              <w:jc w:val="right"/>
              <w:rPr>
                <w:rFonts w:ascii="Century Gothic" w:hAnsi="Century Gothic"/>
                <w:sz w:val="22"/>
                <w:szCs w:val="22"/>
              </w:rPr>
            </w:pPr>
            <w:r w:rsidRPr="00B2636E">
              <w:rPr>
                <w:rFonts w:ascii="Century Gothic" w:hAnsi="Century Gothic"/>
                <w:sz w:val="22"/>
                <w:szCs w:val="22"/>
              </w:rPr>
              <w:t>25</w:t>
            </w:r>
            <w:r w:rsidR="7DC8CACE" w:rsidRPr="00B2636E">
              <w:rPr>
                <w:rFonts w:ascii="Century Gothic" w:hAnsi="Century Gothic"/>
                <w:sz w:val="22"/>
                <w:szCs w:val="22"/>
              </w:rPr>
              <w:t>,</w:t>
            </w:r>
            <w:r w:rsidR="01DFFD6A" w:rsidRPr="00B2636E">
              <w:rPr>
                <w:rFonts w:ascii="Century Gothic" w:hAnsi="Century Gothic"/>
                <w:sz w:val="22"/>
                <w:szCs w:val="22"/>
              </w:rPr>
              <w:t>831</w:t>
            </w:r>
          </w:p>
        </w:tc>
      </w:tr>
      <w:tr w:rsidR="003D132C" w:rsidRPr="00153AF6" w14:paraId="568848EB" w14:textId="77777777" w:rsidTr="00153AF6">
        <w:trPr>
          <w:jc w:val="center"/>
        </w:trPr>
        <w:tc>
          <w:tcPr>
            <w:tcW w:w="3941" w:type="dxa"/>
          </w:tcPr>
          <w:p w14:paraId="51389C37" w14:textId="5C7FAFB5" w:rsidR="003D132C" w:rsidRPr="00153AF6" w:rsidRDefault="003D132C" w:rsidP="003D132C">
            <w:pPr>
              <w:jc w:val="both"/>
              <w:rPr>
                <w:rFonts w:ascii="Century Gothic" w:hAnsi="Century Gothic"/>
                <w:bCs/>
                <w:sz w:val="22"/>
              </w:rPr>
            </w:pPr>
            <w:r w:rsidRPr="00153AF6">
              <w:rPr>
                <w:rFonts w:ascii="Century Gothic" w:hAnsi="Century Gothic"/>
                <w:bCs/>
                <w:sz w:val="22"/>
              </w:rPr>
              <w:t>Other Service Expenses</w:t>
            </w:r>
          </w:p>
        </w:tc>
        <w:tc>
          <w:tcPr>
            <w:tcW w:w="1843" w:type="dxa"/>
            <w:vAlign w:val="center"/>
          </w:tcPr>
          <w:p w14:paraId="4D449CDA" w14:textId="3405D960" w:rsidR="003D132C" w:rsidRPr="00153AF6" w:rsidRDefault="003D132C" w:rsidP="003D132C">
            <w:pPr>
              <w:jc w:val="right"/>
              <w:rPr>
                <w:rFonts w:ascii="Century Gothic" w:hAnsi="Century Gothic"/>
                <w:bCs/>
                <w:sz w:val="22"/>
              </w:rPr>
            </w:pPr>
            <w:r>
              <w:rPr>
                <w:rFonts w:ascii="Century Gothic" w:hAnsi="Century Gothic"/>
                <w:bCs/>
                <w:sz w:val="22"/>
              </w:rPr>
              <w:t>5</w:t>
            </w:r>
            <w:r w:rsidR="00156381">
              <w:rPr>
                <w:rFonts w:ascii="Century Gothic" w:hAnsi="Century Gothic"/>
                <w:bCs/>
                <w:sz w:val="22"/>
              </w:rPr>
              <w:t>8</w:t>
            </w:r>
            <w:r>
              <w:rPr>
                <w:rFonts w:ascii="Century Gothic" w:hAnsi="Century Gothic"/>
                <w:bCs/>
                <w:sz w:val="22"/>
              </w:rPr>
              <w:t>,</w:t>
            </w:r>
            <w:r w:rsidR="00156381">
              <w:rPr>
                <w:rFonts w:ascii="Century Gothic" w:hAnsi="Century Gothic"/>
                <w:bCs/>
                <w:sz w:val="22"/>
              </w:rPr>
              <w:t>335</w:t>
            </w:r>
          </w:p>
        </w:tc>
        <w:tc>
          <w:tcPr>
            <w:tcW w:w="1843" w:type="dxa"/>
            <w:vAlign w:val="center"/>
          </w:tcPr>
          <w:p w14:paraId="70F7EE86" w14:textId="11DE123E" w:rsidR="003D132C" w:rsidRPr="00B2636E" w:rsidRDefault="003D132C" w:rsidP="003D132C">
            <w:pPr>
              <w:jc w:val="right"/>
              <w:rPr>
                <w:rFonts w:ascii="Century Gothic" w:hAnsi="Century Gothic"/>
                <w:sz w:val="22"/>
                <w:szCs w:val="22"/>
              </w:rPr>
            </w:pPr>
            <w:r w:rsidRPr="00B2636E">
              <w:rPr>
                <w:rFonts w:ascii="Century Gothic" w:hAnsi="Century Gothic"/>
                <w:sz w:val="22"/>
                <w:szCs w:val="22"/>
              </w:rPr>
              <w:t>59,</w:t>
            </w:r>
            <w:r w:rsidR="6F83660C" w:rsidRPr="00B2636E">
              <w:rPr>
                <w:rFonts w:ascii="Century Gothic" w:hAnsi="Century Gothic"/>
                <w:sz w:val="22"/>
                <w:szCs w:val="22"/>
              </w:rPr>
              <w:t>062</w:t>
            </w:r>
          </w:p>
        </w:tc>
      </w:tr>
      <w:tr w:rsidR="003D132C" w:rsidRPr="00153AF6" w14:paraId="792EDA5C" w14:textId="77777777" w:rsidTr="00153AF6">
        <w:trPr>
          <w:trHeight w:val="584"/>
          <w:jc w:val="center"/>
        </w:trPr>
        <w:tc>
          <w:tcPr>
            <w:tcW w:w="3941" w:type="dxa"/>
          </w:tcPr>
          <w:p w14:paraId="4FFECAAC"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 xml:space="preserve">Depreciation, Amortisation and Impairment </w:t>
            </w:r>
          </w:p>
        </w:tc>
        <w:tc>
          <w:tcPr>
            <w:tcW w:w="1843" w:type="dxa"/>
            <w:vAlign w:val="center"/>
          </w:tcPr>
          <w:p w14:paraId="24B66707" w14:textId="2D01B1DA" w:rsidR="003D132C" w:rsidRPr="00153AF6" w:rsidRDefault="00156381" w:rsidP="003D132C">
            <w:pPr>
              <w:jc w:val="right"/>
              <w:rPr>
                <w:rFonts w:ascii="Century Gothic" w:hAnsi="Century Gothic"/>
                <w:bCs/>
                <w:sz w:val="22"/>
              </w:rPr>
            </w:pPr>
            <w:r>
              <w:rPr>
                <w:rFonts w:ascii="Century Gothic" w:hAnsi="Century Gothic"/>
                <w:bCs/>
                <w:sz w:val="22"/>
              </w:rPr>
              <w:t>8</w:t>
            </w:r>
            <w:r w:rsidR="003D132C">
              <w:rPr>
                <w:rFonts w:ascii="Century Gothic" w:hAnsi="Century Gothic"/>
                <w:bCs/>
                <w:sz w:val="22"/>
              </w:rPr>
              <w:t>,</w:t>
            </w:r>
            <w:r>
              <w:rPr>
                <w:rFonts w:ascii="Century Gothic" w:hAnsi="Century Gothic"/>
                <w:bCs/>
                <w:sz w:val="22"/>
              </w:rPr>
              <w:t>628</w:t>
            </w:r>
          </w:p>
        </w:tc>
        <w:tc>
          <w:tcPr>
            <w:tcW w:w="1843" w:type="dxa"/>
            <w:vAlign w:val="center"/>
          </w:tcPr>
          <w:p w14:paraId="6EAEDE17" w14:textId="0FFA2C43" w:rsidR="003D132C" w:rsidRPr="00B2636E" w:rsidRDefault="3D8C29B4" w:rsidP="003D132C">
            <w:pPr>
              <w:jc w:val="right"/>
              <w:rPr>
                <w:rFonts w:ascii="Century Gothic" w:hAnsi="Century Gothic"/>
                <w:sz w:val="22"/>
                <w:szCs w:val="22"/>
              </w:rPr>
            </w:pPr>
            <w:r w:rsidRPr="00B2636E">
              <w:rPr>
                <w:rFonts w:ascii="Century Gothic" w:hAnsi="Century Gothic"/>
                <w:sz w:val="22"/>
                <w:szCs w:val="22"/>
              </w:rPr>
              <w:t>7</w:t>
            </w:r>
            <w:r w:rsidR="7DC8CACE" w:rsidRPr="00B2636E">
              <w:rPr>
                <w:rFonts w:ascii="Century Gothic" w:hAnsi="Century Gothic"/>
                <w:sz w:val="22"/>
                <w:szCs w:val="22"/>
              </w:rPr>
              <w:t>,</w:t>
            </w:r>
            <w:r w:rsidR="3066E9DA" w:rsidRPr="00B2636E">
              <w:rPr>
                <w:rFonts w:ascii="Century Gothic" w:hAnsi="Century Gothic"/>
                <w:sz w:val="22"/>
                <w:szCs w:val="22"/>
              </w:rPr>
              <w:t>662</w:t>
            </w:r>
          </w:p>
        </w:tc>
      </w:tr>
      <w:tr w:rsidR="003D132C" w:rsidRPr="00153AF6" w14:paraId="04D173ED" w14:textId="77777777" w:rsidTr="00153AF6">
        <w:trPr>
          <w:jc w:val="center"/>
        </w:trPr>
        <w:tc>
          <w:tcPr>
            <w:tcW w:w="3941" w:type="dxa"/>
          </w:tcPr>
          <w:p w14:paraId="25CA6A1C"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REFCUS</w:t>
            </w:r>
          </w:p>
        </w:tc>
        <w:tc>
          <w:tcPr>
            <w:tcW w:w="1843" w:type="dxa"/>
            <w:vAlign w:val="center"/>
          </w:tcPr>
          <w:p w14:paraId="51CC5989" w14:textId="53850733" w:rsidR="003D132C" w:rsidRPr="00153AF6" w:rsidRDefault="003D132C" w:rsidP="003D132C">
            <w:pPr>
              <w:jc w:val="right"/>
              <w:rPr>
                <w:rFonts w:ascii="Century Gothic" w:hAnsi="Century Gothic"/>
                <w:bCs/>
                <w:sz w:val="22"/>
              </w:rPr>
            </w:pPr>
            <w:r>
              <w:rPr>
                <w:rFonts w:ascii="Century Gothic" w:hAnsi="Century Gothic"/>
                <w:bCs/>
                <w:sz w:val="22"/>
              </w:rPr>
              <w:t>3,582</w:t>
            </w:r>
          </w:p>
        </w:tc>
        <w:tc>
          <w:tcPr>
            <w:tcW w:w="1843" w:type="dxa"/>
            <w:vAlign w:val="center"/>
          </w:tcPr>
          <w:p w14:paraId="2E789690" w14:textId="39E59A42" w:rsidR="003D132C" w:rsidRPr="00B2636E" w:rsidRDefault="003D132C" w:rsidP="003D132C">
            <w:pPr>
              <w:jc w:val="right"/>
              <w:rPr>
                <w:rFonts w:ascii="Century Gothic" w:hAnsi="Century Gothic"/>
                <w:sz w:val="22"/>
                <w:szCs w:val="22"/>
              </w:rPr>
            </w:pPr>
            <w:r w:rsidRPr="00B2636E">
              <w:rPr>
                <w:rFonts w:ascii="Century Gothic" w:hAnsi="Century Gothic"/>
                <w:sz w:val="22"/>
                <w:szCs w:val="22"/>
              </w:rPr>
              <w:t>3,</w:t>
            </w:r>
            <w:r w:rsidR="29276E67" w:rsidRPr="00B2636E">
              <w:rPr>
                <w:rFonts w:ascii="Century Gothic" w:hAnsi="Century Gothic"/>
                <w:sz w:val="22"/>
                <w:szCs w:val="22"/>
              </w:rPr>
              <w:t>907</w:t>
            </w:r>
          </w:p>
        </w:tc>
      </w:tr>
      <w:tr w:rsidR="003D132C" w:rsidRPr="00153AF6" w14:paraId="1D8334F9" w14:textId="77777777" w:rsidTr="00153AF6">
        <w:trPr>
          <w:jc w:val="center"/>
        </w:trPr>
        <w:tc>
          <w:tcPr>
            <w:tcW w:w="3941" w:type="dxa"/>
          </w:tcPr>
          <w:p w14:paraId="5BCE001C"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Interest Payments</w:t>
            </w:r>
          </w:p>
        </w:tc>
        <w:tc>
          <w:tcPr>
            <w:tcW w:w="1843" w:type="dxa"/>
            <w:vAlign w:val="center"/>
          </w:tcPr>
          <w:p w14:paraId="2796490E" w14:textId="0CA14C0F" w:rsidR="003D132C" w:rsidRPr="00153AF6" w:rsidRDefault="00156381" w:rsidP="003D132C">
            <w:pPr>
              <w:jc w:val="right"/>
              <w:rPr>
                <w:rFonts w:ascii="Century Gothic" w:hAnsi="Century Gothic"/>
                <w:bCs/>
                <w:sz w:val="22"/>
              </w:rPr>
            </w:pPr>
            <w:r>
              <w:rPr>
                <w:rFonts w:ascii="Century Gothic" w:hAnsi="Century Gothic"/>
                <w:bCs/>
                <w:sz w:val="22"/>
              </w:rPr>
              <w:t>3</w:t>
            </w:r>
            <w:r w:rsidR="003D132C">
              <w:rPr>
                <w:rFonts w:ascii="Century Gothic" w:hAnsi="Century Gothic"/>
                <w:bCs/>
                <w:sz w:val="22"/>
              </w:rPr>
              <w:t>,</w:t>
            </w:r>
            <w:r>
              <w:rPr>
                <w:rFonts w:ascii="Century Gothic" w:hAnsi="Century Gothic"/>
                <w:bCs/>
                <w:sz w:val="22"/>
              </w:rPr>
              <w:t>910</w:t>
            </w:r>
          </w:p>
        </w:tc>
        <w:tc>
          <w:tcPr>
            <w:tcW w:w="1843" w:type="dxa"/>
            <w:vAlign w:val="center"/>
          </w:tcPr>
          <w:p w14:paraId="4A11FC11" w14:textId="0C752AF3" w:rsidR="003D132C" w:rsidRPr="00B2636E" w:rsidRDefault="30BCCEFF" w:rsidP="003D132C">
            <w:pPr>
              <w:jc w:val="right"/>
              <w:rPr>
                <w:rFonts w:ascii="Century Gothic" w:hAnsi="Century Gothic"/>
                <w:sz w:val="22"/>
                <w:szCs w:val="22"/>
              </w:rPr>
            </w:pPr>
            <w:r w:rsidRPr="00B2636E">
              <w:rPr>
                <w:rFonts w:ascii="Century Gothic" w:hAnsi="Century Gothic"/>
                <w:sz w:val="22"/>
                <w:szCs w:val="22"/>
              </w:rPr>
              <w:t>3,842</w:t>
            </w:r>
          </w:p>
        </w:tc>
      </w:tr>
      <w:tr w:rsidR="003D132C" w:rsidRPr="00153AF6" w14:paraId="69104BC9" w14:textId="77777777" w:rsidTr="00153AF6">
        <w:trPr>
          <w:jc w:val="center"/>
        </w:trPr>
        <w:tc>
          <w:tcPr>
            <w:tcW w:w="3941" w:type="dxa"/>
          </w:tcPr>
          <w:p w14:paraId="54997D3A"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Precepts and Levies</w:t>
            </w:r>
          </w:p>
        </w:tc>
        <w:tc>
          <w:tcPr>
            <w:tcW w:w="1843" w:type="dxa"/>
            <w:vAlign w:val="center"/>
          </w:tcPr>
          <w:p w14:paraId="2ED13A5D" w14:textId="1A11F2CF" w:rsidR="003D132C" w:rsidRPr="00153AF6" w:rsidRDefault="003D132C" w:rsidP="003D132C">
            <w:pPr>
              <w:jc w:val="right"/>
              <w:rPr>
                <w:rFonts w:ascii="Century Gothic" w:hAnsi="Century Gothic"/>
                <w:bCs/>
                <w:sz w:val="22"/>
              </w:rPr>
            </w:pPr>
            <w:r>
              <w:rPr>
                <w:rFonts w:ascii="Century Gothic" w:hAnsi="Century Gothic"/>
                <w:bCs/>
                <w:sz w:val="22"/>
              </w:rPr>
              <w:t>1,266</w:t>
            </w:r>
          </w:p>
        </w:tc>
        <w:tc>
          <w:tcPr>
            <w:tcW w:w="1843" w:type="dxa"/>
            <w:vAlign w:val="center"/>
          </w:tcPr>
          <w:p w14:paraId="53704596" w14:textId="62F45624" w:rsidR="003D132C" w:rsidRPr="00B2636E" w:rsidRDefault="003D132C" w:rsidP="003D132C">
            <w:pPr>
              <w:jc w:val="right"/>
              <w:rPr>
                <w:rFonts w:ascii="Century Gothic" w:hAnsi="Century Gothic"/>
                <w:sz w:val="22"/>
                <w:szCs w:val="22"/>
              </w:rPr>
            </w:pPr>
            <w:r w:rsidRPr="00B2636E">
              <w:rPr>
                <w:rFonts w:ascii="Century Gothic" w:hAnsi="Century Gothic"/>
                <w:sz w:val="22"/>
                <w:szCs w:val="22"/>
              </w:rPr>
              <w:t>1,</w:t>
            </w:r>
            <w:r w:rsidR="296D6D88" w:rsidRPr="00B2636E">
              <w:rPr>
                <w:rFonts w:ascii="Century Gothic" w:hAnsi="Century Gothic"/>
                <w:sz w:val="22"/>
                <w:szCs w:val="22"/>
              </w:rPr>
              <w:t>327</w:t>
            </w:r>
          </w:p>
        </w:tc>
      </w:tr>
      <w:tr w:rsidR="003D132C" w:rsidRPr="00153AF6" w14:paraId="30A120FF" w14:textId="77777777" w:rsidTr="00153AF6">
        <w:trPr>
          <w:jc w:val="center"/>
        </w:trPr>
        <w:tc>
          <w:tcPr>
            <w:tcW w:w="3941" w:type="dxa"/>
          </w:tcPr>
          <w:p w14:paraId="4A95C1E8" w14:textId="77777777" w:rsidR="003D132C" w:rsidRPr="00153AF6" w:rsidRDefault="003D132C" w:rsidP="003D132C">
            <w:pPr>
              <w:jc w:val="both"/>
              <w:rPr>
                <w:rFonts w:ascii="Century Gothic" w:hAnsi="Century Gothic"/>
                <w:b/>
                <w:bCs/>
                <w:sz w:val="22"/>
              </w:rPr>
            </w:pPr>
            <w:r w:rsidRPr="00153AF6">
              <w:rPr>
                <w:rFonts w:ascii="Century Gothic" w:hAnsi="Century Gothic"/>
                <w:b/>
                <w:bCs/>
                <w:sz w:val="22"/>
              </w:rPr>
              <w:t>Total Expenditure</w:t>
            </w:r>
          </w:p>
        </w:tc>
        <w:tc>
          <w:tcPr>
            <w:tcW w:w="1843" w:type="dxa"/>
            <w:vAlign w:val="center"/>
          </w:tcPr>
          <w:p w14:paraId="45392225" w14:textId="1C00E42F" w:rsidR="003D132C" w:rsidRPr="00153AF6" w:rsidRDefault="003D132C" w:rsidP="003D132C">
            <w:pPr>
              <w:jc w:val="right"/>
              <w:rPr>
                <w:rFonts w:ascii="Century Gothic" w:hAnsi="Century Gothic"/>
                <w:b/>
                <w:bCs/>
                <w:sz w:val="22"/>
              </w:rPr>
            </w:pPr>
            <w:r>
              <w:rPr>
                <w:rFonts w:ascii="Century Gothic" w:hAnsi="Century Gothic"/>
                <w:b/>
                <w:bCs/>
                <w:sz w:val="22"/>
              </w:rPr>
              <w:t>10</w:t>
            </w:r>
            <w:r w:rsidR="00156381">
              <w:rPr>
                <w:rFonts w:ascii="Century Gothic" w:hAnsi="Century Gothic"/>
                <w:b/>
                <w:bCs/>
                <w:sz w:val="22"/>
              </w:rPr>
              <w:t>2</w:t>
            </w:r>
            <w:r>
              <w:rPr>
                <w:rFonts w:ascii="Century Gothic" w:hAnsi="Century Gothic"/>
                <w:b/>
                <w:bCs/>
                <w:sz w:val="22"/>
              </w:rPr>
              <w:t>,</w:t>
            </w:r>
            <w:r w:rsidR="00156381">
              <w:rPr>
                <w:rFonts w:ascii="Century Gothic" w:hAnsi="Century Gothic"/>
                <w:b/>
                <w:bCs/>
                <w:sz w:val="22"/>
              </w:rPr>
              <w:t>254</w:t>
            </w:r>
          </w:p>
        </w:tc>
        <w:tc>
          <w:tcPr>
            <w:tcW w:w="1843" w:type="dxa"/>
            <w:vAlign w:val="center"/>
          </w:tcPr>
          <w:p w14:paraId="7E3CF2CC" w14:textId="2A052BA2" w:rsidR="003D132C" w:rsidRPr="00B2636E" w:rsidRDefault="7DC8CACE" w:rsidP="003D132C">
            <w:pPr>
              <w:jc w:val="right"/>
              <w:rPr>
                <w:rFonts w:ascii="Century Gothic" w:hAnsi="Century Gothic"/>
                <w:b/>
                <w:sz w:val="22"/>
                <w:szCs w:val="22"/>
              </w:rPr>
            </w:pPr>
            <w:r w:rsidRPr="00B2636E">
              <w:rPr>
                <w:rFonts w:ascii="Century Gothic" w:hAnsi="Century Gothic"/>
                <w:b/>
                <w:bCs/>
                <w:sz w:val="22"/>
                <w:szCs w:val="22"/>
              </w:rPr>
              <w:t>10</w:t>
            </w:r>
            <w:r w:rsidR="5C5CB04C" w:rsidRPr="00B2636E">
              <w:rPr>
                <w:rFonts w:ascii="Century Gothic" w:hAnsi="Century Gothic"/>
                <w:b/>
                <w:bCs/>
                <w:sz w:val="22"/>
                <w:szCs w:val="22"/>
              </w:rPr>
              <w:t>1</w:t>
            </w:r>
            <w:r w:rsidRPr="00B2636E">
              <w:rPr>
                <w:rFonts w:ascii="Century Gothic" w:hAnsi="Century Gothic"/>
                <w:b/>
                <w:bCs/>
                <w:sz w:val="22"/>
                <w:szCs w:val="22"/>
              </w:rPr>
              <w:t>,</w:t>
            </w:r>
            <w:r w:rsidR="4DCC5B52" w:rsidRPr="00B2636E">
              <w:rPr>
                <w:rFonts w:ascii="Century Gothic" w:hAnsi="Century Gothic"/>
                <w:b/>
                <w:bCs/>
                <w:sz w:val="22"/>
                <w:szCs w:val="22"/>
              </w:rPr>
              <w:t>631</w:t>
            </w:r>
          </w:p>
        </w:tc>
      </w:tr>
      <w:tr w:rsidR="003D132C" w:rsidRPr="00153AF6" w14:paraId="05C24F2A" w14:textId="77777777" w:rsidTr="00153AF6">
        <w:trPr>
          <w:jc w:val="center"/>
        </w:trPr>
        <w:tc>
          <w:tcPr>
            <w:tcW w:w="3941" w:type="dxa"/>
          </w:tcPr>
          <w:p w14:paraId="355B09DD" w14:textId="77777777" w:rsidR="003D132C" w:rsidRPr="00153AF6" w:rsidRDefault="003D132C" w:rsidP="003D132C">
            <w:pPr>
              <w:jc w:val="both"/>
              <w:rPr>
                <w:rFonts w:ascii="Century Gothic" w:hAnsi="Century Gothic"/>
                <w:b/>
                <w:bCs/>
                <w:sz w:val="22"/>
              </w:rPr>
            </w:pPr>
            <w:r w:rsidRPr="00153AF6">
              <w:rPr>
                <w:rFonts w:ascii="Century Gothic" w:hAnsi="Century Gothic"/>
                <w:b/>
                <w:bCs/>
                <w:sz w:val="22"/>
              </w:rPr>
              <w:t>Income</w:t>
            </w:r>
          </w:p>
        </w:tc>
        <w:tc>
          <w:tcPr>
            <w:tcW w:w="1843" w:type="dxa"/>
          </w:tcPr>
          <w:p w14:paraId="18D57CD2" w14:textId="77777777" w:rsidR="003D132C" w:rsidRPr="00153AF6" w:rsidRDefault="003D132C" w:rsidP="003D132C">
            <w:pPr>
              <w:jc w:val="both"/>
              <w:rPr>
                <w:rFonts w:ascii="Century Gothic" w:hAnsi="Century Gothic"/>
                <w:bCs/>
                <w:sz w:val="22"/>
              </w:rPr>
            </w:pPr>
          </w:p>
        </w:tc>
        <w:tc>
          <w:tcPr>
            <w:tcW w:w="1843" w:type="dxa"/>
          </w:tcPr>
          <w:p w14:paraId="6617436B" w14:textId="370C3337" w:rsidR="003D132C" w:rsidRPr="00B2636E" w:rsidRDefault="003D132C" w:rsidP="003D132C">
            <w:pPr>
              <w:jc w:val="both"/>
              <w:rPr>
                <w:rFonts w:ascii="Century Gothic" w:hAnsi="Century Gothic"/>
                <w:sz w:val="22"/>
                <w:szCs w:val="22"/>
              </w:rPr>
            </w:pPr>
          </w:p>
        </w:tc>
      </w:tr>
      <w:tr w:rsidR="003D132C" w:rsidRPr="00153AF6" w14:paraId="41A4F1FA" w14:textId="77777777" w:rsidTr="00153AF6">
        <w:trPr>
          <w:trHeight w:val="560"/>
          <w:jc w:val="center"/>
        </w:trPr>
        <w:tc>
          <w:tcPr>
            <w:tcW w:w="3941" w:type="dxa"/>
          </w:tcPr>
          <w:p w14:paraId="3352FB7D"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Fees, Charges and other Service Income</w:t>
            </w:r>
          </w:p>
        </w:tc>
        <w:tc>
          <w:tcPr>
            <w:tcW w:w="1843" w:type="dxa"/>
            <w:vAlign w:val="center"/>
          </w:tcPr>
          <w:p w14:paraId="074735B2" w14:textId="5C597AE7" w:rsidR="003D132C" w:rsidRPr="00153AF6" w:rsidRDefault="003D132C" w:rsidP="003D132C">
            <w:pPr>
              <w:jc w:val="right"/>
              <w:rPr>
                <w:rFonts w:ascii="Century Gothic" w:hAnsi="Century Gothic"/>
                <w:bCs/>
                <w:sz w:val="22"/>
              </w:rPr>
            </w:pPr>
            <w:r>
              <w:rPr>
                <w:rFonts w:ascii="Century Gothic" w:hAnsi="Century Gothic"/>
                <w:bCs/>
                <w:sz w:val="22"/>
              </w:rPr>
              <w:t>(6</w:t>
            </w:r>
            <w:r w:rsidR="00156381">
              <w:rPr>
                <w:rFonts w:ascii="Century Gothic" w:hAnsi="Century Gothic"/>
                <w:bCs/>
                <w:sz w:val="22"/>
              </w:rPr>
              <w:t>0</w:t>
            </w:r>
            <w:r>
              <w:rPr>
                <w:rFonts w:ascii="Century Gothic" w:hAnsi="Century Gothic"/>
                <w:bCs/>
                <w:sz w:val="22"/>
              </w:rPr>
              <w:t>,</w:t>
            </w:r>
            <w:r w:rsidR="00156381">
              <w:rPr>
                <w:rFonts w:ascii="Century Gothic" w:hAnsi="Century Gothic"/>
                <w:bCs/>
                <w:sz w:val="22"/>
              </w:rPr>
              <w:t>176</w:t>
            </w:r>
            <w:r>
              <w:rPr>
                <w:rFonts w:ascii="Century Gothic" w:hAnsi="Century Gothic"/>
                <w:bCs/>
                <w:sz w:val="22"/>
              </w:rPr>
              <w:t>)</w:t>
            </w:r>
          </w:p>
        </w:tc>
        <w:tc>
          <w:tcPr>
            <w:tcW w:w="1843" w:type="dxa"/>
            <w:vAlign w:val="center"/>
          </w:tcPr>
          <w:p w14:paraId="69B86ED8" w14:textId="7EC1A958" w:rsidR="003D132C" w:rsidRPr="00B2636E" w:rsidRDefault="7DC8CACE" w:rsidP="003D132C">
            <w:pPr>
              <w:jc w:val="right"/>
              <w:rPr>
                <w:rFonts w:ascii="Century Gothic" w:hAnsi="Century Gothic"/>
                <w:sz w:val="22"/>
                <w:szCs w:val="22"/>
              </w:rPr>
            </w:pPr>
            <w:r w:rsidRPr="00B2636E">
              <w:rPr>
                <w:rFonts w:ascii="Century Gothic" w:hAnsi="Century Gothic"/>
                <w:sz w:val="22"/>
                <w:szCs w:val="22"/>
              </w:rPr>
              <w:t>(6</w:t>
            </w:r>
            <w:r w:rsidR="1A3A8CC9" w:rsidRPr="00B2636E">
              <w:rPr>
                <w:rFonts w:ascii="Century Gothic" w:hAnsi="Century Gothic"/>
                <w:sz w:val="22"/>
                <w:szCs w:val="22"/>
              </w:rPr>
              <w:t>2</w:t>
            </w:r>
            <w:r w:rsidRPr="00B2636E">
              <w:rPr>
                <w:rFonts w:ascii="Century Gothic" w:hAnsi="Century Gothic"/>
                <w:sz w:val="22"/>
                <w:szCs w:val="22"/>
              </w:rPr>
              <w:t>,</w:t>
            </w:r>
            <w:r w:rsidR="3CE79689" w:rsidRPr="00B2636E">
              <w:rPr>
                <w:rFonts w:ascii="Century Gothic" w:hAnsi="Century Gothic"/>
                <w:sz w:val="22"/>
                <w:szCs w:val="22"/>
              </w:rPr>
              <w:t>170</w:t>
            </w:r>
            <w:r w:rsidRPr="00B2636E">
              <w:rPr>
                <w:rFonts w:ascii="Century Gothic" w:hAnsi="Century Gothic"/>
                <w:sz w:val="22"/>
                <w:szCs w:val="22"/>
              </w:rPr>
              <w:t>)</w:t>
            </w:r>
          </w:p>
        </w:tc>
      </w:tr>
      <w:tr w:rsidR="003D132C" w:rsidRPr="00153AF6" w14:paraId="7A789380" w14:textId="77777777" w:rsidTr="00153AF6">
        <w:trPr>
          <w:jc w:val="center"/>
        </w:trPr>
        <w:tc>
          <w:tcPr>
            <w:tcW w:w="3941" w:type="dxa"/>
          </w:tcPr>
          <w:p w14:paraId="24454D25"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Interest and Investment Income</w:t>
            </w:r>
          </w:p>
        </w:tc>
        <w:tc>
          <w:tcPr>
            <w:tcW w:w="1843" w:type="dxa"/>
            <w:vAlign w:val="center"/>
          </w:tcPr>
          <w:p w14:paraId="31C5682E" w14:textId="6F9F42EB" w:rsidR="003D132C" w:rsidRPr="00153AF6" w:rsidRDefault="003D132C" w:rsidP="003D132C">
            <w:pPr>
              <w:jc w:val="right"/>
              <w:rPr>
                <w:rFonts w:ascii="Century Gothic" w:hAnsi="Century Gothic"/>
                <w:sz w:val="22"/>
              </w:rPr>
            </w:pPr>
            <w:r>
              <w:rPr>
                <w:rFonts w:ascii="Century Gothic" w:hAnsi="Century Gothic"/>
                <w:bCs/>
                <w:sz w:val="22"/>
              </w:rPr>
              <w:t>(1,139)</w:t>
            </w:r>
          </w:p>
        </w:tc>
        <w:tc>
          <w:tcPr>
            <w:tcW w:w="1843" w:type="dxa"/>
            <w:vAlign w:val="center"/>
          </w:tcPr>
          <w:p w14:paraId="2206512C" w14:textId="3863C101" w:rsidR="003D132C" w:rsidRPr="00B2636E" w:rsidRDefault="003D132C" w:rsidP="003D132C">
            <w:pPr>
              <w:jc w:val="right"/>
              <w:rPr>
                <w:rFonts w:ascii="Century Gothic" w:hAnsi="Century Gothic"/>
                <w:sz w:val="22"/>
                <w:szCs w:val="22"/>
              </w:rPr>
            </w:pPr>
            <w:r w:rsidRPr="00B2636E">
              <w:rPr>
                <w:rFonts w:ascii="Century Gothic" w:hAnsi="Century Gothic"/>
                <w:sz w:val="22"/>
                <w:szCs w:val="22"/>
              </w:rPr>
              <w:t>(</w:t>
            </w:r>
            <w:r w:rsidR="66DB3C5F" w:rsidRPr="00B2636E">
              <w:rPr>
                <w:rFonts w:ascii="Century Gothic" w:hAnsi="Century Gothic"/>
                <w:sz w:val="22"/>
                <w:szCs w:val="22"/>
              </w:rPr>
              <w:t>590</w:t>
            </w:r>
            <w:r w:rsidRPr="00B2636E">
              <w:rPr>
                <w:rFonts w:ascii="Century Gothic" w:hAnsi="Century Gothic"/>
                <w:sz w:val="22"/>
                <w:szCs w:val="22"/>
              </w:rPr>
              <w:t>)</w:t>
            </w:r>
          </w:p>
        </w:tc>
      </w:tr>
      <w:tr w:rsidR="003D132C" w:rsidRPr="00153AF6" w14:paraId="12FB7000" w14:textId="77777777" w:rsidTr="00153AF6">
        <w:trPr>
          <w:trHeight w:val="558"/>
          <w:jc w:val="center"/>
        </w:trPr>
        <w:tc>
          <w:tcPr>
            <w:tcW w:w="3941" w:type="dxa"/>
          </w:tcPr>
          <w:p w14:paraId="77D805E2"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Income from Council Tax and Non-Domestic Rates</w:t>
            </w:r>
          </w:p>
        </w:tc>
        <w:tc>
          <w:tcPr>
            <w:tcW w:w="1843" w:type="dxa"/>
            <w:vAlign w:val="center"/>
          </w:tcPr>
          <w:p w14:paraId="7497FBB0" w14:textId="19E62288" w:rsidR="003D132C" w:rsidRPr="00153AF6" w:rsidRDefault="003D132C" w:rsidP="003D132C">
            <w:pPr>
              <w:jc w:val="right"/>
              <w:rPr>
                <w:rFonts w:ascii="Century Gothic" w:hAnsi="Century Gothic"/>
                <w:bCs/>
                <w:sz w:val="22"/>
              </w:rPr>
            </w:pPr>
            <w:r>
              <w:rPr>
                <w:rFonts w:ascii="Century Gothic" w:hAnsi="Century Gothic"/>
                <w:bCs/>
                <w:sz w:val="22"/>
              </w:rPr>
              <w:t>(10,376)</w:t>
            </w:r>
          </w:p>
        </w:tc>
        <w:tc>
          <w:tcPr>
            <w:tcW w:w="1843" w:type="dxa"/>
            <w:vAlign w:val="center"/>
          </w:tcPr>
          <w:p w14:paraId="4E218ACB" w14:textId="77D9D45D" w:rsidR="003D132C" w:rsidRPr="00B2636E" w:rsidRDefault="7DC8CACE" w:rsidP="003D132C">
            <w:pPr>
              <w:jc w:val="right"/>
              <w:rPr>
                <w:rFonts w:ascii="Century Gothic" w:hAnsi="Century Gothic"/>
                <w:sz w:val="22"/>
                <w:szCs w:val="22"/>
              </w:rPr>
            </w:pPr>
            <w:r w:rsidRPr="00B2636E">
              <w:rPr>
                <w:rFonts w:ascii="Century Gothic" w:hAnsi="Century Gothic"/>
                <w:sz w:val="22"/>
                <w:szCs w:val="22"/>
              </w:rPr>
              <w:t>(1</w:t>
            </w:r>
            <w:r w:rsidR="68C53CBB" w:rsidRPr="00B2636E">
              <w:rPr>
                <w:rFonts w:ascii="Century Gothic" w:hAnsi="Century Gothic"/>
                <w:sz w:val="22"/>
                <w:szCs w:val="22"/>
              </w:rPr>
              <w:t>1,494</w:t>
            </w:r>
            <w:r w:rsidRPr="00B2636E">
              <w:rPr>
                <w:rFonts w:ascii="Century Gothic" w:hAnsi="Century Gothic"/>
                <w:sz w:val="22"/>
                <w:szCs w:val="22"/>
              </w:rPr>
              <w:t>)</w:t>
            </w:r>
          </w:p>
        </w:tc>
      </w:tr>
      <w:tr w:rsidR="003D132C" w:rsidRPr="00153AF6" w14:paraId="03045EA5" w14:textId="77777777" w:rsidTr="00153AF6">
        <w:trPr>
          <w:trHeight w:val="565"/>
          <w:jc w:val="center"/>
        </w:trPr>
        <w:tc>
          <w:tcPr>
            <w:tcW w:w="3941" w:type="dxa"/>
          </w:tcPr>
          <w:p w14:paraId="396BCD1D" w14:textId="77777777" w:rsidR="003D132C" w:rsidRPr="00153AF6" w:rsidRDefault="003D132C" w:rsidP="003D132C">
            <w:pPr>
              <w:jc w:val="both"/>
              <w:rPr>
                <w:rFonts w:ascii="Century Gothic" w:hAnsi="Century Gothic"/>
                <w:bCs/>
                <w:sz w:val="22"/>
              </w:rPr>
            </w:pPr>
            <w:r w:rsidRPr="00153AF6">
              <w:rPr>
                <w:rFonts w:ascii="Century Gothic" w:hAnsi="Century Gothic"/>
                <w:bCs/>
                <w:sz w:val="22"/>
              </w:rPr>
              <w:t>Government Grants and Contributions</w:t>
            </w:r>
          </w:p>
        </w:tc>
        <w:tc>
          <w:tcPr>
            <w:tcW w:w="1843" w:type="dxa"/>
            <w:vAlign w:val="center"/>
          </w:tcPr>
          <w:p w14:paraId="4706AB13" w14:textId="7AE43B09" w:rsidR="003D132C" w:rsidRPr="00153AF6" w:rsidRDefault="003D132C" w:rsidP="003D132C">
            <w:pPr>
              <w:jc w:val="right"/>
              <w:rPr>
                <w:rFonts w:ascii="Century Gothic" w:hAnsi="Century Gothic"/>
                <w:bCs/>
                <w:sz w:val="22"/>
              </w:rPr>
            </w:pPr>
            <w:r>
              <w:rPr>
                <w:rFonts w:ascii="Century Gothic" w:hAnsi="Century Gothic"/>
                <w:bCs/>
                <w:sz w:val="22"/>
              </w:rPr>
              <w:t>(51,930)</w:t>
            </w:r>
          </w:p>
        </w:tc>
        <w:tc>
          <w:tcPr>
            <w:tcW w:w="1843" w:type="dxa"/>
            <w:vAlign w:val="center"/>
          </w:tcPr>
          <w:p w14:paraId="16FC250E" w14:textId="7A96C49B" w:rsidR="003D132C" w:rsidRPr="00B2636E" w:rsidRDefault="7DC8CACE" w:rsidP="003D132C">
            <w:pPr>
              <w:jc w:val="right"/>
              <w:rPr>
                <w:rFonts w:ascii="Century Gothic" w:hAnsi="Century Gothic"/>
                <w:sz w:val="22"/>
                <w:szCs w:val="22"/>
              </w:rPr>
            </w:pPr>
            <w:r w:rsidRPr="00B2636E">
              <w:rPr>
                <w:rFonts w:ascii="Century Gothic" w:hAnsi="Century Gothic"/>
                <w:sz w:val="22"/>
                <w:szCs w:val="22"/>
              </w:rPr>
              <w:t>(</w:t>
            </w:r>
            <w:r w:rsidR="6D0CCB7A" w:rsidRPr="00B2636E">
              <w:rPr>
                <w:rFonts w:ascii="Century Gothic" w:hAnsi="Century Gothic"/>
                <w:sz w:val="22"/>
                <w:szCs w:val="22"/>
              </w:rPr>
              <w:t>47</w:t>
            </w:r>
            <w:r w:rsidRPr="00B2636E">
              <w:rPr>
                <w:rFonts w:ascii="Century Gothic" w:hAnsi="Century Gothic"/>
                <w:sz w:val="22"/>
                <w:szCs w:val="22"/>
              </w:rPr>
              <w:t>,</w:t>
            </w:r>
            <w:r w:rsidR="00698680" w:rsidRPr="00B2636E">
              <w:rPr>
                <w:rFonts w:ascii="Century Gothic" w:hAnsi="Century Gothic"/>
                <w:sz w:val="22"/>
                <w:szCs w:val="22"/>
              </w:rPr>
              <w:t>774</w:t>
            </w:r>
            <w:r w:rsidRPr="00B2636E">
              <w:rPr>
                <w:rFonts w:ascii="Century Gothic" w:hAnsi="Century Gothic"/>
                <w:sz w:val="22"/>
                <w:szCs w:val="22"/>
              </w:rPr>
              <w:t>)</w:t>
            </w:r>
          </w:p>
        </w:tc>
      </w:tr>
      <w:tr w:rsidR="003D132C" w:rsidRPr="00153AF6" w14:paraId="6D7B37D9" w14:textId="77777777" w:rsidTr="00153AF6">
        <w:trPr>
          <w:jc w:val="center"/>
        </w:trPr>
        <w:tc>
          <w:tcPr>
            <w:tcW w:w="3941" w:type="dxa"/>
          </w:tcPr>
          <w:p w14:paraId="1336FEF4" w14:textId="77777777" w:rsidR="003D132C" w:rsidRPr="00153AF6" w:rsidRDefault="003D132C" w:rsidP="003D132C">
            <w:pPr>
              <w:jc w:val="both"/>
              <w:rPr>
                <w:rFonts w:ascii="Century Gothic" w:hAnsi="Century Gothic"/>
                <w:sz w:val="22"/>
              </w:rPr>
            </w:pPr>
            <w:r w:rsidRPr="00153AF6">
              <w:rPr>
                <w:rFonts w:ascii="Century Gothic" w:hAnsi="Century Gothic"/>
                <w:sz w:val="22"/>
              </w:rPr>
              <w:t>Gain/Loss on Disposal</w:t>
            </w:r>
          </w:p>
        </w:tc>
        <w:tc>
          <w:tcPr>
            <w:tcW w:w="1843" w:type="dxa"/>
            <w:vAlign w:val="center"/>
          </w:tcPr>
          <w:p w14:paraId="3EC4C9F8" w14:textId="12B6F6D9" w:rsidR="003D132C" w:rsidRPr="00153AF6" w:rsidRDefault="003D132C" w:rsidP="003D132C">
            <w:pPr>
              <w:jc w:val="right"/>
              <w:rPr>
                <w:rFonts w:ascii="Century Gothic" w:hAnsi="Century Gothic"/>
                <w:sz w:val="22"/>
              </w:rPr>
            </w:pPr>
            <w:r>
              <w:rPr>
                <w:rFonts w:ascii="Century Gothic" w:hAnsi="Century Gothic"/>
                <w:sz w:val="22"/>
              </w:rPr>
              <w:t>(540)</w:t>
            </w:r>
          </w:p>
        </w:tc>
        <w:tc>
          <w:tcPr>
            <w:tcW w:w="1843" w:type="dxa"/>
            <w:vAlign w:val="center"/>
          </w:tcPr>
          <w:p w14:paraId="6B3AB822" w14:textId="6F8B1B54" w:rsidR="003D132C" w:rsidRPr="00B2636E" w:rsidRDefault="003D132C" w:rsidP="003D132C">
            <w:pPr>
              <w:jc w:val="right"/>
              <w:rPr>
                <w:rFonts w:ascii="Century Gothic" w:hAnsi="Century Gothic"/>
                <w:sz w:val="22"/>
                <w:szCs w:val="22"/>
              </w:rPr>
            </w:pPr>
            <w:r w:rsidRPr="00B2636E">
              <w:rPr>
                <w:rFonts w:ascii="Century Gothic" w:hAnsi="Century Gothic"/>
                <w:sz w:val="22"/>
                <w:szCs w:val="22"/>
              </w:rPr>
              <w:t>(</w:t>
            </w:r>
            <w:r w:rsidR="448FE2A1" w:rsidRPr="00B2636E">
              <w:rPr>
                <w:rFonts w:ascii="Century Gothic" w:hAnsi="Century Gothic"/>
                <w:sz w:val="22"/>
                <w:szCs w:val="22"/>
              </w:rPr>
              <w:t>796</w:t>
            </w:r>
            <w:r w:rsidRPr="00B2636E">
              <w:rPr>
                <w:rFonts w:ascii="Century Gothic" w:hAnsi="Century Gothic"/>
                <w:sz w:val="22"/>
                <w:szCs w:val="22"/>
              </w:rPr>
              <w:t>)</w:t>
            </w:r>
          </w:p>
        </w:tc>
      </w:tr>
      <w:tr w:rsidR="003D132C" w:rsidRPr="00153AF6" w14:paraId="5DBD96E8" w14:textId="77777777" w:rsidTr="00153AF6">
        <w:trPr>
          <w:jc w:val="center"/>
        </w:trPr>
        <w:tc>
          <w:tcPr>
            <w:tcW w:w="3941" w:type="dxa"/>
          </w:tcPr>
          <w:p w14:paraId="355B7BF4" w14:textId="635131D3" w:rsidR="003D132C" w:rsidRPr="00153AF6" w:rsidRDefault="003D132C" w:rsidP="003D132C">
            <w:pPr>
              <w:jc w:val="both"/>
              <w:rPr>
                <w:rFonts w:ascii="Century Gothic" w:hAnsi="Century Gothic"/>
                <w:b/>
                <w:bCs/>
                <w:sz w:val="22"/>
              </w:rPr>
            </w:pPr>
            <w:r w:rsidRPr="00153AF6">
              <w:rPr>
                <w:rFonts w:ascii="Century Gothic" w:hAnsi="Century Gothic"/>
                <w:b/>
                <w:bCs/>
                <w:sz w:val="22"/>
              </w:rPr>
              <w:t>Total Income</w:t>
            </w:r>
          </w:p>
        </w:tc>
        <w:tc>
          <w:tcPr>
            <w:tcW w:w="1843" w:type="dxa"/>
            <w:vAlign w:val="center"/>
          </w:tcPr>
          <w:p w14:paraId="01BC9111" w14:textId="05EC0F60" w:rsidR="003D132C" w:rsidRPr="00153AF6" w:rsidRDefault="003D132C" w:rsidP="003D132C">
            <w:pPr>
              <w:jc w:val="right"/>
              <w:rPr>
                <w:rFonts w:ascii="Century Gothic" w:hAnsi="Century Gothic"/>
                <w:b/>
                <w:bCs/>
                <w:sz w:val="22"/>
              </w:rPr>
            </w:pPr>
            <w:r>
              <w:rPr>
                <w:rFonts w:ascii="Century Gothic" w:hAnsi="Century Gothic"/>
                <w:b/>
                <w:bCs/>
                <w:sz w:val="22"/>
              </w:rPr>
              <w:t>(12</w:t>
            </w:r>
            <w:r w:rsidR="00156381">
              <w:rPr>
                <w:rFonts w:ascii="Century Gothic" w:hAnsi="Century Gothic"/>
                <w:b/>
                <w:bCs/>
                <w:sz w:val="22"/>
              </w:rPr>
              <w:t>4</w:t>
            </w:r>
            <w:r>
              <w:rPr>
                <w:rFonts w:ascii="Century Gothic" w:hAnsi="Century Gothic"/>
                <w:b/>
                <w:bCs/>
                <w:sz w:val="22"/>
              </w:rPr>
              <w:t>,</w:t>
            </w:r>
            <w:r w:rsidR="00156381">
              <w:rPr>
                <w:rFonts w:ascii="Century Gothic" w:hAnsi="Century Gothic"/>
                <w:b/>
                <w:bCs/>
                <w:sz w:val="22"/>
              </w:rPr>
              <w:t>161</w:t>
            </w:r>
            <w:r>
              <w:rPr>
                <w:rFonts w:ascii="Century Gothic" w:hAnsi="Century Gothic"/>
                <w:b/>
                <w:bCs/>
                <w:sz w:val="22"/>
              </w:rPr>
              <w:t>)</w:t>
            </w:r>
          </w:p>
        </w:tc>
        <w:tc>
          <w:tcPr>
            <w:tcW w:w="1843" w:type="dxa"/>
            <w:vAlign w:val="center"/>
          </w:tcPr>
          <w:p w14:paraId="29C63C3B" w14:textId="0FC1C843" w:rsidR="003D132C" w:rsidRPr="00B2636E" w:rsidRDefault="7DC8CACE" w:rsidP="003D132C">
            <w:pPr>
              <w:jc w:val="right"/>
              <w:rPr>
                <w:rFonts w:ascii="Century Gothic" w:hAnsi="Century Gothic"/>
                <w:b/>
                <w:sz w:val="22"/>
                <w:szCs w:val="22"/>
              </w:rPr>
            </w:pPr>
            <w:r w:rsidRPr="00B2636E">
              <w:rPr>
                <w:rFonts w:ascii="Century Gothic" w:hAnsi="Century Gothic"/>
                <w:b/>
                <w:bCs/>
                <w:sz w:val="22"/>
                <w:szCs w:val="22"/>
              </w:rPr>
              <w:t>(12</w:t>
            </w:r>
            <w:r w:rsidR="2EB4358A" w:rsidRPr="00B2636E">
              <w:rPr>
                <w:rFonts w:ascii="Century Gothic" w:hAnsi="Century Gothic"/>
                <w:b/>
                <w:bCs/>
                <w:sz w:val="22"/>
                <w:szCs w:val="22"/>
              </w:rPr>
              <w:t>2,</w:t>
            </w:r>
            <w:r w:rsidRPr="00B2636E">
              <w:rPr>
                <w:rFonts w:ascii="Century Gothic" w:hAnsi="Century Gothic"/>
                <w:b/>
                <w:bCs/>
                <w:sz w:val="22"/>
                <w:szCs w:val="22"/>
              </w:rPr>
              <w:t>8</w:t>
            </w:r>
            <w:r w:rsidR="231BB3FC" w:rsidRPr="00B2636E">
              <w:rPr>
                <w:rFonts w:ascii="Century Gothic" w:hAnsi="Century Gothic"/>
                <w:b/>
                <w:bCs/>
                <w:sz w:val="22"/>
                <w:szCs w:val="22"/>
              </w:rPr>
              <w:t>24</w:t>
            </w:r>
            <w:r w:rsidRPr="00B2636E">
              <w:rPr>
                <w:rFonts w:ascii="Century Gothic" w:hAnsi="Century Gothic"/>
                <w:b/>
                <w:bCs/>
                <w:sz w:val="22"/>
                <w:szCs w:val="22"/>
              </w:rPr>
              <w:t>)</w:t>
            </w:r>
          </w:p>
        </w:tc>
      </w:tr>
      <w:tr w:rsidR="003D132C" w:rsidRPr="00153AF6" w14:paraId="0888811A" w14:textId="77777777" w:rsidTr="00153AF6">
        <w:trPr>
          <w:trHeight w:val="550"/>
          <w:jc w:val="center"/>
        </w:trPr>
        <w:tc>
          <w:tcPr>
            <w:tcW w:w="3941" w:type="dxa"/>
          </w:tcPr>
          <w:p w14:paraId="52AFAE62" w14:textId="77777777" w:rsidR="003D132C" w:rsidRPr="00153AF6" w:rsidRDefault="003D132C" w:rsidP="003D132C">
            <w:pPr>
              <w:jc w:val="both"/>
              <w:rPr>
                <w:rFonts w:ascii="Century Gothic" w:hAnsi="Century Gothic"/>
                <w:b/>
                <w:bCs/>
                <w:sz w:val="22"/>
              </w:rPr>
            </w:pPr>
            <w:r w:rsidRPr="00153AF6">
              <w:rPr>
                <w:rFonts w:ascii="Century Gothic" w:hAnsi="Century Gothic"/>
                <w:b/>
                <w:bCs/>
                <w:sz w:val="22"/>
              </w:rPr>
              <w:t>Surplus or Deficit on the Provision of Services</w:t>
            </w:r>
          </w:p>
        </w:tc>
        <w:tc>
          <w:tcPr>
            <w:tcW w:w="1843" w:type="dxa"/>
            <w:vAlign w:val="center"/>
          </w:tcPr>
          <w:p w14:paraId="6CAB91BD" w14:textId="4B3CE140" w:rsidR="003D132C" w:rsidRPr="00153AF6" w:rsidRDefault="003D132C" w:rsidP="003D132C">
            <w:pPr>
              <w:jc w:val="right"/>
              <w:rPr>
                <w:rFonts w:ascii="Century Gothic" w:hAnsi="Century Gothic"/>
                <w:b/>
                <w:bCs/>
                <w:sz w:val="22"/>
              </w:rPr>
            </w:pPr>
            <w:r>
              <w:rPr>
                <w:rFonts w:ascii="Century Gothic" w:hAnsi="Century Gothic"/>
                <w:b/>
                <w:bCs/>
                <w:sz w:val="22"/>
              </w:rPr>
              <w:t>(21,9</w:t>
            </w:r>
            <w:r w:rsidR="00156381">
              <w:rPr>
                <w:rFonts w:ascii="Century Gothic" w:hAnsi="Century Gothic"/>
                <w:b/>
                <w:bCs/>
                <w:sz w:val="22"/>
              </w:rPr>
              <w:t>07</w:t>
            </w:r>
            <w:r>
              <w:rPr>
                <w:rFonts w:ascii="Century Gothic" w:hAnsi="Century Gothic"/>
                <w:b/>
                <w:bCs/>
                <w:sz w:val="22"/>
              </w:rPr>
              <w:t>)</w:t>
            </w:r>
          </w:p>
        </w:tc>
        <w:tc>
          <w:tcPr>
            <w:tcW w:w="1843" w:type="dxa"/>
            <w:vAlign w:val="center"/>
          </w:tcPr>
          <w:p w14:paraId="6E9FEEFF" w14:textId="3A08C987" w:rsidR="003D132C" w:rsidRPr="00B2636E" w:rsidRDefault="003D132C" w:rsidP="003D132C">
            <w:pPr>
              <w:jc w:val="right"/>
              <w:rPr>
                <w:rFonts w:ascii="Century Gothic" w:hAnsi="Century Gothic"/>
                <w:b/>
                <w:sz w:val="22"/>
                <w:szCs w:val="22"/>
              </w:rPr>
            </w:pPr>
            <w:r w:rsidRPr="00B2636E">
              <w:rPr>
                <w:rFonts w:ascii="Century Gothic" w:hAnsi="Century Gothic"/>
                <w:b/>
                <w:sz w:val="22"/>
                <w:szCs w:val="22"/>
              </w:rPr>
              <w:t>(21,</w:t>
            </w:r>
            <w:r w:rsidR="307D3C2A" w:rsidRPr="00B2636E">
              <w:rPr>
                <w:rFonts w:ascii="Century Gothic" w:hAnsi="Century Gothic"/>
                <w:b/>
                <w:bCs/>
                <w:sz w:val="22"/>
                <w:szCs w:val="22"/>
              </w:rPr>
              <w:t>19</w:t>
            </w:r>
            <w:r w:rsidR="7DC8CACE" w:rsidRPr="00B2636E">
              <w:rPr>
                <w:rFonts w:ascii="Century Gothic" w:hAnsi="Century Gothic"/>
                <w:b/>
                <w:bCs/>
                <w:sz w:val="22"/>
                <w:szCs w:val="22"/>
              </w:rPr>
              <w:t>3</w:t>
            </w:r>
            <w:r w:rsidRPr="00B2636E">
              <w:rPr>
                <w:rFonts w:ascii="Century Gothic" w:hAnsi="Century Gothic"/>
                <w:b/>
                <w:sz w:val="22"/>
                <w:szCs w:val="22"/>
              </w:rPr>
              <w:t>)</w:t>
            </w:r>
          </w:p>
        </w:tc>
      </w:tr>
    </w:tbl>
    <w:p w14:paraId="5E99C63E" w14:textId="77777777" w:rsidR="00700F6F" w:rsidRDefault="00700F6F" w:rsidP="00714DF4"/>
    <w:p w14:paraId="3D7C5F32" w14:textId="0D8B0094" w:rsidR="00EF470B" w:rsidRPr="006E1912" w:rsidRDefault="00EF470B" w:rsidP="00714DF4">
      <w:pPr>
        <w:rPr>
          <w:sz w:val="20"/>
        </w:rPr>
      </w:pPr>
      <w:r w:rsidRPr="006E1912">
        <w:rPr>
          <w:sz w:val="20"/>
        </w:rPr>
        <w:br w:type="page"/>
      </w:r>
    </w:p>
    <w:p w14:paraId="35BB33F9" w14:textId="605D8036" w:rsidR="00714DF4" w:rsidRPr="00E22660" w:rsidRDefault="00714DF4">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106BE5" w:rsidRPr="00153AF6" w14:paraId="5AD3B541" w14:textId="77777777" w:rsidTr="009B2F8B">
        <w:tc>
          <w:tcPr>
            <w:tcW w:w="9265" w:type="dxa"/>
            <w:shd w:val="clear" w:color="auto" w:fill="C5E0B3"/>
          </w:tcPr>
          <w:p w14:paraId="6B360303" w14:textId="77777777" w:rsidR="00106BE5" w:rsidRPr="00153AF6" w:rsidRDefault="00106BE5" w:rsidP="00106BE5">
            <w:pPr>
              <w:rPr>
                <w:rFonts w:ascii="Century Gothic" w:hAnsi="Century Gothic"/>
                <w:b/>
                <w:sz w:val="22"/>
              </w:rPr>
            </w:pPr>
            <w:r w:rsidRPr="00153AF6">
              <w:rPr>
                <w:rFonts w:ascii="Century Gothic" w:hAnsi="Century Gothic"/>
                <w:b/>
                <w:sz w:val="22"/>
              </w:rPr>
              <w:t>Note 9 – Adjustment between Accounting Basis and Funding Basis under Regulations</w:t>
            </w:r>
          </w:p>
        </w:tc>
      </w:tr>
    </w:tbl>
    <w:p w14:paraId="53D8FA90" w14:textId="77777777" w:rsidR="00D05053" w:rsidRPr="00153AF6" w:rsidRDefault="00D05053" w:rsidP="001666A7">
      <w:pPr>
        <w:jc w:val="center"/>
        <w:rPr>
          <w:rFonts w:ascii="Century Gothic" w:hAnsi="Century Gothic"/>
          <w:sz w:val="22"/>
        </w:rPr>
      </w:pPr>
    </w:p>
    <w:p w14:paraId="3A1B8131" w14:textId="0B2872E2" w:rsidR="0027536F" w:rsidRPr="00153AF6" w:rsidRDefault="005401F0" w:rsidP="00C630BD">
      <w:pPr>
        <w:jc w:val="both"/>
        <w:rPr>
          <w:rFonts w:ascii="Century Gothic" w:hAnsi="Century Gothic"/>
          <w:b/>
          <w:sz w:val="22"/>
          <w:szCs w:val="22"/>
        </w:rPr>
      </w:pPr>
      <w:r w:rsidRPr="00153AF6">
        <w:rPr>
          <w:rFonts w:ascii="Century Gothic" w:hAnsi="Century Gothic"/>
          <w:sz w:val="22"/>
          <w:szCs w:val="22"/>
        </w:rPr>
        <w:t>This note details the adjustments that are made to the total comprehensive income and expenditure recognised by the Council in year in accordance with proper accounting practice to the resources that are specified by statutory provisions as being available to the Council to meet future capital and revenue expenditure.</w:t>
      </w:r>
      <w:r w:rsidR="00C630BD" w:rsidRPr="00153AF6">
        <w:rPr>
          <w:rFonts w:ascii="Century Gothic" w:hAnsi="Century Gothic"/>
          <w:sz w:val="22"/>
          <w:szCs w:val="22"/>
        </w:rPr>
        <w:t xml:space="preserve"> </w:t>
      </w:r>
      <w:r w:rsidR="0027536F" w:rsidRPr="00153AF6">
        <w:rPr>
          <w:rFonts w:ascii="Century Gothic" w:hAnsi="Century Gothic"/>
          <w:sz w:val="22"/>
          <w:szCs w:val="22"/>
        </w:rPr>
        <w:t>The following sets out a description of the reserves that the adjustments are made against.</w:t>
      </w:r>
      <w:r w:rsidR="0027536F" w:rsidRPr="00153AF6">
        <w:rPr>
          <w:rFonts w:ascii="Century Gothic" w:hAnsi="Century Gothic"/>
          <w:b/>
          <w:sz w:val="22"/>
          <w:szCs w:val="22"/>
        </w:rPr>
        <w:t xml:space="preserve"> </w:t>
      </w:r>
    </w:p>
    <w:p w14:paraId="28C8F87F" w14:textId="77777777" w:rsidR="004578F5" w:rsidRPr="00153AF6" w:rsidRDefault="0027536F"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General Fund Balance </w:t>
      </w:r>
    </w:p>
    <w:p w14:paraId="5658D065" w14:textId="77777777" w:rsidR="0027536F" w:rsidRPr="00153AF6" w:rsidRDefault="0027536F" w:rsidP="00E54172">
      <w:pPr>
        <w:pStyle w:val="Pa21"/>
        <w:spacing w:before="120"/>
        <w:ind w:right="102"/>
        <w:jc w:val="both"/>
        <w:rPr>
          <w:rFonts w:ascii="Century Gothic" w:hAnsi="Century Gothic"/>
          <w:b/>
          <w:sz w:val="22"/>
          <w:szCs w:val="22"/>
          <w:lang w:eastAsia="en-US"/>
        </w:rPr>
      </w:pPr>
      <w:r w:rsidRPr="00153AF6">
        <w:rPr>
          <w:rFonts w:ascii="Century Gothic" w:hAnsi="Century Gothic"/>
          <w:sz w:val="22"/>
          <w:szCs w:val="22"/>
          <w:lang w:eastAsia="en-US"/>
        </w:rPr>
        <w:t xml:space="preserve">The General Fund is the statutory fund into which all the receipts of an authority are required to </w:t>
      </w:r>
      <w:r w:rsidR="00093E6F" w:rsidRPr="00153AF6">
        <w:rPr>
          <w:rFonts w:ascii="Century Gothic" w:hAnsi="Century Gothic"/>
          <w:sz w:val="22"/>
          <w:szCs w:val="22"/>
          <w:lang w:eastAsia="en-US"/>
        </w:rPr>
        <w:t xml:space="preserve">be </w:t>
      </w:r>
      <w:r w:rsidRPr="00153AF6">
        <w:rPr>
          <w:rFonts w:ascii="Century Gothic" w:hAnsi="Century Gothic"/>
          <w:sz w:val="22"/>
          <w:szCs w:val="22"/>
          <w:lang w:eastAsia="en-US"/>
        </w:rPr>
        <w:t xml:space="preserve">paid and out of which all liabilities of the </w:t>
      </w:r>
      <w:r w:rsidR="000C26BB" w:rsidRPr="00153AF6">
        <w:rPr>
          <w:rFonts w:ascii="Century Gothic" w:hAnsi="Century Gothic"/>
          <w:sz w:val="22"/>
          <w:szCs w:val="22"/>
          <w:lang w:eastAsia="en-US"/>
        </w:rPr>
        <w:t>A</w:t>
      </w:r>
      <w:r w:rsidRPr="00153AF6">
        <w:rPr>
          <w:rFonts w:ascii="Century Gothic" w:hAnsi="Century Gothic"/>
          <w:sz w:val="22"/>
          <w:szCs w:val="22"/>
          <w:lang w:eastAsia="en-US"/>
        </w:rPr>
        <w:t>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w:t>
      </w:r>
      <w:r w:rsidR="004578F5" w:rsidRPr="00153AF6">
        <w:rPr>
          <w:rFonts w:ascii="Century Gothic" w:hAnsi="Century Gothic"/>
          <w:sz w:val="22"/>
          <w:szCs w:val="22"/>
          <w:lang w:eastAsia="en-US"/>
        </w:rPr>
        <w:t xml:space="preserve"> the end of the financial year (</w:t>
      </w:r>
      <w:r w:rsidRPr="00153AF6">
        <w:rPr>
          <w:rFonts w:ascii="Century Gothic" w:hAnsi="Century Gothic"/>
          <w:sz w:val="22"/>
          <w:szCs w:val="22"/>
          <w:lang w:eastAsia="en-US"/>
        </w:rPr>
        <w:t>the balance is not available to be ap</w:t>
      </w:r>
      <w:r w:rsidR="004578F5" w:rsidRPr="00153AF6">
        <w:rPr>
          <w:rFonts w:ascii="Century Gothic" w:hAnsi="Century Gothic"/>
          <w:sz w:val="22"/>
          <w:szCs w:val="22"/>
          <w:lang w:eastAsia="en-US"/>
        </w:rPr>
        <w:t>plied to funding HRA services).</w:t>
      </w:r>
    </w:p>
    <w:p w14:paraId="7D03D26C" w14:textId="77777777" w:rsidR="0027536F" w:rsidRPr="00153AF6" w:rsidRDefault="0027536F"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Housing Revenue Account Balance </w:t>
      </w:r>
    </w:p>
    <w:p w14:paraId="4790FDD4" w14:textId="77777777" w:rsidR="0027536F" w:rsidRPr="00153AF6" w:rsidRDefault="0027536F" w:rsidP="00E54172">
      <w:pPr>
        <w:spacing w:before="120"/>
        <w:jc w:val="both"/>
        <w:rPr>
          <w:rFonts w:ascii="Century Gothic" w:hAnsi="Century Gothic"/>
          <w:sz w:val="22"/>
          <w:szCs w:val="22"/>
        </w:rPr>
      </w:pPr>
      <w:r w:rsidRPr="00153AF6">
        <w:rPr>
          <w:rFonts w:ascii="Century Gothic" w:hAnsi="Century Gothic"/>
          <w:sz w:val="22"/>
          <w:szCs w:val="22"/>
        </w:rPr>
        <w:t>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1D637943" w14:textId="77777777" w:rsidR="004578F5" w:rsidRPr="00153AF6" w:rsidRDefault="004578F5"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Major Repairs Reserve </w:t>
      </w:r>
    </w:p>
    <w:p w14:paraId="5F45F4E1" w14:textId="77777777" w:rsidR="004578F5" w:rsidRPr="00153AF6" w:rsidRDefault="004578F5" w:rsidP="00E54172">
      <w:pPr>
        <w:overflowPunct/>
        <w:spacing w:before="120" w:line="231" w:lineRule="atLeast"/>
        <w:jc w:val="both"/>
        <w:textAlignment w:val="auto"/>
        <w:rPr>
          <w:rFonts w:ascii="Century Gothic" w:hAnsi="Century Gothic"/>
          <w:sz w:val="22"/>
          <w:szCs w:val="22"/>
        </w:rPr>
      </w:pPr>
      <w:r w:rsidRPr="00153AF6">
        <w:rPr>
          <w:rFonts w:ascii="Century Gothic" w:hAnsi="Century Gothic"/>
          <w:sz w:val="22"/>
          <w:szCs w:val="22"/>
        </w:rPr>
        <w:t>The Authority is required to maintain the Major Repairs Reserve, which controls an element of the capital resources limited to being used on capital expenditure on HRA assets or the financing of historical capital expenditure by the HRA. The balance shows the capital resources that have yet to be applied at the year-end.</w:t>
      </w:r>
    </w:p>
    <w:p w14:paraId="684BCF2C" w14:textId="77777777" w:rsidR="004578F5" w:rsidRPr="00153AF6" w:rsidRDefault="004578F5"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Capital Receipts Reserve </w:t>
      </w:r>
    </w:p>
    <w:p w14:paraId="62BCB5C8" w14:textId="77777777" w:rsidR="004578F5" w:rsidRPr="00153AF6" w:rsidRDefault="004578F5" w:rsidP="00E54172">
      <w:pPr>
        <w:pStyle w:val="Pa9"/>
        <w:spacing w:before="120"/>
        <w:jc w:val="both"/>
        <w:rPr>
          <w:rFonts w:ascii="Century Gothic" w:hAnsi="Century Gothic"/>
          <w:sz w:val="22"/>
          <w:szCs w:val="22"/>
          <w:lang w:eastAsia="en-US"/>
        </w:rPr>
      </w:pPr>
      <w:r w:rsidRPr="00153AF6">
        <w:rPr>
          <w:rFonts w:ascii="Century Gothic" w:hAnsi="Century Gothic"/>
          <w:sz w:val="22"/>
          <w:szCs w:val="22"/>
          <w:lang w:eastAsia="en-US"/>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56E89A80" w14:textId="77777777" w:rsidR="004578F5" w:rsidRPr="00153AF6" w:rsidRDefault="004578F5"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Capital Grants Unapplied </w:t>
      </w:r>
    </w:p>
    <w:p w14:paraId="26CA870A" w14:textId="77777777" w:rsidR="00EF470B" w:rsidRPr="00153AF6" w:rsidRDefault="004578F5" w:rsidP="00E54172">
      <w:pPr>
        <w:overflowPunct/>
        <w:spacing w:before="120" w:line="231" w:lineRule="atLeast"/>
        <w:jc w:val="both"/>
        <w:textAlignment w:val="auto"/>
        <w:rPr>
          <w:rFonts w:ascii="Century Gothic" w:hAnsi="Century Gothic"/>
          <w:sz w:val="22"/>
          <w:szCs w:val="22"/>
        </w:rPr>
      </w:pPr>
      <w:r w:rsidRPr="00153AF6">
        <w:rPr>
          <w:rFonts w:ascii="Century Gothic" w:hAnsi="Century Gothic"/>
          <w:sz w:val="22"/>
          <w:szCs w:val="22"/>
        </w:rPr>
        <w:t xml:space="preserve">The Capital Grants Unapplied Account (Reserve) holds the grants and contributions received towards capital projects for which the Council has met the conditions that would otherwise require repayment of the </w:t>
      </w:r>
      <w:r w:rsidR="0069295B" w:rsidRPr="00153AF6">
        <w:rPr>
          <w:rFonts w:ascii="Century Gothic" w:hAnsi="Century Gothic"/>
          <w:sz w:val="22"/>
          <w:szCs w:val="22"/>
        </w:rPr>
        <w:t>monies,</w:t>
      </w:r>
      <w:r w:rsidRPr="00153AF6">
        <w:rPr>
          <w:rFonts w:ascii="Century Gothic" w:hAnsi="Century Gothic"/>
          <w:sz w:val="22"/>
          <w:szCs w:val="22"/>
        </w:rPr>
        <w:t xml:space="preserve"> but which have yet to be applied to meet expenditure. The balance is restricted by grant terms as to the capital expenditure against which it can be applied and/or the financial year in which this can take place.</w:t>
      </w:r>
    </w:p>
    <w:p w14:paraId="3E6E8B54" w14:textId="77777777" w:rsidR="00EF470B" w:rsidRPr="009E030F" w:rsidRDefault="00EF470B" w:rsidP="004578F5">
      <w:pPr>
        <w:jc w:val="both"/>
        <w:rPr>
          <w:rFonts w:ascii="Century Gothic" w:hAnsi="Century Gothic"/>
          <w:sz w:val="22"/>
          <w:highlight w:val="yellow"/>
        </w:rPr>
        <w:sectPr w:rsidR="00EF470B" w:rsidRPr="009E030F" w:rsidSect="00E44928">
          <w:pgSz w:w="11907" w:h="16840" w:code="9"/>
          <w:pgMar w:top="1247" w:right="1276" w:bottom="249" w:left="1582" w:header="720" w:footer="720" w:gutter="0"/>
          <w:cols w:space="720"/>
          <w:docGrid w:linePitch="326"/>
        </w:sectPr>
      </w:pPr>
    </w:p>
    <w:tbl>
      <w:tblPr>
        <w:tblW w:w="14770" w:type="dxa"/>
        <w:tblInd w:w="5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7399"/>
        <w:gridCol w:w="1276"/>
        <w:gridCol w:w="1134"/>
        <w:gridCol w:w="962"/>
        <w:gridCol w:w="1306"/>
        <w:gridCol w:w="1418"/>
        <w:gridCol w:w="1275"/>
      </w:tblGrid>
      <w:tr w:rsidR="00A27FFD" w:rsidRPr="00CB6F54" w14:paraId="6333333F" w14:textId="77777777" w:rsidTr="00C7262B">
        <w:trPr>
          <w:gridAfter w:val="1"/>
          <w:wAfter w:w="1275" w:type="dxa"/>
          <w:trHeight w:val="585"/>
          <w:tblHeader/>
        </w:trPr>
        <w:tc>
          <w:tcPr>
            <w:tcW w:w="7399" w:type="dxa"/>
            <w:noWrap/>
            <w:vAlign w:val="center"/>
          </w:tcPr>
          <w:p w14:paraId="3D3EDE6B" w14:textId="77D4B66F" w:rsidR="00A27FFD" w:rsidRPr="00CB6F54" w:rsidRDefault="00530EEF" w:rsidP="00293247">
            <w:pPr>
              <w:rPr>
                <w:rFonts w:ascii="Century Gothic" w:hAnsi="Century Gothic" w:cs="Arial"/>
                <w:b/>
                <w:bCs/>
                <w:sz w:val="18"/>
                <w:szCs w:val="18"/>
              </w:rPr>
            </w:pPr>
            <w:r w:rsidRPr="00CB6F54">
              <w:rPr>
                <w:rFonts w:ascii="Century Gothic" w:hAnsi="Century Gothic" w:cs="Arial"/>
                <w:b/>
                <w:bCs/>
                <w:sz w:val="18"/>
                <w:szCs w:val="18"/>
              </w:rPr>
              <w:lastRenderedPageBreak/>
              <w:t>20</w:t>
            </w:r>
            <w:r w:rsidR="004867B9" w:rsidRPr="00CB6F54">
              <w:rPr>
                <w:rFonts w:ascii="Century Gothic" w:hAnsi="Century Gothic" w:cs="Arial"/>
                <w:b/>
                <w:bCs/>
                <w:sz w:val="18"/>
                <w:szCs w:val="18"/>
              </w:rPr>
              <w:t>2</w:t>
            </w:r>
            <w:r w:rsidR="001B568E">
              <w:rPr>
                <w:rFonts w:ascii="Century Gothic" w:hAnsi="Century Gothic" w:cs="Arial"/>
                <w:b/>
                <w:bCs/>
                <w:sz w:val="18"/>
                <w:szCs w:val="18"/>
              </w:rPr>
              <w:t>5</w:t>
            </w:r>
            <w:r w:rsidR="00CB1EFE" w:rsidRPr="00CB6F54">
              <w:rPr>
                <w:rFonts w:ascii="Century Gothic" w:hAnsi="Century Gothic" w:cs="Arial"/>
                <w:b/>
                <w:bCs/>
                <w:sz w:val="18"/>
                <w:szCs w:val="18"/>
              </w:rPr>
              <w:t>/2</w:t>
            </w:r>
            <w:r w:rsidR="001B568E">
              <w:rPr>
                <w:rFonts w:ascii="Century Gothic" w:hAnsi="Century Gothic" w:cs="Arial"/>
                <w:b/>
                <w:bCs/>
                <w:sz w:val="18"/>
                <w:szCs w:val="18"/>
              </w:rPr>
              <w:t>6</w:t>
            </w:r>
          </w:p>
        </w:tc>
        <w:tc>
          <w:tcPr>
            <w:tcW w:w="6096" w:type="dxa"/>
            <w:gridSpan w:val="5"/>
            <w:vAlign w:val="center"/>
          </w:tcPr>
          <w:p w14:paraId="3A28F057" w14:textId="77777777" w:rsidR="00A27FFD" w:rsidRPr="00CB6F54" w:rsidRDefault="00F249C1" w:rsidP="00F249C1">
            <w:pPr>
              <w:jc w:val="center"/>
              <w:rPr>
                <w:rFonts w:ascii="Century Gothic" w:hAnsi="Century Gothic" w:cs="Arial"/>
                <w:b/>
                <w:bCs/>
                <w:sz w:val="18"/>
                <w:szCs w:val="18"/>
              </w:rPr>
            </w:pPr>
            <w:r w:rsidRPr="00CB6F54">
              <w:rPr>
                <w:rFonts w:ascii="Century Gothic" w:hAnsi="Century Gothic" w:cs="Arial"/>
                <w:b/>
                <w:bCs/>
                <w:sz w:val="18"/>
                <w:szCs w:val="18"/>
              </w:rPr>
              <w:t>U</w:t>
            </w:r>
            <w:r w:rsidR="00A27FFD" w:rsidRPr="00CB6F54">
              <w:rPr>
                <w:rFonts w:ascii="Century Gothic" w:hAnsi="Century Gothic" w:cs="Arial"/>
                <w:b/>
                <w:bCs/>
                <w:sz w:val="18"/>
                <w:szCs w:val="18"/>
              </w:rPr>
              <w:t>sable Reserves</w:t>
            </w:r>
          </w:p>
        </w:tc>
      </w:tr>
      <w:tr w:rsidR="005419FB" w:rsidRPr="009E030F" w14:paraId="46079139" w14:textId="77777777" w:rsidTr="00C7262B">
        <w:trPr>
          <w:trHeight w:val="255"/>
          <w:tblHeader/>
        </w:trPr>
        <w:tc>
          <w:tcPr>
            <w:tcW w:w="7399" w:type="dxa"/>
            <w:noWrap/>
            <w:vAlign w:val="center"/>
          </w:tcPr>
          <w:p w14:paraId="4D248994" w14:textId="77777777" w:rsidR="005419FB" w:rsidRPr="00CB6F54" w:rsidRDefault="005419FB" w:rsidP="005419FB">
            <w:pPr>
              <w:rPr>
                <w:rFonts w:ascii="Century Gothic" w:hAnsi="Century Gothic" w:cs="Arial"/>
                <w:sz w:val="18"/>
                <w:szCs w:val="18"/>
              </w:rPr>
            </w:pPr>
          </w:p>
        </w:tc>
        <w:tc>
          <w:tcPr>
            <w:tcW w:w="1276" w:type="dxa"/>
            <w:noWrap/>
            <w:vAlign w:val="center"/>
          </w:tcPr>
          <w:p w14:paraId="305B74B9" w14:textId="77777777" w:rsidR="00DB5638" w:rsidRPr="00CB6F54" w:rsidRDefault="005419FB" w:rsidP="00DB5638">
            <w:pPr>
              <w:jc w:val="center"/>
              <w:rPr>
                <w:rFonts w:ascii="Century Gothic" w:hAnsi="Century Gothic" w:cs="Arial"/>
                <w:b/>
                <w:bCs/>
                <w:sz w:val="18"/>
                <w:szCs w:val="18"/>
              </w:rPr>
            </w:pPr>
            <w:r w:rsidRPr="00CB6F54">
              <w:rPr>
                <w:rFonts w:ascii="Century Gothic" w:hAnsi="Century Gothic" w:cs="Arial"/>
                <w:b/>
                <w:bCs/>
                <w:sz w:val="18"/>
                <w:szCs w:val="18"/>
              </w:rPr>
              <w:t>General</w:t>
            </w:r>
            <w:r w:rsidR="00DB5638" w:rsidRPr="00CB6F54">
              <w:rPr>
                <w:rFonts w:ascii="Century Gothic" w:hAnsi="Century Gothic" w:cs="Arial"/>
                <w:b/>
                <w:bCs/>
                <w:sz w:val="18"/>
                <w:szCs w:val="18"/>
              </w:rPr>
              <w:t xml:space="preserve"> Fund Balance</w:t>
            </w:r>
          </w:p>
        </w:tc>
        <w:tc>
          <w:tcPr>
            <w:tcW w:w="1134" w:type="dxa"/>
            <w:noWrap/>
            <w:vAlign w:val="center"/>
          </w:tcPr>
          <w:p w14:paraId="33F7BB2A"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Housing</w:t>
            </w:r>
            <w:r w:rsidR="00DB5638" w:rsidRPr="00CB6F54">
              <w:rPr>
                <w:rFonts w:ascii="Century Gothic" w:hAnsi="Century Gothic" w:cs="Arial"/>
                <w:b/>
                <w:bCs/>
                <w:sz w:val="18"/>
                <w:szCs w:val="18"/>
              </w:rPr>
              <w:t xml:space="preserve"> Revenue Account</w:t>
            </w:r>
          </w:p>
        </w:tc>
        <w:tc>
          <w:tcPr>
            <w:tcW w:w="962" w:type="dxa"/>
            <w:noWrap/>
            <w:vAlign w:val="center"/>
          </w:tcPr>
          <w:p w14:paraId="3D88B7D9"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Capital</w:t>
            </w:r>
            <w:r w:rsidR="00DB5638" w:rsidRPr="00CB6F54">
              <w:rPr>
                <w:rFonts w:ascii="Century Gothic" w:hAnsi="Century Gothic" w:cs="Arial"/>
                <w:b/>
                <w:bCs/>
                <w:sz w:val="18"/>
                <w:szCs w:val="18"/>
              </w:rPr>
              <w:t xml:space="preserve"> Receipts Reserve</w:t>
            </w:r>
          </w:p>
        </w:tc>
        <w:tc>
          <w:tcPr>
            <w:tcW w:w="1306" w:type="dxa"/>
            <w:noWrap/>
            <w:vAlign w:val="center"/>
          </w:tcPr>
          <w:p w14:paraId="245502AF"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Major</w:t>
            </w:r>
            <w:r w:rsidR="00DB5638" w:rsidRPr="00CB6F54">
              <w:rPr>
                <w:rFonts w:ascii="Century Gothic" w:hAnsi="Century Gothic" w:cs="Arial"/>
                <w:b/>
                <w:bCs/>
                <w:sz w:val="18"/>
                <w:szCs w:val="18"/>
              </w:rPr>
              <w:t xml:space="preserve"> Repairs Reserve</w:t>
            </w:r>
          </w:p>
        </w:tc>
        <w:tc>
          <w:tcPr>
            <w:tcW w:w="1418" w:type="dxa"/>
            <w:noWrap/>
            <w:vAlign w:val="center"/>
          </w:tcPr>
          <w:p w14:paraId="74B9CB53"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 xml:space="preserve">Capital </w:t>
            </w:r>
            <w:r w:rsidR="00DB5638" w:rsidRPr="00CB6F54">
              <w:rPr>
                <w:rFonts w:ascii="Century Gothic" w:hAnsi="Century Gothic" w:cs="Arial"/>
                <w:b/>
                <w:bCs/>
                <w:sz w:val="18"/>
                <w:szCs w:val="18"/>
              </w:rPr>
              <w:t>Grants Unapplied</w:t>
            </w:r>
          </w:p>
        </w:tc>
        <w:tc>
          <w:tcPr>
            <w:tcW w:w="1275" w:type="dxa"/>
            <w:noWrap/>
            <w:vAlign w:val="center"/>
          </w:tcPr>
          <w:p w14:paraId="20A2CB55"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Movement</w:t>
            </w:r>
            <w:r w:rsidR="00DB5638" w:rsidRPr="00CB6F54">
              <w:rPr>
                <w:rFonts w:ascii="Century Gothic" w:hAnsi="Century Gothic" w:cs="Arial"/>
                <w:b/>
                <w:bCs/>
                <w:sz w:val="18"/>
                <w:szCs w:val="18"/>
              </w:rPr>
              <w:t xml:space="preserve"> In Unusable Reserves</w:t>
            </w:r>
          </w:p>
        </w:tc>
      </w:tr>
      <w:tr w:rsidR="00A27FFD" w:rsidRPr="009E030F" w14:paraId="3FF08A24" w14:textId="77777777" w:rsidTr="00C7262B">
        <w:trPr>
          <w:trHeight w:val="255"/>
          <w:tblHeader/>
        </w:trPr>
        <w:tc>
          <w:tcPr>
            <w:tcW w:w="7399" w:type="dxa"/>
            <w:vAlign w:val="center"/>
          </w:tcPr>
          <w:p w14:paraId="30C9EE6B" w14:textId="77777777" w:rsidR="00A27FFD" w:rsidRPr="00CB6F54" w:rsidRDefault="00A27FFD" w:rsidP="00EB3B3D">
            <w:pPr>
              <w:rPr>
                <w:rFonts w:ascii="Century Gothic" w:hAnsi="Century Gothic" w:cs="Arial"/>
                <w:sz w:val="18"/>
                <w:szCs w:val="18"/>
              </w:rPr>
            </w:pPr>
          </w:p>
        </w:tc>
        <w:tc>
          <w:tcPr>
            <w:tcW w:w="1276" w:type="dxa"/>
            <w:vAlign w:val="center"/>
          </w:tcPr>
          <w:p w14:paraId="0C173AD6"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134" w:type="dxa"/>
            <w:vAlign w:val="center"/>
          </w:tcPr>
          <w:p w14:paraId="048CD0B6"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962" w:type="dxa"/>
            <w:vAlign w:val="center"/>
          </w:tcPr>
          <w:p w14:paraId="65378A1D"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306" w:type="dxa"/>
            <w:vAlign w:val="center"/>
          </w:tcPr>
          <w:p w14:paraId="51215419"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418" w:type="dxa"/>
            <w:vAlign w:val="center"/>
          </w:tcPr>
          <w:p w14:paraId="44FAD5CB"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275" w:type="dxa"/>
            <w:vAlign w:val="center"/>
          </w:tcPr>
          <w:p w14:paraId="76E9446D"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r>
      <w:tr w:rsidR="007A7AAE" w:rsidRPr="009E030F" w14:paraId="50AC6F85" w14:textId="77777777" w:rsidTr="00C7262B">
        <w:trPr>
          <w:trHeight w:val="414"/>
        </w:trPr>
        <w:tc>
          <w:tcPr>
            <w:tcW w:w="7399" w:type="dxa"/>
            <w:vAlign w:val="center"/>
          </w:tcPr>
          <w:p w14:paraId="726BEAD9" w14:textId="77777777" w:rsidR="007A7AAE" w:rsidRPr="00CB6F54" w:rsidRDefault="007A7AAE" w:rsidP="00974254">
            <w:pPr>
              <w:rPr>
                <w:rFonts w:ascii="Century Gothic" w:hAnsi="Century Gothic" w:cs="Arial"/>
                <w:b/>
                <w:bCs/>
                <w:i/>
                <w:sz w:val="18"/>
                <w:szCs w:val="18"/>
              </w:rPr>
            </w:pPr>
            <w:r w:rsidRPr="00CB6F54">
              <w:rPr>
                <w:rFonts w:ascii="Century Gothic" w:hAnsi="Century Gothic" w:cs="Arial"/>
                <w:b/>
                <w:bCs/>
                <w:i/>
                <w:sz w:val="18"/>
                <w:szCs w:val="18"/>
              </w:rPr>
              <w:t>Adjustments to Revenue Resources</w:t>
            </w:r>
          </w:p>
        </w:tc>
        <w:tc>
          <w:tcPr>
            <w:tcW w:w="1276" w:type="dxa"/>
            <w:noWrap/>
            <w:vAlign w:val="center"/>
          </w:tcPr>
          <w:p w14:paraId="493CC4DC" w14:textId="77777777" w:rsidR="007A7AAE" w:rsidRPr="00CB6F54" w:rsidRDefault="007A7AAE" w:rsidP="00EB3B3D">
            <w:pPr>
              <w:rPr>
                <w:rFonts w:ascii="Century Gothic" w:hAnsi="Century Gothic" w:cs="Arial"/>
                <w:sz w:val="18"/>
                <w:szCs w:val="18"/>
              </w:rPr>
            </w:pPr>
          </w:p>
        </w:tc>
        <w:tc>
          <w:tcPr>
            <w:tcW w:w="1134" w:type="dxa"/>
            <w:noWrap/>
            <w:vAlign w:val="center"/>
          </w:tcPr>
          <w:p w14:paraId="7FCE7B08" w14:textId="77777777" w:rsidR="007A7AAE" w:rsidRPr="00CB6F54" w:rsidRDefault="007A7AAE" w:rsidP="00EB3B3D">
            <w:pPr>
              <w:rPr>
                <w:rFonts w:ascii="Century Gothic" w:hAnsi="Century Gothic" w:cs="Arial"/>
                <w:sz w:val="18"/>
                <w:szCs w:val="18"/>
              </w:rPr>
            </w:pPr>
          </w:p>
        </w:tc>
        <w:tc>
          <w:tcPr>
            <w:tcW w:w="962" w:type="dxa"/>
            <w:noWrap/>
            <w:vAlign w:val="center"/>
          </w:tcPr>
          <w:p w14:paraId="3F1571C5" w14:textId="77777777" w:rsidR="007A7AAE" w:rsidRPr="00CB6F54" w:rsidRDefault="007A7AAE" w:rsidP="00EB3B3D">
            <w:pPr>
              <w:rPr>
                <w:rFonts w:ascii="Century Gothic" w:hAnsi="Century Gothic" w:cs="Arial"/>
                <w:sz w:val="18"/>
                <w:szCs w:val="18"/>
              </w:rPr>
            </w:pPr>
          </w:p>
        </w:tc>
        <w:tc>
          <w:tcPr>
            <w:tcW w:w="1306" w:type="dxa"/>
            <w:noWrap/>
            <w:vAlign w:val="center"/>
          </w:tcPr>
          <w:p w14:paraId="1C4FFBFA" w14:textId="77777777" w:rsidR="007A7AAE" w:rsidRPr="00CB6F54" w:rsidRDefault="007A7AAE" w:rsidP="00EB3B3D">
            <w:pPr>
              <w:rPr>
                <w:rFonts w:ascii="Century Gothic" w:hAnsi="Century Gothic" w:cs="Arial"/>
                <w:sz w:val="18"/>
                <w:szCs w:val="18"/>
              </w:rPr>
            </w:pPr>
          </w:p>
        </w:tc>
        <w:tc>
          <w:tcPr>
            <w:tcW w:w="1418" w:type="dxa"/>
            <w:noWrap/>
            <w:vAlign w:val="center"/>
          </w:tcPr>
          <w:p w14:paraId="4EA3DAC4" w14:textId="77777777" w:rsidR="007A7AAE" w:rsidRPr="00CB6F54" w:rsidRDefault="007A7AAE" w:rsidP="00EB3B3D">
            <w:pPr>
              <w:rPr>
                <w:rFonts w:ascii="Century Gothic" w:hAnsi="Century Gothic" w:cs="Arial"/>
                <w:sz w:val="18"/>
                <w:szCs w:val="18"/>
              </w:rPr>
            </w:pPr>
          </w:p>
        </w:tc>
        <w:tc>
          <w:tcPr>
            <w:tcW w:w="1275" w:type="dxa"/>
            <w:noWrap/>
            <w:vAlign w:val="center"/>
          </w:tcPr>
          <w:p w14:paraId="6384CA15" w14:textId="77777777" w:rsidR="007A7AAE" w:rsidRPr="00CB6F54" w:rsidRDefault="007A7AAE" w:rsidP="00EB3B3D">
            <w:pPr>
              <w:rPr>
                <w:rFonts w:ascii="Century Gothic" w:hAnsi="Century Gothic" w:cs="Arial"/>
                <w:b/>
                <w:sz w:val="18"/>
                <w:szCs w:val="18"/>
              </w:rPr>
            </w:pPr>
          </w:p>
        </w:tc>
      </w:tr>
      <w:tr w:rsidR="00A27FFD" w:rsidRPr="009E030F" w14:paraId="3663F6A3" w14:textId="77777777" w:rsidTr="00C7262B">
        <w:trPr>
          <w:trHeight w:val="510"/>
        </w:trPr>
        <w:tc>
          <w:tcPr>
            <w:tcW w:w="14770" w:type="dxa"/>
            <w:gridSpan w:val="7"/>
            <w:vAlign w:val="center"/>
          </w:tcPr>
          <w:p w14:paraId="3BD9DCF2" w14:textId="206315F9" w:rsidR="00A27FFD" w:rsidRPr="00CB6F54" w:rsidRDefault="001D3D97" w:rsidP="00EB3B3D">
            <w:pPr>
              <w:rPr>
                <w:rFonts w:ascii="Century Gothic" w:hAnsi="Century Gothic" w:cs="Arial"/>
                <w:b/>
                <w:sz w:val="18"/>
                <w:szCs w:val="18"/>
              </w:rPr>
            </w:pPr>
            <w:r w:rsidRPr="00CB6F54">
              <w:rPr>
                <w:rFonts w:ascii="Century Gothic" w:hAnsi="Century Gothic" w:cs="Arial"/>
                <w:b/>
                <w:bCs/>
                <w:sz w:val="18"/>
                <w:szCs w:val="18"/>
              </w:rPr>
              <w:t>Amounts by which income and expenditure included in the Comprehensive Income Statement are different from revenue for the year calculated in accordance with statutory requirements:</w:t>
            </w:r>
          </w:p>
        </w:tc>
      </w:tr>
      <w:tr w:rsidR="00CB1EFE" w:rsidRPr="009E030F" w14:paraId="2DFC862E" w14:textId="77777777" w:rsidTr="00C7262B">
        <w:trPr>
          <w:trHeight w:val="255"/>
        </w:trPr>
        <w:tc>
          <w:tcPr>
            <w:tcW w:w="7399" w:type="dxa"/>
            <w:vAlign w:val="center"/>
          </w:tcPr>
          <w:p w14:paraId="69BEAC10" w14:textId="77777777" w:rsidR="00CB1EFE" w:rsidRPr="00CB6F54" w:rsidRDefault="00CB1EFE" w:rsidP="00CB1EFE">
            <w:pPr>
              <w:rPr>
                <w:rFonts w:ascii="Century Gothic" w:hAnsi="Century Gothic" w:cs="Arial"/>
                <w:sz w:val="18"/>
                <w:szCs w:val="18"/>
              </w:rPr>
            </w:pPr>
            <w:r w:rsidRPr="00CB6F54">
              <w:rPr>
                <w:rFonts w:ascii="Century Gothic" w:hAnsi="Century Gothic" w:cs="Arial"/>
                <w:sz w:val="18"/>
                <w:szCs w:val="18"/>
              </w:rPr>
              <w:t>Pensions costs (transferred to (or from) the Pensions Reserve)</w:t>
            </w:r>
          </w:p>
        </w:tc>
        <w:tc>
          <w:tcPr>
            <w:tcW w:w="1276" w:type="dxa"/>
          </w:tcPr>
          <w:p w14:paraId="4EE3BDF0" w14:textId="28899A44" w:rsidR="00CB1EFE" w:rsidRPr="00B2636E" w:rsidRDefault="008838FF" w:rsidP="00CB1EFE">
            <w:pPr>
              <w:jc w:val="right"/>
              <w:rPr>
                <w:rFonts w:ascii="Century Gothic" w:hAnsi="Century Gothic" w:cs="Arial"/>
                <w:sz w:val="18"/>
                <w:szCs w:val="18"/>
              </w:rPr>
            </w:pPr>
            <w:r w:rsidRPr="00B2636E">
              <w:rPr>
                <w:rFonts w:ascii="Century Gothic" w:hAnsi="Century Gothic" w:cs="Arial"/>
                <w:sz w:val="18"/>
                <w:szCs w:val="18"/>
              </w:rPr>
              <w:t>(</w:t>
            </w:r>
            <w:r w:rsidR="50328E24" w:rsidRPr="00B2636E">
              <w:rPr>
                <w:rFonts w:ascii="Century Gothic" w:hAnsi="Century Gothic" w:cs="Arial"/>
                <w:sz w:val="18"/>
                <w:szCs w:val="18"/>
              </w:rPr>
              <w:t>2</w:t>
            </w:r>
            <w:r w:rsidR="79100EF5" w:rsidRPr="00B2636E">
              <w:rPr>
                <w:rFonts w:ascii="Century Gothic" w:hAnsi="Century Gothic" w:cs="Arial"/>
                <w:sz w:val="18"/>
                <w:szCs w:val="18"/>
              </w:rPr>
              <w:t>,</w:t>
            </w:r>
            <w:r w:rsidR="11F10C80" w:rsidRPr="00B2636E">
              <w:rPr>
                <w:rFonts w:ascii="Century Gothic" w:hAnsi="Century Gothic" w:cs="Arial"/>
                <w:sz w:val="18"/>
                <w:szCs w:val="18"/>
              </w:rPr>
              <w:t>035</w:t>
            </w:r>
            <w:r w:rsidRPr="00B2636E">
              <w:rPr>
                <w:rFonts w:ascii="Century Gothic" w:hAnsi="Century Gothic" w:cs="Arial"/>
                <w:sz w:val="18"/>
                <w:szCs w:val="18"/>
              </w:rPr>
              <w:t>)</w:t>
            </w:r>
          </w:p>
        </w:tc>
        <w:tc>
          <w:tcPr>
            <w:tcW w:w="1134" w:type="dxa"/>
          </w:tcPr>
          <w:p w14:paraId="348504B3" w14:textId="02946732" w:rsidR="00CB1EFE" w:rsidRPr="00B2636E" w:rsidRDefault="008838FF" w:rsidP="00CB1EFE">
            <w:pPr>
              <w:jc w:val="right"/>
              <w:rPr>
                <w:rFonts w:ascii="Century Gothic" w:hAnsi="Century Gothic" w:cs="Arial"/>
                <w:sz w:val="18"/>
                <w:szCs w:val="18"/>
              </w:rPr>
            </w:pPr>
            <w:r w:rsidRPr="00B2636E">
              <w:rPr>
                <w:rFonts w:ascii="Century Gothic" w:hAnsi="Century Gothic" w:cs="Arial"/>
                <w:sz w:val="18"/>
                <w:szCs w:val="18"/>
              </w:rPr>
              <w:t>(</w:t>
            </w:r>
            <w:r w:rsidR="54C4A728" w:rsidRPr="00B2636E">
              <w:rPr>
                <w:rFonts w:ascii="Century Gothic" w:hAnsi="Century Gothic" w:cs="Arial"/>
                <w:sz w:val="18"/>
                <w:szCs w:val="18"/>
              </w:rPr>
              <w:t>1,151</w:t>
            </w:r>
            <w:r w:rsidRPr="00B2636E">
              <w:rPr>
                <w:rFonts w:ascii="Century Gothic" w:hAnsi="Century Gothic" w:cs="Arial"/>
                <w:sz w:val="18"/>
                <w:szCs w:val="18"/>
              </w:rPr>
              <w:t>)</w:t>
            </w:r>
          </w:p>
        </w:tc>
        <w:tc>
          <w:tcPr>
            <w:tcW w:w="962" w:type="dxa"/>
          </w:tcPr>
          <w:p w14:paraId="02783A03" w14:textId="6EFB12B9" w:rsidR="00CB1EFE" w:rsidRPr="00B2636E" w:rsidRDefault="008838FF" w:rsidP="00CB1EFE">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7824D7E9" w14:textId="310A42A9" w:rsidR="00CB1EFE" w:rsidRPr="00B2636E" w:rsidRDefault="008838FF" w:rsidP="00CB1EFE">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6BE6BC83" w14:textId="71AC262F" w:rsidR="00CB1EFE" w:rsidRPr="00B2636E" w:rsidRDefault="008838FF" w:rsidP="00CB1EFE">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0166A31E" w14:textId="27B02ECD" w:rsidR="00CB1EFE" w:rsidRPr="00B2636E" w:rsidRDefault="00874043" w:rsidP="00CB1EFE">
            <w:pPr>
              <w:jc w:val="right"/>
              <w:rPr>
                <w:rFonts w:ascii="Century Gothic" w:hAnsi="Century Gothic" w:cs="Arial"/>
                <w:b/>
                <w:sz w:val="18"/>
                <w:szCs w:val="18"/>
              </w:rPr>
            </w:pPr>
            <w:r w:rsidRPr="00B2636E">
              <w:rPr>
                <w:rFonts w:ascii="Century Gothic" w:hAnsi="Century Gothic" w:cs="Arial"/>
                <w:b/>
                <w:sz w:val="18"/>
                <w:szCs w:val="18"/>
              </w:rPr>
              <w:t>3</w:t>
            </w:r>
            <w:r w:rsidR="00B127AA" w:rsidRPr="00B2636E">
              <w:rPr>
                <w:rFonts w:ascii="Century Gothic" w:hAnsi="Century Gothic" w:cs="Arial"/>
                <w:b/>
                <w:sz w:val="18"/>
                <w:szCs w:val="18"/>
              </w:rPr>
              <w:t>,</w:t>
            </w:r>
            <w:r w:rsidRPr="00B2636E">
              <w:rPr>
                <w:rFonts w:ascii="Century Gothic" w:hAnsi="Century Gothic" w:cs="Arial"/>
                <w:b/>
                <w:sz w:val="18"/>
                <w:szCs w:val="18"/>
              </w:rPr>
              <w:t>186</w:t>
            </w:r>
          </w:p>
        </w:tc>
      </w:tr>
      <w:tr w:rsidR="00A27FFD" w:rsidRPr="009E030F" w14:paraId="6AE7C575" w14:textId="77777777" w:rsidTr="00C7262B">
        <w:trPr>
          <w:trHeight w:val="255"/>
        </w:trPr>
        <w:tc>
          <w:tcPr>
            <w:tcW w:w="7399" w:type="dxa"/>
            <w:vAlign w:val="center"/>
          </w:tcPr>
          <w:p w14:paraId="43D7787D" w14:textId="77777777" w:rsidR="00A27FFD" w:rsidRPr="00CB6F54" w:rsidRDefault="00A27FFD" w:rsidP="004B49BA">
            <w:pPr>
              <w:rPr>
                <w:rFonts w:ascii="Century Gothic" w:hAnsi="Century Gothic" w:cs="Arial"/>
                <w:sz w:val="18"/>
                <w:szCs w:val="18"/>
              </w:rPr>
            </w:pPr>
            <w:r w:rsidRPr="00CB6F54">
              <w:rPr>
                <w:rFonts w:ascii="Century Gothic" w:hAnsi="Century Gothic" w:cs="Arial"/>
                <w:sz w:val="18"/>
                <w:szCs w:val="18"/>
              </w:rPr>
              <w:t>Financial Instruments (transferred to the Financial Instruments Adjustments Account)</w:t>
            </w:r>
          </w:p>
        </w:tc>
        <w:tc>
          <w:tcPr>
            <w:tcW w:w="1276" w:type="dxa"/>
            <w:vAlign w:val="center"/>
          </w:tcPr>
          <w:p w14:paraId="724357B1" w14:textId="143065FA"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134" w:type="dxa"/>
            <w:vAlign w:val="center"/>
          </w:tcPr>
          <w:p w14:paraId="48883E73" w14:textId="1FC4DFF2" w:rsidR="00A27FFD" w:rsidRPr="00B2636E" w:rsidRDefault="00DB01C1" w:rsidP="009F2DE2">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5987C96C" w14:textId="5ECFFC43" w:rsidR="00A27FFD" w:rsidRPr="00B2636E" w:rsidRDefault="00DB01C1" w:rsidP="009F2DE2">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32476DE0" w14:textId="6C0D7CC4" w:rsidR="00A27FFD" w:rsidRPr="00B2636E" w:rsidRDefault="00DB01C1" w:rsidP="009F2DE2">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4A5CE352" w14:textId="5C7850A8" w:rsidR="00A27FFD" w:rsidRPr="00B2636E" w:rsidRDefault="00DB01C1" w:rsidP="009F2DE2">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667367C5" w14:textId="7D477F2C" w:rsidR="00A27FFD" w:rsidRPr="00B2636E" w:rsidRDefault="00B127AA">
            <w:pPr>
              <w:jc w:val="right"/>
              <w:rPr>
                <w:rFonts w:ascii="Century Gothic" w:hAnsi="Century Gothic" w:cs="Arial"/>
                <w:b/>
                <w:sz w:val="18"/>
                <w:szCs w:val="18"/>
              </w:rPr>
            </w:pPr>
            <w:r w:rsidRPr="00B2636E">
              <w:rPr>
                <w:rFonts w:ascii="Century Gothic" w:hAnsi="Century Gothic" w:cs="Arial"/>
                <w:b/>
                <w:sz w:val="18"/>
                <w:szCs w:val="18"/>
              </w:rPr>
              <w:t>0</w:t>
            </w:r>
          </w:p>
        </w:tc>
      </w:tr>
      <w:tr w:rsidR="00A27FFD" w:rsidRPr="009E030F" w14:paraId="5D818EB5" w14:textId="77777777" w:rsidTr="00C7262B">
        <w:trPr>
          <w:trHeight w:val="255"/>
        </w:trPr>
        <w:tc>
          <w:tcPr>
            <w:tcW w:w="7399" w:type="dxa"/>
            <w:vAlign w:val="center"/>
          </w:tcPr>
          <w:p w14:paraId="751D88B9" w14:textId="77777777" w:rsidR="00A27FFD" w:rsidRPr="00CB6F54" w:rsidRDefault="00A27FFD" w:rsidP="00F321D1">
            <w:pPr>
              <w:rPr>
                <w:rFonts w:ascii="Century Gothic" w:hAnsi="Century Gothic" w:cs="Arial"/>
                <w:sz w:val="18"/>
                <w:szCs w:val="18"/>
              </w:rPr>
            </w:pPr>
            <w:r w:rsidRPr="00CB6F54">
              <w:rPr>
                <w:rFonts w:ascii="Century Gothic" w:hAnsi="Century Gothic" w:cs="Arial"/>
                <w:sz w:val="18"/>
                <w:szCs w:val="18"/>
              </w:rPr>
              <w:t xml:space="preserve">Council Tax and NNDR transfers to </w:t>
            </w:r>
            <w:r w:rsidR="00BB19AD" w:rsidRPr="00CB6F54">
              <w:rPr>
                <w:rFonts w:ascii="Century Gothic" w:hAnsi="Century Gothic" w:cs="Arial"/>
                <w:sz w:val="18"/>
                <w:szCs w:val="18"/>
              </w:rPr>
              <w:t>(</w:t>
            </w:r>
            <w:r w:rsidRPr="00CB6F54">
              <w:rPr>
                <w:rFonts w:ascii="Century Gothic" w:hAnsi="Century Gothic" w:cs="Arial"/>
                <w:sz w:val="18"/>
                <w:szCs w:val="18"/>
              </w:rPr>
              <w:t>or from</w:t>
            </w:r>
            <w:r w:rsidR="00BB19AD" w:rsidRPr="00CB6F54">
              <w:rPr>
                <w:rFonts w:ascii="Century Gothic" w:hAnsi="Century Gothic" w:cs="Arial"/>
                <w:sz w:val="18"/>
                <w:szCs w:val="18"/>
              </w:rPr>
              <w:t>)</w:t>
            </w:r>
            <w:r w:rsidRPr="00CB6F54">
              <w:rPr>
                <w:rFonts w:ascii="Century Gothic" w:hAnsi="Century Gothic" w:cs="Arial"/>
                <w:sz w:val="18"/>
                <w:szCs w:val="18"/>
              </w:rPr>
              <w:t xml:space="preserve"> the Collection Fund Adjustment Account</w:t>
            </w:r>
          </w:p>
        </w:tc>
        <w:tc>
          <w:tcPr>
            <w:tcW w:w="1276" w:type="dxa"/>
            <w:vAlign w:val="center"/>
          </w:tcPr>
          <w:p w14:paraId="5FFE7C71" w14:textId="2AA7B59C" w:rsidR="00A27FFD" w:rsidRPr="00B2636E" w:rsidRDefault="60D56B7C" w:rsidP="00D20C6B">
            <w:pPr>
              <w:jc w:val="right"/>
              <w:rPr>
                <w:rFonts w:ascii="Century Gothic" w:hAnsi="Century Gothic" w:cs="Arial"/>
                <w:sz w:val="18"/>
                <w:szCs w:val="18"/>
              </w:rPr>
            </w:pPr>
            <w:r w:rsidRPr="00B2636E">
              <w:rPr>
                <w:rFonts w:ascii="Century Gothic" w:hAnsi="Century Gothic" w:cs="Arial"/>
                <w:sz w:val="18"/>
                <w:szCs w:val="18"/>
              </w:rPr>
              <w:t>(136)</w:t>
            </w:r>
          </w:p>
        </w:tc>
        <w:tc>
          <w:tcPr>
            <w:tcW w:w="1134" w:type="dxa"/>
            <w:vAlign w:val="center"/>
          </w:tcPr>
          <w:p w14:paraId="7264C23D" w14:textId="0EBB14C7" w:rsidR="00A27FFD" w:rsidRPr="00B2636E" w:rsidRDefault="00DB01C1" w:rsidP="00DE4C2A">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5C100832" w14:textId="3A18BE4E"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4FDA51F4" w14:textId="62499006"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6D29B399" w14:textId="3B272047"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00FA83BE" w14:textId="08E13E21" w:rsidR="00A27FFD" w:rsidRPr="00B2636E" w:rsidRDefault="00A1748F" w:rsidP="00D20C6B">
            <w:pPr>
              <w:jc w:val="right"/>
              <w:rPr>
                <w:rFonts w:ascii="Century Gothic" w:hAnsi="Century Gothic" w:cs="Arial"/>
                <w:b/>
                <w:sz w:val="18"/>
                <w:szCs w:val="18"/>
              </w:rPr>
            </w:pPr>
            <w:r w:rsidRPr="00B2636E">
              <w:rPr>
                <w:rFonts w:ascii="Century Gothic" w:hAnsi="Century Gothic" w:cs="Arial"/>
                <w:b/>
                <w:sz w:val="18"/>
                <w:szCs w:val="18"/>
              </w:rPr>
              <w:t>136</w:t>
            </w:r>
          </w:p>
        </w:tc>
      </w:tr>
      <w:tr w:rsidR="00A27FFD" w:rsidRPr="009E030F" w14:paraId="43F710C5" w14:textId="77777777" w:rsidTr="00C7262B">
        <w:trPr>
          <w:trHeight w:val="255"/>
        </w:trPr>
        <w:tc>
          <w:tcPr>
            <w:tcW w:w="7399" w:type="dxa"/>
            <w:vAlign w:val="center"/>
          </w:tcPr>
          <w:p w14:paraId="0272673D" w14:textId="77777777" w:rsidR="00A27FFD" w:rsidRPr="00CB6F54" w:rsidRDefault="00A27FFD" w:rsidP="004B49BA">
            <w:pPr>
              <w:rPr>
                <w:rFonts w:ascii="Century Gothic" w:hAnsi="Century Gothic" w:cs="Arial"/>
                <w:sz w:val="18"/>
                <w:szCs w:val="18"/>
              </w:rPr>
            </w:pPr>
            <w:r w:rsidRPr="00CB6F54">
              <w:rPr>
                <w:rFonts w:ascii="Century Gothic" w:hAnsi="Century Gothic" w:cs="Arial"/>
                <w:sz w:val="18"/>
                <w:szCs w:val="18"/>
              </w:rPr>
              <w:t>Holiday Pay (transferred to the Accumulated Absences Reserve)</w:t>
            </w:r>
          </w:p>
        </w:tc>
        <w:tc>
          <w:tcPr>
            <w:tcW w:w="1276" w:type="dxa"/>
            <w:vAlign w:val="center"/>
          </w:tcPr>
          <w:p w14:paraId="0A056348" w14:textId="6F0CBBB4" w:rsidR="00A27FFD" w:rsidRPr="00B2636E" w:rsidRDefault="59E3781D">
            <w:pPr>
              <w:jc w:val="right"/>
            </w:pPr>
            <w:r w:rsidRPr="00B2636E">
              <w:rPr>
                <w:rFonts w:ascii="Century Gothic" w:hAnsi="Century Gothic" w:cs="Arial"/>
                <w:sz w:val="18"/>
                <w:szCs w:val="18"/>
              </w:rPr>
              <w:t>23</w:t>
            </w:r>
          </w:p>
        </w:tc>
        <w:tc>
          <w:tcPr>
            <w:tcW w:w="1134" w:type="dxa"/>
            <w:vAlign w:val="center"/>
          </w:tcPr>
          <w:p w14:paraId="49832D11" w14:textId="469C3D0B" w:rsidR="00A27FFD" w:rsidRPr="00B2636E" w:rsidRDefault="59E3781D" w:rsidP="00D20C6B">
            <w:pPr>
              <w:jc w:val="right"/>
            </w:pPr>
            <w:r w:rsidRPr="00B2636E">
              <w:rPr>
                <w:rFonts w:ascii="Century Gothic" w:hAnsi="Century Gothic" w:cs="Arial"/>
                <w:sz w:val="18"/>
                <w:szCs w:val="18"/>
              </w:rPr>
              <w:t>44</w:t>
            </w:r>
          </w:p>
        </w:tc>
        <w:tc>
          <w:tcPr>
            <w:tcW w:w="962" w:type="dxa"/>
            <w:vAlign w:val="center"/>
          </w:tcPr>
          <w:p w14:paraId="2E7180C5" w14:textId="3E436FB3"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003DAB3D" w14:textId="31DF9D21"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670364E9" w14:textId="670E256C"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74D2EDCE" w14:textId="618208A9" w:rsidR="00A27FFD" w:rsidRPr="00B2636E" w:rsidRDefault="00A1748F">
            <w:pPr>
              <w:jc w:val="right"/>
              <w:rPr>
                <w:rFonts w:ascii="Century Gothic" w:hAnsi="Century Gothic" w:cs="Arial"/>
                <w:b/>
                <w:sz w:val="18"/>
                <w:szCs w:val="18"/>
              </w:rPr>
            </w:pPr>
            <w:r w:rsidRPr="00B2636E">
              <w:rPr>
                <w:rFonts w:ascii="Century Gothic" w:hAnsi="Century Gothic" w:cs="Arial"/>
                <w:b/>
                <w:sz w:val="18"/>
                <w:szCs w:val="18"/>
              </w:rPr>
              <w:t>(67)</w:t>
            </w:r>
          </w:p>
        </w:tc>
      </w:tr>
      <w:tr w:rsidR="00A27FFD" w:rsidRPr="009E030F" w14:paraId="2AB2CB33" w14:textId="77777777" w:rsidTr="00C7262B">
        <w:trPr>
          <w:trHeight w:val="510"/>
        </w:trPr>
        <w:tc>
          <w:tcPr>
            <w:tcW w:w="7399" w:type="dxa"/>
            <w:vAlign w:val="center"/>
          </w:tcPr>
          <w:p w14:paraId="2CE71327" w14:textId="77777777" w:rsidR="00A27FFD" w:rsidRPr="00CB6F54" w:rsidRDefault="00A27FFD" w:rsidP="00431151">
            <w:pPr>
              <w:rPr>
                <w:rFonts w:ascii="Century Gothic" w:hAnsi="Century Gothic" w:cs="Arial"/>
                <w:sz w:val="18"/>
                <w:szCs w:val="18"/>
              </w:rPr>
            </w:pPr>
            <w:r w:rsidRPr="00CB6F54">
              <w:rPr>
                <w:rFonts w:ascii="Century Gothic" w:hAnsi="Century Gothic" w:cs="Arial"/>
                <w:sz w:val="18"/>
                <w:szCs w:val="18"/>
              </w:rPr>
              <w:t>Reversal of entries included in the Surplus or Deficit on the Provision of Services in relation to capital expenditure (these items are charged to the Capital Adjustment Account)</w:t>
            </w:r>
          </w:p>
        </w:tc>
        <w:tc>
          <w:tcPr>
            <w:tcW w:w="1276" w:type="dxa"/>
            <w:vAlign w:val="center"/>
          </w:tcPr>
          <w:p w14:paraId="09CBCE1A" w14:textId="1B2E3A62" w:rsidR="00A27FFD" w:rsidRPr="00B2636E" w:rsidRDefault="1A85A812" w:rsidP="00D20C6B">
            <w:pPr>
              <w:jc w:val="right"/>
              <w:rPr>
                <w:rFonts w:ascii="Century Gothic" w:hAnsi="Century Gothic" w:cs="Arial"/>
                <w:sz w:val="18"/>
                <w:szCs w:val="18"/>
              </w:rPr>
            </w:pPr>
            <w:r w:rsidRPr="00B2636E">
              <w:rPr>
                <w:rFonts w:ascii="Century Gothic" w:hAnsi="Century Gothic" w:cs="Arial"/>
                <w:sz w:val="18"/>
                <w:szCs w:val="18"/>
              </w:rPr>
              <w:t>7</w:t>
            </w:r>
            <w:r w:rsidR="4C8ABF9E" w:rsidRPr="00B2636E">
              <w:rPr>
                <w:rFonts w:ascii="Century Gothic" w:hAnsi="Century Gothic" w:cs="Arial"/>
                <w:sz w:val="18"/>
                <w:szCs w:val="18"/>
              </w:rPr>
              <w:t>,</w:t>
            </w:r>
            <w:r w:rsidR="6B64BEA3" w:rsidRPr="00B2636E">
              <w:rPr>
                <w:rFonts w:ascii="Century Gothic" w:hAnsi="Century Gothic" w:cs="Arial"/>
                <w:sz w:val="18"/>
                <w:szCs w:val="18"/>
              </w:rPr>
              <w:t>087</w:t>
            </w:r>
          </w:p>
        </w:tc>
        <w:tc>
          <w:tcPr>
            <w:tcW w:w="1134" w:type="dxa"/>
            <w:vAlign w:val="center"/>
          </w:tcPr>
          <w:p w14:paraId="528549EC" w14:textId="0A108926" w:rsidR="00A27FFD" w:rsidRPr="00B2636E" w:rsidRDefault="6B64BEA3" w:rsidP="00A55BED">
            <w:pPr>
              <w:jc w:val="right"/>
              <w:rPr>
                <w:rFonts w:ascii="Century Gothic" w:hAnsi="Century Gothic" w:cs="Arial"/>
                <w:sz w:val="18"/>
                <w:szCs w:val="18"/>
              </w:rPr>
            </w:pPr>
            <w:r w:rsidRPr="00B2636E">
              <w:rPr>
                <w:rFonts w:ascii="Century Gothic" w:hAnsi="Century Gothic" w:cs="Arial"/>
                <w:sz w:val="18"/>
                <w:szCs w:val="18"/>
              </w:rPr>
              <w:t>9</w:t>
            </w:r>
            <w:r w:rsidR="4C8ABF9E" w:rsidRPr="00B2636E">
              <w:rPr>
                <w:rFonts w:ascii="Century Gothic" w:hAnsi="Century Gothic" w:cs="Arial"/>
                <w:sz w:val="18"/>
                <w:szCs w:val="18"/>
              </w:rPr>
              <w:t>,</w:t>
            </w:r>
            <w:r w:rsidR="0B958DE2" w:rsidRPr="00B2636E">
              <w:rPr>
                <w:rFonts w:ascii="Century Gothic" w:hAnsi="Century Gothic" w:cs="Arial"/>
                <w:sz w:val="18"/>
                <w:szCs w:val="18"/>
              </w:rPr>
              <w:t>074</w:t>
            </w:r>
          </w:p>
        </w:tc>
        <w:tc>
          <w:tcPr>
            <w:tcW w:w="962" w:type="dxa"/>
            <w:vAlign w:val="center"/>
          </w:tcPr>
          <w:p w14:paraId="610D4EC4" w14:textId="3C20F4DA"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65595139" w14:textId="6A9BD9B2"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4B67EECE" w14:textId="24BE9413" w:rsidR="00A27FFD" w:rsidRPr="00B2636E" w:rsidRDefault="00DB01C1">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5128A0D5" w14:textId="5CF4C2BE" w:rsidR="00BA6942" w:rsidRPr="00B2636E" w:rsidRDefault="00B127AA" w:rsidP="00FE0323">
            <w:pPr>
              <w:jc w:val="right"/>
              <w:rPr>
                <w:rFonts w:ascii="Century Gothic" w:hAnsi="Century Gothic" w:cs="Arial"/>
                <w:b/>
                <w:sz w:val="18"/>
                <w:szCs w:val="18"/>
              </w:rPr>
            </w:pPr>
            <w:r w:rsidRPr="00B2636E">
              <w:rPr>
                <w:rFonts w:ascii="Century Gothic" w:hAnsi="Century Gothic" w:cs="Arial"/>
                <w:b/>
                <w:sz w:val="18"/>
                <w:szCs w:val="18"/>
              </w:rPr>
              <w:t>(1</w:t>
            </w:r>
            <w:r w:rsidR="00A1748F" w:rsidRPr="00B2636E">
              <w:rPr>
                <w:rFonts w:ascii="Century Gothic" w:hAnsi="Century Gothic" w:cs="Arial"/>
                <w:b/>
                <w:sz w:val="18"/>
                <w:szCs w:val="18"/>
              </w:rPr>
              <w:t>6,161</w:t>
            </w:r>
            <w:r w:rsidRPr="00B2636E">
              <w:rPr>
                <w:rFonts w:ascii="Century Gothic" w:hAnsi="Century Gothic" w:cs="Arial"/>
                <w:b/>
                <w:sz w:val="18"/>
                <w:szCs w:val="18"/>
              </w:rPr>
              <w:t>)</w:t>
            </w:r>
          </w:p>
        </w:tc>
      </w:tr>
      <w:tr w:rsidR="00A27FFD" w:rsidRPr="009E030F" w14:paraId="01A367D9" w14:textId="77777777" w:rsidTr="00C7262B">
        <w:trPr>
          <w:trHeight w:val="414"/>
        </w:trPr>
        <w:tc>
          <w:tcPr>
            <w:tcW w:w="7399" w:type="dxa"/>
            <w:vAlign w:val="center"/>
          </w:tcPr>
          <w:p w14:paraId="51E42A5E" w14:textId="77777777" w:rsidR="00A27FFD" w:rsidRPr="00CB6F54" w:rsidRDefault="00A27FFD" w:rsidP="00431151">
            <w:pPr>
              <w:rPr>
                <w:rFonts w:ascii="Century Gothic" w:hAnsi="Century Gothic" w:cs="Arial"/>
                <w:b/>
                <w:sz w:val="18"/>
                <w:szCs w:val="18"/>
              </w:rPr>
            </w:pPr>
            <w:r w:rsidRPr="00CB6F54">
              <w:rPr>
                <w:rFonts w:ascii="Century Gothic" w:hAnsi="Century Gothic" w:cs="Arial"/>
                <w:b/>
                <w:sz w:val="18"/>
                <w:szCs w:val="18"/>
              </w:rPr>
              <w:t>Total Adjustments to Revenue Resources</w:t>
            </w:r>
          </w:p>
        </w:tc>
        <w:tc>
          <w:tcPr>
            <w:tcW w:w="1276" w:type="dxa"/>
            <w:vAlign w:val="center"/>
          </w:tcPr>
          <w:p w14:paraId="436D2291" w14:textId="0208498F" w:rsidR="00A27FFD" w:rsidRPr="00B2636E" w:rsidRDefault="272551E8" w:rsidP="00FE0323">
            <w:pPr>
              <w:jc w:val="right"/>
              <w:rPr>
                <w:rFonts w:ascii="Century Gothic" w:hAnsi="Century Gothic" w:cs="Arial"/>
                <w:b/>
                <w:sz w:val="18"/>
                <w:szCs w:val="18"/>
              </w:rPr>
            </w:pPr>
            <w:r w:rsidRPr="00B2636E">
              <w:rPr>
                <w:rFonts w:ascii="Century Gothic" w:hAnsi="Century Gothic" w:cs="Arial"/>
                <w:b/>
                <w:bCs/>
                <w:sz w:val="18"/>
                <w:szCs w:val="18"/>
              </w:rPr>
              <w:t>4</w:t>
            </w:r>
            <w:r w:rsidR="4C8ABF9E" w:rsidRPr="00B2636E">
              <w:rPr>
                <w:rFonts w:ascii="Century Gothic" w:hAnsi="Century Gothic" w:cs="Arial"/>
                <w:b/>
                <w:bCs/>
                <w:sz w:val="18"/>
                <w:szCs w:val="18"/>
              </w:rPr>
              <w:t>,</w:t>
            </w:r>
            <w:r w:rsidR="1CF41C7E" w:rsidRPr="00B2636E">
              <w:rPr>
                <w:rFonts w:ascii="Century Gothic" w:hAnsi="Century Gothic" w:cs="Arial"/>
                <w:b/>
                <w:bCs/>
                <w:sz w:val="18"/>
                <w:szCs w:val="18"/>
              </w:rPr>
              <w:t>939</w:t>
            </w:r>
          </w:p>
        </w:tc>
        <w:tc>
          <w:tcPr>
            <w:tcW w:w="1134" w:type="dxa"/>
            <w:vAlign w:val="center"/>
          </w:tcPr>
          <w:p w14:paraId="06482D3F" w14:textId="79F97F52" w:rsidR="00A27FFD" w:rsidRPr="00B2636E" w:rsidRDefault="001442D7" w:rsidP="00A55BED">
            <w:pPr>
              <w:jc w:val="right"/>
              <w:rPr>
                <w:rFonts w:ascii="Century Gothic" w:hAnsi="Century Gothic" w:cs="Arial"/>
                <w:b/>
                <w:sz w:val="18"/>
                <w:szCs w:val="18"/>
              </w:rPr>
            </w:pPr>
            <w:r w:rsidRPr="00B2636E">
              <w:rPr>
                <w:rFonts w:ascii="Century Gothic" w:hAnsi="Century Gothic" w:cs="Arial"/>
                <w:b/>
                <w:sz w:val="18"/>
                <w:szCs w:val="18"/>
              </w:rPr>
              <w:t>7,</w:t>
            </w:r>
            <w:r w:rsidR="77C71375" w:rsidRPr="00B2636E">
              <w:rPr>
                <w:rFonts w:ascii="Century Gothic" w:hAnsi="Century Gothic" w:cs="Arial"/>
                <w:b/>
                <w:bCs/>
                <w:sz w:val="18"/>
                <w:szCs w:val="18"/>
              </w:rPr>
              <w:t>967</w:t>
            </w:r>
          </w:p>
        </w:tc>
        <w:tc>
          <w:tcPr>
            <w:tcW w:w="962" w:type="dxa"/>
            <w:vAlign w:val="center"/>
          </w:tcPr>
          <w:p w14:paraId="495F979F" w14:textId="3B5DC94D" w:rsidR="00A27FFD" w:rsidRPr="00B2636E" w:rsidRDefault="001442D7">
            <w:pPr>
              <w:jc w:val="right"/>
              <w:rPr>
                <w:rFonts w:ascii="Century Gothic" w:hAnsi="Century Gothic" w:cs="Arial"/>
                <w:b/>
                <w:sz w:val="18"/>
                <w:szCs w:val="18"/>
              </w:rPr>
            </w:pPr>
            <w:r w:rsidRPr="00B2636E">
              <w:rPr>
                <w:rFonts w:ascii="Century Gothic" w:hAnsi="Century Gothic" w:cs="Arial"/>
                <w:b/>
                <w:sz w:val="18"/>
                <w:szCs w:val="18"/>
              </w:rPr>
              <w:t>0</w:t>
            </w:r>
          </w:p>
        </w:tc>
        <w:tc>
          <w:tcPr>
            <w:tcW w:w="1306" w:type="dxa"/>
            <w:vAlign w:val="center"/>
          </w:tcPr>
          <w:p w14:paraId="0EF7A049" w14:textId="18006166" w:rsidR="00A27FFD" w:rsidRPr="00B2636E" w:rsidRDefault="001442D7">
            <w:pPr>
              <w:jc w:val="right"/>
              <w:rPr>
                <w:rFonts w:ascii="Century Gothic" w:hAnsi="Century Gothic" w:cs="Arial"/>
                <w:b/>
                <w:sz w:val="18"/>
                <w:szCs w:val="18"/>
              </w:rPr>
            </w:pPr>
            <w:r w:rsidRPr="00B2636E">
              <w:rPr>
                <w:rFonts w:ascii="Century Gothic" w:hAnsi="Century Gothic" w:cs="Arial"/>
                <w:b/>
                <w:sz w:val="18"/>
                <w:szCs w:val="18"/>
              </w:rPr>
              <w:t>0</w:t>
            </w:r>
          </w:p>
        </w:tc>
        <w:tc>
          <w:tcPr>
            <w:tcW w:w="1418" w:type="dxa"/>
            <w:vAlign w:val="center"/>
          </w:tcPr>
          <w:p w14:paraId="70509454" w14:textId="61A53209" w:rsidR="00A27FFD" w:rsidRPr="00B2636E" w:rsidRDefault="001442D7" w:rsidP="0022737B">
            <w:pPr>
              <w:jc w:val="right"/>
              <w:rPr>
                <w:rFonts w:ascii="Century Gothic" w:hAnsi="Century Gothic" w:cs="Arial"/>
                <w:b/>
                <w:sz w:val="18"/>
                <w:szCs w:val="18"/>
              </w:rPr>
            </w:pPr>
            <w:r w:rsidRPr="00B2636E">
              <w:rPr>
                <w:rFonts w:ascii="Century Gothic" w:hAnsi="Century Gothic" w:cs="Arial"/>
                <w:b/>
                <w:sz w:val="18"/>
                <w:szCs w:val="18"/>
              </w:rPr>
              <w:t>0</w:t>
            </w:r>
          </w:p>
        </w:tc>
        <w:tc>
          <w:tcPr>
            <w:tcW w:w="1275" w:type="dxa"/>
            <w:vAlign w:val="center"/>
          </w:tcPr>
          <w:p w14:paraId="002C289F" w14:textId="3F04A875" w:rsidR="00A27FFD" w:rsidRPr="00B2636E" w:rsidRDefault="00B127AA" w:rsidP="00BA6942">
            <w:pPr>
              <w:jc w:val="right"/>
              <w:rPr>
                <w:rFonts w:ascii="Century Gothic" w:hAnsi="Century Gothic" w:cs="Arial"/>
                <w:b/>
                <w:sz w:val="18"/>
                <w:szCs w:val="18"/>
              </w:rPr>
            </w:pPr>
            <w:r w:rsidRPr="00B2636E">
              <w:rPr>
                <w:rFonts w:ascii="Century Gothic" w:hAnsi="Century Gothic" w:cs="Arial"/>
                <w:b/>
                <w:sz w:val="18"/>
                <w:szCs w:val="18"/>
              </w:rPr>
              <w:t>(1</w:t>
            </w:r>
            <w:r w:rsidR="00A1748F" w:rsidRPr="00B2636E">
              <w:rPr>
                <w:rFonts w:ascii="Century Gothic" w:hAnsi="Century Gothic" w:cs="Arial"/>
                <w:b/>
                <w:sz w:val="18"/>
                <w:szCs w:val="18"/>
              </w:rPr>
              <w:t>2,906</w:t>
            </w:r>
            <w:r w:rsidRPr="00B2636E">
              <w:rPr>
                <w:rFonts w:ascii="Century Gothic" w:hAnsi="Century Gothic" w:cs="Arial"/>
                <w:b/>
                <w:sz w:val="18"/>
                <w:szCs w:val="18"/>
              </w:rPr>
              <w:t>)</w:t>
            </w:r>
          </w:p>
        </w:tc>
      </w:tr>
      <w:tr w:rsidR="00A27FFD" w:rsidRPr="009E030F" w14:paraId="3E4E27C2" w14:textId="77777777" w:rsidTr="00C7262B">
        <w:trPr>
          <w:trHeight w:val="414"/>
        </w:trPr>
        <w:tc>
          <w:tcPr>
            <w:tcW w:w="7399" w:type="dxa"/>
            <w:vAlign w:val="center"/>
          </w:tcPr>
          <w:p w14:paraId="44794F38" w14:textId="77777777" w:rsidR="00A27FFD" w:rsidRPr="00CB6F54" w:rsidRDefault="00A27FFD" w:rsidP="00431151">
            <w:pPr>
              <w:rPr>
                <w:rFonts w:ascii="Century Gothic" w:hAnsi="Century Gothic" w:cs="Arial"/>
                <w:b/>
                <w:i/>
                <w:sz w:val="18"/>
                <w:szCs w:val="18"/>
              </w:rPr>
            </w:pPr>
            <w:r w:rsidRPr="00CB6F54">
              <w:rPr>
                <w:rFonts w:ascii="Century Gothic" w:hAnsi="Century Gothic" w:cs="Arial"/>
                <w:b/>
                <w:i/>
                <w:sz w:val="18"/>
                <w:szCs w:val="18"/>
              </w:rPr>
              <w:t>Adjustments between Revenue and Capital Resources</w:t>
            </w:r>
          </w:p>
        </w:tc>
        <w:tc>
          <w:tcPr>
            <w:tcW w:w="1276" w:type="dxa"/>
            <w:vAlign w:val="center"/>
          </w:tcPr>
          <w:p w14:paraId="297FC4AC" w14:textId="77777777" w:rsidR="00A27FFD" w:rsidRPr="00B2636E" w:rsidRDefault="00A27FFD">
            <w:pPr>
              <w:jc w:val="right"/>
              <w:rPr>
                <w:rFonts w:ascii="Century Gothic" w:hAnsi="Century Gothic" w:cs="Arial"/>
                <w:sz w:val="18"/>
                <w:szCs w:val="18"/>
              </w:rPr>
            </w:pPr>
          </w:p>
        </w:tc>
        <w:tc>
          <w:tcPr>
            <w:tcW w:w="1134" w:type="dxa"/>
            <w:vAlign w:val="center"/>
          </w:tcPr>
          <w:p w14:paraId="16FE046A" w14:textId="77777777" w:rsidR="00A27FFD" w:rsidRPr="00B2636E" w:rsidRDefault="00A27FFD">
            <w:pPr>
              <w:jc w:val="right"/>
              <w:rPr>
                <w:rFonts w:ascii="Century Gothic" w:hAnsi="Century Gothic" w:cs="Arial"/>
                <w:sz w:val="18"/>
                <w:szCs w:val="18"/>
              </w:rPr>
            </w:pPr>
          </w:p>
        </w:tc>
        <w:tc>
          <w:tcPr>
            <w:tcW w:w="962" w:type="dxa"/>
            <w:vAlign w:val="center"/>
          </w:tcPr>
          <w:p w14:paraId="12ACE883" w14:textId="77777777" w:rsidR="00A27FFD" w:rsidRPr="00B2636E" w:rsidRDefault="00A27FFD">
            <w:pPr>
              <w:jc w:val="right"/>
              <w:rPr>
                <w:rFonts w:ascii="Century Gothic" w:hAnsi="Century Gothic" w:cs="Arial"/>
                <w:sz w:val="18"/>
                <w:szCs w:val="18"/>
              </w:rPr>
            </w:pPr>
          </w:p>
        </w:tc>
        <w:tc>
          <w:tcPr>
            <w:tcW w:w="1306" w:type="dxa"/>
            <w:vAlign w:val="center"/>
          </w:tcPr>
          <w:p w14:paraId="0AA74023" w14:textId="77777777" w:rsidR="00A27FFD" w:rsidRPr="00B2636E" w:rsidRDefault="00A27FFD">
            <w:pPr>
              <w:jc w:val="right"/>
              <w:rPr>
                <w:rFonts w:ascii="Century Gothic" w:hAnsi="Century Gothic" w:cs="Arial"/>
                <w:sz w:val="18"/>
                <w:szCs w:val="18"/>
              </w:rPr>
            </w:pPr>
          </w:p>
        </w:tc>
        <w:tc>
          <w:tcPr>
            <w:tcW w:w="1418" w:type="dxa"/>
            <w:vAlign w:val="center"/>
          </w:tcPr>
          <w:p w14:paraId="5D414F0C" w14:textId="77777777" w:rsidR="00A27FFD" w:rsidRPr="00B2636E" w:rsidRDefault="00A27FFD" w:rsidP="0022737B">
            <w:pPr>
              <w:jc w:val="right"/>
              <w:rPr>
                <w:rFonts w:ascii="Century Gothic" w:hAnsi="Century Gothic" w:cs="Arial"/>
                <w:sz w:val="18"/>
                <w:szCs w:val="18"/>
              </w:rPr>
            </w:pPr>
          </w:p>
        </w:tc>
        <w:tc>
          <w:tcPr>
            <w:tcW w:w="1275" w:type="dxa"/>
            <w:vAlign w:val="center"/>
          </w:tcPr>
          <w:p w14:paraId="22238E80" w14:textId="729E25DB" w:rsidR="00A27FFD" w:rsidRPr="00B2636E" w:rsidRDefault="00A27FFD">
            <w:pPr>
              <w:jc w:val="right"/>
              <w:rPr>
                <w:rFonts w:ascii="Century Gothic" w:hAnsi="Century Gothic" w:cs="Arial"/>
                <w:b/>
                <w:sz w:val="18"/>
                <w:szCs w:val="18"/>
              </w:rPr>
            </w:pPr>
          </w:p>
        </w:tc>
      </w:tr>
      <w:tr w:rsidR="00A27FFD" w:rsidRPr="009E030F" w14:paraId="4C0634D2" w14:textId="77777777" w:rsidTr="00C7262B">
        <w:trPr>
          <w:trHeight w:val="255"/>
        </w:trPr>
        <w:tc>
          <w:tcPr>
            <w:tcW w:w="7399" w:type="dxa"/>
            <w:vAlign w:val="center"/>
          </w:tcPr>
          <w:p w14:paraId="4338C384" w14:textId="77777777" w:rsidR="00A27FFD" w:rsidRPr="00CB6F54" w:rsidRDefault="00A27FFD" w:rsidP="00431151">
            <w:pPr>
              <w:rPr>
                <w:rFonts w:ascii="Century Gothic" w:hAnsi="Century Gothic" w:cs="Arial"/>
                <w:sz w:val="18"/>
                <w:szCs w:val="18"/>
              </w:rPr>
            </w:pPr>
            <w:r w:rsidRPr="00CB6F54">
              <w:rPr>
                <w:rFonts w:ascii="Century Gothic" w:hAnsi="Century Gothic" w:cs="Arial"/>
                <w:sz w:val="18"/>
                <w:szCs w:val="18"/>
              </w:rPr>
              <w:t>Transfer of non-current asset sale proceeds from revenue to the Capital Receipts Reserve</w:t>
            </w:r>
          </w:p>
        </w:tc>
        <w:tc>
          <w:tcPr>
            <w:tcW w:w="1276" w:type="dxa"/>
            <w:vAlign w:val="center"/>
          </w:tcPr>
          <w:p w14:paraId="34CF5549" w14:textId="629D8A93" w:rsidR="00A27FFD" w:rsidRPr="00B2636E" w:rsidRDefault="007D36A8" w:rsidP="00BA6942">
            <w:pPr>
              <w:jc w:val="right"/>
              <w:rPr>
                <w:rFonts w:ascii="Century Gothic" w:hAnsi="Century Gothic" w:cs="Arial"/>
                <w:sz w:val="18"/>
                <w:szCs w:val="18"/>
              </w:rPr>
            </w:pPr>
            <w:r w:rsidRPr="00B2636E">
              <w:rPr>
                <w:rFonts w:ascii="Century Gothic" w:hAnsi="Century Gothic" w:cs="Arial"/>
                <w:sz w:val="18"/>
                <w:szCs w:val="18"/>
              </w:rPr>
              <w:t>(1,053)</w:t>
            </w:r>
          </w:p>
        </w:tc>
        <w:tc>
          <w:tcPr>
            <w:tcW w:w="1134" w:type="dxa"/>
            <w:vAlign w:val="center"/>
          </w:tcPr>
          <w:p w14:paraId="43066B31" w14:textId="215E0AFB" w:rsidR="00A27FFD" w:rsidRPr="00B2636E" w:rsidRDefault="00AB0D41" w:rsidP="00F25BC9">
            <w:pPr>
              <w:jc w:val="right"/>
              <w:rPr>
                <w:rFonts w:ascii="Century Gothic" w:hAnsi="Century Gothic" w:cs="Arial"/>
                <w:sz w:val="18"/>
                <w:szCs w:val="18"/>
              </w:rPr>
            </w:pPr>
            <w:r w:rsidRPr="00B2636E">
              <w:rPr>
                <w:rFonts w:ascii="Century Gothic" w:hAnsi="Century Gothic" w:cs="Arial"/>
                <w:sz w:val="18"/>
                <w:szCs w:val="18"/>
              </w:rPr>
              <w:t>(</w:t>
            </w:r>
            <w:r w:rsidR="007D36A8" w:rsidRPr="00B2636E">
              <w:rPr>
                <w:rFonts w:ascii="Century Gothic" w:hAnsi="Century Gothic" w:cs="Arial"/>
                <w:sz w:val="18"/>
                <w:szCs w:val="18"/>
              </w:rPr>
              <w:t>4</w:t>
            </w:r>
            <w:r w:rsidRPr="00B2636E">
              <w:rPr>
                <w:rFonts w:ascii="Century Gothic" w:hAnsi="Century Gothic" w:cs="Arial"/>
                <w:sz w:val="18"/>
                <w:szCs w:val="18"/>
              </w:rPr>
              <w:t>,</w:t>
            </w:r>
            <w:r w:rsidR="007D36A8" w:rsidRPr="00B2636E">
              <w:rPr>
                <w:rFonts w:ascii="Century Gothic" w:hAnsi="Century Gothic" w:cs="Arial"/>
                <w:sz w:val="18"/>
                <w:szCs w:val="18"/>
              </w:rPr>
              <w:t>416)</w:t>
            </w:r>
            <w:r w:rsidRPr="00B2636E">
              <w:rPr>
                <w:rFonts w:ascii="Century Gothic" w:hAnsi="Century Gothic" w:cs="Arial"/>
                <w:sz w:val="18"/>
                <w:szCs w:val="18"/>
              </w:rPr>
              <w:t>)</w:t>
            </w:r>
          </w:p>
        </w:tc>
        <w:tc>
          <w:tcPr>
            <w:tcW w:w="962" w:type="dxa"/>
            <w:vAlign w:val="center"/>
          </w:tcPr>
          <w:p w14:paraId="4972C386" w14:textId="09A8C878" w:rsidR="00A27FFD" w:rsidRPr="00B2636E" w:rsidRDefault="00A1748F" w:rsidP="00F25BC9">
            <w:pPr>
              <w:jc w:val="right"/>
              <w:rPr>
                <w:rFonts w:ascii="Century Gothic" w:hAnsi="Century Gothic" w:cs="Arial"/>
                <w:sz w:val="18"/>
                <w:szCs w:val="18"/>
              </w:rPr>
            </w:pPr>
            <w:r w:rsidRPr="00B2636E">
              <w:rPr>
                <w:rFonts w:ascii="Century Gothic" w:hAnsi="Century Gothic" w:cs="Arial"/>
                <w:sz w:val="18"/>
                <w:szCs w:val="18"/>
              </w:rPr>
              <w:t>5</w:t>
            </w:r>
            <w:r w:rsidR="00AB0D41" w:rsidRPr="00B2636E">
              <w:rPr>
                <w:rFonts w:ascii="Century Gothic" w:hAnsi="Century Gothic" w:cs="Arial"/>
                <w:sz w:val="18"/>
                <w:szCs w:val="18"/>
              </w:rPr>
              <w:t>,</w:t>
            </w:r>
            <w:r w:rsidRPr="00B2636E">
              <w:rPr>
                <w:rFonts w:ascii="Century Gothic" w:hAnsi="Century Gothic" w:cs="Arial"/>
                <w:sz w:val="18"/>
                <w:szCs w:val="18"/>
              </w:rPr>
              <w:t>469</w:t>
            </w:r>
          </w:p>
        </w:tc>
        <w:tc>
          <w:tcPr>
            <w:tcW w:w="1306" w:type="dxa"/>
            <w:vAlign w:val="center"/>
          </w:tcPr>
          <w:p w14:paraId="50A3201B" w14:textId="15CCCDA8" w:rsidR="00A27FFD" w:rsidRPr="00B2636E" w:rsidRDefault="00AB0D41">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7D9FB917" w14:textId="6CFA62B9" w:rsidR="00A27FFD" w:rsidRPr="00B2636E" w:rsidRDefault="00AB0D41">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4CF8CF75" w14:textId="5CAA31FD" w:rsidR="00A27FFD" w:rsidRPr="00B2636E" w:rsidRDefault="00AB0D41">
            <w:pPr>
              <w:jc w:val="right"/>
              <w:rPr>
                <w:rFonts w:ascii="Century Gothic" w:hAnsi="Century Gothic" w:cs="Arial"/>
                <w:b/>
                <w:sz w:val="18"/>
                <w:szCs w:val="18"/>
              </w:rPr>
            </w:pPr>
            <w:r w:rsidRPr="00B2636E">
              <w:rPr>
                <w:rFonts w:ascii="Century Gothic" w:hAnsi="Century Gothic" w:cs="Arial"/>
                <w:b/>
                <w:sz w:val="18"/>
                <w:szCs w:val="18"/>
              </w:rPr>
              <w:t>0</w:t>
            </w:r>
          </w:p>
        </w:tc>
      </w:tr>
      <w:tr w:rsidR="00E00696" w:rsidRPr="009E030F" w14:paraId="1CCFD22C" w14:textId="77777777" w:rsidTr="00C7262B">
        <w:trPr>
          <w:trHeight w:val="423"/>
        </w:trPr>
        <w:tc>
          <w:tcPr>
            <w:tcW w:w="7399" w:type="dxa"/>
            <w:vAlign w:val="center"/>
          </w:tcPr>
          <w:p w14:paraId="71C195E9" w14:textId="74D7C921" w:rsidR="00E00696" w:rsidRPr="00CB6F54" w:rsidRDefault="00E00696" w:rsidP="00431151">
            <w:pPr>
              <w:rPr>
                <w:rFonts w:ascii="Century Gothic" w:hAnsi="Century Gothic" w:cs="Arial"/>
                <w:sz w:val="18"/>
                <w:szCs w:val="18"/>
              </w:rPr>
            </w:pPr>
            <w:r w:rsidRPr="00CB6F54">
              <w:rPr>
                <w:rFonts w:ascii="Century Gothic" w:hAnsi="Century Gothic" w:cs="Arial"/>
                <w:sz w:val="18"/>
                <w:szCs w:val="18"/>
              </w:rPr>
              <w:t>Transfer of capital grants and contributions to capital grants unapplied</w:t>
            </w:r>
          </w:p>
        </w:tc>
        <w:tc>
          <w:tcPr>
            <w:tcW w:w="1276" w:type="dxa"/>
            <w:vAlign w:val="center"/>
          </w:tcPr>
          <w:p w14:paraId="2AA104BB" w14:textId="7B229BCE" w:rsidR="00E00696" w:rsidRPr="00B2636E" w:rsidRDefault="00AB0D41" w:rsidP="00BA6942">
            <w:pPr>
              <w:jc w:val="right"/>
              <w:rPr>
                <w:rFonts w:ascii="Century Gothic" w:hAnsi="Century Gothic" w:cs="Arial"/>
                <w:sz w:val="18"/>
                <w:szCs w:val="18"/>
              </w:rPr>
            </w:pPr>
            <w:r w:rsidRPr="00B2636E">
              <w:rPr>
                <w:rFonts w:ascii="Century Gothic" w:hAnsi="Century Gothic" w:cs="Arial"/>
                <w:sz w:val="18"/>
                <w:szCs w:val="18"/>
              </w:rPr>
              <w:t>0</w:t>
            </w:r>
          </w:p>
        </w:tc>
        <w:tc>
          <w:tcPr>
            <w:tcW w:w="1134" w:type="dxa"/>
            <w:vAlign w:val="center"/>
          </w:tcPr>
          <w:p w14:paraId="7E3F41C9" w14:textId="279E7C02" w:rsidR="00E00696" w:rsidRPr="00B2636E" w:rsidRDefault="00C32E39" w:rsidP="00F25BC9">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5BCBC3A3" w14:textId="2CFE3C4A" w:rsidR="00E00696" w:rsidRPr="00B2636E" w:rsidRDefault="00C32E39" w:rsidP="00F25BC9">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331D3BBA" w14:textId="084CAE93" w:rsidR="00E00696" w:rsidRPr="00B2636E" w:rsidRDefault="00AB0D41">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03891D8C" w14:textId="00D1F3F4" w:rsidR="00E00696" w:rsidRPr="00B2636E" w:rsidRDefault="00AB0D41">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3E3F4892" w14:textId="1188941C" w:rsidR="00E00696" w:rsidRPr="00B2636E" w:rsidRDefault="00AB0D41">
            <w:pPr>
              <w:jc w:val="right"/>
              <w:rPr>
                <w:rFonts w:ascii="Century Gothic" w:hAnsi="Century Gothic" w:cs="Arial"/>
                <w:b/>
                <w:sz w:val="18"/>
                <w:szCs w:val="18"/>
              </w:rPr>
            </w:pPr>
            <w:r w:rsidRPr="00B2636E">
              <w:rPr>
                <w:rFonts w:ascii="Century Gothic" w:hAnsi="Century Gothic" w:cs="Arial"/>
                <w:b/>
                <w:sz w:val="18"/>
                <w:szCs w:val="18"/>
              </w:rPr>
              <w:t>0</w:t>
            </w:r>
          </w:p>
        </w:tc>
      </w:tr>
      <w:tr w:rsidR="004D14A1" w:rsidRPr="009E030F" w14:paraId="3825E42A" w14:textId="77777777" w:rsidTr="00C7262B">
        <w:trPr>
          <w:trHeight w:val="255"/>
        </w:trPr>
        <w:tc>
          <w:tcPr>
            <w:tcW w:w="7399" w:type="dxa"/>
            <w:vAlign w:val="center"/>
          </w:tcPr>
          <w:p w14:paraId="5C9143AE" w14:textId="30231CBA" w:rsidR="004D14A1" w:rsidRPr="00CB6F54" w:rsidRDefault="008C53F6" w:rsidP="00431151">
            <w:pPr>
              <w:rPr>
                <w:rFonts w:ascii="Century Gothic" w:hAnsi="Century Gothic" w:cs="Arial"/>
                <w:sz w:val="18"/>
                <w:szCs w:val="18"/>
              </w:rPr>
            </w:pPr>
            <w:r w:rsidRPr="00CB6F54">
              <w:rPr>
                <w:rFonts w:ascii="Century Gothic" w:hAnsi="Century Gothic" w:cs="Arial"/>
                <w:sz w:val="18"/>
                <w:szCs w:val="18"/>
              </w:rPr>
              <w:t>Admin costs of RTB</w:t>
            </w:r>
          </w:p>
        </w:tc>
        <w:tc>
          <w:tcPr>
            <w:tcW w:w="1276" w:type="dxa"/>
            <w:vAlign w:val="center"/>
          </w:tcPr>
          <w:p w14:paraId="4BDE427A" w14:textId="442F4C00" w:rsidR="004D14A1" w:rsidRPr="00B2636E" w:rsidRDefault="00C32E39" w:rsidP="00BA6942">
            <w:pPr>
              <w:jc w:val="right"/>
              <w:rPr>
                <w:rFonts w:ascii="Century Gothic" w:hAnsi="Century Gothic" w:cs="Arial"/>
                <w:sz w:val="18"/>
                <w:szCs w:val="18"/>
              </w:rPr>
            </w:pPr>
            <w:r w:rsidRPr="00B2636E">
              <w:rPr>
                <w:rFonts w:ascii="Century Gothic" w:hAnsi="Century Gothic" w:cs="Arial"/>
                <w:sz w:val="18"/>
                <w:szCs w:val="18"/>
              </w:rPr>
              <w:t>0</w:t>
            </w:r>
          </w:p>
        </w:tc>
        <w:tc>
          <w:tcPr>
            <w:tcW w:w="1134" w:type="dxa"/>
            <w:vAlign w:val="center"/>
          </w:tcPr>
          <w:p w14:paraId="28A91B1D" w14:textId="6CF7EF01" w:rsidR="004D14A1" w:rsidRPr="00B2636E" w:rsidRDefault="00C32E39" w:rsidP="00F25BC9">
            <w:pPr>
              <w:jc w:val="right"/>
              <w:rPr>
                <w:rFonts w:ascii="Century Gothic" w:hAnsi="Century Gothic" w:cs="Arial"/>
                <w:sz w:val="18"/>
                <w:szCs w:val="18"/>
              </w:rPr>
            </w:pPr>
            <w:r w:rsidRPr="00B2636E">
              <w:rPr>
                <w:rFonts w:ascii="Century Gothic" w:hAnsi="Century Gothic" w:cs="Arial"/>
                <w:sz w:val="18"/>
                <w:szCs w:val="18"/>
              </w:rPr>
              <w:t>8</w:t>
            </w:r>
            <w:r w:rsidR="009107D4" w:rsidRPr="00B2636E">
              <w:rPr>
                <w:rFonts w:ascii="Century Gothic" w:hAnsi="Century Gothic" w:cs="Arial"/>
                <w:sz w:val="18"/>
                <w:szCs w:val="18"/>
              </w:rPr>
              <w:t>1</w:t>
            </w:r>
          </w:p>
        </w:tc>
        <w:tc>
          <w:tcPr>
            <w:tcW w:w="962" w:type="dxa"/>
            <w:vAlign w:val="center"/>
          </w:tcPr>
          <w:p w14:paraId="7A81E460" w14:textId="3347C64A" w:rsidR="004D14A1" w:rsidRPr="00B2636E" w:rsidRDefault="00C32E39" w:rsidP="00F25BC9">
            <w:pPr>
              <w:jc w:val="right"/>
              <w:rPr>
                <w:rFonts w:ascii="Century Gothic" w:hAnsi="Century Gothic" w:cs="Arial"/>
                <w:sz w:val="18"/>
                <w:szCs w:val="18"/>
              </w:rPr>
            </w:pPr>
            <w:r w:rsidRPr="00B2636E">
              <w:rPr>
                <w:rFonts w:ascii="Century Gothic" w:hAnsi="Century Gothic" w:cs="Arial"/>
                <w:sz w:val="18"/>
                <w:szCs w:val="18"/>
              </w:rPr>
              <w:t>(</w:t>
            </w:r>
            <w:r w:rsidR="00A1748F" w:rsidRPr="00B2636E">
              <w:rPr>
                <w:rFonts w:ascii="Century Gothic" w:hAnsi="Century Gothic" w:cs="Arial"/>
                <w:sz w:val="18"/>
                <w:szCs w:val="18"/>
              </w:rPr>
              <w:t>81</w:t>
            </w:r>
            <w:r w:rsidRPr="00B2636E">
              <w:rPr>
                <w:rFonts w:ascii="Century Gothic" w:hAnsi="Century Gothic" w:cs="Arial"/>
                <w:sz w:val="18"/>
                <w:szCs w:val="18"/>
              </w:rPr>
              <w:t>)</w:t>
            </w:r>
          </w:p>
        </w:tc>
        <w:tc>
          <w:tcPr>
            <w:tcW w:w="1306" w:type="dxa"/>
            <w:vAlign w:val="center"/>
          </w:tcPr>
          <w:p w14:paraId="64232398" w14:textId="65837516" w:rsidR="004D14A1" w:rsidRPr="00B2636E" w:rsidRDefault="00C32E39">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33196DA3" w14:textId="7F2FCC11" w:rsidR="004D14A1" w:rsidRPr="00B2636E" w:rsidRDefault="00C32E39">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718FE3DF" w14:textId="67B4AAC6" w:rsidR="004D14A1" w:rsidRPr="00B2636E" w:rsidRDefault="00C32E39">
            <w:pPr>
              <w:jc w:val="right"/>
              <w:rPr>
                <w:rFonts w:ascii="Century Gothic" w:hAnsi="Century Gothic" w:cs="Arial"/>
                <w:b/>
                <w:sz w:val="18"/>
                <w:szCs w:val="18"/>
              </w:rPr>
            </w:pPr>
            <w:r w:rsidRPr="00B2636E">
              <w:rPr>
                <w:rFonts w:ascii="Century Gothic" w:hAnsi="Century Gothic" w:cs="Arial"/>
                <w:b/>
                <w:sz w:val="18"/>
                <w:szCs w:val="18"/>
              </w:rPr>
              <w:t>0</w:t>
            </w:r>
          </w:p>
        </w:tc>
      </w:tr>
      <w:tr w:rsidR="00A27FFD" w:rsidRPr="009E030F" w14:paraId="63C776E4" w14:textId="77777777" w:rsidTr="00C7262B">
        <w:trPr>
          <w:trHeight w:val="255"/>
        </w:trPr>
        <w:tc>
          <w:tcPr>
            <w:tcW w:w="7399" w:type="dxa"/>
            <w:vAlign w:val="center"/>
          </w:tcPr>
          <w:p w14:paraId="4929B8AA" w14:textId="77777777" w:rsidR="00A27FFD" w:rsidRPr="00CB6F54" w:rsidRDefault="00A27FFD" w:rsidP="00431151">
            <w:pPr>
              <w:rPr>
                <w:rFonts w:ascii="Century Gothic" w:hAnsi="Century Gothic" w:cs="Arial"/>
                <w:sz w:val="18"/>
                <w:szCs w:val="18"/>
              </w:rPr>
            </w:pPr>
            <w:r w:rsidRPr="00CB6F54">
              <w:rPr>
                <w:rFonts w:ascii="Century Gothic" w:hAnsi="Century Gothic" w:cs="Arial"/>
                <w:sz w:val="18"/>
                <w:szCs w:val="18"/>
              </w:rPr>
              <w:t>Payments to the Government Housing Receipts Pool (funded by a transfer from the Capital Receipts Reserve)</w:t>
            </w:r>
          </w:p>
        </w:tc>
        <w:tc>
          <w:tcPr>
            <w:tcW w:w="1276" w:type="dxa"/>
            <w:vAlign w:val="center"/>
          </w:tcPr>
          <w:p w14:paraId="0E23C753" w14:textId="7B3064C2" w:rsidR="00A27FFD" w:rsidRPr="00B2636E" w:rsidRDefault="005F0EE8">
            <w:pPr>
              <w:jc w:val="right"/>
              <w:rPr>
                <w:rFonts w:ascii="Century Gothic" w:hAnsi="Century Gothic" w:cs="Arial"/>
                <w:sz w:val="18"/>
                <w:szCs w:val="18"/>
              </w:rPr>
            </w:pPr>
            <w:r w:rsidRPr="00B2636E">
              <w:rPr>
                <w:rFonts w:ascii="Century Gothic" w:hAnsi="Century Gothic" w:cs="Arial"/>
                <w:sz w:val="18"/>
                <w:szCs w:val="18"/>
              </w:rPr>
              <w:t>0</w:t>
            </w:r>
          </w:p>
        </w:tc>
        <w:tc>
          <w:tcPr>
            <w:tcW w:w="1134" w:type="dxa"/>
            <w:vAlign w:val="center"/>
          </w:tcPr>
          <w:p w14:paraId="4991552E" w14:textId="0A966AA7" w:rsidR="00A27FFD" w:rsidRPr="00B2636E" w:rsidRDefault="005F0EE8" w:rsidP="00117B71">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289EE1C7" w14:textId="47864C07" w:rsidR="00A27FFD" w:rsidRPr="00B2636E" w:rsidRDefault="005F0EE8" w:rsidP="00D5754B">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070DFE08" w14:textId="08C32EDD" w:rsidR="00A27FFD" w:rsidRPr="00B2636E" w:rsidRDefault="005F0EE8">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3D68EBAA" w14:textId="42E98C8F" w:rsidR="00A27FFD" w:rsidRPr="00B2636E" w:rsidRDefault="005F0EE8">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5D0CAFC0" w14:textId="14C2243B" w:rsidR="00A27FFD" w:rsidRPr="00B2636E" w:rsidRDefault="005F0EE8">
            <w:pPr>
              <w:jc w:val="right"/>
              <w:rPr>
                <w:rFonts w:ascii="Century Gothic" w:hAnsi="Century Gothic" w:cs="Arial"/>
                <w:b/>
                <w:sz w:val="18"/>
                <w:szCs w:val="18"/>
              </w:rPr>
            </w:pPr>
            <w:r w:rsidRPr="00B2636E">
              <w:rPr>
                <w:rFonts w:ascii="Century Gothic" w:hAnsi="Century Gothic" w:cs="Arial"/>
                <w:b/>
                <w:sz w:val="18"/>
                <w:szCs w:val="18"/>
              </w:rPr>
              <w:t>0</w:t>
            </w:r>
          </w:p>
        </w:tc>
      </w:tr>
      <w:tr w:rsidR="00A27FFD" w:rsidRPr="009E030F" w14:paraId="4B0D95EF" w14:textId="77777777" w:rsidTr="00C7262B">
        <w:trPr>
          <w:trHeight w:val="510"/>
        </w:trPr>
        <w:tc>
          <w:tcPr>
            <w:tcW w:w="7399" w:type="dxa"/>
            <w:vAlign w:val="center"/>
          </w:tcPr>
          <w:p w14:paraId="39D9322D" w14:textId="77777777" w:rsidR="00A27FFD" w:rsidRPr="00CB6F54" w:rsidRDefault="00A27FFD" w:rsidP="00EB3B3D">
            <w:pPr>
              <w:rPr>
                <w:rFonts w:ascii="Century Gothic" w:hAnsi="Century Gothic" w:cs="Arial"/>
                <w:sz w:val="18"/>
                <w:szCs w:val="18"/>
              </w:rPr>
            </w:pPr>
            <w:r w:rsidRPr="00CB6F54">
              <w:rPr>
                <w:rFonts w:ascii="Century Gothic" w:hAnsi="Century Gothic" w:cs="Arial"/>
                <w:sz w:val="18"/>
                <w:szCs w:val="18"/>
              </w:rPr>
              <w:t>Posting of HRA resources to the Major Repairs Reserve</w:t>
            </w:r>
          </w:p>
        </w:tc>
        <w:tc>
          <w:tcPr>
            <w:tcW w:w="1276" w:type="dxa"/>
            <w:vAlign w:val="center"/>
          </w:tcPr>
          <w:p w14:paraId="34FB44A7" w14:textId="2B7143D6" w:rsidR="00A27FFD" w:rsidRPr="00B2636E" w:rsidRDefault="005F0EE8" w:rsidP="00A77A50">
            <w:pPr>
              <w:jc w:val="right"/>
              <w:rPr>
                <w:rFonts w:ascii="Century Gothic" w:hAnsi="Century Gothic" w:cs="Arial"/>
                <w:sz w:val="18"/>
                <w:szCs w:val="18"/>
              </w:rPr>
            </w:pPr>
            <w:r w:rsidRPr="00B2636E">
              <w:rPr>
                <w:rFonts w:ascii="Century Gothic" w:hAnsi="Century Gothic" w:cs="Arial"/>
                <w:sz w:val="18"/>
                <w:szCs w:val="18"/>
              </w:rPr>
              <w:t>0</w:t>
            </w:r>
          </w:p>
        </w:tc>
        <w:tc>
          <w:tcPr>
            <w:tcW w:w="1134" w:type="dxa"/>
            <w:vAlign w:val="center"/>
          </w:tcPr>
          <w:p w14:paraId="2953E820" w14:textId="49806721" w:rsidR="00A27FFD" w:rsidRPr="00B2636E" w:rsidRDefault="005F0EE8" w:rsidP="00BA6942">
            <w:pPr>
              <w:jc w:val="right"/>
              <w:rPr>
                <w:rFonts w:ascii="Century Gothic" w:hAnsi="Century Gothic" w:cs="Arial"/>
                <w:sz w:val="18"/>
                <w:szCs w:val="18"/>
              </w:rPr>
            </w:pPr>
            <w:r w:rsidRPr="00B2636E">
              <w:rPr>
                <w:rFonts w:ascii="Century Gothic" w:hAnsi="Century Gothic" w:cs="Arial"/>
                <w:sz w:val="18"/>
                <w:szCs w:val="18"/>
              </w:rPr>
              <w:t>(1</w:t>
            </w:r>
            <w:r w:rsidR="009107D4" w:rsidRPr="00B2636E">
              <w:rPr>
                <w:rFonts w:ascii="Century Gothic" w:hAnsi="Century Gothic" w:cs="Arial"/>
                <w:sz w:val="18"/>
                <w:szCs w:val="18"/>
              </w:rPr>
              <w:t>1</w:t>
            </w:r>
            <w:r w:rsidRPr="00B2636E">
              <w:rPr>
                <w:rFonts w:ascii="Century Gothic" w:hAnsi="Century Gothic" w:cs="Arial"/>
                <w:sz w:val="18"/>
                <w:szCs w:val="18"/>
              </w:rPr>
              <w:t>,</w:t>
            </w:r>
            <w:r w:rsidR="009107D4" w:rsidRPr="00B2636E">
              <w:rPr>
                <w:rFonts w:ascii="Century Gothic" w:hAnsi="Century Gothic" w:cs="Arial"/>
                <w:sz w:val="18"/>
                <w:szCs w:val="18"/>
              </w:rPr>
              <w:t>503</w:t>
            </w:r>
            <w:r w:rsidRPr="00B2636E">
              <w:rPr>
                <w:rFonts w:ascii="Century Gothic" w:hAnsi="Century Gothic" w:cs="Arial"/>
                <w:sz w:val="18"/>
                <w:szCs w:val="18"/>
              </w:rPr>
              <w:t>)</w:t>
            </w:r>
          </w:p>
        </w:tc>
        <w:tc>
          <w:tcPr>
            <w:tcW w:w="962" w:type="dxa"/>
            <w:vAlign w:val="center"/>
          </w:tcPr>
          <w:p w14:paraId="3CB8AC51" w14:textId="0BB14A04" w:rsidR="00A27FFD" w:rsidRPr="00B2636E" w:rsidRDefault="005F0EE8" w:rsidP="00A77A50">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1EA01347" w14:textId="2651440C" w:rsidR="00A27FFD" w:rsidRPr="00B2636E" w:rsidRDefault="005F0EE8" w:rsidP="00A77A50">
            <w:pPr>
              <w:jc w:val="right"/>
              <w:rPr>
                <w:rFonts w:ascii="Century Gothic" w:hAnsi="Century Gothic" w:cs="Arial"/>
                <w:sz w:val="18"/>
                <w:szCs w:val="18"/>
              </w:rPr>
            </w:pPr>
            <w:r w:rsidRPr="00B2636E">
              <w:rPr>
                <w:rFonts w:ascii="Century Gothic" w:hAnsi="Century Gothic" w:cs="Arial"/>
                <w:sz w:val="18"/>
                <w:szCs w:val="18"/>
              </w:rPr>
              <w:t>1</w:t>
            </w:r>
            <w:r w:rsidR="00A1748F" w:rsidRPr="00B2636E">
              <w:rPr>
                <w:rFonts w:ascii="Century Gothic" w:hAnsi="Century Gothic" w:cs="Arial"/>
                <w:sz w:val="18"/>
                <w:szCs w:val="18"/>
              </w:rPr>
              <w:t>1</w:t>
            </w:r>
            <w:r w:rsidRPr="00B2636E">
              <w:rPr>
                <w:rFonts w:ascii="Century Gothic" w:hAnsi="Century Gothic" w:cs="Arial"/>
                <w:sz w:val="18"/>
                <w:szCs w:val="18"/>
              </w:rPr>
              <w:t>,</w:t>
            </w:r>
            <w:r w:rsidR="00A1748F" w:rsidRPr="00B2636E">
              <w:rPr>
                <w:rFonts w:ascii="Century Gothic" w:hAnsi="Century Gothic" w:cs="Arial"/>
                <w:sz w:val="18"/>
                <w:szCs w:val="18"/>
              </w:rPr>
              <w:t>503</w:t>
            </w:r>
          </w:p>
        </w:tc>
        <w:tc>
          <w:tcPr>
            <w:tcW w:w="1418" w:type="dxa"/>
            <w:vAlign w:val="center"/>
          </w:tcPr>
          <w:p w14:paraId="33392D18" w14:textId="13D6EB17" w:rsidR="00A27FFD" w:rsidRPr="00B2636E" w:rsidRDefault="005F0EE8" w:rsidP="008C6A54">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7053993B" w14:textId="58D57434" w:rsidR="00A27FFD" w:rsidRPr="00B2636E" w:rsidRDefault="005F0EE8" w:rsidP="00BA6942">
            <w:pPr>
              <w:jc w:val="right"/>
              <w:rPr>
                <w:rFonts w:ascii="Century Gothic" w:hAnsi="Century Gothic" w:cs="Arial"/>
                <w:b/>
                <w:sz w:val="18"/>
                <w:szCs w:val="18"/>
              </w:rPr>
            </w:pPr>
            <w:r w:rsidRPr="00B2636E">
              <w:rPr>
                <w:rFonts w:ascii="Century Gothic" w:hAnsi="Century Gothic" w:cs="Arial"/>
                <w:b/>
                <w:sz w:val="18"/>
                <w:szCs w:val="18"/>
              </w:rPr>
              <w:t>0</w:t>
            </w:r>
          </w:p>
        </w:tc>
      </w:tr>
      <w:tr w:rsidR="00A27FFD" w:rsidRPr="009E030F" w14:paraId="3E31DE85" w14:textId="77777777" w:rsidTr="00C7262B">
        <w:trPr>
          <w:trHeight w:val="475"/>
        </w:trPr>
        <w:tc>
          <w:tcPr>
            <w:tcW w:w="7399" w:type="dxa"/>
            <w:vAlign w:val="center"/>
          </w:tcPr>
          <w:p w14:paraId="698A9E7B" w14:textId="77777777" w:rsidR="00A27FFD" w:rsidRPr="00CB6F54" w:rsidRDefault="00A27FFD" w:rsidP="002524A3">
            <w:pPr>
              <w:rPr>
                <w:rFonts w:ascii="Century Gothic" w:hAnsi="Century Gothic" w:cs="Arial"/>
                <w:sz w:val="18"/>
                <w:szCs w:val="18"/>
              </w:rPr>
            </w:pPr>
            <w:r w:rsidRPr="00CB6F54">
              <w:rPr>
                <w:rFonts w:ascii="Century Gothic" w:hAnsi="Century Gothic" w:cs="Arial"/>
                <w:sz w:val="18"/>
                <w:szCs w:val="18"/>
              </w:rPr>
              <w:t>Statutory provision for the repayment of debt (transfer from the Capital Adjustment Account)</w:t>
            </w:r>
          </w:p>
        </w:tc>
        <w:tc>
          <w:tcPr>
            <w:tcW w:w="1276" w:type="dxa"/>
            <w:vAlign w:val="center"/>
          </w:tcPr>
          <w:p w14:paraId="730ED706" w14:textId="63F4327A" w:rsidR="00A27FFD" w:rsidRPr="00B2636E" w:rsidRDefault="0070255A" w:rsidP="00BA6942">
            <w:pPr>
              <w:jc w:val="right"/>
              <w:rPr>
                <w:rFonts w:ascii="Century Gothic" w:hAnsi="Century Gothic" w:cs="Arial"/>
                <w:sz w:val="18"/>
                <w:szCs w:val="18"/>
              </w:rPr>
            </w:pPr>
            <w:r w:rsidRPr="00B2636E">
              <w:rPr>
                <w:rFonts w:ascii="Century Gothic" w:hAnsi="Century Gothic" w:cs="Arial"/>
                <w:sz w:val="18"/>
                <w:szCs w:val="18"/>
              </w:rPr>
              <w:t>(</w:t>
            </w:r>
            <w:r w:rsidR="00874043" w:rsidRPr="00B2636E">
              <w:rPr>
                <w:rFonts w:ascii="Century Gothic" w:hAnsi="Century Gothic" w:cs="Arial"/>
                <w:sz w:val="18"/>
                <w:szCs w:val="18"/>
              </w:rPr>
              <w:t>1,012</w:t>
            </w:r>
            <w:r w:rsidRPr="00B2636E">
              <w:rPr>
                <w:rFonts w:ascii="Century Gothic" w:hAnsi="Century Gothic" w:cs="Arial"/>
                <w:sz w:val="18"/>
                <w:szCs w:val="18"/>
              </w:rPr>
              <w:t>)</w:t>
            </w:r>
          </w:p>
        </w:tc>
        <w:tc>
          <w:tcPr>
            <w:tcW w:w="1134" w:type="dxa"/>
            <w:vAlign w:val="center"/>
          </w:tcPr>
          <w:p w14:paraId="4EEAB08A" w14:textId="6365A452"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2D9A8670" w14:textId="4D5DD5AD"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5B3D2770" w14:textId="23DB194D"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0557C35F" w14:textId="27667571"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769F5CA4" w14:textId="3596EAAB" w:rsidR="00A27FFD" w:rsidRPr="00B2636E" w:rsidRDefault="00FA7FF3" w:rsidP="00BA6942">
            <w:pPr>
              <w:jc w:val="right"/>
              <w:rPr>
                <w:rFonts w:ascii="Century Gothic" w:hAnsi="Century Gothic" w:cs="Arial"/>
                <w:b/>
                <w:sz w:val="18"/>
                <w:szCs w:val="18"/>
              </w:rPr>
            </w:pPr>
            <w:r w:rsidRPr="00B2636E">
              <w:rPr>
                <w:rFonts w:ascii="Century Gothic" w:hAnsi="Century Gothic" w:cs="Arial"/>
                <w:b/>
                <w:sz w:val="18"/>
                <w:szCs w:val="18"/>
              </w:rPr>
              <w:t>1,012</w:t>
            </w:r>
          </w:p>
        </w:tc>
      </w:tr>
      <w:tr w:rsidR="00A27FFD" w:rsidRPr="00B2636E" w14:paraId="7952B6F2" w14:textId="77777777" w:rsidTr="00C7262B">
        <w:trPr>
          <w:trHeight w:val="653"/>
        </w:trPr>
        <w:tc>
          <w:tcPr>
            <w:tcW w:w="7399" w:type="dxa"/>
            <w:vAlign w:val="center"/>
          </w:tcPr>
          <w:p w14:paraId="3526154C" w14:textId="77777777" w:rsidR="00A27FFD" w:rsidRPr="00B2636E" w:rsidRDefault="00A27FFD" w:rsidP="00DD33BC">
            <w:pPr>
              <w:rPr>
                <w:rFonts w:ascii="Century Gothic" w:hAnsi="Century Gothic" w:cs="Arial"/>
                <w:sz w:val="18"/>
                <w:szCs w:val="18"/>
              </w:rPr>
            </w:pPr>
            <w:r w:rsidRPr="00B2636E">
              <w:rPr>
                <w:rFonts w:ascii="Century Gothic" w:hAnsi="Century Gothic" w:cs="Arial"/>
                <w:sz w:val="18"/>
                <w:szCs w:val="18"/>
              </w:rPr>
              <w:lastRenderedPageBreak/>
              <w:t>Capital expenditure financed from revenue balances (transfer to the Capital Adjustment Account)</w:t>
            </w:r>
          </w:p>
        </w:tc>
        <w:tc>
          <w:tcPr>
            <w:tcW w:w="1276" w:type="dxa"/>
            <w:vAlign w:val="center"/>
          </w:tcPr>
          <w:p w14:paraId="49B18C9C" w14:textId="5134CC28"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(4,</w:t>
            </w:r>
            <w:r w:rsidR="00874043" w:rsidRPr="00B2636E">
              <w:rPr>
                <w:rFonts w:ascii="Century Gothic" w:hAnsi="Century Gothic" w:cs="Arial"/>
                <w:sz w:val="18"/>
                <w:szCs w:val="18"/>
              </w:rPr>
              <w:t>835</w:t>
            </w:r>
            <w:r w:rsidRPr="00B2636E">
              <w:rPr>
                <w:rFonts w:ascii="Century Gothic" w:hAnsi="Century Gothic" w:cs="Arial"/>
                <w:sz w:val="18"/>
                <w:szCs w:val="18"/>
              </w:rPr>
              <w:t>)</w:t>
            </w:r>
          </w:p>
        </w:tc>
        <w:tc>
          <w:tcPr>
            <w:tcW w:w="1134" w:type="dxa"/>
            <w:vAlign w:val="center"/>
          </w:tcPr>
          <w:p w14:paraId="0F0BFD08" w14:textId="1367DA56" w:rsidR="00A27FFD" w:rsidRPr="00B2636E" w:rsidRDefault="0070255A" w:rsidP="009F2DE2">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562D339D" w14:textId="122FE0D9"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4E365192" w14:textId="51D1A2DF"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74FACF82" w14:textId="72622E22" w:rsidR="00A27FFD" w:rsidRPr="00B2636E" w:rsidRDefault="0070255A">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4999D794" w14:textId="743240B5" w:rsidR="00A27FFD" w:rsidRPr="00B2636E" w:rsidRDefault="0070255A" w:rsidP="00836E22">
            <w:pPr>
              <w:jc w:val="right"/>
              <w:rPr>
                <w:rFonts w:ascii="Century Gothic" w:hAnsi="Century Gothic" w:cs="Arial"/>
                <w:b/>
                <w:sz w:val="18"/>
                <w:szCs w:val="18"/>
              </w:rPr>
            </w:pPr>
            <w:r w:rsidRPr="00B2636E">
              <w:rPr>
                <w:rFonts w:ascii="Century Gothic" w:hAnsi="Century Gothic" w:cs="Arial"/>
                <w:b/>
                <w:sz w:val="18"/>
                <w:szCs w:val="18"/>
              </w:rPr>
              <w:t>4,</w:t>
            </w:r>
            <w:r w:rsidR="00FA7FF3" w:rsidRPr="00B2636E">
              <w:rPr>
                <w:rFonts w:ascii="Century Gothic" w:hAnsi="Century Gothic" w:cs="Arial"/>
                <w:b/>
                <w:sz w:val="18"/>
                <w:szCs w:val="18"/>
              </w:rPr>
              <w:t>835</w:t>
            </w:r>
          </w:p>
        </w:tc>
      </w:tr>
      <w:tr w:rsidR="00A27FFD" w:rsidRPr="00B2636E" w14:paraId="6F0C3C06" w14:textId="77777777" w:rsidTr="00C7262B">
        <w:trPr>
          <w:trHeight w:val="414"/>
        </w:trPr>
        <w:tc>
          <w:tcPr>
            <w:tcW w:w="7399" w:type="dxa"/>
            <w:vAlign w:val="center"/>
          </w:tcPr>
          <w:p w14:paraId="58BD6F67" w14:textId="77777777" w:rsidR="00A27FFD" w:rsidRPr="00B2636E" w:rsidRDefault="00A27FFD" w:rsidP="00DD33BC">
            <w:pPr>
              <w:rPr>
                <w:rFonts w:ascii="Century Gothic" w:hAnsi="Century Gothic" w:cs="Arial"/>
                <w:b/>
                <w:sz w:val="18"/>
                <w:szCs w:val="18"/>
              </w:rPr>
            </w:pPr>
            <w:r w:rsidRPr="00B2636E">
              <w:rPr>
                <w:rFonts w:ascii="Century Gothic" w:hAnsi="Century Gothic" w:cs="Arial"/>
                <w:b/>
                <w:sz w:val="18"/>
                <w:szCs w:val="18"/>
              </w:rPr>
              <w:t>Total Adjustments between Revenue and Capital Resources</w:t>
            </w:r>
          </w:p>
        </w:tc>
        <w:tc>
          <w:tcPr>
            <w:tcW w:w="1276" w:type="dxa"/>
            <w:vAlign w:val="center"/>
          </w:tcPr>
          <w:p w14:paraId="36DBDD59" w14:textId="2BE7A62C" w:rsidR="00A27FFD" w:rsidRPr="00B2636E" w:rsidRDefault="0070255A" w:rsidP="00D5754B">
            <w:pPr>
              <w:jc w:val="right"/>
              <w:rPr>
                <w:rFonts w:ascii="Century Gothic" w:hAnsi="Century Gothic" w:cs="Arial"/>
                <w:b/>
                <w:sz w:val="18"/>
                <w:szCs w:val="18"/>
              </w:rPr>
            </w:pPr>
            <w:r w:rsidRPr="00B2636E">
              <w:rPr>
                <w:rFonts w:ascii="Century Gothic" w:hAnsi="Century Gothic" w:cs="Arial"/>
                <w:b/>
                <w:sz w:val="18"/>
                <w:szCs w:val="18"/>
              </w:rPr>
              <w:t>(</w:t>
            </w:r>
            <w:r w:rsidR="00874043" w:rsidRPr="00B2636E">
              <w:rPr>
                <w:rFonts w:ascii="Century Gothic" w:hAnsi="Century Gothic" w:cs="Arial"/>
                <w:b/>
                <w:sz w:val="18"/>
                <w:szCs w:val="18"/>
              </w:rPr>
              <w:t>6</w:t>
            </w:r>
            <w:r w:rsidRPr="00B2636E">
              <w:rPr>
                <w:rFonts w:ascii="Century Gothic" w:hAnsi="Century Gothic" w:cs="Arial"/>
                <w:b/>
                <w:sz w:val="18"/>
                <w:szCs w:val="18"/>
              </w:rPr>
              <w:t>,</w:t>
            </w:r>
            <w:r w:rsidR="00874043" w:rsidRPr="00B2636E">
              <w:rPr>
                <w:rFonts w:ascii="Century Gothic" w:hAnsi="Century Gothic" w:cs="Arial"/>
                <w:b/>
                <w:sz w:val="18"/>
                <w:szCs w:val="18"/>
              </w:rPr>
              <w:t>900</w:t>
            </w:r>
            <w:r w:rsidRPr="00B2636E">
              <w:rPr>
                <w:rFonts w:ascii="Century Gothic" w:hAnsi="Century Gothic" w:cs="Arial"/>
                <w:b/>
                <w:sz w:val="18"/>
                <w:szCs w:val="18"/>
              </w:rPr>
              <w:t>)</w:t>
            </w:r>
          </w:p>
        </w:tc>
        <w:tc>
          <w:tcPr>
            <w:tcW w:w="1134" w:type="dxa"/>
            <w:vAlign w:val="center"/>
          </w:tcPr>
          <w:p w14:paraId="174C8147" w14:textId="3B83B00D" w:rsidR="00A27FFD" w:rsidRPr="00B2636E" w:rsidRDefault="0070255A" w:rsidP="00DF6E19">
            <w:pPr>
              <w:jc w:val="right"/>
              <w:rPr>
                <w:rFonts w:ascii="Century Gothic" w:hAnsi="Century Gothic" w:cs="Arial"/>
                <w:b/>
                <w:sz w:val="18"/>
                <w:szCs w:val="18"/>
              </w:rPr>
            </w:pPr>
            <w:r w:rsidRPr="00B2636E">
              <w:rPr>
                <w:rFonts w:ascii="Century Gothic" w:hAnsi="Century Gothic" w:cs="Arial"/>
                <w:b/>
                <w:sz w:val="18"/>
                <w:szCs w:val="18"/>
              </w:rPr>
              <w:t>(</w:t>
            </w:r>
            <w:r w:rsidR="00874043" w:rsidRPr="00B2636E">
              <w:rPr>
                <w:rFonts w:ascii="Century Gothic" w:hAnsi="Century Gothic" w:cs="Arial"/>
                <w:b/>
                <w:sz w:val="18"/>
                <w:szCs w:val="18"/>
              </w:rPr>
              <w:t>15</w:t>
            </w:r>
            <w:r w:rsidRPr="00B2636E">
              <w:rPr>
                <w:rFonts w:ascii="Century Gothic" w:hAnsi="Century Gothic" w:cs="Arial"/>
                <w:b/>
                <w:sz w:val="18"/>
                <w:szCs w:val="18"/>
              </w:rPr>
              <w:t>,8</w:t>
            </w:r>
            <w:r w:rsidR="00874043" w:rsidRPr="00B2636E">
              <w:rPr>
                <w:rFonts w:ascii="Century Gothic" w:hAnsi="Century Gothic" w:cs="Arial"/>
                <w:b/>
                <w:sz w:val="18"/>
                <w:szCs w:val="18"/>
              </w:rPr>
              <w:t>38</w:t>
            </w:r>
            <w:r w:rsidRPr="00B2636E">
              <w:rPr>
                <w:rFonts w:ascii="Century Gothic" w:hAnsi="Century Gothic" w:cs="Arial"/>
                <w:b/>
                <w:sz w:val="18"/>
                <w:szCs w:val="18"/>
              </w:rPr>
              <w:t>)</w:t>
            </w:r>
          </w:p>
        </w:tc>
        <w:tc>
          <w:tcPr>
            <w:tcW w:w="962" w:type="dxa"/>
            <w:vAlign w:val="center"/>
          </w:tcPr>
          <w:p w14:paraId="6F62386E" w14:textId="414710EC" w:rsidR="00A27FFD" w:rsidRPr="00B2636E" w:rsidRDefault="00FA7FF3" w:rsidP="00836E22">
            <w:pPr>
              <w:jc w:val="right"/>
              <w:rPr>
                <w:rFonts w:ascii="Century Gothic" w:hAnsi="Century Gothic" w:cs="Arial"/>
                <w:b/>
                <w:sz w:val="18"/>
                <w:szCs w:val="18"/>
              </w:rPr>
            </w:pPr>
            <w:r w:rsidRPr="00B2636E">
              <w:rPr>
                <w:rFonts w:ascii="Century Gothic" w:hAnsi="Century Gothic" w:cs="Arial"/>
                <w:b/>
                <w:sz w:val="18"/>
                <w:szCs w:val="18"/>
              </w:rPr>
              <w:t>5</w:t>
            </w:r>
            <w:r w:rsidR="0070255A" w:rsidRPr="00B2636E">
              <w:rPr>
                <w:rFonts w:ascii="Century Gothic" w:hAnsi="Century Gothic" w:cs="Arial"/>
                <w:b/>
                <w:sz w:val="18"/>
                <w:szCs w:val="18"/>
              </w:rPr>
              <w:t>,</w:t>
            </w:r>
            <w:r w:rsidRPr="00B2636E">
              <w:rPr>
                <w:rFonts w:ascii="Century Gothic" w:hAnsi="Century Gothic" w:cs="Arial"/>
                <w:b/>
                <w:sz w:val="18"/>
                <w:szCs w:val="18"/>
              </w:rPr>
              <w:t>388</w:t>
            </w:r>
          </w:p>
        </w:tc>
        <w:tc>
          <w:tcPr>
            <w:tcW w:w="1306" w:type="dxa"/>
            <w:vAlign w:val="center"/>
          </w:tcPr>
          <w:p w14:paraId="43BC81D6" w14:textId="3624FE65" w:rsidR="00A27FFD" w:rsidRPr="00B2636E" w:rsidRDefault="0070255A">
            <w:pPr>
              <w:jc w:val="right"/>
              <w:rPr>
                <w:rFonts w:ascii="Century Gothic" w:hAnsi="Century Gothic" w:cs="Arial"/>
                <w:b/>
                <w:sz w:val="18"/>
                <w:szCs w:val="18"/>
              </w:rPr>
            </w:pPr>
            <w:r w:rsidRPr="00B2636E">
              <w:rPr>
                <w:rFonts w:ascii="Century Gothic" w:hAnsi="Century Gothic" w:cs="Arial"/>
                <w:b/>
                <w:sz w:val="18"/>
                <w:szCs w:val="18"/>
              </w:rPr>
              <w:t>1</w:t>
            </w:r>
            <w:r w:rsidR="00FA7FF3" w:rsidRPr="00B2636E">
              <w:rPr>
                <w:rFonts w:ascii="Century Gothic" w:hAnsi="Century Gothic" w:cs="Arial"/>
                <w:b/>
                <w:sz w:val="18"/>
                <w:szCs w:val="18"/>
              </w:rPr>
              <w:t>1</w:t>
            </w:r>
            <w:r w:rsidRPr="00B2636E">
              <w:rPr>
                <w:rFonts w:ascii="Century Gothic" w:hAnsi="Century Gothic" w:cs="Arial"/>
                <w:b/>
                <w:sz w:val="18"/>
                <w:szCs w:val="18"/>
              </w:rPr>
              <w:t>,</w:t>
            </w:r>
            <w:r w:rsidR="00FA7FF3" w:rsidRPr="00B2636E">
              <w:rPr>
                <w:rFonts w:ascii="Century Gothic" w:hAnsi="Century Gothic" w:cs="Arial"/>
                <w:b/>
                <w:sz w:val="18"/>
                <w:szCs w:val="18"/>
              </w:rPr>
              <w:t>503</w:t>
            </w:r>
          </w:p>
        </w:tc>
        <w:tc>
          <w:tcPr>
            <w:tcW w:w="1418" w:type="dxa"/>
            <w:vAlign w:val="center"/>
          </w:tcPr>
          <w:p w14:paraId="13C7B004" w14:textId="5F0AB955" w:rsidR="00A27FFD" w:rsidRPr="00B2636E" w:rsidRDefault="0070255A">
            <w:pPr>
              <w:jc w:val="right"/>
              <w:rPr>
                <w:rFonts w:ascii="Century Gothic" w:hAnsi="Century Gothic" w:cs="Arial"/>
                <w:b/>
                <w:sz w:val="18"/>
                <w:szCs w:val="18"/>
              </w:rPr>
            </w:pPr>
            <w:r w:rsidRPr="00B2636E">
              <w:rPr>
                <w:rFonts w:ascii="Century Gothic" w:hAnsi="Century Gothic" w:cs="Arial"/>
                <w:b/>
                <w:sz w:val="18"/>
                <w:szCs w:val="18"/>
              </w:rPr>
              <w:t>0</w:t>
            </w:r>
          </w:p>
        </w:tc>
        <w:tc>
          <w:tcPr>
            <w:tcW w:w="1275" w:type="dxa"/>
            <w:vAlign w:val="center"/>
          </w:tcPr>
          <w:p w14:paraId="348557AA" w14:textId="28A05647" w:rsidR="00A27FFD" w:rsidRPr="00B2636E" w:rsidRDefault="0070255A" w:rsidP="00836E22">
            <w:pPr>
              <w:jc w:val="right"/>
              <w:rPr>
                <w:rFonts w:ascii="Century Gothic" w:hAnsi="Century Gothic" w:cs="Arial"/>
                <w:b/>
                <w:sz w:val="18"/>
                <w:szCs w:val="18"/>
              </w:rPr>
            </w:pPr>
            <w:r w:rsidRPr="00B2636E">
              <w:rPr>
                <w:rFonts w:ascii="Century Gothic" w:hAnsi="Century Gothic" w:cs="Arial"/>
                <w:b/>
                <w:sz w:val="18"/>
                <w:szCs w:val="18"/>
              </w:rPr>
              <w:t>5,</w:t>
            </w:r>
            <w:r w:rsidR="00FA7FF3" w:rsidRPr="00B2636E">
              <w:rPr>
                <w:rFonts w:ascii="Century Gothic" w:hAnsi="Century Gothic" w:cs="Arial"/>
                <w:b/>
                <w:sz w:val="18"/>
                <w:szCs w:val="18"/>
              </w:rPr>
              <w:t>847</w:t>
            </w:r>
          </w:p>
        </w:tc>
      </w:tr>
      <w:tr w:rsidR="007A7AAE" w:rsidRPr="00B2636E" w14:paraId="48F77544" w14:textId="77777777" w:rsidTr="00C7262B">
        <w:trPr>
          <w:trHeight w:val="430"/>
        </w:trPr>
        <w:tc>
          <w:tcPr>
            <w:tcW w:w="7399" w:type="dxa"/>
            <w:vAlign w:val="center"/>
          </w:tcPr>
          <w:p w14:paraId="239F646D" w14:textId="77777777" w:rsidR="007A7AAE" w:rsidRPr="00B2636E" w:rsidRDefault="007A7AAE" w:rsidP="0078774E">
            <w:pPr>
              <w:rPr>
                <w:rFonts w:ascii="Century Gothic" w:hAnsi="Century Gothic" w:cs="Arial"/>
                <w:b/>
                <w:i/>
                <w:sz w:val="18"/>
                <w:szCs w:val="18"/>
              </w:rPr>
            </w:pPr>
            <w:r w:rsidRPr="00B2636E">
              <w:rPr>
                <w:rFonts w:ascii="Century Gothic" w:hAnsi="Century Gothic" w:cs="Arial"/>
                <w:b/>
                <w:i/>
                <w:sz w:val="18"/>
                <w:szCs w:val="18"/>
              </w:rPr>
              <w:t>Adjustments to Capital Resources</w:t>
            </w:r>
          </w:p>
        </w:tc>
        <w:tc>
          <w:tcPr>
            <w:tcW w:w="1276" w:type="dxa"/>
            <w:vAlign w:val="center"/>
          </w:tcPr>
          <w:p w14:paraId="4BE093F1" w14:textId="77777777" w:rsidR="007A7AAE" w:rsidRPr="00B2636E" w:rsidRDefault="007A7AAE">
            <w:pPr>
              <w:jc w:val="right"/>
              <w:rPr>
                <w:rFonts w:ascii="Century Gothic" w:hAnsi="Century Gothic" w:cs="Arial"/>
                <w:sz w:val="18"/>
                <w:szCs w:val="18"/>
              </w:rPr>
            </w:pPr>
          </w:p>
        </w:tc>
        <w:tc>
          <w:tcPr>
            <w:tcW w:w="1134" w:type="dxa"/>
            <w:vAlign w:val="center"/>
          </w:tcPr>
          <w:p w14:paraId="41F8B88E" w14:textId="77777777" w:rsidR="007A7AAE" w:rsidRPr="00B2636E" w:rsidRDefault="007A7AAE">
            <w:pPr>
              <w:jc w:val="right"/>
              <w:rPr>
                <w:rFonts w:ascii="Century Gothic" w:hAnsi="Century Gothic" w:cs="Arial"/>
                <w:sz w:val="18"/>
                <w:szCs w:val="18"/>
              </w:rPr>
            </w:pPr>
          </w:p>
        </w:tc>
        <w:tc>
          <w:tcPr>
            <w:tcW w:w="962" w:type="dxa"/>
            <w:vAlign w:val="center"/>
          </w:tcPr>
          <w:p w14:paraId="46C1C2C6" w14:textId="77777777" w:rsidR="007A7AAE" w:rsidRPr="00B2636E" w:rsidRDefault="007A7AAE">
            <w:pPr>
              <w:jc w:val="right"/>
              <w:rPr>
                <w:rFonts w:ascii="Century Gothic" w:hAnsi="Century Gothic" w:cs="Arial"/>
                <w:sz w:val="18"/>
                <w:szCs w:val="18"/>
              </w:rPr>
            </w:pPr>
          </w:p>
        </w:tc>
        <w:tc>
          <w:tcPr>
            <w:tcW w:w="1306" w:type="dxa"/>
            <w:vAlign w:val="center"/>
          </w:tcPr>
          <w:p w14:paraId="35D20AA2" w14:textId="77777777" w:rsidR="007A7AAE" w:rsidRPr="00B2636E" w:rsidRDefault="007A7AAE">
            <w:pPr>
              <w:jc w:val="right"/>
              <w:rPr>
                <w:rFonts w:ascii="Century Gothic" w:hAnsi="Century Gothic" w:cs="Arial"/>
                <w:sz w:val="18"/>
                <w:szCs w:val="18"/>
              </w:rPr>
            </w:pPr>
          </w:p>
        </w:tc>
        <w:tc>
          <w:tcPr>
            <w:tcW w:w="1418" w:type="dxa"/>
            <w:vAlign w:val="center"/>
          </w:tcPr>
          <w:p w14:paraId="5FEF48D1" w14:textId="77777777" w:rsidR="007A7AAE" w:rsidRPr="00B2636E" w:rsidRDefault="007A7AAE">
            <w:pPr>
              <w:jc w:val="right"/>
              <w:rPr>
                <w:rFonts w:ascii="Century Gothic" w:hAnsi="Century Gothic" w:cs="Arial"/>
                <w:sz w:val="18"/>
                <w:szCs w:val="18"/>
              </w:rPr>
            </w:pPr>
          </w:p>
        </w:tc>
        <w:tc>
          <w:tcPr>
            <w:tcW w:w="1275" w:type="dxa"/>
            <w:vAlign w:val="center"/>
          </w:tcPr>
          <w:p w14:paraId="24D94E1B" w14:textId="0E8CB0F2" w:rsidR="007A7AAE" w:rsidRPr="00B2636E" w:rsidRDefault="007A7AAE">
            <w:pPr>
              <w:jc w:val="right"/>
              <w:rPr>
                <w:rFonts w:ascii="Century Gothic" w:hAnsi="Century Gothic" w:cs="Arial"/>
                <w:b/>
                <w:sz w:val="18"/>
                <w:szCs w:val="18"/>
              </w:rPr>
            </w:pPr>
          </w:p>
        </w:tc>
      </w:tr>
      <w:tr w:rsidR="00A27FFD" w:rsidRPr="00B2636E" w14:paraId="3F3CCDC8" w14:textId="77777777" w:rsidTr="00C7262B">
        <w:trPr>
          <w:trHeight w:val="255"/>
        </w:trPr>
        <w:tc>
          <w:tcPr>
            <w:tcW w:w="7399" w:type="dxa"/>
            <w:vAlign w:val="center"/>
          </w:tcPr>
          <w:p w14:paraId="0D94421D" w14:textId="77777777" w:rsidR="00A27FFD" w:rsidRPr="00B2636E" w:rsidRDefault="00A27FFD" w:rsidP="0078774E">
            <w:pPr>
              <w:rPr>
                <w:rFonts w:ascii="Century Gothic" w:hAnsi="Century Gothic" w:cs="Arial"/>
                <w:sz w:val="18"/>
                <w:szCs w:val="18"/>
              </w:rPr>
            </w:pPr>
            <w:r w:rsidRPr="00B2636E">
              <w:rPr>
                <w:rFonts w:ascii="Century Gothic" w:hAnsi="Century Gothic" w:cs="Arial"/>
                <w:sz w:val="18"/>
                <w:szCs w:val="18"/>
              </w:rPr>
              <w:t>Use of the Capital Receipts Reserve to finance capital expenditure</w:t>
            </w:r>
          </w:p>
        </w:tc>
        <w:tc>
          <w:tcPr>
            <w:tcW w:w="1276" w:type="dxa"/>
            <w:vAlign w:val="center"/>
          </w:tcPr>
          <w:p w14:paraId="68FC10AA" w14:textId="1BBE2B69"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134" w:type="dxa"/>
            <w:vAlign w:val="center"/>
          </w:tcPr>
          <w:p w14:paraId="41CCE8DB" w14:textId="2DEDED87"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27D42DF6" w14:textId="6BEAD59D" w:rsidR="00A27FFD" w:rsidRPr="00B2636E" w:rsidRDefault="00770F6C" w:rsidP="000A0E11">
            <w:pPr>
              <w:jc w:val="right"/>
              <w:rPr>
                <w:rFonts w:ascii="Century Gothic" w:hAnsi="Century Gothic" w:cs="Arial"/>
                <w:sz w:val="18"/>
                <w:szCs w:val="18"/>
              </w:rPr>
            </w:pPr>
            <w:r w:rsidRPr="00B2636E">
              <w:rPr>
                <w:rFonts w:ascii="Century Gothic" w:hAnsi="Century Gothic" w:cs="Arial"/>
                <w:sz w:val="18"/>
                <w:szCs w:val="18"/>
              </w:rPr>
              <w:t>(</w:t>
            </w:r>
            <w:r w:rsidR="00FA7FF3" w:rsidRPr="00B2636E">
              <w:rPr>
                <w:rFonts w:ascii="Century Gothic" w:hAnsi="Century Gothic" w:cs="Arial"/>
                <w:sz w:val="18"/>
                <w:szCs w:val="18"/>
              </w:rPr>
              <w:t>2,577</w:t>
            </w:r>
            <w:r w:rsidRPr="00B2636E">
              <w:rPr>
                <w:rFonts w:ascii="Century Gothic" w:hAnsi="Century Gothic" w:cs="Arial"/>
                <w:sz w:val="18"/>
                <w:szCs w:val="18"/>
              </w:rPr>
              <w:t>)</w:t>
            </w:r>
          </w:p>
        </w:tc>
        <w:tc>
          <w:tcPr>
            <w:tcW w:w="1306" w:type="dxa"/>
            <w:vAlign w:val="center"/>
          </w:tcPr>
          <w:p w14:paraId="5D012D28" w14:textId="4A800D48"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1BB2CA99" w14:textId="2D8A4E63"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0F14E600" w14:textId="5C3CA079" w:rsidR="00A27FFD" w:rsidRPr="00B2636E" w:rsidRDefault="00FA7FF3" w:rsidP="00B419BB">
            <w:pPr>
              <w:jc w:val="right"/>
              <w:rPr>
                <w:rFonts w:ascii="Century Gothic" w:hAnsi="Century Gothic" w:cs="Arial"/>
                <w:b/>
                <w:sz w:val="18"/>
                <w:szCs w:val="18"/>
              </w:rPr>
            </w:pPr>
            <w:r w:rsidRPr="00B2636E">
              <w:rPr>
                <w:rFonts w:ascii="Century Gothic" w:hAnsi="Century Gothic" w:cs="Arial"/>
                <w:b/>
                <w:sz w:val="18"/>
                <w:szCs w:val="18"/>
              </w:rPr>
              <w:t>2,577</w:t>
            </w:r>
          </w:p>
        </w:tc>
      </w:tr>
      <w:tr w:rsidR="00A27FFD" w:rsidRPr="00B2636E" w14:paraId="54C1BAB7" w14:textId="77777777" w:rsidTr="00C7262B">
        <w:trPr>
          <w:trHeight w:val="255"/>
        </w:trPr>
        <w:tc>
          <w:tcPr>
            <w:tcW w:w="7399" w:type="dxa"/>
            <w:vAlign w:val="center"/>
          </w:tcPr>
          <w:p w14:paraId="09A0ADD2" w14:textId="4B7E6B81" w:rsidR="00A27FFD" w:rsidRPr="00B2636E" w:rsidRDefault="00A27FFD" w:rsidP="0078774E">
            <w:pPr>
              <w:rPr>
                <w:rFonts w:ascii="Century Gothic" w:hAnsi="Century Gothic" w:cs="Arial"/>
                <w:sz w:val="18"/>
                <w:szCs w:val="18"/>
              </w:rPr>
            </w:pPr>
            <w:r w:rsidRPr="00B2636E">
              <w:rPr>
                <w:rFonts w:ascii="Century Gothic" w:hAnsi="Century Gothic" w:cs="Arial"/>
                <w:sz w:val="18"/>
                <w:szCs w:val="18"/>
              </w:rPr>
              <w:t>Use of the Major Repairs Reserve to finance capital expenditure</w:t>
            </w:r>
          </w:p>
        </w:tc>
        <w:tc>
          <w:tcPr>
            <w:tcW w:w="1276" w:type="dxa"/>
            <w:vAlign w:val="center"/>
          </w:tcPr>
          <w:p w14:paraId="23E29CA0" w14:textId="73F47E36"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134" w:type="dxa"/>
            <w:vAlign w:val="center"/>
          </w:tcPr>
          <w:p w14:paraId="31D67BBE" w14:textId="059ACE8A"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962" w:type="dxa"/>
            <w:vAlign w:val="center"/>
          </w:tcPr>
          <w:p w14:paraId="1C31C1CF" w14:textId="773CD641"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3FC94DD8" w14:textId="6A9A4FF6"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(1</w:t>
            </w:r>
            <w:r w:rsidR="00FA7FF3" w:rsidRPr="00B2636E">
              <w:rPr>
                <w:rFonts w:ascii="Century Gothic" w:hAnsi="Century Gothic" w:cs="Arial"/>
                <w:sz w:val="18"/>
                <w:szCs w:val="18"/>
              </w:rPr>
              <w:t>4</w:t>
            </w:r>
            <w:r w:rsidRPr="00B2636E">
              <w:rPr>
                <w:rFonts w:ascii="Century Gothic" w:hAnsi="Century Gothic" w:cs="Arial"/>
                <w:sz w:val="18"/>
                <w:szCs w:val="18"/>
              </w:rPr>
              <w:t>,</w:t>
            </w:r>
            <w:r w:rsidR="00FA7FF3" w:rsidRPr="00B2636E">
              <w:rPr>
                <w:rFonts w:ascii="Century Gothic" w:hAnsi="Century Gothic" w:cs="Arial"/>
                <w:sz w:val="18"/>
                <w:szCs w:val="18"/>
              </w:rPr>
              <w:t>843</w:t>
            </w:r>
            <w:r w:rsidRPr="00B2636E">
              <w:rPr>
                <w:rFonts w:ascii="Century Gothic" w:hAnsi="Century Gothic" w:cs="Arial"/>
                <w:sz w:val="18"/>
                <w:szCs w:val="18"/>
              </w:rPr>
              <w:t>)</w:t>
            </w:r>
          </w:p>
        </w:tc>
        <w:tc>
          <w:tcPr>
            <w:tcW w:w="1418" w:type="dxa"/>
            <w:vAlign w:val="center"/>
          </w:tcPr>
          <w:p w14:paraId="62BB0E9E" w14:textId="0FF9A508"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10E3F382" w14:textId="1118DE4E" w:rsidR="00A27FFD" w:rsidRPr="00B2636E" w:rsidRDefault="00770F6C">
            <w:pPr>
              <w:jc w:val="right"/>
              <w:rPr>
                <w:rFonts w:ascii="Century Gothic" w:hAnsi="Century Gothic" w:cs="Arial"/>
                <w:b/>
                <w:sz w:val="18"/>
                <w:szCs w:val="18"/>
              </w:rPr>
            </w:pPr>
            <w:r w:rsidRPr="00B2636E">
              <w:rPr>
                <w:rFonts w:ascii="Century Gothic" w:hAnsi="Century Gothic" w:cs="Arial"/>
                <w:b/>
                <w:sz w:val="18"/>
                <w:szCs w:val="18"/>
              </w:rPr>
              <w:t>1</w:t>
            </w:r>
            <w:r w:rsidR="00FA7FF3" w:rsidRPr="00B2636E">
              <w:rPr>
                <w:rFonts w:ascii="Century Gothic" w:hAnsi="Century Gothic" w:cs="Arial"/>
                <w:b/>
                <w:sz w:val="18"/>
                <w:szCs w:val="18"/>
              </w:rPr>
              <w:t>4</w:t>
            </w:r>
            <w:r w:rsidRPr="00B2636E">
              <w:rPr>
                <w:rFonts w:ascii="Century Gothic" w:hAnsi="Century Gothic" w:cs="Arial"/>
                <w:b/>
                <w:sz w:val="18"/>
                <w:szCs w:val="18"/>
              </w:rPr>
              <w:t>,</w:t>
            </w:r>
            <w:r w:rsidR="00FA7FF3" w:rsidRPr="00B2636E">
              <w:rPr>
                <w:rFonts w:ascii="Century Gothic" w:hAnsi="Century Gothic" w:cs="Arial"/>
                <w:b/>
                <w:sz w:val="18"/>
                <w:szCs w:val="18"/>
              </w:rPr>
              <w:t>843</w:t>
            </w:r>
          </w:p>
        </w:tc>
      </w:tr>
      <w:tr w:rsidR="00A27FFD" w:rsidRPr="00B2636E" w14:paraId="3E533DE8" w14:textId="77777777" w:rsidTr="00C7262B">
        <w:trPr>
          <w:trHeight w:val="255"/>
        </w:trPr>
        <w:tc>
          <w:tcPr>
            <w:tcW w:w="7399" w:type="dxa"/>
            <w:vAlign w:val="center"/>
          </w:tcPr>
          <w:p w14:paraId="7C8FAEE3" w14:textId="77777777" w:rsidR="00A27FFD" w:rsidRPr="00B2636E" w:rsidRDefault="00A27FFD" w:rsidP="0078774E">
            <w:pPr>
              <w:rPr>
                <w:rFonts w:ascii="Century Gothic" w:hAnsi="Century Gothic" w:cs="Arial"/>
                <w:sz w:val="18"/>
                <w:szCs w:val="18"/>
              </w:rPr>
            </w:pPr>
            <w:r w:rsidRPr="00B2636E">
              <w:rPr>
                <w:rFonts w:ascii="Century Gothic" w:hAnsi="Century Gothic" w:cs="Arial"/>
                <w:sz w:val="18"/>
                <w:szCs w:val="18"/>
              </w:rPr>
              <w:t>Application of Capital grants to finance capital expenditure</w:t>
            </w:r>
          </w:p>
        </w:tc>
        <w:tc>
          <w:tcPr>
            <w:tcW w:w="1276" w:type="dxa"/>
            <w:vAlign w:val="center"/>
          </w:tcPr>
          <w:p w14:paraId="3098782B" w14:textId="3C05233D"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(1</w:t>
            </w:r>
            <w:r w:rsidR="00874043" w:rsidRPr="00B2636E">
              <w:rPr>
                <w:rFonts w:ascii="Century Gothic" w:hAnsi="Century Gothic" w:cs="Arial"/>
                <w:sz w:val="18"/>
                <w:szCs w:val="18"/>
              </w:rPr>
              <w:t>0</w:t>
            </w:r>
            <w:r w:rsidRPr="00B2636E">
              <w:rPr>
                <w:rFonts w:ascii="Century Gothic" w:hAnsi="Century Gothic" w:cs="Arial"/>
                <w:sz w:val="18"/>
                <w:szCs w:val="18"/>
              </w:rPr>
              <w:t>,</w:t>
            </w:r>
            <w:r w:rsidR="00874043" w:rsidRPr="00B2636E">
              <w:rPr>
                <w:rFonts w:ascii="Century Gothic" w:hAnsi="Century Gothic" w:cs="Arial"/>
                <w:sz w:val="18"/>
                <w:szCs w:val="18"/>
              </w:rPr>
              <w:t>459</w:t>
            </w:r>
            <w:r w:rsidRPr="00B2636E">
              <w:rPr>
                <w:rFonts w:ascii="Century Gothic" w:hAnsi="Century Gothic" w:cs="Arial"/>
                <w:sz w:val="18"/>
                <w:szCs w:val="18"/>
              </w:rPr>
              <w:t>)</w:t>
            </w:r>
          </w:p>
        </w:tc>
        <w:tc>
          <w:tcPr>
            <w:tcW w:w="1134" w:type="dxa"/>
            <w:vAlign w:val="center"/>
          </w:tcPr>
          <w:p w14:paraId="1E0632B9" w14:textId="4E9427A1"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w:t>
            </w:r>
            <w:r w:rsidR="00874043" w:rsidRPr="00B2636E">
              <w:rPr>
                <w:rFonts w:ascii="Century Gothic" w:hAnsi="Century Gothic" w:cs="Arial"/>
                <w:sz w:val="18"/>
                <w:szCs w:val="18"/>
              </w:rPr>
              <w:t>2</w:t>
            </w:r>
            <w:r w:rsidRPr="00B2636E">
              <w:rPr>
                <w:rFonts w:ascii="Century Gothic" w:hAnsi="Century Gothic" w:cs="Arial"/>
                <w:sz w:val="18"/>
                <w:szCs w:val="18"/>
              </w:rPr>
              <w:t>,</w:t>
            </w:r>
            <w:r w:rsidR="00874043" w:rsidRPr="00B2636E">
              <w:rPr>
                <w:rFonts w:ascii="Century Gothic" w:hAnsi="Century Gothic" w:cs="Arial"/>
                <w:sz w:val="18"/>
                <w:szCs w:val="18"/>
              </w:rPr>
              <w:t>222</w:t>
            </w:r>
            <w:r w:rsidRPr="00B2636E">
              <w:rPr>
                <w:rFonts w:ascii="Century Gothic" w:hAnsi="Century Gothic" w:cs="Arial"/>
                <w:sz w:val="18"/>
                <w:szCs w:val="18"/>
              </w:rPr>
              <w:t>)</w:t>
            </w:r>
          </w:p>
        </w:tc>
        <w:tc>
          <w:tcPr>
            <w:tcW w:w="962" w:type="dxa"/>
            <w:vAlign w:val="center"/>
          </w:tcPr>
          <w:p w14:paraId="65E5DFA2" w14:textId="05EF8D5A"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306" w:type="dxa"/>
            <w:vAlign w:val="center"/>
          </w:tcPr>
          <w:p w14:paraId="3EFAD50F" w14:textId="520E5936" w:rsidR="00A27FFD" w:rsidRPr="00B2636E" w:rsidRDefault="00770F6C">
            <w:pPr>
              <w:jc w:val="right"/>
              <w:rPr>
                <w:rFonts w:ascii="Century Gothic" w:hAnsi="Century Gothic" w:cs="Arial"/>
                <w:sz w:val="18"/>
                <w:szCs w:val="18"/>
              </w:rPr>
            </w:pPr>
            <w:r w:rsidRPr="00B2636E">
              <w:rPr>
                <w:rFonts w:ascii="Century Gothic" w:hAnsi="Century Gothic" w:cs="Arial"/>
                <w:sz w:val="18"/>
                <w:szCs w:val="18"/>
              </w:rPr>
              <w:t>0</w:t>
            </w:r>
          </w:p>
        </w:tc>
        <w:tc>
          <w:tcPr>
            <w:tcW w:w="1418" w:type="dxa"/>
            <w:vAlign w:val="center"/>
          </w:tcPr>
          <w:p w14:paraId="5D3C2246" w14:textId="0B814A35" w:rsidR="00A27FFD" w:rsidRPr="00B2636E" w:rsidRDefault="00770F6C" w:rsidP="00F25BC9">
            <w:pPr>
              <w:jc w:val="right"/>
              <w:rPr>
                <w:rFonts w:ascii="Century Gothic" w:hAnsi="Century Gothic" w:cs="Arial"/>
                <w:sz w:val="18"/>
                <w:szCs w:val="18"/>
              </w:rPr>
            </w:pPr>
            <w:r w:rsidRPr="00B2636E">
              <w:rPr>
                <w:rFonts w:ascii="Century Gothic" w:hAnsi="Century Gothic" w:cs="Arial"/>
                <w:sz w:val="18"/>
                <w:szCs w:val="18"/>
              </w:rPr>
              <w:t>0</w:t>
            </w:r>
          </w:p>
        </w:tc>
        <w:tc>
          <w:tcPr>
            <w:tcW w:w="1275" w:type="dxa"/>
            <w:vAlign w:val="center"/>
          </w:tcPr>
          <w:p w14:paraId="5DC3E36D" w14:textId="204A8E10" w:rsidR="00A27FFD" w:rsidRPr="00B2636E" w:rsidRDefault="00151D33" w:rsidP="00F25BC9">
            <w:pPr>
              <w:jc w:val="right"/>
              <w:rPr>
                <w:rFonts w:ascii="Century Gothic" w:hAnsi="Century Gothic" w:cs="Arial"/>
                <w:b/>
                <w:sz w:val="18"/>
                <w:szCs w:val="18"/>
              </w:rPr>
            </w:pPr>
            <w:r w:rsidRPr="00B2636E">
              <w:rPr>
                <w:rFonts w:ascii="Century Gothic" w:hAnsi="Century Gothic" w:cs="Arial"/>
                <w:b/>
                <w:sz w:val="18"/>
                <w:szCs w:val="18"/>
              </w:rPr>
              <w:t>1</w:t>
            </w:r>
            <w:r w:rsidR="00FA7FF3" w:rsidRPr="00B2636E">
              <w:rPr>
                <w:rFonts w:ascii="Century Gothic" w:hAnsi="Century Gothic" w:cs="Arial"/>
                <w:b/>
                <w:sz w:val="18"/>
                <w:szCs w:val="18"/>
              </w:rPr>
              <w:t>2</w:t>
            </w:r>
            <w:r w:rsidRPr="00B2636E">
              <w:rPr>
                <w:rFonts w:ascii="Century Gothic" w:hAnsi="Century Gothic" w:cs="Arial"/>
                <w:b/>
                <w:sz w:val="18"/>
                <w:szCs w:val="18"/>
              </w:rPr>
              <w:t>,</w:t>
            </w:r>
            <w:r w:rsidR="00FA7FF3" w:rsidRPr="00B2636E">
              <w:rPr>
                <w:rFonts w:ascii="Century Gothic" w:hAnsi="Century Gothic" w:cs="Arial"/>
                <w:b/>
                <w:sz w:val="18"/>
                <w:szCs w:val="18"/>
              </w:rPr>
              <w:t>681</w:t>
            </w:r>
          </w:p>
        </w:tc>
      </w:tr>
      <w:tr w:rsidR="00A27FFD" w:rsidRPr="00B2636E" w14:paraId="1EBF7E48" w14:textId="77777777" w:rsidTr="00C7262B">
        <w:trPr>
          <w:trHeight w:val="414"/>
        </w:trPr>
        <w:tc>
          <w:tcPr>
            <w:tcW w:w="7399" w:type="dxa"/>
            <w:vAlign w:val="center"/>
          </w:tcPr>
          <w:p w14:paraId="71071074" w14:textId="77777777" w:rsidR="00A27FFD" w:rsidRPr="00B2636E" w:rsidRDefault="00A27FFD" w:rsidP="00DD33BC">
            <w:pPr>
              <w:rPr>
                <w:rFonts w:ascii="Century Gothic" w:hAnsi="Century Gothic" w:cs="Arial"/>
                <w:b/>
                <w:sz w:val="18"/>
                <w:szCs w:val="18"/>
              </w:rPr>
            </w:pPr>
            <w:r w:rsidRPr="00B2636E">
              <w:rPr>
                <w:rFonts w:ascii="Century Gothic" w:hAnsi="Century Gothic" w:cs="Arial"/>
                <w:b/>
                <w:sz w:val="18"/>
                <w:szCs w:val="18"/>
              </w:rPr>
              <w:t>Total Adjustments to Capital Resources</w:t>
            </w:r>
          </w:p>
        </w:tc>
        <w:tc>
          <w:tcPr>
            <w:tcW w:w="1276" w:type="dxa"/>
            <w:vAlign w:val="center"/>
          </w:tcPr>
          <w:p w14:paraId="75AAEBFA" w14:textId="21D67C2E" w:rsidR="00A27FFD" w:rsidRPr="00B2636E" w:rsidRDefault="00151D33">
            <w:pPr>
              <w:jc w:val="right"/>
              <w:rPr>
                <w:rFonts w:ascii="Century Gothic" w:hAnsi="Century Gothic" w:cs="Arial"/>
                <w:b/>
                <w:sz w:val="18"/>
                <w:szCs w:val="18"/>
              </w:rPr>
            </w:pPr>
            <w:r w:rsidRPr="00B2636E">
              <w:rPr>
                <w:rFonts w:ascii="Century Gothic" w:hAnsi="Century Gothic" w:cs="Arial"/>
                <w:b/>
                <w:sz w:val="18"/>
                <w:szCs w:val="18"/>
              </w:rPr>
              <w:t>(1</w:t>
            </w:r>
            <w:r w:rsidR="00874043" w:rsidRPr="00B2636E">
              <w:rPr>
                <w:rFonts w:ascii="Century Gothic" w:hAnsi="Century Gothic" w:cs="Arial"/>
                <w:b/>
                <w:sz w:val="18"/>
                <w:szCs w:val="18"/>
              </w:rPr>
              <w:t>0</w:t>
            </w:r>
            <w:r w:rsidRPr="00B2636E">
              <w:rPr>
                <w:rFonts w:ascii="Century Gothic" w:hAnsi="Century Gothic" w:cs="Arial"/>
                <w:b/>
                <w:sz w:val="18"/>
                <w:szCs w:val="18"/>
              </w:rPr>
              <w:t>,</w:t>
            </w:r>
            <w:r w:rsidR="00874043" w:rsidRPr="00B2636E">
              <w:rPr>
                <w:rFonts w:ascii="Century Gothic" w:hAnsi="Century Gothic" w:cs="Arial"/>
                <w:b/>
                <w:sz w:val="18"/>
                <w:szCs w:val="18"/>
              </w:rPr>
              <w:t>459</w:t>
            </w:r>
            <w:r w:rsidRPr="00B2636E">
              <w:rPr>
                <w:rFonts w:ascii="Century Gothic" w:hAnsi="Century Gothic" w:cs="Arial"/>
                <w:b/>
                <w:sz w:val="18"/>
                <w:szCs w:val="18"/>
              </w:rPr>
              <w:t>)</w:t>
            </w:r>
          </w:p>
        </w:tc>
        <w:tc>
          <w:tcPr>
            <w:tcW w:w="1134" w:type="dxa"/>
            <w:vAlign w:val="center"/>
          </w:tcPr>
          <w:p w14:paraId="24DD44AF" w14:textId="3C5AA166" w:rsidR="00A27FFD" w:rsidRPr="00B2636E" w:rsidRDefault="00151D33" w:rsidP="00320FC4">
            <w:pPr>
              <w:jc w:val="right"/>
              <w:rPr>
                <w:rFonts w:ascii="Century Gothic" w:hAnsi="Century Gothic" w:cs="Arial"/>
                <w:b/>
                <w:sz w:val="18"/>
                <w:szCs w:val="18"/>
              </w:rPr>
            </w:pPr>
            <w:r w:rsidRPr="00B2636E">
              <w:rPr>
                <w:rFonts w:ascii="Century Gothic" w:hAnsi="Century Gothic" w:cs="Arial"/>
                <w:b/>
                <w:sz w:val="18"/>
                <w:szCs w:val="18"/>
              </w:rPr>
              <w:t>(</w:t>
            </w:r>
            <w:r w:rsidR="00874043" w:rsidRPr="00B2636E">
              <w:rPr>
                <w:rFonts w:ascii="Century Gothic" w:hAnsi="Century Gothic" w:cs="Arial"/>
                <w:b/>
                <w:sz w:val="18"/>
                <w:szCs w:val="18"/>
              </w:rPr>
              <w:t>2,222</w:t>
            </w:r>
            <w:r w:rsidRPr="00B2636E">
              <w:rPr>
                <w:rFonts w:ascii="Century Gothic" w:hAnsi="Century Gothic" w:cs="Arial"/>
                <w:b/>
                <w:sz w:val="18"/>
                <w:szCs w:val="18"/>
              </w:rPr>
              <w:t>)</w:t>
            </w:r>
          </w:p>
        </w:tc>
        <w:tc>
          <w:tcPr>
            <w:tcW w:w="962" w:type="dxa"/>
            <w:vAlign w:val="center"/>
          </w:tcPr>
          <w:p w14:paraId="2A081865" w14:textId="4725A43F" w:rsidR="00A27FFD" w:rsidRPr="00B2636E" w:rsidRDefault="00151D33" w:rsidP="00C46BA3">
            <w:pPr>
              <w:jc w:val="right"/>
              <w:rPr>
                <w:rFonts w:ascii="Century Gothic" w:hAnsi="Century Gothic" w:cs="Arial"/>
                <w:b/>
                <w:sz w:val="18"/>
                <w:szCs w:val="18"/>
              </w:rPr>
            </w:pPr>
            <w:r w:rsidRPr="00B2636E">
              <w:rPr>
                <w:rFonts w:ascii="Century Gothic" w:hAnsi="Century Gothic" w:cs="Arial"/>
                <w:b/>
                <w:sz w:val="18"/>
                <w:szCs w:val="18"/>
              </w:rPr>
              <w:t>(</w:t>
            </w:r>
            <w:r w:rsidR="00FA7FF3" w:rsidRPr="00B2636E">
              <w:rPr>
                <w:rFonts w:ascii="Century Gothic" w:hAnsi="Century Gothic" w:cs="Arial"/>
                <w:b/>
                <w:sz w:val="18"/>
                <w:szCs w:val="18"/>
              </w:rPr>
              <w:t>2,577</w:t>
            </w:r>
            <w:r w:rsidRPr="00B2636E">
              <w:rPr>
                <w:rFonts w:ascii="Century Gothic" w:hAnsi="Century Gothic" w:cs="Arial"/>
                <w:b/>
                <w:sz w:val="18"/>
                <w:szCs w:val="18"/>
              </w:rPr>
              <w:t>)</w:t>
            </w:r>
          </w:p>
        </w:tc>
        <w:tc>
          <w:tcPr>
            <w:tcW w:w="1306" w:type="dxa"/>
            <w:vAlign w:val="center"/>
          </w:tcPr>
          <w:p w14:paraId="1589D882" w14:textId="458F8EE1" w:rsidR="00A27FFD" w:rsidRPr="00B2636E" w:rsidRDefault="00151D33">
            <w:pPr>
              <w:jc w:val="right"/>
              <w:rPr>
                <w:rFonts w:ascii="Century Gothic" w:hAnsi="Century Gothic" w:cs="Arial"/>
                <w:b/>
                <w:sz w:val="18"/>
                <w:szCs w:val="18"/>
              </w:rPr>
            </w:pPr>
            <w:r w:rsidRPr="00B2636E">
              <w:rPr>
                <w:rFonts w:ascii="Century Gothic" w:hAnsi="Century Gothic" w:cs="Arial"/>
                <w:b/>
                <w:sz w:val="18"/>
                <w:szCs w:val="18"/>
              </w:rPr>
              <w:t>(1</w:t>
            </w:r>
            <w:r w:rsidR="00FA7FF3" w:rsidRPr="00B2636E">
              <w:rPr>
                <w:rFonts w:ascii="Century Gothic" w:hAnsi="Century Gothic" w:cs="Arial"/>
                <w:b/>
                <w:sz w:val="18"/>
                <w:szCs w:val="18"/>
              </w:rPr>
              <w:t>4</w:t>
            </w:r>
            <w:r w:rsidRPr="00B2636E">
              <w:rPr>
                <w:rFonts w:ascii="Century Gothic" w:hAnsi="Century Gothic" w:cs="Arial"/>
                <w:b/>
                <w:sz w:val="18"/>
                <w:szCs w:val="18"/>
              </w:rPr>
              <w:t>,</w:t>
            </w:r>
            <w:r w:rsidR="00FA7FF3" w:rsidRPr="00B2636E">
              <w:rPr>
                <w:rFonts w:ascii="Century Gothic" w:hAnsi="Century Gothic" w:cs="Arial"/>
                <w:b/>
                <w:sz w:val="18"/>
                <w:szCs w:val="18"/>
              </w:rPr>
              <w:t>843</w:t>
            </w:r>
            <w:r w:rsidRPr="00B2636E">
              <w:rPr>
                <w:rFonts w:ascii="Century Gothic" w:hAnsi="Century Gothic" w:cs="Arial"/>
                <w:b/>
                <w:sz w:val="18"/>
                <w:szCs w:val="18"/>
              </w:rPr>
              <w:t>)</w:t>
            </w:r>
          </w:p>
        </w:tc>
        <w:tc>
          <w:tcPr>
            <w:tcW w:w="1418" w:type="dxa"/>
            <w:vAlign w:val="center"/>
          </w:tcPr>
          <w:p w14:paraId="7B191755" w14:textId="7E36E0B9" w:rsidR="00A27FFD" w:rsidRPr="00B2636E" w:rsidRDefault="00151D33" w:rsidP="00BA6942">
            <w:pPr>
              <w:jc w:val="right"/>
              <w:rPr>
                <w:rFonts w:ascii="Century Gothic" w:hAnsi="Century Gothic" w:cs="Arial"/>
                <w:b/>
                <w:sz w:val="18"/>
                <w:szCs w:val="18"/>
              </w:rPr>
            </w:pPr>
            <w:r w:rsidRPr="00B2636E">
              <w:rPr>
                <w:rFonts w:ascii="Century Gothic" w:hAnsi="Century Gothic" w:cs="Arial"/>
                <w:b/>
                <w:sz w:val="18"/>
                <w:szCs w:val="18"/>
              </w:rPr>
              <w:t>0</w:t>
            </w:r>
          </w:p>
        </w:tc>
        <w:tc>
          <w:tcPr>
            <w:tcW w:w="1275" w:type="dxa"/>
            <w:vAlign w:val="center"/>
          </w:tcPr>
          <w:p w14:paraId="15E1EB4E" w14:textId="109C54E0" w:rsidR="00A27FFD" w:rsidRPr="00B2636E" w:rsidRDefault="00FA7FF3" w:rsidP="00C46BA3">
            <w:pPr>
              <w:jc w:val="right"/>
              <w:rPr>
                <w:rFonts w:ascii="Century Gothic" w:hAnsi="Century Gothic" w:cs="Arial"/>
                <w:b/>
                <w:sz w:val="18"/>
                <w:szCs w:val="18"/>
              </w:rPr>
            </w:pPr>
            <w:r w:rsidRPr="00B2636E">
              <w:rPr>
                <w:rFonts w:ascii="Century Gothic" w:hAnsi="Century Gothic" w:cs="Arial"/>
                <w:b/>
                <w:sz w:val="18"/>
                <w:szCs w:val="18"/>
              </w:rPr>
              <w:t>30</w:t>
            </w:r>
            <w:r w:rsidR="00151D33" w:rsidRPr="00B2636E">
              <w:rPr>
                <w:rFonts w:ascii="Century Gothic" w:hAnsi="Century Gothic" w:cs="Arial"/>
                <w:b/>
                <w:sz w:val="18"/>
                <w:szCs w:val="18"/>
              </w:rPr>
              <w:t>,</w:t>
            </w:r>
            <w:r w:rsidRPr="00B2636E">
              <w:rPr>
                <w:rFonts w:ascii="Century Gothic" w:hAnsi="Century Gothic" w:cs="Arial"/>
                <w:b/>
                <w:sz w:val="18"/>
                <w:szCs w:val="18"/>
              </w:rPr>
              <w:t>101</w:t>
            </w:r>
          </w:p>
        </w:tc>
      </w:tr>
      <w:tr w:rsidR="00A27FFD" w:rsidRPr="00B2636E" w14:paraId="462E5282" w14:textId="77777777" w:rsidTr="1243E669">
        <w:trPr>
          <w:trHeight w:val="414"/>
        </w:trPr>
        <w:tc>
          <w:tcPr>
            <w:tcW w:w="7399" w:type="dxa"/>
            <w:vAlign w:val="center"/>
          </w:tcPr>
          <w:p w14:paraId="5CCFC3E7" w14:textId="77777777" w:rsidR="00A27FFD" w:rsidRPr="00B2636E" w:rsidRDefault="00A27FFD" w:rsidP="00EB3B3D">
            <w:pPr>
              <w:rPr>
                <w:rFonts w:ascii="Century Gothic" w:hAnsi="Century Gothic" w:cs="Arial"/>
                <w:b/>
                <w:bCs/>
                <w:sz w:val="18"/>
                <w:szCs w:val="18"/>
              </w:rPr>
            </w:pPr>
            <w:r w:rsidRPr="00B2636E">
              <w:rPr>
                <w:rFonts w:ascii="Century Gothic" w:hAnsi="Century Gothic" w:cs="Arial"/>
                <w:b/>
                <w:bCs/>
                <w:sz w:val="18"/>
                <w:szCs w:val="18"/>
              </w:rPr>
              <w:t xml:space="preserve">Total Adjustments </w:t>
            </w:r>
          </w:p>
        </w:tc>
        <w:tc>
          <w:tcPr>
            <w:tcW w:w="1276" w:type="dxa"/>
            <w:tcBorders>
              <w:top w:val="single" w:sz="6" w:space="0" w:color="000000" w:themeColor="text1"/>
              <w:bottom w:val="double" w:sz="4" w:space="0" w:color="auto"/>
            </w:tcBorders>
            <w:noWrap/>
            <w:vAlign w:val="bottom"/>
          </w:tcPr>
          <w:p w14:paraId="14BB29E4" w14:textId="1E1EBB8E" w:rsidR="00A27FFD" w:rsidRPr="00B2636E" w:rsidRDefault="00151D33" w:rsidP="00FE0323">
            <w:pPr>
              <w:jc w:val="right"/>
              <w:rPr>
                <w:rFonts w:ascii="Century Gothic" w:hAnsi="Century Gothic" w:cs="Arial"/>
                <w:b/>
                <w:sz w:val="18"/>
                <w:szCs w:val="18"/>
              </w:rPr>
            </w:pPr>
            <w:r w:rsidRPr="00B2636E">
              <w:rPr>
                <w:rFonts w:ascii="Century Gothic" w:hAnsi="Century Gothic" w:cs="Arial"/>
                <w:b/>
                <w:sz w:val="18"/>
                <w:szCs w:val="18"/>
              </w:rPr>
              <w:t>(1</w:t>
            </w:r>
            <w:r w:rsidR="00874043" w:rsidRPr="00B2636E">
              <w:rPr>
                <w:rFonts w:ascii="Century Gothic" w:hAnsi="Century Gothic" w:cs="Arial"/>
                <w:b/>
                <w:sz w:val="18"/>
                <w:szCs w:val="18"/>
              </w:rPr>
              <w:t>2</w:t>
            </w:r>
            <w:r w:rsidRPr="00B2636E">
              <w:rPr>
                <w:rFonts w:ascii="Century Gothic" w:hAnsi="Century Gothic" w:cs="Arial"/>
                <w:b/>
                <w:sz w:val="18"/>
                <w:szCs w:val="18"/>
              </w:rPr>
              <w:t>,</w:t>
            </w:r>
            <w:r w:rsidR="00874043" w:rsidRPr="00B2636E">
              <w:rPr>
                <w:rFonts w:ascii="Century Gothic" w:hAnsi="Century Gothic" w:cs="Arial"/>
                <w:b/>
                <w:sz w:val="18"/>
                <w:szCs w:val="18"/>
              </w:rPr>
              <w:t>420</w:t>
            </w:r>
            <w:r w:rsidRPr="00B2636E">
              <w:rPr>
                <w:rFonts w:ascii="Century Gothic" w:hAnsi="Century Gothic" w:cs="Arial"/>
                <w:b/>
                <w:sz w:val="18"/>
                <w:szCs w:val="18"/>
              </w:rPr>
              <w:t>)</w:t>
            </w:r>
          </w:p>
        </w:tc>
        <w:tc>
          <w:tcPr>
            <w:tcW w:w="1134" w:type="dxa"/>
            <w:tcBorders>
              <w:top w:val="single" w:sz="6" w:space="0" w:color="000000" w:themeColor="text1"/>
              <w:bottom w:val="double" w:sz="4" w:space="0" w:color="auto"/>
            </w:tcBorders>
            <w:noWrap/>
            <w:vAlign w:val="bottom"/>
          </w:tcPr>
          <w:p w14:paraId="041DA265" w14:textId="5D0E692F" w:rsidR="00A27FFD" w:rsidRPr="00B2636E" w:rsidRDefault="00151D33" w:rsidP="00836E22">
            <w:pPr>
              <w:jc w:val="right"/>
              <w:rPr>
                <w:rFonts w:ascii="Century Gothic" w:hAnsi="Century Gothic" w:cs="Arial"/>
                <w:b/>
                <w:sz w:val="18"/>
                <w:szCs w:val="18"/>
              </w:rPr>
            </w:pPr>
            <w:r w:rsidRPr="00B2636E">
              <w:rPr>
                <w:rFonts w:ascii="Century Gothic" w:hAnsi="Century Gothic" w:cs="Arial"/>
                <w:b/>
                <w:sz w:val="18"/>
                <w:szCs w:val="18"/>
              </w:rPr>
              <w:t>(</w:t>
            </w:r>
            <w:r w:rsidR="00874043" w:rsidRPr="00B2636E">
              <w:rPr>
                <w:rFonts w:ascii="Century Gothic" w:hAnsi="Century Gothic" w:cs="Arial"/>
                <w:b/>
                <w:sz w:val="18"/>
                <w:szCs w:val="18"/>
              </w:rPr>
              <w:t>10</w:t>
            </w:r>
            <w:r w:rsidRPr="00B2636E">
              <w:rPr>
                <w:rFonts w:ascii="Century Gothic" w:hAnsi="Century Gothic" w:cs="Arial"/>
                <w:b/>
                <w:sz w:val="18"/>
                <w:szCs w:val="18"/>
              </w:rPr>
              <w:t>,</w:t>
            </w:r>
            <w:r w:rsidR="00874043" w:rsidRPr="00B2636E">
              <w:rPr>
                <w:rFonts w:ascii="Century Gothic" w:hAnsi="Century Gothic" w:cs="Arial"/>
                <w:b/>
                <w:sz w:val="18"/>
                <w:szCs w:val="18"/>
              </w:rPr>
              <w:t>093</w:t>
            </w:r>
            <w:r w:rsidRPr="00B2636E">
              <w:rPr>
                <w:rFonts w:ascii="Century Gothic" w:hAnsi="Century Gothic" w:cs="Arial"/>
                <w:b/>
                <w:sz w:val="18"/>
                <w:szCs w:val="18"/>
              </w:rPr>
              <w:t>)</w:t>
            </w:r>
          </w:p>
        </w:tc>
        <w:tc>
          <w:tcPr>
            <w:tcW w:w="962" w:type="dxa"/>
            <w:tcBorders>
              <w:top w:val="single" w:sz="6" w:space="0" w:color="000000" w:themeColor="text1"/>
              <w:bottom w:val="double" w:sz="4" w:space="0" w:color="auto"/>
            </w:tcBorders>
            <w:noWrap/>
            <w:vAlign w:val="bottom"/>
          </w:tcPr>
          <w:p w14:paraId="308735F9" w14:textId="431270E7" w:rsidR="00A27FFD" w:rsidRPr="00B2636E" w:rsidRDefault="00FA7FF3" w:rsidP="00836E22">
            <w:pPr>
              <w:jc w:val="right"/>
              <w:rPr>
                <w:rFonts w:ascii="Century Gothic" w:hAnsi="Century Gothic" w:cs="Arial"/>
                <w:b/>
                <w:sz w:val="18"/>
                <w:szCs w:val="18"/>
              </w:rPr>
            </w:pPr>
            <w:r w:rsidRPr="00B2636E">
              <w:rPr>
                <w:rFonts w:ascii="Century Gothic" w:hAnsi="Century Gothic" w:cs="Arial"/>
                <w:b/>
                <w:sz w:val="18"/>
                <w:szCs w:val="18"/>
              </w:rPr>
              <w:t>2</w:t>
            </w:r>
            <w:r w:rsidR="00151D33" w:rsidRPr="00B2636E">
              <w:rPr>
                <w:rFonts w:ascii="Century Gothic" w:hAnsi="Century Gothic" w:cs="Arial"/>
                <w:b/>
                <w:sz w:val="18"/>
                <w:szCs w:val="18"/>
              </w:rPr>
              <w:t>,8</w:t>
            </w:r>
            <w:r w:rsidRPr="00B2636E">
              <w:rPr>
                <w:rFonts w:ascii="Century Gothic" w:hAnsi="Century Gothic" w:cs="Arial"/>
                <w:b/>
                <w:sz w:val="18"/>
                <w:szCs w:val="18"/>
              </w:rPr>
              <w:t>11</w:t>
            </w:r>
          </w:p>
        </w:tc>
        <w:tc>
          <w:tcPr>
            <w:tcW w:w="1306" w:type="dxa"/>
            <w:tcBorders>
              <w:top w:val="single" w:sz="6" w:space="0" w:color="000000" w:themeColor="text1"/>
              <w:bottom w:val="double" w:sz="4" w:space="0" w:color="auto"/>
            </w:tcBorders>
            <w:noWrap/>
            <w:vAlign w:val="bottom"/>
          </w:tcPr>
          <w:p w14:paraId="40F65016" w14:textId="18F5F48E" w:rsidR="00A27FFD" w:rsidRPr="00B2636E" w:rsidRDefault="00151D33">
            <w:pPr>
              <w:jc w:val="right"/>
              <w:rPr>
                <w:rFonts w:ascii="Century Gothic" w:hAnsi="Century Gothic" w:cs="Arial"/>
                <w:b/>
                <w:sz w:val="18"/>
                <w:szCs w:val="18"/>
              </w:rPr>
            </w:pPr>
            <w:r w:rsidRPr="00B2636E">
              <w:rPr>
                <w:rFonts w:ascii="Century Gothic" w:hAnsi="Century Gothic" w:cs="Arial"/>
                <w:b/>
                <w:sz w:val="18"/>
                <w:szCs w:val="18"/>
              </w:rPr>
              <w:t>(</w:t>
            </w:r>
            <w:r w:rsidR="00DD7CDB" w:rsidRPr="00B2636E">
              <w:rPr>
                <w:rFonts w:ascii="Century Gothic" w:hAnsi="Century Gothic" w:cs="Arial"/>
                <w:b/>
                <w:sz w:val="18"/>
                <w:szCs w:val="18"/>
              </w:rPr>
              <w:t>3,340</w:t>
            </w:r>
            <w:r w:rsidRPr="00B2636E">
              <w:rPr>
                <w:rFonts w:ascii="Century Gothic" w:hAnsi="Century Gothic" w:cs="Arial"/>
                <w:b/>
                <w:sz w:val="18"/>
                <w:szCs w:val="18"/>
              </w:rPr>
              <w:t>)</w:t>
            </w:r>
          </w:p>
        </w:tc>
        <w:tc>
          <w:tcPr>
            <w:tcW w:w="1418" w:type="dxa"/>
            <w:tcBorders>
              <w:top w:val="single" w:sz="6" w:space="0" w:color="000000" w:themeColor="text1"/>
              <w:bottom w:val="double" w:sz="4" w:space="0" w:color="auto"/>
            </w:tcBorders>
            <w:noWrap/>
            <w:vAlign w:val="bottom"/>
          </w:tcPr>
          <w:p w14:paraId="6E57A89D" w14:textId="04E80A75" w:rsidR="00A27FFD" w:rsidRPr="00B2636E" w:rsidRDefault="00151D33" w:rsidP="002615D0">
            <w:pPr>
              <w:jc w:val="right"/>
              <w:rPr>
                <w:rFonts w:ascii="Century Gothic" w:hAnsi="Century Gothic" w:cs="Arial"/>
                <w:b/>
                <w:sz w:val="18"/>
                <w:szCs w:val="18"/>
              </w:rPr>
            </w:pPr>
            <w:r w:rsidRPr="00B2636E">
              <w:rPr>
                <w:rFonts w:ascii="Century Gothic" w:hAnsi="Century Gothic" w:cs="Arial"/>
                <w:b/>
                <w:sz w:val="18"/>
                <w:szCs w:val="18"/>
              </w:rPr>
              <w:t>0</w:t>
            </w:r>
          </w:p>
        </w:tc>
        <w:tc>
          <w:tcPr>
            <w:tcW w:w="1275" w:type="dxa"/>
            <w:tcBorders>
              <w:top w:val="single" w:sz="6" w:space="0" w:color="000000" w:themeColor="text1"/>
              <w:bottom w:val="double" w:sz="4" w:space="0" w:color="auto"/>
            </w:tcBorders>
            <w:noWrap/>
            <w:vAlign w:val="bottom"/>
          </w:tcPr>
          <w:p w14:paraId="0A55CA02" w14:textId="7D9B0AF9" w:rsidR="00C46BA3" w:rsidRPr="00B2636E" w:rsidRDefault="00FA7FF3" w:rsidP="00FE0323">
            <w:pPr>
              <w:jc w:val="right"/>
              <w:rPr>
                <w:rFonts w:ascii="Century Gothic" w:hAnsi="Century Gothic" w:cs="Arial"/>
                <w:b/>
                <w:sz w:val="18"/>
                <w:szCs w:val="18"/>
              </w:rPr>
            </w:pPr>
            <w:r w:rsidRPr="00B2636E">
              <w:rPr>
                <w:rFonts w:ascii="Century Gothic" w:hAnsi="Century Gothic" w:cs="Arial"/>
                <w:b/>
                <w:sz w:val="18"/>
                <w:szCs w:val="18"/>
              </w:rPr>
              <w:t>23</w:t>
            </w:r>
            <w:r w:rsidR="00151D33" w:rsidRPr="00B2636E">
              <w:rPr>
                <w:rFonts w:ascii="Century Gothic" w:hAnsi="Century Gothic" w:cs="Arial"/>
                <w:b/>
                <w:sz w:val="18"/>
                <w:szCs w:val="18"/>
              </w:rPr>
              <w:t>,</w:t>
            </w:r>
            <w:r w:rsidRPr="00B2636E">
              <w:rPr>
                <w:rFonts w:ascii="Century Gothic" w:hAnsi="Century Gothic" w:cs="Arial"/>
                <w:b/>
                <w:sz w:val="18"/>
                <w:szCs w:val="18"/>
              </w:rPr>
              <w:t>042</w:t>
            </w:r>
          </w:p>
        </w:tc>
      </w:tr>
    </w:tbl>
    <w:p w14:paraId="5914B67C" w14:textId="77777777" w:rsidR="005419FB" w:rsidRPr="00B2636E" w:rsidRDefault="005419FB" w:rsidP="00626C62">
      <w:pPr>
        <w:ind w:left="1134"/>
        <w:rPr>
          <w:rFonts w:ascii="Century Gothic" w:hAnsi="Century Gothic"/>
          <w:color w:val="0070C0"/>
          <w:sz w:val="20"/>
        </w:rPr>
      </w:pPr>
    </w:p>
    <w:p w14:paraId="27AC5906" w14:textId="77777777" w:rsidR="005419FB" w:rsidRPr="009E030F" w:rsidRDefault="005419FB" w:rsidP="00626C62">
      <w:pPr>
        <w:ind w:left="1134"/>
        <w:rPr>
          <w:rFonts w:ascii="Century Gothic" w:hAnsi="Century Gothic"/>
          <w:color w:val="0070C0"/>
          <w:sz w:val="20"/>
          <w:highlight w:val="yellow"/>
        </w:rPr>
      </w:pPr>
    </w:p>
    <w:p w14:paraId="30CA780B" w14:textId="77777777" w:rsidR="005419FB" w:rsidRPr="009E030F" w:rsidRDefault="005419FB" w:rsidP="00626C62">
      <w:pPr>
        <w:ind w:left="1134"/>
        <w:rPr>
          <w:rFonts w:ascii="Century Gothic" w:hAnsi="Century Gothic"/>
          <w:color w:val="0070C0"/>
          <w:sz w:val="20"/>
          <w:highlight w:val="yellow"/>
        </w:rPr>
      </w:pPr>
    </w:p>
    <w:p w14:paraId="6DF0B6D1" w14:textId="77777777" w:rsidR="005419FB" w:rsidRPr="009E030F" w:rsidRDefault="005419FB" w:rsidP="00626C62">
      <w:pPr>
        <w:ind w:left="1134"/>
        <w:rPr>
          <w:rFonts w:ascii="Century Gothic" w:hAnsi="Century Gothic"/>
          <w:color w:val="0070C0"/>
          <w:sz w:val="20"/>
          <w:highlight w:val="yellow"/>
        </w:rPr>
      </w:pPr>
    </w:p>
    <w:p w14:paraId="0A48C83B" w14:textId="77777777" w:rsidR="002D7E37" w:rsidRPr="009E030F" w:rsidRDefault="002D7E37" w:rsidP="00626C62">
      <w:pPr>
        <w:ind w:left="1134"/>
        <w:rPr>
          <w:rFonts w:ascii="Century Gothic" w:hAnsi="Century Gothic"/>
          <w:color w:val="0070C0"/>
          <w:sz w:val="20"/>
          <w:highlight w:val="yellow"/>
        </w:rPr>
      </w:pPr>
    </w:p>
    <w:p w14:paraId="575E8942" w14:textId="77777777" w:rsidR="00DB5638" w:rsidRPr="009E030F" w:rsidRDefault="00DB5638" w:rsidP="00626C62">
      <w:pPr>
        <w:ind w:left="1134"/>
        <w:rPr>
          <w:rFonts w:ascii="Century Gothic" w:hAnsi="Century Gothic"/>
          <w:color w:val="0070C0"/>
          <w:sz w:val="20"/>
          <w:highlight w:val="yellow"/>
        </w:rPr>
      </w:pPr>
    </w:p>
    <w:tbl>
      <w:tblPr>
        <w:tblpPr w:leftFromText="180" w:rightFromText="180" w:vertAnchor="page" w:horzAnchor="margin" w:tblpXSpec="center" w:tblpY="731"/>
        <w:tblW w:w="1498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7648"/>
        <w:gridCol w:w="1223"/>
        <w:gridCol w:w="1070"/>
        <w:gridCol w:w="1070"/>
        <w:gridCol w:w="1223"/>
        <w:gridCol w:w="1377"/>
        <w:gridCol w:w="1377"/>
      </w:tblGrid>
      <w:tr w:rsidR="00530EEF" w:rsidRPr="00CB6F54" w14:paraId="52D1856D" w14:textId="77777777" w:rsidTr="00CB6F54">
        <w:trPr>
          <w:gridAfter w:val="1"/>
          <w:wAfter w:w="1377" w:type="dxa"/>
          <w:trHeight w:val="587"/>
          <w:tblHeader/>
        </w:trPr>
        <w:tc>
          <w:tcPr>
            <w:tcW w:w="7648" w:type="dxa"/>
            <w:noWrap/>
            <w:vAlign w:val="center"/>
          </w:tcPr>
          <w:p w14:paraId="55D1E087" w14:textId="00DD4837" w:rsidR="00530EEF" w:rsidRPr="00CB6F54" w:rsidRDefault="00530EEF" w:rsidP="00530EEF">
            <w:pPr>
              <w:rPr>
                <w:rFonts w:ascii="Century Gothic" w:hAnsi="Century Gothic" w:cs="Arial"/>
                <w:b/>
                <w:bCs/>
                <w:sz w:val="18"/>
                <w:szCs w:val="18"/>
              </w:rPr>
            </w:pPr>
            <w:r w:rsidRPr="00CB6F54">
              <w:rPr>
                <w:rFonts w:ascii="Century Gothic" w:hAnsi="Century Gothic" w:cs="Arial"/>
                <w:b/>
                <w:bCs/>
                <w:sz w:val="18"/>
                <w:szCs w:val="18"/>
              </w:rPr>
              <w:lastRenderedPageBreak/>
              <w:t>20</w:t>
            </w:r>
            <w:r w:rsidR="00810524" w:rsidRPr="00CB6F54">
              <w:rPr>
                <w:rFonts w:ascii="Century Gothic" w:hAnsi="Century Gothic" w:cs="Arial"/>
                <w:b/>
                <w:bCs/>
                <w:sz w:val="18"/>
                <w:szCs w:val="18"/>
              </w:rPr>
              <w:t>2</w:t>
            </w:r>
            <w:r w:rsidR="001B568E">
              <w:rPr>
                <w:rFonts w:ascii="Century Gothic" w:hAnsi="Century Gothic" w:cs="Arial"/>
                <w:b/>
                <w:bCs/>
                <w:sz w:val="18"/>
                <w:szCs w:val="18"/>
              </w:rPr>
              <w:t>4</w:t>
            </w:r>
            <w:r w:rsidRPr="00CB6F54">
              <w:rPr>
                <w:rFonts w:ascii="Century Gothic" w:hAnsi="Century Gothic" w:cs="Arial"/>
                <w:b/>
                <w:bCs/>
                <w:sz w:val="18"/>
                <w:szCs w:val="18"/>
              </w:rPr>
              <w:t>/</w:t>
            </w:r>
            <w:r w:rsidR="00CB1EFE" w:rsidRPr="00CB6F54">
              <w:rPr>
                <w:rFonts w:ascii="Century Gothic" w:hAnsi="Century Gothic" w:cs="Arial"/>
                <w:b/>
                <w:bCs/>
                <w:sz w:val="18"/>
                <w:szCs w:val="18"/>
              </w:rPr>
              <w:t>2</w:t>
            </w:r>
            <w:r w:rsidR="001B568E">
              <w:rPr>
                <w:rFonts w:ascii="Century Gothic" w:hAnsi="Century Gothic" w:cs="Arial"/>
                <w:b/>
                <w:bCs/>
                <w:sz w:val="18"/>
                <w:szCs w:val="18"/>
              </w:rPr>
              <w:t>5</w:t>
            </w:r>
          </w:p>
        </w:tc>
        <w:tc>
          <w:tcPr>
            <w:tcW w:w="5963" w:type="dxa"/>
            <w:gridSpan w:val="5"/>
            <w:vAlign w:val="center"/>
          </w:tcPr>
          <w:p w14:paraId="4973E027"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Usable Reserves</w:t>
            </w:r>
          </w:p>
        </w:tc>
      </w:tr>
      <w:tr w:rsidR="00530EEF" w:rsidRPr="009E030F" w14:paraId="3D45A453" w14:textId="77777777" w:rsidTr="00CA0F42">
        <w:trPr>
          <w:trHeight w:val="256"/>
          <w:tblHeader/>
        </w:trPr>
        <w:tc>
          <w:tcPr>
            <w:tcW w:w="7648" w:type="dxa"/>
            <w:noWrap/>
            <w:vAlign w:val="center"/>
          </w:tcPr>
          <w:p w14:paraId="5CEEFB32" w14:textId="77777777" w:rsidR="00530EEF" w:rsidRPr="00CB6F54" w:rsidRDefault="00530EEF" w:rsidP="00530EEF">
            <w:pPr>
              <w:rPr>
                <w:rFonts w:ascii="Century Gothic" w:hAnsi="Century Gothic" w:cs="Arial"/>
                <w:sz w:val="18"/>
                <w:szCs w:val="18"/>
              </w:rPr>
            </w:pPr>
          </w:p>
        </w:tc>
        <w:tc>
          <w:tcPr>
            <w:tcW w:w="1223" w:type="dxa"/>
            <w:noWrap/>
            <w:vAlign w:val="center"/>
          </w:tcPr>
          <w:p w14:paraId="6DA27E9A"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General Fund Balance</w:t>
            </w:r>
          </w:p>
        </w:tc>
        <w:tc>
          <w:tcPr>
            <w:tcW w:w="1070" w:type="dxa"/>
            <w:noWrap/>
            <w:vAlign w:val="center"/>
          </w:tcPr>
          <w:p w14:paraId="6C7BCC71"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Housing Revenue Account</w:t>
            </w:r>
          </w:p>
        </w:tc>
        <w:tc>
          <w:tcPr>
            <w:tcW w:w="1070" w:type="dxa"/>
            <w:noWrap/>
            <w:vAlign w:val="center"/>
          </w:tcPr>
          <w:p w14:paraId="4E6E5445"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Capital Receipts Reserve</w:t>
            </w:r>
          </w:p>
        </w:tc>
        <w:tc>
          <w:tcPr>
            <w:tcW w:w="1223" w:type="dxa"/>
            <w:noWrap/>
            <w:vAlign w:val="center"/>
          </w:tcPr>
          <w:p w14:paraId="77FC7FF1"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Major Repairs Reserve</w:t>
            </w:r>
          </w:p>
        </w:tc>
        <w:tc>
          <w:tcPr>
            <w:tcW w:w="1377" w:type="dxa"/>
            <w:noWrap/>
            <w:vAlign w:val="center"/>
          </w:tcPr>
          <w:p w14:paraId="35F38EE3"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Capital Grants Unapplied</w:t>
            </w:r>
          </w:p>
        </w:tc>
        <w:tc>
          <w:tcPr>
            <w:tcW w:w="1377" w:type="dxa"/>
            <w:noWrap/>
            <w:vAlign w:val="center"/>
          </w:tcPr>
          <w:p w14:paraId="5EAEF9AC"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Movement In Unusable Reserves</w:t>
            </w:r>
          </w:p>
        </w:tc>
      </w:tr>
      <w:tr w:rsidR="00530EEF" w:rsidRPr="009E030F" w14:paraId="7300E90D" w14:textId="77777777" w:rsidTr="00CA0F42">
        <w:trPr>
          <w:trHeight w:val="256"/>
          <w:tblHeader/>
        </w:trPr>
        <w:tc>
          <w:tcPr>
            <w:tcW w:w="7648" w:type="dxa"/>
            <w:vAlign w:val="center"/>
          </w:tcPr>
          <w:p w14:paraId="0169A01B" w14:textId="77777777" w:rsidR="00530EEF" w:rsidRPr="00CB6F54" w:rsidRDefault="00530EEF" w:rsidP="00530EEF">
            <w:pPr>
              <w:rPr>
                <w:rFonts w:ascii="Century Gothic" w:hAnsi="Century Gothic" w:cs="Arial"/>
                <w:sz w:val="18"/>
                <w:szCs w:val="18"/>
              </w:rPr>
            </w:pPr>
          </w:p>
        </w:tc>
        <w:tc>
          <w:tcPr>
            <w:tcW w:w="1223" w:type="dxa"/>
            <w:vAlign w:val="center"/>
          </w:tcPr>
          <w:p w14:paraId="4EC6B5CC"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070" w:type="dxa"/>
            <w:vAlign w:val="center"/>
          </w:tcPr>
          <w:p w14:paraId="39148E19"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070" w:type="dxa"/>
            <w:vAlign w:val="center"/>
          </w:tcPr>
          <w:p w14:paraId="683BBE76"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223" w:type="dxa"/>
            <w:vAlign w:val="center"/>
          </w:tcPr>
          <w:p w14:paraId="099CAD6A"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377" w:type="dxa"/>
            <w:vAlign w:val="center"/>
          </w:tcPr>
          <w:p w14:paraId="441CBEBB"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377" w:type="dxa"/>
            <w:vAlign w:val="center"/>
          </w:tcPr>
          <w:p w14:paraId="462E9D8A"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r>
      <w:tr w:rsidR="00530EEF" w:rsidRPr="009E030F" w14:paraId="2398A7F9" w14:textId="77777777" w:rsidTr="00CA0F42">
        <w:trPr>
          <w:trHeight w:val="417"/>
        </w:trPr>
        <w:tc>
          <w:tcPr>
            <w:tcW w:w="7648" w:type="dxa"/>
            <w:vAlign w:val="center"/>
          </w:tcPr>
          <w:p w14:paraId="0C647F20" w14:textId="77777777" w:rsidR="00530EEF" w:rsidRPr="00CB6F54" w:rsidRDefault="00530EEF" w:rsidP="00530EEF">
            <w:pPr>
              <w:rPr>
                <w:rFonts w:ascii="Century Gothic" w:hAnsi="Century Gothic" w:cs="Arial"/>
                <w:b/>
                <w:bCs/>
                <w:i/>
                <w:sz w:val="18"/>
                <w:szCs w:val="18"/>
              </w:rPr>
            </w:pPr>
            <w:r w:rsidRPr="00CB6F54">
              <w:rPr>
                <w:rFonts w:ascii="Century Gothic" w:hAnsi="Century Gothic" w:cs="Arial"/>
                <w:b/>
                <w:bCs/>
                <w:i/>
                <w:sz w:val="18"/>
                <w:szCs w:val="18"/>
              </w:rPr>
              <w:t>Adjustments to Revenue Resources</w:t>
            </w:r>
          </w:p>
        </w:tc>
        <w:tc>
          <w:tcPr>
            <w:tcW w:w="1223" w:type="dxa"/>
            <w:noWrap/>
            <w:vAlign w:val="center"/>
          </w:tcPr>
          <w:p w14:paraId="112B632A" w14:textId="77777777" w:rsidR="00530EEF" w:rsidRPr="00CB6F54" w:rsidRDefault="00530EEF" w:rsidP="00530EEF">
            <w:pPr>
              <w:rPr>
                <w:rFonts w:ascii="Century Gothic" w:hAnsi="Century Gothic" w:cs="Arial"/>
                <w:sz w:val="18"/>
                <w:szCs w:val="18"/>
              </w:rPr>
            </w:pPr>
          </w:p>
        </w:tc>
        <w:tc>
          <w:tcPr>
            <w:tcW w:w="1070" w:type="dxa"/>
            <w:noWrap/>
            <w:vAlign w:val="center"/>
          </w:tcPr>
          <w:p w14:paraId="375474F1" w14:textId="77777777" w:rsidR="00530EEF" w:rsidRPr="00CB6F54" w:rsidRDefault="00530EEF" w:rsidP="00530EEF">
            <w:pPr>
              <w:rPr>
                <w:rFonts w:ascii="Century Gothic" w:hAnsi="Century Gothic" w:cs="Arial"/>
                <w:sz w:val="18"/>
                <w:szCs w:val="18"/>
              </w:rPr>
            </w:pPr>
          </w:p>
        </w:tc>
        <w:tc>
          <w:tcPr>
            <w:tcW w:w="1070" w:type="dxa"/>
            <w:noWrap/>
            <w:vAlign w:val="center"/>
          </w:tcPr>
          <w:p w14:paraId="22D84D5D" w14:textId="77777777" w:rsidR="00530EEF" w:rsidRPr="00CB6F54" w:rsidRDefault="00530EEF" w:rsidP="00530EEF">
            <w:pPr>
              <w:rPr>
                <w:rFonts w:ascii="Century Gothic" w:hAnsi="Century Gothic" w:cs="Arial"/>
                <w:sz w:val="18"/>
                <w:szCs w:val="18"/>
              </w:rPr>
            </w:pPr>
          </w:p>
        </w:tc>
        <w:tc>
          <w:tcPr>
            <w:tcW w:w="1223" w:type="dxa"/>
            <w:noWrap/>
            <w:vAlign w:val="center"/>
          </w:tcPr>
          <w:p w14:paraId="21E8E801" w14:textId="77777777" w:rsidR="00530EEF" w:rsidRPr="00CB6F54" w:rsidRDefault="00530EEF" w:rsidP="00530EEF">
            <w:pPr>
              <w:rPr>
                <w:rFonts w:ascii="Century Gothic" w:hAnsi="Century Gothic" w:cs="Arial"/>
                <w:sz w:val="18"/>
                <w:szCs w:val="18"/>
              </w:rPr>
            </w:pPr>
          </w:p>
        </w:tc>
        <w:tc>
          <w:tcPr>
            <w:tcW w:w="1377" w:type="dxa"/>
            <w:noWrap/>
            <w:vAlign w:val="center"/>
          </w:tcPr>
          <w:p w14:paraId="7645C1E0" w14:textId="77777777" w:rsidR="00530EEF" w:rsidRPr="00CB6F54" w:rsidRDefault="00530EEF" w:rsidP="00530EEF">
            <w:pPr>
              <w:rPr>
                <w:rFonts w:ascii="Century Gothic" w:hAnsi="Century Gothic" w:cs="Arial"/>
                <w:sz w:val="18"/>
                <w:szCs w:val="18"/>
              </w:rPr>
            </w:pPr>
          </w:p>
        </w:tc>
        <w:tc>
          <w:tcPr>
            <w:tcW w:w="1377" w:type="dxa"/>
            <w:noWrap/>
            <w:vAlign w:val="center"/>
          </w:tcPr>
          <w:p w14:paraId="5B46B099" w14:textId="77777777" w:rsidR="00530EEF" w:rsidRPr="00CB6F54" w:rsidRDefault="00530EEF" w:rsidP="00530EEF">
            <w:pPr>
              <w:rPr>
                <w:rFonts w:ascii="Century Gothic" w:hAnsi="Century Gothic" w:cs="Arial"/>
                <w:b/>
                <w:sz w:val="18"/>
                <w:szCs w:val="18"/>
              </w:rPr>
            </w:pPr>
          </w:p>
        </w:tc>
      </w:tr>
      <w:tr w:rsidR="00530EEF" w:rsidRPr="009E030F" w14:paraId="140D9264" w14:textId="77777777">
        <w:trPr>
          <w:trHeight w:val="512"/>
        </w:trPr>
        <w:tc>
          <w:tcPr>
            <w:tcW w:w="14988" w:type="dxa"/>
            <w:gridSpan w:val="7"/>
            <w:vAlign w:val="center"/>
          </w:tcPr>
          <w:p w14:paraId="2F9D9EC5" w14:textId="1AC07BCF" w:rsidR="00530EEF" w:rsidRPr="00CB6F54" w:rsidRDefault="003E2B34" w:rsidP="00530EEF">
            <w:pPr>
              <w:rPr>
                <w:rFonts w:ascii="Century Gothic" w:hAnsi="Century Gothic" w:cs="Arial"/>
                <w:b/>
                <w:sz w:val="18"/>
                <w:szCs w:val="18"/>
              </w:rPr>
            </w:pPr>
            <w:r w:rsidRPr="00CB6F54">
              <w:rPr>
                <w:rFonts w:ascii="Century Gothic" w:hAnsi="Century Gothic" w:cs="Arial"/>
                <w:b/>
                <w:bCs/>
                <w:sz w:val="18"/>
                <w:szCs w:val="18"/>
              </w:rPr>
              <w:t>Amounts by which income and expenditure included in the Comprehensive Income Statement are different from revenue for the year calculated in accordance with statutory requirements:</w:t>
            </w:r>
          </w:p>
        </w:tc>
      </w:tr>
      <w:tr w:rsidR="001B568E" w:rsidRPr="009E030F" w14:paraId="7D41BACE" w14:textId="77777777" w:rsidTr="00CA0F42">
        <w:trPr>
          <w:trHeight w:val="256"/>
        </w:trPr>
        <w:tc>
          <w:tcPr>
            <w:tcW w:w="7648" w:type="dxa"/>
            <w:vAlign w:val="center"/>
          </w:tcPr>
          <w:p w14:paraId="589538A8"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Pensions costs (transferred to (or from) the Pensions Reserve)</w:t>
            </w:r>
          </w:p>
        </w:tc>
        <w:tc>
          <w:tcPr>
            <w:tcW w:w="1223" w:type="dxa"/>
          </w:tcPr>
          <w:p w14:paraId="17099D34" w14:textId="3A567821"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w:t>
            </w:r>
            <w:r w:rsidR="00A075F3">
              <w:rPr>
                <w:rFonts w:ascii="Century Gothic" w:hAnsi="Century Gothic" w:cs="Arial"/>
                <w:sz w:val="18"/>
                <w:szCs w:val="18"/>
              </w:rPr>
              <w:t>939</w:t>
            </w:r>
            <w:r>
              <w:rPr>
                <w:rFonts w:ascii="Century Gothic" w:hAnsi="Century Gothic" w:cs="Arial"/>
                <w:sz w:val="18"/>
                <w:szCs w:val="18"/>
              </w:rPr>
              <w:t>)</w:t>
            </w:r>
          </w:p>
        </w:tc>
        <w:tc>
          <w:tcPr>
            <w:tcW w:w="1070" w:type="dxa"/>
          </w:tcPr>
          <w:p w14:paraId="75BEB161" w14:textId="7E7992C4"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w:t>
            </w:r>
            <w:r w:rsidR="00A075F3">
              <w:rPr>
                <w:rFonts w:ascii="Century Gothic" w:hAnsi="Century Gothic" w:cs="Arial"/>
                <w:sz w:val="18"/>
                <w:szCs w:val="18"/>
              </w:rPr>
              <w:t>661</w:t>
            </w:r>
            <w:r>
              <w:rPr>
                <w:rFonts w:ascii="Century Gothic" w:hAnsi="Century Gothic" w:cs="Arial"/>
                <w:sz w:val="18"/>
                <w:szCs w:val="18"/>
              </w:rPr>
              <w:t>)</w:t>
            </w:r>
          </w:p>
        </w:tc>
        <w:tc>
          <w:tcPr>
            <w:tcW w:w="1070" w:type="dxa"/>
          </w:tcPr>
          <w:p w14:paraId="0CF20E0E" w14:textId="2831EA09"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48514104" w14:textId="05B09389"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33AD784E" w14:textId="64BF0BF2"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0F6E6DD8" w14:textId="26B921DB" w:rsidR="001B568E" w:rsidRPr="00CB6F54" w:rsidRDefault="00A075F3" w:rsidP="001B568E">
            <w:pPr>
              <w:jc w:val="right"/>
              <w:rPr>
                <w:rFonts w:ascii="Century Gothic" w:hAnsi="Century Gothic" w:cs="Arial"/>
                <w:b/>
                <w:sz w:val="18"/>
                <w:szCs w:val="18"/>
              </w:rPr>
            </w:pPr>
            <w:r>
              <w:rPr>
                <w:rFonts w:ascii="Century Gothic" w:hAnsi="Century Gothic" w:cs="Arial"/>
                <w:b/>
                <w:sz w:val="18"/>
                <w:szCs w:val="18"/>
              </w:rPr>
              <w:t>1</w:t>
            </w:r>
            <w:r w:rsidR="001B568E">
              <w:rPr>
                <w:rFonts w:ascii="Century Gothic" w:hAnsi="Century Gothic" w:cs="Arial"/>
                <w:b/>
                <w:sz w:val="18"/>
                <w:szCs w:val="18"/>
              </w:rPr>
              <w:t>,</w:t>
            </w:r>
            <w:r>
              <w:rPr>
                <w:rFonts w:ascii="Century Gothic" w:hAnsi="Century Gothic" w:cs="Arial"/>
                <w:b/>
                <w:sz w:val="18"/>
                <w:szCs w:val="18"/>
              </w:rPr>
              <w:t>600</w:t>
            </w:r>
          </w:p>
        </w:tc>
      </w:tr>
      <w:tr w:rsidR="001B568E" w:rsidRPr="009E030F" w14:paraId="78134133" w14:textId="77777777" w:rsidTr="00CA0F42">
        <w:trPr>
          <w:trHeight w:val="256"/>
        </w:trPr>
        <w:tc>
          <w:tcPr>
            <w:tcW w:w="7648" w:type="dxa"/>
            <w:vAlign w:val="center"/>
          </w:tcPr>
          <w:p w14:paraId="4B4D424A"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Financial Instruments (transferred to the Financial Instruments Adjustments Account)</w:t>
            </w:r>
          </w:p>
        </w:tc>
        <w:tc>
          <w:tcPr>
            <w:tcW w:w="1223" w:type="dxa"/>
            <w:vAlign w:val="center"/>
          </w:tcPr>
          <w:p w14:paraId="08CC5681" w14:textId="63995376"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144DD106" w14:textId="523D8BB9"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36BB86BE" w14:textId="3843E8DD"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460FBD00" w14:textId="35C076B4"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1F50A559" w14:textId="34487691"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071A643F" w14:textId="2E6326DC"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r>
      <w:tr w:rsidR="001B568E" w:rsidRPr="009E030F" w14:paraId="73D927B3" w14:textId="77777777" w:rsidTr="00CA0F42">
        <w:trPr>
          <w:trHeight w:val="256"/>
        </w:trPr>
        <w:tc>
          <w:tcPr>
            <w:tcW w:w="7648" w:type="dxa"/>
            <w:vAlign w:val="center"/>
          </w:tcPr>
          <w:p w14:paraId="31C1BC55"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Council Tax and NNDR transfers to (or from) the Collection Fund Adjustment Account</w:t>
            </w:r>
          </w:p>
        </w:tc>
        <w:tc>
          <w:tcPr>
            <w:tcW w:w="1223" w:type="dxa"/>
            <w:vAlign w:val="center"/>
          </w:tcPr>
          <w:p w14:paraId="067FA767" w14:textId="3EDBC31C"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1,014</w:t>
            </w:r>
          </w:p>
        </w:tc>
        <w:tc>
          <w:tcPr>
            <w:tcW w:w="1070" w:type="dxa"/>
            <w:vAlign w:val="center"/>
          </w:tcPr>
          <w:p w14:paraId="07F7D52F" w14:textId="0E1F608D"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1E6F9E19" w14:textId="5C356B28"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491EEA4E" w14:textId="681EA73E"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7C72557C" w14:textId="3804BB7F"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0A7CCEF6" w14:textId="316E476C"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(1,014)</w:t>
            </w:r>
          </w:p>
        </w:tc>
      </w:tr>
      <w:tr w:rsidR="001B568E" w:rsidRPr="009E030F" w14:paraId="118A4087" w14:textId="77777777" w:rsidTr="00CA0F42">
        <w:trPr>
          <w:trHeight w:val="256"/>
        </w:trPr>
        <w:tc>
          <w:tcPr>
            <w:tcW w:w="7648" w:type="dxa"/>
            <w:vAlign w:val="center"/>
          </w:tcPr>
          <w:p w14:paraId="3399E525"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Holiday Pay (transferred to the Accumulated Absences Reserve)</w:t>
            </w:r>
          </w:p>
        </w:tc>
        <w:tc>
          <w:tcPr>
            <w:tcW w:w="1223" w:type="dxa"/>
            <w:vAlign w:val="center"/>
          </w:tcPr>
          <w:p w14:paraId="6AFCAD6D" w14:textId="75D8FB3F"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2</w:t>
            </w:r>
          </w:p>
        </w:tc>
        <w:tc>
          <w:tcPr>
            <w:tcW w:w="1070" w:type="dxa"/>
            <w:vAlign w:val="center"/>
          </w:tcPr>
          <w:p w14:paraId="4CE4F91D" w14:textId="41E0842D"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(5)</w:t>
            </w:r>
          </w:p>
        </w:tc>
        <w:tc>
          <w:tcPr>
            <w:tcW w:w="1070" w:type="dxa"/>
            <w:vAlign w:val="center"/>
          </w:tcPr>
          <w:p w14:paraId="6D00651A" w14:textId="4F670BA7"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711ACAB0" w14:textId="398214DF"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4094F937" w14:textId="7250A384"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448F8575" w14:textId="3724F7CE"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3</w:t>
            </w:r>
          </w:p>
        </w:tc>
      </w:tr>
      <w:tr w:rsidR="001B568E" w:rsidRPr="009E030F" w14:paraId="3D791640" w14:textId="77777777" w:rsidTr="00CA0F42">
        <w:trPr>
          <w:trHeight w:val="512"/>
        </w:trPr>
        <w:tc>
          <w:tcPr>
            <w:tcW w:w="7648" w:type="dxa"/>
            <w:vAlign w:val="center"/>
          </w:tcPr>
          <w:p w14:paraId="0AA718AA"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Reversal of entries included in the Surplus or Deficit on the Provision of Services in relation to capital expenditure (these items are charged to the Capital Adjustment Account)</w:t>
            </w:r>
          </w:p>
        </w:tc>
        <w:tc>
          <w:tcPr>
            <w:tcW w:w="1223" w:type="dxa"/>
            <w:vAlign w:val="center"/>
          </w:tcPr>
          <w:p w14:paraId="31E98DE8" w14:textId="5335CDFF"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6,431</w:t>
            </w:r>
          </w:p>
        </w:tc>
        <w:tc>
          <w:tcPr>
            <w:tcW w:w="1070" w:type="dxa"/>
            <w:vAlign w:val="center"/>
          </w:tcPr>
          <w:p w14:paraId="6F8F375E" w14:textId="0665B394" w:rsidR="001B568E" w:rsidRPr="00CB6F54" w:rsidRDefault="00A075F3" w:rsidP="001B568E">
            <w:pPr>
              <w:jc w:val="right"/>
              <w:rPr>
                <w:rFonts w:ascii="Century Gothic" w:hAnsi="Century Gothic" w:cs="Arial"/>
                <w:sz w:val="18"/>
                <w:szCs w:val="18"/>
              </w:rPr>
            </w:pPr>
            <w:r>
              <w:rPr>
                <w:rFonts w:ascii="Century Gothic" w:hAnsi="Century Gothic" w:cs="Arial"/>
                <w:sz w:val="18"/>
                <w:szCs w:val="18"/>
              </w:rPr>
              <w:t>7</w:t>
            </w:r>
            <w:r w:rsidR="001B568E">
              <w:rPr>
                <w:rFonts w:ascii="Century Gothic" w:hAnsi="Century Gothic" w:cs="Arial"/>
                <w:sz w:val="18"/>
                <w:szCs w:val="18"/>
              </w:rPr>
              <w:t>,</w:t>
            </w:r>
            <w:r>
              <w:rPr>
                <w:rFonts w:ascii="Century Gothic" w:hAnsi="Century Gothic" w:cs="Arial"/>
                <w:sz w:val="18"/>
                <w:szCs w:val="18"/>
              </w:rPr>
              <w:t>872</w:t>
            </w:r>
          </w:p>
        </w:tc>
        <w:tc>
          <w:tcPr>
            <w:tcW w:w="1070" w:type="dxa"/>
            <w:vAlign w:val="center"/>
          </w:tcPr>
          <w:p w14:paraId="62C47D0D" w14:textId="4C4F4A73"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705A97AB" w14:textId="1580A0AB"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7B746345" w14:textId="632E8758"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0308E6DC" w14:textId="02AD5C91"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w:t>
            </w:r>
            <w:r w:rsidR="00A075F3">
              <w:rPr>
                <w:rFonts w:ascii="Century Gothic" w:hAnsi="Century Gothic" w:cs="Arial"/>
                <w:b/>
                <w:sz w:val="18"/>
                <w:szCs w:val="18"/>
              </w:rPr>
              <w:t>4</w:t>
            </w:r>
            <w:r>
              <w:rPr>
                <w:rFonts w:ascii="Century Gothic" w:hAnsi="Century Gothic" w:cs="Arial"/>
                <w:b/>
                <w:sz w:val="18"/>
                <w:szCs w:val="18"/>
              </w:rPr>
              <w:t>,</w:t>
            </w:r>
            <w:r w:rsidR="00A075F3">
              <w:rPr>
                <w:rFonts w:ascii="Century Gothic" w:hAnsi="Century Gothic" w:cs="Arial"/>
                <w:b/>
                <w:sz w:val="18"/>
                <w:szCs w:val="18"/>
              </w:rPr>
              <w:t>303</w:t>
            </w:r>
            <w:r>
              <w:rPr>
                <w:rFonts w:ascii="Century Gothic" w:hAnsi="Century Gothic" w:cs="Arial"/>
                <w:b/>
                <w:sz w:val="18"/>
                <w:szCs w:val="18"/>
              </w:rPr>
              <w:t>)</w:t>
            </w:r>
          </w:p>
        </w:tc>
      </w:tr>
      <w:tr w:rsidR="001B568E" w:rsidRPr="009E030F" w14:paraId="7395D15C" w14:textId="77777777" w:rsidTr="00CA0F42">
        <w:trPr>
          <w:trHeight w:val="415"/>
        </w:trPr>
        <w:tc>
          <w:tcPr>
            <w:tcW w:w="7648" w:type="dxa"/>
            <w:vAlign w:val="center"/>
          </w:tcPr>
          <w:p w14:paraId="0107810B" w14:textId="77777777" w:rsidR="001B568E" w:rsidRPr="00CB6F54" w:rsidRDefault="001B568E" w:rsidP="001B568E">
            <w:pPr>
              <w:rPr>
                <w:rFonts w:ascii="Century Gothic" w:hAnsi="Century Gothic" w:cs="Arial"/>
                <w:b/>
                <w:sz w:val="18"/>
                <w:szCs w:val="18"/>
              </w:rPr>
            </w:pPr>
            <w:r w:rsidRPr="00CB6F54">
              <w:rPr>
                <w:rFonts w:ascii="Century Gothic" w:hAnsi="Century Gothic" w:cs="Arial"/>
                <w:b/>
                <w:sz w:val="18"/>
                <w:szCs w:val="18"/>
              </w:rPr>
              <w:t>Total Adjustments to Revenue Resources</w:t>
            </w:r>
          </w:p>
        </w:tc>
        <w:tc>
          <w:tcPr>
            <w:tcW w:w="1223" w:type="dxa"/>
            <w:vAlign w:val="center"/>
          </w:tcPr>
          <w:p w14:paraId="5CC3A393" w14:textId="161AE3DD" w:rsidR="001B568E" w:rsidRPr="00CB6F54" w:rsidRDefault="00A075F3" w:rsidP="001B568E">
            <w:pPr>
              <w:jc w:val="right"/>
              <w:rPr>
                <w:rFonts w:ascii="Century Gothic" w:hAnsi="Century Gothic" w:cs="Arial"/>
                <w:b/>
                <w:sz w:val="18"/>
                <w:szCs w:val="18"/>
              </w:rPr>
            </w:pPr>
            <w:r>
              <w:rPr>
                <w:rFonts w:ascii="Century Gothic" w:hAnsi="Century Gothic" w:cs="Arial"/>
                <w:b/>
                <w:sz w:val="18"/>
                <w:szCs w:val="18"/>
              </w:rPr>
              <w:t>6</w:t>
            </w:r>
            <w:r w:rsidR="001B568E">
              <w:rPr>
                <w:rFonts w:ascii="Century Gothic" w:hAnsi="Century Gothic" w:cs="Arial"/>
                <w:b/>
                <w:sz w:val="18"/>
                <w:szCs w:val="18"/>
              </w:rPr>
              <w:t>,</w:t>
            </w:r>
            <w:r>
              <w:rPr>
                <w:rFonts w:ascii="Century Gothic" w:hAnsi="Century Gothic" w:cs="Arial"/>
                <w:b/>
                <w:sz w:val="18"/>
                <w:szCs w:val="18"/>
              </w:rPr>
              <w:t>508</w:t>
            </w:r>
          </w:p>
        </w:tc>
        <w:tc>
          <w:tcPr>
            <w:tcW w:w="1070" w:type="dxa"/>
            <w:vAlign w:val="center"/>
          </w:tcPr>
          <w:p w14:paraId="2031FA0B" w14:textId="320A4393"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7,</w:t>
            </w:r>
            <w:r w:rsidR="00A075F3">
              <w:rPr>
                <w:rFonts w:ascii="Century Gothic" w:hAnsi="Century Gothic" w:cs="Arial"/>
                <w:b/>
                <w:sz w:val="18"/>
                <w:szCs w:val="18"/>
              </w:rPr>
              <w:t>206</w:t>
            </w:r>
          </w:p>
        </w:tc>
        <w:tc>
          <w:tcPr>
            <w:tcW w:w="1070" w:type="dxa"/>
            <w:vAlign w:val="center"/>
          </w:tcPr>
          <w:p w14:paraId="773167E5" w14:textId="0A82F36E"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c>
          <w:tcPr>
            <w:tcW w:w="1223" w:type="dxa"/>
            <w:vAlign w:val="center"/>
          </w:tcPr>
          <w:p w14:paraId="3D011E4F" w14:textId="02AA923B"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c>
          <w:tcPr>
            <w:tcW w:w="1377" w:type="dxa"/>
            <w:vAlign w:val="center"/>
          </w:tcPr>
          <w:p w14:paraId="682DDCCC" w14:textId="152D633D"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c>
          <w:tcPr>
            <w:tcW w:w="1377" w:type="dxa"/>
            <w:vAlign w:val="center"/>
          </w:tcPr>
          <w:p w14:paraId="65DD5C2D" w14:textId="4AA0DEC2"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(13,</w:t>
            </w:r>
            <w:r w:rsidR="00A075F3">
              <w:rPr>
                <w:rFonts w:ascii="Century Gothic" w:hAnsi="Century Gothic" w:cs="Arial"/>
                <w:b/>
                <w:sz w:val="18"/>
                <w:szCs w:val="18"/>
              </w:rPr>
              <w:t>714</w:t>
            </w:r>
            <w:r>
              <w:rPr>
                <w:rFonts w:ascii="Century Gothic" w:hAnsi="Century Gothic" w:cs="Arial"/>
                <w:b/>
                <w:sz w:val="18"/>
                <w:szCs w:val="18"/>
              </w:rPr>
              <w:t>)</w:t>
            </w:r>
          </w:p>
        </w:tc>
      </w:tr>
      <w:tr w:rsidR="001B568E" w:rsidRPr="009E030F" w14:paraId="1CAE9046" w14:textId="77777777" w:rsidTr="00CA0F42">
        <w:trPr>
          <w:trHeight w:val="415"/>
        </w:trPr>
        <w:tc>
          <w:tcPr>
            <w:tcW w:w="7648" w:type="dxa"/>
            <w:vAlign w:val="center"/>
          </w:tcPr>
          <w:p w14:paraId="59DA21F1" w14:textId="77777777" w:rsidR="001B568E" w:rsidRPr="00CB6F54" w:rsidRDefault="001B568E" w:rsidP="001B568E">
            <w:pPr>
              <w:rPr>
                <w:rFonts w:ascii="Century Gothic" w:hAnsi="Century Gothic" w:cs="Arial"/>
                <w:b/>
                <w:i/>
                <w:sz w:val="18"/>
                <w:szCs w:val="18"/>
              </w:rPr>
            </w:pPr>
            <w:r w:rsidRPr="00CB6F54">
              <w:rPr>
                <w:rFonts w:ascii="Century Gothic" w:hAnsi="Century Gothic" w:cs="Arial"/>
                <w:b/>
                <w:i/>
                <w:sz w:val="18"/>
                <w:szCs w:val="18"/>
              </w:rPr>
              <w:t>Adjustments between Revenue and Capital Resources</w:t>
            </w:r>
          </w:p>
        </w:tc>
        <w:tc>
          <w:tcPr>
            <w:tcW w:w="1223" w:type="dxa"/>
            <w:vAlign w:val="center"/>
          </w:tcPr>
          <w:p w14:paraId="27A13E15" w14:textId="77777777" w:rsidR="001B568E" w:rsidRPr="00CB6F54" w:rsidRDefault="001B568E" w:rsidP="001B568E">
            <w:pPr>
              <w:jc w:val="right"/>
              <w:rPr>
                <w:rFonts w:ascii="Century Gothic" w:hAnsi="Century Gothic" w:cs="Arial"/>
                <w:sz w:val="18"/>
                <w:szCs w:val="18"/>
              </w:rPr>
            </w:pPr>
          </w:p>
        </w:tc>
        <w:tc>
          <w:tcPr>
            <w:tcW w:w="1070" w:type="dxa"/>
            <w:vAlign w:val="center"/>
          </w:tcPr>
          <w:p w14:paraId="05E24249" w14:textId="77777777" w:rsidR="001B568E" w:rsidRPr="00CB6F54" w:rsidRDefault="001B568E" w:rsidP="001B568E">
            <w:pPr>
              <w:jc w:val="right"/>
              <w:rPr>
                <w:rFonts w:ascii="Century Gothic" w:hAnsi="Century Gothic" w:cs="Arial"/>
                <w:sz w:val="18"/>
                <w:szCs w:val="18"/>
              </w:rPr>
            </w:pPr>
          </w:p>
        </w:tc>
        <w:tc>
          <w:tcPr>
            <w:tcW w:w="1070" w:type="dxa"/>
            <w:vAlign w:val="center"/>
          </w:tcPr>
          <w:p w14:paraId="5B9C5B62" w14:textId="77777777" w:rsidR="001B568E" w:rsidRPr="00CB6F54" w:rsidRDefault="001B568E" w:rsidP="001B568E">
            <w:pPr>
              <w:jc w:val="right"/>
              <w:rPr>
                <w:rFonts w:ascii="Century Gothic" w:hAnsi="Century Gothic" w:cs="Arial"/>
                <w:sz w:val="18"/>
                <w:szCs w:val="18"/>
              </w:rPr>
            </w:pPr>
          </w:p>
        </w:tc>
        <w:tc>
          <w:tcPr>
            <w:tcW w:w="1223" w:type="dxa"/>
            <w:vAlign w:val="center"/>
          </w:tcPr>
          <w:p w14:paraId="107AB52D" w14:textId="77777777" w:rsidR="001B568E" w:rsidRPr="00CB6F54" w:rsidRDefault="001B568E" w:rsidP="001B568E">
            <w:pPr>
              <w:jc w:val="right"/>
              <w:rPr>
                <w:rFonts w:ascii="Century Gothic" w:hAnsi="Century Gothic" w:cs="Arial"/>
                <w:sz w:val="18"/>
                <w:szCs w:val="18"/>
              </w:rPr>
            </w:pPr>
          </w:p>
        </w:tc>
        <w:tc>
          <w:tcPr>
            <w:tcW w:w="1377" w:type="dxa"/>
            <w:vAlign w:val="center"/>
          </w:tcPr>
          <w:p w14:paraId="7A36B41D" w14:textId="77777777" w:rsidR="001B568E" w:rsidRPr="00CB6F54" w:rsidRDefault="001B568E" w:rsidP="001B568E">
            <w:pPr>
              <w:jc w:val="right"/>
              <w:rPr>
                <w:rFonts w:ascii="Century Gothic" w:hAnsi="Century Gothic" w:cs="Arial"/>
                <w:sz w:val="18"/>
                <w:szCs w:val="18"/>
              </w:rPr>
            </w:pPr>
          </w:p>
        </w:tc>
        <w:tc>
          <w:tcPr>
            <w:tcW w:w="1377" w:type="dxa"/>
            <w:vAlign w:val="center"/>
          </w:tcPr>
          <w:p w14:paraId="1644D4F4" w14:textId="77777777" w:rsidR="001B568E" w:rsidRPr="00CB6F54" w:rsidRDefault="001B568E" w:rsidP="001B568E">
            <w:pPr>
              <w:jc w:val="right"/>
              <w:rPr>
                <w:rFonts w:ascii="Century Gothic" w:hAnsi="Century Gothic" w:cs="Arial"/>
                <w:b/>
                <w:sz w:val="18"/>
                <w:szCs w:val="18"/>
              </w:rPr>
            </w:pPr>
          </w:p>
        </w:tc>
      </w:tr>
      <w:tr w:rsidR="001B568E" w:rsidRPr="009E030F" w14:paraId="58252822" w14:textId="77777777" w:rsidTr="00CA0F42">
        <w:trPr>
          <w:trHeight w:val="256"/>
        </w:trPr>
        <w:tc>
          <w:tcPr>
            <w:tcW w:w="7648" w:type="dxa"/>
            <w:vAlign w:val="center"/>
          </w:tcPr>
          <w:p w14:paraId="13870F60"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Transfer of non-current asset sale proceeds from revenue to the Capital Receipts Reserve</w:t>
            </w:r>
          </w:p>
        </w:tc>
        <w:tc>
          <w:tcPr>
            <w:tcW w:w="1223" w:type="dxa"/>
            <w:vAlign w:val="center"/>
          </w:tcPr>
          <w:p w14:paraId="47C98D5E" w14:textId="21A08A39"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656E52A4" w14:textId="00A22690"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(2,681)</w:t>
            </w:r>
          </w:p>
        </w:tc>
        <w:tc>
          <w:tcPr>
            <w:tcW w:w="1070" w:type="dxa"/>
            <w:vAlign w:val="center"/>
          </w:tcPr>
          <w:p w14:paraId="3C8E1F16" w14:textId="1C67197B"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2,681</w:t>
            </w:r>
          </w:p>
        </w:tc>
        <w:tc>
          <w:tcPr>
            <w:tcW w:w="1223" w:type="dxa"/>
            <w:vAlign w:val="center"/>
          </w:tcPr>
          <w:p w14:paraId="22A713CD" w14:textId="2887D288"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0E31B154" w14:textId="27098811"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7C825356" w14:textId="5E62DB82"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r>
      <w:tr w:rsidR="001B568E" w:rsidRPr="009E030F" w14:paraId="2001F20B" w14:textId="77777777" w:rsidTr="00CA0F42">
        <w:trPr>
          <w:trHeight w:val="256"/>
        </w:trPr>
        <w:tc>
          <w:tcPr>
            <w:tcW w:w="7648" w:type="dxa"/>
            <w:vAlign w:val="center"/>
          </w:tcPr>
          <w:p w14:paraId="1BAD8C99"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Payments to the Government Housing Receipts Pool (funded by a transfer from the Capital Receipts Reserve)</w:t>
            </w:r>
          </w:p>
        </w:tc>
        <w:tc>
          <w:tcPr>
            <w:tcW w:w="1223" w:type="dxa"/>
            <w:vAlign w:val="center"/>
          </w:tcPr>
          <w:p w14:paraId="794358E3" w14:textId="3E297850"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59A8248A" w14:textId="19314DCC"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62BADE0A" w14:textId="07EF836D"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7D564AD3" w14:textId="0E3B5BA6"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71D4D060" w14:textId="7063D934"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3FC5F568" w14:textId="62EA9B04"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r>
      <w:tr w:rsidR="001B568E" w:rsidRPr="009E030F" w14:paraId="09D83BC8" w14:textId="77777777" w:rsidTr="00CA0F42">
        <w:trPr>
          <w:trHeight w:val="450"/>
        </w:trPr>
        <w:tc>
          <w:tcPr>
            <w:tcW w:w="7648" w:type="dxa"/>
            <w:vAlign w:val="center"/>
          </w:tcPr>
          <w:p w14:paraId="6D7B18DD" w14:textId="351BDA3F"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Transfer of capital grants and contributions to capital grants unapplied</w:t>
            </w:r>
          </w:p>
        </w:tc>
        <w:tc>
          <w:tcPr>
            <w:tcW w:w="1223" w:type="dxa"/>
            <w:vAlign w:val="center"/>
          </w:tcPr>
          <w:p w14:paraId="2675CF5F" w14:textId="76F96C01"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10A1375F" w14:textId="01A12E92"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48</w:t>
            </w:r>
          </w:p>
        </w:tc>
        <w:tc>
          <w:tcPr>
            <w:tcW w:w="1070" w:type="dxa"/>
            <w:vAlign w:val="center"/>
          </w:tcPr>
          <w:p w14:paraId="13D5F269" w14:textId="33730160"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(48)</w:t>
            </w:r>
          </w:p>
        </w:tc>
        <w:tc>
          <w:tcPr>
            <w:tcW w:w="1223" w:type="dxa"/>
            <w:vAlign w:val="center"/>
          </w:tcPr>
          <w:p w14:paraId="11C150C8" w14:textId="0802A57E"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4044C9B2" w14:textId="7EA07646"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29FA7E9E" w14:textId="592E6C03"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r>
      <w:tr w:rsidR="001B568E" w:rsidRPr="009E030F" w14:paraId="50BC19E7" w14:textId="77777777" w:rsidTr="00CA0F42">
        <w:trPr>
          <w:trHeight w:val="256"/>
        </w:trPr>
        <w:tc>
          <w:tcPr>
            <w:tcW w:w="7648" w:type="dxa"/>
            <w:vAlign w:val="center"/>
          </w:tcPr>
          <w:p w14:paraId="790ED233" w14:textId="75E42A7B"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Admin Costs of RTB</w:t>
            </w:r>
          </w:p>
        </w:tc>
        <w:tc>
          <w:tcPr>
            <w:tcW w:w="1223" w:type="dxa"/>
            <w:vAlign w:val="center"/>
          </w:tcPr>
          <w:p w14:paraId="48A2F459" w14:textId="4A954070"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2E84E40F" w14:textId="5C545036"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3B2DD23D" w14:textId="7C77A384"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67E7503D" w14:textId="7BFD49C7"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2FFE2B73" w14:textId="23D15DFE"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44D594D9" w14:textId="1D20EAB0"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r>
      <w:tr w:rsidR="001B568E" w:rsidRPr="009E030F" w14:paraId="1A754167" w14:textId="77777777" w:rsidTr="00CA0F42">
        <w:trPr>
          <w:trHeight w:val="512"/>
        </w:trPr>
        <w:tc>
          <w:tcPr>
            <w:tcW w:w="7648" w:type="dxa"/>
            <w:vAlign w:val="center"/>
          </w:tcPr>
          <w:p w14:paraId="6B3B8CC3"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Posting of HRA resources to the Major Repairs Reserve</w:t>
            </w:r>
          </w:p>
        </w:tc>
        <w:tc>
          <w:tcPr>
            <w:tcW w:w="1223" w:type="dxa"/>
            <w:vAlign w:val="center"/>
          </w:tcPr>
          <w:p w14:paraId="1F8D7583" w14:textId="0797AB3A"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745537C7" w14:textId="21729649"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(12,264)</w:t>
            </w:r>
          </w:p>
        </w:tc>
        <w:tc>
          <w:tcPr>
            <w:tcW w:w="1070" w:type="dxa"/>
            <w:vAlign w:val="center"/>
          </w:tcPr>
          <w:p w14:paraId="78368048" w14:textId="3DEFBFEF"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432EA519" w14:textId="56FCA82E"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12,264</w:t>
            </w:r>
          </w:p>
        </w:tc>
        <w:tc>
          <w:tcPr>
            <w:tcW w:w="1377" w:type="dxa"/>
            <w:vAlign w:val="center"/>
          </w:tcPr>
          <w:p w14:paraId="109CE295" w14:textId="0C823A0B"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786D2650" w14:textId="4F4EDF1A"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r>
      <w:tr w:rsidR="001B568E" w:rsidRPr="009E030F" w14:paraId="7B2BDE9A" w14:textId="77777777" w:rsidTr="00CA0F42">
        <w:trPr>
          <w:trHeight w:val="477"/>
        </w:trPr>
        <w:tc>
          <w:tcPr>
            <w:tcW w:w="7648" w:type="dxa"/>
            <w:vAlign w:val="center"/>
          </w:tcPr>
          <w:p w14:paraId="7F93520B"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Statutory provision for the repayment of debt (transfer from the Capital Adjustment Account)</w:t>
            </w:r>
          </w:p>
        </w:tc>
        <w:tc>
          <w:tcPr>
            <w:tcW w:w="1223" w:type="dxa"/>
            <w:vAlign w:val="center"/>
          </w:tcPr>
          <w:p w14:paraId="2C8DBAEF" w14:textId="4BC40B74"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(970)</w:t>
            </w:r>
          </w:p>
        </w:tc>
        <w:tc>
          <w:tcPr>
            <w:tcW w:w="1070" w:type="dxa"/>
            <w:vAlign w:val="center"/>
          </w:tcPr>
          <w:p w14:paraId="45433F25" w14:textId="5E0D1719"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7FF9A2C8" w14:textId="14B597A1"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6D5585DC" w14:textId="6D5FEF77"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1417730F" w14:textId="0C784A4D"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7C43F4F2" w14:textId="5AFA315A"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970</w:t>
            </w:r>
          </w:p>
        </w:tc>
      </w:tr>
      <w:tr w:rsidR="001B568E" w:rsidRPr="009E030F" w14:paraId="16EB639E" w14:textId="77777777" w:rsidTr="00CA0F42">
        <w:trPr>
          <w:trHeight w:val="655"/>
        </w:trPr>
        <w:tc>
          <w:tcPr>
            <w:tcW w:w="7648" w:type="dxa"/>
            <w:vAlign w:val="center"/>
          </w:tcPr>
          <w:p w14:paraId="19D6DA13"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Capital expenditure financed from revenue balances (transfer to the Capital Adjustment Account)</w:t>
            </w:r>
          </w:p>
        </w:tc>
        <w:tc>
          <w:tcPr>
            <w:tcW w:w="1223" w:type="dxa"/>
            <w:vAlign w:val="center"/>
          </w:tcPr>
          <w:p w14:paraId="14C9A709" w14:textId="14585F4D"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(4,101)</w:t>
            </w:r>
          </w:p>
        </w:tc>
        <w:tc>
          <w:tcPr>
            <w:tcW w:w="1070" w:type="dxa"/>
            <w:vAlign w:val="center"/>
          </w:tcPr>
          <w:p w14:paraId="3294FEC9" w14:textId="25770254"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0367391E" w14:textId="7D72C748"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40FE2C8B" w14:textId="2E430D80"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3161E873" w14:textId="3AA9F51E"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087C18C8" w14:textId="57851D15"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4,101</w:t>
            </w:r>
          </w:p>
        </w:tc>
      </w:tr>
      <w:tr w:rsidR="001B568E" w:rsidRPr="009E030F" w14:paraId="4E3ABB15" w14:textId="77777777" w:rsidTr="00CA0F42">
        <w:trPr>
          <w:trHeight w:val="415"/>
        </w:trPr>
        <w:tc>
          <w:tcPr>
            <w:tcW w:w="7648" w:type="dxa"/>
            <w:vAlign w:val="center"/>
          </w:tcPr>
          <w:p w14:paraId="4034EC35" w14:textId="77777777" w:rsidR="001B568E" w:rsidRPr="00CB6F54" w:rsidRDefault="001B568E" w:rsidP="001B568E">
            <w:pPr>
              <w:rPr>
                <w:rFonts w:ascii="Century Gothic" w:hAnsi="Century Gothic" w:cs="Arial"/>
                <w:b/>
                <w:sz w:val="18"/>
                <w:szCs w:val="18"/>
              </w:rPr>
            </w:pPr>
            <w:r w:rsidRPr="00CB6F54">
              <w:rPr>
                <w:rFonts w:ascii="Century Gothic" w:hAnsi="Century Gothic" w:cs="Arial"/>
                <w:b/>
                <w:sz w:val="18"/>
                <w:szCs w:val="18"/>
              </w:rPr>
              <w:lastRenderedPageBreak/>
              <w:t>Total Adjustments between Revenue and Capital Resources</w:t>
            </w:r>
          </w:p>
        </w:tc>
        <w:tc>
          <w:tcPr>
            <w:tcW w:w="1223" w:type="dxa"/>
            <w:vAlign w:val="center"/>
          </w:tcPr>
          <w:p w14:paraId="7FD31071" w14:textId="714D8E69"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(5,071)</w:t>
            </w:r>
          </w:p>
        </w:tc>
        <w:tc>
          <w:tcPr>
            <w:tcW w:w="1070" w:type="dxa"/>
            <w:vAlign w:val="center"/>
          </w:tcPr>
          <w:p w14:paraId="2237F3B3" w14:textId="5E1F40D7"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(14,897)</w:t>
            </w:r>
          </w:p>
        </w:tc>
        <w:tc>
          <w:tcPr>
            <w:tcW w:w="1070" w:type="dxa"/>
            <w:vAlign w:val="center"/>
          </w:tcPr>
          <w:p w14:paraId="04DAF9F6" w14:textId="64A019EB"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2,633</w:t>
            </w:r>
          </w:p>
        </w:tc>
        <w:tc>
          <w:tcPr>
            <w:tcW w:w="1223" w:type="dxa"/>
            <w:vAlign w:val="center"/>
          </w:tcPr>
          <w:p w14:paraId="729EE384" w14:textId="7DC8C2C7"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12,264</w:t>
            </w:r>
          </w:p>
        </w:tc>
        <w:tc>
          <w:tcPr>
            <w:tcW w:w="1377" w:type="dxa"/>
            <w:vAlign w:val="center"/>
          </w:tcPr>
          <w:p w14:paraId="35B39BB3" w14:textId="0EDC5D0E"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c>
          <w:tcPr>
            <w:tcW w:w="1377" w:type="dxa"/>
            <w:vAlign w:val="center"/>
          </w:tcPr>
          <w:p w14:paraId="26707ED7" w14:textId="639A82E7"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5,071</w:t>
            </w:r>
          </w:p>
        </w:tc>
      </w:tr>
      <w:tr w:rsidR="001B568E" w:rsidRPr="009E030F" w14:paraId="5D8F618C" w14:textId="77777777" w:rsidTr="00CA0F42">
        <w:trPr>
          <w:trHeight w:val="415"/>
        </w:trPr>
        <w:tc>
          <w:tcPr>
            <w:tcW w:w="7648" w:type="dxa"/>
            <w:vAlign w:val="center"/>
          </w:tcPr>
          <w:p w14:paraId="529AFBCA" w14:textId="77777777" w:rsidR="001B568E" w:rsidRPr="00CB6F54" w:rsidRDefault="001B568E" w:rsidP="001B568E">
            <w:pPr>
              <w:rPr>
                <w:rFonts w:ascii="Century Gothic" w:hAnsi="Century Gothic" w:cs="Arial"/>
                <w:b/>
                <w:i/>
                <w:sz w:val="18"/>
                <w:szCs w:val="18"/>
              </w:rPr>
            </w:pPr>
            <w:r w:rsidRPr="00CB6F54">
              <w:rPr>
                <w:rFonts w:ascii="Century Gothic" w:hAnsi="Century Gothic" w:cs="Arial"/>
                <w:b/>
                <w:i/>
                <w:sz w:val="18"/>
                <w:szCs w:val="18"/>
              </w:rPr>
              <w:t>Adjustments to Capital Resources</w:t>
            </w:r>
          </w:p>
        </w:tc>
        <w:tc>
          <w:tcPr>
            <w:tcW w:w="1223" w:type="dxa"/>
            <w:vAlign w:val="center"/>
          </w:tcPr>
          <w:p w14:paraId="1C8D4B1A" w14:textId="77777777" w:rsidR="001B568E" w:rsidRPr="00CB6F54" w:rsidRDefault="001B568E" w:rsidP="001B568E">
            <w:pPr>
              <w:jc w:val="right"/>
              <w:rPr>
                <w:rFonts w:ascii="Century Gothic" w:hAnsi="Century Gothic" w:cs="Arial"/>
                <w:sz w:val="18"/>
                <w:szCs w:val="18"/>
              </w:rPr>
            </w:pPr>
          </w:p>
        </w:tc>
        <w:tc>
          <w:tcPr>
            <w:tcW w:w="1070" w:type="dxa"/>
            <w:vAlign w:val="center"/>
          </w:tcPr>
          <w:p w14:paraId="61A8D000" w14:textId="77777777" w:rsidR="001B568E" w:rsidRPr="00CB6F54" w:rsidRDefault="001B568E" w:rsidP="001B568E">
            <w:pPr>
              <w:jc w:val="right"/>
              <w:rPr>
                <w:rFonts w:ascii="Century Gothic" w:hAnsi="Century Gothic" w:cs="Arial"/>
                <w:sz w:val="18"/>
                <w:szCs w:val="18"/>
              </w:rPr>
            </w:pPr>
          </w:p>
        </w:tc>
        <w:tc>
          <w:tcPr>
            <w:tcW w:w="1070" w:type="dxa"/>
            <w:vAlign w:val="center"/>
          </w:tcPr>
          <w:p w14:paraId="0D49AEF8" w14:textId="77777777" w:rsidR="001B568E" w:rsidRPr="00CB6F54" w:rsidRDefault="001B568E" w:rsidP="001B568E">
            <w:pPr>
              <w:jc w:val="right"/>
              <w:rPr>
                <w:rFonts w:ascii="Century Gothic" w:hAnsi="Century Gothic" w:cs="Arial"/>
                <w:sz w:val="18"/>
                <w:szCs w:val="18"/>
              </w:rPr>
            </w:pPr>
          </w:p>
        </w:tc>
        <w:tc>
          <w:tcPr>
            <w:tcW w:w="1223" w:type="dxa"/>
            <w:vAlign w:val="center"/>
          </w:tcPr>
          <w:p w14:paraId="321EA2F1" w14:textId="77777777" w:rsidR="001B568E" w:rsidRPr="00CB6F54" w:rsidRDefault="001B568E" w:rsidP="001B568E">
            <w:pPr>
              <w:jc w:val="right"/>
              <w:rPr>
                <w:rFonts w:ascii="Century Gothic" w:hAnsi="Century Gothic" w:cs="Arial"/>
                <w:sz w:val="18"/>
                <w:szCs w:val="18"/>
              </w:rPr>
            </w:pPr>
          </w:p>
        </w:tc>
        <w:tc>
          <w:tcPr>
            <w:tcW w:w="1377" w:type="dxa"/>
            <w:vAlign w:val="center"/>
          </w:tcPr>
          <w:p w14:paraId="57BB3396" w14:textId="77777777" w:rsidR="001B568E" w:rsidRPr="00CB6F54" w:rsidRDefault="001B568E" w:rsidP="001B568E">
            <w:pPr>
              <w:jc w:val="right"/>
              <w:rPr>
                <w:rFonts w:ascii="Century Gothic" w:hAnsi="Century Gothic" w:cs="Arial"/>
                <w:sz w:val="18"/>
                <w:szCs w:val="18"/>
              </w:rPr>
            </w:pPr>
          </w:p>
        </w:tc>
        <w:tc>
          <w:tcPr>
            <w:tcW w:w="1377" w:type="dxa"/>
            <w:vAlign w:val="center"/>
          </w:tcPr>
          <w:p w14:paraId="4D79247C" w14:textId="77777777" w:rsidR="001B568E" w:rsidRPr="00CB6F54" w:rsidRDefault="001B568E" w:rsidP="001B568E">
            <w:pPr>
              <w:jc w:val="right"/>
              <w:rPr>
                <w:rFonts w:ascii="Century Gothic" w:hAnsi="Century Gothic" w:cs="Arial"/>
                <w:b/>
                <w:sz w:val="18"/>
                <w:szCs w:val="18"/>
              </w:rPr>
            </w:pPr>
          </w:p>
        </w:tc>
      </w:tr>
      <w:tr w:rsidR="001B568E" w:rsidRPr="009E030F" w14:paraId="697FB1DC" w14:textId="77777777" w:rsidTr="00CA0F42">
        <w:trPr>
          <w:trHeight w:val="256"/>
        </w:trPr>
        <w:tc>
          <w:tcPr>
            <w:tcW w:w="7648" w:type="dxa"/>
            <w:vAlign w:val="center"/>
          </w:tcPr>
          <w:p w14:paraId="7C4C861F"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Use of the Capital Receipts Reserve to finance capital expenditure</w:t>
            </w:r>
          </w:p>
        </w:tc>
        <w:tc>
          <w:tcPr>
            <w:tcW w:w="1223" w:type="dxa"/>
            <w:vAlign w:val="center"/>
          </w:tcPr>
          <w:p w14:paraId="384B5589" w14:textId="4B760FFC"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17785619" w14:textId="19B11637"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30362A41" w14:textId="656B57C3"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(818)</w:t>
            </w:r>
          </w:p>
        </w:tc>
        <w:tc>
          <w:tcPr>
            <w:tcW w:w="1223" w:type="dxa"/>
            <w:vAlign w:val="center"/>
          </w:tcPr>
          <w:p w14:paraId="04057523" w14:textId="0532B4A2"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274D8F8F" w14:textId="42BC80AE"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438C734D" w14:textId="51E3E63F"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818</w:t>
            </w:r>
          </w:p>
        </w:tc>
      </w:tr>
      <w:tr w:rsidR="001B568E" w:rsidRPr="009E030F" w14:paraId="69E44053" w14:textId="77777777" w:rsidTr="00CA0F42">
        <w:trPr>
          <w:trHeight w:val="256"/>
        </w:trPr>
        <w:tc>
          <w:tcPr>
            <w:tcW w:w="7648" w:type="dxa"/>
            <w:vAlign w:val="center"/>
          </w:tcPr>
          <w:p w14:paraId="249F56D1"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Use of the Major Repairs Reserve to finance capital expenditure</w:t>
            </w:r>
          </w:p>
        </w:tc>
        <w:tc>
          <w:tcPr>
            <w:tcW w:w="1223" w:type="dxa"/>
            <w:vAlign w:val="center"/>
          </w:tcPr>
          <w:p w14:paraId="2417EEBD" w14:textId="66999926"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1A97F2C2" w14:textId="4E3A3E4B"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070" w:type="dxa"/>
            <w:vAlign w:val="center"/>
          </w:tcPr>
          <w:p w14:paraId="7B8C9FCB" w14:textId="334B0BB5"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30E674F0" w14:textId="4AAF451F"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(13,042)</w:t>
            </w:r>
          </w:p>
        </w:tc>
        <w:tc>
          <w:tcPr>
            <w:tcW w:w="1377" w:type="dxa"/>
            <w:vAlign w:val="center"/>
          </w:tcPr>
          <w:p w14:paraId="59C2357E" w14:textId="0F0D5906"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45503D63" w14:textId="08978237"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13,042</w:t>
            </w:r>
          </w:p>
        </w:tc>
      </w:tr>
      <w:tr w:rsidR="001B568E" w:rsidRPr="009E030F" w14:paraId="636662D3" w14:textId="77777777" w:rsidTr="00CA0F42">
        <w:trPr>
          <w:trHeight w:val="256"/>
        </w:trPr>
        <w:tc>
          <w:tcPr>
            <w:tcW w:w="7648" w:type="dxa"/>
            <w:vAlign w:val="center"/>
          </w:tcPr>
          <w:p w14:paraId="198307F3" w14:textId="77777777" w:rsidR="001B568E" w:rsidRPr="00CB6F54" w:rsidRDefault="001B568E" w:rsidP="001B568E">
            <w:pPr>
              <w:rPr>
                <w:rFonts w:ascii="Century Gothic" w:hAnsi="Century Gothic" w:cs="Arial"/>
                <w:sz w:val="18"/>
                <w:szCs w:val="18"/>
              </w:rPr>
            </w:pPr>
            <w:r w:rsidRPr="00CB6F54">
              <w:rPr>
                <w:rFonts w:ascii="Century Gothic" w:hAnsi="Century Gothic" w:cs="Arial"/>
                <w:sz w:val="18"/>
                <w:szCs w:val="18"/>
              </w:rPr>
              <w:t>Application of Capital grants to finance capital expenditure</w:t>
            </w:r>
          </w:p>
        </w:tc>
        <w:tc>
          <w:tcPr>
            <w:tcW w:w="1223" w:type="dxa"/>
            <w:vAlign w:val="center"/>
          </w:tcPr>
          <w:p w14:paraId="1F4492EA" w14:textId="2349F1E1"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(12,601)</w:t>
            </w:r>
          </w:p>
        </w:tc>
        <w:tc>
          <w:tcPr>
            <w:tcW w:w="1070" w:type="dxa"/>
            <w:vAlign w:val="center"/>
          </w:tcPr>
          <w:p w14:paraId="388206D4" w14:textId="7CB7A627"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(1,155)</w:t>
            </w:r>
          </w:p>
        </w:tc>
        <w:tc>
          <w:tcPr>
            <w:tcW w:w="1070" w:type="dxa"/>
            <w:vAlign w:val="center"/>
          </w:tcPr>
          <w:p w14:paraId="65545D28" w14:textId="19B73132"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223" w:type="dxa"/>
            <w:vAlign w:val="center"/>
          </w:tcPr>
          <w:p w14:paraId="134E2A29" w14:textId="6EF1D4B0"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3A12D52F" w14:textId="21097601" w:rsidR="001B568E" w:rsidRPr="00CB6F54" w:rsidRDefault="001B568E" w:rsidP="001B568E">
            <w:pPr>
              <w:jc w:val="right"/>
              <w:rPr>
                <w:rFonts w:ascii="Century Gothic" w:hAnsi="Century Gothic" w:cs="Arial"/>
                <w:sz w:val="18"/>
                <w:szCs w:val="18"/>
              </w:rPr>
            </w:pPr>
            <w:r>
              <w:rPr>
                <w:rFonts w:ascii="Century Gothic" w:hAnsi="Century Gothic" w:cs="Arial"/>
                <w:sz w:val="18"/>
                <w:szCs w:val="18"/>
              </w:rPr>
              <w:t>0</w:t>
            </w:r>
          </w:p>
        </w:tc>
        <w:tc>
          <w:tcPr>
            <w:tcW w:w="1377" w:type="dxa"/>
            <w:vAlign w:val="center"/>
          </w:tcPr>
          <w:p w14:paraId="0B34BB71" w14:textId="4F850EA9"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13,756</w:t>
            </w:r>
          </w:p>
        </w:tc>
      </w:tr>
      <w:tr w:rsidR="001B568E" w:rsidRPr="009E030F" w14:paraId="69E0AFFB" w14:textId="77777777" w:rsidTr="00CA0F42">
        <w:trPr>
          <w:trHeight w:val="415"/>
        </w:trPr>
        <w:tc>
          <w:tcPr>
            <w:tcW w:w="7648" w:type="dxa"/>
            <w:vAlign w:val="center"/>
          </w:tcPr>
          <w:p w14:paraId="0D70327B" w14:textId="77777777" w:rsidR="001B568E" w:rsidRPr="00CB6F54" w:rsidRDefault="001B568E" w:rsidP="001B568E">
            <w:pPr>
              <w:rPr>
                <w:rFonts w:ascii="Century Gothic" w:hAnsi="Century Gothic" w:cs="Arial"/>
                <w:b/>
                <w:sz w:val="18"/>
                <w:szCs w:val="18"/>
              </w:rPr>
            </w:pPr>
            <w:r w:rsidRPr="00CB6F54">
              <w:rPr>
                <w:rFonts w:ascii="Century Gothic" w:hAnsi="Century Gothic" w:cs="Arial"/>
                <w:b/>
                <w:sz w:val="18"/>
                <w:szCs w:val="18"/>
              </w:rPr>
              <w:t>Total Adjustments to Capital Resources</w:t>
            </w:r>
          </w:p>
        </w:tc>
        <w:tc>
          <w:tcPr>
            <w:tcW w:w="1223" w:type="dxa"/>
            <w:vAlign w:val="center"/>
          </w:tcPr>
          <w:p w14:paraId="36DB453A" w14:textId="42FF747A"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(12,601)</w:t>
            </w:r>
          </w:p>
        </w:tc>
        <w:tc>
          <w:tcPr>
            <w:tcW w:w="1070" w:type="dxa"/>
            <w:vAlign w:val="center"/>
          </w:tcPr>
          <w:p w14:paraId="155039AF" w14:textId="51E9B87B"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(1,155)</w:t>
            </w:r>
          </w:p>
        </w:tc>
        <w:tc>
          <w:tcPr>
            <w:tcW w:w="1070" w:type="dxa"/>
            <w:vAlign w:val="center"/>
          </w:tcPr>
          <w:p w14:paraId="2D503F88" w14:textId="4295632D"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(818)</w:t>
            </w:r>
          </w:p>
        </w:tc>
        <w:tc>
          <w:tcPr>
            <w:tcW w:w="1223" w:type="dxa"/>
            <w:vAlign w:val="center"/>
          </w:tcPr>
          <w:p w14:paraId="1D747CA4" w14:textId="46D0C55F"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(13,042)</w:t>
            </w:r>
          </w:p>
        </w:tc>
        <w:tc>
          <w:tcPr>
            <w:tcW w:w="1377" w:type="dxa"/>
            <w:vAlign w:val="center"/>
          </w:tcPr>
          <w:p w14:paraId="0778165D" w14:textId="2DA28F9D"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0</w:t>
            </w:r>
          </w:p>
        </w:tc>
        <w:tc>
          <w:tcPr>
            <w:tcW w:w="1377" w:type="dxa"/>
            <w:vAlign w:val="center"/>
          </w:tcPr>
          <w:p w14:paraId="0E36C8DB" w14:textId="63C6ED7B" w:rsidR="001B568E" w:rsidRPr="00CB6F54" w:rsidRDefault="001B568E" w:rsidP="001B568E">
            <w:pPr>
              <w:jc w:val="right"/>
              <w:rPr>
                <w:rFonts w:ascii="Century Gothic" w:hAnsi="Century Gothic" w:cs="Arial"/>
                <w:b/>
                <w:sz w:val="18"/>
                <w:szCs w:val="18"/>
              </w:rPr>
            </w:pPr>
            <w:r>
              <w:rPr>
                <w:rFonts w:ascii="Century Gothic" w:hAnsi="Century Gothic" w:cs="Arial"/>
                <w:b/>
                <w:sz w:val="18"/>
                <w:szCs w:val="18"/>
              </w:rPr>
              <w:t>27,616</w:t>
            </w:r>
          </w:p>
        </w:tc>
      </w:tr>
      <w:tr w:rsidR="001B568E" w:rsidRPr="009E030F" w14:paraId="73679514" w14:textId="77777777" w:rsidTr="00CA0F42">
        <w:trPr>
          <w:trHeight w:val="415"/>
        </w:trPr>
        <w:tc>
          <w:tcPr>
            <w:tcW w:w="7648" w:type="dxa"/>
            <w:vAlign w:val="center"/>
          </w:tcPr>
          <w:p w14:paraId="3FD2B99C" w14:textId="77777777" w:rsidR="001B568E" w:rsidRPr="00CB6F54" w:rsidRDefault="001B568E" w:rsidP="001B568E">
            <w:pPr>
              <w:rPr>
                <w:rFonts w:ascii="Century Gothic" w:hAnsi="Century Gothic" w:cs="Arial"/>
                <w:b/>
                <w:bCs/>
                <w:sz w:val="18"/>
                <w:szCs w:val="18"/>
              </w:rPr>
            </w:pPr>
            <w:r w:rsidRPr="00CB6F54">
              <w:rPr>
                <w:rFonts w:ascii="Century Gothic" w:hAnsi="Century Gothic" w:cs="Arial"/>
                <w:b/>
                <w:bCs/>
                <w:sz w:val="18"/>
                <w:szCs w:val="18"/>
              </w:rPr>
              <w:t xml:space="preserve">Total Adjustments </w:t>
            </w:r>
          </w:p>
        </w:tc>
        <w:tc>
          <w:tcPr>
            <w:tcW w:w="1223" w:type="dxa"/>
            <w:tcBorders>
              <w:top w:val="single" w:sz="6" w:space="0" w:color="000000"/>
              <w:bottom w:val="double" w:sz="4" w:space="0" w:color="auto"/>
            </w:tcBorders>
            <w:noWrap/>
            <w:vAlign w:val="bottom"/>
          </w:tcPr>
          <w:p w14:paraId="4B2D7F4B" w14:textId="1D353980" w:rsidR="001B568E" w:rsidRPr="00CB6F54" w:rsidRDefault="001B568E" w:rsidP="001B568E">
            <w:pPr>
              <w:jc w:val="right"/>
              <w:rPr>
                <w:rFonts w:ascii="Century Gothic" w:hAnsi="Century Gothic" w:cs="Arial"/>
                <w:b/>
                <w:bCs/>
                <w:sz w:val="18"/>
                <w:szCs w:val="18"/>
              </w:rPr>
            </w:pPr>
            <w:r>
              <w:rPr>
                <w:rFonts w:ascii="Century Gothic" w:hAnsi="Century Gothic" w:cs="Arial"/>
                <w:b/>
                <w:sz w:val="18"/>
                <w:szCs w:val="18"/>
              </w:rPr>
              <w:t>(11,</w:t>
            </w:r>
            <w:r w:rsidR="00457C44">
              <w:rPr>
                <w:rFonts w:ascii="Century Gothic" w:hAnsi="Century Gothic" w:cs="Arial"/>
                <w:b/>
                <w:sz w:val="18"/>
                <w:szCs w:val="18"/>
              </w:rPr>
              <w:t>164</w:t>
            </w:r>
            <w:r>
              <w:rPr>
                <w:rFonts w:ascii="Century Gothic" w:hAnsi="Century Gothic" w:cs="Arial"/>
                <w:b/>
                <w:sz w:val="18"/>
                <w:szCs w:val="18"/>
              </w:rPr>
              <w:t>)</w:t>
            </w:r>
          </w:p>
        </w:tc>
        <w:tc>
          <w:tcPr>
            <w:tcW w:w="1070" w:type="dxa"/>
            <w:tcBorders>
              <w:top w:val="single" w:sz="6" w:space="0" w:color="000000"/>
              <w:bottom w:val="double" w:sz="4" w:space="0" w:color="auto"/>
            </w:tcBorders>
            <w:noWrap/>
            <w:vAlign w:val="bottom"/>
          </w:tcPr>
          <w:p w14:paraId="15CE523A" w14:textId="6B46CF8F" w:rsidR="001B568E" w:rsidRPr="00CB6F54" w:rsidRDefault="001B568E" w:rsidP="001B568E">
            <w:pPr>
              <w:jc w:val="right"/>
              <w:rPr>
                <w:rFonts w:ascii="Century Gothic" w:hAnsi="Century Gothic" w:cs="Arial"/>
                <w:b/>
                <w:bCs/>
                <w:sz w:val="18"/>
                <w:szCs w:val="18"/>
              </w:rPr>
            </w:pPr>
            <w:r>
              <w:rPr>
                <w:rFonts w:ascii="Century Gothic" w:hAnsi="Century Gothic" w:cs="Arial"/>
                <w:b/>
                <w:sz w:val="18"/>
                <w:szCs w:val="18"/>
              </w:rPr>
              <w:t>(8,</w:t>
            </w:r>
            <w:r w:rsidR="00457C44">
              <w:rPr>
                <w:rFonts w:ascii="Century Gothic" w:hAnsi="Century Gothic" w:cs="Arial"/>
                <w:b/>
                <w:sz w:val="18"/>
                <w:szCs w:val="18"/>
              </w:rPr>
              <w:t>846</w:t>
            </w:r>
            <w:r>
              <w:rPr>
                <w:rFonts w:ascii="Century Gothic" w:hAnsi="Century Gothic" w:cs="Arial"/>
                <w:b/>
                <w:sz w:val="18"/>
                <w:szCs w:val="18"/>
              </w:rPr>
              <w:t>)</w:t>
            </w:r>
          </w:p>
        </w:tc>
        <w:tc>
          <w:tcPr>
            <w:tcW w:w="1070" w:type="dxa"/>
            <w:tcBorders>
              <w:top w:val="single" w:sz="6" w:space="0" w:color="000000"/>
              <w:bottom w:val="double" w:sz="4" w:space="0" w:color="auto"/>
            </w:tcBorders>
            <w:noWrap/>
            <w:vAlign w:val="bottom"/>
          </w:tcPr>
          <w:p w14:paraId="60F9151F" w14:textId="59EE19D9" w:rsidR="001B568E" w:rsidRPr="00CB6F54" w:rsidRDefault="001B568E" w:rsidP="001B568E">
            <w:pPr>
              <w:jc w:val="right"/>
              <w:rPr>
                <w:rFonts w:ascii="Century Gothic" w:hAnsi="Century Gothic" w:cs="Arial"/>
                <w:b/>
                <w:bCs/>
                <w:sz w:val="18"/>
                <w:szCs w:val="18"/>
              </w:rPr>
            </w:pPr>
            <w:r>
              <w:rPr>
                <w:rFonts w:ascii="Century Gothic" w:hAnsi="Century Gothic" w:cs="Arial"/>
                <w:b/>
                <w:sz w:val="18"/>
                <w:szCs w:val="18"/>
              </w:rPr>
              <w:t>1,815</w:t>
            </w:r>
          </w:p>
        </w:tc>
        <w:tc>
          <w:tcPr>
            <w:tcW w:w="1223" w:type="dxa"/>
            <w:tcBorders>
              <w:top w:val="single" w:sz="6" w:space="0" w:color="000000"/>
              <w:bottom w:val="double" w:sz="4" w:space="0" w:color="auto"/>
            </w:tcBorders>
            <w:noWrap/>
            <w:vAlign w:val="bottom"/>
          </w:tcPr>
          <w:p w14:paraId="638A6F6B" w14:textId="462F6ECA" w:rsidR="001B568E" w:rsidRPr="00CB6F54" w:rsidRDefault="001B568E" w:rsidP="001B568E">
            <w:pPr>
              <w:jc w:val="right"/>
              <w:rPr>
                <w:rFonts w:ascii="Century Gothic" w:hAnsi="Century Gothic" w:cs="Arial"/>
                <w:b/>
                <w:bCs/>
                <w:sz w:val="18"/>
                <w:szCs w:val="18"/>
              </w:rPr>
            </w:pPr>
            <w:r>
              <w:rPr>
                <w:rFonts w:ascii="Century Gothic" w:hAnsi="Century Gothic" w:cs="Arial"/>
                <w:b/>
                <w:sz w:val="18"/>
                <w:szCs w:val="18"/>
              </w:rPr>
              <w:t>(778)</w:t>
            </w:r>
          </w:p>
        </w:tc>
        <w:tc>
          <w:tcPr>
            <w:tcW w:w="1377" w:type="dxa"/>
            <w:tcBorders>
              <w:top w:val="single" w:sz="6" w:space="0" w:color="000000"/>
              <w:bottom w:val="double" w:sz="4" w:space="0" w:color="auto"/>
            </w:tcBorders>
            <w:noWrap/>
            <w:vAlign w:val="bottom"/>
          </w:tcPr>
          <w:p w14:paraId="5AB86738" w14:textId="10B909CC" w:rsidR="001B568E" w:rsidRPr="00CB6F54" w:rsidRDefault="001B568E" w:rsidP="001B568E">
            <w:pPr>
              <w:jc w:val="right"/>
              <w:rPr>
                <w:rFonts w:ascii="Century Gothic" w:hAnsi="Century Gothic" w:cs="Arial"/>
                <w:b/>
                <w:bCs/>
                <w:sz w:val="18"/>
                <w:szCs w:val="18"/>
              </w:rPr>
            </w:pPr>
            <w:r>
              <w:rPr>
                <w:rFonts w:ascii="Century Gothic" w:hAnsi="Century Gothic" w:cs="Arial"/>
                <w:b/>
                <w:sz w:val="18"/>
                <w:szCs w:val="18"/>
              </w:rPr>
              <w:t>0</w:t>
            </w:r>
          </w:p>
        </w:tc>
        <w:tc>
          <w:tcPr>
            <w:tcW w:w="1377" w:type="dxa"/>
            <w:tcBorders>
              <w:top w:val="single" w:sz="6" w:space="0" w:color="000000"/>
              <w:bottom w:val="double" w:sz="4" w:space="0" w:color="auto"/>
            </w:tcBorders>
            <w:noWrap/>
            <w:vAlign w:val="bottom"/>
          </w:tcPr>
          <w:p w14:paraId="5602C8E7" w14:textId="69A53824" w:rsidR="001B568E" w:rsidRPr="00CB6F54" w:rsidRDefault="001B568E" w:rsidP="001B568E">
            <w:pPr>
              <w:jc w:val="right"/>
              <w:rPr>
                <w:rFonts w:ascii="Century Gothic" w:hAnsi="Century Gothic" w:cs="Arial"/>
                <w:b/>
                <w:bCs/>
                <w:sz w:val="18"/>
                <w:szCs w:val="18"/>
              </w:rPr>
            </w:pPr>
            <w:r>
              <w:rPr>
                <w:rFonts w:ascii="Century Gothic" w:hAnsi="Century Gothic" w:cs="Arial"/>
                <w:b/>
                <w:sz w:val="18"/>
                <w:szCs w:val="18"/>
              </w:rPr>
              <w:t>1</w:t>
            </w:r>
            <w:r w:rsidR="00457C44">
              <w:rPr>
                <w:rFonts w:ascii="Century Gothic" w:hAnsi="Century Gothic" w:cs="Arial"/>
                <w:b/>
                <w:sz w:val="18"/>
                <w:szCs w:val="18"/>
              </w:rPr>
              <w:t>8</w:t>
            </w:r>
            <w:r>
              <w:rPr>
                <w:rFonts w:ascii="Century Gothic" w:hAnsi="Century Gothic" w:cs="Arial"/>
                <w:b/>
                <w:sz w:val="18"/>
                <w:szCs w:val="18"/>
              </w:rPr>
              <w:t>,</w:t>
            </w:r>
            <w:r w:rsidR="00457C44">
              <w:rPr>
                <w:rFonts w:ascii="Century Gothic" w:hAnsi="Century Gothic" w:cs="Arial"/>
                <w:b/>
                <w:sz w:val="18"/>
                <w:szCs w:val="18"/>
              </w:rPr>
              <w:t>973</w:t>
            </w:r>
          </w:p>
        </w:tc>
      </w:tr>
    </w:tbl>
    <w:p w14:paraId="3D32011C" w14:textId="77777777" w:rsidR="00A508A0" w:rsidRPr="009E030F" w:rsidRDefault="00A508A0">
      <w:pPr>
        <w:rPr>
          <w:rFonts w:ascii="Century Gothic" w:hAnsi="Century Gothic"/>
          <w:color w:val="0070C0"/>
          <w:sz w:val="20"/>
          <w:highlight w:val="yellow"/>
        </w:rPr>
        <w:sectPr w:rsidR="00A508A0" w:rsidRPr="009E030F" w:rsidSect="00E44928">
          <w:pgSz w:w="16840" w:h="11907" w:orient="landscape" w:code="9"/>
          <w:pgMar w:top="1582" w:right="851" w:bottom="1276" w:left="249" w:header="720" w:footer="720" w:gutter="0"/>
          <w:cols w:space="720"/>
        </w:sectPr>
      </w:pPr>
    </w:p>
    <w:p w14:paraId="75169F20" w14:textId="77777777" w:rsidR="00D05053" w:rsidRPr="009E030F" w:rsidRDefault="00D05053">
      <w:pPr>
        <w:rPr>
          <w:rFonts w:ascii="Century Gothic" w:hAnsi="Century Gothic"/>
          <w:b/>
          <w:color w:val="0070C0"/>
          <w:sz w:val="22"/>
          <w:highlight w:val="yellow"/>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14311"/>
      </w:tblGrid>
      <w:tr w:rsidR="00D05053" w:rsidRPr="00CB6F54" w14:paraId="1BAD2CD1" w14:textId="77777777" w:rsidTr="007D59CA">
        <w:trPr>
          <w:trHeight w:val="255"/>
        </w:trPr>
        <w:tc>
          <w:tcPr>
            <w:tcW w:w="14311" w:type="dxa"/>
            <w:shd w:val="clear" w:color="auto" w:fill="C5E0B3"/>
          </w:tcPr>
          <w:p w14:paraId="41B2EA50" w14:textId="77777777" w:rsidR="00D05053" w:rsidRPr="00CB6F54" w:rsidRDefault="00D05053" w:rsidP="00E16757">
            <w:pPr>
              <w:rPr>
                <w:rFonts w:ascii="Century Gothic" w:hAnsi="Century Gothic"/>
                <w:b/>
                <w:sz w:val="22"/>
              </w:rPr>
            </w:pPr>
            <w:r w:rsidRPr="00CB6F54">
              <w:rPr>
                <w:rFonts w:ascii="Century Gothic" w:hAnsi="Century Gothic"/>
                <w:b/>
                <w:sz w:val="22"/>
              </w:rPr>
              <w:t xml:space="preserve">Note </w:t>
            </w:r>
            <w:r w:rsidR="00FB79DB" w:rsidRPr="00CB6F54">
              <w:rPr>
                <w:rFonts w:ascii="Century Gothic" w:hAnsi="Century Gothic"/>
                <w:b/>
                <w:sz w:val="22"/>
              </w:rPr>
              <w:t>1</w:t>
            </w:r>
            <w:r w:rsidR="00556E4A" w:rsidRPr="00CB6F54">
              <w:rPr>
                <w:rFonts w:ascii="Century Gothic" w:hAnsi="Century Gothic"/>
                <w:b/>
                <w:sz w:val="22"/>
              </w:rPr>
              <w:t>0</w:t>
            </w:r>
            <w:r w:rsidRPr="00CB6F54">
              <w:rPr>
                <w:rFonts w:ascii="Century Gothic" w:hAnsi="Century Gothic"/>
                <w:b/>
                <w:sz w:val="22"/>
              </w:rPr>
              <w:t xml:space="preserve"> – </w:t>
            </w:r>
            <w:r w:rsidR="00B215C1" w:rsidRPr="00CB6F54">
              <w:rPr>
                <w:rFonts w:ascii="Century Gothic" w:hAnsi="Century Gothic"/>
                <w:b/>
                <w:sz w:val="22"/>
              </w:rPr>
              <w:t xml:space="preserve">Movements in </w:t>
            </w:r>
            <w:r w:rsidRPr="00CB6F54">
              <w:rPr>
                <w:rFonts w:ascii="Century Gothic" w:hAnsi="Century Gothic"/>
                <w:b/>
                <w:sz w:val="22"/>
              </w:rPr>
              <w:t>Earmarked Reserves</w:t>
            </w:r>
          </w:p>
        </w:tc>
      </w:tr>
    </w:tbl>
    <w:p w14:paraId="0A88C98F" w14:textId="77777777" w:rsidR="00B215C1" w:rsidRPr="00CB6F54" w:rsidRDefault="00B215C1" w:rsidP="00236B92">
      <w:pPr>
        <w:pStyle w:val="BodyText"/>
      </w:pPr>
    </w:p>
    <w:p w14:paraId="0ED1B38D" w14:textId="0CE59AC9" w:rsidR="00236B92" w:rsidRPr="00CB6F54" w:rsidRDefault="00236B92" w:rsidP="00E16757">
      <w:pPr>
        <w:pStyle w:val="BodyText"/>
        <w:ind w:left="720"/>
      </w:pPr>
      <w:r w:rsidRPr="00CB6F54">
        <w:t>These amounts are held to meet expenditure in future financial years. The movement</w:t>
      </w:r>
      <w:r w:rsidR="009D278B" w:rsidRPr="00CB6F54">
        <w:t>s</w:t>
      </w:r>
      <w:r w:rsidRPr="00CB6F54">
        <w:t xml:space="preserve"> on these </w:t>
      </w:r>
      <w:r w:rsidR="00A53CA5" w:rsidRPr="00CB6F54">
        <w:t xml:space="preserve">Revenue </w:t>
      </w:r>
      <w:r w:rsidRPr="00CB6F54">
        <w:t>Reserve Accounts during the year have been as follows:</w:t>
      </w:r>
      <w:r w:rsidR="00AE6BEA" w:rsidRPr="00CB6F54">
        <w:t xml:space="preserve"> </w:t>
      </w:r>
    </w:p>
    <w:tbl>
      <w:tblPr>
        <w:tblW w:w="15154" w:type="dxa"/>
        <w:jc w:val="center"/>
        <w:tblLook w:val="0000" w:firstRow="0" w:lastRow="0" w:firstColumn="0" w:lastColumn="0" w:noHBand="0" w:noVBand="0"/>
      </w:tblPr>
      <w:tblGrid>
        <w:gridCol w:w="3135"/>
        <w:gridCol w:w="1202"/>
        <w:gridCol w:w="1385"/>
        <w:gridCol w:w="1508"/>
        <w:gridCol w:w="1469"/>
        <w:gridCol w:w="1418"/>
        <w:gridCol w:w="1349"/>
        <w:gridCol w:w="1042"/>
        <w:gridCol w:w="1344"/>
        <w:gridCol w:w="1302"/>
      </w:tblGrid>
      <w:tr w:rsidR="00CB6F54" w:rsidRPr="009E030F" w14:paraId="2CDB69D9" w14:textId="77777777" w:rsidTr="0092653C">
        <w:trPr>
          <w:trHeight w:val="225"/>
          <w:tblHeader/>
          <w:jc w:val="center"/>
        </w:trPr>
        <w:tc>
          <w:tcPr>
            <w:tcW w:w="3135" w:type="dxa"/>
            <w:tcBorders>
              <w:top w:val="nil"/>
              <w:left w:val="nil"/>
              <w:bottom w:val="nil"/>
              <w:right w:val="nil"/>
            </w:tcBorders>
            <w:noWrap/>
            <w:vAlign w:val="center"/>
          </w:tcPr>
          <w:p w14:paraId="2CB49F63"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p>
        </w:tc>
        <w:tc>
          <w:tcPr>
            <w:tcW w:w="1202" w:type="dxa"/>
            <w:tcBorders>
              <w:top w:val="nil"/>
              <w:left w:val="nil"/>
              <w:bottom w:val="nil"/>
              <w:right w:val="nil"/>
            </w:tcBorders>
            <w:vAlign w:val="center"/>
          </w:tcPr>
          <w:p w14:paraId="759668EC" w14:textId="244F6009"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xml:space="preserve">Balance </w:t>
            </w:r>
          </w:p>
        </w:tc>
        <w:tc>
          <w:tcPr>
            <w:tcW w:w="1385" w:type="dxa"/>
            <w:tcBorders>
              <w:top w:val="nil"/>
              <w:left w:val="nil"/>
              <w:bottom w:val="nil"/>
              <w:right w:val="nil"/>
            </w:tcBorders>
          </w:tcPr>
          <w:p w14:paraId="2D135198"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Movements</w:t>
            </w:r>
          </w:p>
        </w:tc>
        <w:tc>
          <w:tcPr>
            <w:tcW w:w="2977" w:type="dxa"/>
            <w:gridSpan w:val="2"/>
            <w:tcBorders>
              <w:top w:val="nil"/>
              <w:left w:val="nil"/>
              <w:bottom w:val="nil"/>
              <w:right w:val="nil"/>
            </w:tcBorders>
            <w:noWrap/>
            <w:vAlign w:val="center"/>
          </w:tcPr>
          <w:p w14:paraId="6ABE14EB"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Appropriations</w:t>
            </w:r>
          </w:p>
        </w:tc>
        <w:tc>
          <w:tcPr>
            <w:tcW w:w="1418" w:type="dxa"/>
            <w:tcBorders>
              <w:top w:val="nil"/>
              <w:left w:val="nil"/>
              <w:bottom w:val="nil"/>
              <w:right w:val="nil"/>
            </w:tcBorders>
            <w:noWrap/>
            <w:vAlign w:val="center"/>
          </w:tcPr>
          <w:p w14:paraId="5B8A2873"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xml:space="preserve">Balance </w:t>
            </w:r>
          </w:p>
        </w:tc>
        <w:tc>
          <w:tcPr>
            <w:tcW w:w="1349" w:type="dxa"/>
            <w:tcBorders>
              <w:top w:val="nil"/>
              <w:left w:val="nil"/>
              <w:bottom w:val="nil"/>
              <w:right w:val="nil"/>
            </w:tcBorders>
          </w:tcPr>
          <w:p w14:paraId="661CF1C7"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Movements</w:t>
            </w:r>
          </w:p>
        </w:tc>
        <w:tc>
          <w:tcPr>
            <w:tcW w:w="2386" w:type="dxa"/>
            <w:gridSpan w:val="2"/>
            <w:tcBorders>
              <w:top w:val="nil"/>
              <w:left w:val="nil"/>
              <w:bottom w:val="nil"/>
              <w:right w:val="nil"/>
            </w:tcBorders>
          </w:tcPr>
          <w:p w14:paraId="21C4F767"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Appropriations</w:t>
            </w:r>
          </w:p>
        </w:tc>
        <w:tc>
          <w:tcPr>
            <w:tcW w:w="1302" w:type="dxa"/>
            <w:tcBorders>
              <w:top w:val="nil"/>
              <w:left w:val="nil"/>
              <w:bottom w:val="nil"/>
              <w:right w:val="nil"/>
            </w:tcBorders>
          </w:tcPr>
          <w:p w14:paraId="6A9C7BF6"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Balance</w:t>
            </w:r>
          </w:p>
        </w:tc>
      </w:tr>
      <w:tr w:rsidR="00CB6F54" w:rsidRPr="009E030F" w14:paraId="2FF4C770" w14:textId="77777777" w:rsidTr="00770729">
        <w:trPr>
          <w:trHeight w:val="225"/>
          <w:tblHeader/>
          <w:jc w:val="center"/>
        </w:trPr>
        <w:tc>
          <w:tcPr>
            <w:tcW w:w="3135" w:type="dxa"/>
            <w:tcBorders>
              <w:top w:val="nil"/>
              <w:left w:val="nil"/>
              <w:bottom w:val="nil"/>
              <w:right w:val="nil"/>
            </w:tcBorders>
            <w:noWrap/>
            <w:vAlign w:val="center"/>
          </w:tcPr>
          <w:p w14:paraId="2A588897"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p>
        </w:tc>
        <w:tc>
          <w:tcPr>
            <w:tcW w:w="1202" w:type="dxa"/>
            <w:tcBorders>
              <w:top w:val="nil"/>
              <w:left w:val="nil"/>
              <w:bottom w:val="nil"/>
              <w:right w:val="nil"/>
            </w:tcBorders>
            <w:vAlign w:val="center"/>
          </w:tcPr>
          <w:p w14:paraId="2224A470" w14:textId="71BA4161"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31.03.2</w:t>
            </w:r>
            <w:r w:rsidR="00A40CD3">
              <w:rPr>
                <w:rFonts w:ascii="Century Gothic" w:hAnsi="Century Gothic" w:cs="Arial"/>
                <w:b/>
                <w:bCs/>
                <w:sz w:val="20"/>
                <w:lang w:eastAsia="en-GB"/>
              </w:rPr>
              <w:t>4</w:t>
            </w:r>
          </w:p>
        </w:tc>
        <w:tc>
          <w:tcPr>
            <w:tcW w:w="1385" w:type="dxa"/>
            <w:tcBorders>
              <w:top w:val="nil"/>
              <w:left w:val="nil"/>
              <w:bottom w:val="nil"/>
              <w:right w:val="nil"/>
            </w:tcBorders>
          </w:tcPr>
          <w:p w14:paraId="1B5826E2"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508" w:type="dxa"/>
            <w:tcBorders>
              <w:top w:val="nil"/>
              <w:left w:val="nil"/>
              <w:bottom w:val="nil"/>
              <w:right w:val="nil"/>
            </w:tcBorders>
            <w:noWrap/>
            <w:vAlign w:val="center"/>
          </w:tcPr>
          <w:p w14:paraId="32E27A2C"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r w:rsidRPr="00CB6F54">
              <w:rPr>
                <w:rFonts w:ascii="Century Gothic" w:hAnsi="Century Gothic" w:cs="Arial"/>
                <w:b/>
                <w:bCs/>
                <w:sz w:val="20"/>
                <w:lang w:eastAsia="en-GB"/>
              </w:rPr>
              <w:t>Transfers In</w:t>
            </w:r>
          </w:p>
        </w:tc>
        <w:tc>
          <w:tcPr>
            <w:tcW w:w="1469" w:type="dxa"/>
            <w:tcBorders>
              <w:top w:val="nil"/>
              <w:left w:val="nil"/>
              <w:bottom w:val="nil"/>
              <w:right w:val="nil"/>
            </w:tcBorders>
            <w:noWrap/>
            <w:vAlign w:val="center"/>
          </w:tcPr>
          <w:p w14:paraId="695A9944"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r w:rsidRPr="00CB6F54">
              <w:rPr>
                <w:rFonts w:ascii="Century Gothic" w:hAnsi="Century Gothic" w:cs="Arial"/>
                <w:b/>
                <w:bCs/>
                <w:sz w:val="20"/>
                <w:lang w:eastAsia="en-GB"/>
              </w:rPr>
              <w:t>Transfers Out</w:t>
            </w:r>
          </w:p>
        </w:tc>
        <w:tc>
          <w:tcPr>
            <w:tcW w:w="1418" w:type="dxa"/>
            <w:tcBorders>
              <w:top w:val="nil"/>
              <w:left w:val="nil"/>
              <w:bottom w:val="nil"/>
              <w:right w:val="nil"/>
            </w:tcBorders>
            <w:noWrap/>
            <w:vAlign w:val="center"/>
          </w:tcPr>
          <w:p w14:paraId="32AF92D8" w14:textId="5510A16B"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31.03.2</w:t>
            </w:r>
            <w:r w:rsidR="00A40CD3">
              <w:rPr>
                <w:rFonts w:ascii="Century Gothic" w:hAnsi="Century Gothic" w:cs="Arial"/>
                <w:b/>
                <w:bCs/>
                <w:sz w:val="20"/>
                <w:lang w:eastAsia="en-GB"/>
              </w:rPr>
              <w:t>5</w:t>
            </w:r>
          </w:p>
        </w:tc>
        <w:tc>
          <w:tcPr>
            <w:tcW w:w="1349" w:type="dxa"/>
            <w:tcBorders>
              <w:top w:val="nil"/>
              <w:left w:val="nil"/>
              <w:bottom w:val="nil"/>
              <w:right w:val="nil"/>
            </w:tcBorders>
          </w:tcPr>
          <w:p w14:paraId="64203D4C"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042" w:type="dxa"/>
            <w:tcBorders>
              <w:top w:val="nil"/>
              <w:left w:val="nil"/>
              <w:bottom w:val="nil"/>
              <w:right w:val="nil"/>
            </w:tcBorders>
          </w:tcPr>
          <w:p w14:paraId="04FE85DC"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Transfers In</w:t>
            </w:r>
          </w:p>
        </w:tc>
        <w:tc>
          <w:tcPr>
            <w:tcW w:w="1344" w:type="dxa"/>
            <w:tcBorders>
              <w:top w:val="nil"/>
              <w:left w:val="nil"/>
              <w:bottom w:val="nil"/>
              <w:right w:val="nil"/>
            </w:tcBorders>
          </w:tcPr>
          <w:p w14:paraId="5CB57E26"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Transfers Out</w:t>
            </w:r>
          </w:p>
        </w:tc>
        <w:tc>
          <w:tcPr>
            <w:tcW w:w="1302" w:type="dxa"/>
            <w:tcBorders>
              <w:top w:val="nil"/>
              <w:left w:val="nil"/>
              <w:bottom w:val="nil"/>
              <w:right w:val="nil"/>
            </w:tcBorders>
          </w:tcPr>
          <w:p w14:paraId="2DC3E337" w14:textId="4B91666C"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@31.03.2</w:t>
            </w:r>
            <w:r w:rsidR="00A40CD3">
              <w:rPr>
                <w:rFonts w:ascii="Century Gothic" w:hAnsi="Century Gothic" w:cs="Arial"/>
                <w:b/>
                <w:bCs/>
                <w:sz w:val="20"/>
                <w:lang w:eastAsia="en-GB"/>
              </w:rPr>
              <w:t>6</w:t>
            </w:r>
          </w:p>
        </w:tc>
      </w:tr>
      <w:tr w:rsidR="00CB6F54" w:rsidRPr="009E030F" w14:paraId="0CB5C66F" w14:textId="77777777" w:rsidTr="00770729">
        <w:trPr>
          <w:trHeight w:val="225"/>
          <w:tblHeader/>
          <w:jc w:val="center"/>
        </w:trPr>
        <w:tc>
          <w:tcPr>
            <w:tcW w:w="3135" w:type="dxa"/>
            <w:tcBorders>
              <w:top w:val="nil"/>
              <w:left w:val="nil"/>
              <w:bottom w:val="nil"/>
              <w:right w:val="nil"/>
            </w:tcBorders>
            <w:noWrap/>
            <w:vAlign w:val="center"/>
          </w:tcPr>
          <w:p w14:paraId="207DD8D4"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p>
        </w:tc>
        <w:tc>
          <w:tcPr>
            <w:tcW w:w="1202" w:type="dxa"/>
            <w:tcBorders>
              <w:top w:val="nil"/>
              <w:left w:val="nil"/>
              <w:bottom w:val="nil"/>
              <w:right w:val="nil"/>
            </w:tcBorders>
            <w:vAlign w:val="center"/>
          </w:tcPr>
          <w:p w14:paraId="64A2024C" w14:textId="4B6D51BA"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85" w:type="dxa"/>
            <w:tcBorders>
              <w:top w:val="nil"/>
              <w:left w:val="nil"/>
              <w:bottom w:val="nil"/>
              <w:right w:val="nil"/>
            </w:tcBorders>
          </w:tcPr>
          <w:p w14:paraId="56DB3B76"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508" w:type="dxa"/>
            <w:tcBorders>
              <w:top w:val="nil"/>
              <w:left w:val="nil"/>
              <w:bottom w:val="nil"/>
              <w:right w:val="nil"/>
            </w:tcBorders>
            <w:noWrap/>
            <w:vAlign w:val="center"/>
          </w:tcPr>
          <w:p w14:paraId="1E3851E7" w14:textId="3AF46E17" w:rsidR="00CB6F54" w:rsidRPr="00CB6F54" w:rsidRDefault="00CB6F54" w:rsidP="00CB6F54">
            <w:pPr>
              <w:overflowPunct/>
              <w:autoSpaceDE/>
              <w:autoSpaceDN/>
              <w:adjustRightInd/>
              <w:ind w:left="-250" w:firstLine="250"/>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469" w:type="dxa"/>
            <w:tcBorders>
              <w:top w:val="nil"/>
              <w:left w:val="nil"/>
              <w:bottom w:val="nil"/>
              <w:right w:val="nil"/>
            </w:tcBorders>
            <w:noWrap/>
            <w:vAlign w:val="center"/>
          </w:tcPr>
          <w:p w14:paraId="63BC6ABA" w14:textId="2BCA30F3"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418" w:type="dxa"/>
            <w:tcBorders>
              <w:top w:val="nil"/>
              <w:left w:val="nil"/>
              <w:bottom w:val="nil"/>
              <w:right w:val="nil"/>
            </w:tcBorders>
            <w:noWrap/>
            <w:vAlign w:val="center"/>
          </w:tcPr>
          <w:p w14:paraId="126B4F25" w14:textId="42A65B6D"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49" w:type="dxa"/>
            <w:tcBorders>
              <w:top w:val="nil"/>
              <w:left w:val="nil"/>
              <w:bottom w:val="nil"/>
              <w:right w:val="nil"/>
            </w:tcBorders>
          </w:tcPr>
          <w:p w14:paraId="6A21D320"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042" w:type="dxa"/>
            <w:tcBorders>
              <w:top w:val="nil"/>
              <w:left w:val="nil"/>
              <w:bottom w:val="nil"/>
              <w:right w:val="nil"/>
            </w:tcBorders>
          </w:tcPr>
          <w:p w14:paraId="6D7D630C"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44" w:type="dxa"/>
            <w:tcBorders>
              <w:top w:val="nil"/>
              <w:left w:val="nil"/>
              <w:bottom w:val="nil"/>
              <w:right w:val="nil"/>
            </w:tcBorders>
          </w:tcPr>
          <w:p w14:paraId="7149A031"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02" w:type="dxa"/>
            <w:tcBorders>
              <w:top w:val="nil"/>
              <w:left w:val="nil"/>
              <w:bottom w:val="nil"/>
              <w:right w:val="nil"/>
            </w:tcBorders>
          </w:tcPr>
          <w:p w14:paraId="69C3C3D3"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r>
      <w:tr w:rsidR="00CB6F54" w:rsidRPr="009E030F" w14:paraId="01126695" w14:textId="77777777" w:rsidTr="00770729">
        <w:trPr>
          <w:trHeight w:val="390"/>
          <w:jc w:val="center"/>
        </w:trPr>
        <w:tc>
          <w:tcPr>
            <w:tcW w:w="3135" w:type="dxa"/>
            <w:tcBorders>
              <w:top w:val="nil"/>
              <w:left w:val="nil"/>
              <w:bottom w:val="nil"/>
              <w:right w:val="nil"/>
            </w:tcBorders>
            <w:noWrap/>
            <w:vAlign w:val="center"/>
          </w:tcPr>
          <w:p w14:paraId="2619CE4E"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r w:rsidRPr="00CB6F54">
              <w:rPr>
                <w:rFonts w:ascii="Century Gothic" w:hAnsi="Century Gothic" w:cs="Arial"/>
                <w:b/>
                <w:bCs/>
                <w:sz w:val="20"/>
                <w:lang w:eastAsia="en-GB"/>
              </w:rPr>
              <w:t>General Fund</w:t>
            </w:r>
          </w:p>
        </w:tc>
        <w:tc>
          <w:tcPr>
            <w:tcW w:w="1202" w:type="dxa"/>
            <w:tcBorders>
              <w:top w:val="nil"/>
              <w:left w:val="nil"/>
              <w:bottom w:val="nil"/>
              <w:right w:val="nil"/>
            </w:tcBorders>
            <w:vAlign w:val="center"/>
          </w:tcPr>
          <w:p w14:paraId="354A74E2"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385" w:type="dxa"/>
            <w:tcBorders>
              <w:top w:val="nil"/>
              <w:left w:val="nil"/>
              <w:bottom w:val="nil"/>
              <w:right w:val="nil"/>
            </w:tcBorders>
          </w:tcPr>
          <w:p w14:paraId="1886204F"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508" w:type="dxa"/>
            <w:tcBorders>
              <w:top w:val="nil"/>
              <w:left w:val="nil"/>
              <w:bottom w:val="nil"/>
              <w:right w:val="nil"/>
            </w:tcBorders>
            <w:noWrap/>
            <w:vAlign w:val="center"/>
          </w:tcPr>
          <w:p w14:paraId="1B47C2D3"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469" w:type="dxa"/>
            <w:tcBorders>
              <w:top w:val="nil"/>
              <w:left w:val="nil"/>
              <w:bottom w:val="nil"/>
              <w:right w:val="nil"/>
            </w:tcBorders>
            <w:noWrap/>
            <w:vAlign w:val="center"/>
          </w:tcPr>
          <w:p w14:paraId="27EA46F9"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418" w:type="dxa"/>
            <w:tcBorders>
              <w:top w:val="nil"/>
              <w:left w:val="nil"/>
              <w:bottom w:val="nil"/>
              <w:right w:val="nil"/>
            </w:tcBorders>
            <w:noWrap/>
            <w:vAlign w:val="center"/>
          </w:tcPr>
          <w:p w14:paraId="079EDBA1"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349" w:type="dxa"/>
            <w:tcBorders>
              <w:top w:val="nil"/>
              <w:left w:val="nil"/>
              <w:bottom w:val="nil"/>
              <w:right w:val="nil"/>
            </w:tcBorders>
          </w:tcPr>
          <w:p w14:paraId="381A66FA"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042" w:type="dxa"/>
            <w:tcBorders>
              <w:top w:val="nil"/>
              <w:left w:val="nil"/>
              <w:bottom w:val="nil"/>
              <w:right w:val="nil"/>
            </w:tcBorders>
          </w:tcPr>
          <w:p w14:paraId="7749EFAC"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344" w:type="dxa"/>
            <w:tcBorders>
              <w:top w:val="nil"/>
              <w:left w:val="nil"/>
              <w:bottom w:val="nil"/>
              <w:right w:val="nil"/>
            </w:tcBorders>
          </w:tcPr>
          <w:p w14:paraId="5BC5D1A2" w14:textId="77777777" w:rsidR="00CB6F54" w:rsidRPr="00335058" w:rsidRDefault="00CB6F54" w:rsidP="00CB6F54">
            <w:pPr>
              <w:overflowPunct/>
              <w:autoSpaceDE/>
              <w:autoSpaceDN/>
              <w:adjustRightInd/>
              <w:textAlignment w:val="auto"/>
              <w:rPr>
                <w:rFonts w:ascii="Century Gothic" w:hAnsi="Century Gothic" w:cs="Arial"/>
                <w:sz w:val="20"/>
                <w:highlight w:val="lightGray"/>
                <w:lang w:eastAsia="en-GB"/>
              </w:rPr>
            </w:pPr>
          </w:p>
        </w:tc>
        <w:tc>
          <w:tcPr>
            <w:tcW w:w="1302" w:type="dxa"/>
            <w:tcBorders>
              <w:top w:val="nil"/>
              <w:left w:val="nil"/>
              <w:bottom w:val="nil"/>
              <w:right w:val="nil"/>
            </w:tcBorders>
          </w:tcPr>
          <w:p w14:paraId="17B2F132" w14:textId="77777777" w:rsidR="00CB6F54" w:rsidRPr="00335058" w:rsidRDefault="00CB6F54" w:rsidP="00CB6F54">
            <w:pPr>
              <w:overflowPunct/>
              <w:autoSpaceDE/>
              <w:autoSpaceDN/>
              <w:adjustRightInd/>
              <w:textAlignment w:val="auto"/>
              <w:rPr>
                <w:rFonts w:ascii="Century Gothic" w:hAnsi="Century Gothic" w:cs="Arial"/>
                <w:sz w:val="20"/>
                <w:highlight w:val="lightGray"/>
                <w:lang w:eastAsia="en-GB"/>
              </w:rPr>
            </w:pPr>
          </w:p>
        </w:tc>
      </w:tr>
      <w:tr w:rsidR="00E37E81" w:rsidRPr="009E030F" w14:paraId="16568A6D" w14:textId="77777777">
        <w:trPr>
          <w:trHeight w:val="225"/>
          <w:jc w:val="center"/>
        </w:trPr>
        <w:tc>
          <w:tcPr>
            <w:tcW w:w="3135" w:type="dxa"/>
            <w:tcBorders>
              <w:top w:val="nil"/>
              <w:left w:val="nil"/>
              <w:bottom w:val="nil"/>
              <w:right w:val="nil"/>
            </w:tcBorders>
            <w:noWrap/>
          </w:tcPr>
          <w:p w14:paraId="641E0FF0" w14:textId="77777777" w:rsidR="00E37E81" w:rsidRPr="00CB6F54" w:rsidRDefault="00E37E81">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Contract</w:t>
            </w:r>
            <w:r w:rsidRPr="00CB6F54">
              <w:rPr>
                <w:rFonts w:ascii="Century Gothic" w:hAnsi="Century Gothic" w:cs="Arial"/>
                <w:sz w:val="20"/>
                <w:lang w:eastAsia="en-GB"/>
              </w:rPr>
              <w:t xml:space="preserve"> Bond Reserve</w:t>
            </w:r>
          </w:p>
        </w:tc>
        <w:tc>
          <w:tcPr>
            <w:tcW w:w="1202" w:type="dxa"/>
            <w:tcBorders>
              <w:top w:val="nil"/>
              <w:left w:val="nil"/>
              <w:bottom w:val="nil"/>
              <w:right w:val="nil"/>
            </w:tcBorders>
          </w:tcPr>
          <w:p w14:paraId="70565901" w14:textId="77777777" w:rsidR="00E37E81" w:rsidRPr="00CB6F54" w:rsidRDefault="00E37E81">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180</w:t>
            </w:r>
          </w:p>
        </w:tc>
        <w:tc>
          <w:tcPr>
            <w:tcW w:w="1385" w:type="dxa"/>
            <w:tcBorders>
              <w:top w:val="nil"/>
              <w:left w:val="nil"/>
              <w:bottom w:val="nil"/>
              <w:right w:val="nil"/>
            </w:tcBorders>
          </w:tcPr>
          <w:p w14:paraId="3BA16E01" w14:textId="77777777" w:rsidR="00E37E81" w:rsidRPr="00CB6F54" w:rsidRDefault="00E37E8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(80)</w:t>
            </w:r>
          </w:p>
        </w:tc>
        <w:tc>
          <w:tcPr>
            <w:tcW w:w="1508" w:type="dxa"/>
            <w:tcBorders>
              <w:top w:val="nil"/>
              <w:left w:val="nil"/>
              <w:bottom w:val="nil"/>
              <w:right w:val="nil"/>
            </w:tcBorders>
            <w:noWrap/>
          </w:tcPr>
          <w:p w14:paraId="3B05F2E8" w14:textId="77777777" w:rsidR="00E37E81" w:rsidRPr="00CB6F54" w:rsidRDefault="00E37E8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6E448040" w14:textId="77777777" w:rsidR="00E37E81" w:rsidRPr="00CB6F54" w:rsidRDefault="00E37E8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54F90C83" w14:textId="77777777" w:rsidR="00E37E81" w:rsidRPr="00CB6F54" w:rsidRDefault="00E37E8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100</w:t>
            </w:r>
          </w:p>
        </w:tc>
        <w:tc>
          <w:tcPr>
            <w:tcW w:w="1349" w:type="dxa"/>
            <w:tcBorders>
              <w:top w:val="nil"/>
              <w:left w:val="nil"/>
              <w:bottom w:val="nil"/>
              <w:right w:val="nil"/>
            </w:tcBorders>
          </w:tcPr>
          <w:p w14:paraId="7161E1C4" w14:textId="77777777" w:rsidR="00E37E81" w:rsidRPr="001A6CAC" w:rsidRDefault="00E37E8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531F16C9" w14:textId="77777777" w:rsidR="00E37E81" w:rsidRPr="001A6CAC" w:rsidRDefault="00E37E8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6AB9FD26" w14:textId="53FD9E4D" w:rsidR="00E37E81" w:rsidRPr="001A6CAC" w:rsidRDefault="0041568D">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(100)</w:t>
            </w:r>
          </w:p>
        </w:tc>
        <w:tc>
          <w:tcPr>
            <w:tcW w:w="1302" w:type="dxa"/>
            <w:tcBorders>
              <w:top w:val="nil"/>
              <w:left w:val="nil"/>
              <w:bottom w:val="nil"/>
              <w:right w:val="nil"/>
            </w:tcBorders>
          </w:tcPr>
          <w:p w14:paraId="7C319CBA" w14:textId="6CE966A1" w:rsidR="00E37E81" w:rsidRPr="001A6CAC" w:rsidRDefault="00935740">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996FB5" w:rsidRPr="009E030F" w14:paraId="4836FD54" w14:textId="77777777">
        <w:trPr>
          <w:trHeight w:val="225"/>
          <w:jc w:val="center"/>
        </w:trPr>
        <w:tc>
          <w:tcPr>
            <w:tcW w:w="3135" w:type="dxa"/>
            <w:tcBorders>
              <w:top w:val="nil"/>
              <w:left w:val="nil"/>
              <w:bottom w:val="nil"/>
              <w:right w:val="nil"/>
            </w:tcBorders>
          </w:tcPr>
          <w:p w14:paraId="25C81000" w14:textId="77777777" w:rsidR="00996FB5" w:rsidRPr="00CB6F54" w:rsidRDefault="00996FB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AGP Sinking Fund</w:t>
            </w:r>
          </w:p>
        </w:tc>
        <w:tc>
          <w:tcPr>
            <w:tcW w:w="1202" w:type="dxa"/>
            <w:tcBorders>
              <w:top w:val="nil"/>
              <w:left w:val="nil"/>
              <w:bottom w:val="nil"/>
              <w:right w:val="nil"/>
            </w:tcBorders>
          </w:tcPr>
          <w:p w14:paraId="071A8DE5"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102</w:t>
            </w:r>
          </w:p>
        </w:tc>
        <w:tc>
          <w:tcPr>
            <w:tcW w:w="1385" w:type="dxa"/>
            <w:tcBorders>
              <w:top w:val="nil"/>
              <w:left w:val="nil"/>
              <w:bottom w:val="nil"/>
              <w:right w:val="nil"/>
            </w:tcBorders>
          </w:tcPr>
          <w:p w14:paraId="20C23F05"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6F85877"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50</w:t>
            </w:r>
          </w:p>
        </w:tc>
        <w:tc>
          <w:tcPr>
            <w:tcW w:w="1469" w:type="dxa"/>
            <w:tcBorders>
              <w:top w:val="nil"/>
              <w:left w:val="nil"/>
              <w:bottom w:val="nil"/>
              <w:right w:val="nil"/>
            </w:tcBorders>
            <w:noWrap/>
          </w:tcPr>
          <w:p w14:paraId="1066A92C"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4D74AB97"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152</w:t>
            </w:r>
          </w:p>
        </w:tc>
        <w:tc>
          <w:tcPr>
            <w:tcW w:w="1349" w:type="dxa"/>
            <w:tcBorders>
              <w:top w:val="nil"/>
              <w:left w:val="nil"/>
              <w:bottom w:val="nil"/>
              <w:right w:val="nil"/>
            </w:tcBorders>
          </w:tcPr>
          <w:p w14:paraId="0FE798F3" w14:textId="77777777" w:rsidR="00996FB5" w:rsidRPr="001A6CAC" w:rsidRDefault="00996FB5">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2E354A1" w14:textId="77777777" w:rsidR="00996FB5" w:rsidRPr="001A6CAC" w:rsidRDefault="00996FB5">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50</w:t>
            </w:r>
          </w:p>
        </w:tc>
        <w:tc>
          <w:tcPr>
            <w:tcW w:w="1344" w:type="dxa"/>
            <w:tcBorders>
              <w:top w:val="nil"/>
              <w:left w:val="nil"/>
              <w:bottom w:val="nil"/>
              <w:right w:val="nil"/>
            </w:tcBorders>
          </w:tcPr>
          <w:p w14:paraId="263280BA" w14:textId="2FD45091" w:rsidR="00996FB5" w:rsidRPr="001A6CAC" w:rsidRDefault="0041568D">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(202)</w:t>
            </w:r>
          </w:p>
        </w:tc>
        <w:tc>
          <w:tcPr>
            <w:tcW w:w="1302" w:type="dxa"/>
            <w:tcBorders>
              <w:top w:val="nil"/>
              <w:left w:val="nil"/>
              <w:bottom w:val="nil"/>
              <w:right w:val="nil"/>
            </w:tcBorders>
          </w:tcPr>
          <w:p w14:paraId="7A812A0C" w14:textId="44AAF782" w:rsidR="00996FB5" w:rsidRPr="001A6CAC" w:rsidRDefault="00935740">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996FB5" w:rsidRPr="009E030F" w14:paraId="26F8622F" w14:textId="77777777">
        <w:trPr>
          <w:trHeight w:val="225"/>
          <w:jc w:val="center"/>
        </w:trPr>
        <w:tc>
          <w:tcPr>
            <w:tcW w:w="3135" w:type="dxa"/>
            <w:tcBorders>
              <w:top w:val="nil"/>
              <w:left w:val="nil"/>
              <w:bottom w:val="nil"/>
              <w:right w:val="nil"/>
            </w:tcBorders>
            <w:noWrap/>
            <w:vAlign w:val="center"/>
          </w:tcPr>
          <w:p w14:paraId="107A7B3C" w14:textId="77777777" w:rsidR="00996FB5" w:rsidRPr="00CB6F54" w:rsidRDefault="00996FB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Air Quality Initiatives</w:t>
            </w:r>
          </w:p>
        </w:tc>
        <w:tc>
          <w:tcPr>
            <w:tcW w:w="1202" w:type="dxa"/>
            <w:tcBorders>
              <w:top w:val="nil"/>
              <w:left w:val="nil"/>
              <w:right w:val="nil"/>
            </w:tcBorders>
          </w:tcPr>
          <w:p w14:paraId="45D67314"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22</w:t>
            </w:r>
          </w:p>
        </w:tc>
        <w:tc>
          <w:tcPr>
            <w:tcW w:w="1385" w:type="dxa"/>
            <w:tcBorders>
              <w:top w:val="nil"/>
              <w:left w:val="nil"/>
              <w:right w:val="nil"/>
            </w:tcBorders>
          </w:tcPr>
          <w:p w14:paraId="4F09AEA4"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417DA464"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0C186FDD"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20883B77" w14:textId="77777777" w:rsidR="00996FB5" w:rsidRPr="00CB6F54" w:rsidRDefault="00996FB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22</w:t>
            </w:r>
          </w:p>
        </w:tc>
        <w:tc>
          <w:tcPr>
            <w:tcW w:w="1349" w:type="dxa"/>
            <w:tcBorders>
              <w:top w:val="nil"/>
              <w:left w:val="nil"/>
              <w:right w:val="nil"/>
            </w:tcBorders>
          </w:tcPr>
          <w:p w14:paraId="255E1754" w14:textId="77777777" w:rsidR="00996FB5" w:rsidRPr="001A6CAC" w:rsidRDefault="00996FB5">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25B1B5DA" w14:textId="77777777" w:rsidR="00996FB5" w:rsidRPr="001A6CAC" w:rsidRDefault="00996FB5">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2D9A38D9" w14:textId="77777777" w:rsidR="00996FB5" w:rsidRPr="001A6CAC" w:rsidRDefault="00996FB5">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1083AFB5" w14:textId="77777777" w:rsidR="00996FB5" w:rsidRPr="001A6CAC" w:rsidRDefault="00996FB5">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22</w:t>
            </w:r>
          </w:p>
        </w:tc>
      </w:tr>
      <w:tr w:rsidR="00353312" w:rsidRPr="009E030F" w14:paraId="2157E85F" w14:textId="77777777">
        <w:trPr>
          <w:trHeight w:val="225"/>
          <w:jc w:val="center"/>
        </w:trPr>
        <w:tc>
          <w:tcPr>
            <w:tcW w:w="3135" w:type="dxa"/>
            <w:tcBorders>
              <w:top w:val="nil"/>
              <w:left w:val="nil"/>
              <w:bottom w:val="nil"/>
              <w:right w:val="nil"/>
            </w:tcBorders>
            <w:noWrap/>
          </w:tcPr>
          <w:p w14:paraId="045B871C" w14:textId="77777777" w:rsidR="00353312" w:rsidRPr="00CB6F54" w:rsidRDefault="003533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Leisure Centre</w:t>
            </w:r>
            <w:r>
              <w:rPr>
                <w:rFonts w:ascii="Century Gothic" w:hAnsi="Century Gothic" w:cs="Arial"/>
                <w:sz w:val="20"/>
                <w:lang w:eastAsia="en-GB"/>
              </w:rPr>
              <w:t xml:space="preserve"> Maintenance</w:t>
            </w:r>
          </w:p>
        </w:tc>
        <w:tc>
          <w:tcPr>
            <w:tcW w:w="1202" w:type="dxa"/>
            <w:tcBorders>
              <w:top w:val="nil"/>
              <w:left w:val="nil"/>
              <w:right w:val="nil"/>
            </w:tcBorders>
          </w:tcPr>
          <w:p w14:paraId="465AEA21" w14:textId="77777777" w:rsidR="00353312" w:rsidRPr="00CB6F54" w:rsidRDefault="003533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106</w:t>
            </w:r>
          </w:p>
        </w:tc>
        <w:tc>
          <w:tcPr>
            <w:tcW w:w="1385" w:type="dxa"/>
            <w:tcBorders>
              <w:top w:val="nil"/>
              <w:left w:val="nil"/>
              <w:right w:val="nil"/>
            </w:tcBorders>
          </w:tcPr>
          <w:p w14:paraId="28D4CD3B" w14:textId="77777777" w:rsidR="00353312" w:rsidRPr="00CB6F54" w:rsidRDefault="003533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06D210BA" w14:textId="77777777" w:rsidR="00353312" w:rsidRPr="00CB6F54" w:rsidRDefault="003533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20</w:t>
            </w:r>
          </w:p>
        </w:tc>
        <w:tc>
          <w:tcPr>
            <w:tcW w:w="1469" w:type="dxa"/>
            <w:tcBorders>
              <w:top w:val="nil"/>
              <w:left w:val="nil"/>
              <w:right w:val="nil"/>
            </w:tcBorders>
            <w:noWrap/>
          </w:tcPr>
          <w:p w14:paraId="43D85D34" w14:textId="77777777" w:rsidR="00353312" w:rsidRPr="00CB6F54" w:rsidRDefault="003533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5E7C5F1E" w14:textId="77777777" w:rsidR="00353312" w:rsidRPr="00CB6F54" w:rsidRDefault="003533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126</w:t>
            </w:r>
          </w:p>
        </w:tc>
        <w:tc>
          <w:tcPr>
            <w:tcW w:w="1349" w:type="dxa"/>
            <w:tcBorders>
              <w:top w:val="nil"/>
              <w:left w:val="nil"/>
              <w:right w:val="nil"/>
            </w:tcBorders>
          </w:tcPr>
          <w:p w14:paraId="6459E9D2" w14:textId="77777777" w:rsidR="00353312" w:rsidRPr="001A6CAC" w:rsidRDefault="003533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686C1B04" w14:textId="77777777" w:rsidR="00353312" w:rsidRPr="001A6CAC" w:rsidRDefault="003533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20</w:t>
            </w:r>
          </w:p>
        </w:tc>
        <w:tc>
          <w:tcPr>
            <w:tcW w:w="1344" w:type="dxa"/>
            <w:tcBorders>
              <w:top w:val="nil"/>
              <w:left w:val="nil"/>
              <w:right w:val="nil"/>
            </w:tcBorders>
          </w:tcPr>
          <w:p w14:paraId="165560B7" w14:textId="1766AB13" w:rsidR="00353312" w:rsidRPr="001A6CAC" w:rsidRDefault="0041568D">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(146)</w:t>
            </w:r>
          </w:p>
        </w:tc>
        <w:tc>
          <w:tcPr>
            <w:tcW w:w="1302" w:type="dxa"/>
            <w:tcBorders>
              <w:top w:val="nil"/>
              <w:left w:val="nil"/>
              <w:right w:val="nil"/>
            </w:tcBorders>
          </w:tcPr>
          <w:p w14:paraId="646C1469" w14:textId="0B6DD02D" w:rsidR="00353312" w:rsidRPr="001A6CAC" w:rsidRDefault="00935740">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AA4D12" w:rsidRPr="009E030F" w14:paraId="014AFC80" w14:textId="77777777">
        <w:trPr>
          <w:trHeight w:val="225"/>
          <w:jc w:val="center"/>
        </w:trPr>
        <w:tc>
          <w:tcPr>
            <w:tcW w:w="3135" w:type="dxa"/>
            <w:tcBorders>
              <w:top w:val="nil"/>
              <w:left w:val="nil"/>
              <w:bottom w:val="nil"/>
              <w:right w:val="nil"/>
            </w:tcBorders>
            <w:noWrap/>
          </w:tcPr>
          <w:p w14:paraId="0F2C5ED5"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Budget Carry Forwards </w:t>
            </w:r>
          </w:p>
        </w:tc>
        <w:tc>
          <w:tcPr>
            <w:tcW w:w="1202" w:type="dxa"/>
            <w:tcBorders>
              <w:top w:val="nil"/>
              <w:left w:val="nil"/>
              <w:bottom w:val="nil"/>
              <w:right w:val="nil"/>
            </w:tcBorders>
          </w:tcPr>
          <w:p w14:paraId="343EBC9D"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569</w:t>
            </w:r>
          </w:p>
        </w:tc>
        <w:tc>
          <w:tcPr>
            <w:tcW w:w="1385" w:type="dxa"/>
            <w:tcBorders>
              <w:top w:val="nil"/>
              <w:left w:val="nil"/>
              <w:bottom w:val="nil"/>
              <w:right w:val="nil"/>
            </w:tcBorders>
          </w:tcPr>
          <w:p w14:paraId="65D6A574"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c>
          <w:tcPr>
            <w:tcW w:w="1508" w:type="dxa"/>
            <w:tcBorders>
              <w:top w:val="nil"/>
              <w:left w:val="nil"/>
              <w:bottom w:val="nil"/>
              <w:right w:val="nil"/>
            </w:tcBorders>
            <w:noWrap/>
          </w:tcPr>
          <w:p w14:paraId="76964BD9"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20</w:t>
            </w:r>
          </w:p>
        </w:tc>
        <w:tc>
          <w:tcPr>
            <w:tcW w:w="1469" w:type="dxa"/>
            <w:tcBorders>
              <w:top w:val="nil"/>
              <w:left w:val="nil"/>
              <w:bottom w:val="nil"/>
              <w:right w:val="nil"/>
            </w:tcBorders>
            <w:noWrap/>
          </w:tcPr>
          <w:p w14:paraId="7EE8B592"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(194)</w:t>
            </w:r>
          </w:p>
        </w:tc>
        <w:tc>
          <w:tcPr>
            <w:tcW w:w="1418" w:type="dxa"/>
            <w:tcBorders>
              <w:top w:val="nil"/>
              <w:left w:val="nil"/>
              <w:bottom w:val="nil"/>
              <w:right w:val="nil"/>
            </w:tcBorders>
            <w:noWrap/>
          </w:tcPr>
          <w:p w14:paraId="408A980D"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379</w:t>
            </w:r>
          </w:p>
        </w:tc>
        <w:tc>
          <w:tcPr>
            <w:tcW w:w="1349" w:type="dxa"/>
            <w:tcBorders>
              <w:top w:val="nil"/>
              <w:left w:val="nil"/>
              <w:bottom w:val="nil"/>
              <w:right w:val="nil"/>
            </w:tcBorders>
          </w:tcPr>
          <w:p w14:paraId="1FF807DC"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0952544C" w14:textId="5D271B29" w:rsidR="00AA4D12" w:rsidRPr="001A6CAC" w:rsidRDefault="007D4954">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w:t>
            </w:r>
            <w:r w:rsidR="00AA4D12" w:rsidRPr="001A6CAC">
              <w:rPr>
                <w:rFonts w:ascii="Century Gothic" w:hAnsi="Century Gothic" w:cs="Arial"/>
                <w:sz w:val="20"/>
                <w:lang w:eastAsia="en-GB"/>
              </w:rPr>
              <w:t>20</w:t>
            </w:r>
          </w:p>
        </w:tc>
        <w:tc>
          <w:tcPr>
            <w:tcW w:w="1344" w:type="dxa"/>
            <w:tcBorders>
              <w:top w:val="nil"/>
              <w:left w:val="nil"/>
              <w:bottom w:val="nil"/>
              <w:right w:val="nil"/>
            </w:tcBorders>
          </w:tcPr>
          <w:p w14:paraId="3678A520" w14:textId="63A32C6B"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(1</w:t>
            </w:r>
            <w:r w:rsidR="007D4954" w:rsidRPr="001A6CAC">
              <w:rPr>
                <w:rFonts w:ascii="Century Gothic" w:hAnsi="Century Gothic" w:cs="Arial"/>
                <w:sz w:val="20"/>
                <w:lang w:eastAsia="en-GB"/>
              </w:rPr>
              <w:t>86</w:t>
            </w:r>
            <w:r w:rsidRPr="001A6CAC">
              <w:rPr>
                <w:rFonts w:ascii="Century Gothic" w:hAnsi="Century Gothic" w:cs="Arial"/>
                <w:sz w:val="20"/>
                <w:lang w:eastAsia="en-GB"/>
              </w:rPr>
              <w:t>)</w:t>
            </w:r>
          </w:p>
        </w:tc>
        <w:tc>
          <w:tcPr>
            <w:tcW w:w="1302" w:type="dxa"/>
            <w:tcBorders>
              <w:top w:val="nil"/>
              <w:left w:val="nil"/>
              <w:bottom w:val="nil"/>
              <w:right w:val="nil"/>
            </w:tcBorders>
          </w:tcPr>
          <w:p w14:paraId="4D639B55" w14:textId="4DE8AAE6" w:rsidR="00AA4D12" w:rsidRPr="001A6CAC" w:rsidRDefault="00935740">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313</w:t>
            </w:r>
          </w:p>
        </w:tc>
      </w:tr>
      <w:tr w:rsidR="00AA4D12" w:rsidRPr="009E030F" w14:paraId="61A77358" w14:textId="77777777">
        <w:trPr>
          <w:trHeight w:val="225"/>
          <w:jc w:val="center"/>
        </w:trPr>
        <w:tc>
          <w:tcPr>
            <w:tcW w:w="3135" w:type="dxa"/>
            <w:tcBorders>
              <w:top w:val="nil"/>
              <w:left w:val="nil"/>
              <w:bottom w:val="nil"/>
              <w:right w:val="nil"/>
            </w:tcBorders>
            <w:noWrap/>
          </w:tcPr>
          <w:p w14:paraId="5B370CF5"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Business Rates Volatility</w:t>
            </w:r>
          </w:p>
        </w:tc>
        <w:tc>
          <w:tcPr>
            <w:tcW w:w="1202" w:type="dxa"/>
            <w:tcBorders>
              <w:top w:val="nil"/>
              <w:left w:val="nil"/>
              <w:bottom w:val="nil"/>
              <w:right w:val="nil"/>
            </w:tcBorders>
          </w:tcPr>
          <w:p w14:paraId="69F90A5D"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916</w:t>
            </w:r>
          </w:p>
        </w:tc>
        <w:tc>
          <w:tcPr>
            <w:tcW w:w="1385" w:type="dxa"/>
            <w:tcBorders>
              <w:top w:val="nil"/>
              <w:left w:val="nil"/>
              <w:bottom w:val="nil"/>
              <w:right w:val="nil"/>
            </w:tcBorders>
          </w:tcPr>
          <w:p w14:paraId="120F7930"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76A8F36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203</w:t>
            </w:r>
          </w:p>
        </w:tc>
        <w:tc>
          <w:tcPr>
            <w:tcW w:w="1469" w:type="dxa"/>
            <w:tcBorders>
              <w:top w:val="nil"/>
              <w:left w:val="nil"/>
              <w:bottom w:val="nil"/>
              <w:right w:val="nil"/>
            </w:tcBorders>
            <w:noWrap/>
          </w:tcPr>
          <w:p w14:paraId="4A8E0BB5"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46640A9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1,119</w:t>
            </w:r>
          </w:p>
        </w:tc>
        <w:tc>
          <w:tcPr>
            <w:tcW w:w="1349" w:type="dxa"/>
            <w:tcBorders>
              <w:top w:val="nil"/>
              <w:left w:val="nil"/>
              <w:bottom w:val="nil"/>
              <w:right w:val="nil"/>
            </w:tcBorders>
          </w:tcPr>
          <w:p w14:paraId="06F691DB"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3C4639FA" w14:textId="04BBCB93" w:rsidR="00AA4D12" w:rsidRPr="001A6CAC" w:rsidRDefault="00B7157C" w:rsidP="00B7157C">
            <w:pPr>
              <w:overflowPunct/>
              <w:autoSpaceDE/>
              <w:autoSpaceDN/>
              <w:adjustRightInd/>
              <w:jc w:val="center"/>
              <w:textAlignment w:val="auto"/>
              <w:rPr>
                <w:rFonts w:ascii="Century Gothic" w:hAnsi="Century Gothic" w:cs="Arial"/>
                <w:sz w:val="20"/>
                <w:lang w:eastAsia="en-GB"/>
              </w:rPr>
            </w:pPr>
            <w:r w:rsidRPr="001A6CAC">
              <w:rPr>
                <w:rFonts w:ascii="Century Gothic" w:hAnsi="Century Gothic" w:cs="Arial"/>
                <w:sz w:val="20"/>
                <w:lang w:eastAsia="en-GB"/>
              </w:rPr>
              <w:t xml:space="preserve">    </w:t>
            </w:r>
            <w:r w:rsidR="00DB5918" w:rsidRPr="001A6CAC">
              <w:rPr>
                <w:rFonts w:ascii="Century Gothic" w:hAnsi="Century Gothic" w:cs="Arial"/>
                <w:sz w:val="20"/>
                <w:lang w:eastAsia="en-GB"/>
              </w:rPr>
              <w:t xml:space="preserve">    </w:t>
            </w:r>
            <w:r w:rsidRPr="001A6CAC">
              <w:rPr>
                <w:rFonts w:ascii="Century Gothic" w:hAnsi="Century Gothic" w:cs="Arial"/>
                <w:sz w:val="20"/>
                <w:lang w:eastAsia="en-GB"/>
              </w:rPr>
              <w:t>149</w:t>
            </w:r>
          </w:p>
        </w:tc>
        <w:tc>
          <w:tcPr>
            <w:tcW w:w="1344" w:type="dxa"/>
            <w:tcBorders>
              <w:top w:val="nil"/>
              <w:left w:val="nil"/>
              <w:bottom w:val="nil"/>
              <w:right w:val="nil"/>
            </w:tcBorders>
          </w:tcPr>
          <w:p w14:paraId="6D2B073B" w14:textId="3B161C50" w:rsidR="00AA4D12" w:rsidRPr="001A6CAC" w:rsidRDefault="007D4954">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(624)</w:t>
            </w:r>
          </w:p>
        </w:tc>
        <w:tc>
          <w:tcPr>
            <w:tcW w:w="1302" w:type="dxa"/>
            <w:tcBorders>
              <w:top w:val="nil"/>
              <w:left w:val="nil"/>
              <w:bottom w:val="nil"/>
              <w:right w:val="nil"/>
            </w:tcBorders>
          </w:tcPr>
          <w:p w14:paraId="26C1535A" w14:textId="4A48F096" w:rsidR="00AA4D12" w:rsidRPr="001A6CAC" w:rsidRDefault="00935740">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644</w:t>
            </w:r>
          </w:p>
        </w:tc>
      </w:tr>
      <w:tr w:rsidR="00AA4D12" w:rsidRPr="009E030F" w14:paraId="4A586284" w14:textId="77777777">
        <w:trPr>
          <w:trHeight w:val="225"/>
          <w:jc w:val="center"/>
        </w:trPr>
        <w:tc>
          <w:tcPr>
            <w:tcW w:w="3135" w:type="dxa"/>
            <w:tcBorders>
              <w:top w:val="nil"/>
              <w:left w:val="nil"/>
              <w:bottom w:val="nil"/>
              <w:right w:val="nil"/>
            </w:tcBorders>
            <w:noWrap/>
          </w:tcPr>
          <w:p w14:paraId="41D6F276"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Christmas Decorations</w:t>
            </w:r>
          </w:p>
        </w:tc>
        <w:tc>
          <w:tcPr>
            <w:tcW w:w="1202" w:type="dxa"/>
            <w:tcBorders>
              <w:top w:val="nil"/>
              <w:left w:val="nil"/>
              <w:bottom w:val="nil"/>
              <w:right w:val="nil"/>
            </w:tcBorders>
          </w:tcPr>
          <w:p w14:paraId="6E206285"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14</w:t>
            </w:r>
          </w:p>
        </w:tc>
        <w:tc>
          <w:tcPr>
            <w:tcW w:w="1385" w:type="dxa"/>
            <w:tcBorders>
              <w:top w:val="nil"/>
              <w:left w:val="nil"/>
              <w:bottom w:val="nil"/>
              <w:right w:val="nil"/>
            </w:tcBorders>
          </w:tcPr>
          <w:p w14:paraId="6B70775C"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49FE5C1"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153DF528"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04F2C36C"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14</w:t>
            </w:r>
          </w:p>
        </w:tc>
        <w:tc>
          <w:tcPr>
            <w:tcW w:w="1349" w:type="dxa"/>
            <w:tcBorders>
              <w:top w:val="nil"/>
              <w:left w:val="nil"/>
              <w:bottom w:val="nil"/>
              <w:right w:val="nil"/>
            </w:tcBorders>
          </w:tcPr>
          <w:p w14:paraId="703FA913"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55462980"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7FB2E70B" w14:textId="77777777"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0D567F25" w14:textId="77777777" w:rsidR="00AA4D12" w:rsidRPr="001A6CAC" w:rsidRDefault="00AA4D12">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14</w:t>
            </w:r>
          </w:p>
        </w:tc>
      </w:tr>
      <w:tr w:rsidR="00AA4D12" w:rsidRPr="009E030F" w14:paraId="1560651C" w14:textId="77777777">
        <w:trPr>
          <w:trHeight w:val="225"/>
          <w:jc w:val="center"/>
        </w:trPr>
        <w:tc>
          <w:tcPr>
            <w:tcW w:w="3135" w:type="dxa"/>
            <w:tcBorders>
              <w:top w:val="nil"/>
              <w:left w:val="nil"/>
              <w:bottom w:val="nil"/>
              <w:right w:val="nil"/>
            </w:tcBorders>
            <w:noWrap/>
          </w:tcPr>
          <w:p w14:paraId="5D4CCEB5" w14:textId="77777777" w:rsidR="00AA4D12" w:rsidRPr="00CB6F54" w:rsidRDefault="00AA4D12">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City Centre Masterplan</w:t>
            </w:r>
          </w:p>
        </w:tc>
        <w:tc>
          <w:tcPr>
            <w:tcW w:w="1202" w:type="dxa"/>
            <w:tcBorders>
              <w:top w:val="nil"/>
              <w:left w:val="nil"/>
              <w:bottom w:val="nil"/>
              <w:right w:val="nil"/>
            </w:tcBorders>
          </w:tcPr>
          <w:p w14:paraId="66A2E445"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75</w:t>
            </w:r>
          </w:p>
        </w:tc>
        <w:tc>
          <w:tcPr>
            <w:tcW w:w="1385" w:type="dxa"/>
            <w:tcBorders>
              <w:top w:val="nil"/>
              <w:left w:val="nil"/>
              <w:bottom w:val="nil"/>
              <w:right w:val="nil"/>
            </w:tcBorders>
          </w:tcPr>
          <w:p w14:paraId="121C283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D3EED0A"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52188188"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112E23A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75</w:t>
            </w:r>
          </w:p>
        </w:tc>
        <w:tc>
          <w:tcPr>
            <w:tcW w:w="1349" w:type="dxa"/>
            <w:tcBorders>
              <w:top w:val="nil"/>
              <w:left w:val="nil"/>
              <w:bottom w:val="nil"/>
              <w:right w:val="nil"/>
            </w:tcBorders>
          </w:tcPr>
          <w:p w14:paraId="3219E6E7"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6BBF8B9"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14418BA7" w14:textId="77777777"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31975338" w14:textId="77777777" w:rsidR="00AA4D12" w:rsidRPr="001A6CAC" w:rsidRDefault="00AA4D12">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75</w:t>
            </w:r>
          </w:p>
        </w:tc>
      </w:tr>
      <w:tr w:rsidR="00AA4D12" w:rsidRPr="009E030F" w14:paraId="429530CE" w14:textId="77777777">
        <w:trPr>
          <w:trHeight w:val="225"/>
          <w:jc w:val="center"/>
        </w:trPr>
        <w:tc>
          <w:tcPr>
            <w:tcW w:w="3135" w:type="dxa"/>
            <w:tcBorders>
              <w:top w:val="nil"/>
              <w:left w:val="nil"/>
              <w:bottom w:val="nil"/>
              <w:right w:val="nil"/>
            </w:tcBorders>
            <w:noWrap/>
          </w:tcPr>
          <w:p w14:paraId="6E057DBD" w14:textId="77777777" w:rsidR="00AA4D12" w:rsidRPr="00CB6F54" w:rsidRDefault="00AA4D12">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 xml:space="preserve">Climate Change/Greening the City &amp; Biodiversity </w:t>
            </w:r>
            <w:r w:rsidRPr="00CB6F54">
              <w:rPr>
                <w:rFonts w:ascii="Century Gothic" w:hAnsi="Century Gothic" w:cs="Arial"/>
                <w:sz w:val="20"/>
                <w:lang w:eastAsia="en-GB"/>
              </w:rPr>
              <w:t xml:space="preserve"> </w:t>
            </w:r>
          </w:p>
        </w:tc>
        <w:tc>
          <w:tcPr>
            <w:tcW w:w="1202" w:type="dxa"/>
            <w:tcBorders>
              <w:top w:val="nil"/>
              <w:left w:val="nil"/>
              <w:bottom w:val="nil"/>
              <w:right w:val="nil"/>
            </w:tcBorders>
          </w:tcPr>
          <w:p w14:paraId="63B5A934"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85" w:type="dxa"/>
            <w:tcBorders>
              <w:top w:val="nil"/>
              <w:left w:val="nil"/>
              <w:bottom w:val="nil"/>
              <w:right w:val="nil"/>
            </w:tcBorders>
          </w:tcPr>
          <w:p w14:paraId="4B291F4F"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88</w:t>
            </w:r>
          </w:p>
        </w:tc>
        <w:tc>
          <w:tcPr>
            <w:tcW w:w="1508" w:type="dxa"/>
            <w:tcBorders>
              <w:top w:val="nil"/>
              <w:left w:val="nil"/>
              <w:bottom w:val="nil"/>
              <w:right w:val="nil"/>
            </w:tcBorders>
            <w:noWrap/>
          </w:tcPr>
          <w:p w14:paraId="03A2F75D"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1DF86036"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5C8FBEA6"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88</w:t>
            </w:r>
          </w:p>
        </w:tc>
        <w:tc>
          <w:tcPr>
            <w:tcW w:w="1349" w:type="dxa"/>
            <w:tcBorders>
              <w:top w:val="nil"/>
              <w:left w:val="nil"/>
              <w:bottom w:val="nil"/>
              <w:right w:val="nil"/>
            </w:tcBorders>
          </w:tcPr>
          <w:p w14:paraId="1191C7A4"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0A4902F" w14:textId="58FCA45D" w:rsidR="00AA4D12" w:rsidRPr="001A6CAC" w:rsidRDefault="0070541E">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2</w:t>
            </w:r>
            <w:r w:rsidR="00AA4D12" w:rsidRPr="001A6CAC">
              <w:rPr>
                <w:rFonts w:ascii="Century Gothic" w:hAnsi="Century Gothic" w:cs="Arial"/>
                <w:sz w:val="20"/>
                <w:lang w:eastAsia="en-GB"/>
              </w:rPr>
              <w:t>0</w:t>
            </w:r>
          </w:p>
        </w:tc>
        <w:tc>
          <w:tcPr>
            <w:tcW w:w="1344" w:type="dxa"/>
            <w:tcBorders>
              <w:top w:val="nil"/>
              <w:left w:val="nil"/>
              <w:bottom w:val="nil"/>
              <w:right w:val="nil"/>
            </w:tcBorders>
          </w:tcPr>
          <w:p w14:paraId="643C17FD" w14:textId="7EC2D156" w:rsidR="00AA4D12" w:rsidRPr="001A6CAC" w:rsidRDefault="007D4954" w:rsidP="007D4954">
            <w:pPr>
              <w:overflowPunct/>
              <w:autoSpaceDE/>
              <w:autoSpaceDN/>
              <w:adjustRightInd/>
              <w:ind w:right="180"/>
              <w:jc w:val="center"/>
              <w:textAlignment w:val="auto"/>
              <w:rPr>
                <w:rFonts w:ascii="Century Gothic" w:hAnsi="Century Gothic" w:cs="Arial"/>
                <w:sz w:val="20"/>
                <w:lang w:eastAsia="en-GB"/>
              </w:rPr>
            </w:pPr>
            <w:r w:rsidRPr="001A6CAC">
              <w:rPr>
                <w:rFonts w:ascii="Century Gothic" w:hAnsi="Century Gothic" w:cs="Arial"/>
                <w:sz w:val="20"/>
                <w:lang w:eastAsia="en-GB"/>
              </w:rPr>
              <w:t xml:space="preserve">       </w:t>
            </w:r>
            <w:r w:rsidR="002F155A" w:rsidRPr="001A6CAC">
              <w:rPr>
                <w:rFonts w:ascii="Century Gothic" w:hAnsi="Century Gothic" w:cs="Arial"/>
                <w:sz w:val="20"/>
                <w:lang w:eastAsia="en-GB"/>
              </w:rPr>
              <w:t xml:space="preserve">   </w:t>
            </w:r>
            <w:r w:rsidRPr="001A6CAC">
              <w:rPr>
                <w:rFonts w:ascii="Century Gothic" w:hAnsi="Century Gothic" w:cs="Arial"/>
                <w:sz w:val="20"/>
                <w:lang w:eastAsia="en-GB"/>
              </w:rPr>
              <w:t>(</w:t>
            </w:r>
            <w:r w:rsidR="002F155A" w:rsidRPr="001A6CAC">
              <w:rPr>
                <w:rFonts w:ascii="Century Gothic" w:hAnsi="Century Gothic" w:cs="Arial"/>
                <w:sz w:val="20"/>
                <w:lang w:eastAsia="en-GB"/>
              </w:rPr>
              <w:t>20)</w:t>
            </w:r>
          </w:p>
        </w:tc>
        <w:tc>
          <w:tcPr>
            <w:tcW w:w="1302" w:type="dxa"/>
            <w:tcBorders>
              <w:top w:val="nil"/>
              <w:left w:val="nil"/>
              <w:bottom w:val="nil"/>
              <w:right w:val="nil"/>
            </w:tcBorders>
          </w:tcPr>
          <w:p w14:paraId="70713899" w14:textId="77777777" w:rsidR="00AA4D12" w:rsidRPr="001A6CAC" w:rsidRDefault="00AA4D12">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88</w:t>
            </w:r>
          </w:p>
        </w:tc>
      </w:tr>
      <w:tr w:rsidR="00AA4D12" w:rsidRPr="009E030F" w14:paraId="68B48031" w14:textId="77777777">
        <w:trPr>
          <w:trHeight w:val="225"/>
          <w:jc w:val="center"/>
        </w:trPr>
        <w:tc>
          <w:tcPr>
            <w:tcW w:w="3135" w:type="dxa"/>
            <w:tcBorders>
              <w:top w:val="nil"/>
              <w:left w:val="nil"/>
              <w:bottom w:val="nil"/>
              <w:right w:val="nil"/>
            </w:tcBorders>
            <w:noWrap/>
          </w:tcPr>
          <w:p w14:paraId="7EE8DBD0"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City Hall Improvement</w:t>
            </w:r>
          </w:p>
        </w:tc>
        <w:tc>
          <w:tcPr>
            <w:tcW w:w="1202" w:type="dxa"/>
            <w:tcBorders>
              <w:top w:val="nil"/>
              <w:left w:val="nil"/>
              <w:right w:val="nil"/>
            </w:tcBorders>
          </w:tcPr>
          <w:p w14:paraId="4645ADBA"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50</w:t>
            </w:r>
          </w:p>
        </w:tc>
        <w:tc>
          <w:tcPr>
            <w:tcW w:w="1385" w:type="dxa"/>
            <w:tcBorders>
              <w:top w:val="nil"/>
              <w:left w:val="nil"/>
              <w:right w:val="nil"/>
            </w:tcBorders>
          </w:tcPr>
          <w:p w14:paraId="7A26997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35D9CBA9"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7F66E809"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29E092B6"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50</w:t>
            </w:r>
          </w:p>
        </w:tc>
        <w:tc>
          <w:tcPr>
            <w:tcW w:w="1349" w:type="dxa"/>
            <w:tcBorders>
              <w:top w:val="nil"/>
              <w:left w:val="nil"/>
              <w:right w:val="nil"/>
            </w:tcBorders>
          </w:tcPr>
          <w:p w14:paraId="27692A42"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0886ED2A"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3B4506CD" w14:textId="77777777"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6222B632" w14:textId="77777777" w:rsidR="00AA4D12" w:rsidRPr="001A6CAC" w:rsidRDefault="00AA4D12">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50</w:t>
            </w:r>
          </w:p>
        </w:tc>
      </w:tr>
      <w:tr w:rsidR="00AA4D12" w:rsidRPr="009E030F" w14:paraId="0C2A0ADB" w14:textId="77777777">
        <w:trPr>
          <w:trHeight w:val="225"/>
          <w:jc w:val="center"/>
        </w:trPr>
        <w:tc>
          <w:tcPr>
            <w:tcW w:w="3135" w:type="dxa"/>
            <w:tcBorders>
              <w:top w:val="nil"/>
              <w:left w:val="nil"/>
              <w:bottom w:val="nil"/>
              <w:right w:val="nil"/>
            </w:tcBorders>
            <w:noWrap/>
          </w:tcPr>
          <w:p w14:paraId="0C6E8D94"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City Hall Sinking Fund</w:t>
            </w:r>
          </w:p>
        </w:tc>
        <w:tc>
          <w:tcPr>
            <w:tcW w:w="1202" w:type="dxa"/>
            <w:tcBorders>
              <w:top w:val="nil"/>
              <w:left w:val="nil"/>
              <w:right w:val="nil"/>
            </w:tcBorders>
          </w:tcPr>
          <w:p w14:paraId="083A2CD4"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60</w:t>
            </w:r>
          </w:p>
        </w:tc>
        <w:tc>
          <w:tcPr>
            <w:tcW w:w="1385" w:type="dxa"/>
            <w:tcBorders>
              <w:top w:val="nil"/>
              <w:left w:val="nil"/>
              <w:right w:val="nil"/>
            </w:tcBorders>
          </w:tcPr>
          <w:p w14:paraId="3AD66E20"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4F4B8270"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1ED7E119"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5AE350D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60</w:t>
            </w:r>
          </w:p>
        </w:tc>
        <w:tc>
          <w:tcPr>
            <w:tcW w:w="1349" w:type="dxa"/>
            <w:tcBorders>
              <w:top w:val="nil"/>
              <w:left w:val="nil"/>
              <w:right w:val="nil"/>
            </w:tcBorders>
          </w:tcPr>
          <w:p w14:paraId="5DA09933"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75221E9A"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38FCFB6C" w14:textId="77777777"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5C463347" w14:textId="77777777" w:rsidR="00AA4D12" w:rsidRPr="001A6CAC" w:rsidRDefault="00AA4D12">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6</w:t>
            </w:r>
            <w:r w:rsidR="00935740" w:rsidRPr="001A6CAC">
              <w:rPr>
                <w:rFonts w:ascii="Century Gothic" w:hAnsi="Century Gothic" w:cs="Arial"/>
                <w:sz w:val="20"/>
                <w:lang w:eastAsia="en-GB"/>
              </w:rPr>
              <w:t>0</w:t>
            </w:r>
          </w:p>
        </w:tc>
      </w:tr>
      <w:tr w:rsidR="00AA4D12" w:rsidRPr="009E030F" w14:paraId="6F4F2E80" w14:textId="77777777">
        <w:trPr>
          <w:trHeight w:val="225"/>
          <w:jc w:val="center"/>
        </w:trPr>
        <w:tc>
          <w:tcPr>
            <w:tcW w:w="3135" w:type="dxa"/>
            <w:tcBorders>
              <w:top w:val="nil"/>
              <w:left w:val="nil"/>
              <w:bottom w:val="nil"/>
              <w:right w:val="nil"/>
            </w:tcBorders>
            <w:noWrap/>
          </w:tcPr>
          <w:p w14:paraId="0A6B0CEC"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Commons Parking</w:t>
            </w:r>
          </w:p>
        </w:tc>
        <w:tc>
          <w:tcPr>
            <w:tcW w:w="1202" w:type="dxa"/>
            <w:tcBorders>
              <w:top w:val="nil"/>
              <w:left w:val="nil"/>
              <w:bottom w:val="nil"/>
              <w:right w:val="nil"/>
            </w:tcBorders>
          </w:tcPr>
          <w:p w14:paraId="47DB8124"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w:t>
            </w:r>
          </w:p>
        </w:tc>
        <w:tc>
          <w:tcPr>
            <w:tcW w:w="1385" w:type="dxa"/>
            <w:tcBorders>
              <w:top w:val="nil"/>
              <w:left w:val="nil"/>
              <w:bottom w:val="nil"/>
              <w:right w:val="nil"/>
            </w:tcBorders>
          </w:tcPr>
          <w:p w14:paraId="4AF61FE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F323130"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13</w:t>
            </w:r>
          </w:p>
        </w:tc>
        <w:tc>
          <w:tcPr>
            <w:tcW w:w="1469" w:type="dxa"/>
            <w:tcBorders>
              <w:top w:val="nil"/>
              <w:left w:val="nil"/>
              <w:bottom w:val="nil"/>
              <w:right w:val="nil"/>
            </w:tcBorders>
            <w:noWrap/>
          </w:tcPr>
          <w:p w14:paraId="2395E398"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4848F9F0"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41</w:t>
            </w:r>
          </w:p>
        </w:tc>
        <w:tc>
          <w:tcPr>
            <w:tcW w:w="1349" w:type="dxa"/>
            <w:tcBorders>
              <w:top w:val="nil"/>
              <w:left w:val="nil"/>
              <w:bottom w:val="nil"/>
              <w:right w:val="nil"/>
            </w:tcBorders>
          </w:tcPr>
          <w:p w14:paraId="32A93D1C"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19A3B9B" w14:textId="7F2E283A" w:rsidR="00AA4D12" w:rsidRPr="001A6CAC" w:rsidRDefault="00B24BC9">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20</w:t>
            </w:r>
          </w:p>
        </w:tc>
        <w:tc>
          <w:tcPr>
            <w:tcW w:w="1344" w:type="dxa"/>
            <w:tcBorders>
              <w:top w:val="nil"/>
              <w:left w:val="nil"/>
              <w:bottom w:val="nil"/>
              <w:right w:val="nil"/>
            </w:tcBorders>
          </w:tcPr>
          <w:p w14:paraId="34ED7A62" w14:textId="5B31C457" w:rsidR="00AA4D12" w:rsidRPr="001A6CAC" w:rsidRDefault="002F155A">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(28)</w:t>
            </w:r>
          </w:p>
        </w:tc>
        <w:tc>
          <w:tcPr>
            <w:tcW w:w="1302" w:type="dxa"/>
            <w:tcBorders>
              <w:top w:val="nil"/>
              <w:left w:val="nil"/>
              <w:bottom w:val="nil"/>
              <w:right w:val="nil"/>
            </w:tcBorders>
          </w:tcPr>
          <w:p w14:paraId="157CC99C" w14:textId="629EBC61" w:rsidR="00AA4D12" w:rsidRPr="001A6CAC" w:rsidRDefault="00935740">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34</w:t>
            </w:r>
          </w:p>
        </w:tc>
      </w:tr>
      <w:tr w:rsidR="00AA4D12" w:rsidRPr="009E030F" w14:paraId="41424EF8" w14:textId="77777777">
        <w:trPr>
          <w:trHeight w:val="225"/>
          <w:jc w:val="center"/>
        </w:trPr>
        <w:tc>
          <w:tcPr>
            <w:tcW w:w="3135" w:type="dxa"/>
            <w:tcBorders>
              <w:top w:val="nil"/>
              <w:left w:val="nil"/>
              <w:bottom w:val="nil"/>
              <w:right w:val="nil"/>
            </w:tcBorders>
            <w:noWrap/>
          </w:tcPr>
          <w:p w14:paraId="21DB9A5F"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Corporate Maintenance</w:t>
            </w:r>
          </w:p>
        </w:tc>
        <w:tc>
          <w:tcPr>
            <w:tcW w:w="1202" w:type="dxa"/>
            <w:tcBorders>
              <w:top w:val="nil"/>
              <w:left w:val="nil"/>
              <w:bottom w:val="nil"/>
              <w:right w:val="nil"/>
            </w:tcBorders>
          </w:tcPr>
          <w:p w14:paraId="00BDED9B"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100</w:t>
            </w:r>
          </w:p>
        </w:tc>
        <w:tc>
          <w:tcPr>
            <w:tcW w:w="1385" w:type="dxa"/>
            <w:tcBorders>
              <w:top w:val="nil"/>
              <w:left w:val="nil"/>
              <w:bottom w:val="nil"/>
              <w:right w:val="nil"/>
            </w:tcBorders>
          </w:tcPr>
          <w:p w14:paraId="1151048A"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6C27E292"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512BE879"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1C823BB5"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100</w:t>
            </w:r>
          </w:p>
        </w:tc>
        <w:tc>
          <w:tcPr>
            <w:tcW w:w="1349" w:type="dxa"/>
            <w:tcBorders>
              <w:top w:val="nil"/>
              <w:left w:val="nil"/>
              <w:bottom w:val="nil"/>
              <w:right w:val="nil"/>
            </w:tcBorders>
          </w:tcPr>
          <w:p w14:paraId="4B3948C0"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6FA8B7DA"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36A218B0" w14:textId="77777777"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0399E066" w14:textId="77777777" w:rsidR="00AA4D12" w:rsidRPr="001A6CAC" w:rsidRDefault="00AA4D12">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100</w:t>
            </w:r>
          </w:p>
        </w:tc>
      </w:tr>
      <w:tr w:rsidR="00AA4D12" w:rsidRPr="009E030F" w14:paraId="114AF308" w14:textId="77777777">
        <w:trPr>
          <w:trHeight w:val="225"/>
          <w:jc w:val="center"/>
        </w:trPr>
        <w:tc>
          <w:tcPr>
            <w:tcW w:w="3135" w:type="dxa"/>
            <w:tcBorders>
              <w:top w:val="nil"/>
              <w:left w:val="nil"/>
              <w:bottom w:val="nil"/>
              <w:right w:val="nil"/>
            </w:tcBorders>
            <w:noWrap/>
          </w:tcPr>
          <w:p w14:paraId="7DEA9E31" w14:textId="0082E559" w:rsidR="00C46055" w:rsidRPr="00CB6F54" w:rsidRDefault="007E7FBA" w:rsidP="005C4B2A">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Corporate Training</w:t>
            </w:r>
          </w:p>
        </w:tc>
        <w:tc>
          <w:tcPr>
            <w:tcW w:w="1202" w:type="dxa"/>
            <w:tcBorders>
              <w:top w:val="nil"/>
              <w:left w:val="nil"/>
              <w:bottom w:val="nil"/>
              <w:right w:val="nil"/>
            </w:tcBorders>
          </w:tcPr>
          <w:p w14:paraId="2CC3C0DA"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71</w:t>
            </w:r>
          </w:p>
        </w:tc>
        <w:tc>
          <w:tcPr>
            <w:tcW w:w="1385" w:type="dxa"/>
            <w:tcBorders>
              <w:top w:val="nil"/>
              <w:left w:val="nil"/>
              <w:bottom w:val="nil"/>
              <w:right w:val="nil"/>
            </w:tcBorders>
          </w:tcPr>
          <w:p w14:paraId="6CCA3931"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25011060"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34DE0B37"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(13)</w:t>
            </w:r>
          </w:p>
        </w:tc>
        <w:tc>
          <w:tcPr>
            <w:tcW w:w="1418" w:type="dxa"/>
            <w:tcBorders>
              <w:top w:val="nil"/>
              <w:left w:val="nil"/>
              <w:bottom w:val="nil"/>
              <w:right w:val="nil"/>
            </w:tcBorders>
            <w:noWrap/>
          </w:tcPr>
          <w:p w14:paraId="45611CBD"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58</w:t>
            </w:r>
          </w:p>
        </w:tc>
        <w:tc>
          <w:tcPr>
            <w:tcW w:w="1349" w:type="dxa"/>
            <w:tcBorders>
              <w:top w:val="nil"/>
              <w:left w:val="nil"/>
              <w:bottom w:val="nil"/>
              <w:right w:val="nil"/>
            </w:tcBorders>
          </w:tcPr>
          <w:p w14:paraId="39985DBF"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5512F1F" w14:textId="3DD6D627" w:rsidR="00AA4D12" w:rsidRPr="001A6CAC" w:rsidRDefault="00B24BC9">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31</w:t>
            </w:r>
          </w:p>
        </w:tc>
        <w:tc>
          <w:tcPr>
            <w:tcW w:w="1344" w:type="dxa"/>
            <w:tcBorders>
              <w:top w:val="nil"/>
              <w:left w:val="nil"/>
              <w:bottom w:val="nil"/>
              <w:right w:val="nil"/>
            </w:tcBorders>
          </w:tcPr>
          <w:p w14:paraId="36897DB9" w14:textId="7E2C313B"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106924" w:rsidRPr="001A6CAC">
              <w:rPr>
                <w:rFonts w:ascii="Century Gothic" w:hAnsi="Century Gothic" w:cs="Arial"/>
                <w:sz w:val="20"/>
                <w:lang w:eastAsia="en-GB"/>
              </w:rPr>
              <w:t>4</w:t>
            </w:r>
            <w:r w:rsidRPr="001A6CAC">
              <w:rPr>
                <w:rFonts w:ascii="Century Gothic" w:hAnsi="Century Gothic" w:cs="Arial"/>
                <w:sz w:val="20"/>
                <w:lang w:eastAsia="en-GB"/>
              </w:rPr>
              <w:t>)</w:t>
            </w:r>
          </w:p>
        </w:tc>
        <w:tc>
          <w:tcPr>
            <w:tcW w:w="1302" w:type="dxa"/>
            <w:tcBorders>
              <w:top w:val="nil"/>
              <w:left w:val="nil"/>
              <w:bottom w:val="nil"/>
              <w:right w:val="nil"/>
            </w:tcBorders>
          </w:tcPr>
          <w:p w14:paraId="53A8E44B" w14:textId="4EF8FF2A" w:rsidR="00AA4D12" w:rsidRPr="001A6CAC" w:rsidRDefault="00626684">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85</w:t>
            </w:r>
          </w:p>
        </w:tc>
      </w:tr>
      <w:tr w:rsidR="00AA4D12" w:rsidRPr="009E030F" w14:paraId="2A2CE97A" w14:textId="77777777">
        <w:trPr>
          <w:trHeight w:val="225"/>
          <w:jc w:val="center"/>
        </w:trPr>
        <w:tc>
          <w:tcPr>
            <w:tcW w:w="3135" w:type="dxa"/>
            <w:tcBorders>
              <w:top w:val="nil"/>
              <w:left w:val="nil"/>
              <w:bottom w:val="nil"/>
              <w:right w:val="nil"/>
            </w:tcBorders>
            <w:noWrap/>
          </w:tcPr>
          <w:p w14:paraId="7ED2EF97"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Council Tax Hardship Fund</w:t>
            </w:r>
          </w:p>
        </w:tc>
        <w:tc>
          <w:tcPr>
            <w:tcW w:w="1202" w:type="dxa"/>
            <w:tcBorders>
              <w:top w:val="nil"/>
              <w:left w:val="nil"/>
              <w:bottom w:val="nil"/>
              <w:right w:val="nil"/>
            </w:tcBorders>
          </w:tcPr>
          <w:p w14:paraId="7D3E7DF2"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85" w:type="dxa"/>
            <w:tcBorders>
              <w:top w:val="nil"/>
              <w:left w:val="nil"/>
              <w:bottom w:val="nil"/>
              <w:right w:val="nil"/>
            </w:tcBorders>
          </w:tcPr>
          <w:p w14:paraId="6172A420"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060F392B"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1110DC6C"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4EE4DEBF"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9" w:type="dxa"/>
            <w:tcBorders>
              <w:top w:val="nil"/>
              <w:left w:val="nil"/>
              <w:bottom w:val="nil"/>
              <w:right w:val="nil"/>
            </w:tcBorders>
          </w:tcPr>
          <w:p w14:paraId="3D42121D"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ABDBC60"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4BF0808C" w14:textId="77777777"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6480543F" w14:textId="77777777" w:rsidR="00AA4D12" w:rsidRPr="001A6CAC" w:rsidRDefault="00AA4D12">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AA4D12" w:rsidRPr="009E030F" w14:paraId="3A1F83DD" w14:textId="77777777">
        <w:trPr>
          <w:trHeight w:val="225"/>
          <w:jc w:val="center"/>
        </w:trPr>
        <w:tc>
          <w:tcPr>
            <w:tcW w:w="3135" w:type="dxa"/>
            <w:tcBorders>
              <w:top w:val="nil"/>
              <w:left w:val="nil"/>
              <w:bottom w:val="nil"/>
              <w:right w:val="nil"/>
            </w:tcBorders>
            <w:noWrap/>
          </w:tcPr>
          <w:p w14:paraId="49F9DA4B" w14:textId="77777777" w:rsidR="00AA4D12" w:rsidRPr="00CB6F54" w:rsidRDefault="00AA4D12">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CX Capacity Reserve</w:t>
            </w:r>
          </w:p>
        </w:tc>
        <w:tc>
          <w:tcPr>
            <w:tcW w:w="1202" w:type="dxa"/>
            <w:tcBorders>
              <w:top w:val="nil"/>
              <w:left w:val="nil"/>
              <w:right w:val="nil"/>
            </w:tcBorders>
          </w:tcPr>
          <w:p w14:paraId="113857B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56</w:t>
            </w:r>
          </w:p>
        </w:tc>
        <w:tc>
          <w:tcPr>
            <w:tcW w:w="1385" w:type="dxa"/>
            <w:tcBorders>
              <w:top w:val="nil"/>
              <w:left w:val="nil"/>
              <w:right w:val="nil"/>
            </w:tcBorders>
          </w:tcPr>
          <w:p w14:paraId="39892972"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5E07D5D3"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6DA2F091"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(23)</w:t>
            </w:r>
          </w:p>
        </w:tc>
        <w:tc>
          <w:tcPr>
            <w:tcW w:w="1418" w:type="dxa"/>
            <w:tcBorders>
              <w:top w:val="nil"/>
              <w:left w:val="nil"/>
              <w:right w:val="nil"/>
            </w:tcBorders>
            <w:noWrap/>
          </w:tcPr>
          <w:p w14:paraId="1EF3E09E" w14:textId="77777777" w:rsidR="00AA4D12" w:rsidRPr="00CB6F54" w:rsidRDefault="00AA4D12">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33</w:t>
            </w:r>
          </w:p>
        </w:tc>
        <w:tc>
          <w:tcPr>
            <w:tcW w:w="1349" w:type="dxa"/>
            <w:tcBorders>
              <w:top w:val="nil"/>
              <w:left w:val="nil"/>
              <w:right w:val="nil"/>
            </w:tcBorders>
          </w:tcPr>
          <w:p w14:paraId="0CFCBD48"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56F62941" w14:textId="77777777" w:rsidR="00AA4D12" w:rsidRPr="001A6CAC" w:rsidRDefault="00AA4D12">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3C9981FF" w14:textId="4136FF02" w:rsidR="00AA4D12" w:rsidRPr="001A6CAC" w:rsidRDefault="00AA4D12">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056DD0" w:rsidRPr="001A6CAC">
              <w:rPr>
                <w:rFonts w:ascii="Century Gothic" w:hAnsi="Century Gothic" w:cs="Arial"/>
                <w:sz w:val="20"/>
                <w:lang w:eastAsia="en-GB"/>
              </w:rPr>
              <w:t>33</w:t>
            </w:r>
            <w:r w:rsidRPr="001A6CAC">
              <w:rPr>
                <w:rFonts w:ascii="Century Gothic" w:hAnsi="Century Gothic" w:cs="Arial"/>
                <w:sz w:val="20"/>
                <w:lang w:eastAsia="en-GB"/>
              </w:rPr>
              <w:t>)</w:t>
            </w:r>
          </w:p>
        </w:tc>
        <w:tc>
          <w:tcPr>
            <w:tcW w:w="1302" w:type="dxa"/>
            <w:tcBorders>
              <w:top w:val="nil"/>
              <w:left w:val="nil"/>
              <w:right w:val="nil"/>
            </w:tcBorders>
          </w:tcPr>
          <w:p w14:paraId="681CF63D" w14:textId="18356DCD" w:rsidR="00AA4D12" w:rsidRPr="001A6CAC" w:rsidRDefault="00626684">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3076C1" w:rsidRPr="009E030F" w14:paraId="7BA55C8B" w14:textId="77777777">
        <w:trPr>
          <w:trHeight w:val="225"/>
          <w:jc w:val="center"/>
        </w:trPr>
        <w:tc>
          <w:tcPr>
            <w:tcW w:w="3135" w:type="dxa"/>
            <w:tcBorders>
              <w:top w:val="nil"/>
              <w:left w:val="nil"/>
              <w:bottom w:val="nil"/>
              <w:right w:val="nil"/>
            </w:tcBorders>
            <w:noWrap/>
          </w:tcPr>
          <w:p w14:paraId="4E1C26F6" w14:textId="77777777" w:rsidR="003076C1" w:rsidRPr="00CB6F54" w:rsidRDefault="003076C1">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LGR/Devolution</w:t>
            </w:r>
          </w:p>
        </w:tc>
        <w:tc>
          <w:tcPr>
            <w:tcW w:w="1202" w:type="dxa"/>
            <w:tcBorders>
              <w:top w:val="nil"/>
              <w:left w:val="nil"/>
              <w:bottom w:val="nil"/>
              <w:right w:val="nil"/>
            </w:tcBorders>
          </w:tcPr>
          <w:p w14:paraId="290F9D09"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57082ACD"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c>
          <w:tcPr>
            <w:tcW w:w="1508" w:type="dxa"/>
            <w:tcBorders>
              <w:top w:val="nil"/>
              <w:left w:val="nil"/>
              <w:bottom w:val="nil"/>
              <w:right w:val="nil"/>
            </w:tcBorders>
            <w:noWrap/>
          </w:tcPr>
          <w:p w14:paraId="6F5ECDB7"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2306DE1E"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5983E975"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c>
          <w:tcPr>
            <w:tcW w:w="1349" w:type="dxa"/>
            <w:tcBorders>
              <w:top w:val="nil"/>
              <w:left w:val="nil"/>
              <w:bottom w:val="nil"/>
              <w:right w:val="nil"/>
            </w:tcBorders>
          </w:tcPr>
          <w:p w14:paraId="34A00F10" w14:textId="77777777" w:rsidR="003076C1" w:rsidRPr="001A6CAC" w:rsidRDefault="003076C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7B6E9F51" w14:textId="48EAFE4D" w:rsidR="003076C1" w:rsidRPr="001A6CAC" w:rsidRDefault="00AE4F6E">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86</w:t>
            </w:r>
          </w:p>
        </w:tc>
        <w:tc>
          <w:tcPr>
            <w:tcW w:w="1344" w:type="dxa"/>
            <w:tcBorders>
              <w:top w:val="nil"/>
              <w:left w:val="nil"/>
              <w:bottom w:val="nil"/>
              <w:right w:val="nil"/>
            </w:tcBorders>
          </w:tcPr>
          <w:p w14:paraId="5DE2E3B4" w14:textId="2BA76016" w:rsidR="003076C1" w:rsidRPr="001A6CAC" w:rsidRDefault="00056DD0">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(101)</w:t>
            </w:r>
          </w:p>
        </w:tc>
        <w:tc>
          <w:tcPr>
            <w:tcW w:w="1302" w:type="dxa"/>
            <w:tcBorders>
              <w:top w:val="nil"/>
              <w:left w:val="nil"/>
              <w:bottom w:val="nil"/>
              <w:right w:val="nil"/>
            </w:tcBorders>
          </w:tcPr>
          <w:p w14:paraId="64466534" w14:textId="1D6F131E" w:rsidR="003076C1" w:rsidRPr="001A6CAC" w:rsidRDefault="00626684">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3076C1" w:rsidRPr="009E030F" w14:paraId="51201F38" w14:textId="77777777">
        <w:trPr>
          <w:trHeight w:val="225"/>
          <w:jc w:val="center"/>
        </w:trPr>
        <w:tc>
          <w:tcPr>
            <w:tcW w:w="3135" w:type="dxa"/>
            <w:tcBorders>
              <w:top w:val="nil"/>
              <w:left w:val="nil"/>
              <w:bottom w:val="nil"/>
              <w:right w:val="nil"/>
            </w:tcBorders>
            <w:noWrap/>
          </w:tcPr>
          <w:p w14:paraId="1BFC8391" w14:textId="77777777" w:rsidR="003076C1" w:rsidRPr="00CB6F54" w:rsidRDefault="003076C1">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Covid Recovery Reserve</w:t>
            </w:r>
          </w:p>
        </w:tc>
        <w:tc>
          <w:tcPr>
            <w:tcW w:w="1202" w:type="dxa"/>
            <w:tcBorders>
              <w:top w:val="nil"/>
              <w:left w:val="nil"/>
              <w:right w:val="nil"/>
            </w:tcBorders>
          </w:tcPr>
          <w:p w14:paraId="415009F2"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1,048</w:t>
            </w:r>
          </w:p>
        </w:tc>
        <w:tc>
          <w:tcPr>
            <w:tcW w:w="1385" w:type="dxa"/>
            <w:tcBorders>
              <w:top w:val="nil"/>
              <w:left w:val="nil"/>
              <w:right w:val="nil"/>
            </w:tcBorders>
          </w:tcPr>
          <w:p w14:paraId="369A7290"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5E29DC7F"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06FCDA58"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(200)</w:t>
            </w:r>
          </w:p>
        </w:tc>
        <w:tc>
          <w:tcPr>
            <w:tcW w:w="1418" w:type="dxa"/>
            <w:tcBorders>
              <w:top w:val="nil"/>
              <w:left w:val="nil"/>
              <w:right w:val="nil"/>
            </w:tcBorders>
            <w:noWrap/>
          </w:tcPr>
          <w:p w14:paraId="2D510C28"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848</w:t>
            </w:r>
          </w:p>
        </w:tc>
        <w:tc>
          <w:tcPr>
            <w:tcW w:w="1349" w:type="dxa"/>
            <w:tcBorders>
              <w:top w:val="nil"/>
              <w:left w:val="nil"/>
              <w:right w:val="nil"/>
            </w:tcBorders>
          </w:tcPr>
          <w:p w14:paraId="194C1820" w14:textId="77777777" w:rsidR="003076C1" w:rsidRPr="001A6CAC" w:rsidRDefault="003076C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174642F1" w14:textId="77777777" w:rsidR="003076C1" w:rsidRPr="001A6CAC" w:rsidRDefault="003076C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7D82DDAE" w14:textId="350ADEBA" w:rsidR="003076C1" w:rsidRPr="001A6CAC" w:rsidRDefault="005037CD">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207F5D04" w14:textId="77777777" w:rsidR="003076C1" w:rsidRPr="001A6CAC" w:rsidRDefault="003076C1">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848</w:t>
            </w:r>
          </w:p>
        </w:tc>
      </w:tr>
      <w:tr w:rsidR="003076C1" w:rsidRPr="009E030F" w14:paraId="70FBE143" w14:textId="77777777">
        <w:trPr>
          <w:trHeight w:val="225"/>
          <w:jc w:val="center"/>
        </w:trPr>
        <w:tc>
          <w:tcPr>
            <w:tcW w:w="3135" w:type="dxa"/>
            <w:tcBorders>
              <w:top w:val="nil"/>
              <w:left w:val="nil"/>
              <w:bottom w:val="nil"/>
              <w:right w:val="nil"/>
            </w:tcBorders>
            <w:noWrap/>
          </w:tcPr>
          <w:p w14:paraId="505E6AD8" w14:textId="77777777" w:rsidR="003076C1" w:rsidRPr="00CB6F54" w:rsidRDefault="003076C1">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Covid Response</w:t>
            </w:r>
          </w:p>
        </w:tc>
        <w:tc>
          <w:tcPr>
            <w:tcW w:w="1202" w:type="dxa"/>
            <w:tcBorders>
              <w:top w:val="nil"/>
              <w:left w:val="nil"/>
              <w:right w:val="nil"/>
            </w:tcBorders>
          </w:tcPr>
          <w:p w14:paraId="5135B49D"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354</w:t>
            </w:r>
          </w:p>
        </w:tc>
        <w:tc>
          <w:tcPr>
            <w:tcW w:w="1385" w:type="dxa"/>
            <w:tcBorders>
              <w:top w:val="nil"/>
              <w:left w:val="nil"/>
              <w:right w:val="nil"/>
            </w:tcBorders>
          </w:tcPr>
          <w:p w14:paraId="145EC434"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1299B837"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2E3CC7BC"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6CC74226"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354</w:t>
            </w:r>
          </w:p>
        </w:tc>
        <w:tc>
          <w:tcPr>
            <w:tcW w:w="1349" w:type="dxa"/>
            <w:tcBorders>
              <w:top w:val="nil"/>
              <w:left w:val="nil"/>
              <w:right w:val="nil"/>
            </w:tcBorders>
          </w:tcPr>
          <w:p w14:paraId="33419741" w14:textId="77777777" w:rsidR="003076C1" w:rsidRPr="001A6CAC" w:rsidRDefault="003076C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76545E5E" w14:textId="77777777" w:rsidR="003076C1" w:rsidRPr="001A6CAC" w:rsidRDefault="003076C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1DB54079" w14:textId="77777777" w:rsidR="003076C1" w:rsidRPr="001A6CAC" w:rsidRDefault="003076C1">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4D773367" w14:textId="77777777" w:rsidR="003076C1" w:rsidRPr="001A6CAC" w:rsidRDefault="003076C1">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354</w:t>
            </w:r>
          </w:p>
        </w:tc>
      </w:tr>
      <w:tr w:rsidR="003076C1" w:rsidRPr="009E030F" w14:paraId="7F70E3FC" w14:textId="77777777">
        <w:trPr>
          <w:trHeight w:val="225"/>
          <w:jc w:val="center"/>
        </w:trPr>
        <w:tc>
          <w:tcPr>
            <w:tcW w:w="3135" w:type="dxa"/>
            <w:tcBorders>
              <w:top w:val="nil"/>
              <w:left w:val="nil"/>
              <w:bottom w:val="nil"/>
              <w:right w:val="nil"/>
            </w:tcBorders>
            <w:noWrap/>
          </w:tcPr>
          <w:p w14:paraId="2075AA24" w14:textId="77777777" w:rsidR="003076C1" w:rsidRPr="00CB6F54" w:rsidRDefault="003076C1">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Electric Van Replacement</w:t>
            </w:r>
          </w:p>
        </w:tc>
        <w:tc>
          <w:tcPr>
            <w:tcW w:w="1202" w:type="dxa"/>
            <w:tcBorders>
              <w:top w:val="nil"/>
              <w:left w:val="nil"/>
              <w:bottom w:val="nil"/>
              <w:right w:val="nil"/>
            </w:tcBorders>
          </w:tcPr>
          <w:p w14:paraId="5D0CF647"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31</w:t>
            </w:r>
          </w:p>
        </w:tc>
        <w:tc>
          <w:tcPr>
            <w:tcW w:w="1385" w:type="dxa"/>
            <w:tcBorders>
              <w:top w:val="nil"/>
              <w:left w:val="nil"/>
              <w:bottom w:val="nil"/>
              <w:right w:val="nil"/>
            </w:tcBorders>
          </w:tcPr>
          <w:p w14:paraId="5550DB68"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19FE07EA"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w:t>
            </w:r>
          </w:p>
        </w:tc>
        <w:tc>
          <w:tcPr>
            <w:tcW w:w="1469" w:type="dxa"/>
            <w:tcBorders>
              <w:top w:val="nil"/>
              <w:left w:val="nil"/>
              <w:bottom w:val="nil"/>
              <w:right w:val="nil"/>
            </w:tcBorders>
            <w:noWrap/>
          </w:tcPr>
          <w:p w14:paraId="41825B66"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40F92528" w14:textId="77777777" w:rsidR="003076C1" w:rsidRPr="00CB6F54" w:rsidRDefault="003076C1">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35</w:t>
            </w:r>
          </w:p>
        </w:tc>
        <w:tc>
          <w:tcPr>
            <w:tcW w:w="1349" w:type="dxa"/>
            <w:tcBorders>
              <w:top w:val="nil"/>
              <w:left w:val="nil"/>
              <w:bottom w:val="nil"/>
              <w:right w:val="nil"/>
            </w:tcBorders>
          </w:tcPr>
          <w:p w14:paraId="311345DA" w14:textId="77777777" w:rsidR="003076C1" w:rsidRPr="001A6CAC" w:rsidRDefault="003076C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B6B7943" w14:textId="77777777" w:rsidR="003076C1" w:rsidRPr="001A6CAC" w:rsidRDefault="003076C1">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4</w:t>
            </w:r>
          </w:p>
        </w:tc>
        <w:tc>
          <w:tcPr>
            <w:tcW w:w="1344" w:type="dxa"/>
            <w:tcBorders>
              <w:top w:val="nil"/>
              <w:left w:val="nil"/>
              <w:bottom w:val="nil"/>
              <w:right w:val="nil"/>
            </w:tcBorders>
          </w:tcPr>
          <w:p w14:paraId="7517DA99" w14:textId="77777777" w:rsidR="003076C1" w:rsidRPr="001A6CAC" w:rsidRDefault="003076C1">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2F2A28ED" w14:textId="4B425274" w:rsidR="003076C1" w:rsidRPr="001A6CAC" w:rsidRDefault="003076C1">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w:t>
            </w:r>
            <w:r w:rsidR="00936C47" w:rsidRPr="001A6CAC">
              <w:rPr>
                <w:rFonts w:ascii="Century Gothic" w:hAnsi="Century Gothic" w:cs="Arial"/>
                <w:sz w:val="20"/>
                <w:lang w:eastAsia="en-GB"/>
              </w:rPr>
              <w:t>9</w:t>
            </w:r>
          </w:p>
        </w:tc>
      </w:tr>
      <w:tr w:rsidR="00265EDB" w:rsidRPr="009E030F" w14:paraId="399D9095" w14:textId="77777777">
        <w:trPr>
          <w:trHeight w:val="225"/>
          <w:jc w:val="center"/>
        </w:trPr>
        <w:tc>
          <w:tcPr>
            <w:tcW w:w="3135" w:type="dxa"/>
            <w:tcBorders>
              <w:top w:val="nil"/>
              <w:left w:val="nil"/>
              <w:bottom w:val="nil"/>
              <w:right w:val="nil"/>
            </w:tcBorders>
            <w:noWrap/>
          </w:tcPr>
          <w:p w14:paraId="5ED502B2" w14:textId="77777777" w:rsidR="00265EDB" w:rsidRPr="00CB6F54" w:rsidRDefault="00265EDB">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Grants &amp; Contributions</w:t>
            </w:r>
          </w:p>
        </w:tc>
        <w:tc>
          <w:tcPr>
            <w:tcW w:w="1202" w:type="dxa"/>
            <w:tcBorders>
              <w:top w:val="nil"/>
              <w:left w:val="nil"/>
              <w:bottom w:val="nil"/>
              <w:right w:val="nil"/>
            </w:tcBorders>
          </w:tcPr>
          <w:p w14:paraId="2CD543CD" w14:textId="77777777" w:rsidR="00265EDB" w:rsidRPr="00CB6F54" w:rsidRDefault="00265EDB">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1,505</w:t>
            </w:r>
          </w:p>
        </w:tc>
        <w:tc>
          <w:tcPr>
            <w:tcW w:w="1385" w:type="dxa"/>
            <w:tcBorders>
              <w:top w:val="nil"/>
              <w:left w:val="nil"/>
              <w:bottom w:val="nil"/>
              <w:right w:val="nil"/>
            </w:tcBorders>
          </w:tcPr>
          <w:p w14:paraId="0C96E0D9" w14:textId="77777777" w:rsidR="00265EDB" w:rsidRPr="00CB6F54" w:rsidRDefault="00265EDB">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(88)</w:t>
            </w:r>
          </w:p>
        </w:tc>
        <w:tc>
          <w:tcPr>
            <w:tcW w:w="1508" w:type="dxa"/>
            <w:tcBorders>
              <w:top w:val="nil"/>
              <w:left w:val="nil"/>
              <w:bottom w:val="nil"/>
              <w:right w:val="nil"/>
            </w:tcBorders>
            <w:noWrap/>
          </w:tcPr>
          <w:p w14:paraId="133CA25A" w14:textId="77777777" w:rsidR="00265EDB" w:rsidRPr="00CB6F54" w:rsidRDefault="00265EDB">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821</w:t>
            </w:r>
          </w:p>
        </w:tc>
        <w:tc>
          <w:tcPr>
            <w:tcW w:w="1469" w:type="dxa"/>
            <w:tcBorders>
              <w:top w:val="nil"/>
              <w:left w:val="nil"/>
              <w:bottom w:val="nil"/>
              <w:right w:val="nil"/>
            </w:tcBorders>
            <w:noWrap/>
          </w:tcPr>
          <w:p w14:paraId="182D0F0B" w14:textId="77777777" w:rsidR="00265EDB" w:rsidRPr="00CB6F54" w:rsidRDefault="00265EDB">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(478)</w:t>
            </w:r>
          </w:p>
        </w:tc>
        <w:tc>
          <w:tcPr>
            <w:tcW w:w="1418" w:type="dxa"/>
            <w:tcBorders>
              <w:top w:val="nil"/>
              <w:left w:val="nil"/>
              <w:bottom w:val="nil"/>
              <w:right w:val="nil"/>
            </w:tcBorders>
            <w:noWrap/>
          </w:tcPr>
          <w:p w14:paraId="13A6E341" w14:textId="77777777" w:rsidR="00265EDB" w:rsidRPr="00CB6F54" w:rsidRDefault="00265EDB">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1,761</w:t>
            </w:r>
          </w:p>
        </w:tc>
        <w:tc>
          <w:tcPr>
            <w:tcW w:w="1349" w:type="dxa"/>
            <w:tcBorders>
              <w:top w:val="nil"/>
              <w:left w:val="nil"/>
              <w:bottom w:val="nil"/>
              <w:right w:val="nil"/>
            </w:tcBorders>
          </w:tcPr>
          <w:p w14:paraId="0468E851" w14:textId="77777777" w:rsidR="00265EDB" w:rsidRPr="001A6CAC" w:rsidRDefault="00265EDB">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7A52BA4" w14:textId="5FCC7345" w:rsidR="00265EDB" w:rsidRPr="001A6CAC" w:rsidRDefault="004E5427">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721</w:t>
            </w:r>
          </w:p>
        </w:tc>
        <w:tc>
          <w:tcPr>
            <w:tcW w:w="1344" w:type="dxa"/>
            <w:tcBorders>
              <w:top w:val="nil"/>
              <w:left w:val="nil"/>
              <w:bottom w:val="nil"/>
              <w:right w:val="nil"/>
            </w:tcBorders>
          </w:tcPr>
          <w:p w14:paraId="2687FF9B" w14:textId="3ECD31B6" w:rsidR="00265EDB" w:rsidRPr="001A6CAC" w:rsidRDefault="00265EDB">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5037CD" w:rsidRPr="001A6CAC">
              <w:rPr>
                <w:rFonts w:ascii="Century Gothic" w:hAnsi="Century Gothic" w:cs="Arial"/>
                <w:sz w:val="20"/>
                <w:lang w:eastAsia="en-GB"/>
              </w:rPr>
              <w:t>614</w:t>
            </w:r>
            <w:r w:rsidRPr="001A6CAC">
              <w:rPr>
                <w:rFonts w:ascii="Century Gothic" w:hAnsi="Century Gothic" w:cs="Arial"/>
                <w:sz w:val="20"/>
                <w:lang w:eastAsia="en-GB"/>
              </w:rPr>
              <w:t>)</w:t>
            </w:r>
          </w:p>
        </w:tc>
        <w:tc>
          <w:tcPr>
            <w:tcW w:w="1302" w:type="dxa"/>
            <w:tcBorders>
              <w:top w:val="nil"/>
              <w:left w:val="nil"/>
              <w:bottom w:val="nil"/>
              <w:right w:val="nil"/>
            </w:tcBorders>
          </w:tcPr>
          <w:p w14:paraId="4A65ACA8" w14:textId="6BBC78F5" w:rsidR="00265EDB" w:rsidRPr="001A6CAC" w:rsidRDefault="00265EDB">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w:t>
            </w:r>
            <w:r w:rsidR="00936C47" w:rsidRPr="001A6CAC">
              <w:rPr>
                <w:rFonts w:ascii="Century Gothic" w:hAnsi="Century Gothic" w:cs="Arial"/>
                <w:sz w:val="20"/>
                <w:lang w:eastAsia="en-GB"/>
              </w:rPr>
              <w:t>867</w:t>
            </w:r>
          </w:p>
        </w:tc>
      </w:tr>
      <w:tr w:rsidR="0099169F" w:rsidRPr="009E030F" w14:paraId="5423B4CB" w14:textId="77777777">
        <w:trPr>
          <w:trHeight w:val="225"/>
          <w:jc w:val="center"/>
        </w:trPr>
        <w:tc>
          <w:tcPr>
            <w:tcW w:w="3135" w:type="dxa"/>
            <w:tcBorders>
              <w:top w:val="nil"/>
              <w:left w:val="nil"/>
              <w:bottom w:val="nil"/>
              <w:right w:val="nil"/>
            </w:tcBorders>
            <w:noWrap/>
          </w:tcPr>
          <w:p w14:paraId="036D6781" w14:textId="3A4001F7" w:rsidR="0099169F" w:rsidRPr="00CB6F54" w:rsidRDefault="00B11591" w:rsidP="00A40CD3">
            <w:pPr>
              <w:overflowPunct/>
              <w:autoSpaceDE/>
              <w:autoSpaceDN/>
              <w:adjustRightInd/>
              <w:textAlignment w:val="auto"/>
              <w:rPr>
                <w:rFonts w:ascii="Century Gothic" w:hAnsi="Century Gothic" w:cs="Arial"/>
                <w:sz w:val="20"/>
                <w:lang w:eastAsia="en-GB"/>
              </w:rPr>
            </w:pPr>
            <w:r w:rsidRPr="00B11591">
              <w:rPr>
                <w:rFonts w:ascii="Century Gothic" w:hAnsi="Century Gothic" w:cs="Arial"/>
                <w:sz w:val="20"/>
                <w:lang w:eastAsia="en-GB"/>
              </w:rPr>
              <w:t>Homelessness &amp; Temporary Accommodation Contingency</w:t>
            </w:r>
          </w:p>
        </w:tc>
        <w:tc>
          <w:tcPr>
            <w:tcW w:w="1202" w:type="dxa"/>
            <w:tcBorders>
              <w:top w:val="nil"/>
              <w:left w:val="nil"/>
              <w:bottom w:val="nil"/>
              <w:right w:val="nil"/>
            </w:tcBorders>
          </w:tcPr>
          <w:p w14:paraId="17287F1B" w14:textId="4350D5E0" w:rsidR="0099169F" w:rsidRPr="00CB6F54" w:rsidRDefault="00971D28"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07A0EDFA" w14:textId="0F29CE64" w:rsidR="0099169F" w:rsidRPr="00C80B20" w:rsidRDefault="00971D28"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43D64804" w14:textId="51DF87E7" w:rsidR="0099169F" w:rsidRPr="00C80B20" w:rsidRDefault="00971D28"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bottom w:val="nil"/>
              <w:right w:val="nil"/>
            </w:tcBorders>
            <w:noWrap/>
          </w:tcPr>
          <w:p w14:paraId="0E95A423" w14:textId="076D7DE4" w:rsidR="0099169F" w:rsidRPr="00C80B20" w:rsidRDefault="00971D28"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1DC68EA9" w14:textId="0E83468F" w:rsidR="0099169F" w:rsidRPr="00C80B20" w:rsidRDefault="00971D28"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bottom w:val="nil"/>
              <w:right w:val="nil"/>
            </w:tcBorders>
          </w:tcPr>
          <w:p w14:paraId="655BA8DB" w14:textId="7767809D" w:rsidR="0099169F" w:rsidRPr="001A6CAC" w:rsidRDefault="001272B9"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0869D3FF" w14:textId="113DAE9C" w:rsidR="0099169F" w:rsidRPr="001A6CAC" w:rsidRDefault="00851306"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69</w:t>
            </w:r>
          </w:p>
        </w:tc>
        <w:tc>
          <w:tcPr>
            <w:tcW w:w="1344" w:type="dxa"/>
            <w:tcBorders>
              <w:top w:val="nil"/>
              <w:left w:val="nil"/>
              <w:bottom w:val="nil"/>
              <w:right w:val="nil"/>
            </w:tcBorders>
          </w:tcPr>
          <w:p w14:paraId="5EF68978" w14:textId="0660540B" w:rsidR="0099169F" w:rsidRPr="001A6CAC" w:rsidRDefault="00851306"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3304A466" w14:textId="5AD56C47" w:rsidR="0099169F" w:rsidRPr="001A6CAC" w:rsidRDefault="00851306"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69</w:t>
            </w:r>
          </w:p>
        </w:tc>
      </w:tr>
      <w:tr w:rsidR="00A40CD3" w:rsidRPr="009E030F" w14:paraId="78CA0D3F" w14:textId="77777777">
        <w:trPr>
          <w:trHeight w:val="225"/>
          <w:jc w:val="center"/>
        </w:trPr>
        <w:tc>
          <w:tcPr>
            <w:tcW w:w="3135" w:type="dxa"/>
            <w:tcBorders>
              <w:top w:val="nil"/>
              <w:left w:val="nil"/>
              <w:bottom w:val="nil"/>
              <w:right w:val="nil"/>
            </w:tcBorders>
            <w:noWrap/>
          </w:tcPr>
          <w:p w14:paraId="69971195"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HiMO CPN Appeals</w:t>
            </w:r>
          </w:p>
        </w:tc>
        <w:tc>
          <w:tcPr>
            <w:tcW w:w="1202" w:type="dxa"/>
            <w:tcBorders>
              <w:top w:val="nil"/>
              <w:left w:val="nil"/>
              <w:bottom w:val="nil"/>
              <w:right w:val="nil"/>
            </w:tcBorders>
          </w:tcPr>
          <w:p w14:paraId="638A6CA6" w14:textId="17D2EAB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111</w:t>
            </w:r>
          </w:p>
        </w:tc>
        <w:tc>
          <w:tcPr>
            <w:tcW w:w="1385" w:type="dxa"/>
            <w:tcBorders>
              <w:top w:val="nil"/>
              <w:left w:val="nil"/>
              <w:bottom w:val="nil"/>
              <w:right w:val="nil"/>
            </w:tcBorders>
          </w:tcPr>
          <w:p w14:paraId="50770F3E" w14:textId="1014D90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0290AFCB" w14:textId="3D8FB1A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w:t>
            </w:r>
          </w:p>
        </w:tc>
        <w:tc>
          <w:tcPr>
            <w:tcW w:w="1469" w:type="dxa"/>
            <w:tcBorders>
              <w:top w:val="nil"/>
              <w:left w:val="nil"/>
              <w:bottom w:val="nil"/>
              <w:right w:val="nil"/>
            </w:tcBorders>
            <w:noWrap/>
          </w:tcPr>
          <w:p w14:paraId="03B4B24D" w14:textId="1A29DA3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4628E640" w14:textId="47B7881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114</w:t>
            </w:r>
          </w:p>
        </w:tc>
        <w:tc>
          <w:tcPr>
            <w:tcW w:w="1349" w:type="dxa"/>
            <w:tcBorders>
              <w:top w:val="nil"/>
              <w:left w:val="nil"/>
              <w:bottom w:val="nil"/>
              <w:right w:val="nil"/>
            </w:tcBorders>
          </w:tcPr>
          <w:p w14:paraId="2A161184"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BAAAB34" w14:textId="0E343131" w:rsidR="00A40CD3" w:rsidRPr="001A6CAC" w:rsidRDefault="0039547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4D76B0D9" w14:textId="52610044" w:rsidR="00A40CD3" w:rsidRPr="001A6CAC" w:rsidRDefault="000C76CB"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(34)</w:t>
            </w:r>
          </w:p>
        </w:tc>
        <w:tc>
          <w:tcPr>
            <w:tcW w:w="1302" w:type="dxa"/>
            <w:tcBorders>
              <w:top w:val="nil"/>
              <w:left w:val="nil"/>
              <w:bottom w:val="nil"/>
              <w:right w:val="nil"/>
            </w:tcBorders>
          </w:tcPr>
          <w:p w14:paraId="5D6B4F32" w14:textId="15214CA3" w:rsidR="00A40CD3" w:rsidRPr="001A6CAC" w:rsidRDefault="008446C9"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79</w:t>
            </w:r>
          </w:p>
        </w:tc>
      </w:tr>
      <w:tr w:rsidR="00A40CD3" w:rsidRPr="009E030F" w14:paraId="6358E409" w14:textId="77777777">
        <w:trPr>
          <w:trHeight w:val="225"/>
          <w:jc w:val="center"/>
        </w:trPr>
        <w:tc>
          <w:tcPr>
            <w:tcW w:w="3135" w:type="dxa"/>
            <w:tcBorders>
              <w:top w:val="nil"/>
              <w:left w:val="nil"/>
              <w:bottom w:val="nil"/>
              <w:right w:val="nil"/>
            </w:tcBorders>
            <w:noWrap/>
          </w:tcPr>
          <w:p w14:paraId="7A6B3327"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lastRenderedPageBreak/>
              <w:t>Income Volatility Reserve</w:t>
            </w:r>
          </w:p>
        </w:tc>
        <w:tc>
          <w:tcPr>
            <w:tcW w:w="1202" w:type="dxa"/>
            <w:tcBorders>
              <w:top w:val="nil"/>
              <w:left w:val="nil"/>
              <w:bottom w:val="nil"/>
              <w:right w:val="nil"/>
            </w:tcBorders>
          </w:tcPr>
          <w:p w14:paraId="7D965660" w14:textId="51E1F1E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520</w:t>
            </w:r>
          </w:p>
        </w:tc>
        <w:tc>
          <w:tcPr>
            <w:tcW w:w="1385" w:type="dxa"/>
            <w:tcBorders>
              <w:top w:val="nil"/>
              <w:left w:val="nil"/>
              <w:bottom w:val="nil"/>
              <w:right w:val="nil"/>
            </w:tcBorders>
          </w:tcPr>
          <w:p w14:paraId="0B7CA0C8" w14:textId="0479496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4730CE88" w14:textId="6DE141A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100</w:t>
            </w:r>
          </w:p>
        </w:tc>
        <w:tc>
          <w:tcPr>
            <w:tcW w:w="1469" w:type="dxa"/>
            <w:tcBorders>
              <w:top w:val="nil"/>
              <w:left w:val="nil"/>
              <w:bottom w:val="nil"/>
              <w:right w:val="nil"/>
            </w:tcBorders>
            <w:noWrap/>
          </w:tcPr>
          <w:p w14:paraId="367001E3" w14:textId="2C0D77F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(50)</w:t>
            </w:r>
          </w:p>
        </w:tc>
        <w:tc>
          <w:tcPr>
            <w:tcW w:w="1418" w:type="dxa"/>
            <w:tcBorders>
              <w:top w:val="nil"/>
              <w:left w:val="nil"/>
              <w:bottom w:val="nil"/>
              <w:right w:val="nil"/>
            </w:tcBorders>
            <w:noWrap/>
          </w:tcPr>
          <w:p w14:paraId="02052A13" w14:textId="4F014B0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570</w:t>
            </w:r>
          </w:p>
        </w:tc>
        <w:tc>
          <w:tcPr>
            <w:tcW w:w="1349" w:type="dxa"/>
            <w:tcBorders>
              <w:top w:val="nil"/>
              <w:left w:val="nil"/>
              <w:bottom w:val="nil"/>
              <w:right w:val="nil"/>
            </w:tcBorders>
          </w:tcPr>
          <w:p w14:paraId="1B2BCEC1"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7AA79043" w14:textId="6E32A94E" w:rsidR="00A40CD3" w:rsidRPr="001A6CAC" w:rsidRDefault="000752FD"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235</w:t>
            </w:r>
          </w:p>
        </w:tc>
        <w:tc>
          <w:tcPr>
            <w:tcW w:w="1344" w:type="dxa"/>
            <w:tcBorders>
              <w:top w:val="nil"/>
              <w:left w:val="nil"/>
              <w:bottom w:val="nil"/>
              <w:right w:val="nil"/>
            </w:tcBorders>
          </w:tcPr>
          <w:p w14:paraId="09565C7E" w14:textId="5248F17B"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A31553" w:rsidRPr="001A6CAC">
              <w:rPr>
                <w:rFonts w:ascii="Century Gothic" w:hAnsi="Century Gothic" w:cs="Arial"/>
                <w:sz w:val="20"/>
                <w:lang w:eastAsia="en-GB"/>
              </w:rPr>
              <w:t>235</w:t>
            </w:r>
            <w:r w:rsidRPr="001A6CAC">
              <w:rPr>
                <w:rFonts w:ascii="Century Gothic" w:hAnsi="Century Gothic" w:cs="Arial"/>
                <w:sz w:val="20"/>
                <w:lang w:eastAsia="en-GB"/>
              </w:rPr>
              <w:t>)</w:t>
            </w:r>
          </w:p>
        </w:tc>
        <w:tc>
          <w:tcPr>
            <w:tcW w:w="1302" w:type="dxa"/>
            <w:tcBorders>
              <w:top w:val="nil"/>
              <w:left w:val="nil"/>
              <w:bottom w:val="nil"/>
              <w:right w:val="nil"/>
            </w:tcBorders>
          </w:tcPr>
          <w:p w14:paraId="512714E1"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570</w:t>
            </w:r>
          </w:p>
        </w:tc>
      </w:tr>
      <w:tr w:rsidR="00A40CD3" w:rsidRPr="009E030F" w14:paraId="61C4FBF9" w14:textId="77777777">
        <w:trPr>
          <w:trHeight w:val="225"/>
          <w:jc w:val="center"/>
        </w:trPr>
        <w:tc>
          <w:tcPr>
            <w:tcW w:w="3135" w:type="dxa"/>
            <w:tcBorders>
              <w:top w:val="nil"/>
              <w:left w:val="nil"/>
              <w:bottom w:val="nil"/>
              <w:right w:val="nil"/>
            </w:tcBorders>
            <w:noWrap/>
          </w:tcPr>
          <w:p w14:paraId="6431277A"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Inflation Volatility Reserve</w:t>
            </w:r>
          </w:p>
        </w:tc>
        <w:tc>
          <w:tcPr>
            <w:tcW w:w="1202" w:type="dxa"/>
            <w:tcBorders>
              <w:top w:val="nil"/>
              <w:left w:val="nil"/>
              <w:bottom w:val="nil"/>
              <w:right w:val="nil"/>
            </w:tcBorders>
          </w:tcPr>
          <w:p w14:paraId="4CC456F9" w14:textId="0062747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466</w:t>
            </w:r>
          </w:p>
        </w:tc>
        <w:tc>
          <w:tcPr>
            <w:tcW w:w="1385" w:type="dxa"/>
            <w:tcBorders>
              <w:top w:val="nil"/>
              <w:left w:val="nil"/>
              <w:bottom w:val="nil"/>
              <w:right w:val="nil"/>
            </w:tcBorders>
          </w:tcPr>
          <w:p w14:paraId="23497EA0" w14:textId="3833C2D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58B96BE" w14:textId="45D7299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85</w:t>
            </w:r>
          </w:p>
        </w:tc>
        <w:tc>
          <w:tcPr>
            <w:tcW w:w="1469" w:type="dxa"/>
            <w:tcBorders>
              <w:top w:val="nil"/>
              <w:left w:val="nil"/>
              <w:bottom w:val="nil"/>
              <w:right w:val="nil"/>
            </w:tcBorders>
            <w:noWrap/>
          </w:tcPr>
          <w:p w14:paraId="6722CFF6" w14:textId="103980C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(184)</w:t>
            </w:r>
          </w:p>
        </w:tc>
        <w:tc>
          <w:tcPr>
            <w:tcW w:w="1418" w:type="dxa"/>
            <w:tcBorders>
              <w:top w:val="nil"/>
              <w:left w:val="nil"/>
              <w:bottom w:val="nil"/>
              <w:right w:val="nil"/>
            </w:tcBorders>
            <w:noWrap/>
          </w:tcPr>
          <w:p w14:paraId="3D910182" w14:textId="043B711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367</w:t>
            </w:r>
          </w:p>
        </w:tc>
        <w:tc>
          <w:tcPr>
            <w:tcW w:w="1349" w:type="dxa"/>
            <w:tcBorders>
              <w:top w:val="nil"/>
              <w:left w:val="nil"/>
              <w:bottom w:val="nil"/>
              <w:right w:val="nil"/>
            </w:tcBorders>
          </w:tcPr>
          <w:p w14:paraId="7EF3BCB4"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679B357B" w14:textId="2A301090" w:rsidR="00A40CD3" w:rsidRPr="001A6CAC" w:rsidRDefault="000752FD"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485FA5B2" w14:textId="3F077DB1"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A31553" w:rsidRPr="001A6CAC">
              <w:rPr>
                <w:rFonts w:ascii="Century Gothic" w:hAnsi="Century Gothic" w:cs="Arial"/>
                <w:sz w:val="20"/>
                <w:lang w:eastAsia="en-GB"/>
              </w:rPr>
              <w:t>367</w:t>
            </w:r>
            <w:r w:rsidRPr="001A6CAC">
              <w:rPr>
                <w:rFonts w:ascii="Century Gothic" w:hAnsi="Century Gothic" w:cs="Arial"/>
                <w:sz w:val="20"/>
                <w:lang w:eastAsia="en-GB"/>
              </w:rPr>
              <w:t>)</w:t>
            </w:r>
          </w:p>
        </w:tc>
        <w:tc>
          <w:tcPr>
            <w:tcW w:w="1302" w:type="dxa"/>
            <w:tcBorders>
              <w:top w:val="nil"/>
              <w:left w:val="nil"/>
              <w:bottom w:val="nil"/>
              <w:right w:val="nil"/>
            </w:tcBorders>
          </w:tcPr>
          <w:p w14:paraId="18647ABA" w14:textId="05988B58" w:rsidR="00A40CD3" w:rsidRPr="001A6CAC" w:rsidRDefault="00F6056D"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5B6276" w:rsidRPr="009E030F" w14:paraId="08BB5AF6" w14:textId="77777777">
        <w:trPr>
          <w:trHeight w:val="225"/>
          <w:jc w:val="center"/>
        </w:trPr>
        <w:tc>
          <w:tcPr>
            <w:tcW w:w="3135" w:type="dxa"/>
            <w:tcBorders>
              <w:top w:val="nil"/>
              <w:left w:val="nil"/>
              <w:bottom w:val="nil"/>
              <w:right w:val="nil"/>
            </w:tcBorders>
            <w:noWrap/>
          </w:tcPr>
          <w:p w14:paraId="42D096EC" w14:textId="77777777" w:rsidR="005B6276" w:rsidRPr="00CB6F54" w:rsidRDefault="005B6276">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Insurance Reserve</w:t>
            </w:r>
          </w:p>
        </w:tc>
        <w:tc>
          <w:tcPr>
            <w:tcW w:w="1202" w:type="dxa"/>
            <w:tcBorders>
              <w:top w:val="nil"/>
              <w:left w:val="nil"/>
              <w:bottom w:val="nil"/>
              <w:right w:val="nil"/>
            </w:tcBorders>
          </w:tcPr>
          <w:p w14:paraId="573ABE0A" w14:textId="77777777" w:rsidR="005B6276" w:rsidRPr="00CB6F54" w:rsidRDefault="005B6276">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1,046</w:t>
            </w:r>
          </w:p>
        </w:tc>
        <w:tc>
          <w:tcPr>
            <w:tcW w:w="1385" w:type="dxa"/>
            <w:tcBorders>
              <w:top w:val="nil"/>
              <w:left w:val="nil"/>
              <w:bottom w:val="nil"/>
              <w:right w:val="nil"/>
            </w:tcBorders>
          </w:tcPr>
          <w:p w14:paraId="03996B77" w14:textId="77777777" w:rsidR="005B6276" w:rsidRPr="00CB6F54" w:rsidRDefault="005B6276">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2FBC61F0" w14:textId="77777777" w:rsidR="005B6276" w:rsidRPr="00CB6F54" w:rsidRDefault="005B6276">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115</w:t>
            </w:r>
          </w:p>
        </w:tc>
        <w:tc>
          <w:tcPr>
            <w:tcW w:w="1469" w:type="dxa"/>
            <w:tcBorders>
              <w:top w:val="nil"/>
              <w:left w:val="nil"/>
              <w:bottom w:val="nil"/>
              <w:right w:val="nil"/>
            </w:tcBorders>
            <w:noWrap/>
          </w:tcPr>
          <w:p w14:paraId="69060662" w14:textId="77777777" w:rsidR="005B6276" w:rsidRPr="00CB6F54" w:rsidRDefault="005B6276">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(17)</w:t>
            </w:r>
          </w:p>
        </w:tc>
        <w:tc>
          <w:tcPr>
            <w:tcW w:w="1418" w:type="dxa"/>
            <w:tcBorders>
              <w:top w:val="nil"/>
              <w:left w:val="nil"/>
              <w:bottom w:val="nil"/>
              <w:right w:val="nil"/>
            </w:tcBorders>
            <w:noWrap/>
          </w:tcPr>
          <w:p w14:paraId="272FC168" w14:textId="77777777" w:rsidR="005B6276" w:rsidRPr="00CB6F54" w:rsidRDefault="005B6276">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1,144</w:t>
            </w:r>
          </w:p>
        </w:tc>
        <w:tc>
          <w:tcPr>
            <w:tcW w:w="1349" w:type="dxa"/>
            <w:tcBorders>
              <w:top w:val="nil"/>
              <w:left w:val="nil"/>
              <w:bottom w:val="nil"/>
              <w:right w:val="nil"/>
            </w:tcBorders>
          </w:tcPr>
          <w:p w14:paraId="6E1B8A85" w14:textId="77777777" w:rsidR="005B6276" w:rsidRPr="001A6CAC" w:rsidRDefault="005B6276">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319E050E" w14:textId="77777777" w:rsidR="005B6276" w:rsidRPr="001A6CAC" w:rsidRDefault="005B6276">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115</w:t>
            </w:r>
          </w:p>
        </w:tc>
        <w:tc>
          <w:tcPr>
            <w:tcW w:w="1344" w:type="dxa"/>
            <w:tcBorders>
              <w:top w:val="nil"/>
              <w:left w:val="nil"/>
              <w:bottom w:val="nil"/>
              <w:right w:val="nil"/>
            </w:tcBorders>
          </w:tcPr>
          <w:p w14:paraId="1634C3EE" w14:textId="0807CF01" w:rsidR="005B6276" w:rsidRPr="001A6CAC" w:rsidRDefault="005B6276">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A31553" w:rsidRPr="001A6CAC">
              <w:rPr>
                <w:rFonts w:ascii="Century Gothic" w:hAnsi="Century Gothic" w:cs="Arial"/>
                <w:sz w:val="20"/>
                <w:lang w:eastAsia="en-GB"/>
              </w:rPr>
              <w:t>37</w:t>
            </w:r>
            <w:r w:rsidRPr="001A6CAC">
              <w:rPr>
                <w:rFonts w:ascii="Century Gothic" w:hAnsi="Century Gothic" w:cs="Arial"/>
                <w:sz w:val="20"/>
                <w:lang w:eastAsia="en-GB"/>
              </w:rPr>
              <w:t>)</w:t>
            </w:r>
          </w:p>
        </w:tc>
        <w:tc>
          <w:tcPr>
            <w:tcW w:w="1302" w:type="dxa"/>
            <w:tcBorders>
              <w:top w:val="nil"/>
              <w:left w:val="nil"/>
              <w:bottom w:val="nil"/>
              <w:right w:val="nil"/>
            </w:tcBorders>
          </w:tcPr>
          <w:p w14:paraId="014D2CC6" w14:textId="662A2175" w:rsidR="005B6276" w:rsidRPr="001A6CAC" w:rsidRDefault="005B6276">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w:t>
            </w:r>
            <w:r w:rsidR="00F6056D" w:rsidRPr="001A6CAC">
              <w:rPr>
                <w:rFonts w:ascii="Century Gothic" w:hAnsi="Century Gothic" w:cs="Arial"/>
                <w:sz w:val="20"/>
                <w:lang w:eastAsia="en-GB"/>
              </w:rPr>
              <w:t>222</w:t>
            </w:r>
          </w:p>
        </w:tc>
      </w:tr>
      <w:tr w:rsidR="00A40CD3" w:rsidRPr="009E030F" w14:paraId="13B6E72A" w14:textId="77777777">
        <w:trPr>
          <w:trHeight w:val="225"/>
          <w:jc w:val="center"/>
        </w:trPr>
        <w:tc>
          <w:tcPr>
            <w:tcW w:w="3135" w:type="dxa"/>
            <w:tcBorders>
              <w:top w:val="nil"/>
              <w:left w:val="nil"/>
              <w:bottom w:val="nil"/>
              <w:right w:val="nil"/>
            </w:tcBorders>
          </w:tcPr>
          <w:p w14:paraId="13E06124"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Invest to Save </w:t>
            </w:r>
          </w:p>
        </w:tc>
        <w:tc>
          <w:tcPr>
            <w:tcW w:w="1202" w:type="dxa"/>
            <w:tcBorders>
              <w:top w:val="nil"/>
              <w:left w:val="nil"/>
              <w:bottom w:val="nil"/>
              <w:right w:val="nil"/>
            </w:tcBorders>
          </w:tcPr>
          <w:p w14:paraId="21FB5089" w14:textId="2002E62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349</w:t>
            </w:r>
          </w:p>
        </w:tc>
        <w:tc>
          <w:tcPr>
            <w:tcW w:w="1385" w:type="dxa"/>
            <w:tcBorders>
              <w:top w:val="nil"/>
              <w:left w:val="nil"/>
              <w:bottom w:val="nil"/>
              <w:right w:val="nil"/>
            </w:tcBorders>
          </w:tcPr>
          <w:p w14:paraId="414D62EC" w14:textId="2523496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0D8D8B1" w14:textId="18E9B20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c>
          <w:tcPr>
            <w:tcW w:w="1469" w:type="dxa"/>
            <w:tcBorders>
              <w:top w:val="nil"/>
              <w:left w:val="nil"/>
              <w:bottom w:val="nil"/>
              <w:right w:val="nil"/>
            </w:tcBorders>
            <w:noWrap/>
          </w:tcPr>
          <w:p w14:paraId="29FDD9CA" w14:textId="186E09C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(87)</w:t>
            </w:r>
          </w:p>
        </w:tc>
        <w:tc>
          <w:tcPr>
            <w:tcW w:w="1418" w:type="dxa"/>
            <w:tcBorders>
              <w:top w:val="nil"/>
              <w:left w:val="nil"/>
              <w:bottom w:val="nil"/>
              <w:right w:val="nil"/>
            </w:tcBorders>
            <w:noWrap/>
          </w:tcPr>
          <w:p w14:paraId="0A98EBE9" w14:textId="0770D76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278</w:t>
            </w:r>
          </w:p>
        </w:tc>
        <w:tc>
          <w:tcPr>
            <w:tcW w:w="1349" w:type="dxa"/>
            <w:tcBorders>
              <w:top w:val="nil"/>
              <w:left w:val="nil"/>
              <w:bottom w:val="nil"/>
              <w:right w:val="nil"/>
            </w:tcBorders>
          </w:tcPr>
          <w:p w14:paraId="279EEEBC"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173978C4" w14:textId="6BFF46A5" w:rsidR="00A40CD3" w:rsidRPr="001A6CAC" w:rsidRDefault="000752FD"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227</w:t>
            </w:r>
          </w:p>
        </w:tc>
        <w:tc>
          <w:tcPr>
            <w:tcW w:w="1344" w:type="dxa"/>
            <w:tcBorders>
              <w:top w:val="nil"/>
              <w:left w:val="nil"/>
              <w:bottom w:val="nil"/>
              <w:right w:val="nil"/>
            </w:tcBorders>
          </w:tcPr>
          <w:p w14:paraId="12DAC236" w14:textId="306E2A43"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A31553" w:rsidRPr="001A6CAC">
              <w:rPr>
                <w:rFonts w:ascii="Century Gothic" w:hAnsi="Century Gothic" w:cs="Arial"/>
                <w:sz w:val="20"/>
                <w:lang w:eastAsia="en-GB"/>
              </w:rPr>
              <w:t>118</w:t>
            </w:r>
            <w:r w:rsidRPr="001A6CAC">
              <w:rPr>
                <w:rFonts w:ascii="Century Gothic" w:hAnsi="Century Gothic" w:cs="Arial"/>
                <w:sz w:val="20"/>
                <w:lang w:eastAsia="en-GB"/>
              </w:rPr>
              <w:t>)</w:t>
            </w:r>
          </w:p>
        </w:tc>
        <w:tc>
          <w:tcPr>
            <w:tcW w:w="1302" w:type="dxa"/>
            <w:tcBorders>
              <w:top w:val="nil"/>
              <w:left w:val="nil"/>
              <w:bottom w:val="nil"/>
              <w:right w:val="nil"/>
            </w:tcBorders>
          </w:tcPr>
          <w:p w14:paraId="6D593E46" w14:textId="6017D559" w:rsidR="00A40CD3" w:rsidRPr="001A6CAC" w:rsidRDefault="00474CBF"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387</w:t>
            </w:r>
          </w:p>
        </w:tc>
      </w:tr>
      <w:tr w:rsidR="00A40CD3" w:rsidRPr="009E030F" w14:paraId="466067A4" w14:textId="77777777">
        <w:trPr>
          <w:trHeight w:val="225"/>
          <w:jc w:val="center"/>
        </w:trPr>
        <w:tc>
          <w:tcPr>
            <w:tcW w:w="3135" w:type="dxa"/>
            <w:tcBorders>
              <w:top w:val="nil"/>
              <w:left w:val="nil"/>
              <w:bottom w:val="nil"/>
              <w:right w:val="nil"/>
            </w:tcBorders>
            <w:noWrap/>
          </w:tcPr>
          <w:p w14:paraId="1EE5D716"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IT Reserve</w:t>
            </w:r>
          </w:p>
        </w:tc>
        <w:tc>
          <w:tcPr>
            <w:tcW w:w="1202" w:type="dxa"/>
            <w:tcBorders>
              <w:top w:val="nil"/>
              <w:left w:val="nil"/>
              <w:bottom w:val="nil"/>
              <w:right w:val="nil"/>
            </w:tcBorders>
          </w:tcPr>
          <w:p w14:paraId="72791BD0" w14:textId="3A86293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393</w:t>
            </w:r>
          </w:p>
        </w:tc>
        <w:tc>
          <w:tcPr>
            <w:tcW w:w="1385" w:type="dxa"/>
            <w:tcBorders>
              <w:top w:val="nil"/>
              <w:left w:val="nil"/>
              <w:bottom w:val="nil"/>
              <w:right w:val="nil"/>
            </w:tcBorders>
          </w:tcPr>
          <w:p w14:paraId="2B2CFCF0" w14:textId="67FCE31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77F05F1F" w14:textId="4C00737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86</w:t>
            </w:r>
          </w:p>
        </w:tc>
        <w:tc>
          <w:tcPr>
            <w:tcW w:w="1469" w:type="dxa"/>
            <w:tcBorders>
              <w:top w:val="nil"/>
              <w:left w:val="nil"/>
              <w:bottom w:val="nil"/>
              <w:right w:val="nil"/>
            </w:tcBorders>
            <w:noWrap/>
          </w:tcPr>
          <w:p w14:paraId="5B7E2398" w14:textId="5F2D45F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11285776" w14:textId="34DD9CC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479</w:t>
            </w:r>
          </w:p>
        </w:tc>
        <w:tc>
          <w:tcPr>
            <w:tcW w:w="1349" w:type="dxa"/>
            <w:tcBorders>
              <w:top w:val="nil"/>
              <w:left w:val="nil"/>
              <w:bottom w:val="nil"/>
              <w:right w:val="nil"/>
            </w:tcBorders>
          </w:tcPr>
          <w:p w14:paraId="53B00A28"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3827487" w14:textId="3E7604EA" w:rsidR="00A40CD3" w:rsidRPr="001A6CAC" w:rsidRDefault="000752FD"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90</w:t>
            </w:r>
          </w:p>
        </w:tc>
        <w:tc>
          <w:tcPr>
            <w:tcW w:w="1344" w:type="dxa"/>
            <w:tcBorders>
              <w:top w:val="nil"/>
              <w:left w:val="nil"/>
              <w:bottom w:val="nil"/>
              <w:right w:val="nil"/>
            </w:tcBorders>
          </w:tcPr>
          <w:p w14:paraId="5EBD2A45" w14:textId="30FDC087" w:rsidR="00A40CD3" w:rsidRPr="001A6CAC" w:rsidRDefault="00DB3582"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(22)</w:t>
            </w:r>
          </w:p>
        </w:tc>
        <w:tc>
          <w:tcPr>
            <w:tcW w:w="1302" w:type="dxa"/>
            <w:tcBorders>
              <w:top w:val="nil"/>
              <w:left w:val="nil"/>
              <w:bottom w:val="nil"/>
              <w:right w:val="nil"/>
            </w:tcBorders>
          </w:tcPr>
          <w:p w14:paraId="1A0B80FF" w14:textId="61E081D5" w:rsidR="00A40CD3" w:rsidRPr="001A6CAC" w:rsidRDefault="00474CBF"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549</w:t>
            </w:r>
          </w:p>
        </w:tc>
      </w:tr>
      <w:tr w:rsidR="00A40CD3" w:rsidRPr="009E030F" w14:paraId="2D2A2E35" w14:textId="77777777">
        <w:trPr>
          <w:trHeight w:val="225"/>
          <w:jc w:val="center"/>
        </w:trPr>
        <w:tc>
          <w:tcPr>
            <w:tcW w:w="3135" w:type="dxa"/>
            <w:tcBorders>
              <w:top w:val="nil"/>
              <w:left w:val="nil"/>
              <w:bottom w:val="nil"/>
              <w:right w:val="nil"/>
            </w:tcBorders>
            <w:noWrap/>
            <w:vAlign w:val="center"/>
          </w:tcPr>
          <w:p w14:paraId="279D5B63"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Leisure Services</w:t>
            </w:r>
          </w:p>
        </w:tc>
        <w:tc>
          <w:tcPr>
            <w:tcW w:w="1202" w:type="dxa"/>
            <w:tcBorders>
              <w:top w:val="nil"/>
              <w:left w:val="nil"/>
              <w:right w:val="nil"/>
            </w:tcBorders>
          </w:tcPr>
          <w:p w14:paraId="5AC7AA7F" w14:textId="2C6980B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right w:val="nil"/>
            </w:tcBorders>
          </w:tcPr>
          <w:p w14:paraId="38E4B98E" w14:textId="003609A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39AF5A3F" w14:textId="40161DA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370</w:t>
            </w:r>
          </w:p>
        </w:tc>
        <w:tc>
          <w:tcPr>
            <w:tcW w:w="1469" w:type="dxa"/>
            <w:tcBorders>
              <w:top w:val="nil"/>
              <w:left w:val="nil"/>
              <w:right w:val="nil"/>
            </w:tcBorders>
            <w:noWrap/>
          </w:tcPr>
          <w:p w14:paraId="1725FEAD" w14:textId="734EFF2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27A7F9E2" w14:textId="09CA8FF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370</w:t>
            </w:r>
          </w:p>
        </w:tc>
        <w:tc>
          <w:tcPr>
            <w:tcW w:w="1349" w:type="dxa"/>
            <w:tcBorders>
              <w:top w:val="nil"/>
              <w:left w:val="nil"/>
              <w:right w:val="nil"/>
            </w:tcBorders>
          </w:tcPr>
          <w:p w14:paraId="722A0E11"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526AA081" w14:textId="346870F2" w:rsidR="00A40CD3" w:rsidRPr="001A6CAC" w:rsidRDefault="000752FD"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185</w:t>
            </w:r>
          </w:p>
        </w:tc>
        <w:tc>
          <w:tcPr>
            <w:tcW w:w="1344" w:type="dxa"/>
            <w:tcBorders>
              <w:top w:val="nil"/>
              <w:left w:val="nil"/>
              <w:right w:val="nil"/>
            </w:tcBorders>
          </w:tcPr>
          <w:p w14:paraId="5F9C584B" w14:textId="366E59E8" w:rsidR="00A40CD3" w:rsidRPr="001A6CAC" w:rsidRDefault="00DB3582"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(555)</w:t>
            </w:r>
          </w:p>
        </w:tc>
        <w:tc>
          <w:tcPr>
            <w:tcW w:w="1302" w:type="dxa"/>
            <w:tcBorders>
              <w:top w:val="nil"/>
              <w:left w:val="nil"/>
              <w:right w:val="nil"/>
            </w:tcBorders>
          </w:tcPr>
          <w:p w14:paraId="0BF41083" w14:textId="614DEE1B" w:rsidR="00A40CD3" w:rsidRPr="001A6CAC" w:rsidRDefault="00474CBF"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A40CD3" w:rsidRPr="009E030F" w14:paraId="532AEB1E" w14:textId="77777777">
        <w:trPr>
          <w:trHeight w:val="225"/>
          <w:jc w:val="center"/>
        </w:trPr>
        <w:tc>
          <w:tcPr>
            <w:tcW w:w="3135" w:type="dxa"/>
            <w:tcBorders>
              <w:top w:val="nil"/>
              <w:left w:val="nil"/>
              <w:bottom w:val="nil"/>
              <w:right w:val="nil"/>
            </w:tcBorders>
            <w:noWrap/>
            <w:vAlign w:val="center"/>
          </w:tcPr>
          <w:p w14:paraId="3170667F"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Lincoln Lottery Reserve</w:t>
            </w:r>
          </w:p>
        </w:tc>
        <w:tc>
          <w:tcPr>
            <w:tcW w:w="1202" w:type="dxa"/>
            <w:tcBorders>
              <w:top w:val="nil"/>
              <w:left w:val="nil"/>
              <w:right w:val="nil"/>
            </w:tcBorders>
          </w:tcPr>
          <w:p w14:paraId="4018EC88" w14:textId="532153A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w:t>
            </w:r>
          </w:p>
        </w:tc>
        <w:tc>
          <w:tcPr>
            <w:tcW w:w="1385" w:type="dxa"/>
            <w:tcBorders>
              <w:top w:val="nil"/>
              <w:left w:val="nil"/>
              <w:right w:val="nil"/>
            </w:tcBorders>
          </w:tcPr>
          <w:p w14:paraId="1736E172" w14:textId="39579AF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2F738332" w14:textId="04ED7C0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7D7CD227" w14:textId="7661AE4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38971CD4" w14:textId="3E2CCC3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9</w:t>
            </w:r>
          </w:p>
        </w:tc>
        <w:tc>
          <w:tcPr>
            <w:tcW w:w="1349" w:type="dxa"/>
            <w:tcBorders>
              <w:top w:val="nil"/>
              <w:left w:val="nil"/>
              <w:right w:val="nil"/>
            </w:tcBorders>
          </w:tcPr>
          <w:p w14:paraId="1839B1D5"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7867F06C" w14:textId="182A2957" w:rsidR="00A40CD3" w:rsidRPr="001A6CAC" w:rsidRDefault="000752FD"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9</w:t>
            </w:r>
          </w:p>
        </w:tc>
        <w:tc>
          <w:tcPr>
            <w:tcW w:w="1344" w:type="dxa"/>
            <w:tcBorders>
              <w:top w:val="nil"/>
              <w:left w:val="nil"/>
              <w:right w:val="nil"/>
            </w:tcBorders>
          </w:tcPr>
          <w:p w14:paraId="467F5A57"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1EB9A63B" w14:textId="0F1EFBB5" w:rsidR="00A40CD3" w:rsidRPr="001A6CAC" w:rsidRDefault="00155F4F"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18</w:t>
            </w:r>
          </w:p>
        </w:tc>
      </w:tr>
      <w:tr w:rsidR="00A40CD3" w:rsidRPr="009E030F" w14:paraId="5DAC1074" w14:textId="77777777">
        <w:trPr>
          <w:trHeight w:val="241"/>
          <w:jc w:val="center"/>
        </w:trPr>
        <w:tc>
          <w:tcPr>
            <w:tcW w:w="3135" w:type="dxa"/>
            <w:tcBorders>
              <w:top w:val="nil"/>
              <w:left w:val="nil"/>
              <w:bottom w:val="nil"/>
              <w:right w:val="nil"/>
            </w:tcBorders>
            <w:noWrap/>
          </w:tcPr>
          <w:p w14:paraId="3559AEA7"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Mayoral Car</w:t>
            </w:r>
          </w:p>
        </w:tc>
        <w:tc>
          <w:tcPr>
            <w:tcW w:w="1202" w:type="dxa"/>
            <w:tcBorders>
              <w:top w:val="nil"/>
              <w:left w:val="nil"/>
              <w:bottom w:val="nil"/>
              <w:right w:val="nil"/>
            </w:tcBorders>
          </w:tcPr>
          <w:p w14:paraId="4C8E1B3A" w14:textId="63FE331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w:t>
            </w:r>
          </w:p>
        </w:tc>
        <w:tc>
          <w:tcPr>
            <w:tcW w:w="1385" w:type="dxa"/>
            <w:tcBorders>
              <w:top w:val="nil"/>
              <w:left w:val="nil"/>
              <w:bottom w:val="nil"/>
              <w:right w:val="nil"/>
            </w:tcBorders>
          </w:tcPr>
          <w:p w14:paraId="02B762C1" w14:textId="7E39C6A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054420E" w14:textId="0F8BA9B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4B76F8EA" w14:textId="7953B38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2E381415" w14:textId="160E428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7</w:t>
            </w:r>
          </w:p>
        </w:tc>
        <w:tc>
          <w:tcPr>
            <w:tcW w:w="1349" w:type="dxa"/>
            <w:tcBorders>
              <w:top w:val="nil"/>
              <w:left w:val="nil"/>
              <w:bottom w:val="nil"/>
              <w:right w:val="nil"/>
            </w:tcBorders>
          </w:tcPr>
          <w:p w14:paraId="386732C2"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6A13211A"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7AE9E079"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79556FB9" w14:textId="77777777" w:rsidR="00A40CD3" w:rsidRPr="001A6CAC" w:rsidRDefault="00155F4F"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7</w:t>
            </w:r>
          </w:p>
        </w:tc>
      </w:tr>
      <w:tr w:rsidR="00A40CD3" w:rsidRPr="009E030F" w14:paraId="1D720C48" w14:textId="77777777">
        <w:trPr>
          <w:trHeight w:val="225"/>
          <w:jc w:val="center"/>
        </w:trPr>
        <w:tc>
          <w:tcPr>
            <w:tcW w:w="3135" w:type="dxa"/>
            <w:tcBorders>
              <w:top w:val="nil"/>
              <w:left w:val="nil"/>
              <w:bottom w:val="nil"/>
              <w:right w:val="nil"/>
            </w:tcBorders>
            <w:noWrap/>
          </w:tcPr>
          <w:p w14:paraId="6FF2D151"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MSCP &amp; Bus Station</w:t>
            </w:r>
          </w:p>
        </w:tc>
        <w:tc>
          <w:tcPr>
            <w:tcW w:w="1202" w:type="dxa"/>
            <w:tcBorders>
              <w:top w:val="nil"/>
              <w:left w:val="nil"/>
              <w:right w:val="nil"/>
            </w:tcBorders>
          </w:tcPr>
          <w:p w14:paraId="51550085" w14:textId="391788A4"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195</w:t>
            </w:r>
          </w:p>
        </w:tc>
        <w:tc>
          <w:tcPr>
            <w:tcW w:w="1385" w:type="dxa"/>
            <w:tcBorders>
              <w:top w:val="nil"/>
              <w:left w:val="nil"/>
              <w:right w:val="nil"/>
            </w:tcBorders>
          </w:tcPr>
          <w:p w14:paraId="4501BDF7" w14:textId="31A249E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6EE189CA" w14:textId="4DF20B9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47</w:t>
            </w:r>
          </w:p>
        </w:tc>
        <w:tc>
          <w:tcPr>
            <w:tcW w:w="1469" w:type="dxa"/>
            <w:tcBorders>
              <w:top w:val="nil"/>
              <w:left w:val="nil"/>
              <w:right w:val="nil"/>
            </w:tcBorders>
            <w:noWrap/>
          </w:tcPr>
          <w:p w14:paraId="5D6FFB26" w14:textId="6266AF2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2C02C8E2" w14:textId="0A1613F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242</w:t>
            </w:r>
          </w:p>
        </w:tc>
        <w:tc>
          <w:tcPr>
            <w:tcW w:w="1349" w:type="dxa"/>
            <w:tcBorders>
              <w:top w:val="nil"/>
              <w:left w:val="nil"/>
              <w:right w:val="nil"/>
            </w:tcBorders>
          </w:tcPr>
          <w:p w14:paraId="01E1450C"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3A2280A7" w14:textId="243FA94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4</w:t>
            </w:r>
            <w:r w:rsidR="00677E17" w:rsidRPr="001A6CAC">
              <w:rPr>
                <w:rFonts w:ascii="Century Gothic" w:hAnsi="Century Gothic" w:cs="Arial"/>
                <w:sz w:val="20"/>
                <w:lang w:eastAsia="en-GB"/>
              </w:rPr>
              <w:t>8</w:t>
            </w:r>
          </w:p>
        </w:tc>
        <w:tc>
          <w:tcPr>
            <w:tcW w:w="1344" w:type="dxa"/>
            <w:tcBorders>
              <w:top w:val="nil"/>
              <w:left w:val="nil"/>
              <w:right w:val="nil"/>
            </w:tcBorders>
          </w:tcPr>
          <w:p w14:paraId="58AE4F59"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32270185" w14:textId="5B9A5C79"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w:t>
            </w:r>
            <w:r w:rsidR="00155F4F" w:rsidRPr="001A6CAC">
              <w:rPr>
                <w:rFonts w:ascii="Century Gothic" w:hAnsi="Century Gothic" w:cs="Arial"/>
                <w:sz w:val="20"/>
                <w:lang w:eastAsia="en-GB"/>
              </w:rPr>
              <w:t>90</w:t>
            </w:r>
          </w:p>
        </w:tc>
      </w:tr>
      <w:tr w:rsidR="009A327A" w:rsidRPr="009E030F" w14:paraId="4A9F1BAF" w14:textId="77777777">
        <w:trPr>
          <w:trHeight w:val="225"/>
          <w:jc w:val="center"/>
        </w:trPr>
        <w:tc>
          <w:tcPr>
            <w:tcW w:w="3135" w:type="dxa"/>
            <w:tcBorders>
              <w:top w:val="nil"/>
              <w:left w:val="nil"/>
              <w:bottom w:val="nil"/>
              <w:right w:val="nil"/>
            </w:tcBorders>
            <w:noWrap/>
          </w:tcPr>
          <w:p w14:paraId="3CB97AB8" w14:textId="32A18ABD" w:rsidR="009A327A" w:rsidRPr="00CB6F54" w:rsidRDefault="009A327A" w:rsidP="00A40CD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Padley Road  Play Area</w:t>
            </w:r>
          </w:p>
        </w:tc>
        <w:tc>
          <w:tcPr>
            <w:tcW w:w="1202" w:type="dxa"/>
            <w:tcBorders>
              <w:top w:val="nil"/>
              <w:left w:val="nil"/>
              <w:bottom w:val="nil"/>
              <w:right w:val="nil"/>
            </w:tcBorders>
          </w:tcPr>
          <w:p w14:paraId="32A5A92E" w14:textId="7A543D6A" w:rsidR="009A327A" w:rsidRPr="00CB6F54" w:rsidRDefault="009A327A"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1858165E" w14:textId="0CC4F3A9" w:rsidR="009A327A" w:rsidRPr="00C80B20" w:rsidRDefault="009A327A"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065EC0A9" w14:textId="7AC46073" w:rsidR="009A327A" w:rsidRPr="00C80B20" w:rsidRDefault="009A327A"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bottom w:val="nil"/>
              <w:right w:val="nil"/>
            </w:tcBorders>
            <w:noWrap/>
          </w:tcPr>
          <w:p w14:paraId="7C11C2D2" w14:textId="5AB5159C" w:rsidR="009A327A" w:rsidRPr="00C80B20" w:rsidRDefault="009A327A"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506BF1AB" w14:textId="700AE8FF" w:rsidR="009A327A" w:rsidRPr="00C80B20" w:rsidRDefault="009A327A"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bottom w:val="nil"/>
              <w:right w:val="nil"/>
            </w:tcBorders>
          </w:tcPr>
          <w:p w14:paraId="5822FEDE" w14:textId="6D996AFB" w:rsidR="009A327A" w:rsidRPr="001A6CAC" w:rsidRDefault="009A327A"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51986B01" w14:textId="2A6292E7" w:rsidR="009A327A" w:rsidRPr="001A6CAC" w:rsidRDefault="00150F8F"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65</w:t>
            </w:r>
          </w:p>
        </w:tc>
        <w:tc>
          <w:tcPr>
            <w:tcW w:w="1344" w:type="dxa"/>
            <w:tcBorders>
              <w:top w:val="nil"/>
              <w:left w:val="nil"/>
              <w:bottom w:val="nil"/>
              <w:right w:val="nil"/>
            </w:tcBorders>
          </w:tcPr>
          <w:p w14:paraId="5F4DF5D4" w14:textId="19E7FF74" w:rsidR="009A327A" w:rsidRPr="001A6CAC" w:rsidRDefault="00DB3582"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(6</w:t>
            </w:r>
            <w:r w:rsidR="00150F8F" w:rsidRPr="001A6CAC">
              <w:rPr>
                <w:rFonts w:ascii="Century Gothic" w:hAnsi="Century Gothic" w:cs="Arial"/>
                <w:sz w:val="20"/>
                <w:lang w:eastAsia="en-GB"/>
              </w:rPr>
              <w:t>5</w:t>
            </w:r>
            <w:r w:rsidRPr="001A6CAC">
              <w:rPr>
                <w:rFonts w:ascii="Century Gothic" w:hAnsi="Century Gothic" w:cs="Arial"/>
                <w:sz w:val="20"/>
                <w:lang w:eastAsia="en-GB"/>
              </w:rPr>
              <w:t>)</w:t>
            </w:r>
          </w:p>
        </w:tc>
        <w:tc>
          <w:tcPr>
            <w:tcW w:w="1302" w:type="dxa"/>
            <w:tcBorders>
              <w:top w:val="nil"/>
              <w:left w:val="nil"/>
              <w:bottom w:val="nil"/>
              <w:right w:val="nil"/>
            </w:tcBorders>
          </w:tcPr>
          <w:p w14:paraId="4CDCB881" w14:textId="55DBC68B" w:rsidR="009A327A" w:rsidRPr="001A6CAC" w:rsidRDefault="00150F8F"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A40CD3" w:rsidRPr="009E030F" w14:paraId="70886436" w14:textId="77777777">
        <w:trPr>
          <w:trHeight w:val="225"/>
          <w:jc w:val="center"/>
        </w:trPr>
        <w:tc>
          <w:tcPr>
            <w:tcW w:w="3135" w:type="dxa"/>
            <w:tcBorders>
              <w:top w:val="nil"/>
              <w:left w:val="nil"/>
              <w:bottom w:val="nil"/>
              <w:right w:val="nil"/>
            </w:tcBorders>
            <w:noWrap/>
          </w:tcPr>
          <w:p w14:paraId="61AC4CBD"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Private Sector Stock </w:t>
            </w:r>
            <w:r>
              <w:rPr>
                <w:rFonts w:ascii="Century Gothic" w:hAnsi="Century Gothic" w:cs="Arial"/>
                <w:sz w:val="20"/>
                <w:lang w:eastAsia="en-GB"/>
              </w:rPr>
              <w:t>Survey</w:t>
            </w:r>
          </w:p>
        </w:tc>
        <w:tc>
          <w:tcPr>
            <w:tcW w:w="1202" w:type="dxa"/>
            <w:tcBorders>
              <w:top w:val="nil"/>
              <w:left w:val="nil"/>
              <w:bottom w:val="nil"/>
              <w:right w:val="nil"/>
            </w:tcBorders>
          </w:tcPr>
          <w:p w14:paraId="2A08C6ED" w14:textId="32210BE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51</w:t>
            </w:r>
          </w:p>
        </w:tc>
        <w:tc>
          <w:tcPr>
            <w:tcW w:w="1385" w:type="dxa"/>
            <w:tcBorders>
              <w:top w:val="nil"/>
              <w:left w:val="nil"/>
              <w:bottom w:val="nil"/>
              <w:right w:val="nil"/>
            </w:tcBorders>
          </w:tcPr>
          <w:p w14:paraId="2DC44AE4" w14:textId="71E51B0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E79C9AB" w14:textId="300920B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12</w:t>
            </w:r>
          </w:p>
        </w:tc>
        <w:tc>
          <w:tcPr>
            <w:tcW w:w="1469" w:type="dxa"/>
            <w:tcBorders>
              <w:top w:val="nil"/>
              <w:left w:val="nil"/>
              <w:bottom w:val="nil"/>
              <w:right w:val="nil"/>
            </w:tcBorders>
            <w:noWrap/>
          </w:tcPr>
          <w:p w14:paraId="013A91D9" w14:textId="5CD0AFF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(52)</w:t>
            </w:r>
          </w:p>
        </w:tc>
        <w:tc>
          <w:tcPr>
            <w:tcW w:w="1418" w:type="dxa"/>
            <w:tcBorders>
              <w:top w:val="nil"/>
              <w:left w:val="nil"/>
              <w:bottom w:val="nil"/>
              <w:right w:val="nil"/>
            </w:tcBorders>
            <w:noWrap/>
          </w:tcPr>
          <w:p w14:paraId="3EF9D473" w14:textId="1A0CF13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11</w:t>
            </w:r>
          </w:p>
        </w:tc>
        <w:tc>
          <w:tcPr>
            <w:tcW w:w="1349" w:type="dxa"/>
            <w:tcBorders>
              <w:top w:val="nil"/>
              <w:left w:val="nil"/>
              <w:bottom w:val="nil"/>
              <w:right w:val="nil"/>
            </w:tcBorders>
          </w:tcPr>
          <w:p w14:paraId="11581679"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7B62E4F6" w14:textId="6BAE8BDF"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w:t>
            </w:r>
            <w:r w:rsidR="00652A95" w:rsidRPr="001A6CAC">
              <w:rPr>
                <w:rFonts w:ascii="Century Gothic" w:hAnsi="Century Gothic" w:cs="Arial"/>
                <w:sz w:val="20"/>
                <w:lang w:eastAsia="en-GB"/>
              </w:rPr>
              <w:t>4</w:t>
            </w:r>
          </w:p>
        </w:tc>
        <w:tc>
          <w:tcPr>
            <w:tcW w:w="1344" w:type="dxa"/>
            <w:tcBorders>
              <w:top w:val="nil"/>
              <w:left w:val="nil"/>
              <w:bottom w:val="nil"/>
              <w:right w:val="nil"/>
            </w:tcBorders>
          </w:tcPr>
          <w:p w14:paraId="1BF6BCBD" w14:textId="20E6E469" w:rsidR="00A40CD3" w:rsidRPr="001A6CAC" w:rsidRDefault="00DB3582"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63B34C71" w14:textId="7FD1919F" w:rsidR="00A40CD3" w:rsidRPr="001A6CAC" w:rsidRDefault="001C3DB5"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25</w:t>
            </w:r>
          </w:p>
        </w:tc>
      </w:tr>
      <w:tr w:rsidR="00A40CD3" w:rsidRPr="009E030F" w14:paraId="05107A58" w14:textId="77777777">
        <w:trPr>
          <w:trHeight w:val="225"/>
          <w:jc w:val="center"/>
        </w:trPr>
        <w:tc>
          <w:tcPr>
            <w:tcW w:w="3135" w:type="dxa"/>
            <w:tcBorders>
              <w:top w:val="nil"/>
              <w:left w:val="nil"/>
              <w:bottom w:val="nil"/>
              <w:right w:val="nil"/>
            </w:tcBorders>
            <w:noWrap/>
          </w:tcPr>
          <w:p w14:paraId="45A961A1"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Professional Trainee Scheme </w:t>
            </w:r>
          </w:p>
        </w:tc>
        <w:tc>
          <w:tcPr>
            <w:tcW w:w="1202" w:type="dxa"/>
            <w:tcBorders>
              <w:top w:val="nil"/>
              <w:left w:val="nil"/>
              <w:bottom w:val="nil"/>
              <w:right w:val="nil"/>
            </w:tcBorders>
          </w:tcPr>
          <w:p w14:paraId="0E134711" w14:textId="7194E73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90</w:t>
            </w:r>
          </w:p>
        </w:tc>
        <w:tc>
          <w:tcPr>
            <w:tcW w:w="1385" w:type="dxa"/>
            <w:tcBorders>
              <w:top w:val="nil"/>
              <w:left w:val="nil"/>
              <w:bottom w:val="nil"/>
              <w:right w:val="nil"/>
            </w:tcBorders>
          </w:tcPr>
          <w:p w14:paraId="149A0808" w14:textId="1D8EBD1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7432DEDD" w14:textId="2DC78AE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5E9CBAD2" w14:textId="6FF045E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3DB7F1EA" w14:textId="3BEF6F4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90</w:t>
            </w:r>
          </w:p>
        </w:tc>
        <w:tc>
          <w:tcPr>
            <w:tcW w:w="1349" w:type="dxa"/>
            <w:tcBorders>
              <w:top w:val="nil"/>
              <w:left w:val="nil"/>
              <w:bottom w:val="nil"/>
              <w:right w:val="nil"/>
            </w:tcBorders>
          </w:tcPr>
          <w:p w14:paraId="54C87FDD"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ADE23AB"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270B1D8E"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7079A088"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90</w:t>
            </w:r>
          </w:p>
        </w:tc>
      </w:tr>
      <w:tr w:rsidR="008C5A2D" w:rsidRPr="009E030F" w14:paraId="2D852FAF" w14:textId="77777777">
        <w:trPr>
          <w:trHeight w:val="225"/>
          <w:jc w:val="center"/>
        </w:trPr>
        <w:tc>
          <w:tcPr>
            <w:tcW w:w="3135" w:type="dxa"/>
            <w:tcBorders>
              <w:top w:val="nil"/>
              <w:left w:val="nil"/>
              <w:bottom w:val="nil"/>
              <w:right w:val="nil"/>
            </w:tcBorders>
            <w:noWrap/>
          </w:tcPr>
          <w:p w14:paraId="7309B8FD" w14:textId="77777777" w:rsidR="008C5A2D" w:rsidRPr="00CB6F54" w:rsidRDefault="008C5A2D">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Residents Parking Scheme</w:t>
            </w:r>
          </w:p>
        </w:tc>
        <w:tc>
          <w:tcPr>
            <w:tcW w:w="1202" w:type="dxa"/>
            <w:tcBorders>
              <w:top w:val="nil"/>
              <w:left w:val="nil"/>
              <w:bottom w:val="nil"/>
              <w:right w:val="nil"/>
            </w:tcBorders>
          </w:tcPr>
          <w:p w14:paraId="570AB8D2" w14:textId="77777777" w:rsidR="008C5A2D" w:rsidRPr="00CB6F54" w:rsidRDefault="008C5A2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51613451" w14:textId="77777777" w:rsidR="008C5A2D" w:rsidRPr="00CB6F54" w:rsidRDefault="008C5A2D">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1920F413" w14:textId="77777777" w:rsidR="008C5A2D" w:rsidRPr="00CB6F54" w:rsidRDefault="008C5A2D">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w:t>
            </w:r>
          </w:p>
        </w:tc>
        <w:tc>
          <w:tcPr>
            <w:tcW w:w="1469" w:type="dxa"/>
            <w:tcBorders>
              <w:top w:val="nil"/>
              <w:left w:val="nil"/>
              <w:bottom w:val="nil"/>
              <w:right w:val="nil"/>
            </w:tcBorders>
            <w:noWrap/>
          </w:tcPr>
          <w:p w14:paraId="20403EEB" w14:textId="77777777" w:rsidR="008C5A2D" w:rsidRPr="00CB6F54" w:rsidRDefault="008C5A2D">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5BBA71D2" w14:textId="77777777" w:rsidR="008C5A2D" w:rsidRPr="00CB6F54" w:rsidRDefault="008C5A2D">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w:t>
            </w:r>
          </w:p>
        </w:tc>
        <w:tc>
          <w:tcPr>
            <w:tcW w:w="1349" w:type="dxa"/>
            <w:tcBorders>
              <w:top w:val="nil"/>
              <w:left w:val="nil"/>
              <w:bottom w:val="nil"/>
              <w:right w:val="nil"/>
            </w:tcBorders>
          </w:tcPr>
          <w:p w14:paraId="1AAD64D3" w14:textId="77777777" w:rsidR="008C5A2D" w:rsidRPr="001A6CAC" w:rsidRDefault="008C5A2D">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0901BCD6" w14:textId="1070D544" w:rsidR="008C5A2D" w:rsidRPr="001A6CAC" w:rsidRDefault="00CB3104">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90</w:t>
            </w:r>
          </w:p>
        </w:tc>
        <w:tc>
          <w:tcPr>
            <w:tcW w:w="1344" w:type="dxa"/>
            <w:tcBorders>
              <w:top w:val="nil"/>
              <w:left w:val="nil"/>
              <w:bottom w:val="nil"/>
              <w:right w:val="nil"/>
            </w:tcBorders>
          </w:tcPr>
          <w:p w14:paraId="22B60A7A" w14:textId="77777777" w:rsidR="008C5A2D" w:rsidRPr="001A6CAC" w:rsidRDefault="008C5A2D">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3CBCAEA8" w14:textId="7A72AEF3" w:rsidR="008C5A2D" w:rsidRPr="001A6CAC" w:rsidRDefault="001C3DB5">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95</w:t>
            </w:r>
          </w:p>
        </w:tc>
      </w:tr>
      <w:tr w:rsidR="00A40CD3" w:rsidRPr="009E030F" w14:paraId="56AC455B" w14:textId="77777777" w:rsidTr="00770729">
        <w:trPr>
          <w:trHeight w:val="225"/>
          <w:jc w:val="center"/>
        </w:trPr>
        <w:tc>
          <w:tcPr>
            <w:tcW w:w="3135" w:type="dxa"/>
            <w:tcBorders>
              <w:top w:val="nil"/>
              <w:left w:val="nil"/>
              <w:bottom w:val="nil"/>
              <w:right w:val="nil"/>
            </w:tcBorders>
            <w:noWrap/>
          </w:tcPr>
          <w:p w14:paraId="50D4769E" w14:textId="779F7FE9"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Revenues &amp; Benefits </w:t>
            </w:r>
          </w:p>
        </w:tc>
        <w:tc>
          <w:tcPr>
            <w:tcW w:w="1202" w:type="dxa"/>
            <w:tcBorders>
              <w:top w:val="nil"/>
              <w:left w:val="nil"/>
              <w:bottom w:val="nil"/>
              <w:right w:val="nil"/>
            </w:tcBorders>
          </w:tcPr>
          <w:p w14:paraId="01D75F8C" w14:textId="1738BCB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54</w:t>
            </w:r>
          </w:p>
        </w:tc>
        <w:tc>
          <w:tcPr>
            <w:tcW w:w="1385" w:type="dxa"/>
            <w:tcBorders>
              <w:top w:val="nil"/>
              <w:left w:val="nil"/>
              <w:bottom w:val="nil"/>
              <w:right w:val="nil"/>
            </w:tcBorders>
          </w:tcPr>
          <w:p w14:paraId="3E7930A9" w14:textId="112F0AF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4A4CA314" w14:textId="30AAA56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79192562" w14:textId="5608D24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54BC08C0" w14:textId="11414A2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54</w:t>
            </w:r>
          </w:p>
        </w:tc>
        <w:tc>
          <w:tcPr>
            <w:tcW w:w="1349" w:type="dxa"/>
            <w:tcBorders>
              <w:top w:val="nil"/>
              <w:left w:val="nil"/>
              <w:bottom w:val="nil"/>
              <w:right w:val="nil"/>
            </w:tcBorders>
          </w:tcPr>
          <w:p w14:paraId="4CA89A2C" w14:textId="461B840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7B2F5D74" w14:textId="7FBFBF06" w:rsidR="00A40CD3" w:rsidRPr="001A6CAC" w:rsidRDefault="00CB3104"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19</w:t>
            </w:r>
          </w:p>
        </w:tc>
        <w:tc>
          <w:tcPr>
            <w:tcW w:w="1344" w:type="dxa"/>
            <w:tcBorders>
              <w:top w:val="nil"/>
              <w:left w:val="nil"/>
              <w:bottom w:val="nil"/>
              <w:right w:val="nil"/>
            </w:tcBorders>
          </w:tcPr>
          <w:p w14:paraId="63211251" w14:textId="7EA64D4F" w:rsidR="00A40CD3" w:rsidRPr="001A6CAC" w:rsidRDefault="00B7221D"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(8)</w:t>
            </w:r>
          </w:p>
        </w:tc>
        <w:tc>
          <w:tcPr>
            <w:tcW w:w="1302" w:type="dxa"/>
            <w:tcBorders>
              <w:top w:val="nil"/>
              <w:left w:val="nil"/>
              <w:bottom w:val="nil"/>
              <w:right w:val="nil"/>
            </w:tcBorders>
          </w:tcPr>
          <w:p w14:paraId="06C88BEA" w14:textId="19C564E9" w:rsidR="00A40CD3" w:rsidRPr="001A6CAC" w:rsidRDefault="001C3DB5"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65</w:t>
            </w:r>
          </w:p>
        </w:tc>
      </w:tr>
      <w:tr w:rsidR="00A40CD3" w:rsidRPr="009E030F" w14:paraId="24D13ED1" w14:textId="77777777">
        <w:trPr>
          <w:trHeight w:val="225"/>
          <w:jc w:val="center"/>
        </w:trPr>
        <w:tc>
          <w:tcPr>
            <w:tcW w:w="3135" w:type="dxa"/>
            <w:tcBorders>
              <w:top w:val="nil"/>
              <w:left w:val="nil"/>
              <w:bottom w:val="nil"/>
              <w:right w:val="nil"/>
            </w:tcBorders>
            <w:noWrap/>
          </w:tcPr>
          <w:p w14:paraId="43B32C84"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Section 106 Interest</w:t>
            </w:r>
          </w:p>
        </w:tc>
        <w:tc>
          <w:tcPr>
            <w:tcW w:w="1202" w:type="dxa"/>
            <w:tcBorders>
              <w:top w:val="nil"/>
              <w:left w:val="nil"/>
              <w:bottom w:val="nil"/>
              <w:right w:val="nil"/>
            </w:tcBorders>
          </w:tcPr>
          <w:p w14:paraId="4BBF89F0" w14:textId="3629C77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32</w:t>
            </w:r>
          </w:p>
        </w:tc>
        <w:tc>
          <w:tcPr>
            <w:tcW w:w="1385" w:type="dxa"/>
            <w:tcBorders>
              <w:top w:val="nil"/>
              <w:left w:val="nil"/>
              <w:bottom w:val="nil"/>
              <w:right w:val="nil"/>
            </w:tcBorders>
          </w:tcPr>
          <w:p w14:paraId="0E1B88B1" w14:textId="1B86488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157B33C" w14:textId="22A4A64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2C83E2D5" w14:textId="6FF24D1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5AA1DDA5" w14:textId="46C8BFB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32</w:t>
            </w:r>
          </w:p>
        </w:tc>
        <w:tc>
          <w:tcPr>
            <w:tcW w:w="1349" w:type="dxa"/>
            <w:tcBorders>
              <w:top w:val="nil"/>
              <w:left w:val="nil"/>
              <w:bottom w:val="nil"/>
              <w:right w:val="nil"/>
            </w:tcBorders>
          </w:tcPr>
          <w:p w14:paraId="0EC0DBBC"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17BA7824"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679FC36F"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771968AA"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32</w:t>
            </w:r>
          </w:p>
        </w:tc>
      </w:tr>
      <w:tr w:rsidR="00A40CD3" w:rsidRPr="009E030F" w14:paraId="552C28E8" w14:textId="77777777">
        <w:trPr>
          <w:trHeight w:val="225"/>
          <w:jc w:val="center"/>
        </w:trPr>
        <w:tc>
          <w:tcPr>
            <w:tcW w:w="3135" w:type="dxa"/>
            <w:tcBorders>
              <w:top w:val="nil"/>
              <w:left w:val="nil"/>
              <w:bottom w:val="nil"/>
              <w:right w:val="nil"/>
            </w:tcBorders>
            <w:noWrap/>
          </w:tcPr>
          <w:p w14:paraId="67AF5AA8"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Staff Wellbeing</w:t>
            </w:r>
          </w:p>
        </w:tc>
        <w:tc>
          <w:tcPr>
            <w:tcW w:w="1202" w:type="dxa"/>
            <w:tcBorders>
              <w:top w:val="nil"/>
              <w:left w:val="nil"/>
              <w:right w:val="nil"/>
            </w:tcBorders>
          </w:tcPr>
          <w:p w14:paraId="4D35D33F" w14:textId="5C03E96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w:t>
            </w:r>
          </w:p>
        </w:tc>
        <w:tc>
          <w:tcPr>
            <w:tcW w:w="1385" w:type="dxa"/>
            <w:tcBorders>
              <w:top w:val="nil"/>
              <w:left w:val="nil"/>
              <w:right w:val="nil"/>
            </w:tcBorders>
          </w:tcPr>
          <w:p w14:paraId="24F5E72A" w14:textId="525AAE7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right w:val="nil"/>
            </w:tcBorders>
            <w:noWrap/>
          </w:tcPr>
          <w:p w14:paraId="08B1F07B" w14:textId="2F6E54A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right w:val="nil"/>
            </w:tcBorders>
            <w:noWrap/>
          </w:tcPr>
          <w:p w14:paraId="2D635755" w14:textId="3F9A860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right w:val="nil"/>
            </w:tcBorders>
            <w:noWrap/>
          </w:tcPr>
          <w:p w14:paraId="571A17A4" w14:textId="38C02E8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28</w:t>
            </w:r>
          </w:p>
        </w:tc>
        <w:tc>
          <w:tcPr>
            <w:tcW w:w="1349" w:type="dxa"/>
            <w:tcBorders>
              <w:top w:val="nil"/>
              <w:left w:val="nil"/>
              <w:right w:val="nil"/>
            </w:tcBorders>
          </w:tcPr>
          <w:p w14:paraId="1F09DE86"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58AA7C64"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1F72EDA2"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right w:val="nil"/>
            </w:tcBorders>
          </w:tcPr>
          <w:p w14:paraId="17132982"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28</w:t>
            </w:r>
          </w:p>
        </w:tc>
      </w:tr>
      <w:tr w:rsidR="00A40CD3" w:rsidRPr="009E030F" w14:paraId="11A18E44" w14:textId="77777777">
        <w:trPr>
          <w:trHeight w:val="225"/>
          <w:jc w:val="center"/>
        </w:trPr>
        <w:tc>
          <w:tcPr>
            <w:tcW w:w="3135" w:type="dxa"/>
            <w:tcBorders>
              <w:top w:val="nil"/>
              <w:left w:val="nil"/>
              <w:bottom w:val="nil"/>
              <w:right w:val="nil"/>
            </w:tcBorders>
            <w:noWrap/>
          </w:tcPr>
          <w:p w14:paraId="3D252804"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Tank Memorial</w:t>
            </w:r>
          </w:p>
        </w:tc>
        <w:tc>
          <w:tcPr>
            <w:tcW w:w="1202" w:type="dxa"/>
            <w:tcBorders>
              <w:top w:val="nil"/>
              <w:left w:val="nil"/>
              <w:bottom w:val="nil"/>
              <w:right w:val="nil"/>
            </w:tcBorders>
          </w:tcPr>
          <w:p w14:paraId="557D0794" w14:textId="281511E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w:t>
            </w:r>
          </w:p>
        </w:tc>
        <w:tc>
          <w:tcPr>
            <w:tcW w:w="1385" w:type="dxa"/>
            <w:tcBorders>
              <w:top w:val="nil"/>
              <w:left w:val="nil"/>
              <w:bottom w:val="nil"/>
              <w:right w:val="nil"/>
            </w:tcBorders>
          </w:tcPr>
          <w:p w14:paraId="3898A8B6" w14:textId="77272C8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538D0FD4" w14:textId="5E0F868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65A51D51" w14:textId="7CEC780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18" w:type="dxa"/>
            <w:tcBorders>
              <w:top w:val="nil"/>
              <w:left w:val="nil"/>
              <w:bottom w:val="nil"/>
              <w:right w:val="nil"/>
            </w:tcBorders>
            <w:noWrap/>
          </w:tcPr>
          <w:p w14:paraId="0A629C72" w14:textId="7B1A120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10</w:t>
            </w:r>
          </w:p>
        </w:tc>
        <w:tc>
          <w:tcPr>
            <w:tcW w:w="1349" w:type="dxa"/>
            <w:tcBorders>
              <w:top w:val="nil"/>
              <w:left w:val="nil"/>
              <w:bottom w:val="nil"/>
              <w:right w:val="nil"/>
            </w:tcBorders>
          </w:tcPr>
          <w:p w14:paraId="04188A19"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3C769BE7"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2D47B6F3"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33424D70"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10</w:t>
            </w:r>
          </w:p>
        </w:tc>
      </w:tr>
      <w:tr w:rsidR="00A40CD3" w:rsidRPr="009E030F" w14:paraId="6009D39E" w14:textId="77777777" w:rsidTr="00770729">
        <w:trPr>
          <w:trHeight w:val="225"/>
          <w:jc w:val="center"/>
        </w:trPr>
        <w:tc>
          <w:tcPr>
            <w:tcW w:w="3135" w:type="dxa"/>
            <w:tcBorders>
              <w:top w:val="nil"/>
              <w:left w:val="nil"/>
              <w:bottom w:val="nil"/>
              <w:right w:val="nil"/>
            </w:tcBorders>
            <w:noWrap/>
          </w:tcPr>
          <w:p w14:paraId="51B76285" w14:textId="59320C66"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Tree Risk Assessment</w:t>
            </w:r>
          </w:p>
        </w:tc>
        <w:tc>
          <w:tcPr>
            <w:tcW w:w="1202" w:type="dxa"/>
            <w:tcBorders>
              <w:top w:val="nil"/>
              <w:left w:val="nil"/>
              <w:bottom w:val="nil"/>
              <w:right w:val="nil"/>
            </w:tcBorders>
          </w:tcPr>
          <w:p w14:paraId="034B63E2" w14:textId="332DDF9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86</w:t>
            </w:r>
          </w:p>
        </w:tc>
        <w:tc>
          <w:tcPr>
            <w:tcW w:w="1385" w:type="dxa"/>
            <w:tcBorders>
              <w:top w:val="nil"/>
              <w:left w:val="nil"/>
              <w:bottom w:val="nil"/>
              <w:right w:val="nil"/>
            </w:tcBorders>
          </w:tcPr>
          <w:p w14:paraId="7E43873A" w14:textId="2FF4D6F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7FA7A9C4" w14:textId="2546F7F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469" w:type="dxa"/>
            <w:tcBorders>
              <w:top w:val="nil"/>
              <w:left w:val="nil"/>
              <w:bottom w:val="nil"/>
              <w:right w:val="nil"/>
            </w:tcBorders>
            <w:noWrap/>
          </w:tcPr>
          <w:p w14:paraId="5E28B21F" w14:textId="2F0D441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(44)</w:t>
            </w:r>
          </w:p>
        </w:tc>
        <w:tc>
          <w:tcPr>
            <w:tcW w:w="1418" w:type="dxa"/>
            <w:tcBorders>
              <w:top w:val="nil"/>
              <w:left w:val="nil"/>
              <w:bottom w:val="nil"/>
              <w:right w:val="nil"/>
            </w:tcBorders>
            <w:noWrap/>
          </w:tcPr>
          <w:p w14:paraId="5A463B15" w14:textId="449AE34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41</w:t>
            </w:r>
          </w:p>
        </w:tc>
        <w:tc>
          <w:tcPr>
            <w:tcW w:w="1349" w:type="dxa"/>
            <w:tcBorders>
              <w:top w:val="nil"/>
              <w:left w:val="nil"/>
              <w:bottom w:val="nil"/>
              <w:right w:val="nil"/>
            </w:tcBorders>
          </w:tcPr>
          <w:p w14:paraId="53557D14" w14:textId="28A4DC68"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11AC4A0D" w14:textId="168280C2" w:rsidR="00A40CD3" w:rsidRPr="001A6CAC" w:rsidRDefault="00CB3104"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11</w:t>
            </w:r>
          </w:p>
        </w:tc>
        <w:tc>
          <w:tcPr>
            <w:tcW w:w="1344" w:type="dxa"/>
            <w:tcBorders>
              <w:top w:val="nil"/>
              <w:left w:val="nil"/>
              <w:bottom w:val="nil"/>
              <w:right w:val="nil"/>
            </w:tcBorders>
          </w:tcPr>
          <w:p w14:paraId="19A189C6" w14:textId="20A92F6F"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B7221D" w:rsidRPr="001A6CAC">
              <w:rPr>
                <w:rFonts w:ascii="Century Gothic" w:hAnsi="Century Gothic" w:cs="Arial"/>
                <w:sz w:val="20"/>
                <w:lang w:eastAsia="en-GB"/>
              </w:rPr>
              <w:t>9</w:t>
            </w:r>
            <w:r w:rsidRPr="001A6CAC">
              <w:rPr>
                <w:rFonts w:ascii="Century Gothic" w:hAnsi="Century Gothic" w:cs="Arial"/>
                <w:sz w:val="20"/>
                <w:lang w:eastAsia="en-GB"/>
              </w:rPr>
              <w:t>)</w:t>
            </w:r>
          </w:p>
        </w:tc>
        <w:tc>
          <w:tcPr>
            <w:tcW w:w="1302" w:type="dxa"/>
            <w:tcBorders>
              <w:top w:val="nil"/>
              <w:left w:val="nil"/>
              <w:bottom w:val="nil"/>
              <w:right w:val="nil"/>
            </w:tcBorders>
          </w:tcPr>
          <w:p w14:paraId="652F3B7B" w14:textId="3F585F93"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4</w:t>
            </w:r>
            <w:r w:rsidR="00335058" w:rsidRPr="001A6CAC">
              <w:rPr>
                <w:rFonts w:ascii="Century Gothic" w:hAnsi="Century Gothic" w:cs="Arial"/>
                <w:sz w:val="20"/>
                <w:lang w:eastAsia="en-GB"/>
              </w:rPr>
              <w:t>3</w:t>
            </w:r>
          </w:p>
        </w:tc>
      </w:tr>
      <w:tr w:rsidR="00A40CD3" w:rsidRPr="009E030F" w14:paraId="0BDE7477" w14:textId="77777777">
        <w:trPr>
          <w:trHeight w:val="225"/>
          <w:jc w:val="center"/>
        </w:trPr>
        <w:tc>
          <w:tcPr>
            <w:tcW w:w="3135" w:type="dxa"/>
            <w:tcBorders>
              <w:top w:val="nil"/>
              <w:left w:val="nil"/>
              <w:bottom w:val="nil"/>
              <w:right w:val="nil"/>
            </w:tcBorders>
            <w:noWrap/>
          </w:tcPr>
          <w:p w14:paraId="69533E65"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Unused DRF</w:t>
            </w:r>
          </w:p>
        </w:tc>
        <w:tc>
          <w:tcPr>
            <w:tcW w:w="1202" w:type="dxa"/>
            <w:tcBorders>
              <w:top w:val="nil"/>
              <w:left w:val="nil"/>
              <w:bottom w:val="nil"/>
              <w:right w:val="nil"/>
            </w:tcBorders>
          </w:tcPr>
          <w:p w14:paraId="398D8527" w14:textId="451F612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161</w:t>
            </w:r>
          </w:p>
        </w:tc>
        <w:tc>
          <w:tcPr>
            <w:tcW w:w="1385" w:type="dxa"/>
            <w:tcBorders>
              <w:top w:val="nil"/>
              <w:left w:val="nil"/>
              <w:bottom w:val="nil"/>
              <w:right w:val="nil"/>
            </w:tcBorders>
          </w:tcPr>
          <w:p w14:paraId="053A088E" w14:textId="0E9189F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80</w:t>
            </w:r>
          </w:p>
        </w:tc>
        <w:tc>
          <w:tcPr>
            <w:tcW w:w="1508" w:type="dxa"/>
            <w:tcBorders>
              <w:top w:val="nil"/>
              <w:left w:val="nil"/>
              <w:bottom w:val="nil"/>
              <w:right w:val="nil"/>
            </w:tcBorders>
            <w:noWrap/>
          </w:tcPr>
          <w:p w14:paraId="1E66EBD5" w14:textId="3493C1A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497</w:t>
            </w:r>
          </w:p>
        </w:tc>
        <w:tc>
          <w:tcPr>
            <w:tcW w:w="1469" w:type="dxa"/>
            <w:tcBorders>
              <w:top w:val="nil"/>
              <w:left w:val="nil"/>
              <w:bottom w:val="nil"/>
              <w:right w:val="nil"/>
            </w:tcBorders>
            <w:noWrap/>
          </w:tcPr>
          <w:p w14:paraId="6D71FF5A" w14:textId="7611664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(525)</w:t>
            </w:r>
          </w:p>
        </w:tc>
        <w:tc>
          <w:tcPr>
            <w:tcW w:w="1418" w:type="dxa"/>
            <w:tcBorders>
              <w:top w:val="nil"/>
              <w:left w:val="nil"/>
              <w:bottom w:val="nil"/>
              <w:right w:val="nil"/>
            </w:tcBorders>
            <w:noWrap/>
          </w:tcPr>
          <w:p w14:paraId="495E09A5" w14:textId="25D3506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213</w:t>
            </w:r>
          </w:p>
        </w:tc>
        <w:tc>
          <w:tcPr>
            <w:tcW w:w="1349" w:type="dxa"/>
            <w:tcBorders>
              <w:top w:val="nil"/>
              <w:left w:val="nil"/>
              <w:bottom w:val="nil"/>
              <w:right w:val="nil"/>
            </w:tcBorders>
          </w:tcPr>
          <w:p w14:paraId="37A4D2C9" w14:textId="0ECBF43E"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9374CAD" w14:textId="3A843BE4" w:rsidR="00A40CD3" w:rsidRPr="001A6CAC" w:rsidRDefault="00CB3104"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124</w:t>
            </w:r>
          </w:p>
        </w:tc>
        <w:tc>
          <w:tcPr>
            <w:tcW w:w="1344" w:type="dxa"/>
            <w:tcBorders>
              <w:top w:val="nil"/>
              <w:left w:val="nil"/>
              <w:bottom w:val="nil"/>
              <w:right w:val="nil"/>
            </w:tcBorders>
          </w:tcPr>
          <w:p w14:paraId="698552A6" w14:textId="15DAD68C"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9F08C4" w:rsidRPr="001A6CAC">
              <w:rPr>
                <w:rFonts w:ascii="Century Gothic" w:hAnsi="Century Gothic" w:cs="Arial"/>
                <w:sz w:val="20"/>
                <w:lang w:eastAsia="en-GB"/>
              </w:rPr>
              <w:t>262</w:t>
            </w:r>
            <w:r w:rsidRPr="001A6CAC">
              <w:rPr>
                <w:rFonts w:ascii="Century Gothic" w:hAnsi="Century Gothic" w:cs="Arial"/>
                <w:sz w:val="20"/>
                <w:lang w:eastAsia="en-GB"/>
              </w:rPr>
              <w:t>)</w:t>
            </w:r>
          </w:p>
        </w:tc>
        <w:tc>
          <w:tcPr>
            <w:tcW w:w="1302" w:type="dxa"/>
            <w:tcBorders>
              <w:top w:val="nil"/>
              <w:left w:val="nil"/>
              <w:bottom w:val="nil"/>
              <w:right w:val="nil"/>
            </w:tcBorders>
          </w:tcPr>
          <w:p w14:paraId="3AC0A749" w14:textId="4F9CFEA1" w:rsidR="00A40CD3" w:rsidRPr="001A6CAC" w:rsidRDefault="00335058"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75</w:t>
            </w:r>
          </w:p>
        </w:tc>
      </w:tr>
      <w:tr w:rsidR="00A40CD3" w:rsidRPr="009E030F" w14:paraId="44FEFFA0" w14:textId="77777777" w:rsidTr="00770729">
        <w:trPr>
          <w:trHeight w:val="225"/>
          <w:jc w:val="center"/>
        </w:trPr>
        <w:tc>
          <w:tcPr>
            <w:tcW w:w="3135" w:type="dxa"/>
            <w:tcBorders>
              <w:top w:val="nil"/>
              <w:left w:val="nil"/>
              <w:bottom w:val="nil"/>
              <w:right w:val="nil"/>
            </w:tcBorders>
            <w:noWrap/>
          </w:tcPr>
          <w:p w14:paraId="3AEA6CDF" w14:textId="525FE595"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Vision</w:t>
            </w:r>
            <w:r>
              <w:rPr>
                <w:rFonts w:ascii="Century Gothic" w:hAnsi="Century Gothic" w:cs="Arial"/>
                <w:sz w:val="20"/>
                <w:lang w:eastAsia="en-GB"/>
              </w:rPr>
              <w:t xml:space="preserve"> </w:t>
            </w:r>
            <w:r w:rsidRPr="00CB6F54">
              <w:rPr>
                <w:rFonts w:ascii="Century Gothic" w:hAnsi="Century Gothic" w:cs="Arial"/>
                <w:sz w:val="20"/>
                <w:lang w:eastAsia="en-GB"/>
              </w:rPr>
              <w:t>2025</w:t>
            </w:r>
            <w:r>
              <w:rPr>
                <w:rFonts w:ascii="Century Gothic" w:hAnsi="Century Gothic" w:cs="Arial"/>
                <w:sz w:val="20"/>
                <w:lang w:eastAsia="en-GB"/>
              </w:rPr>
              <w:t>/2030</w:t>
            </w:r>
          </w:p>
        </w:tc>
        <w:tc>
          <w:tcPr>
            <w:tcW w:w="1202" w:type="dxa"/>
            <w:tcBorders>
              <w:top w:val="nil"/>
              <w:left w:val="nil"/>
              <w:bottom w:val="nil"/>
              <w:right w:val="nil"/>
            </w:tcBorders>
          </w:tcPr>
          <w:p w14:paraId="0F458D9D" w14:textId="2969F67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385</w:t>
            </w:r>
          </w:p>
        </w:tc>
        <w:tc>
          <w:tcPr>
            <w:tcW w:w="1385" w:type="dxa"/>
            <w:tcBorders>
              <w:top w:val="nil"/>
              <w:left w:val="nil"/>
              <w:bottom w:val="nil"/>
              <w:right w:val="nil"/>
            </w:tcBorders>
          </w:tcPr>
          <w:p w14:paraId="54DD1BF9" w14:textId="115CFC0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nil"/>
              <w:left w:val="nil"/>
              <w:bottom w:val="nil"/>
              <w:right w:val="nil"/>
            </w:tcBorders>
            <w:noWrap/>
          </w:tcPr>
          <w:p w14:paraId="6D3A19EC" w14:textId="4DB70AA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338</w:t>
            </w:r>
          </w:p>
        </w:tc>
        <w:tc>
          <w:tcPr>
            <w:tcW w:w="1469" w:type="dxa"/>
            <w:tcBorders>
              <w:top w:val="nil"/>
              <w:left w:val="nil"/>
              <w:bottom w:val="nil"/>
              <w:right w:val="nil"/>
            </w:tcBorders>
            <w:noWrap/>
          </w:tcPr>
          <w:p w14:paraId="6DC1702C" w14:textId="3289A59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(304)</w:t>
            </w:r>
          </w:p>
        </w:tc>
        <w:tc>
          <w:tcPr>
            <w:tcW w:w="1418" w:type="dxa"/>
            <w:tcBorders>
              <w:top w:val="nil"/>
              <w:left w:val="nil"/>
              <w:bottom w:val="nil"/>
              <w:right w:val="nil"/>
            </w:tcBorders>
            <w:noWrap/>
          </w:tcPr>
          <w:p w14:paraId="5AC8E1DA" w14:textId="062B2FD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419</w:t>
            </w:r>
          </w:p>
        </w:tc>
        <w:tc>
          <w:tcPr>
            <w:tcW w:w="1349" w:type="dxa"/>
            <w:tcBorders>
              <w:top w:val="nil"/>
              <w:left w:val="nil"/>
              <w:bottom w:val="nil"/>
              <w:right w:val="nil"/>
            </w:tcBorders>
          </w:tcPr>
          <w:p w14:paraId="03332F14" w14:textId="63EE116C"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CE73B84" w14:textId="00E41DAD" w:rsidR="00A40CD3" w:rsidRPr="001A6CAC" w:rsidRDefault="004A5CDD"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680</w:t>
            </w:r>
          </w:p>
        </w:tc>
        <w:tc>
          <w:tcPr>
            <w:tcW w:w="1344" w:type="dxa"/>
            <w:tcBorders>
              <w:top w:val="nil"/>
              <w:left w:val="nil"/>
              <w:bottom w:val="nil"/>
              <w:right w:val="nil"/>
            </w:tcBorders>
          </w:tcPr>
          <w:p w14:paraId="78DEB736" w14:textId="49832E4B"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9F08C4" w:rsidRPr="001A6CAC">
              <w:rPr>
                <w:rFonts w:ascii="Century Gothic" w:hAnsi="Century Gothic" w:cs="Arial"/>
                <w:sz w:val="20"/>
                <w:lang w:eastAsia="en-GB"/>
              </w:rPr>
              <w:t>451</w:t>
            </w:r>
            <w:r w:rsidRPr="001A6CAC">
              <w:rPr>
                <w:rFonts w:ascii="Century Gothic" w:hAnsi="Century Gothic" w:cs="Arial"/>
                <w:sz w:val="20"/>
                <w:lang w:eastAsia="en-GB"/>
              </w:rPr>
              <w:t>)</w:t>
            </w:r>
          </w:p>
        </w:tc>
        <w:tc>
          <w:tcPr>
            <w:tcW w:w="1302" w:type="dxa"/>
            <w:tcBorders>
              <w:top w:val="nil"/>
              <w:left w:val="nil"/>
              <w:bottom w:val="nil"/>
              <w:right w:val="nil"/>
            </w:tcBorders>
          </w:tcPr>
          <w:p w14:paraId="3588075B" w14:textId="0082A691" w:rsidR="00A40CD3" w:rsidRPr="001A6CAC" w:rsidRDefault="00335058"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648</w:t>
            </w:r>
          </w:p>
        </w:tc>
      </w:tr>
      <w:tr w:rsidR="00A40CD3" w:rsidRPr="009E030F" w14:paraId="233CEFF2" w14:textId="77777777" w:rsidTr="00770729">
        <w:trPr>
          <w:trHeight w:val="225"/>
          <w:jc w:val="center"/>
        </w:trPr>
        <w:tc>
          <w:tcPr>
            <w:tcW w:w="3135" w:type="dxa"/>
            <w:tcBorders>
              <w:top w:val="nil"/>
              <w:left w:val="nil"/>
              <w:bottom w:val="nil"/>
              <w:right w:val="nil"/>
            </w:tcBorders>
            <w:vAlign w:val="center"/>
          </w:tcPr>
          <w:p w14:paraId="6B8172C4" w14:textId="09039DDB"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sz w:val="20"/>
                <w:lang w:eastAsia="en-GB"/>
              </w:rPr>
              <w:t>Total General Fund Earmarked Reserves</w:t>
            </w:r>
          </w:p>
        </w:tc>
        <w:tc>
          <w:tcPr>
            <w:tcW w:w="1202" w:type="dxa"/>
            <w:tcBorders>
              <w:top w:val="single" w:sz="4" w:space="0" w:color="auto"/>
              <w:left w:val="nil"/>
              <w:bottom w:val="nil"/>
              <w:right w:val="nil"/>
            </w:tcBorders>
          </w:tcPr>
          <w:p w14:paraId="446DE71A" w14:textId="3FD6294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9,280</w:t>
            </w:r>
          </w:p>
        </w:tc>
        <w:tc>
          <w:tcPr>
            <w:tcW w:w="1385" w:type="dxa"/>
            <w:tcBorders>
              <w:top w:val="single" w:sz="4" w:space="0" w:color="auto"/>
              <w:left w:val="nil"/>
              <w:bottom w:val="nil"/>
              <w:right w:val="nil"/>
            </w:tcBorders>
          </w:tcPr>
          <w:p w14:paraId="58BE443A" w14:textId="5749902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508" w:type="dxa"/>
            <w:tcBorders>
              <w:top w:val="single" w:sz="4" w:space="0" w:color="auto"/>
              <w:left w:val="nil"/>
              <w:bottom w:val="nil"/>
              <w:right w:val="nil"/>
            </w:tcBorders>
            <w:noWrap/>
          </w:tcPr>
          <w:p w14:paraId="60BCAB2E" w14:textId="160FC26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b/>
                <w:sz w:val="20"/>
                <w:lang w:eastAsia="en-GB"/>
              </w:rPr>
              <w:t>2,805</w:t>
            </w:r>
          </w:p>
        </w:tc>
        <w:tc>
          <w:tcPr>
            <w:tcW w:w="1469" w:type="dxa"/>
            <w:tcBorders>
              <w:top w:val="single" w:sz="4" w:space="0" w:color="auto"/>
              <w:left w:val="nil"/>
              <w:bottom w:val="nil"/>
              <w:right w:val="nil"/>
            </w:tcBorders>
            <w:noWrap/>
          </w:tcPr>
          <w:p w14:paraId="39BCA2D5" w14:textId="2A7C279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b/>
                <w:sz w:val="20"/>
                <w:lang w:eastAsia="en-GB"/>
              </w:rPr>
              <w:t>(2,171)</w:t>
            </w:r>
          </w:p>
        </w:tc>
        <w:tc>
          <w:tcPr>
            <w:tcW w:w="1418" w:type="dxa"/>
            <w:tcBorders>
              <w:top w:val="single" w:sz="4" w:space="0" w:color="auto"/>
              <w:left w:val="nil"/>
              <w:bottom w:val="nil"/>
              <w:right w:val="nil"/>
            </w:tcBorders>
            <w:noWrap/>
          </w:tcPr>
          <w:p w14:paraId="3E1FE5D4" w14:textId="7294ED6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b/>
                <w:sz w:val="20"/>
                <w:lang w:eastAsia="en-GB"/>
              </w:rPr>
              <w:t>9,915</w:t>
            </w:r>
          </w:p>
        </w:tc>
        <w:tc>
          <w:tcPr>
            <w:tcW w:w="1349" w:type="dxa"/>
            <w:tcBorders>
              <w:top w:val="single" w:sz="4" w:space="0" w:color="auto"/>
              <w:left w:val="nil"/>
              <w:bottom w:val="nil"/>
              <w:right w:val="nil"/>
            </w:tcBorders>
          </w:tcPr>
          <w:p w14:paraId="7BB40014" w14:textId="79FCF29D"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single" w:sz="4" w:space="0" w:color="auto"/>
              <w:left w:val="nil"/>
              <w:bottom w:val="nil"/>
              <w:right w:val="nil"/>
            </w:tcBorders>
          </w:tcPr>
          <w:p w14:paraId="6D4E0318" w14:textId="605C9DB2" w:rsidR="00A40CD3" w:rsidRPr="001A6CAC" w:rsidRDefault="000C6193" w:rsidP="00A40CD3">
            <w:pPr>
              <w:overflowPunct/>
              <w:autoSpaceDE/>
              <w:autoSpaceDN/>
              <w:adjustRightInd/>
              <w:jc w:val="right"/>
              <w:textAlignment w:val="auto"/>
              <w:rPr>
                <w:rFonts w:ascii="Century Gothic" w:hAnsi="Century Gothic" w:cs="Arial"/>
                <w:b/>
                <w:sz w:val="20"/>
                <w:lang w:eastAsia="en-GB"/>
              </w:rPr>
            </w:pPr>
            <w:r w:rsidRPr="001A6CAC">
              <w:rPr>
                <w:rFonts w:ascii="Century Gothic" w:hAnsi="Century Gothic" w:cs="Arial"/>
                <w:b/>
                <w:sz w:val="20"/>
                <w:lang w:eastAsia="en-GB"/>
              </w:rPr>
              <w:t>3,203</w:t>
            </w:r>
          </w:p>
        </w:tc>
        <w:tc>
          <w:tcPr>
            <w:tcW w:w="1344" w:type="dxa"/>
            <w:tcBorders>
              <w:top w:val="single" w:sz="4" w:space="0" w:color="auto"/>
              <w:left w:val="nil"/>
              <w:bottom w:val="nil"/>
              <w:right w:val="nil"/>
            </w:tcBorders>
          </w:tcPr>
          <w:p w14:paraId="52F6F95B" w14:textId="76BDD9E7" w:rsidR="00A40CD3" w:rsidRPr="001A6CAC" w:rsidRDefault="00A40CD3" w:rsidP="00A40CD3">
            <w:pPr>
              <w:overflowPunct/>
              <w:autoSpaceDE/>
              <w:autoSpaceDN/>
              <w:adjustRightInd/>
              <w:ind w:right="180"/>
              <w:jc w:val="right"/>
              <w:textAlignment w:val="auto"/>
              <w:rPr>
                <w:rFonts w:ascii="Century Gothic" w:hAnsi="Century Gothic" w:cs="Arial"/>
                <w:b/>
                <w:sz w:val="20"/>
                <w:lang w:eastAsia="en-GB"/>
              </w:rPr>
            </w:pPr>
            <w:r w:rsidRPr="001A6CAC">
              <w:rPr>
                <w:rFonts w:ascii="Century Gothic" w:hAnsi="Century Gothic" w:cs="Arial"/>
                <w:b/>
                <w:sz w:val="20"/>
                <w:lang w:eastAsia="en-GB"/>
              </w:rPr>
              <w:t>(</w:t>
            </w:r>
            <w:r w:rsidR="000C6193" w:rsidRPr="001A6CAC">
              <w:rPr>
                <w:rFonts w:ascii="Century Gothic" w:hAnsi="Century Gothic" w:cs="Arial"/>
                <w:b/>
                <w:sz w:val="20"/>
                <w:lang w:eastAsia="en-GB"/>
              </w:rPr>
              <w:t>4,222</w:t>
            </w:r>
            <w:r w:rsidRPr="001A6CAC">
              <w:rPr>
                <w:rFonts w:ascii="Century Gothic" w:hAnsi="Century Gothic" w:cs="Arial"/>
                <w:b/>
                <w:sz w:val="20"/>
                <w:lang w:eastAsia="en-GB"/>
              </w:rPr>
              <w:t>)</w:t>
            </w:r>
          </w:p>
        </w:tc>
        <w:tc>
          <w:tcPr>
            <w:tcW w:w="1302" w:type="dxa"/>
            <w:tcBorders>
              <w:top w:val="single" w:sz="4" w:space="0" w:color="auto"/>
              <w:left w:val="nil"/>
              <w:bottom w:val="nil"/>
              <w:right w:val="nil"/>
            </w:tcBorders>
          </w:tcPr>
          <w:p w14:paraId="31830EAB" w14:textId="2463C674" w:rsidR="00A40CD3" w:rsidRPr="001A6CAC" w:rsidRDefault="000C6193" w:rsidP="00A40CD3">
            <w:pPr>
              <w:overflowPunct/>
              <w:autoSpaceDE/>
              <w:autoSpaceDN/>
              <w:adjustRightInd/>
              <w:ind w:right="360"/>
              <w:jc w:val="right"/>
              <w:textAlignment w:val="auto"/>
              <w:rPr>
                <w:rFonts w:ascii="Century Gothic" w:hAnsi="Century Gothic" w:cs="Arial"/>
                <w:b/>
                <w:sz w:val="20"/>
                <w:lang w:eastAsia="en-GB"/>
              </w:rPr>
            </w:pPr>
            <w:r w:rsidRPr="001A6CAC">
              <w:rPr>
                <w:rFonts w:ascii="Century Gothic" w:hAnsi="Century Gothic" w:cs="Arial"/>
                <w:b/>
                <w:sz w:val="20"/>
                <w:lang w:eastAsia="en-GB"/>
              </w:rPr>
              <w:t>8,896</w:t>
            </w:r>
          </w:p>
        </w:tc>
      </w:tr>
      <w:tr w:rsidR="00A40CD3" w:rsidRPr="009E030F" w14:paraId="2A1042E7" w14:textId="77777777" w:rsidTr="00770729">
        <w:trPr>
          <w:trHeight w:val="225"/>
          <w:jc w:val="center"/>
        </w:trPr>
        <w:tc>
          <w:tcPr>
            <w:tcW w:w="3135" w:type="dxa"/>
            <w:tcBorders>
              <w:top w:val="nil"/>
              <w:left w:val="nil"/>
              <w:bottom w:val="nil"/>
              <w:right w:val="nil"/>
            </w:tcBorders>
            <w:noWrap/>
            <w:vAlign w:val="center"/>
          </w:tcPr>
          <w:p w14:paraId="44BFD387" w14:textId="77777777" w:rsidR="00A40CD3" w:rsidRPr="00CB6F54" w:rsidRDefault="00A40CD3" w:rsidP="00A40CD3">
            <w:pPr>
              <w:overflowPunct/>
              <w:autoSpaceDE/>
              <w:autoSpaceDN/>
              <w:adjustRightInd/>
              <w:textAlignment w:val="auto"/>
              <w:rPr>
                <w:rFonts w:ascii="Century Gothic" w:hAnsi="Century Gothic" w:cs="Arial"/>
                <w:b/>
                <w:bCs/>
                <w:sz w:val="20"/>
                <w:lang w:eastAsia="en-GB"/>
              </w:rPr>
            </w:pPr>
          </w:p>
          <w:p w14:paraId="7228C6B1" w14:textId="0E22C1F4"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bCs/>
                <w:sz w:val="20"/>
                <w:lang w:eastAsia="en-GB"/>
              </w:rPr>
              <w:t>HRA</w:t>
            </w:r>
          </w:p>
        </w:tc>
        <w:tc>
          <w:tcPr>
            <w:tcW w:w="1202" w:type="dxa"/>
            <w:tcBorders>
              <w:top w:val="nil"/>
              <w:left w:val="nil"/>
              <w:bottom w:val="nil"/>
              <w:right w:val="nil"/>
            </w:tcBorders>
          </w:tcPr>
          <w:p w14:paraId="4EF93A77" w14:textId="6677744C"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385" w:type="dxa"/>
            <w:tcBorders>
              <w:top w:val="nil"/>
              <w:left w:val="nil"/>
              <w:bottom w:val="nil"/>
              <w:right w:val="nil"/>
            </w:tcBorders>
          </w:tcPr>
          <w:p w14:paraId="08E984E7" w14:textId="0FB56C77"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508" w:type="dxa"/>
            <w:tcBorders>
              <w:top w:val="nil"/>
              <w:left w:val="nil"/>
              <w:bottom w:val="nil"/>
              <w:right w:val="nil"/>
            </w:tcBorders>
            <w:noWrap/>
          </w:tcPr>
          <w:p w14:paraId="595C9E26" w14:textId="3E0ED770"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469" w:type="dxa"/>
            <w:tcBorders>
              <w:top w:val="nil"/>
              <w:left w:val="nil"/>
              <w:bottom w:val="nil"/>
              <w:right w:val="nil"/>
            </w:tcBorders>
            <w:noWrap/>
          </w:tcPr>
          <w:p w14:paraId="292228F9" w14:textId="5A6BC518"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418" w:type="dxa"/>
            <w:tcBorders>
              <w:top w:val="nil"/>
              <w:left w:val="nil"/>
              <w:bottom w:val="nil"/>
              <w:right w:val="nil"/>
            </w:tcBorders>
            <w:noWrap/>
          </w:tcPr>
          <w:p w14:paraId="519A5562" w14:textId="737508A6"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349" w:type="dxa"/>
            <w:tcBorders>
              <w:top w:val="nil"/>
              <w:left w:val="nil"/>
              <w:bottom w:val="nil"/>
              <w:right w:val="nil"/>
            </w:tcBorders>
          </w:tcPr>
          <w:p w14:paraId="419FF3D7" w14:textId="6BD9CDD3" w:rsidR="00A40CD3" w:rsidRPr="001A6CAC" w:rsidRDefault="00A40CD3" w:rsidP="00A40CD3">
            <w:pPr>
              <w:overflowPunct/>
              <w:autoSpaceDE/>
              <w:autoSpaceDN/>
              <w:adjustRightInd/>
              <w:jc w:val="right"/>
              <w:textAlignment w:val="auto"/>
              <w:rPr>
                <w:rFonts w:ascii="Century Gothic" w:hAnsi="Century Gothic" w:cs="Arial"/>
                <w:sz w:val="20"/>
                <w:lang w:eastAsia="en-GB"/>
              </w:rPr>
            </w:pPr>
          </w:p>
        </w:tc>
        <w:tc>
          <w:tcPr>
            <w:tcW w:w="1042" w:type="dxa"/>
            <w:tcBorders>
              <w:top w:val="nil"/>
              <w:left w:val="nil"/>
              <w:bottom w:val="nil"/>
              <w:right w:val="nil"/>
            </w:tcBorders>
          </w:tcPr>
          <w:p w14:paraId="4CD9EAFD" w14:textId="1DBA0BDE" w:rsidR="00A40CD3" w:rsidRPr="001A6CAC" w:rsidRDefault="00A40CD3" w:rsidP="00A40CD3">
            <w:pPr>
              <w:overflowPunct/>
              <w:autoSpaceDE/>
              <w:autoSpaceDN/>
              <w:adjustRightInd/>
              <w:jc w:val="right"/>
              <w:textAlignment w:val="auto"/>
              <w:rPr>
                <w:rFonts w:ascii="Century Gothic" w:hAnsi="Century Gothic" w:cs="Arial"/>
                <w:sz w:val="20"/>
                <w:lang w:eastAsia="en-GB"/>
              </w:rPr>
            </w:pPr>
          </w:p>
        </w:tc>
        <w:tc>
          <w:tcPr>
            <w:tcW w:w="1344" w:type="dxa"/>
            <w:tcBorders>
              <w:top w:val="nil"/>
              <w:left w:val="nil"/>
              <w:bottom w:val="nil"/>
              <w:right w:val="nil"/>
            </w:tcBorders>
          </w:tcPr>
          <w:p w14:paraId="4781B88B" w14:textId="05661300"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p>
        </w:tc>
        <w:tc>
          <w:tcPr>
            <w:tcW w:w="1302" w:type="dxa"/>
            <w:tcBorders>
              <w:top w:val="nil"/>
              <w:left w:val="nil"/>
              <w:bottom w:val="nil"/>
              <w:right w:val="nil"/>
            </w:tcBorders>
          </w:tcPr>
          <w:p w14:paraId="380B9DA3" w14:textId="37F3A830"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p>
        </w:tc>
      </w:tr>
      <w:tr w:rsidR="00A40CD3" w:rsidRPr="009E030F" w14:paraId="2F7D79AE" w14:textId="77777777">
        <w:trPr>
          <w:trHeight w:val="225"/>
          <w:jc w:val="center"/>
        </w:trPr>
        <w:tc>
          <w:tcPr>
            <w:tcW w:w="3135" w:type="dxa"/>
            <w:tcBorders>
              <w:top w:val="nil"/>
              <w:left w:val="nil"/>
              <w:bottom w:val="nil"/>
              <w:right w:val="nil"/>
            </w:tcBorders>
            <w:noWrap/>
          </w:tcPr>
          <w:p w14:paraId="06B41DD1"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Capital Fees Equalisation</w:t>
            </w:r>
          </w:p>
        </w:tc>
        <w:tc>
          <w:tcPr>
            <w:tcW w:w="1202" w:type="dxa"/>
            <w:tcBorders>
              <w:top w:val="nil"/>
              <w:left w:val="nil"/>
              <w:bottom w:val="nil"/>
              <w:right w:val="nil"/>
            </w:tcBorders>
          </w:tcPr>
          <w:p w14:paraId="46E89D9D" w14:textId="3807415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110</w:t>
            </w:r>
          </w:p>
        </w:tc>
        <w:tc>
          <w:tcPr>
            <w:tcW w:w="1385" w:type="dxa"/>
            <w:tcBorders>
              <w:top w:val="nil"/>
              <w:left w:val="nil"/>
              <w:bottom w:val="nil"/>
              <w:right w:val="nil"/>
            </w:tcBorders>
          </w:tcPr>
          <w:p w14:paraId="64F35CD6" w14:textId="15A2978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673D5E8C" w14:textId="51ED9E4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69" w:type="dxa"/>
            <w:tcBorders>
              <w:top w:val="nil"/>
              <w:left w:val="nil"/>
              <w:bottom w:val="nil"/>
              <w:right w:val="nil"/>
            </w:tcBorders>
            <w:noWrap/>
          </w:tcPr>
          <w:p w14:paraId="386114C6" w14:textId="5CD61C8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7F66C9B1" w14:textId="6E213C2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110</w:t>
            </w:r>
          </w:p>
        </w:tc>
        <w:tc>
          <w:tcPr>
            <w:tcW w:w="1349" w:type="dxa"/>
            <w:tcBorders>
              <w:top w:val="nil"/>
              <w:left w:val="nil"/>
              <w:bottom w:val="nil"/>
              <w:right w:val="nil"/>
            </w:tcBorders>
          </w:tcPr>
          <w:p w14:paraId="25547C5F"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3533FFBC"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26E6A41E" w14:textId="03035B2D" w:rsidR="00A40CD3" w:rsidRPr="001A6CAC" w:rsidRDefault="00E929EA"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(110)</w:t>
            </w:r>
          </w:p>
        </w:tc>
        <w:tc>
          <w:tcPr>
            <w:tcW w:w="1302" w:type="dxa"/>
            <w:tcBorders>
              <w:top w:val="nil"/>
              <w:left w:val="nil"/>
              <w:bottom w:val="nil"/>
              <w:right w:val="nil"/>
            </w:tcBorders>
          </w:tcPr>
          <w:p w14:paraId="7932DE0C" w14:textId="27B1F5F9"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A40CD3" w:rsidRPr="009E030F" w14:paraId="44C2D46D" w14:textId="77777777">
        <w:trPr>
          <w:trHeight w:val="225"/>
          <w:jc w:val="center"/>
        </w:trPr>
        <w:tc>
          <w:tcPr>
            <w:tcW w:w="3135" w:type="dxa"/>
            <w:tcBorders>
              <w:top w:val="nil"/>
              <w:left w:val="nil"/>
              <w:bottom w:val="nil"/>
              <w:right w:val="nil"/>
            </w:tcBorders>
            <w:noWrap/>
          </w:tcPr>
          <w:p w14:paraId="2AA43A1E"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Cyclical Smoke/CO2 Detector Testing</w:t>
            </w:r>
          </w:p>
        </w:tc>
        <w:tc>
          <w:tcPr>
            <w:tcW w:w="1202" w:type="dxa"/>
            <w:tcBorders>
              <w:top w:val="nil"/>
              <w:left w:val="nil"/>
              <w:bottom w:val="nil"/>
              <w:right w:val="nil"/>
            </w:tcBorders>
          </w:tcPr>
          <w:p w14:paraId="79565143" w14:textId="3A2D3AF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7F78694D" w14:textId="3A47085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496CB9D1" w14:textId="40C0FA2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13</w:t>
            </w:r>
            <w:r>
              <w:rPr>
                <w:rFonts w:ascii="Century Gothic" w:hAnsi="Century Gothic" w:cs="Arial"/>
                <w:sz w:val="20"/>
                <w:lang w:eastAsia="en-GB"/>
              </w:rPr>
              <w:t>4</w:t>
            </w:r>
          </w:p>
        </w:tc>
        <w:tc>
          <w:tcPr>
            <w:tcW w:w="1469" w:type="dxa"/>
            <w:tcBorders>
              <w:top w:val="nil"/>
              <w:left w:val="nil"/>
              <w:bottom w:val="nil"/>
              <w:right w:val="nil"/>
            </w:tcBorders>
            <w:noWrap/>
          </w:tcPr>
          <w:p w14:paraId="6B2150BA" w14:textId="21A687A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7822EC8C" w14:textId="08807C1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13</w:t>
            </w:r>
            <w:r>
              <w:rPr>
                <w:rFonts w:ascii="Century Gothic" w:hAnsi="Century Gothic" w:cs="Arial"/>
                <w:sz w:val="20"/>
                <w:lang w:eastAsia="en-GB"/>
              </w:rPr>
              <w:t>4</w:t>
            </w:r>
          </w:p>
        </w:tc>
        <w:tc>
          <w:tcPr>
            <w:tcW w:w="1349" w:type="dxa"/>
            <w:tcBorders>
              <w:top w:val="nil"/>
              <w:left w:val="nil"/>
              <w:bottom w:val="nil"/>
              <w:right w:val="nil"/>
            </w:tcBorders>
          </w:tcPr>
          <w:p w14:paraId="6ED9B629"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312E341D" w14:textId="58AA4062" w:rsidR="00A40CD3" w:rsidRPr="001A6CAC" w:rsidRDefault="00CF432A"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38</w:t>
            </w:r>
          </w:p>
        </w:tc>
        <w:tc>
          <w:tcPr>
            <w:tcW w:w="1344" w:type="dxa"/>
            <w:tcBorders>
              <w:top w:val="nil"/>
              <w:left w:val="nil"/>
              <w:bottom w:val="nil"/>
              <w:right w:val="nil"/>
            </w:tcBorders>
          </w:tcPr>
          <w:p w14:paraId="549201B1"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0057D63F" w14:textId="6E4C612B"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w:t>
            </w:r>
            <w:r w:rsidR="007339A8" w:rsidRPr="001A6CAC">
              <w:rPr>
                <w:rFonts w:ascii="Century Gothic" w:hAnsi="Century Gothic" w:cs="Arial"/>
                <w:sz w:val="20"/>
                <w:lang w:eastAsia="en-GB"/>
              </w:rPr>
              <w:t>72</w:t>
            </w:r>
          </w:p>
        </w:tc>
      </w:tr>
      <w:tr w:rsidR="00A40CD3" w:rsidRPr="009E030F" w14:paraId="78DDC88F" w14:textId="77777777" w:rsidTr="00770729">
        <w:trPr>
          <w:trHeight w:val="225"/>
          <w:jc w:val="center"/>
        </w:trPr>
        <w:tc>
          <w:tcPr>
            <w:tcW w:w="3135" w:type="dxa"/>
            <w:tcBorders>
              <w:top w:val="nil"/>
              <w:left w:val="nil"/>
              <w:bottom w:val="nil"/>
              <w:right w:val="nil"/>
            </w:tcBorders>
            <w:noWrap/>
          </w:tcPr>
          <w:p w14:paraId="559E2647" w14:textId="14809AA8"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De Wint Court</w:t>
            </w:r>
          </w:p>
        </w:tc>
        <w:tc>
          <w:tcPr>
            <w:tcW w:w="1202" w:type="dxa"/>
            <w:tcBorders>
              <w:top w:val="nil"/>
              <w:left w:val="nil"/>
              <w:bottom w:val="nil"/>
              <w:right w:val="nil"/>
            </w:tcBorders>
          </w:tcPr>
          <w:p w14:paraId="62DE3BA8" w14:textId="645E422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73</w:t>
            </w:r>
          </w:p>
        </w:tc>
        <w:tc>
          <w:tcPr>
            <w:tcW w:w="1385" w:type="dxa"/>
            <w:tcBorders>
              <w:top w:val="nil"/>
              <w:left w:val="nil"/>
              <w:bottom w:val="nil"/>
              <w:right w:val="nil"/>
            </w:tcBorders>
          </w:tcPr>
          <w:p w14:paraId="19E85C7D" w14:textId="6C42550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41E6F44C" w14:textId="3B3B41F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69" w:type="dxa"/>
            <w:tcBorders>
              <w:top w:val="nil"/>
              <w:left w:val="nil"/>
              <w:bottom w:val="nil"/>
              <w:right w:val="nil"/>
            </w:tcBorders>
            <w:noWrap/>
          </w:tcPr>
          <w:p w14:paraId="6DF13EBF" w14:textId="1364193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100ACFED" w14:textId="04939B5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73</w:t>
            </w:r>
          </w:p>
        </w:tc>
        <w:tc>
          <w:tcPr>
            <w:tcW w:w="1349" w:type="dxa"/>
            <w:tcBorders>
              <w:top w:val="nil"/>
              <w:left w:val="nil"/>
              <w:bottom w:val="nil"/>
              <w:right w:val="nil"/>
            </w:tcBorders>
          </w:tcPr>
          <w:p w14:paraId="643B5E09" w14:textId="1B186139"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1799A710" w14:textId="16898876"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674D449C" w14:textId="1B4806CD" w:rsidR="00A40CD3" w:rsidRPr="001A6CAC" w:rsidRDefault="00E929EA"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(73)</w:t>
            </w:r>
          </w:p>
        </w:tc>
        <w:tc>
          <w:tcPr>
            <w:tcW w:w="1302" w:type="dxa"/>
            <w:tcBorders>
              <w:top w:val="nil"/>
              <w:left w:val="nil"/>
              <w:bottom w:val="nil"/>
              <w:right w:val="nil"/>
            </w:tcBorders>
          </w:tcPr>
          <w:p w14:paraId="4AABA9DC" w14:textId="1D968312" w:rsidR="00A40CD3" w:rsidRPr="001A6CAC" w:rsidRDefault="007339A8"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r>
      <w:tr w:rsidR="00A40CD3" w:rsidRPr="009E030F" w14:paraId="2CF5549E" w14:textId="77777777" w:rsidTr="00770729">
        <w:trPr>
          <w:trHeight w:val="225"/>
          <w:jc w:val="center"/>
        </w:trPr>
        <w:tc>
          <w:tcPr>
            <w:tcW w:w="3135" w:type="dxa"/>
            <w:tcBorders>
              <w:top w:val="nil"/>
              <w:left w:val="nil"/>
              <w:bottom w:val="nil"/>
              <w:right w:val="nil"/>
            </w:tcBorders>
            <w:noWrap/>
          </w:tcPr>
          <w:p w14:paraId="6000A7B3" w14:textId="349D218D"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De Wint Court Sinking Fund</w:t>
            </w:r>
          </w:p>
        </w:tc>
        <w:tc>
          <w:tcPr>
            <w:tcW w:w="1202" w:type="dxa"/>
            <w:tcBorders>
              <w:top w:val="nil"/>
              <w:left w:val="nil"/>
              <w:bottom w:val="nil"/>
              <w:right w:val="nil"/>
            </w:tcBorders>
          </w:tcPr>
          <w:p w14:paraId="142E5758" w14:textId="67733F7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113</w:t>
            </w:r>
          </w:p>
        </w:tc>
        <w:tc>
          <w:tcPr>
            <w:tcW w:w="1385" w:type="dxa"/>
            <w:tcBorders>
              <w:top w:val="nil"/>
              <w:left w:val="nil"/>
              <w:bottom w:val="nil"/>
              <w:right w:val="nil"/>
            </w:tcBorders>
          </w:tcPr>
          <w:p w14:paraId="50D9923A" w14:textId="00C676E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45CB8AF2" w14:textId="2E6C7C2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74</w:t>
            </w:r>
          </w:p>
        </w:tc>
        <w:tc>
          <w:tcPr>
            <w:tcW w:w="1469" w:type="dxa"/>
            <w:tcBorders>
              <w:top w:val="nil"/>
              <w:left w:val="nil"/>
              <w:bottom w:val="nil"/>
              <w:right w:val="nil"/>
            </w:tcBorders>
            <w:noWrap/>
          </w:tcPr>
          <w:p w14:paraId="2C9E3185" w14:textId="6D296CB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4BDE795B" w14:textId="006E7DE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187</w:t>
            </w:r>
          </w:p>
        </w:tc>
        <w:tc>
          <w:tcPr>
            <w:tcW w:w="1349" w:type="dxa"/>
            <w:tcBorders>
              <w:top w:val="nil"/>
              <w:left w:val="nil"/>
              <w:bottom w:val="nil"/>
              <w:right w:val="nil"/>
            </w:tcBorders>
          </w:tcPr>
          <w:p w14:paraId="30E2812F" w14:textId="11569244"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7C82BBD7" w14:textId="4986C22E" w:rsidR="00A40CD3" w:rsidRPr="001A6CAC" w:rsidRDefault="00CF432A"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47</w:t>
            </w:r>
          </w:p>
        </w:tc>
        <w:tc>
          <w:tcPr>
            <w:tcW w:w="1344" w:type="dxa"/>
            <w:tcBorders>
              <w:top w:val="nil"/>
              <w:left w:val="nil"/>
              <w:bottom w:val="nil"/>
              <w:right w:val="nil"/>
            </w:tcBorders>
          </w:tcPr>
          <w:p w14:paraId="3E6D2A28" w14:textId="6E89FD09"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7CF70E87" w14:textId="10D8D27B" w:rsidR="00A40CD3" w:rsidRPr="001A6CAC" w:rsidRDefault="007339A8"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234</w:t>
            </w:r>
          </w:p>
        </w:tc>
      </w:tr>
      <w:tr w:rsidR="00A40CD3" w:rsidRPr="009E030F" w14:paraId="7B7E1281" w14:textId="77777777">
        <w:trPr>
          <w:trHeight w:val="225"/>
          <w:jc w:val="center"/>
        </w:trPr>
        <w:tc>
          <w:tcPr>
            <w:tcW w:w="3135" w:type="dxa"/>
            <w:tcBorders>
              <w:top w:val="nil"/>
              <w:left w:val="nil"/>
              <w:bottom w:val="nil"/>
              <w:right w:val="nil"/>
            </w:tcBorders>
            <w:noWrap/>
          </w:tcPr>
          <w:p w14:paraId="152CF82C"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Disrepair Management</w:t>
            </w:r>
          </w:p>
        </w:tc>
        <w:tc>
          <w:tcPr>
            <w:tcW w:w="1202" w:type="dxa"/>
            <w:tcBorders>
              <w:top w:val="nil"/>
              <w:left w:val="nil"/>
              <w:bottom w:val="nil"/>
              <w:right w:val="nil"/>
            </w:tcBorders>
          </w:tcPr>
          <w:p w14:paraId="79395CB7" w14:textId="54E37A8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287</w:t>
            </w:r>
          </w:p>
        </w:tc>
        <w:tc>
          <w:tcPr>
            <w:tcW w:w="1385" w:type="dxa"/>
            <w:tcBorders>
              <w:top w:val="nil"/>
              <w:left w:val="nil"/>
              <w:bottom w:val="nil"/>
              <w:right w:val="nil"/>
            </w:tcBorders>
          </w:tcPr>
          <w:p w14:paraId="28A6C32E" w14:textId="57D131B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209A885D" w14:textId="37EE465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69" w:type="dxa"/>
            <w:tcBorders>
              <w:top w:val="nil"/>
              <w:left w:val="nil"/>
              <w:bottom w:val="nil"/>
              <w:right w:val="nil"/>
            </w:tcBorders>
            <w:noWrap/>
          </w:tcPr>
          <w:p w14:paraId="636E2AA7" w14:textId="31DE975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(32)</w:t>
            </w:r>
          </w:p>
        </w:tc>
        <w:tc>
          <w:tcPr>
            <w:tcW w:w="1418" w:type="dxa"/>
            <w:tcBorders>
              <w:top w:val="nil"/>
              <w:left w:val="nil"/>
              <w:bottom w:val="nil"/>
              <w:right w:val="nil"/>
            </w:tcBorders>
            <w:noWrap/>
          </w:tcPr>
          <w:p w14:paraId="146744D4" w14:textId="1FB143C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255</w:t>
            </w:r>
          </w:p>
        </w:tc>
        <w:tc>
          <w:tcPr>
            <w:tcW w:w="1349" w:type="dxa"/>
            <w:tcBorders>
              <w:top w:val="nil"/>
              <w:left w:val="nil"/>
              <w:bottom w:val="nil"/>
              <w:right w:val="nil"/>
            </w:tcBorders>
          </w:tcPr>
          <w:p w14:paraId="58C82BAA"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124010DF"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3ED3F502" w14:textId="06D2E34D"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B44C29" w:rsidRPr="001A6CAC">
              <w:rPr>
                <w:rFonts w:ascii="Century Gothic" w:hAnsi="Century Gothic" w:cs="Arial"/>
                <w:sz w:val="20"/>
                <w:lang w:eastAsia="en-GB"/>
              </w:rPr>
              <w:t>85</w:t>
            </w:r>
            <w:r w:rsidRPr="001A6CAC">
              <w:rPr>
                <w:rFonts w:ascii="Century Gothic" w:hAnsi="Century Gothic" w:cs="Arial"/>
                <w:sz w:val="20"/>
                <w:lang w:eastAsia="en-GB"/>
              </w:rPr>
              <w:t>)</w:t>
            </w:r>
          </w:p>
        </w:tc>
        <w:tc>
          <w:tcPr>
            <w:tcW w:w="1302" w:type="dxa"/>
            <w:tcBorders>
              <w:top w:val="nil"/>
              <w:left w:val="nil"/>
              <w:bottom w:val="nil"/>
              <w:right w:val="nil"/>
            </w:tcBorders>
          </w:tcPr>
          <w:p w14:paraId="646B17D4" w14:textId="462E761A" w:rsidR="00A40CD3" w:rsidRPr="001A6CAC" w:rsidRDefault="007339A8"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170</w:t>
            </w:r>
          </w:p>
        </w:tc>
      </w:tr>
      <w:tr w:rsidR="00A40CD3" w:rsidRPr="009E030F" w14:paraId="0F3834E2" w14:textId="77777777">
        <w:trPr>
          <w:trHeight w:val="225"/>
          <w:jc w:val="center"/>
        </w:trPr>
        <w:tc>
          <w:tcPr>
            <w:tcW w:w="3135" w:type="dxa"/>
            <w:tcBorders>
              <w:top w:val="nil"/>
              <w:left w:val="nil"/>
              <w:bottom w:val="nil"/>
              <w:right w:val="nil"/>
            </w:tcBorders>
          </w:tcPr>
          <w:p w14:paraId="0FFB3DB5"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Housing Repairs Service</w:t>
            </w:r>
          </w:p>
        </w:tc>
        <w:tc>
          <w:tcPr>
            <w:tcW w:w="1202" w:type="dxa"/>
            <w:tcBorders>
              <w:top w:val="nil"/>
              <w:left w:val="nil"/>
              <w:right w:val="nil"/>
            </w:tcBorders>
          </w:tcPr>
          <w:p w14:paraId="347AFBC8" w14:textId="2321C4C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76</w:t>
            </w:r>
          </w:p>
        </w:tc>
        <w:tc>
          <w:tcPr>
            <w:tcW w:w="1385" w:type="dxa"/>
            <w:tcBorders>
              <w:top w:val="nil"/>
              <w:left w:val="nil"/>
              <w:right w:val="nil"/>
            </w:tcBorders>
          </w:tcPr>
          <w:p w14:paraId="6D19F5E1" w14:textId="5E7B1F5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right w:val="nil"/>
            </w:tcBorders>
            <w:noWrap/>
          </w:tcPr>
          <w:p w14:paraId="17FAAADB" w14:textId="337F43C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69" w:type="dxa"/>
            <w:tcBorders>
              <w:top w:val="nil"/>
              <w:left w:val="nil"/>
              <w:right w:val="nil"/>
            </w:tcBorders>
            <w:noWrap/>
          </w:tcPr>
          <w:p w14:paraId="06795F9D" w14:textId="03BBBAA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(69)</w:t>
            </w:r>
          </w:p>
        </w:tc>
        <w:tc>
          <w:tcPr>
            <w:tcW w:w="1418" w:type="dxa"/>
            <w:tcBorders>
              <w:top w:val="nil"/>
              <w:left w:val="nil"/>
              <w:right w:val="nil"/>
            </w:tcBorders>
            <w:noWrap/>
          </w:tcPr>
          <w:p w14:paraId="7955CB85" w14:textId="6A5EBCF4"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7</w:t>
            </w:r>
          </w:p>
        </w:tc>
        <w:tc>
          <w:tcPr>
            <w:tcW w:w="1349" w:type="dxa"/>
            <w:tcBorders>
              <w:top w:val="nil"/>
              <w:left w:val="nil"/>
              <w:right w:val="nil"/>
            </w:tcBorders>
          </w:tcPr>
          <w:p w14:paraId="6B6DA413"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right w:val="nil"/>
            </w:tcBorders>
          </w:tcPr>
          <w:p w14:paraId="683C695B"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right w:val="nil"/>
            </w:tcBorders>
          </w:tcPr>
          <w:p w14:paraId="70A2BD05" w14:textId="0A752677" w:rsidR="00A40CD3" w:rsidRPr="001A6CAC" w:rsidRDefault="001D3920" w:rsidP="00A40CD3">
            <w:pPr>
              <w:overflowPunct/>
              <w:autoSpaceDE/>
              <w:autoSpaceDN/>
              <w:adjustRightInd/>
              <w:ind w:right="270"/>
              <w:jc w:val="right"/>
              <w:textAlignment w:val="auto"/>
              <w:rPr>
                <w:rFonts w:ascii="Century Gothic" w:hAnsi="Century Gothic" w:cs="Arial"/>
                <w:sz w:val="20"/>
                <w:lang w:eastAsia="en-GB"/>
              </w:rPr>
            </w:pPr>
            <w:r w:rsidRPr="001A6CAC">
              <w:rPr>
                <w:rFonts w:ascii="Century Gothic" w:hAnsi="Century Gothic" w:cs="Arial"/>
                <w:sz w:val="20"/>
                <w:lang w:eastAsia="en-GB"/>
              </w:rPr>
              <w:t>0</w:t>
            </w:r>
            <w:r w:rsidR="00B44C29" w:rsidRPr="001A6CAC">
              <w:rPr>
                <w:rFonts w:ascii="Century Gothic" w:hAnsi="Century Gothic" w:cs="Arial"/>
                <w:sz w:val="20"/>
                <w:lang w:eastAsia="en-GB"/>
              </w:rPr>
              <w:t xml:space="preserve">    </w:t>
            </w:r>
          </w:p>
        </w:tc>
        <w:tc>
          <w:tcPr>
            <w:tcW w:w="1302" w:type="dxa"/>
            <w:tcBorders>
              <w:top w:val="nil"/>
              <w:left w:val="nil"/>
              <w:right w:val="nil"/>
            </w:tcBorders>
          </w:tcPr>
          <w:p w14:paraId="2E3A5769"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7</w:t>
            </w:r>
          </w:p>
        </w:tc>
      </w:tr>
      <w:tr w:rsidR="00A40CD3" w:rsidRPr="009E030F" w14:paraId="40B61C21" w14:textId="77777777">
        <w:trPr>
          <w:trHeight w:val="225"/>
          <w:jc w:val="center"/>
        </w:trPr>
        <w:tc>
          <w:tcPr>
            <w:tcW w:w="3135" w:type="dxa"/>
            <w:tcBorders>
              <w:top w:val="nil"/>
              <w:left w:val="nil"/>
              <w:bottom w:val="nil"/>
              <w:right w:val="nil"/>
            </w:tcBorders>
            <w:noWrap/>
          </w:tcPr>
          <w:p w14:paraId="4F39741D"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HRA Business Plan</w:t>
            </w:r>
          </w:p>
        </w:tc>
        <w:tc>
          <w:tcPr>
            <w:tcW w:w="1202" w:type="dxa"/>
            <w:tcBorders>
              <w:top w:val="nil"/>
              <w:left w:val="nil"/>
              <w:bottom w:val="nil"/>
              <w:right w:val="nil"/>
            </w:tcBorders>
          </w:tcPr>
          <w:p w14:paraId="6A284B22" w14:textId="06BA2174"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843</w:t>
            </w:r>
          </w:p>
        </w:tc>
        <w:tc>
          <w:tcPr>
            <w:tcW w:w="1385" w:type="dxa"/>
            <w:tcBorders>
              <w:top w:val="nil"/>
              <w:left w:val="nil"/>
              <w:bottom w:val="nil"/>
              <w:right w:val="nil"/>
            </w:tcBorders>
          </w:tcPr>
          <w:p w14:paraId="26D745F3" w14:textId="5EF3BA9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2BA332A7" w14:textId="2CF91DF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200</w:t>
            </w:r>
          </w:p>
        </w:tc>
        <w:tc>
          <w:tcPr>
            <w:tcW w:w="1469" w:type="dxa"/>
            <w:tcBorders>
              <w:top w:val="nil"/>
              <w:left w:val="nil"/>
              <w:bottom w:val="nil"/>
              <w:right w:val="nil"/>
            </w:tcBorders>
            <w:noWrap/>
          </w:tcPr>
          <w:p w14:paraId="2EDAED10" w14:textId="01D1BDB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(153)</w:t>
            </w:r>
          </w:p>
        </w:tc>
        <w:tc>
          <w:tcPr>
            <w:tcW w:w="1418" w:type="dxa"/>
            <w:tcBorders>
              <w:top w:val="nil"/>
              <w:left w:val="nil"/>
              <w:bottom w:val="nil"/>
              <w:right w:val="nil"/>
            </w:tcBorders>
            <w:noWrap/>
          </w:tcPr>
          <w:p w14:paraId="1FC541BA" w14:textId="0D13064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890</w:t>
            </w:r>
          </w:p>
        </w:tc>
        <w:tc>
          <w:tcPr>
            <w:tcW w:w="1349" w:type="dxa"/>
            <w:tcBorders>
              <w:top w:val="nil"/>
              <w:left w:val="nil"/>
              <w:bottom w:val="nil"/>
              <w:right w:val="nil"/>
            </w:tcBorders>
          </w:tcPr>
          <w:p w14:paraId="6D7737E9"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11A8E075" w14:textId="65F349DE" w:rsidR="00A40CD3" w:rsidRPr="001A6CAC" w:rsidRDefault="00CF432A"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150</w:t>
            </w:r>
          </w:p>
        </w:tc>
        <w:tc>
          <w:tcPr>
            <w:tcW w:w="1344" w:type="dxa"/>
            <w:tcBorders>
              <w:top w:val="nil"/>
              <w:left w:val="nil"/>
              <w:bottom w:val="nil"/>
              <w:right w:val="nil"/>
            </w:tcBorders>
          </w:tcPr>
          <w:p w14:paraId="16B790E5" w14:textId="29B264DE"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1D3920" w:rsidRPr="001A6CAC">
              <w:rPr>
                <w:rFonts w:ascii="Century Gothic" w:hAnsi="Century Gothic" w:cs="Arial"/>
                <w:sz w:val="20"/>
                <w:lang w:eastAsia="en-GB"/>
              </w:rPr>
              <w:t>53</w:t>
            </w:r>
            <w:r w:rsidRPr="001A6CAC">
              <w:rPr>
                <w:rFonts w:ascii="Century Gothic" w:hAnsi="Century Gothic" w:cs="Arial"/>
                <w:sz w:val="20"/>
                <w:lang w:eastAsia="en-GB"/>
              </w:rPr>
              <w:t>)</w:t>
            </w:r>
          </w:p>
        </w:tc>
        <w:tc>
          <w:tcPr>
            <w:tcW w:w="1302" w:type="dxa"/>
            <w:tcBorders>
              <w:top w:val="nil"/>
              <w:left w:val="nil"/>
              <w:bottom w:val="nil"/>
              <w:right w:val="nil"/>
            </w:tcBorders>
          </w:tcPr>
          <w:p w14:paraId="1B3E5100" w14:textId="658CCA8E" w:rsidR="00A40CD3" w:rsidRPr="001A6CAC" w:rsidRDefault="007339A8"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987</w:t>
            </w:r>
          </w:p>
        </w:tc>
      </w:tr>
      <w:tr w:rsidR="00A40CD3" w:rsidRPr="009E030F" w14:paraId="70EACE14" w14:textId="77777777">
        <w:trPr>
          <w:trHeight w:val="225"/>
          <w:jc w:val="center"/>
        </w:trPr>
        <w:tc>
          <w:tcPr>
            <w:tcW w:w="3135" w:type="dxa"/>
            <w:tcBorders>
              <w:top w:val="nil"/>
              <w:left w:val="nil"/>
              <w:bottom w:val="nil"/>
              <w:right w:val="nil"/>
            </w:tcBorders>
            <w:noWrap/>
          </w:tcPr>
          <w:p w14:paraId="58916AC2" w14:textId="7934C86A" w:rsidR="00A40CD3" w:rsidRPr="00CB6F54" w:rsidRDefault="00A40CD3" w:rsidP="00A40CD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HRA Electrical Testing</w:t>
            </w:r>
          </w:p>
        </w:tc>
        <w:tc>
          <w:tcPr>
            <w:tcW w:w="1202" w:type="dxa"/>
            <w:tcBorders>
              <w:top w:val="nil"/>
              <w:left w:val="nil"/>
              <w:bottom w:val="nil"/>
              <w:right w:val="nil"/>
            </w:tcBorders>
          </w:tcPr>
          <w:p w14:paraId="5DB97356" w14:textId="3B6C633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2E8A826F" w14:textId="2473691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12BAAE26" w14:textId="6897ADD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202</w:t>
            </w:r>
          </w:p>
        </w:tc>
        <w:tc>
          <w:tcPr>
            <w:tcW w:w="1469" w:type="dxa"/>
            <w:tcBorders>
              <w:top w:val="nil"/>
              <w:left w:val="nil"/>
              <w:bottom w:val="nil"/>
              <w:right w:val="nil"/>
            </w:tcBorders>
            <w:noWrap/>
          </w:tcPr>
          <w:p w14:paraId="1EB7A8C5" w14:textId="4F2F355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06D2538E" w14:textId="5B2329B7"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202</w:t>
            </w:r>
          </w:p>
        </w:tc>
        <w:tc>
          <w:tcPr>
            <w:tcW w:w="1349" w:type="dxa"/>
            <w:tcBorders>
              <w:top w:val="nil"/>
              <w:left w:val="nil"/>
              <w:bottom w:val="nil"/>
              <w:right w:val="nil"/>
            </w:tcBorders>
          </w:tcPr>
          <w:p w14:paraId="4DDC14B9"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0F13E882" w14:textId="6D1514B1" w:rsidR="00A40CD3" w:rsidRPr="001A6CAC" w:rsidRDefault="00CF432A"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09CB7AE7"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5E36A1D2"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202</w:t>
            </w:r>
          </w:p>
        </w:tc>
      </w:tr>
      <w:tr w:rsidR="00A40CD3" w:rsidRPr="009E030F" w14:paraId="5FADC0CF" w14:textId="77777777">
        <w:trPr>
          <w:trHeight w:val="225"/>
          <w:jc w:val="center"/>
        </w:trPr>
        <w:tc>
          <w:tcPr>
            <w:tcW w:w="3135" w:type="dxa"/>
            <w:tcBorders>
              <w:top w:val="nil"/>
              <w:left w:val="nil"/>
              <w:bottom w:val="nil"/>
              <w:right w:val="nil"/>
            </w:tcBorders>
            <w:noWrap/>
          </w:tcPr>
          <w:p w14:paraId="76A49B27"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lastRenderedPageBreak/>
              <w:t xml:space="preserve">HRA </w:t>
            </w:r>
            <w:r w:rsidRPr="00CB6F54">
              <w:rPr>
                <w:rFonts w:ascii="Century Gothic" w:hAnsi="Century Gothic" w:cs="Arial"/>
                <w:sz w:val="20"/>
                <w:lang w:eastAsia="en-GB"/>
              </w:rPr>
              <w:t>IT Reserve</w:t>
            </w:r>
          </w:p>
        </w:tc>
        <w:tc>
          <w:tcPr>
            <w:tcW w:w="1202" w:type="dxa"/>
            <w:tcBorders>
              <w:top w:val="nil"/>
              <w:left w:val="nil"/>
              <w:bottom w:val="nil"/>
              <w:right w:val="nil"/>
            </w:tcBorders>
          </w:tcPr>
          <w:p w14:paraId="23E12B32" w14:textId="7EE5BFB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170</w:t>
            </w:r>
          </w:p>
        </w:tc>
        <w:tc>
          <w:tcPr>
            <w:tcW w:w="1385" w:type="dxa"/>
            <w:tcBorders>
              <w:top w:val="nil"/>
              <w:left w:val="nil"/>
              <w:bottom w:val="nil"/>
              <w:right w:val="nil"/>
            </w:tcBorders>
          </w:tcPr>
          <w:p w14:paraId="1042D2BE" w14:textId="0BE2125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6E9B71A0" w14:textId="5EC5487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33</w:t>
            </w:r>
            <w:r>
              <w:rPr>
                <w:rFonts w:ascii="Century Gothic" w:hAnsi="Century Gothic" w:cs="Arial"/>
                <w:sz w:val="20"/>
                <w:lang w:eastAsia="en-GB"/>
              </w:rPr>
              <w:t>6</w:t>
            </w:r>
          </w:p>
        </w:tc>
        <w:tc>
          <w:tcPr>
            <w:tcW w:w="1469" w:type="dxa"/>
            <w:tcBorders>
              <w:top w:val="nil"/>
              <w:left w:val="nil"/>
              <w:bottom w:val="nil"/>
              <w:right w:val="nil"/>
            </w:tcBorders>
            <w:noWrap/>
          </w:tcPr>
          <w:p w14:paraId="5C630694" w14:textId="46B774F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5E00348E" w14:textId="1134D57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50</w:t>
            </w:r>
            <w:r>
              <w:rPr>
                <w:rFonts w:ascii="Century Gothic" w:hAnsi="Century Gothic" w:cs="Arial"/>
                <w:sz w:val="20"/>
                <w:lang w:eastAsia="en-GB"/>
              </w:rPr>
              <w:t>6</w:t>
            </w:r>
          </w:p>
        </w:tc>
        <w:tc>
          <w:tcPr>
            <w:tcW w:w="1349" w:type="dxa"/>
            <w:tcBorders>
              <w:top w:val="nil"/>
              <w:left w:val="nil"/>
              <w:bottom w:val="nil"/>
              <w:right w:val="nil"/>
            </w:tcBorders>
          </w:tcPr>
          <w:p w14:paraId="48ED0ECA"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95D481B" w14:textId="4311CA2D"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3</w:t>
            </w:r>
            <w:r w:rsidR="007D1F99" w:rsidRPr="001A6CAC">
              <w:rPr>
                <w:rFonts w:ascii="Century Gothic" w:hAnsi="Century Gothic" w:cs="Arial"/>
                <w:sz w:val="20"/>
                <w:lang w:eastAsia="en-GB"/>
              </w:rPr>
              <w:t>5</w:t>
            </w:r>
          </w:p>
        </w:tc>
        <w:tc>
          <w:tcPr>
            <w:tcW w:w="1344" w:type="dxa"/>
            <w:tcBorders>
              <w:top w:val="nil"/>
              <w:left w:val="nil"/>
              <w:bottom w:val="nil"/>
              <w:right w:val="nil"/>
            </w:tcBorders>
          </w:tcPr>
          <w:p w14:paraId="1AA3FCCB" w14:textId="41834049" w:rsidR="00A40CD3" w:rsidRPr="001A6CAC" w:rsidRDefault="0064252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(125)</w:t>
            </w:r>
          </w:p>
        </w:tc>
        <w:tc>
          <w:tcPr>
            <w:tcW w:w="1302" w:type="dxa"/>
            <w:tcBorders>
              <w:top w:val="nil"/>
              <w:left w:val="nil"/>
              <w:bottom w:val="nil"/>
              <w:right w:val="nil"/>
            </w:tcBorders>
          </w:tcPr>
          <w:p w14:paraId="2025A814" w14:textId="137B8F85" w:rsidR="00A40CD3" w:rsidRPr="001A6CAC" w:rsidRDefault="00242572"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416</w:t>
            </w:r>
          </w:p>
        </w:tc>
      </w:tr>
      <w:tr w:rsidR="00A40CD3" w:rsidRPr="009E030F" w14:paraId="6130697C" w14:textId="77777777">
        <w:trPr>
          <w:trHeight w:val="225"/>
          <w:jc w:val="center"/>
        </w:trPr>
        <w:tc>
          <w:tcPr>
            <w:tcW w:w="3135" w:type="dxa"/>
            <w:tcBorders>
              <w:top w:val="nil"/>
              <w:left w:val="nil"/>
              <w:bottom w:val="nil"/>
              <w:right w:val="nil"/>
            </w:tcBorders>
          </w:tcPr>
          <w:p w14:paraId="394CF370"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HRA Repairs Account</w:t>
            </w:r>
          </w:p>
        </w:tc>
        <w:tc>
          <w:tcPr>
            <w:tcW w:w="1202" w:type="dxa"/>
            <w:tcBorders>
              <w:top w:val="nil"/>
              <w:left w:val="nil"/>
              <w:bottom w:val="nil"/>
              <w:right w:val="nil"/>
            </w:tcBorders>
          </w:tcPr>
          <w:p w14:paraId="5823D4FF" w14:textId="46C66E4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1,351</w:t>
            </w:r>
          </w:p>
        </w:tc>
        <w:tc>
          <w:tcPr>
            <w:tcW w:w="1385" w:type="dxa"/>
            <w:tcBorders>
              <w:top w:val="nil"/>
              <w:left w:val="nil"/>
              <w:bottom w:val="nil"/>
              <w:right w:val="nil"/>
            </w:tcBorders>
          </w:tcPr>
          <w:p w14:paraId="71AF1526" w14:textId="7B6DB61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64CB3CD4" w14:textId="23689E6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69" w:type="dxa"/>
            <w:tcBorders>
              <w:top w:val="nil"/>
              <w:left w:val="nil"/>
              <w:bottom w:val="nil"/>
              <w:right w:val="nil"/>
            </w:tcBorders>
            <w:noWrap/>
          </w:tcPr>
          <w:p w14:paraId="63E96BC0" w14:textId="4645BA1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(55)</w:t>
            </w:r>
          </w:p>
        </w:tc>
        <w:tc>
          <w:tcPr>
            <w:tcW w:w="1418" w:type="dxa"/>
            <w:tcBorders>
              <w:top w:val="nil"/>
              <w:left w:val="nil"/>
              <w:bottom w:val="nil"/>
              <w:right w:val="nil"/>
            </w:tcBorders>
            <w:noWrap/>
          </w:tcPr>
          <w:p w14:paraId="0CD7A3AF" w14:textId="7EF1BE3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1,296</w:t>
            </w:r>
          </w:p>
        </w:tc>
        <w:tc>
          <w:tcPr>
            <w:tcW w:w="1349" w:type="dxa"/>
            <w:tcBorders>
              <w:top w:val="nil"/>
              <w:left w:val="nil"/>
              <w:bottom w:val="nil"/>
              <w:right w:val="nil"/>
            </w:tcBorders>
          </w:tcPr>
          <w:p w14:paraId="47AF1883"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34C2C50"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3C4CC0EB" w14:textId="4A412D4A" w:rsidR="00A40CD3" w:rsidRPr="001A6CAC" w:rsidRDefault="00B460C6" w:rsidP="00A40CD3">
            <w:pPr>
              <w:overflowPunct/>
              <w:autoSpaceDE/>
              <w:autoSpaceDN/>
              <w:adjustRightInd/>
              <w:ind w:right="270"/>
              <w:jc w:val="right"/>
              <w:textAlignment w:val="auto"/>
              <w:rPr>
                <w:rFonts w:ascii="Century Gothic" w:hAnsi="Century Gothic" w:cs="Arial"/>
                <w:sz w:val="20"/>
                <w:lang w:eastAsia="en-GB"/>
              </w:rPr>
            </w:pPr>
            <w:r w:rsidRPr="001A6CAC">
              <w:rPr>
                <w:rFonts w:ascii="Century Gothic" w:hAnsi="Century Gothic" w:cs="Arial"/>
                <w:sz w:val="20"/>
                <w:lang w:eastAsia="en-GB"/>
              </w:rPr>
              <w:t xml:space="preserve">  </w:t>
            </w:r>
            <w:r w:rsidR="00A40CD3" w:rsidRPr="001A6CAC">
              <w:rPr>
                <w:rFonts w:ascii="Century Gothic" w:hAnsi="Century Gothic" w:cs="Arial"/>
                <w:sz w:val="20"/>
                <w:lang w:eastAsia="en-GB"/>
              </w:rPr>
              <w:t>(</w:t>
            </w:r>
            <w:r w:rsidR="00642523" w:rsidRPr="001A6CAC">
              <w:rPr>
                <w:rFonts w:ascii="Century Gothic" w:hAnsi="Century Gothic" w:cs="Arial"/>
                <w:sz w:val="20"/>
                <w:lang w:eastAsia="en-GB"/>
              </w:rPr>
              <w:t>297</w:t>
            </w:r>
            <w:r w:rsidRPr="001A6CAC">
              <w:rPr>
                <w:rFonts w:ascii="Century Gothic" w:hAnsi="Century Gothic" w:cs="Arial"/>
                <w:sz w:val="20"/>
                <w:lang w:eastAsia="en-GB"/>
              </w:rPr>
              <w:t>)</w:t>
            </w:r>
          </w:p>
        </w:tc>
        <w:tc>
          <w:tcPr>
            <w:tcW w:w="1302" w:type="dxa"/>
            <w:tcBorders>
              <w:top w:val="nil"/>
              <w:left w:val="nil"/>
              <w:bottom w:val="nil"/>
              <w:right w:val="nil"/>
            </w:tcBorders>
          </w:tcPr>
          <w:p w14:paraId="6791D8A0" w14:textId="121525D7" w:rsidR="00A40CD3" w:rsidRPr="001A6CAC" w:rsidRDefault="00242572"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999</w:t>
            </w:r>
          </w:p>
        </w:tc>
      </w:tr>
      <w:tr w:rsidR="00A40CD3" w:rsidRPr="009E030F" w14:paraId="0E8EE997" w14:textId="77777777">
        <w:trPr>
          <w:trHeight w:val="225"/>
          <w:jc w:val="center"/>
        </w:trPr>
        <w:tc>
          <w:tcPr>
            <w:tcW w:w="3135" w:type="dxa"/>
            <w:tcBorders>
              <w:top w:val="nil"/>
              <w:left w:val="nil"/>
              <w:bottom w:val="nil"/>
              <w:right w:val="nil"/>
            </w:tcBorders>
            <w:noWrap/>
          </w:tcPr>
          <w:p w14:paraId="48A1B408"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HRA Strategic Priority Reserve</w:t>
            </w:r>
          </w:p>
        </w:tc>
        <w:tc>
          <w:tcPr>
            <w:tcW w:w="1202" w:type="dxa"/>
            <w:tcBorders>
              <w:top w:val="nil"/>
              <w:left w:val="nil"/>
              <w:bottom w:val="nil"/>
              <w:right w:val="nil"/>
            </w:tcBorders>
          </w:tcPr>
          <w:p w14:paraId="7E8463DB" w14:textId="6CE26DC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764</w:t>
            </w:r>
          </w:p>
        </w:tc>
        <w:tc>
          <w:tcPr>
            <w:tcW w:w="1385" w:type="dxa"/>
            <w:tcBorders>
              <w:top w:val="nil"/>
              <w:left w:val="nil"/>
              <w:bottom w:val="nil"/>
              <w:right w:val="nil"/>
            </w:tcBorders>
          </w:tcPr>
          <w:p w14:paraId="37F7B74E" w14:textId="2DAD62A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353FF0CC" w14:textId="2C9721C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69" w:type="dxa"/>
            <w:tcBorders>
              <w:top w:val="nil"/>
              <w:left w:val="nil"/>
              <w:bottom w:val="nil"/>
              <w:right w:val="nil"/>
            </w:tcBorders>
            <w:noWrap/>
          </w:tcPr>
          <w:p w14:paraId="71058432" w14:textId="3CC27B4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7BAD53F1" w14:textId="5A03073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764</w:t>
            </w:r>
          </w:p>
        </w:tc>
        <w:tc>
          <w:tcPr>
            <w:tcW w:w="1349" w:type="dxa"/>
            <w:tcBorders>
              <w:top w:val="nil"/>
              <w:left w:val="nil"/>
              <w:bottom w:val="nil"/>
              <w:right w:val="nil"/>
            </w:tcBorders>
          </w:tcPr>
          <w:p w14:paraId="437A4667"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4EBAF04" w14:textId="146D87D5" w:rsidR="00A40CD3" w:rsidRPr="001A6CAC" w:rsidRDefault="007D1F99"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150</w:t>
            </w:r>
          </w:p>
        </w:tc>
        <w:tc>
          <w:tcPr>
            <w:tcW w:w="1344" w:type="dxa"/>
            <w:tcBorders>
              <w:top w:val="nil"/>
              <w:left w:val="nil"/>
              <w:bottom w:val="nil"/>
              <w:right w:val="nil"/>
            </w:tcBorders>
          </w:tcPr>
          <w:p w14:paraId="20A5FEE0" w14:textId="2E91A00F" w:rsidR="00A40CD3" w:rsidRPr="001A6CAC" w:rsidRDefault="00B460C6"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(41)</w:t>
            </w:r>
          </w:p>
        </w:tc>
        <w:tc>
          <w:tcPr>
            <w:tcW w:w="1302" w:type="dxa"/>
            <w:tcBorders>
              <w:top w:val="nil"/>
              <w:left w:val="nil"/>
              <w:bottom w:val="nil"/>
              <w:right w:val="nil"/>
            </w:tcBorders>
          </w:tcPr>
          <w:p w14:paraId="1B2FA9B9" w14:textId="49B5E852" w:rsidR="00A40CD3" w:rsidRPr="001A6CAC" w:rsidRDefault="00242572" w:rsidP="00242572">
            <w:pPr>
              <w:overflowPunct/>
              <w:autoSpaceDE/>
              <w:autoSpaceDN/>
              <w:adjustRightInd/>
              <w:ind w:right="360"/>
              <w:jc w:val="center"/>
              <w:textAlignment w:val="auto"/>
              <w:rPr>
                <w:rFonts w:ascii="Century Gothic" w:hAnsi="Century Gothic" w:cs="Arial"/>
                <w:sz w:val="20"/>
                <w:lang w:eastAsia="en-GB"/>
              </w:rPr>
            </w:pPr>
            <w:r w:rsidRPr="001A6CAC">
              <w:rPr>
                <w:rFonts w:ascii="Century Gothic" w:hAnsi="Century Gothic" w:cs="Arial"/>
                <w:sz w:val="20"/>
                <w:lang w:eastAsia="en-GB"/>
              </w:rPr>
              <w:t xml:space="preserve">       873</w:t>
            </w:r>
          </w:p>
        </w:tc>
      </w:tr>
      <w:tr w:rsidR="00A40CD3" w:rsidRPr="009E030F" w14:paraId="4F69EFC6" w14:textId="77777777">
        <w:trPr>
          <w:trHeight w:val="225"/>
          <w:jc w:val="center"/>
        </w:trPr>
        <w:tc>
          <w:tcPr>
            <w:tcW w:w="3135" w:type="dxa"/>
            <w:tcBorders>
              <w:top w:val="nil"/>
              <w:left w:val="nil"/>
              <w:bottom w:val="nil"/>
              <w:right w:val="nil"/>
            </w:tcBorders>
            <w:noWrap/>
          </w:tcPr>
          <w:p w14:paraId="1BA3EEFE" w14:textId="100EED00" w:rsidR="00A40CD3" w:rsidRPr="00CB6F54" w:rsidRDefault="00A40CD3" w:rsidP="00A40CD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HRA Training</w:t>
            </w:r>
          </w:p>
        </w:tc>
        <w:tc>
          <w:tcPr>
            <w:tcW w:w="1202" w:type="dxa"/>
            <w:tcBorders>
              <w:top w:val="nil"/>
              <w:left w:val="nil"/>
              <w:bottom w:val="nil"/>
              <w:right w:val="nil"/>
            </w:tcBorders>
          </w:tcPr>
          <w:p w14:paraId="7B145565" w14:textId="5DCABB4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561CFCB3" w14:textId="6BE78852"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3117465B" w14:textId="100745F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118</w:t>
            </w:r>
          </w:p>
        </w:tc>
        <w:tc>
          <w:tcPr>
            <w:tcW w:w="1469" w:type="dxa"/>
            <w:tcBorders>
              <w:top w:val="nil"/>
              <w:left w:val="nil"/>
              <w:bottom w:val="nil"/>
              <w:right w:val="nil"/>
            </w:tcBorders>
            <w:noWrap/>
          </w:tcPr>
          <w:p w14:paraId="64F2D70A" w14:textId="1F61111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53308D7F" w14:textId="536FA30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118</w:t>
            </w:r>
          </w:p>
        </w:tc>
        <w:tc>
          <w:tcPr>
            <w:tcW w:w="1349" w:type="dxa"/>
            <w:tcBorders>
              <w:top w:val="nil"/>
              <w:left w:val="nil"/>
              <w:bottom w:val="nil"/>
              <w:right w:val="nil"/>
            </w:tcBorders>
          </w:tcPr>
          <w:p w14:paraId="08B12C70"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10027C5D" w14:textId="6E83F819" w:rsidR="00A40CD3" w:rsidRPr="001A6CAC" w:rsidRDefault="003928B6"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4A69ADB0"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533911BA"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118</w:t>
            </w:r>
          </w:p>
        </w:tc>
      </w:tr>
      <w:tr w:rsidR="00A40CD3" w:rsidRPr="009E030F" w14:paraId="0BE5FA8F" w14:textId="77777777">
        <w:trPr>
          <w:trHeight w:val="225"/>
          <w:jc w:val="center"/>
        </w:trPr>
        <w:tc>
          <w:tcPr>
            <w:tcW w:w="3135" w:type="dxa"/>
            <w:tcBorders>
              <w:top w:val="nil"/>
              <w:left w:val="nil"/>
              <w:bottom w:val="nil"/>
              <w:right w:val="nil"/>
            </w:tcBorders>
            <w:noWrap/>
          </w:tcPr>
          <w:p w14:paraId="56B0D793"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HRS Social Value Reserve</w:t>
            </w:r>
          </w:p>
        </w:tc>
        <w:tc>
          <w:tcPr>
            <w:tcW w:w="1202" w:type="dxa"/>
            <w:tcBorders>
              <w:top w:val="nil"/>
              <w:left w:val="nil"/>
              <w:bottom w:val="nil"/>
              <w:right w:val="nil"/>
            </w:tcBorders>
          </w:tcPr>
          <w:p w14:paraId="594B0FB9" w14:textId="74C8480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111</w:t>
            </w:r>
          </w:p>
        </w:tc>
        <w:tc>
          <w:tcPr>
            <w:tcW w:w="1385" w:type="dxa"/>
            <w:tcBorders>
              <w:top w:val="nil"/>
              <w:left w:val="nil"/>
              <w:bottom w:val="nil"/>
              <w:right w:val="nil"/>
            </w:tcBorders>
          </w:tcPr>
          <w:p w14:paraId="2FA70692" w14:textId="5413F2E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35B3EB20" w14:textId="2A28303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4</w:t>
            </w:r>
            <w:r>
              <w:rPr>
                <w:rFonts w:ascii="Century Gothic" w:hAnsi="Century Gothic" w:cs="Arial"/>
                <w:sz w:val="20"/>
                <w:lang w:eastAsia="en-GB"/>
              </w:rPr>
              <w:t>8</w:t>
            </w:r>
          </w:p>
        </w:tc>
        <w:tc>
          <w:tcPr>
            <w:tcW w:w="1469" w:type="dxa"/>
            <w:tcBorders>
              <w:top w:val="nil"/>
              <w:left w:val="nil"/>
              <w:bottom w:val="nil"/>
              <w:right w:val="nil"/>
            </w:tcBorders>
            <w:noWrap/>
          </w:tcPr>
          <w:p w14:paraId="52500D88" w14:textId="2FAD4A4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6423EB41" w14:textId="0F15730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15</w:t>
            </w:r>
            <w:r>
              <w:rPr>
                <w:rFonts w:ascii="Century Gothic" w:hAnsi="Century Gothic" w:cs="Arial"/>
                <w:sz w:val="20"/>
                <w:lang w:eastAsia="en-GB"/>
              </w:rPr>
              <w:t>9</w:t>
            </w:r>
          </w:p>
        </w:tc>
        <w:tc>
          <w:tcPr>
            <w:tcW w:w="1349" w:type="dxa"/>
            <w:tcBorders>
              <w:top w:val="nil"/>
              <w:left w:val="nil"/>
              <w:bottom w:val="nil"/>
              <w:right w:val="nil"/>
            </w:tcBorders>
          </w:tcPr>
          <w:p w14:paraId="5104F614"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6613276" w14:textId="4B39550F" w:rsidR="00A40CD3" w:rsidRPr="001A6CAC" w:rsidRDefault="00806840"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59</w:t>
            </w:r>
          </w:p>
        </w:tc>
        <w:tc>
          <w:tcPr>
            <w:tcW w:w="1344" w:type="dxa"/>
            <w:tcBorders>
              <w:top w:val="nil"/>
              <w:left w:val="nil"/>
              <w:bottom w:val="nil"/>
              <w:right w:val="nil"/>
            </w:tcBorders>
          </w:tcPr>
          <w:p w14:paraId="19D9A080"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4CEF1ADA" w14:textId="01828224" w:rsidR="00A40CD3" w:rsidRPr="001A6CAC" w:rsidRDefault="00BC3559"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218</w:t>
            </w:r>
          </w:p>
        </w:tc>
      </w:tr>
      <w:tr w:rsidR="00200F93" w:rsidRPr="009E030F" w14:paraId="16019BA0" w14:textId="77777777">
        <w:trPr>
          <w:trHeight w:val="225"/>
          <w:jc w:val="center"/>
        </w:trPr>
        <w:tc>
          <w:tcPr>
            <w:tcW w:w="3135" w:type="dxa"/>
            <w:tcBorders>
              <w:top w:val="nil"/>
              <w:left w:val="nil"/>
              <w:bottom w:val="nil"/>
              <w:right w:val="nil"/>
            </w:tcBorders>
          </w:tcPr>
          <w:p w14:paraId="60DE5EF6" w14:textId="40C3F6F9" w:rsidR="00200F93" w:rsidRPr="00CB6F54" w:rsidRDefault="00200F93" w:rsidP="00A40CD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 xml:space="preserve">Independent Living </w:t>
            </w:r>
          </w:p>
        </w:tc>
        <w:tc>
          <w:tcPr>
            <w:tcW w:w="1202" w:type="dxa"/>
            <w:tcBorders>
              <w:top w:val="nil"/>
              <w:left w:val="nil"/>
              <w:bottom w:val="nil"/>
              <w:right w:val="nil"/>
            </w:tcBorders>
          </w:tcPr>
          <w:p w14:paraId="4DEDE932" w14:textId="77777777" w:rsidR="00200F93" w:rsidRPr="00CB6F54" w:rsidRDefault="00200F93" w:rsidP="00A40CD3">
            <w:pPr>
              <w:overflowPunct/>
              <w:autoSpaceDE/>
              <w:autoSpaceDN/>
              <w:adjustRightInd/>
              <w:jc w:val="right"/>
              <w:textAlignment w:val="auto"/>
              <w:rPr>
                <w:rFonts w:ascii="Century Gothic" w:hAnsi="Century Gothic" w:cs="Arial"/>
                <w:sz w:val="20"/>
                <w:lang w:eastAsia="en-GB"/>
              </w:rPr>
            </w:pPr>
          </w:p>
        </w:tc>
        <w:tc>
          <w:tcPr>
            <w:tcW w:w="1385" w:type="dxa"/>
            <w:tcBorders>
              <w:top w:val="nil"/>
              <w:left w:val="nil"/>
              <w:bottom w:val="nil"/>
              <w:right w:val="nil"/>
            </w:tcBorders>
          </w:tcPr>
          <w:p w14:paraId="3B17F73C"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508" w:type="dxa"/>
            <w:tcBorders>
              <w:top w:val="nil"/>
              <w:left w:val="nil"/>
              <w:bottom w:val="nil"/>
              <w:right w:val="nil"/>
            </w:tcBorders>
            <w:noWrap/>
          </w:tcPr>
          <w:p w14:paraId="21748AFF"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469" w:type="dxa"/>
            <w:tcBorders>
              <w:top w:val="nil"/>
              <w:left w:val="nil"/>
              <w:bottom w:val="nil"/>
              <w:right w:val="nil"/>
            </w:tcBorders>
            <w:noWrap/>
          </w:tcPr>
          <w:p w14:paraId="0F051615"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418" w:type="dxa"/>
            <w:tcBorders>
              <w:top w:val="nil"/>
              <w:left w:val="nil"/>
              <w:bottom w:val="nil"/>
              <w:right w:val="nil"/>
            </w:tcBorders>
            <w:noWrap/>
          </w:tcPr>
          <w:p w14:paraId="512CD502"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349" w:type="dxa"/>
            <w:tcBorders>
              <w:top w:val="nil"/>
              <w:left w:val="nil"/>
              <w:bottom w:val="nil"/>
              <w:right w:val="nil"/>
            </w:tcBorders>
          </w:tcPr>
          <w:p w14:paraId="3FF47C1A" w14:textId="77777777" w:rsidR="00200F93" w:rsidRPr="001A6CAC" w:rsidRDefault="00200F93" w:rsidP="00A40CD3">
            <w:pPr>
              <w:overflowPunct/>
              <w:autoSpaceDE/>
              <w:autoSpaceDN/>
              <w:adjustRightInd/>
              <w:jc w:val="right"/>
              <w:textAlignment w:val="auto"/>
              <w:rPr>
                <w:rFonts w:ascii="Century Gothic" w:hAnsi="Century Gothic" w:cs="Arial"/>
                <w:sz w:val="20"/>
                <w:lang w:eastAsia="en-GB"/>
              </w:rPr>
            </w:pPr>
          </w:p>
        </w:tc>
        <w:tc>
          <w:tcPr>
            <w:tcW w:w="1042" w:type="dxa"/>
            <w:tcBorders>
              <w:top w:val="nil"/>
              <w:left w:val="nil"/>
              <w:bottom w:val="nil"/>
              <w:right w:val="nil"/>
            </w:tcBorders>
          </w:tcPr>
          <w:p w14:paraId="2149CB23" w14:textId="6FA93ADC" w:rsidR="00200F93" w:rsidRPr="001A6CAC" w:rsidRDefault="004E390F"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73</w:t>
            </w:r>
          </w:p>
        </w:tc>
        <w:tc>
          <w:tcPr>
            <w:tcW w:w="1344" w:type="dxa"/>
            <w:tcBorders>
              <w:top w:val="nil"/>
              <w:left w:val="nil"/>
              <w:bottom w:val="nil"/>
              <w:right w:val="nil"/>
            </w:tcBorders>
          </w:tcPr>
          <w:p w14:paraId="2702C174" w14:textId="512E292C" w:rsidR="00200F93" w:rsidRPr="001A6CAC" w:rsidRDefault="00970201" w:rsidP="00A40CD3">
            <w:pPr>
              <w:overflowPunct/>
              <w:autoSpaceDE/>
              <w:autoSpaceDN/>
              <w:adjustRightInd/>
              <w:ind w:right="27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2FC43A69" w14:textId="25B17A8A" w:rsidR="00200F93" w:rsidRPr="001A6CAC" w:rsidRDefault="00BC3559"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73</w:t>
            </w:r>
          </w:p>
        </w:tc>
      </w:tr>
      <w:tr w:rsidR="00200F93" w:rsidRPr="009E030F" w14:paraId="377F870C" w14:textId="77777777">
        <w:trPr>
          <w:trHeight w:val="225"/>
          <w:jc w:val="center"/>
        </w:trPr>
        <w:tc>
          <w:tcPr>
            <w:tcW w:w="3135" w:type="dxa"/>
            <w:tcBorders>
              <w:top w:val="nil"/>
              <w:left w:val="nil"/>
              <w:bottom w:val="nil"/>
              <w:right w:val="nil"/>
            </w:tcBorders>
            <w:noWrap/>
          </w:tcPr>
          <w:p w14:paraId="22819787" w14:textId="77777777" w:rsidR="00200F93" w:rsidRPr="00CB6F54" w:rsidRDefault="00200F93">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Insurance Reserve</w:t>
            </w:r>
          </w:p>
        </w:tc>
        <w:tc>
          <w:tcPr>
            <w:tcW w:w="1202" w:type="dxa"/>
            <w:tcBorders>
              <w:top w:val="nil"/>
              <w:left w:val="nil"/>
              <w:bottom w:val="nil"/>
              <w:right w:val="nil"/>
            </w:tcBorders>
          </w:tcPr>
          <w:p w14:paraId="609ED08F" w14:textId="77777777" w:rsidR="00200F93" w:rsidRPr="00CB6F54" w:rsidRDefault="00200F93">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2,151</w:t>
            </w:r>
          </w:p>
        </w:tc>
        <w:tc>
          <w:tcPr>
            <w:tcW w:w="1385" w:type="dxa"/>
            <w:tcBorders>
              <w:top w:val="nil"/>
              <w:left w:val="nil"/>
              <w:bottom w:val="nil"/>
              <w:right w:val="nil"/>
            </w:tcBorders>
          </w:tcPr>
          <w:p w14:paraId="47B3F8D5" w14:textId="77777777" w:rsidR="00200F93" w:rsidRPr="00CB6F54" w:rsidRDefault="00200F9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5E5DD905" w14:textId="77777777" w:rsidR="00200F93" w:rsidRPr="00CB6F54" w:rsidRDefault="00200F9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400</w:t>
            </w:r>
          </w:p>
        </w:tc>
        <w:tc>
          <w:tcPr>
            <w:tcW w:w="1469" w:type="dxa"/>
            <w:tcBorders>
              <w:top w:val="nil"/>
              <w:left w:val="nil"/>
              <w:bottom w:val="nil"/>
              <w:right w:val="nil"/>
            </w:tcBorders>
            <w:noWrap/>
          </w:tcPr>
          <w:p w14:paraId="515B8642" w14:textId="77777777" w:rsidR="00200F93" w:rsidRPr="00CB6F54" w:rsidRDefault="00200F9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(412)</w:t>
            </w:r>
          </w:p>
        </w:tc>
        <w:tc>
          <w:tcPr>
            <w:tcW w:w="1418" w:type="dxa"/>
            <w:tcBorders>
              <w:top w:val="nil"/>
              <w:left w:val="nil"/>
              <w:bottom w:val="nil"/>
              <w:right w:val="nil"/>
            </w:tcBorders>
            <w:noWrap/>
          </w:tcPr>
          <w:p w14:paraId="3F3A6BF7" w14:textId="77777777" w:rsidR="00200F93" w:rsidRPr="00CB6F54" w:rsidRDefault="00200F9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2,139</w:t>
            </w:r>
          </w:p>
        </w:tc>
        <w:tc>
          <w:tcPr>
            <w:tcW w:w="1349" w:type="dxa"/>
            <w:tcBorders>
              <w:top w:val="nil"/>
              <w:left w:val="nil"/>
              <w:bottom w:val="nil"/>
              <w:right w:val="nil"/>
            </w:tcBorders>
          </w:tcPr>
          <w:p w14:paraId="3F4CC257" w14:textId="77777777" w:rsidR="00200F93" w:rsidRPr="001A6CAC" w:rsidRDefault="00200F9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7EC854C0" w14:textId="550091F3" w:rsidR="00200F93" w:rsidRPr="001A6CAC" w:rsidRDefault="004E390F">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500</w:t>
            </w:r>
          </w:p>
        </w:tc>
        <w:tc>
          <w:tcPr>
            <w:tcW w:w="1344" w:type="dxa"/>
            <w:tcBorders>
              <w:top w:val="nil"/>
              <w:left w:val="nil"/>
              <w:bottom w:val="nil"/>
              <w:right w:val="nil"/>
            </w:tcBorders>
          </w:tcPr>
          <w:p w14:paraId="66683F16" w14:textId="3231D291" w:rsidR="00200F93" w:rsidRPr="001A6CAC" w:rsidRDefault="00200F9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970201" w:rsidRPr="001A6CAC">
              <w:rPr>
                <w:rFonts w:ascii="Century Gothic" w:hAnsi="Century Gothic" w:cs="Arial"/>
                <w:sz w:val="20"/>
                <w:lang w:eastAsia="en-GB"/>
              </w:rPr>
              <w:t>323</w:t>
            </w:r>
            <w:r w:rsidRPr="001A6CAC">
              <w:rPr>
                <w:rFonts w:ascii="Century Gothic" w:hAnsi="Century Gothic" w:cs="Arial"/>
                <w:sz w:val="20"/>
                <w:lang w:eastAsia="en-GB"/>
              </w:rPr>
              <w:t>)</w:t>
            </w:r>
          </w:p>
        </w:tc>
        <w:tc>
          <w:tcPr>
            <w:tcW w:w="1302" w:type="dxa"/>
            <w:tcBorders>
              <w:top w:val="nil"/>
              <w:left w:val="nil"/>
              <w:bottom w:val="nil"/>
              <w:right w:val="nil"/>
            </w:tcBorders>
          </w:tcPr>
          <w:p w14:paraId="48491A37" w14:textId="120DDD1A" w:rsidR="00200F93" w:rsidRPr="001A6CAC" w:rsidRDefault="00200F9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w:t>
            </w:r>
            <w:r w:rsidR="00BC3559" w:rsidRPr="001A6CAC">
              <w:rPr>
                <w:rFonts w:ascii="Century Gothic" w:hAnsi="Century Gothic" w:cs="Arial"/>
                <w:sz w:val="20"/>
                <w:lang w:eastAsia="en-GB"/>
              </w:rPr>
              <w:t>316</w:t>
            </w:r>
          </w:p>
        </w:tc>
      </w:tr>
      <w:tr w:rsidR="00A40CD3" w:rsidRPr="009E030F" w14:paraId="3E602154" w14:textId="77777777">
        <w:trPr>
          <w:trHeight w:val="225"/>
          <w:jc w:val="center"/>
        </w:trPr>
        <w:tc>
          <w:tcPr>
            <w:tcW w:w="3135" w:type="dxa"/>
            <w:tcBorders>
              <w:top w:val="nil"/>
              <w:left w:val="nil"/>
              <w:bottom w:val="nil"/>
              <w:right w:val="nil"/>
            </w:tcBorders>
          </w:tcPr>
          <w:p w14:paraId="30D8360E"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Invest to Save</w:t>
            </w:r>
          </w:p>
        </w:tc>
        <w:tc>
          <w:tcPr>
            <w:tcW w:w="1202" w:type="dxa"/>
            <w:tcBorders>
              <w:top w:val="nil"/>
              <w:left w:val="nil"/>
              <w:bottom w:val="nil"/>
              <w:right w:val="nil"/>
            </w:tcBorders>
          </w:tcPr>
          <w:p w14:paraId="719E7B58" w14:textId="4FC70344"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375</w:t>
            </w:r>
          </w:p>
        </w:tc>
        <w:tc>
          <w:tcPr>
            <w:tcW w:w="1385" w:type="dxa"/>
            <w:tcBorders>
              <w:top w:val="nil"/>
              <w:left w:val="nil"/>
              <w:bottom w:val="nil"/>
              <w:right w:val="nil"/>
            </w:tcBorders>
          </w:tcPr>
          <w:p w14:paraId="67EECB03" w14:textId="4EE7295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4EEF2F98" w14:textId="0D61A151"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10</w:t>
            </w:r>
            <w:r>
              <w:rPr>
                <w:rFonts w:ascii="Century Gothic" w:hAnsi="Century Gothic" w:cs="Arial"/>
                <w:sz w:val="20"/>
                <w:lang w:eastAsia="en-GB"/>
              </w:rPr>
              <w:t>1</w:t>
            </w:r>
          </w:p>
        </w:tc>
        <w:tc>
          <w:tcPr>
            <w:tcW w:w="1469" w:type="dxa"/>
            <w:tcBorders>
              <w:top w:val="nil"/>
              <w:left w:val="nil"/>
              <w:bottom w:val="nil"/>
              <w:right w:val="nil"/>
            </w:tcBorders>
            <w:noWrap/>
          </w:tcPr>
          <w:p w14:paraId="4901BD93" w14:textId="5F2F42AD"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(21)</w:t>
            </w:r>
          </w:p>
        </w:tc>
        <w:tc>
          <w:tcPr>
            <w:tcW w:w="1418" w:type="dxa"/>
            <w:tcBorders>
              <w:top w:val="nil"/>
              <w:left w:val="nil"/>
              <w:bottom w:val="nil"/>
              <w:right w:val="nil"/>
            </w:tcBorders>
            <w:noWrap/>
          </w:tcPr>
          <w:p w14:paraId="62D284B2" w14:textId="1D3B04F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45</w:t>
            </w:r>
            <w:r>
              <w:rPr>
                <w:rFonts w:ascii="Century Gothic" w:hAnsi="Century Gothic" w:cs="Arial"/>
                <w:sz w:val="20"/>
                <w:lang w:eastAsia="en-GB"/>
              </w:rPr>
              <w:t>5</w:t>
            </w:r>
          </w:p>
        </w:tc>
        <w:tc>
          <w:tcPr>
            <w:tcW w:w="1349" w:type="dxa"/>
            <w:tcBorders>
              <w:top w:val="nil"/>
              <w:left w:val="nil"/>
              <w:bottom w:val="nil"/>
              <w:right w:val="nil"/>
            </w:tcBorders>
          </w:tcPr>
          <w:p w14:paraId="413987C4"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571A41A5" w14:textId="2DDAC9AF" w:rsidR="00A40CD3" w:rsidRPr="001A6CAC" w:rsidRDefault="004E390F"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25552FCF" w14:textId="3E8AB1E3" w:rsidR="00A40CD3" w:rsidRPr="001A6CAC" w:rsidRDefault="00A40CD3" w:rsidP="00A40CD3">
            <w:pPr>
              <w:overflowPunct/>
              <w:autoSpaceDE/>
              <w:autoSpaceDN/>
              <w:adjustRightInd/>
              <w:ind w:right="270"/>
              <w:jc w:val="right"/>
              <w:textAlignment w:val="auto"/>
              <w:rPr>
                <w:rFonts w:ascii="Century Gothic" w:hAnsi="Century Gothic" w:cs="Arial"/>
                <w:sz w:val="20"/>
                <w:lang w:eastAsia="en-GB"/>
              </w:rPr>
            </w:pPr>
            <w:r w:rsidRPr="001A6CAC">
              <w:rPr>
                <w:rFonts w:ascii="Century Gothic" w:hAnsi="Century Gothic" w:cs="Arial"/>
                <w:sz w:val="20"/>
                <w:lang w:eastAsia="en-GB"/>
              </w:rPr>
              <w:t>(2</w:t>
            </w:r>
            <w:r w:rsidR="00970201" w:rsidRPr="001A6CAC">
              <w:rPr>
                <w:rFonts w:ascii="Century Gothic" w:hAnsi="Century Gothic" w:cs="Arial"/>
                <w:sz w:val="20"/>
                <w:lang w:eastAsia="en-GB"/>
              </w:rPr>
              <w:t>07</w:t>
            </w:r>
            <w:r w:rsidRPr="001A6CAC">
              <w:rPr>
                <w:rFonts w:ascii="Century Gothic" w:hAnsi="Century Gothic" w:cs="Arial"/>
                <w:sz w:val="20"/>
                <w:lang w:eastAsia="en-GB"/>
              </w:rPr>
              <w:t>)</w:t>
            </w:r>
          </w:p>
        </w:tc>
        <w:tc>
          <w:tcPr>
            <w:tcW w:w="1302" w:type="dxa"/>
            <w:tcBorders>
              <w:top w:val="nil"/>
              <w:left w:val="nil"/>
              <w:bottom w:val="nil"/>
              <w:right w:val="nil"/>
            </w:tcBorders>
          </w:tcPr>
          <w:p w14:paraId="5017DC02" w14:textId="3978F581" w:rsidR="00A40CD3" w:rsidRPr="001A6CAC" w:rsidRDefault="00A3498A"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248</w:t>
            </w:r>
          </w:p>
        </w:tc>
      </w:tr>
      <w:tr w:rsidR="00A40CD3" w:rsidRPr="009E030F" w14:paraId="63C5F1E6" w14:textId="77777777">
        <w:trPr>
          <w:trHeight w:val="225"/>
          <w:jc w:val="center"/>
        </w:trPr>
        <w:tc>
          <w:tcPr>
            <w:tcW w:w="3135" w:type="dxa"/>
            <w:tcBorders>
              <w:top w:val="nil"/>
              <w:left w:val="nil"/>
              <w:bottom w:val="nil"/>
              <w:right w:val="nil"/>
            </w:tcBorders>
            <w:noWrap/>
          </w:tcPr>
          <w:p w14:paraId="365A8267"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NSAP/RSAP Sinking Fund</w:t>
            </w:r>
          </w:p>
        </w:tc>
        <w:tc>
          <w:tcPr>
            <w:tcW w:w="1202" w:type="dxa"/>
            <w:tcBorders>
              <w:top w:val="nil"/>
              <w:left w:val="nil"/>
              <w:bottom w:val="nil"/>
              <w:right w:val="nil"/>
            </w:tcBorders>
          </w:tcPr>
          <w:p w14:paraId="49498D26" w14:textId="4F65ACC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w:t>
            </w:r>
          </w:p>
        </w:tc>
        <w:tc>
          <w:tcPr>
            <w:tcW w:w="1385" w:type="dxa"/>
            <w:tcBorders>
              <w:top w:val="nil"/>
              <w:left w:val="nil"/>
              <w:bottom w:val="nil"/>
              <w:right w:val="nil"/>
            </w:tcBorders>
          </w:tcPr>
          <w:p w14:paraId="25B8BB94" w14:textId="3C73A5B4"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3B00EF43" w14:textId="1C6DE85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9</w:t>
            </w:r>
          </w:p>
        </w:tc>
        <w:tc>
          <w:tcPr>
            <w:tcW w:w="1469" w:type="dxa"/>
            <w:tcBorders>
              <w:top w:val="nil"/>
              <w:left w:val="nil"/>
              <w:bottom w:val="nil"/>
              <w:right w:val="nil"/>
            </w:tcBorders>
            <w:noWrap/>
          </w:tcPr>
          <w:p w14:paraId="2DE7B6A8" w14:textId="437F501B"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2D57124A" w14:textId="107B454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27</w:t>
            </w:r>
          </w:p>
        </w:tc>
        <w:tc>
          <w:tcPr>
            <w:tcW w:w="1349" w:type="dxa"/>
            <w:tcBorders>
              <w:top w:val="nil"/>
              <w:left w:val="nil"/>
              <w:bottom w:val="nil"/>
              <w:right w:val="nil"/>
            </w:tcBorders>
          </w:tcPr>
          <w:p w14:paraId="006570C3"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4EA38E14"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9</w:t>
            </w:r>
          </w:p>
        </w:tc>
        <w:tc>
          <w:tcPr>
            <w:tcW w:w="1344" w:type="dxa"/>
            <w:tcBorders>
              <w:top w:val="nil"/>
              <w:left w:val="nil"/>
              <w:bottom w:val="nil"/>
              <w:right w:val="nil"/>
            </w:tcBorders>
          </w:tcPr>
          <w:p w14:paraId="738E79AB"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3BDE8CA2" w14:textId="561FB622" w:rsidR="00A40CD3" w:rsidRPr="001A6CAC" w:rsidRDefault="00A3498A"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36</w:t>
            </w:r>
          </w:p>
        </w:tc>
      </w:tr>
      <w:tr w:rsidR="00A40CD3" w:rsidRPr="009E030F" w14:paraId="606A3FEF" w14:textId="77777777">
        <w:trPr>
          <w:trHeight w:val="225"/>
          <w:jc w:val="center"/>
        </w:trPr>
        <w:tc>
          <w:tcPr>
            <w:tcW w:w="3135" w:type="dxa"/>
            <w:tcBorders>
              <w:top w:val="nil"/>
              <w:left w:val="nil"/>
              <w:bottom w:val="nil"/>
              <w:right w:val="nil"/>
            </w:tcBorders>
            <w:noWrap/>
          </w:tcPr>
          <w:p w14:paraId="6819DDC7"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Regulator of Social Housing</w:t>
            </w:r>
          </w:p>
        </w:tc>
        <w:tc>
          <w:tcPr>
            <w:tcW w:w="1202" w:type="dxa"/>
            <w:tcBorders>
              <w:top w:val="nil"/>
              <w:left w:val="nil"/>
              <w:bottom w:val="nil"/>
              <w:right w:val="nil"/>
            </w:tcBorders>
          </w:tcPr>
          <w:p w14:paraId="435DF74E" w14:textId="37CE8178"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180</w:t>
            </w:r>
          </w:p>
        </w:tc>
        <w:tc>
          <w:tcPr>
            <w:tcW w:w="1385" w:type="dxa"/>
            <w:tcBorders>
              <w:top w:val="nil"/>
              <w:left w:val="nil"/>
              <w:bottom w:val="nil"/>
              <w:right w:val="nil"/>
            </w:tcBorders>
          </w:tcPr>
          <w:p w14:paraId="06E54747" w14:textId="5479FD3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24EC1D66" w14:textId="7E87DEE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200</w:t>
            </w:r>
          </w:p>
        </w:tc>
        <w:tc>
          <w:tcPr>
            <w:tcW w:w="1469" w:type="dxa"/>
            <w:tcBorders>
              <w:top w:val="nil"/>
              <w:left w:val="nil"/>
              <w:bottom w:val="nil"/>
              <w:right w:val="nil"/>
            </w:tcBorders>
            <w:noWrap/>
          </w:tcPr>
          <w:p w14:paraId="1130AB26" w14:textId="21B3D74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(16)</w:t>
            </w:r>
          </w:p>
        </w:tc>
        <w:tc>
          <w:tcPr>
            <w:tcW w:w="1418" w:type="dxa"/>
            <w:tcBorders>
              <w:top w:val="nil"/>
              <w:left w:val="nil"/>
              <w:bottom w:val="nil"/>
              <w:right w:val="nil"/>
            </w:tcBorders>
            <w:noWrap/>
          </w:tcPr>
          <w:p w14:paraId="13228329" w14:textId="403150D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364</w:t>
            </w:r>
          </w:p>
        </w:tc>
        <w:tc>
          <w:tcPr>
            <w:tcW w:w="1349" w:type="dxa"/>
            <w:tcBorders>
              <w:top w:val="nil"/>
              <w:left w:val="nil"/>
              <w:bottom w:val="nil"/>
              <w:right w:val="nil"/>
            </w:tcBorders>
          </w:tcPr>
          <w:p w14:paraId="2E0E71C5"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7B2F5D0B" w14:textId="256F38B7" w:rsidR="00A40CD3" w:rsidRPr="001A6CAC" w:rsidRDefault="004E390F"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63115DF7" w14:textId="2DE186A2"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w:t>
            </w:r>
            <w:r w:rsidR="007339A8" w:rsidRPr="001A6CAC">
              <w:rPr>
                <w:rFonts w:ascii="Century Gothic" w:hAnsi="Century Gothic" w:cs="Arial"/>
                <w:sz w:val="20"/>
                <w:lang w:eastAsia="en-GB"/>
              </w:rPr>
              <w:t>37</w:t>
            </w:r>
            <w:r w:rsidRPr="001A6CAC">
              <w:rPr>
                <w:rFonts w:ascii="Century Gothic" w:hAnsi="Century Gothic" w:cs="Arial"/>
                <w:sz w:val="20"/>
                <w:lang w:eastAsia="en-GB"/>
              </w:rPr>
              <w:t>)</w:t>
            </w:r>
          </w:p>
        </w:tc>
        <w:tc>
          <w:tcPr>
            <w:tcW w:w="1302" w:type="dxa"/>
            <w:tcBorders>
              <w:top w:val="nil"/>
              <w:left w:val="nil"/>
              <w:bottom w:val="nil"/>
              <w:right w:val="nil"/>
            </w:tcBorders>
          </w:tcPr>
          <w:p w14:paraId="2C4EA705" w14:textId="0E60BD8F"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w:t>
            </w:r>
            <w:r w:rsidR="00A3498A" w:rsidRPr="001A6CAC">
              <w:rPr>
                <w:rFonts w:ascii="Century Gothic" w:hAnsi="Century Gothic" w:cs="Arial"/>
                <w:sz w:val="20"/>
                <w:lang w:eastAsia="en-GB"/>
              </w:rPr>
              <w:t>27</w:t>
            </w:r>
          </w:p>
        </w:tc>
      </w:tr>
      <w:tr w:rsidR="00200F93" w:rsidRPr="009E030F" w14:paraId="43A46A82" w14:textId="77777777">
        <w:trPr>
          <w:trHeight w:val="225"/>
          <w:jc w:val="center"/>
        </w:trPr>
        <w:tc>
          <w:tcPr>
            <w:tcW w:w="3135" w:type="dxa"/>
            <w:tcBorders>
              <w:top w:val="nil"/>
              <w:left w:val="nil"/>
              <w:bottom w:val="nil"/>
              <w:right w:val="nil"/>
            </w:tcBorders>
            <w:noWrap/>
          </w:tcPr>
          <w:p w14:paraId="5F34FDC9" w14:textId="30B27C47" w:rsidR="00200F93" w:rsidRPr="00CB6F54" w:rsidRDefault="00954225" w:rsidP="00A40CD3">
            <w:pPr>
              <w:overflowPunct/>
              <w:autoSpaceDE/>
              <w:autoSpaceDN/>
              <w:adjustRightInd/>
              <w:textAlignment w:val="auto"/>
              <w:rPr>
                <w:rFonts w:ascii="Century Gothic" w:hAnsi="Century Gothic" w:cs="Arial"/>
                <w:sz w:val="20"/>
                <w:lang w:eastAsia="en-GB"/>
              </w:rPr>
            </w:pPr>
            <w:r w:rsidRPr="00954225">
              <w:rPr>
                <w:rFonts w:ascii="Century Gothic" w:hAnsi="Century Gothic" w:cs="Arial"/>
                <w:sz w:val="20"/>
                <w:lang w:eastAsia="en-GB"/>
              </w:rPr>
              <w:t>Residential PEEPS</w:t>
            </w:r>
          </w:p>
        </w:tc>
        <w:tc>
          <w:tcPr>
            <w:tcW w:w="1202" w:type="dxa"/>
            <w:tcBorders>
              <w:top w:val="nil"/>
              <w:left w:val="nil"/>
              <w:bottom w:val="nil"/>
              <w:right w:val="nil"/>
            </w:tcBorders>
          </w:tcPr>
          <w:p w14:paraId="0EF8E3F6" w14:textId="77777777" w:rsidR="00200F93" w:rsidRPr="00CB6F54" w:rsidRDefault="00200F93" w:rsidP="00A40CD3">
            <w:pPr>
              <w:overflowPunct/>
              <w:autoSpaceDE/>
              <w:autoSpaceDN/>
              <w:adjustRightInd/>
              <w:jc w:val="right"/>
              <w:textAlignment w:val="auto"/>
              <w:rPr>
                <w:rFonts w:ascii="Century Gothic" w:hAnsi="Century Gothic" w:cs="Arial"/>
                <w:sz w:val="20"/>
                <w:lang w:eastAsia="en-GB"/>
              </w:rPr>
            </w:pPr>
          </w:p>
        </w:tc>
        <w:tc>
          <w:tcPr>
            <w:tcW w:w="1385" w:type="dxa"/>
            <w:tcBorders>
              <w:top w:val="nil"/>
              <w:left w:val="nil"/>
              <w:bottom w:val="nil"/>
              <w:right w:val="nil"/>
            </w:tcBorders>
          </w:tcPr>
          <w:p w14:paraId="7D4E02F8"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508" w:type="dxa"/>
            <w:tcBorders>
              <w:top w:val="nil"/>
              <w:left w:val="nil"/>
              <w:bottom w:val="nil"/>
              <w:right w:val="nil"/>
            </w:tcBorders>
            <w:noWrap/>
          </w:tcPr>
          <w:p w14:paraId="34D4E38C"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469" w:type="dxa"/>
            <w:tcBorders>
              <w:top w:val="nil"/>
              <w:left w:val="nil"/>
              <w:bottom w:val="nil"/>
              <w:right w:val="nil"/>
            </w:tcBorders>
            <w:noWrap/>
          </w:tcPr>
          <w:p w14:paraId="662A4AA6"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418" w:type="dxa"/>
            <w:tcBorders>
              <w:top w:val="nil"/>
              <w:left w:val="nil"/>
              <w:bottom w:val="nil"/>
              <w:right w:val="nil"/>
            </w:tcBorders>
            <w:noWrap/>
          </w:tcPr>
          <w:p w14:paraId="7F7EA582" w14:textId="77777777" w:rsidR="00200F93" w:rsidRPr="005B0A0B" w:rsidRDefault="00200F93" w:rsidP="00A40CD3">
            <w:pPr>
              <w:overflowPunct/>
              <w:autoSpaceDE/>
              <w:autoSpaceDN/>
              <w:adjustRightInd/>
              <w:jc w:val="right"/>
              <w:textAlignment w:val="auto"/>
              <w:rPr>
                <w:rFonts w:ascii="Century Gothic" w:hAnsi="Century Gothic" w:cs="Arial"/>
                <w:sz w:val="20"/>
                <w:lang w:eastAsia="en-GB"/>
              </w:rPr>
            </w:pPr>
          </w:p>
        </w:tc>
        <w:tc>
          <w:tcPr>
            <w:tcW w:w="1349" w:type="dxa"/>
            <w:tcBorders>
              <w:top w:val="nil"/>
              <w:left w:val="nil"/>
              <w:bottom w:val="nil"/>
              <w:right w:val="nil"/>
            </w:tcBorders>
          </w:tcPr>
          <w:p w14:paraId="38A058F3" w14:textId="77777777" w:rsidR="00200F93" w:rsidRPr="001A6CAC" w:rsidRDefault="00200F93" w:rsidP="00A40CD3">
            <w:pPr>
              <w:overflowPunct/>
              <w:autoSpaceDE/>
              <w:autoSpaceDN/>
              <w:adjustRightInd/>
              <w:jc w:val="right"/>
              <w:textAlignment w:val="auto"/>
              <w:rPr>
                <w:rFonts w:ascii="Century Gothic" w:hAnsi="Century Gothic" w:cs="Arial"/>
                <w:sz w:val="20"/>
                <w:lang w:eastAsia="en-GB"/>
              </w:rPr>
            </w:pPr>
          </w:p>
        </w:tc>
        <w:tc>
          <w:tcPr>
            <w:tcW w:w="1042" w:type="dxa"/>
            <w:tcBorders>
              <w:top w:val="nil"/>
              <w:left w:val="nil"/>
              <w:bottom w:val="nil"/>
              <w:right w:val="nil"/>
            </w:tcBorders>
          </w:tcPr>
          <w:p w14:paraId="7A812B54" w14:textId="272F250B" w:rsidR="00200F93" w:rsidRPr="001A6CAC" w:rsidRDefault="00E929EA"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3</w:t>
            </w:r>
          </w:p>
        </w:tc>
        <w:tc>
          <w:tcPr>
            <w:tcW w:w="1344" w:type="dxa"/>
            <w:tcBorders>
              <w:top w:val="nil"/>
              <w:left w:val="nil"/>
              <w:bottom w:val="nil"/>
              <w:right w:val="nil"/>
            </w:tcBorders>
          </w:tcPr>
          <w:p w14:paraId="4868398A" w14:textId="3FF6B3DE" w:rsidR="00200F93" w:rsidRPr="001A6CAC" w:rsidRDefault="007339A8"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61743F11" w14:textId="2A4E259B" w:rsidR="00200F93" w:rsidRPr="001A6CAC" w:rsidRDefault="003515A6"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3</w:t>
            </w:r>
          </w:p>
        </w:tc>
      </w:tr>
      <w:tr w:rsidR="00A40CD3" w:rsidRPr="009E030F" w14:paraId="3ABCFD01" w14:textId="77777777">
        <w:trPr>
          <w:trHeight w:val="225"/>
          <w:jc w:val="center"/>
        </w:trPr>
        <w:tc>
          <w:tcPr>
            <w:tcW w:w="3135" w:type="dxa"/>
            <w:tcBorders>
              <w:top w:val="nil"/>
              <w:left w:val="nil"/>
              <w:bottom w:val="nil"/>
              <w:right w:val="nil"/>
            </w:tcBorders>
            <w:noWrap/>
          </w:tcPr>
          <w:p w14:paraId="2AC010D4" w14:textId="77777777"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Strategic Growth Reserve</w:t>
            </w:r>
          </w:p>
        </w:tc>
        <w:tc>
          <w:tcPr>
            <w:tcW w:w="1202" w:type="dxa"/>
            <w:tcBorders>
              <w:top w:val="nil"/>
              <w:left w:val="nil"/>
              <w:bottom w:val="nil"/>
              <w:right w:val="nil"/>
            </w:tcBorders>
          </w:tcPr>
          <w:p w14:paraId="25526916" w14:textId="0E0D00F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w:t>
            </w:r>
          </w:p>
        </w:tc>
        <w:tc>
          <w:tcPr>
            <w:tcW w:w="1385" w:type="dxa"/>
            <w:tcBorders>
              <w:top w:val="nil"/>
              <w:left w:val="nil"/>
              <w:bottom w:val="nil"/>
              <w:right w:val="nil"/>
            </w:tcBorders>
          </w:tcPr>
          <w:p w14:paraId="65964330" w14:textId="571BD88C" w:rsidR="00A40CD3" w:rsidRPr="00CB6F54" w:rsidRDefault="00A40CD3" w:rsidP="00A40CD3">
            <w:pPr>
              <w:overflowPunct/>
              <w:autoSpaceDE/>
              <w:autoSpaceDN/>
              <w:adjustRightInd/>
              <w:jc w:val="right"/>
              <w:textAlignment w:val="auto"/>
              <w:rPr>
                <w:rFonts w:ascii="Century Gothic" w:hAnsi="Century Gothic" w:cs="Arial"/>
                <w:b/>
                <w:bCs/>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509C6C3E" w14:textId="7BC93C5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69" w:type="dxa"/>
            <w:tcBorders>
              <w:top w:val="nil"/>
              <w:left w:val="nil"/>
              <w:bottom w:val="nil"/>
              <w:right w:val="nil"/>
            </w:tcBorders>
            <w:noWrap/>
          </w:tcPr>
          <w:p w14:paraId="1BF15E44" w14:textId="36A8C33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418" w:type="dxa"/>
            <w:tcBorders>
              <w:top w:val="nil"/>
              <w:left w:val="nil"/>
              <w:bottom w:val="nil"/>
              <w:right w:val="nil"/>
            </w:tcBorders>
            <w:noWrap/>
          </w:tcPr>
          <w:p w14:paraId="15BA2515" w14:textId="466BE9B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5</w:t>
            </w:r>
          </w:p>
        </w:tc>
        <w:tc>
          <w:tcPr>
            <w:tcW w:w="1349" w:type="dxa"/>
            <w:tcBorders>
              <w:top w:val="nil"/>
              <w:left w:val="nil"/>
              <w:bottom w:val="nil"/>
              <w:right w:val="nil"/>
            </w:tcBorders>
          </w:tcPr>
          <w:p w14:paraId="212D49F5"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617AFFBD" w14:textId="77777777"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46B1D74B" w14:textId="77777777"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02" w:type="dxa"/>
            <w:tcBorders>
              <w:top w:val="nil"/>
              <w:left w:val="nil"/>
              <w:bottom w:val="nil"/>
              <w:right w:val="nil"/>
            </w:tcBorders>
          </w:tcPr>
          <w:p w14:paraId="2F9D25B9" w14:textId="77777777" w:rsidR="00A40CD3" w:rsidRPr="001A6CAC" w:rsidRDefault="00A40CD3"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5</w:t>
            </w:r>
          </w:p>
        </w:tc>
      </w:tr>
      <w:tr w:rsidR="00A40CD3" w:rsidRPr="009E030F" w14:paraId="10FCD347" w14:textId="77777777" w:rsidTr="00770729">
        <w:trPr>
          <w:trHeight w:val="225"/>
          <w:jc w:val="center"/>
        </w:trPr>
        <w:tc>
          <w:tcPr>
            <w:tcW w:w="3135" w:type="dxa"/>
            <w:tcBorders>
              <w:top w:val="nil"/>
              <w:left w:val="nil"/>
              <w:bottom w:val="nil"/>
              <w:right w:val="nil"/>
            </w:tcBorders>
            <w:noWrap/>
          </w:tcPr>
          <w:p w14:paraId="4380C65F" w14:textId="14F74E6E"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Tenant Satisfaction Survey</w:t>
            </w:r>
          </w:p>
        </w:tc>
        <w:tc>
          <w:tcPr>
            <w:tcW w:w="1202" w:type="dxa"/>
            <w:tcBorders>
              <w:top w:val="nil"/>
              <w:left w:val="nil"/>
              <w:bottom w:val="nil"/>
              <w:right w:val="nil"/>
            </w:tcBorders>
          </w:tcPr>
          <w:p w14:paraId="03B61381" w14:textId="0CA63B1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31</w:t>
            </w:r>
          </w:p>
        </w:tc>
        <w:tc>
          <w:tcPr>
            <w:tcW w:w="1385" w:type="dxa"/>
            <w:tcBorders>
              <w:top w:val="nil"/>
              <w:left w:val="nil"/>
              <w:bottom w:val="nil"/>
              <w:right w:val="nil"/>
            </w:tcBorders>
          </w:tcPr>
          <w:p w14:paraId="015A6676" w14:textId="1B68B0B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nil"/>
              <w:left w:val="nil"/>
              <w:bottom w:val="nil"/>
              <w:right w:val="nil"/>
            </w:tcBorders>
            <w:noWrap/>
          </w:tcPr>
          <w:p w14:paraId="1BEE02E3" w14:textId="6560754E"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18</w:t>
            </w:r>
          </w:p>
        </w:tc>
        <w:tc>
          <w:tcPr>
            <w:tcW w:w="1469" w:type="dxa"/>
            <w:tcBorders>
              <w:top w:val="nil"/>
              <w:left w:val="nil"/>
              <w:bottom w:val="nil"/>
              <w:right w:val="nil"/>
            </w:tcBorders>
            <w:noWrap/>
          </w:tcPr>
          <w:p w14:paraId="3C38A373" w14:textId="2F6535A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(10)</w:t>
            </w:r>
          </w:p>
        </w:tc>
        <w:tc>
          <w:tcPr>
            <w:tcW w:w="1418" w:type="dxa"/>
            <w:tcBorders>
              <w:top w:val="nil"/>
              <w:left w:val="nil"/>
              <w:bottom w:val="nil"/>
              <w:right w:val="nil"/>
            </w:tcBorders>
            <w:noWrap/>
          </w:tcPr>
          <w:p w14:paraId="45951346" w14:textId="390CA8F6"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39</w:t>
            </w:r>
          </w:p>
        </w:tc>
        <w:tc>
          <w:tcPr>
            <w:tcW w:w="1349" w:type="dxa"/>
            <w:tcBorders>
              <w:top w:val="nil"/>
              <w:left w:val="nil"/>
              <w:bottom w:val="nil"/>
              <w:right w:val="nil"/>
            </w:tcBorders>
          </w:tcPr>
          <w:p w14:paraId="72EFF8B0" w14:textId="29C04F5B"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nil"/>
              <w:left w:val="nil"/>
              <w:bottom w:val="nil"/>
              <w:right w:val="nil"/>
            </w:tcBorders>
          </w:tcPr>
          <w:p w14:paraId="28BE4C87" w14:textId="24FD13DE" w:rsidR="00A40CD3" w:rsidRPr="001A6CAC" w:rsidRDefault="00E929EA"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344" w:type="dxa"/>
            <w:tcBorders>
              <w:top w:val="nil"/>
              <w:left w:val="nil"/>
              <w:bottom w:val="nil"/>
              <w:right w:val="nil"/>
            </w:tcBorders>
          </w:tcPr>
          <w:p w14:paraId="477E285C" w14:textId="39CC6DFD" w:rsidR="00A40CD3" w:rsidRPr="001A6CAC" w:rsidRDefault="00A40CD3" w:rsidP="00A40CD3">
            <w:pPr>
              <w:overflowPunct/>
              <w:autoSpaceDE/>
              <w:autoSpaceDN/>
              <w:adjustRightInd/>
              <w:ind w:right="180"/>
              <w:jc w:val="right"/>
              <w:textAlignment w:val="auto"/>
              <w:rPr>
                <w:rFonts w:ascii="Century Gothic" w:hAnsi="Century Gothic" w:cs="Arial"/>
                <w:sz w:val="20"/>
                <w:lang w:eastAsia="en-GB"/>
              </w:rPr>
            </w:pPr>
            <w:r w:rsidRPr="001A6CAC">
              <w:rPr>
                <w:rFonts w:ascii="Century Gothic" w:hAnsi="Century Gothic" w:cs="Arial"/>
                <w:sz w:val="20"/>
                <w:lang w:eastAsia="en-GB"/>
              </w:rPr>
              <w:t>(1</w:t>
            </w:r>
            <w:r w:rsidR="007339A8" w:rsidRPr="001A6CAC">
              <w:rPr>
                <w:rFonts w:ascii="Century Gothic" w:hAnsi="Century Gothic" w:cs="Arial"/>
                <w:sz w:val="20"/>
                <w:lang w:eastAsia="en-GB"/>
              </w:rPr>
              <w:t>3</w:t>
            </w:r>
            <w:r w:rsidRPr="001A6CAC">
              <w:rPr>
                <w:rFonts w:ascii="Century Gothic" w:hAnsi="Century Gothic" w:cs="Arial"/>
                <w:sz w:val="20"/>
                <w:lang w:eastAsia="en-GB"/>
              </w:rPr>
              <w:t>)</w:t>
            </w:r>
          </w:p>
        </w:tc>
        <w:tc>
          <w:tcPr>
            <w:tcW w:w="1302" w:type="dxa"/>
            <w:tcBorders>
              <w:top w:val="nil"/>
              <w:left w:val="nil"/>
              <w:bottom w:val="nil"/>
              <w:right w:val="nil"/>
            </w:tcBorders>
          </w:tcPr>
          <w:p w14:paraId="0A29DD54" w14:textId="72E05536" w:rsidR="00A40CD3" w:rsidRPr="001A6CAC" w:rsidRDefault="003515A6" w:rsidP="00A40CD3">
            <w:pPr>
              <w:overflowPunct/>
              <w:autoSpaceDE/>
              <w:autoSpaceDN/>
              <w:adjustRightInd/>
              <w:ind w:right="360"/>
              <w:jc w:val="right"/>
              <w:textAlignment w:val="auto"/>
              <w:rPr>
                <w:rFonts w:ascii="Century Gothic" w:hAnsi="Century Gothic" w:cs="Arial"/>
                <w:sz w:val="20"/>
                <w:lang w:eastAsia="en-GB"/>
              </w:rPr>
            </w:pPr>
            <w:r w:rsidRPr="001A6CAC">
              <w:rPr>
                <w:rFonts w:ascii="Century Gothic" w:hAnsi="Century Gothic" w:cs="Arial"/>
                <w:sz w:val="20"/>
                <w:lang w:eastAsia="en-GB"/>
              </w:rPr>
              <w:t>26</w:t>
            </w:r>
          </w:p>
        </w:tc>
      </w:tr>
      <w:tr w:rsidR="00A40CD3" w:rsidRPr="009E030F" w14:paraId="572D131B" w14:textId="77777777" w:rsidTr="00770729">
        <w:trPr>
          <w:trHeight w:val="225"/>
          <w:jc w:val="center"/>
        </w:trPr>
        <w:tc>
          <w:tcPr>
            <w:tcW w:w="3135" w:type="dxa"/>
            <w:tcBorders>
              <w:top w:val="nil"/>
              <w:left w:val="nil"/>
              <w:bottom w:val="nil"/>
              <w:right w:val="nil"/>
            </w:tcBorders>
            <w:vAlign w:val="center"/>
          </w:tcPr>
          <w:p w14:paraId="40B9CD9B" w14:textId="191B9491"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sz w:val="20"/>
                <w:lang w:eastAsia="en-GB"/>
              </w:rPr>
              <w:t>Total HRA Earmarked Reserves</w:t>
            </w:r>
          </w:p>
        </w:tc>
        <w:tc>
          <w:tcPr>
            <w:tcW w:w="1202" w:type="dxa"/>
            <w:tcBorders>
              <w:top w:val="single" w:sz="4" w:space="0" w:color="auto"/>
              <w:left w:val="nil"/>
              <w:bottom w:val="nil"/>
              <w:right w:val="nil"/>
            </w:tcBorders>
          </w:tcPr>
          <w:p w14:paraId="331197CA" w14:textId="1DE1A6EC"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 xml:space="preserve">  6,658</w:t>
            </w:r>
          </w:p>
        </w:tc>
        <w:tc>
          <w:tcPr>
            <w:tcW w:w="1385" w:type="dxa"/>
            <w:tcBorders>
              <w:top w:val="single" w:sz="4" w:space="0" w:color="auto"/>
              <w:left w:val="nil"/>
              <w:bottom w:val="nil"/>
              <w:right w:val="nil"/>
            </w:tcBorders>
          </w:tcPr>
          <w:p w14:paraId="44F8EA1D" w14:textId="18C6CE5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508" w:type="dxa"/>
            <w:tcBorders>
              <w:top w:val="single" w:sz="4" w:space="0" w:color="auto"/>
              <w:left w:val="nil"/>
              <w:bottom w:val="nil"/>
              <w:right w:val="nil"/>
            </w:tcBorders>
            <w:noWrap/>
          </w:tcPr>
          <w:p w14:paraId="1C3A2A30" w14:textId="371CCF64"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b/>
                <w:bCs/>
                <w:sz w:val="20"/>
                <w:lang w:eastAsia="en-GB"/>
              </w:rPr>
              <w:t>1,8</w:t>
            </w:r>
            <w:r>
              <w:rPr>
                <w:rFonts w:ascii="Century Gothic" w:hAnsi="Century Gothic" w:cs="Arial"/>
                <w:b/>
                <w:bCs/>
                <w:sz w:val="20"/>
                <w:lang w:eastAsia="en-GB"/>
              </w:rPr>
              <w:t>40</w:t>
            </w:r>
          </w:p>
        </w:tc>
        <w:tc>
          <w:tcPr>
            <w:tcW w:w="1469" w:type="dxa"/>
            <w:tcBorders>
              <w:top w:val="single" w:sz="4" w:space="0" w:color="auto"/>
              <w:left w:val="nil"/>
              <w:bottom w:val="nil"/>
              <w:right w:val="nil"/>
            </w:tcBorders>
            <w:noWrap/>
          </w:tcPr>
          <w:p w14:paraId="7E712A22" w14:textId="4789B59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b/>
                <w:sz w:val="20"/>
                <w:lang w:eastAsia="en-GB"/>
              </w:rPr>
              <w:t>(7</w:t>
            </w:r>
            <w:r w:rsidR="00A75FE4">
              <w:rPr>
                <w:rFonts w:ascii="Century Gothic" w:hAnsi="Century Gothic" w:cs="Arial"/>
                <w:b/>
                <w:sz w:val="20"/>
                <w:lang w:eastAsia="en-GB"/>
              </w:rPr>
              <w:t>69</w:t>
            </w:r>
            <w:r w:rsidRPr="005B0A0B">
              <w:rPr>
                <w:rFonts w:ascii="Century Gothic" w:hAnsi="Century Gothic" w:cs="Arial"/>
                <w:b/>
                <w:sz w:val="20"/>
                <w:lang w:eastAsia="en-GB"/>
              </w:rPr>
              <w:t>)</w:t>
            </w:r>
          </w:p>
        </w:tc>
        <w:tc>
          <w:tcPr>
            <w:tcW w:w="1418" w:type="dxa"/>
            <w:tcBorders>
              <w:top w:val="single" w:sz="4" w:space="0" w:color="auto"/>
              <w:left w:val="nil"/>
              <w:bottom w:val="nil"/>
              <w:right w:val="nil"/>
            </w:tcBorders>
            <w:noWrap/>
          </w:tcPr>
          <w:p w14:paraId="566A4B1E" w14:textId="5962B91F"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b/>
                <w:sz w:val="20"/>
                <w:lang w:eastAsia="en-GB"/>
              </w:rPr>
              <w:t>7,7</w:t>
            </w:r>
            <w:r>
              <w:rPr>
                <w:rFonts w:ascii="Century Gothic" w:hAnsi="Century Gothic" w:cs="Arial"/>
                <w:b/>
                <w:sz w:val="20"/>
                <w:lang w:eastAsia="en-GB"/>
              </w:rPr>
              <w:t>30</w:t>
            </w:r>
          </w:p>
        </w:tc>
        <w:tc>
          <w:tcPr>
            <w:tcW w:w="1349" w:type="dxa"/>
            <w:tcBorders>
              <w:top w:val="single" w:sz="4" w:space="0" w:color="auto"/>
              <w:left w:val="nil"/>
              <w:bottom w:val="nil"/>
              <w:right w:val="nil"/>
            </w:tcBorders>
          </w:tcPr>
          <w:p w14:paraId="46D0A5F9" w14:textId="12036BD1" w:rsidR="00A40CD3" w:rsidRPr="001A6CAC" w:rsidRDefault="00A40CD3" w:rsidP="00A40CD3">
            <w:pPr>
              <w:overflowPunct/>
              <w:autoSpaceDE/>
              <w:autoSpaceDN/>
              <w:adjustRightInd/>
              <w:jc w:val="right"/>
              <w:textAlignment w:val="auto"/>
              <w:rPr>
                <w:rFonts w:ascii="Century Gothic" w:hAnsi="Century Gothic" w:cs="Arial"/>
                <w:sz w:val="20"/>
                <w:lang w:eastAsia="en-GB"/>
              </w:rPr>
            </w:pPr>
            <w:r w:rsidRPr="001A6CAC">
              <w:rPr>
                <w:rFonts w:ascii="Century Gothic" w:hAnsi="Century Gothic" w:cs="Arial"/>
                <w:sz w:val="20"/>
                <w:lang w:eastAsia="en-GB"/>
              </w:rPr>
              <w:t>0</w:t>
            </w:r>
          </w:p>
        </w:tc>
        <w:tc>
          <w:tcPr>
            <w:tcW w:w="1042" w:type="dxa"/>
            <w:tcBorders>
              <w:top w:val="single" w:sz="4" w:space="0" w:color="auto"/>
              <w:left w:val="nil"/>
              <w:bottom w:val="nil"/>
              <w:right w:val="nil"/>
            </w:tcBorders>
          </w:tcPr>
          <w:p w14:paraId="4D7C26C2" w14:textId="19CC0477" w:rsidR="00A40CD3" w:rsidRPr="001A6CAC" w:rsidRDefault="00A40CD3" w:rsidP="00A40CD3">
            <w:pPr>
              <w:overflowPunct/>
              <w:autoSpaceDE/>
              <w:autoSpaceDN/>
              <w:adjustRightInd/>
              <w:jc w:val="right"/>
              <w:textAlignment w:val="auto"/>
              <w:rPr>
                <w:rFonts w:ascii="Century Gothic" w:hAnsi="Century Gothic" w:cs="Arial"/>
                <w:b/>
                <w:sz w:val="20"/>
                <w:lang w:eastAsia="en-GB"/>
              </w:rPr>
            </w:pPr>
            <w:r w:rsidRPr="001A6CAC">
              <w:rPr>
                <w:rFonts w:ascii="Century Gothic" w:hAnsi="Century Gothic" w:cs="Arial"/>
                <w:b/>
                <w:sz w:val="20"/>
                <w:lang w:eastAsia="en-GB"/>
              </w:rPr>
              <w:t>1,</w:t>
            </w:r>
            <w:r w:rsidR="00E929EA" w:rsidRPr="001A6CAC">
              <w:rPr>
                <w:rFonts w:ascii="Century Gothic" w:hAnsi="Century Gothic" w:cs="Arial"/>
                <w:b/>
                <w:sz w:val="20"/>
                <w:lang w:eastAsia="en-GB"/>
              </w:rPr>
              <w:t>064</w:t>
            </w:r>
          </w:p>
        </w:tc>
        <w:tc>
          <w:tcPr>
            <w:tcW w:w="1344" w:type="dxa"/>
            <w:tcBorders>
              <w:top w:val="single" w:sz="4" w:space="0" w:color="auto"/>
              <w:left w:val="nil"/>
              <w:bottom w:val="nil"/>
              <w:right w:val="nil"/>
            </w:tcBorders>
          </w:tcPr>
          <w:p w14:paraId="2EE7D07F" w14:textId="52114B1A" w:rsidR="00A40CD3" w:rsidRPr="001A6CAC" w:rsidRDefault="00A40CD3" w:rsidP="00A40CD3">
            <w:pPr>
              <w:overflowPunct/>
              <w:autoSpaceDE/>
              <w:autoSpaceDN/>
              <w:adjustRightInd/>
              <w:ind w:right="270"/>
              <w:jc w:val="right"/>
              <w:textAlignment w:val="auto"/>
              <w:rPr>
                <w:rFonts w:ascii="Century Gothic" w:hAnsi="Century Gothic" w:cs="Arial"/>
                <w:b/>
                <w:sz w:val="20"/>
                <w:lang w:eastAsia="en-GB"/>
              </w:rPr>
            </w:pPr>
            <w:r w:rsidRPr="001A6CAC">
              <w:rPr>
                <w:rFonts w:ascii="Century Gothic" w:hAnsi="Century Gothic" w:cs="Arial"/>
                <w:b/>
                <w:sz w:val="20"/>
                <w:lang w:eastAsia="en-GB"/>
              </w:rPr>
              <w:t>(786)</w:t>
            </w:r>
          </w:p>
        </w:tc>
        <w:tc>
          <w:tcPr>
            <w:tcW w:w="1302" w:type="dxa"/>
            <w:tcBorders>
              <w:top w:val="single" w:sz="4" w:space="0" w:color="auto"/>
              <w:left w:val="nil"/>
              <w:bottom w:val="nil"/>
              <w:right w:val="nil"/>
            </w:tcBorders>
          </w:tcPr>
          <w:p w14:paraId="0E3660D2" w14:textId="6E1D7EC2" w:rsidR="00A40CD3" w:rsidRPr="001A6CAC" w:rsidRDefault="00A40CD3" w:rsidP="00A40CD3">
            <w:pPr>
              <w:overflowPunct/>
              <w:autoSpaceDE/>
              <w:autoSpaceDN/>
              <w:adjustRightInd/>
              <w:ind w:right="450"/>
              <w:jc w:val="right"/>
              <w:textAlignment w:val="auto"/>
              <w:rPr>
                <w:rFonts w:ascii="Century Gothic" w:hAnsi="Century Gothic" w:cs="Arial"/>
                <w:b/>
                <w:sz w:val="20"/>
                <w:lang w:eastAsia="en-GB"/>
              </w:rPr>
            </w:pPr>
            <w:r w:rsidRPr="001A6CAC">
              <w:rPr>
                <w:rFonts w:ascii="Century Gothic" w:hAnsi="Century Gothic" w:cs="Arial"/>
                <w:b/>
                <w:sz w:val="20"/>
                <w:lang w:eastAsia="en-GB"/>
              </w:rPr>
              <w:t>7,</w:t>
            </w:r>
            <w:r w:rsidR="003515A6" w:rsidRPr="001A6CAC">
              <w:rPr>
                <w:rFonts w:ascii="Century Gothic" w:hAnsi="Century Gothic" w:cs="Arial"/>
                <w:b/>
                <w:sz w:val="20"/>
                <w:lang w:eastAsia="en-GB"/>
              </w:rPr>
              <w:t>430</w:t>
            </w:r>
          </w:p>
        </w:tc>
      </w:tr>
      <w:tr w:rsidR="00A40CD3" w:rsidRPr="009E030F" w14:paraId="7A9F321F" w14:textId="77777777" w:rsidTr="00770729">
        <w:trPr>
          <w:trHeight w:val="225"/>
          <w:jc w:val="center"/>
        </w:trPr>
        <w:tc>
          <w:tcPr>
            <w:tcW w:w="3135" w:type="dxa"/>
            <w:tcBorders>
              <w:top w:val="nil"/>
              <w:left w:val="nil"/>
              <w:bottom w:val="nil"/>
              <w:right w:val="nil"/>
            </w:tcBorders>
          </w:tcPr>
          <w:p w14:paraId="584DE75A" w14:textId="60E4CA07" w:rsidR="00A40CD3" w:rsidRPr="00CB6F54" w:rsidRDefault="00A40CD3" w:rsidP="00A40CD3">
            <w:pPr>
              <w:overflowPunct/>
              <w:autoSpaceDE/>
              <w:autoSpaceDN/>
              <w:adjustRightInd/>
              <w:textAlignment w:val="auto"/>
              <w:rPr>
                <w:rFonts w:ascii="Century Gothic" w:hAnsi="Century Gothic" w:cs="Arial"/>
                <w:sz w:val="20"/>
                <w:lang w:eastAsia="en-GB"/>
              </w:rPr>
            </w:pPr>
          </w:p>
        </w:tc>
        <w:tc>
          <w:tcPr>
            <w:tcW w:w="1202" w:type="dxa"/>
            <w:tcBorders>
              <w:top w:val="nil"/>
              <w:left w:val="nil"/>
              <w:bottom w:val="nil"/>
              <w:right w:val="nil"/>
            </w:tcBorders>
          </w:tcPr>
          <w:p w14:paraId="3FB15DC8" w14:textId="44275977"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385" w:type="dxa"/>
            <w:tcBorders>
              <w:top w:val="nil"/>
              <w:left w:val="nil"/>
              <w:bottom w:val="nil"/>
              <w:right w:val="nil"/>
            </w:tcBorders>
          </w:tcPr>
          <w:p w14:paraId="1267A5B0" w14:textId="34A00BCA"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508" w:type="dxa"/>
            <w:tcBorders>
              <w:top w:val="nil"/>
              <w:left w:val="nil"/>
              <w:bottom w:val="nil"/>
              <w:right w:val="nil"/>
            </w:tcBorders>
            <w:noWrap/>
          </w:tcPr>
          <w:p w14:paraId="2D4C1739" w14:textId="7AF10AE3"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469" w:type="dxa"/>
            <w:tcBorders>
              <w:top w:val="nil"/>
              <w:left w:val="nil"/>
              <w:bottom w:val="nil"/>
              <w:right w:val="nil"/>
            </w:tcBorders>
            <w:noWrap/>
          </w:tcPr>
          <w:p w14:paraId="5B23A7B8" w14:textId="0C3BA3C0"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418" w:type="dxa"/>
            <w:tcBorders>
              <w:top w:val="nil"/>
              <w:left w:val="nil"/>
              <w:bottom w:val="nil"/>
              <w:right w:val="nil"/>
            </w:tcBorders>
            <w:noWrap/>
          </w:tcPr>
          <w:p w14:paraId="01E618A9" w14:textId="6705A4D6" w:rsidR="00A40CD3" w:rsidRPr="00CB6F54" w:rsidRDefault="00A40CD3" w:rsidP="00A40CD3">
            <w:pPr>
              <w:overflowPunct/>
              <w:autoSpaceDE/>
              <w:autoSpaceDN/>
              <w:adjustRightInd/>
              <w:jc w:val="right"/>
              <w:textAlignment w:val="auto"/>
              <w:rPr>
                <w:rFonts w:ascii="Century Gothic" w:hAnsi="Century Gothic" w:cs="Arial"/>
                <w:sz w:val="20"/>
                <w:lang w:eastAsia="en-GB"/>
              </w:rPr>
            </w:pPr>
          </w:p>
        </w:tc>
        <w:tc>
          <w:tcPr>
            <w:tcW w:w="1349" w:type="dxa"/>
            <w:tcBorders>
              <w:top w:val="nil"/>
              <w:left w:val="nil"/>
              <w:bottom w:val="nil"/>
              <w:right w:val="nil"/>
            </w:tcBorders>
          </w:tcPr>
          <w:p w14:paraId="734CC490" w14:textId="5E918666" w:rsidR="00A40CD3" w:rsidRPr="001A6CAC" w:rsidRDefault="00A40CD3" w:rsidP="00A40CD3">
            <w:pPr>
              <w:overflowPunct/>
              <w:autoSpaceDE/>
              <w:autoSpaceDN/>
              <w:adjustRightInd/>
              <w:jc w:val="right"/>
              <w:textAlignment w:val="auto"/>
              <w:rPr>
                <w:rFonts w:ascii="Century Gothic" w:hAnsi="Century Gothic" w:cs="Arial"/>
                <w:sz w:val="20"/>
                <w:lang w:eastAsia="en-GB"/>
              </w:rPr>
            </w:pPr>
          </w:p>
        </w:tc>
        <w:tc>
          <w:tcPr>
            <w:tcW w:w="1042" w:type="dxa"/>
            <w:tcBorders>
              <w:top w:val="nil"/>
              <w:left w:val="nil"/>
              <w:bottom w:val="nil"/>
              <w:right w:val="nil"/>
            </w:tcBorders>
          </w:tcPr>
          <w:p w14:paraId="631DB8DB" w14:textId="0FDDDD09" w:rsidR="00A40CD3" w:rsidRPr="001A6CAC" w:rsidRDefault="00A40CD3" w:rsidP="00A40CD3">
            <w:pPr>
              <w:overflowPunct/>
              <w:autoSpaceDE/>
              <w:autoSpaceDN/>
              <w:adjustRightInd/>
              <w:jc w:val="right"/>
              <w:textAlignment w:val="auto"/>
              <w:rPr>
                <w:rFonts w:ascii="Century Gothic" w:hAnsi="Century Gothic" w:cs="Arial"/>
                <w:sz w:val="20"/>
                <w:lang w:eastAsia="en-GB"/>
              </w:rPr>
            </w:pPr>
          </w:p>
        </w:tc>
        <w:tc>
          <w:tcPr>
            <w:tcW w:w="1344" w:type="dxa"/>
            <w:tcBorders>
              <w:top w:val="nil"/>
              <w:left w:val="nil"/>
              <w:bottom w:val="nil"/>
              <w:right w:val="nil"/>
            </w:tcBorders>
          </w:tcPr>
          <w:p w14:paraId="064993BC" w14:textId="4D755DE9" w:rsidR="00A40CD3" w:rsidRPr="001A6CAC" w:rsidRDefault="00A40CD3" w:rsidP="00A40CD3">
            <w:pPr>
              <w:overflowPunct/>
              <w:autoSpaceDE/>
              <w:autoSpaceDN/>
              <w:adjustRightInd/>
              <w:ind w:right="270"/>
              <w:jc w:val="right"/>
              <w:textAlignment w:val="auto"/>
              <w:rPr>
                <w:rFonts w:ascii="Century Gothic" w:hAnsi="Century Gothic" w:cs="Arial"/>
                <w:sz w:val="20"/>
                <w:lang w:eastAsia="en-GB"/>
              </w:rPr>
            </w:pPr>
          </w:p>
        </w:tc>
        <w:tc>
          <w:tcPr>
            <w:tcW w:w="1302" w:type="dxa"/>
            <w:tcBorders>
              <w:top w:val="nil"/>
              <w:left w:val="nil"/>
              <w:bottom w:val="nil"/>
              <w:right w:val="nil"/>
            </w:tcBorders>
          </w:tcPr>
          <w:p w14:paraId="4FB55588" w14:textId="2AA0A3F7" w:rsidR="00A40CD3" w:rsidRPr="001A6CAC" w:rsidRDefault="00A40CD3" w:rsidP="00A40CD3">
            <w:pPr>
              <w:overflowPunct/>
              <w:autoSpaceDE/>
              <w:autoSpaceDN/>
              <w:adjustRightInd/>
              <w:ind w:right="450"/>
              <w:jc w:val="right"/>
              <w:textAlignment w:val="auto"/>
              <w:rPr>
                <w:rFonts w:ascii="Century Gothic" w:hAnsi="Century Gothic" w:cs="Arial"/>
                <w:sz w:val="20"/>
                <w:lang w:eastAsia="en-GB"/>
              </w:rPr>
            </w:pPr>
          </w:p>
        </w:tc>
      </w:tr>
      <w:tr w:rsidR="00A40CD3" w:rsidRPr="009E030F" w14:paraId="0F304567" w14:textId="77777777" w:rsidTr="00770729">
        <w:trPr>
          <w:trHeight w:val="225"/>
          <w:jc w:val="center"/>
        </w:trPr>
        <w:tc>
          <w:tcPr>
            <w:tcW w:w="3135" w:type="dxa"/>
            <w:tcBorders>
              <w:top w:val="nil"/>
              <w:left w:val="nil"/>
              <w:bottom w:val="nil"/>
              <w:right w:val="nil"/>
            </w:tcBorders>
          </w:tcPr>
          <w:p w14:paraId="6F10785D" w14:textId="6FBEF8EB" w:rsidR="00A40CD3" w:rsidRPr="00CB6F54" w:rsidRDefault="00A40CD3" w:rsidP="00A40CD3">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sz w:val="20"/>
                <w:lang w:eastAsia="en-GB"/>
              </w:rPr>
              <w:t>Total Earmarked Reserves</w:t>
            </w:r>
          </w:p>
        </w:tc>
        <w:tc>
          <w:tcPr>
            <w:tcW w:w="1202" w:type="dxa"/>
            <w:tcBorders>
              <w:top w:val="nil"/>
              <w:left w:val="nil"/>
              <w:bottom w:val="nil"/>
              <w:right w:val="nil"/>
            </w:tcBorders>
          </w:tcPr>
          <w:p w14:paraId="3FEECC14" w14:textId="06238849"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15,938</w:t>
            </w:r>
          </w:p>
        </w:tc>
        <w:tc>
          <w:tcPr>
            <w:tcW w:w="1385" w:type="dxa"/>
            <w:tcBorders>
              <w:top w:val="nil"/>
              <w:left w:val="nil"/>
              <w:bottom w:val="nil"/>
              <w:right w:val="nil"/>
            </w:tcBorders>
          </w:tcPr>
          <w:p w14:paraId="4614E27D" w14:textId="1DF66103"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b/>
                <w:bCs/>
                <w:sz w:val="20"/>
                <w:lang w:eastAsia="en-GB"/>
              </w:rPr>
              <w:t>0</w:t>
            </w:r>
          </w:p>
        </w:tc>
        <w:tc>
          <w:tcPr>
            <w:tcW w:w="1508" w:type="dxa"/>
            <w:tcBorders>
              <w:top w:val="nil"/>
              <w:left w:val="nil"/>
              <w:bottom w:val="nil"/>
              <w:right w:val="nil"/>
            </w:tcBorders>
            <w:noWrap/>
          </w:tcPr>
          <w:p w14:paraId="19D59C4A" w14:textId="099BD375"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b/>
                <w:bCs/>
                <w:sz w:val="20"/>
                <w:lang w:eastAsia="en-GB"/>
              </w:rPr>
              <w:t>4,64</w:t>
            </w:r>
            <w:r w:rsidR="00A75FE4">
              <w:rPr>
                <w:rFonts w:ascii="Century Gothic" w:hAnsi="Century Gothic" w:cs="Arial"/>
                <w:b/>
                <w:bCs/>
                <w:sz w:val="20"/>
                <w:lang w:eastAsia="en-GB"/>
              </w:rPr>
              <w:t>5</w:t>
            </w:r>
          </w:p>
        </w:tc>
        <w:tc>
          <w:tcPr>
            <w:tcW w:w="1469" w:type="dxa"/>
            <w:tcBorders>
              <w:top w:val="nil"/>
              <w:left w:val="nil"/>
              <w:bottom w:val="nil"/>
              <w:right w:val="nil"/>
            </w:tcBorders>
            <w:noWrap/>
          </w:tcPr>
          <w:p w14:paraId="40837A12" w14:textId="3ABFE030"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b/>
                <w:bCs/>
                <w:sz w:val="20"/>
                <w:lang w:eastAsia="en-GB"/>
              </w:rPr>
              <w:t>(2,9</w:t>
            </w:r>
            <w:r w:rsidR="0085019D">
              <w:rPr>
                <w:rFonts w:ascii="Century Gothic" w:hAnsi="Century Gothic" w:cs="Arial"/>
                <w:b/>
                <w:bCs/>
                <w:sz w:val="20"/>
                <w:lang w:eastAsia="en-GB"/>
              </w:rPr>
              <w:t>40</w:t>
            </w:r>
            <w:r w:rsidRPr="005B0A0B">
              <w:rPr>
                <w:rFonts w:ascii="Century Gothic" w:hAnsi="Century Gothic" w:cs="Arial"/>
                <w:b/>
                <w:bCs/>
                <w:sz w:val="20"/>
                <w:lang w:eastAsia="en-GB"/>
              </w:rPr>
              <w:t>)</w:t>
            </w:r>
          </w:p>
        </w:tc>
        <w:tc>
          <w:tcPr>
            <w:tcW w:w="1418" w:type="dxa"/>
            <w:tcBorders>
              <w:top w:val="nil"/>
              <w:left w:val="nil"/>
              <w:bottom w:val="nil"/>
              <w:right w:val="nil"/>
            </w:tcBorders>
            <w:noWrap/>
          </w:tcPr>
          <w:p w14:paraId="1DA6A632" w14:textId="008C3C3A" w:rsidR="00A40CD3" w:rsidRPr="00CB6F54" w:rsidRDefault="00A40CD3" w:rsidP="00A40CD3">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b/>
                <w:bCs/>
                <w:sz w:val="20"/>
                <w:lang w:eastAsia="en-GB"/>
              </w:rPr>
              <w:t>17,6</w:t>
            </w:r>
            <w:r w:rsidR="0085019D">
              <w:rPr>
                <w:rFonts w:ascii="Century Gothic" w:hAnsi="Century Gothic" w:cs="Arial"/>
                <w:b/>
                <w:bCs/>
                <w:sz w:val="20"/>
                <w:lang w:eastAsia="en-GB"/>
              </w:rPr>
              <w:t>43</w:t>
            </w:r>
          </w:p>
        </w:tc>
        <w:tc>
          <w:tcPr>
            <w:tcW w:w="1349" w:type="dxa"/>
            <w:tcBorders>
              <w:top w:val="nil"/>
              <w:left w:val="nil"/>
              <w:bottom w:val="nil"/>
              <w:right w:val="nil"/>
            </w:tcBorders>
          </w:tcPr>
          <w:p w14:paraId="2162C04D" w14:textId="5D8370C1" w:rsidR="00A40CD3" w:rsidRPr="001A6CAC" w:rsidRDefault="00A40CD3" w:rsidP="00A40CD3">
            <w:pPr>
              <w:overflowPunct/>
              <w:autoSpaceDE/>
              <w:autoSpaceDN/>
              <w:adjustRightInd/>
              <w:jc w:val="right"/>
              <w:textAlignment w:val="auto"/>
              <w:rPr>
                <w:rFonts w:ascii="Century Gothic" w:hAnsi="Century Gothic" w:cs="Arial"/>
                <w:b/>
                <w:sz w:val="20"/>
                <w:lang w:eastAsia="en-GB"/>
              </w:rPr>
            </w:pPr>
            <w:r w:rsidRPr="001A6CAC">
              <w:rPr>
                <w:rFonts w:ascii="Century Gothic" w:hAnsi="Century Gothic" w:cs="Arial"/>
                <w:b/>
                <w:sz w:val="20"/>
                <w:lang w:eastAsia="en-GB"/>
              </w:rPr>
              <w:t>0</w:t>
            </w:r>
          </w:p>
        </w:tc>
        <w:tc>
          <w:tcPr>
            <w:tcW w:w="1042" w:type="dxa"/>
            <w:tcBorders>
              <w:top w:val="nil"/>
              <w:left w:val="nil"/>
              <w:bottom w:val="nil"/>
              <w:right w:val="nil"/>
            </w:tcBorders>
          </w:tcPr>
          <w:p w14:paraId="36477DF2" w14:textId="59D536A6" w:rsidR="00A40CD3" w:rsidRPr="001A6CAC" w:rsidRDefault="00A40CD3" w:rsidP="00A40CD3">
            <w:pPr>
              <w:overflowPunct/>
              <w:autoSpaceDE/>
              <w:autoSpaceDN/>
              <w:adjustRightInd/>
              <w:jc w:val="right"/>
              <w:textAlignment w:val="auto"/>
              <w:rPr>
                <w:rFonts w:ascii="Century Gothic" w:hAnsi="Century Gothic" w:cs="Arial"/>
                <w:b/>
                <w:sz w:val="20"/>
                <w:lang w:eastAsia="en-GB"/>
              </w:rPr>
            </w:pPr>
            <w:r w:rsidRPr="001A6CAC">
              <w:rPr>
                <w:rFonts w:ascii="Century Gothic" w:hAnsi="Century Gothic" w:cs="Arial"/>
                <w:b/>
                <w:sz w:val="20"/>
                <w:lang w:eastAsia="en-GB"/>
              </w:rPr>
              <w:t>4,</w:t>
            </w:r>
            <w:r w:rsidR="00E929EA" w:rsidRPr="001A6CAC">
              <w:rPr>
                <w:rFonts w:ascii="Century Gothic" w:hAnsi="Century Gothic" w:cs="Arial"/>
                <w:b/>
                <w:sz w:val="20"/>
                <w:lang w:eastAsia="en-GB"/>
              </w:rPr>
              <w:t>267</w:t>
            </w:r>
          </w:p>
        </w:tc>
        <w:tc>
          <w:tcPr>
            <w:tcW w:w="1344" w:type="dxa"/>
            <w:tcBorders>
              <w:top w:val="nil"/>
              <w:left w:val="nil"/>
              <w:bottom w:val="nil"/>
              <w:right w:val="nil"/>
            </w:tcBorders>
          </w:tcPr>
          <w:p w14:paraId="4B1954B9" w14:textId="316FED2F" w:rsidR="00A40CD3" w:rsidRPr="001A6CAC" w:rsidRDefault="00A40CD3" w:rsidP="00A40CD3">
            <w:pPr>
              <w:overflowPunct/>
              <w:autoSpaceDE/>
              <w:autoSpaceDN/>
              <w:adjustRightInd/>
              <w:ind w:right="270"/>
              <w:jc w:val="right"/>
              <w:textAlignment w:val="auto"/>
              <w:rPr>
                <w:rFonts w:ascii="Century Gothic" w:hAnsi="Century Gothic" w:cs="Arial"/>
                <w:b/>
                <w:sz w:val="20"/>
                <w:lang w:eastAsia="en-GB"/>
              </w:rPr>
            </w:pPr>
            <w:r w:rsidRPr="001A6CAC">
              <w:rPr>
                <w:rFonts w:ascii="Century Gothic" w:hAnsi="Century Gothic" w:cs="Arial"/>
                <w:b/>
                <w:sz w:val="20"/>
                <w:lang w:eastAsia="en-GB"/>
              </w:rPr>
              <w:t>(</w:t>
            </w:r>
            <w:r w:rsidR="003515A6" w:rsidRPr="001A6CAC">
              <w:rPr>
                <w:rFonts w:ascii="Century Gothic" w:hAnsi="Century Gothic" w:cs="Arial"/>
                <w:b/>
                <w:sz w:val="20"/>
                <w:lang w:eastAsia="en-GB"/>
              </w:rPr>
              <w:t>5,586</w:t>
            </w:r>
            <w:r w:rsidRPr="001A6CAC">
              <w:rPr>
                <w:rFonts w:ascii="Century Gothic" w:hAnsi="Century Gothic" w:cs="Arial"/>
                <w:b/>
                <w:sz w:val="20"/>
                <w:lang w:eastAsia="en-GB"/>
              </w:rPr>
              <w:t>)</w:t>
            </w:r>
          </w:p>
        </w:tc>
        <w:tc>
          <w:tcPr>
            <w:tcW w:w="1302" w:type="dxa"/>
            <w:tcBorders>
              <w:top w:val="nil"/>
              <w:left w:val="nil"/>
              <w:bottom w:val="nil"/>
              <w:right w:val="nil"/>
            </w:tcBorders>
          </w:tcPr>
          <w:p w14:paraId="168974FE" w14:textId="15BE52DC" w:rsidR="00A40CD3" w:rsidRPr="001A6CAC" w:rsidRDefault="00A40CD3" w:rsidP="00A40CD3">
            <w:pPr>
              <w:overflowPunct/>
              <w:autoSpaceDE/>
              <w:autoSpaceDN/>
              <w:adjustRightInd/>
              <w:ind w:right="450"/>
              <w:jc w:val="right"/>
              <w:textAlignment w:val="auto"/>
              <w:rPr>
                <w:rFonts w:ascii="Century Gothic" w:hAnsi="Century Gothic" w:cs="Arial"/>
                <w:b/>
                <w:sz w:val="20"/>
                <w:lang w:eastAsia="en-GB"/>
              </w:rPr>
            </w:pPr>
            <w:r w:rsidRPr="001A6CAC">
              <w:rPr>
                <w:rFonts w:ascii="Century Gothic" w:hAnsi="Century Gothic" w:cs="Arial"/>
                <w:b/>
                <w:sz w:val="20"/>
                <w:lang w:eastAsia="en-GB"/>
              </w:rPr>
              <w:t>1</w:t>
            </w:r>
            <w:r w:rsidR="003515A6" w:rsidRPr="001A6CAC">
              <w:rPr>
                <w:rFonts w:ascii="Century Gothic" w:hAnsi="Century Gothic" w:cs="Arial"/>
                <w:b/>
                <w:sz w:val="20"/>
                <w:lang w:eastAsia="en-GB"/>
              </w:rPr>
              <w:t>6,326</w:t>
            </w:r>
          </w:p>
        </w:tc>
      </w:tr>
      <w:tr w:rsidR="00A40CD3" w:rsidRPr="009E030F" w14:paraId="0476828B" w14:textId="77777777" w:rsidTr="00770729">
        <w:trPr>
          <w:trHeight w:val="225"/>
          <w:jc w:val="center"/>
        </w:trPr>
        <w:tc>
          <w:tcPr>
            <w:tcW w:w="3135" w:type="dxa"/>
            <w:tcBorders>
              <w:top w:val="nil"/>
              <w:left w:val="nil"/>
              <w:bottom w:val="nil"/>
              <w:right w:val="nil"/>
            </w:tcBorders>
          </w:tcPr>
          <w:p w14:paraId="5F80AD48" w14:textId="3E92EB40" w:rsidR="00A40CD3" w:rsidRPr="009E030F" w:rsidRDefault="00A40CD3" w:rsidP="00A40CD3">
            <w:pPr>
              <w:overflowPunct/>
              <w:autoSpaceDE/>
              <w:autoSpaceDN/>
              <w:adjustRightInd/>
              <w:textAlignment w:val="auto"/>
              <w:rPr>
                <w:rFonts w:ascii="Century Gothic" w:hAnsi="Century Gothic" w:cs="Arial"/>
                <w:sz w:val="20"/>
                <w:highlight w:val="yellow"/>
                <w:lang w:eastAsia="en-GB"/>
              </w:rPr>
            </w:pPr>
          </w:p>
        </w:tc>
        <w:tc>
          <w:tcPr>
            <w:tcW w:w="1202" w:type="dxa"/>
            <w:tcBorders>
              <w:top w:val="nil"/>
              <w:left w:val="nil"/>
              <w:bottom w:val="nil"/>
              <w:right w:val="nil"/>
            </w:tcBorders>
          </w:tcPr>
          <w:p w14:paraId="66847DE4" w14:textId="4960400A" w:rsidR="00A40CD3" w:rsidRPr="009E030F" w:rsidRDefault="00A40CD3" w:rsidP="00A40CD3">
            <w:pPr>
              <w:overflowPunct/>
              <w:autoSpaceDE/>
              <w:autoSpaceDN/>
              <w:adjustRightInd/>
              <w:jc w:val="right"/>
              <w:textAlignment w:val="auto"/>
              <w:rPr>
                <w:rFonts w:ascii="Century Gothic" w:hAnsi="Century Gothic" w:cs="Arial"/>
                <w:sz w:val="20"/>
                <w:highlight w:val="yellow"/>
                <w:lang w:eastAsia="en-GB"/>
              </w:rPr>
            </w:pPr>
          </w:p>
        </w:tc>
        <w:tc>
          <w:tcPr>
            <w:tcW w:w="1385" w:type="dxa"/>
            <w:tcBorders>
              <w:top w:val="nil"/>
              <w:left w:val="nil"/>
              <w:bottom w:val="nil"/>
              <w:right w:val="nil"/>
            </w:tcBorders>
          </w:tcPr>
          <w:p w14:paraId="03DE92C3" w14:textId="362724E6" w:rsidR="00A40CD3" w:rsidRPr="009E030F" w:rsidRDefault="00A40CD3" w:rsidP="00A40CD3">
            <w:pPr>
              <w:overflowPunct/>
              <w:autoSpaceDE/>
              <w:autoSpaceDN/>
              <w:adjustRightInd/>
              <w:jc w:val="right"/>
              <w:textAlignment w:val="auto"/>
              <w:rPr>
                <w:rFonts w:ascii="Century Gothic" w:hAnsi="Century Gothic" w:cs="Arial"/>
                <w:sz w:val="20"/>
                <w:highlight w:val="yellow"/>
                <w:lang w:eastAsia="en-GB"/>
              </w:rPr>
            </w:pPr>
          </w:p>
        </w:tc>
        <w:tc>
          <w:tcPr>
            <w:tcW w:w="1508" w:type="dxa"/>
            <w:tcBorders>
              <w:top w:val="nil"/>
              <w:left w:val="nil"/>
              <w:bottom w:val="nil"/>
              <w:right w:val="nil"/>
            </w:tcBorders>
            <w:noWrap/>
          </w:tcPr>
          <w:p w14:paraId="0CB0EAC8" w14:textId="16BF4F25" w:rsidR="00A40CD3" w:rsidRPr="009E030F" w:rsidRDefault="00A40CD3" w:rsidP="00A40CD3">
            <w:pPr>
              <w:overflowPunct/>
              <w:autoSpaceDE/>
              <w:autoSpaceDN/>
              <w:adjustRightInd/>
              <w:jc w:val="right"/>
              <w:textAlignment w:val="auto"/>
              <w:rPr>
                <w:rFonts w:ascii="Century Gothic" w:hAnsi="Century Gothic" w:cs="Arial"/>
                <w:sz w:val="20"/>
                <w:highlight w:val="yellow"/>
                <w:lang w:eastAsia="en-GB"/>
              </w:rPr>
            </w:pPr>
          </w:p>
        </w:tc>
        <w:tc>
          <w:tcPr>
            <w:tcW w:w="1469" w:type="dxa"/>
            <w:tcBorders>
              <w:top w:val="nil"/>
              <w:left w:val="nil"/>
              <w:bottom w:val="nil"/>
              <w:right w:val="nil"/>
            </w:tcBorders>
            <w:noWrap/>
          </w:tcPr>
          <w:p w14:paraId="7A2BA703" w14:textId="444BEBC6" w:rsidR="00A40CD3" w:rsidRPr="009E030F" w:rsidRDefault="00A40CD3" w:rsidP="00A40CD3">
            <w:pPr>
              <w:overflowPunct/>
              <w:autoSpaceDE/>
              <w:autoSpaceDN/>
              <w:adjustRightInd/>
              <w:jc w:val="right"/>
              <w:textAlignment w:val="auto"/>
              <w:rPr>
                <w:rFonts w:ascii="Century Gothic" w:hAnsi="Century Gothic" w:cs="Arial"/>
                <w:sz w:val="20"/>
                <w:highlight w:val="yellow"/>
                <w:lang w:eastAsia="en-GB"/>
              </w:rPr>
            </w:pPr>
          </w:p>
        </w:tc>
        <w:tc>
          <w:tcPr>
            <w:tcW w:w="1418" w:type="dxa"/>
            <w:tcBorders>
              <w:top w:val="nil"/>
              <w:left w:val="nil"/>
              <w:bottom w:val="nil"/>
              <w:right w:val="nil"/>
            </w:tcBorders>
            <w:noWrap/>
          </w:tcPr>
          <w:p w14:paraId="77B30C4E" w14:textId="2FA0E0A6" w:rsidR="00A40CD3" w:rsidRPr="009E030F" w:rsidRDefault="00A40CD3" w:rsidP="00A40CD3">
            <w:pPr>
              <w:overflowPunct/>
              <w:autoSpaceDE/>
              <w:autoSpaceDN/>
              <w:adjustRightInd/>
              <w:jc w:val="right"/>
              <w:textAlignment w:val="auto"/>
              <w:rPr>
                <w:rFonts w:ascii="Century Gothic" w:hAnsi="Century Gothic" w:cs="Arial"/>
                <w:sz w:val="20"/>
                <w:highlight w:val="yellow"/>
                <w:lang w:eastAsia="en-GB"/>
              </w:rPr>
            </w:pPr>
          </w:p>
        </w:tc>
        <w:tc>
          <w:tcPr>
            <w:tcW w:w="1349" w:type="dxa"/>
            <w:tcBorders>
              <w:top w:val="nil"/>
              <w:left w:val="nil"/>
              <w:bottom w:val="nil"/>
              <w:right w:val="nil"/>
            </w:tcBorders>
          </w:tcPr>
          <w:p w14:paraId="2AEC1408" w14:textId="49D7125A" w:rsidR="00A40CD3" w:rsidRPr="009E030F" w:rsidRDefault="00A40CD3" w:rsidP="00A40CD3">
            <w:pPr>
              <w:overflowPunct/>
              <w:autoSpaceDE/>
              <w:autoSpaceDN/>
              <w:adjustRightInd/>
              <w:jc w:val="right"/>
              <w:textAlignment w:val="auto"/>
              <w:rPr>
                <w:rFonts w:ascii="Century Gothic" w:hAnsi="Century Gothic" w:cs="Arial"/>
                <w:sz w:val="20"/>
                <w:highlight w:val="yellow"/>
                <w:lang w:eastAsia="en-GB"/>
              </w:rPr>
            </w:pPr>
          </w:p>
        </w:tc>
        <w:tc>
          <w:tcPr>
            <w:tcW w:w="1042" w:type="dxa"/>
            <w:tcBorders>
              <w:top w:val="nil"/>
              <w:left w:val="nil"/>
              <w:bottom w:val="nil"/>
              <w:right w:val="nil"/>
            </w:tcBorders>
          </w:tcPr>
          <w:p w14:paraId="3DC94EF3" w14:textId="5AE7DC90" w:rsidR="00A40CD3" w:rsidRPr="009E030F" w:rsidRDefault="00A40CD3" w:rsidP="00A40CD3">
            <w:pPr>
              <w:overflowPunct/>
              <w:autoSpaceDE/>
              <w:autoSpaceDN/>
              <w:adjustRightInd/>
              <w:jc w:val="right"/>
              <w:textAlignment w:val="auto"/>
              <w:rPr>
                <w:rFonts w:ascii="Century Gothic" w:hAnsi="Century Gothic" w:cs="Arial"/>
                <w:sz w:val="20"/>
                <w:highlight w:val="yellow"/>
                <w:lang w:eastAsia="en-GB"/>
              </w:rPr>
            </w:pPr>
          </w:p>
        </w:tc>
        <w:tc>
          <w:tcPr>
            <w:tcW w:w="1344" w:type="dxa"/>
            <w:tcBorders>
              <w:top w:val="nil"/>
              <w:left w:val="nil"/>
              <w:bottom w:val="nil"/>
              <w:right w:val="nil"/>
            </w:tcBorders>
          </w:tcPr>
          <w:p w14:paraId="6EE68429" w14:textId="0C05604D" w:rsidR="00A40CD3" w:rsidRPr="009E030F" w:rsidRDefault="00A40CD3" w:rsidP="00A40CD3">
            <w:pPr>
              <w:overflowPunct/>
              <w:autoSpaceDE/>
              <w:autoSpaceDN/>
              <w:adjustRightInd/>
              <w:ind w:right="270"/>
              <w:jc w:val="right"/>
              <w:textAlignment w:val="auto"/>
              <w:rPr>
                <w:rFonts w:ascii="Century Gothic" w:hAnsi="Century Gothic" w:cs="Arial"/>
                <w:sz w:val="20"/>
                <w:highlight w:val="yellow"/>
                <w:lang w:eastAsia="en-GB"/>
              </w:rPr>
            </w:pPr>
          </w:p>
        </w:tc>
        <w:tc>
          <w:tcPr>
            <w:tcW w:w="1302" w:type="dxa"/>
            <w:tcBorders>
              <w:top w:val="nil"/>
              <w:left w:val="nil"/>
              <w:bottom w:val="nil"/>
              <w:right w:val="nil"/>
            </w:tcBorders>
          </w:tcPr>
          <w:p w14:paraId="1C690877" w14:textId="454C113C" w:rsidR="00A40CD3" w:rsidRPr="009E030F" w:rsidRDefault="00A40CD3" w:rsidP="00A40CD3">
            <w:pPr>
              <w:overflowPunct/>
              <w:autoSpaceDE/>
              <w:autoSpaceDN/>
              <w:adjustRightInd/>
              <w:ind w:right="450"/>
              <w:jc w:val="right"/>
              <w:textAlignment w:val="auto"/>
              <w:rPr>
                <w:rFonts w:ascii="Century Gothic" w:hAnsi="Century Gothic" w:cs="Arial"/>
                <w:sz w:val="20"/>
                <w:highlight w:val="yellow"/>
                <w:lang w:eastAsia="en-GB"/>
              </w:rPr>
            </w:pPr>
          </w:p>
        </w:tc>
      </w:tr>
      <w:tr w:rsidR="00A40CD3" w:rsidRPr="009E030F" w14:paraId="075F7487" w14:textId="77777777" w:rsidTr="00770729">
        <w:trPr>
          <w:trHeight w:val="240"/>
          <w:jc w:val="center"/>
        </w:trPr>
        <w:tc>
          <w:tcPr>
            <w:tcW w:w="3135" w:type="dxa"/>
            <w:tcBorders>
              <w:left w:val="nil"/>
              <w:bottom w:val="nil"/>
              <w:right w:val="nil"/>
            </w:tcBorders>
            <w:noWrap/>
            <w:vAlign w:val="center"/>
          </w:tcPr>
          <w:p w14:paraId="02E1E8A3" w14:textId="77777777" w:rsidR="00A40CD3" w:rsidRPr="009E030F" w:rsidRDefault="00A40CD3" w:rsidP="00A40CD3">
            <w:pPr>
              <w:overflowPunct/>
              <w:autoSpaceDE/>
              <w:autoSpaceDN/>
              <w:adjustRightInd/>
              <w:textAlignment w:val="auto"/>
              <w:rPr>
                <w:rFonts w:ascii="Century Gothic" w:hAnsi="Century Gothic" w:cs="Arial"/>
                <w:b/>
                <w:sz w:val="20"/>
                <w:highlight w:val="yellow"/>
                <w:lang w:eastAsia="en-GB"/>
              </w:rPr>
            </w:pPr>
          </w:p>
        </w:tc>
        <w:tc>
          <w:tcPr>
            <w:tcW w:w="1202" w:type="dxa"/>
            <w:tcBorders>
              <w:left w:val="nil"/>
              <w:right w:val="nil"/>
            </w:tcBorders>
          </w:tcPr>
          <w:p w14:paraId="59D6FC3B" w14:textId="0C859C79"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385" w:type="dxa"/>
            <w:tcBorders>
              <w:left w:val="nil"/>
              <w:right w:val="nil"/>
            </w:tcBorders>
          </w:tcPr>
          <w:p w14:paraId="579E86A9"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508" w:type="dxa"/>
            <w:tcBorders>
              <w:left w:val="nil"/>
              <w:right w:val="nil"/>
            </w:tcBorders>
            <w:noWrap/>
          </w:tcPr>
          <w:p w14:paraId="5AB1DA55"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469" w:type="dxa"/>
            <w:tcBorders>
              <w:left w:val="nil"/>
              <w:right w:val="nil"/>
            </w:tcBorders>
            <w:noWrap/>
          </w:tcPr>
          <w:p w14:paraId="3E48B971"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418" w:type="dxa"/>
            <w:tcBorders>
              <w:left w:val="nil"/>
              <w:right w:val="nil"/>
            </w:tcBorders>
            <w:noWrap/>
          </w:tcPr>
          <w:p w14:paraId="3C6EC9A6"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349" w:type="dxa"/>
            <w:tcBorders>
              <w:left w:val="nil"/>
              <w:right w:val="nil"/>
            </w:tcBorders>
          </w:tcPr>
          <w:p w14:paraId="74FE5898"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042" w:type="dxa"/>
            <w:tcBorders>
              <w:left w:val="nil"/>
              <w:right w:val="nil"/>
            </w:tcBorders>
          </w:tcPr>
          <w:p w14:paraId="4D167257"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344" w:type="dxa"/>
            <w:tcBorders>
              <w:left w:val="nil"/>
              <w:right w:val="nil"/>
            </w:tcBorders>
          </w:tcPr>
          <w:p w14:paraId="55F11FDA"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c>
          <w:tcPr>
            <w:tcW w:w="1302" w:type="dxa"/>
            <w:tcBorders>
              <w:left w:val="nil"/>
              <w:right w:val="nil"/>
            </w:tcBorders>
          </w:tcPr>
          <w:p w14:paraId="565D180E" w14:textId="77777777" w:rsidR="00A40CD3" w:rsidRPr="009E030F" w:rsidRDefault="00A40CD3" w:rsidP="00A40CD3">
            <w:pPr>
              <w:overflowPunct/>
              <w:autoSpaceDE/>
              <w:autoSpaceDN/>
              <w:adjustRightInd/>
              <w:jc w:val="right"/>
              <w:textAlignment w:val="auto"/>
              <w:rPr>
                <w:rFonts w:ascii="Century Gothic" w:hAnsi="Century Gothic" w:cs="Arial"/>
                <w:b/>
                <w:bCs/>
                <w:sz w:val="20"/>
                <w:highlight w:val="yellow"/>
                <w:lang w:eastAsia="en-GB"/>
              </w:rPr>
            </w:pPr>
          </w:p>
        </w:tc>
      </w:tr>
    </w:tbl>
    <w:p w14:paraId="1B10305E" w14:textId="77777777" w:rsidR="004748F7" w:rsidRPr="009E030F" w:rsidRDefault="004748F7">
      <w:pPr>
        <w:rPr>
          <w:rFonts w:ascii="Century Gothic" w:hAnsi="Century Gothic"/>
          <w:b/>
          <w:sz w:val="22"/>
          <w:highlight w:val="yellow"/>
        </w:rPr>
        <w:sectPr w:rsidR="004748F7" w:rsidRPr="009E030F" w:rsidSect="00E44928">
          <w:pgSz w:w="16840" w:h="11907" w:orient="landscape" w:code="9"/>
          <w:pgMar w:top="993" w:right="851" w:bottom="1275" w:left="249" w:header="720" w:footer="720" w:gutter="0"/>
          <w:cols w:space="720"/>
          <w:docGrid w:linePitch="326"/>
        </w:sectPr>
      </w:pPr>
    </w:p>
    <w:p w14:paraId="01F7AB23" w14:textId="77777777" w:rsidR="004748F7" w:rsidRPr="009E030F" w:rsidRDefault="004748F7">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29"/>
      </w:tblGrid>
      <w:tr w:rsidR="00D05053" w:rsidRPr="000F6DBE" w14:paraId="219B7A02" w14:textId="77777777" w:rsidTr="0067037B">
        <w:tc>
          <w:tcPr>
            <w:tcW w:w="9629" w:type="dxa"/>
            <w:shd w:val="clear" w:color="auto" w:fill="C5E0B3"/>
          </w:tcPr>
          <w:p w14:paraId="505F826D" w14:textId="77777777" w:rsidR="00D05053" w:rsidRPr="000F6DBE" w:rsidRDefault="00D05053" w:rsidP="009F261E">
            <w:pPr>
              <w:rPr>
                <w:rFonts w:ascii="Century Gothic" w:hAnsi="Century Gothic"/>
                <w:b/>
                <w:sz w:val="22"/>
              </w:rPr>
            </w:pPr>
            <w:r w:rsidRPr="000F6DBE">
              <w:rPr>
                <w:rFonts w:ascii="Century Gothic" w:hAnsi="Century Gothic"/>
                <w:b/>
                <w:sz w:val="22"/>
              </w:rPr>
              <w:t xml:space="preserve">Note </w:t>
            </w:r>
            <w:r w:rsidR="009F261E" w:rsidRPr="000F6DBE">
              <w:rPr>
                <w:rFonts w:ascii="Century Gothic" w:hAnsi="Century Gothic"/>
                <w:b/>
                <w:sz w:val="22"/>
              </w:rPr>
              <w:t>11</w:t>
            </w:r>
            <w:r w:rsidRPr="000F6DBE">
              <w:rPr>
                <w:rFonts w:ascii="Century Gothic" w:hAnsi="Century Gothic"/>
                <w:b/>
                <w:sz w:val="22"/>
              </w:rPr>
              <w:t xml:space="preserve"> – Other Operating Expenditure</w:t>
            </w:r>
          </w:p>
        </w:tc>
      </w:tr>
    </w:tbl>
    <w:p w14:paraId="13D042DC" w14:textId="77777777" w:rsidR="00D05053" w:rsidRPr="000F6DBE" w:rsidRDefault="00D05053">
      <w:pPr>
        <w:rPr>
          <w:rFonts w:ascii="Century Gothic" w:hAnsi="Century Gothic"/>
          <w:b/>
          <w:sz w:val="22"/>
        </w:rPr>
      </w:pPr>
    </w:p>
    <w:tbl>
      <w:tblPr>
        <w:tblW w:w="8364" w:type="dxa"/>
        <w:jc w:val="center"/>
        <w:tblLook w:val="0000" w:firstRow="0" w:lastRow="0" w:firstColumn="0" w:lastColumn="0" w:noHBand="0" w:noVBand="0"/>
      </w:tblPr>
      <w:tblGrid>
        <w:gridCol w:w="1418"/>
        <w:gridCol w:w="283"/>
        <w:gridCol w:w="5118"/>
        <w:gridCol w:w="283"/>
        <w:gridCol w:w="1262"/>
      </w:tblGrid>
      <w:tr w:rsidR="000F6DBE" w:rsidRPr="000F6DBE" w14:paraId="396D2BF0" w14:textId="77777777" w:rsidTr="0008048B">
        <w:trPr>
          <w:trHeight w:val="255"/>
          <w:jc w:val="center"/>
        </w:trPr>
        <w:tc>
          <w:tcPr>
            <w:tcW w:w="1418" w:type="dxa"/>
            <w:tcBorders>
              <w:top w:val="nil"/>
              <w:left w:val="nil"/>
              <w:bottom w:val="nil"/>
              <w:right w:val="nil"/>
            </w:tcBorders>
            <w:noWrap/>
            <w:vAlign w:val="center"/>
          </w:tcPr>
          <w:p w14:paraId="2806CB49" w14:textId="10F36049"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w:t>
            </w:r>
            <w:r w:rsidR="00BD7BED">
              <w:rPr>
                <w:rFonts w:ascii="Century Gothic" w:hAnsi="Century Gothic" w:cs="Arial"/>
                <w:b/>
                <w:bCs/>
                <w:sz w:val="20"/>
              </w:rPr>
              <w:t>4</w:t>
            </w:r>
            <w:r w:rsidRPr="000F6DBE">
              <w:rPr>
                <w:rFonts w:ascii="Century Gothic" w:hAnsi="Century Gothic" w:cs="Arial"/>
                <w:b/>
                <w:bCs/>
                <w:sz w:val="20"/>
              </w:rPr>
              <w:t>/2</w:t>
            </w:r>
            <w:r w:rsidR="00BD7BED">
              <w:rPr>
                <w:rFonts w:ascii="Century Gothic" w:hAnsi="Century Gothic" w:cs="Arial"/>
                <w:b/>
                <w:bCs/>
                <w:sz w:val="20"/>
              </w:rPr>
              <w:t>5</w:t>
            </w:r>
          </w:p>
        </w:tc>
        <w:tc>
          <w:tcPr>
            <w:tcW w:w="283" w:type="dxa"/>
            <w:tcBorders>
              <w:top w:val="nil"/>
              <w:left w:val="nil"/>
              <w:bottom w:val="nil"/>
              <w:right w:val="nil"/>
            </w:tcBorders>
            <w:noWrap/>
            <w:vAlign w:val="center"/>
          </w:tcPr>
          <w:p w14:paraId="004EB044"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5118" w:type="dxa"/>
            <w:tcBorders>
              <w:top w:val="nil"/>
              <w:left w:val="nil"/>
              <w:bottom w:val="nil"/>
              <w:right w:val="nil"/>
            </w:tcBorders>
            <w:noWrap/>
            <w:vAlign w:val="center"/>
          </w:tcPr>
          <w:p w14:paraId="12AC4A8A"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283" w:type="dxa"/>
            <w:tcBorders>
              <w:top w:val="nil"/>
              <w:left w:val="nil"/>
              <w:bottom w:val="nil"/>
              <w:right w:val="nil"/>
            </w:tcBorders>
            <w:noWrap/>
            <w:vAlign w:val="center"/>
          </w:tcPr>
          <w:p w14:paraId="4D2E0A3E"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1262" w:type="dxa"/>
            <w:tcBorders>
              <w:top w:val="nil"/>
              <w:left w:val="nil"/>
              <w:bottom w:val="nil"/>
              <w:right w:val="nil"/>
            </w:tcBorders>
            <w:noWrap/>
            <w:vAlign w:val="center"/>
          </w:tcPr>
          <w:p w14:paraId="482BD614" w14:textId="63618A08"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w:t>
            </w:r>
            <w:r w:rsidR="00BD7BED">
              <w:rPr>
                <w:rFonts w:ascii="Century Gothic" w:hAnsi="Century Gothic" w:cs="Arial"/>
                <w:b/>
                <w:bCs/>
                <w:sz w:val="20"/>
              </w:rPr>
              <w:t>5</w:t>
            </w:r>
            <w:r w:rsidRPr="000F6DBE">
              <w:rPr>
                <w:rFonts w:ascii="Century Gothic" w:hAnsi="Century Gothic" w:cs="Arial"/>
                <w:b/>
                <w:bCs/>
                <w:sz w:val="20"/>
              </w:rPr>
              <w:t>/2</w:t>
            </w:r>
            <w:r w:rsidR="00BD7BED">
              <w:rPr>
                <w:rFonts w:ascii="Century Gothic" w:hAnsi="Century Gothic" w:cs="Arial"/>
                <w:b/>
                <w:bCs/>
                <w:sz w:val="20"/>
              </w:rPr>
              <w:t>6</w:t>
            </w:r>
          </w:p>
        </w:tc>
      </w:tr>
      <w:tr w:rsidR="000F6DBE" w:rsidRPr="000F6DBE" w14:paraId="379A2BEA" w14:textId="77777777" w:rsidTr="0008048B">
        <w:trPr>
          <w:trHeight w:val="255"/>
          <w:jc w:val="center"/>
        </w:trPr>
        <w:tc>
          <w:tcPr>
            <w:tcW w:w="1418" w:type="dxa"/>
            <w:tcBorders>
              <w:top w:val="nil"/>
              <w:left w:val="nil"/>
              <w:bottom w:val="nil"/>
              <w:right w:val="nil"/>
            </w:tcBorders>
            <w:vAlign w:val="center"/>
          </w:tcPr>
          <w:p w14:paraId="35EEA0ED" w14:textId="40BCFBB0"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c>
          <w:tcPr>
            <w:tcW w:w="283" w:type="dxa"/>
            <w:tcBorders>
              <w:top w:val="nil"/>
              <w:left w:val="nil"/>
              <w:bottom w:val="nil"/>
              <w:right w:val="nil"/>
            </w:tcBorders>
            <w:noWrap/>
            <w:vAlign w:val="center"/>
          </w:tcPr>
          <w:p w14:paraId="465B5B37"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18" w:type="dxa"/>
            <w:tcBorders>
              <w:top w:val="nil"/>
              <w:left w:val="nil"/>
              <w:right w:val="nil"/>
            </w:tcBorders>
            <w:noWrap/>
            <w:vAlign w:val="center"/>
          </w:tcPr>
          <w:p w14:paraId="5CF7733B"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283" w:type="dxa"/>
            <w:tcBorders>
              <w:top w:val="nil"/>
              <w:left w:val="nil"/>
              <w:bottom w:val="nil"/>
              <w:right w:val="nil"/>
            </w:tcBorders>
            <w:noWrap/>
            <w:vAlign w:val="center"/>
          </w:tcPr>
          <w:p w14:paraId="3CDEA588"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62" w:type="dxa"/>
            <w:tcBorders>
              <w:top w:val="nil"/>
              <w:left w:val="nil"/>
              <w:bottom w:val="nil"/>
              <w:right w:val="nil"/>
            </w:tcBorders>
            <w:vAlign w:val="center"/>
          </w:tcPr>
          <w:p w14:paraId="79C23493" w14:textId="4F470869"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r>
      <w:tr w:rsidR="00BD7BED" w:rsidRPr="000F6DBE" w14:paraId="1B3E2769" w14:textId="77777777" w:rsidTr="0008048B">
        <w:trPr>
          <w:trHeight w:val="255"/>
          <w:jc w:val="center"/>
        </w:trPr>
        <w:tc>
          <w:tcPr>
            <w:tcW w:w="1418" w:type="dxa"/>
            <w:tcBorders>
              <w:top w:val="nil"/>
              <w:left w:val="nil"/>
              <w:bottom w:val="nil"/>
              <w:right w:val="nil"/>
            </w:tcBorders>
            <w:vAlign w:val="center"/>
          </w:tcPr>
          <w:p w14:paraId="0597C378" w14:textId="252008FF" w:rsidR="00BD7BED" w:rsidRPr="000F6DBE" w:rsidRDefault="00BD7BED" w:rsidP="00BD7BE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1,093</w:t>
            </w:r>
          </w:p>
        </w:tc>
        <w:tc>
          <w:tcPr>
            <w:tcW w:w="283" w:type="dxa"/>
            <w:tcBorders>
              <w:top w:val="nil"/>
              <w:left w:val="nil"/>
              <w:bottom w:val="nil"/>
              <w:right w:val="nil"/>
            </w:tcBorders>
            <w:noWrap/>
            <w:vAlign w:val="center"/>
          </w:tcPr>
          <w:p w14:paraId="5B17330B"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118" w:type="dxa"/>
            <w:tcBorders>
              <w:top w:val="nil"/>
              <w:left w:val="nil"/>
              <w:bottom w:val="nil"/>
              <w:right w:val="nil"/>
            </w:tcBorders>
            <w:noWrap/>
            <w:vAlign w:val="center"/>
          </w:tcPr>
          <w:p w14:paraId="25B37400"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Levies</w:t>
            </w:r>
          </w:p>
        </w:tc>
        <w:tc>
          <w:tcPr>
            <w:tcW w:w="283" w:type="dxa"/>
            <w:tcBorders>
              <w:top w:val="nil"/>
              <w:left w:val="nil"/>
              <w:bottom w:val="nil"/>
              <w:right w:val="nil"/>
            </w:tcBorders>
            <w:noWrap/>
            <w:vAlign w:val="center"/>
          </w:tcPr>
          <w:p w14:paraId="630A26CE"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262" w:type="dxa"/>
            <w:tcBorders>
              <w:top w:val="nil"/>
              <w:left w:val="nil"/>
              <w:bottom w:val="nil"/>
              <w:right w:val="nil"/>
            </w:tcBorders>
            <w:vAlign w:val="center"/>
          </w:tcPr>
          <w:p w14:paraId="53D12211" w14:textId="33D9D234"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1,0</w:t>
            </w:r>
            <w:r w:rsidR="00DD7CDB" w:rsidRPr="00B2636E">
              <w:rPr>
                <w:rFonts w:ascii="Century Gothic" w:hAnsi="Century Gothic" w:cs="Arial"/>
                <w:sz w:val="20"/>
                <w:lang w:eastAsia="en-GB"/>
              </w:rPr>
              <w:t>4</w:t>
            </w:r>
            <w:r w:rsidR="00725F39" w:rsidRPr="00B2636E">
              <w:rPr>
                <w:rFonts w:ascii="Century Gothic" w:hAnsi="Century Gothic" w:cs="Arial"/>
                <w:sz w:val="20"/>
                <w:lang w:eastAsia="en-GB"/>
              </w:rPr>
              <w:t>7</w:t>
            </w:r>
          </w:p>
        </w:tc>
      </w:tr>
      <w:tr w:rsidR="00BD7BED" w:rsidRPr="000F6DBE" w14:paraId="3C853EF6" w14:textId="77777777" w:rsidTr="0008048B">
        <w:trPr>
          <w:trHeight w:val="255"/>
          <w:jc w:val="center"/>
        </w:trPr>
        <w:tc>
          <w:tcPr>
            <w:tcW w:w="1418" w:type="dxa"/>
            <w:tcBorders>
              <w:top w:val="nil"/>
              <w:left w:val="nil"/>
              <w:bottom w:val="nil"/>
              <w:right w:val="nil"/>
            </w:tcBorders>
          </w:tcPr>
          <w:p w14:paraId="3AAFA1FE" w14:textId="52A4C551" w:rsidR="00BD7BED" w:rsidRPr="000F6DBE" w:rsidRDefault="00BD7BED" w:rsidP="00BD7BE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283" w:type="dxa"/>
            <w:tcBorders>
              <w:top w:val="nil"/>
              <w:left w:val="nil"/>
              <w:bottom w:val="nil"/>
              <w:right w:val="nil"/>
            </w:tcBorders>
            <w:noWrap/>
            <w:vAlign w:val="center"/>
          </w:tcPr>
          <w:p w14:paraId="58AB6466"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118" w:type="dxa"/>
            <w:tcBorders>
              <w:top w:val="nil"/>
              <w:left w:val="nil"/>
              <w:bottom w:val="nil"/>
              <w:right w:val="nil"/>
            </w:tcBorders>
            <w:noWrap/>
            <w:vAlign w:val="center"/>
          </w:tcPr>
          <w:p w14:paraId="4D61720C"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Payments to the Government Housing Capital Receipts Pool</w:t>
            </w:r>
          </w:p>
        </w:tc>
        <w:tc>
          <w:tcPr>
            <w:tcW w:w="283" w:type="dxa"/>
            <w:tcBorders>
              <w:top w:val="nil"/>
              <w:left w:val="nil"/>
              <w:bottom w:val="nil"/>
              <w:right w:val="nil"/>
            </w:tcBorders>
            <w:noWrap/>
            <w:vAlign w:val="center"/>
          </w:tcPr>
          <w:p w14:paraId="5D5E8550"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262" w:type="dxa"/>
            <w:tcBorders>
              <w:top w:val="nil"/>
              <w:left w:val="nil"/>
              <w:right w:val="nil"/>
            </w:tcBorders>
          </w:tcPr>
          <w:p w14:paraId="63A0EEA9" w14:textId="7DB40B06"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0</w:t>
            </w:r>
          </w:p>
        </w:tc>
      </w:tr>
      <w:tr w:rsidR="00BD7BED" w:rsidRPr="000F6DBE" w14:paraId="172C1283" w14:textId="77777777" w:rsidTr="0008048B">
        <w:trPr>
          <w:trHeight w:val="255"/>
          <w:jc w:val="center"/>
        </w:trPr>
        <w:tc>
          <w:tcPr>
            <w:tcW w:w="1418" w:type="dxa"/>
            <w:tcBorders>
              <w:top w:val="nil"/>
              <w:left w:val="nil"/>
              <w:bottom w:val="single" w:sz="4" w:space="0" w:color="auto"/>
              <w:right w:val="nil"/>
            </w:tcBorders>
          </w:tcPr>
          <w:p w14:paraId="67E6C2F6" w14:textId="2E20C603" w:rsidR="00BD7BED" w:rsidRPr="000F6DBE" w:rsidRDefault="00BD7BED" w:rsidP="00BD7BE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(540)</w:t>
            </w:r>
          </w:p>
        </w:tc>
        <w:tc>
          <w:tcPr>
            <w:tcW w:w="283" w:type="dxa"/>
            <w:tcBorders>
              <w:top w:val="nil"/>
              <w:left w:val="nil"/>
              <w:bottom w:val="nil"/>
              <w:right w:val="nil"/>
            </w:tcBorders>
            <w:noWrap/>
            <w:vAlign w:val="center"/>
          </w:tcPr>
          <w:p w14:paraId="37E1A244"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118" w:type="dxa"/>
            <w:tcBorders>
              <w:top w:val="nil"/>
              <w:left w:val="nil"/>
              <w:bottom w:val="nil"/>
              <w:right w:val="nil"/>
            </w:tcBorders>
            <w:noWrap/>
            <w:vAlign w:val="center"/>
          </w:tcPr>
          <w:p w14:paraId="58F0F768"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(Gains)/losses on the disposal of non-current assets</w:t>
            </w:r>
          </w:p>
        </w:tc>
        <w:tc>
          <w:tcPr>
            <w:tcW w:w="283" w:type="dxa"/>
            <w:tcBorders>
              <w:top w:val="nil"/>
              <w:left w:val="nil"/>
              <w:bottom w:val="nil"/>
              <w:right w:val="nil"/>
            </w:tcBorders>
            <w:noWrap/>
            <w:vAlign w:val="center"/>
          </w:tcPr>
          <w:p w14:paraId="4CCFD793"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262" w:type="dxa"/>
            <w:tcBorders>
              <w:top w:val="nil"/>
              <w:left w:val="nil"/>
              <w:right w:val="nil"/>
            </w:tcBorders>
          </w:tcPr>
          <w:p w14:paraId="49D479E6" w14:textId="436057D1"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w:t>
            </w:r>
            <w:r w:rsidR="00DD7CDB" w:rsidRPr="00B2636E">
              <w:rPr>
                <w:rFonts w:ascii="Century Gothic" w:hAnsi="Century Gothic" w:cs="Arial"/>
                <w:sz w:val="20"/>
                <w:lang w:eastAsia="en-GB"/>
              </w:rPr>
              <w:t>796</w:t>
            </w:r>
            <w:r w:rsidRPr="00B2636E">
              <w:rPr>
                <w:rFonts w:ascii="Century Gothic" w:hAnsi="Century Gothic" w:cs="Arial"/>
                <w:sz w:val="20"/>
                <w:lang w:eastAsia="en-GB"/>
              </w:rPr>
              <w:t>)</w:t>
            </w:r>
          </w:p>
        </w:tc>
      </w:tr>
      <w:tr w:rsidR="00BD7BED" w:rsidRPr="000F6DBE" w14:paraId="38227593" w14:textId="77777777" w:rsidTr="0008048B">
        <w:trPr>
          <w:trHeight w:val="255"/>
          <w:jc w:val="center"/>
        </w:trPr>
        <w:tc>
          <w:tcPr>
            <w:tcW w:w="1418" w:type="dxa"/>
            <w:tcBorders>
              <w:top w:val="single" w:sz="4" w:space="0" w:color="auto"/>
              <w:left w:val="nil"/>
              <w:bottom w:val="double" w:sz="4" w:space="0" w:color="auto"/>
              <w:right w:val="nil"/>
            </w:tcBorders>
            <w:noWrap/>
            <w:vAlign w:val="center"/>
          </w:tcPr>
          <w:p w14:paraId="3EFEC837" w14:textId="0AAF9FBA" w:rsidR="00BD7BED" w:rsidRPr="000F6DBE" w:rsidRDefault="00BD7BED" w:rsidP="00BD7BED">
            <w:pPr>
              <w:overflowPunct/>
              <w:autoSpaceDE/>
              <w:autoSpaceDN/>
              <w:adjustRightInd/>
              <w:jc w:val="right"/>
              <w:textAlignment w:val="auto"/>
              <w:rPr>
                <w:rFonts w:ascii="Century Gothic" w:hAnsi="Century Gothic" w:cs="Arial"/>
                <w:b/>
                <w:bCs/>
                <w:sz w:val="20"/>
                <w:lang w:eastAsia="en-GB"/>
              </w:rPr>
            </w:pPr>
            <w:r>
              <w:rPr>
                <w:rFonts w:ascii="Century Gothic" w:hAnsi="Century Gothic" w:cs="Arial"/>
                <w:b/>
                <w:bCs/>
                <w:sz w:val="20"/>
                <w:lang w:eastAsia="en-GB"/>
              </w:rPr>
              <w:t>553</w:t>
            </w:r>
          </w:p>
        </w:tc>
        <w:tc>
          <w:tcPr>
            <w:tcW w:w="283" w:type="dxa"/>
            <w:tcBorders>
              <w:top w:val="nil"/>
              <w:left w:val="nil"/>
              <w:bottom w:val="nil"/>
              <w:right w:val="nil"/>
            </w:tcBorders>
            <w:noWrap/>
            <w:vAlign w:val="center"/>
          </w:tcPr>
          <w:p w14:paraId="078FBDF2"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p>
        </w:tc>
        <w:tc>
          <w:tcPr>
            <w:tcW w:w="5118" w:type="dxa"/>
            <w:tcBorders>
              <w:top w:val="nil"/>
              <w:left w:val="nil"/>
              <w:bottom w:val="nil"/>
              <w:right w:val="nil"/>
            </w:tcBorders>
            <w:noWrap/>
            <w:vAlign w:val="center"/>
          </w:tcPr>
          <w:p w14:paraId="44727373"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r w:rsidRPr="000F6DBE">
              <w:rPr>
                <w:rFonts w:ascii="Century Gothic" w:hAnsi="Century Gothic" w:cs="Arial"/>
                <w:b/>
                <w:bCs/>
                <w:sz w:val="20"/>
                <w:lang w:eastAsia="en-GB"/>
              </w:rPr>
              <w:t>Total</w:t>
            </w:r>
          </w:p>
        </w:tc>
        <w:tc>
          <w:tcPr>
            <w:tcW w:w="283" w:type="dxa"/>
            <w:tcBorders>
              <w:top w:val="nil"/>
              <w:left w:val="nil"/>
              <w:bottom w:val="nil"/>
              <w:right w:val="nil"/>
            </w:tcBorders>
            <w:noWrap/>
            <w:vAlign w:val="center"/>
          </w:tcPr>
          <w:p w14:paraId="5613F765"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p>
        </w:tc>
        <w:tc>
          <w:tcPr>
            <w:tcW w:w="1262" w:type="dxa"/>
            <w:tcBorders>
              <w:top w:val="single" w:sz="4" w:space="0" w:color="auto"/>
              <w:left w:val="nil"/>
              <w:bottom w:val="double" w:sz="4" w:space="0" w:color="auto"/>
              <w:right w:val="nil"/>
            </w:tcBorders>
            <w:noWrap/>
            <w:vAlign w:val="center"/>
          </w:tcPr>
          <w:p w14:paraId="09CDB51D" w14:textId="14D9A641" w:rsidR="00BD7BED" w:rsidRPr="00B2636E" w:rsidRDefault="00DD7CDB" w:rsidP="00BD7BED">
            <w:pPr>
              <w:overflowPunct/>
              <w:autoSpaceDE/>
              <w:autoSpaceDN/>
              <w:adjustRightInd/>
              <w:jc w:val="right"/>
              <w:textAlignment w:val="auto"/>
              <w:rPr>
                <w:rFonts w:ascii="Century Gothic" w:hAnsi="Century Gothic" w:cs="Arial"/>
                <w:b/>
                <w:bCs/>
                <w:sz w:val="20"/>
                <w:lang w:eastAsia="en-GB"/>
              </w:rPr>
            </w:pPr>
            <w:r w:rsidRPr="00B2636E">
              <w:rPr>
                <w:rFonts w:ascii="Century Gothic" w:hAnsi="Century Gothic" w:cs="Arial"/>
                <w:b/>
                <w:bCs/>
                <w:sz w:val="20"/>
                <w:lang w:eastAsia="en-GB"/>
              </w:rPr>
              <w:t>251</w:t>
            </w:r>
          </w:p>
        </w:tc>
      </w:tr>
      <w:tr w:rsidR="00530EEF" w:rsidRPr="000F6DBE" w14:paraId="3E918739" w14:textId="77777777" w:rsidTr="0008048B">
        <w:trPr>
          <w:trHeight w:val="255"/>
          <w:jc w:val="center"/>
        </w:trPr>
        <w:tc>
          <w:tcPr>
            <w:tcW w:w="1418" w:type="dxa"/>
            <w:tcBorders>
              <w:top w:val="double" w:sz="4" w:space="0" w:color="auto"/>
              <w:left w:val="nil"/>
              <w:right w:val="nil"/>
            </w:tcBorders>
            <w:noWrap/>
            <w:vAlign w:val="center"/>
          </w:tcPr>
          <w:p w14:paraId="3E044A93" w14:textId="77777777" w:rsidR="00530EEF" w:rsidRPr="000F6DBE" w:rsidRDefault="00530EEF" w:rsidP="00530EEF">
            <w:pPr>
              <w:overflowPunct/>
              <w:autoSpaceDE/>
              <w:autoSpaceDN/>
              <w:adjustRightInd/>
              <w:jc w:val="right"/>
              <w:textAlignment w:val="auto"/>
              <w:rPr>
                <w:rFonts w:ascii="Century Gothic" w:hAnsi="Century Gothic" w:cs="Arial"/>
                <w:b/>
                <w:bCs/>
                <w:sz w:val="20"/>
                <w:lang w:eastAsia="en-GB"/>
              </w:rPr>
            </w:pPr>
          </w:p>
        </w:tc>
        <w:tc>
          <w:tcPr>
            <w:tcW w:w="283" w:type="dxa"/>
            <w:tcBorders>
              <w:top w:val="nil"/>
              <w:left w:val="nil"/>
              <w:bottom w:val="nil"/>
              <w:right w:val="nil"/>
            </w:tcBorders>
            <w:noWrap/>
            <w:vAlign w:val="center"/>
          </w:tcPr>
          <w:p w14:paraId="7D74551D"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5118" w:type="dxa"/>
            <w:tcBorders>
              <w:top w:val="nil"/>
              <w:left w:val="nil"/>
              <w:bottom w:val="nil"/>
              <w:right w:val="nil"/>
            </w:tcBorders>
            <w:noWrap/>
            <w:vAlign w:val="center"/>
          </w:tcPr>
          <w:p w14:paraId="46C5CB7E"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283" w:type="dxa"/>
            <w:tcBorders>
              <w:top w:val="nil"/>
              <w:left w:val="nil"/>
              <w:bottom w:val="nil"/>
              <w:right w:val="nil"/>
            </w:tcBorders>
            <w:noWrap/>
            <w:vAlign w:val="center"/>
          </w:tcPr>
          <w:p w14:paraId="6BBD1561"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1262" w:type="dxa"/>
            <w:tcBorders>
              <w:top w:val="single" w:sz="4" w:space="0" w:color="auto"/>
              <w:left w:val="nil"/>
              <w:right w:val="nil"/>
            </w:tcBorders>
            <w:noWrap/>
            <w:vAlign w:val="center"/>
          </w:tcPr>
          <w:p w14:paraId="72D49680" w14:textId="77777777" w:rsidR="00530EEF" w:rsidRPr="000F6DBE" w:rsidRDefault="00530EEF" w:rsidP="00530EEF">
            <w:pPr>
              <w:overflowPunct/>
              <w:autoSpaceDE/>
              <w:autoSpaceDN/>
              <w:adjustRightInd/>
              <w:jc w:val="right"/>
              <w:textAlignment w:val="auto"/>
              <w:rPr>
                <w:rFonts w:ascii="Century Gothic" w:hAnsi="Century Gothic" w:cs="Arial"/>
                <w:b/>
                <w:bCs/>
                <w:sz w:val="20"/>
                <w:lang w:eastAsia="en-GB"/>
              </w:rPr>
            </w:pPr>
          </w:p>
        </w:tc>
      </w:tr>
    </w:tbl>
    <w:p w14:paraId="02CFD307" w14:textId="3A893969" w:rsidR="00260F04" w:rsidRPr="009E030F" w:rsidRDefault="00260F04" w:rsidP="5E725D1B">
      <w:pPr>
        <w:rPr>
          <w:rFonts w:ascii="Century Gothic" w:hAnsi="Century Gothic"/>
          <w:b/>
          <w:bCs/>
          <w:color w:val="0070C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29"/>
      </w:tblGrid>
      <w:tr w:rsidR="00D05053" w:rsidRPr="000F6DBE" w14:paraId="18905AC5" w14:textId="77777777" w:rsidTr="003522A4">
        <w:tc>
          <w:tcPr>
            <w:tcW w:w="9855" w:type="dxa"/>
            <w:shd w:val="clear" w:color="auto" w:fill="C5E0B3"/>
          </w:tcPr>
          <w:p w14:paraId="20FCE671" w14:textId="58E48F4A" w:rsidR="00D05053" w:rsidRPr="000F6DBE" w:rsidRDefault="00D05053" w:rsidP="009F261E">
            <w:pPr>
              <w:rPr>
                <w:rFonts w:ascii="Century Gothic" w:hAnsi="Century Gothic"/>
                <w:b/>
                <w:sz w:val="22"/>
              </w:rPr>
            </w:pPr>
            <w:r w:rsidRPr="000F6DBE">
              <w:rPr>
                <w:rFonts w:ascii="Century Gothic" w:hAnsi="Century Gothic"/>
                <w:b/>
                <w:sz w:val="22"/>
              </w:rPr>
              <w:t>Note 1</w:t>
            </w:r>
            <w:r w:rsidR="009F261E" w:rsidRPr="000F6DBE">
              <w:rPr>
                <w:rFonts w:ascii="Century Gothic" w:hAnsi="Century Gothic"/>
                <w:b/>
                <w:sz w:val="22"/>
              </w:rPr>
              <w:t>2</w:t>
            </w:r>
            <w:r w:rsidRPr="000F6DBE">
              <w:rPr>
                <w:rFonts w:ascii="Century Gothic" w:hAnsi="Century Gothic"/>
                <w:b/>
                <w:sz w:val="22"/>
              </w:rPr>
              <w:t xml:space="preserve"> </w:t>
            </w:r>
            <w:r w:rsidR="009933C5" w:rsidRPr="000F6DBE">
              <w:rPr>
                <w:rFonts w:ascii="Century Gothic" w:hAnsi="Century Gothic"/>
                <w:b/>
                <w:sz w:val="22"/>
              </w:rPr>
              <w:t>–</w:t>
            </w:r>
            <w:r w:rsidRPr="000F6DBE">
              <w:rPr>
                <w:rFonts w:ascii="Century Gothic" w:hAnsi="Century Gothic"/>
                <w:b/>
                <w:sz w:val="22"/>
              </w:rPr>
              <w:t xml:space="preserve"> Financing and Investment Income and Expenditure</w:t>
            </w:r>
          </w:p>
        </w:tc>
      </w:tr>
    </w:tbl>
    <w:p w14:paraId="53C063DA" w14:textId="77777777" w:rsidR="00D05053" w:rsidRPr="000F6DBE" w:rsidRDefault="00D05053">
      <w:pPr>
        <w:rPr>
          <w:rFonts w:ascii="Century Gothic" w:hAnsi="Century Gothic"/>
          <w:b/>
          <w:sz w:val="22"/>
        </w:rPr>
      </w:pPr>
    </w:p>
    <w:tbl>
      <w:tblPr>
        <w:tblW w:w="8364" w:type="dxa"/>
        <w:jc w:val="center"/>
        <w:tblLook w:val="0000" w:firstRow="0" w:lastRow="0" w:firstColumn="0" w:lastColumn="0" w:noHBand="0" w:noVBand="0"/>
      </w:tblPr>
      <w:tblGrid>
        <w:gridCol w:w="1503"/>
        <w:gridCol w:w="300"/>
        <w:gridCol w:w="5076"/>
        <w:gridCol w:w="320"/>
        <w:gridCol w:w="1165"/>
      </w:tblGrid>
      <w:tr w:rsidR="00530EEF" w:rsidRPr="000F6DBE" w14:paraId="6E296BB7" w14:textId="77777777" w:rsidTr="005311B4">
        <w:trPr>
          <w:trHeight w:val="255"/>
          <w:jc w:val="center"/>
        </w:trPr>
        <w:tc>
          <w:tcPr>
            <w:tcW w:w="1503" w:type="dxa"/>
            <w:tcBorders>
              <w:top w:val="nil"/>
              <w:left w:val="nil"/>
              <w:bottom w:val="nil"/>
              <w:right w:val="nil"/>
            </w:tcBorders>
            <w:vAlign w:val="center"/>
          </w:tcPr>
          <w:p w14:paraId="2129903E" w14:textId="1BBD3310" w:rsidR="00530EEF" w:rsidRPr="000F6DBE" w:rsidRDefault="00530EEF"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20</w:t>
            </w:r>
            <w:r w:rsidR="00E300EC" w:rsidRPr="000F6DBE">
              <w:rPr>
                <w:rFonts w:ascii="Century Gothic" w:hAnsi="Century Gothic" w:cs="Arial"/>
                <w:b/>
                <w:bCs/>
                <w:sz w:val="20"/>
                <w:lang w:eastAsia="en-GB"/>
              </w:rPr>
              <w:t>2</w:t>
            </w:r>
            <w:r w:rsidR="00BD7BED">
              <w:rPr>
                <w:rFonts w:ascii="Century Gothic" w:hAnsi="Century Gothic" w:cs="Arial"/>
                <w:b/>
                <w:bCs/>
                <w:sz w:val="20"/>
                <w:lang w:eastAsia="en-GB"/>
              </w:rPr>
              <w:t>4</w:t>
            </w:r>
            <w:r w:rsidRPr="000F6DBE">
              <w:rPr>
                <w:rFonts w:ascii="Century Gothic" w:hAnsi="Century Gothic" w:cs="Arial"/>
                <w:b/>
                <w:bCs/>
                <w:sz w:val="20"/>
                <w:lang w:eastAsia="en-GB"/>
              </w:rPr>
              <w:t>/</w:t>
            </w:r>
            <w:r w:rsidR="00552552" w:rsidRPr="000F6DBE">
              <w:rPr>
                <w:rFonts w:ascii="Century Gothic" w:hAnsi="Century Gothic" w:cs="Arial"/>
                <w:b/>
                <w:bCs/>
                <w:sz w:val="20"/>
                <w:lang w:eastAsia="en-GB"/>
              </w:rPr>
              <w:t>2</w:t>
            </w:r>
            <w:r w:rsidR="00BD7BED">
              <w:rPr>
                <w:rFonts w:ascii="Century Gothic" w:hAnsi="Century Gothic" w:cs="Arial"/>
                <w:b/>
                <w:bCs/>
                <w:sz w:val="20"/>
                <w:lang w:eastAsia="en-GB"/>
              </w:rPr>
              <w:t>5</w:t>
            </w:r>
          </w:p>
        </w:tc>
        <w:tc>
          <w:tcPr>
            <w:tcW w:w="300" w:type="dxa"/>
            <w:tcBorders>
              <w:top w:val="nil"/>
              <w:left w:val="nil"/>
              <w:bottom w:val="nil"/>
              <w:right w:val="nil"/>
            </w:tcBorders>
            <w:noWrap/>
            <w:vAlign w:val="center"/>
          </w:tcPr>
          <w:p w14:paraId="62B8CEF2"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5076" w:type="dxa"/>
            <w:tcBorders>
              <w:top w:val="nil"/>
              <w:left w:val="nil"/>
              <w:bottom w:val="nil"/>
              <w:right w:val="nil"/>
            </w:tcBorders>
            <w:vAlign w:val="center"/>
          </w:tcPr>
          <w:p w14:paraId="6EB6819B"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320" w:type="dxa"/>
            <w:tcBorders>
              <w:top w:val="nil"/>
              <w:left w:val="nil"/>
              <w:bottom w:val="nil"/>
              <w:right w:val="nil"/>
            </w:tcBorders>
            <w:noWrap/>
            <w:vAlign w:val="center"/>
          </w:tcPr>
          <w:p w14:paraId="7867F1E3"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1165" w:type="dxa"/>
            <w:tcBorders>
              <w:top w:val="nil"/>
              <w:left w:val="nil"/>
              <w:bottom w:val="nil"/>
              <w:right w:val="nil"/>
            </w:tcBorders>
            <w:noWrap/>
            <w:vAlign w:val="center"/>
          </w:tcPr>
          <w:p w14:paraId="69E745D0" w14:textId="3F041669" w:rsidR="00530EEF" w:rsidRPr="000F6DBE" w:rsidRDefault="00675A84"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w:t>
            </w:r>
            <w:r w:rsidR="00BD7BED">
              <w:rPr>
                <w:rFonts w:ascii="Century Gothic" w:hAnsi="Century Gothic" w:cs="Arial"/>
                <w:b/>
                <w:bCs/>
                <w:sz w:val="20"/>
              </w:rPr>
              <w:t>5</w:t>
            </w:r>
            <w:r w:rsidRPr="000F6DBE">
              <w:rPr>
                <w:rFonts w:ascii="Century Gothic" w:hAnsi="Century Gothic" w:cs="Arial"/>
                <w:b/>
                <w:bCs/>
                <w:sz w:val="20"/>
              </w:rPr>
              <w:t>/2</w:t>
            </w:r>
            <w:r w:rsidR="00BD7BED">
              <w:rPr>
                <w:rFonts w:ascii="Century Gothic" w:hAnsi="Century Gothic" w:cs="Arial"/>
                <w:b/>
                <w:bCs/>
                <w:sz w:val="20"/>
              </w:rPr>
              <w:t>6</w:t>
            </w:r>
          </w:p>
        </w:tc>
      </w:tr>
      <w:tr w:rsidR="00530EEF" w:rsidRPr="000F6DBE" w14:paraId="67C0F0AB" w14:textId="77777777" w:rsidTr="005311B4">
        <w:trPr>
          <w:trHeight w:val="255"/>
          <w:jc w:val="center"/>
        </w:trPr>
        <w:tc>
          <w:tcPr>
            <w:tcW w:w="1503" w:type="dxa"/>
            <w:tcBorders>
              <w:top w:val="nil"/>
              <w:left w:val="nil"/>
              <w:bottom w:val="nil"/>
              <w:right w:val="nil"/>
            </w:tcBorders>
            <w:vAlign w:val="center"/>
          </w:tcPr>
          <w:p w14:paraId="61092E1A" w14:textId="3B7EF680" w:rsidR="00530EEF" w:rsidRPr="000F6DBE" w:rsidRDefault="00530EEF"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w:t>
            </w:r>
            <w:r w:rsidR="009933C5" w:rsidRPr="000F6DBE">
              <w:rPr>
                <w:rFonts w:ascii="Century Gothic" w:hAnsi="Century Gothic" w:cs="Arial"/>
                <w:b/>
                <w:bCs/>
                <w:sz w:val="20"/>
                <w:lang w:eastAsia="en-GB"/>
              </w:rPr>
              <w:t>’</w:t>
            </w:r>
            <w:r w:rsidRPr="000F6DBE">
              <w:rPr>
                <w:rFonts w:ascii="Century Gothic" w:hAnsi="Century Gothic" w:cs="Arial"/>
                <w:b/>
                <w:bCs/>
                <w:sz w:val="20"/>
                <w:lang w:eastAsia="en-GB"/>
              </w:rPr>
              <w:t>000</w:t>
            </w:r>
          </w:p>
        </w:tc>
        <w:tc>
          <w:tcPr>
            <w:tcW w:w="300" w:type="dxa"/>
            <w:tcBorders>
              <w:top w:val="nil"/>
              <w:left w:val="nil"/>
              <w:bottom w:val="nil"/>
              <w:right w:val="nil"/>
            </w:tcBorders>
            <w:noWrap/>
            <w:vAlign w:val="center"/>
          </w:tcPr>
          <w:p w14:paraId="286A78DC" w14:textId="77777777" w:rsidR="00530EEF" w:rsidRPr="000F6DBE" w:rsidRDefault="00530EEF" w:rsidP="00530EEF">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vAlign w:val="center"/>
          </w:tcPr>
          <w:p w14:paraId="750E2CAE" w14:textId="77777777" w:rsidR="00530EEF" w:rsidRPr="000F6DBE" w:rsidRDefault="00530EEF" w:rsidP="00530EEF">
            <w:pPr>
              <w:overflowPunct/>
              <w:autoSpaceDE/>
              <w:autoSpaceDN/>
              <w:adjustRightInd/>
              <w:textAlignment w:val="auto"/>
              <w:rPr>
                <w:rFonts w:ascii="Century Gothic" w:hAnsi="Century Gothic" w:cs="Arial"/>
                <w:sz w:val="20"/>
                <w:lang w:eastAsia="en-GB"/>
              </w:rPr>
            </w:pPr>
          </w:p>
        </w:tc>
        <w:tc>
          <w:tcPr>
            <w:tcW w:w="320" w:type="dxa"/>
            <w:tcBorders>
              <w:top w:val="nil"/>
              <w:left w:val="nil"/>
              <w:bottom w:val="nil"/>
              <w:right w:val="nil"/>
            </w:tcBorders>
            <w:noWrap/>
            <w:vAlign w:val="center"/>
          </w:tcPr>
          <w:p w14:paraId="5460F3D3" w14:textId="77777777" w:rsidR="00530EEF" w:rsidRPr="000F6DBE" w:rsidRDefault="00530EEF" w:rsidP="00530EEF">
            <w:pPr>
              <w:overflowPunct/>
              <w:autoSpaceDE/>
              <w:autoSpaceDN/>
              <w:adjustRightInd/>
              <w:textAlignment w:val="auto"/>
              <w:rPr>
                <w:rFonts w:ascii="Century Gothic" w:hAnsi="Century Gothic" w:cs="Arial"/>
                <w:sz w:val="20"/>
                <w:lang w:eastAsia="en-GB"/>
              </w:rPr>
            </w:pPr>
          </w:p>
        </w:tc>
        <w:tc>
          <w:tcPr>
            <w:tcW w:w="1165" w:type="dxa"/>
            <w:tcBorders>
              <w:top w:val="nil"/>
              <w:left w:val="nil"/>
              <w:bottom w:val="nil"/>
              <w:right w:val="nil"/>
            </w:tcBorders>
            <w:vAlign w:val="center"/>
          </w:tcPr>
          <w:p w14:paraId="1905C706" w14:textId="308DC80F" w:rsidR="00530EEF" w:rsidRPr="000F6DBE" w:rsidRDefault="00530EEF"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w:t>
            </w:r>
            <w:r w:rsidR="009933C5" w:rsidRPr="000F6DBE">
              <w:rPr>
                <w:rFonts w:ascii="Century Gothic" w:hAnsi="Century Gothic" w:cs="Arial"/>
                <w:b/>
                <w:bCs/>
                <w:sz w:val="20"/>
                <w:lang w:eastAsia="en-GB"/>
              </w:rPr>
              <w:t>’</w:t>
            </w:r>
            <w:r w:rsidRPr="000F6DBE">
              <w:rPr>
                <w:rFonts w:ascii="Century Gothic" w:hAnsi="Century Gothic" w:cs="Arial"/>
                <w:b/>
                <w:bCs/>
                <w:sz w:val="20"/>
                <w:lang w:eastAsia="en-GB"/>
              </w:rPr>
              <w:t>000</w:t>
            </w:r>
          </w:p>
        </w:tc>
      </w:tr>
      <w:tr w:rsidR="00BD7BED" w:rsidRPr="000F6DBE" w14:paraId="3B5B8FC1" w14:textId="77777777" w:rsidTr="005311B4">
        <w:trPr>
          <w:trHeight w:val="255"/>
          <w:jc w:val="center"/>
        </w:trPr>
        <w:tc>
          <w:tcPr>
            <w:tcW w:w="1503" w:type="dxa"/>
            <w:tcBorders>
              <w:top w:val="nil"/>
              <w:left w:val="nil"/>
              <w:bottom w:val="nil"/>
              <w:right w:val="nil"/>
            </w:tcBorders>
            <w:vAlign w:val="center"/>
          </w:tcPr>
          <w:p w14:paraId="09D21FE0" w14:textId="65D89031" w:rsidR="00BD7BED" w:rsidRPr="000F6DBE" w:rsidRDefault="00BD7BED" w:rsidP="00BD7BED">
            <w:pPr>
              <w:overflowPunct/>
              <w:autoSpaceDE/>
              <w:autoSpaceDN/>
              <w:adjustRightInd/>
              <w:jc w:val="center"/>
              <w:textAlignment w:val="auto"/>
              <w:rPr>
                <w:rFonts w:ascii="Century Gothic" w:hAnsi="Century Gothic" w:cs="Arial"/>
                <w:sz w:val="20"/>
                <w:lang w:eastAsia="en-GB"/>
              </w:rPr>
            </w:pPr>
            <w:r>
              <w:rPr>
                <w:rFonts w:ascii="Century Gothic" w:hAnsi="Century Gothic" w:cs="Arial"/>
                <w:sz w:val="20"/>
                <w:lang w:eastAsia="en-GB"/>
              </w:rPr>
              <w:t>3,608</w:t>
            </w:r>
          </w:p>
        </w:tc>
        <w:tc>
          <w:tcPr>
            <w:tcW w:w="300" w:type="dxa"/>
            <w:tcBorders>
              <w:top w:val="nil"/>
              <w:left w:val="nil"/>
              <w:bottom w:val="nil"/>
              <w:right w:val="nil"/>
            </w:tcBorders>
            <w:noWrap/>
            <w:vAlign w:val="center"/>
          </w:tcPr>
          <w:p w14:paraId="3349A8C7"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vAlign w:val="center"/>
          </w:tcPr>
          <w:p w14:paraId="46B77DAF"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 xml:space="preserve">Interest payable and similar charges </w:t>
            </w:r>
          </w:p>
        </w:tc>
        <w:tc>
          <w:tcPr>
            <w:tcW w:w="320" w:type="dxa"/>
            <w:tcBorders>
              <w:top w:val="nil"/>
              <w:left w:val="nil"/>
              <w:bottom w:val="nil"/>
              <w:right w:val="nil"/>
            </w:tcBorders>
            <w:noWrap/>
            <w:vAlign w:val="center"/>
          </w:tcPr>
          <w:p w14:paraId="40F25CBB"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165" w:type="dxa"/>
            <w:tcBorders>
              <w:top w:val="nil"/>
              <w:left w:val="nil"/>
              <w:bottom w:val="nil"/>
              <w:right w:val="nil"/>
            </w:tcBorders>
            <w:vAlign w:val="center"/>
          </w:tcPr>
          <w:p w14:paraId="6FC560FF" w14:textId="5D8C2428"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3,</w:t>
            </w:r>
            <w:r w:rsidR="008E2533" w:rsidRPr="00B2636E">
              <w:rPr>
                <w:rFonts w:ascii="Century Gothic" w:hAnsi="Century Gothic" w:cs="Arial"/>
                <w:sz w:val="20"/>
                <w:lang w:eastAsia="en-GB"/>
              </w:rPr>
              <w:t>726</w:t>
            </w:r>
          </w:p>
        </w:tc>
      </w:tr>
      <w:tr w:rsidR="00BD7BED" w:rsidRPr="000F6DBE" w14:paraId="03ADFFAE" w14:textId="77777777" w:rsidTr="005311B4">
        <w:trPr>
          <w:trHeight w:val="255"/>
          <w:jc w:val="center"/>
        </w:trPr>
        <w:tc>
          <w:tcPr>
            <w:tcW w:w="1503" w:type="dxa"/>
            <w:tcBorders>
              <w:top w:val="nil"/>
              <w:left w:val="nil"/>
              <w:bottom w:val="nil"/>
              <w:right w:val="nil"/>
            </w:tcBorders>
          </w:tcPr>
          <w:p w14:paraId="3C26479B" w14:textId="632E5A11" w:rsidR="00BD7BED" w:rsidRPr="000F6DBE" w:rsidRDefault="00940B19" w:rsidP="00BD7BED">
            <w:pPr>
              <w:overflowPunct/>
              <w:autoSpaceDE/>
              <w:autoSpaceDN/>
              <w:adjustRightInd/>
              <w:jc w:val="center"/>
              <w:textAlignment w:val="auto"/>
              <w:rPr>
                <w:rFonts w:ascii="Century Gothic" w:hAnsi="Century Gothic" w:cs="Arial"/>
                <w:sz w:val="20"/>
                <w:lang w:eastAsia="en-GB"/>
              </w:rPr>
            </w:pPr>
            <w:r>
              <w:rPr>
                <w:rFonts w:ascii="Century Gothic" w:hAnsi="Century Gothic" w:cs="Arial"/>
                <w:sz w:val="20"/>
                <w:lang w:eastAsia="en-GB"/>
              </w:rPr>
              <w:t>303</w:t>
            </w:r>
          </w:p>
        </w:tc>
        <w:tc>
          <w:tcPr>
            <w:tcW w:w="300" w:type="dxa"/>
            <w:tcBorders>
              <w:top w:val="nil"/>
              <w:left w:val="nil"/>
              <w:bottom w:val="nil"/>
              <w:right w:val="nil"/>
            </w:tcBorders>
            <w:noWrap/>
            <w:vAlign w:val="center"/>
          </w:tcPr>
          <w:p w14:paraId="12E9D786"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vAlign w:val="bottom"/>
          </w:tcPr>
          <w:p w14:paraId="6DF3C4F3" w14:textId="77777777" w:rsidR="00BD7BED" w:rsidRPr="000F6DBE" w:rsidRDefault="00BD7BED" w:rsidP="00BD7BED">
            <w:pPr>
              <w:overflowPunct/>
              <w:autoSpaceDE/>
              <w:autoSpaceDN/>
              <w:adjustRightInd/>
              <w:textAlignment w:val="auto"/>
              <w:rPr>
                <w:rFonts w:ascii="Century Gothic" w:hAnsi="Century Gothic" w:cs="Arial"/>
                <w:sz w:val="20"/>
              </w:rPr>
            </w:pPr>
            <w:r w:rsidRPr="000F6DBE">
              <w:rPr>
                <w:rFonts w:ascii="Century Gothic" w:hAnsi="Century Gothic" w:cs="Arial"/>
                <w:sz w:val="20"/>
                <w:lang w:eastAsia="en-GB"/>
              </w:rPr>
              <w:t>Net interest on the net defined liability</w:t>
            </w:r>
          </w:p>
        </w:tc>
        <w:tc>
          <w:tcPr>
            <w:tcW w:w="320" w:type="dxa"/>
            <w:tcBorders>
              <w:top w:val="nil"/>
              <w:left w:val="nil"/>
              <w:bottom w:val="nil"/>
              <w:right w:val="nil"/>
            </w:tcBorders>
            <w:noWrap/>
            <w:vAlign w:val="center"/>
          </w:tcPr>
          <w:p w14:paraId="0C6C9684"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165" w:type="dxa"/>
            <w:tcBorders>
              <w:top w:val="nil"/>
              <w:left w:val="nil"/>
              <w:right w:val="nil"/>
            </w:tcBorders>
          </w:tcPr>
          <w:p w14:paraId="786D8CA8" w14:textId="146C3050" w:rsidR="00BD7BED" w:rsidRPr="00B2636E" w:rsidRDefault="008E2533"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116</w:t>
            </w:r>
          </w:p>
        </w:tc>
      </w:tr>
      <w:tr w:rsidR="00BD7BED" w:rsidRPr="000F6DBE" w14:paraId="0CCB2EE0" w14:textId="77777777" w:rsidTr="005311B4">
        <w:trPr>
          <w:trHeight w:val="255"/>
          <w:jc w:val="center"/>
        </w:trPr>
        <w:tc>
          <w:tcPr>
            <w:tcW w:w="1503" w:type="dxa"/>
            <w:tcBorders>
              <w:top w:val="nil"/>
              <w:left w:val="nil"/>
              <w:bottom w:val="nil"/>
              <w:right w:val="nil"/>
            </w:tcBorders>
          </w:tcPr>
          <w:p w14:paraId="148974F7" w14:textId="17367411" w:rsidR="00BD7BED" w:rsidRPr="000F6DBE" w:rsidRDefault="00BD7BED" w:rsidP="00BD7BED">
            <w:pPr>
              <w:overflowPunct/>
              <w:autoSpaceDE/>
              <w:autoSpaceDN/>
              <w:adjustRightInd/>
              <w:jc w:val="center"/>
              <w:textAlignment w:val="auto"/>
              <w:rPr>
                <w:rFonts w:ascii="Century Gothic" w:hAnsi="Century Gothic" w:cs="Arial"/>
                <w:sz w:val="20"/>
                <w:lang w:eastAsia="en-GB"/>
              </w:rPr>
            </w:pPr>
            <w:r>
              <w:rPr>
                <w:rFonts w:ascii="Century Gothic" w:hAnsi="Century Gothic" w:cs="Arial"/>
                <w:sz w:val="20"/>
                <w:lang w:eastAsia="en-GB"/>
              </w:rPr>
              <w:t>(3,498)</w:t>
            </w:r>
          </w:p>
        </w:tc>
        <w:tc>
          <w:tcPr>
            <w:tcW w:w="300" w:type="dxa"/>
            <w:tcBorders>
              <w:top w:val="nil"/>
              <w:left w:val="nil"/>
              <w:bottom w:val="nil"/>
              <w:right w:val="nil"/>
            </w:tcBorders>
            <w:noWrap/>
            <w:vAlign w:val="center"/>
          </w:tcPr>
          <w:p w14:paraId="67A8F284"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vAlign w:val="bottom"/>
          </w:tcPr>
          <w:p w14:paraId="0767E332" w14:textId="5175843E"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Interest receivable and similar income</w:t>
            </w:r>
          </w:p>
        </w:tc>
        <w:tc>
          <w:tcPr>
            <w:tcW w:w="320" w:type="dxa"/>
            <w:tcBorders>
              <w:top w:val="nil"/>
              <w:left w:val="nil"/>
              <w:bottom w:val="nil"/>
              <w:right w:val="nil"/>
            </w:tcBorders>
            <w:noWrap/>
            <w:vAlign w:val="center"/>
          </w:tcPr>
          <w:p w14:paraId="50F457A9"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165" w:type="dxa"/>
            <w:tcBorders>
              <w:top w:val="nil"/>
              <w:left w:val="nil"/>
              <w:right w:val="nil"/>
            </w:tcBorders>
          </w:tcPr>
          <w:p w14:paraId="1B54D359" w14:textId="606203F3"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w:t>
            </w:r>
            <w:r w:rsidR="008E2533" w:rsidRPr="00B2636E">
              <w:rPr>
                <w:rFonts w:ascii="Century Gothic" w:hAnsi="Century Gothic" w:cs="Arial"/>
                <w:sz w:val="20"/>
                <w:lang w:eastAsia="en-GB"/>
              </w:rPr>
              <w:t>2</w:t>
            </w:r>
            <w:r w:rsidRPr="00B2636E">
              <w:rPr>
                <w:rFonts w:ascii="Century Gothic" w:hAnsi="Century Gothic" w:cs="Arial"/>
                <w:sz w:val="20"/>
                <w:lang w:eastAsia="en-GB"/>
              </w:rPr>
              <w:t>,</w:t>
            </w:r>
            <w:r w:rsidR="008E2533" w:rsidRPr="00B2636E">
              <w:rPr>
                <w:rFonts w:ascii="Century Gothic" w:hAnsi="Century Gothic" w:cs="Arial"/>
                <w:sz w:val="20"/>
                <w:lang w:eastAsia="en-GB"/>
              </w:rPr>
              <w:t>885</w:t>
            </w:r>
            <w:r w:rsidRPr="00B2636E">
              <w:rPr>
                <w:rFonts w:ascii="Century Gothic" w:hAnsi="Century Gothic" w:cs="Arial"/>
                <w:sz w:val="20"/>
                <w:lang w:eastAsia="en-GB"/>
              </w:rPr>
              <w:t>)</w:t>
            </w:r>
          </w:p>
        </w:tc>
      </w:tr>
      <w:tr w:rsidR="00BD7BED" w:rsidRPr="000F6DBE" w14:paraId="79173713" w14:textId="77777777" w:rsidTr="005311B4">
        <w:trPr>
          <w:trHeight w:val="255"/>
          <w:jc w:val="center"/>
        </w:trPr>
        <w:tc>
          <w:tcPr>
            <w:tcW w:w="1503" w:type="dxa"/>
            <w:tcBorders>
              <w:top w:val="single" w:sz="4" w:space="0" w:color="auto"/>
              <w:left w:val="nil"/>
              <w:bottom w:val="double" w:sz="4" w:space="0" w:color="auto"/>
              <w:right w:val="nil"/>
            </w:tcBorders>
            <w:vAlign w:val="center"/>
          </w:tcPr>
          <w:p w14:paraId="0B8DDED7" w14:textId="26C3A9B6" w:rsidR="00BD7BED" w:rsidRPr="000F6DBE" w:rsidRDefault="00940B19" w:rsidP="00BD7BED">
            <w:pPr>
              <w:overflowPunct/>
              <w:autoSpaceDE/>
              <w:autoSpaceDN/>
              <w:adjustRightInd/>
              <w:jc w:val="center"/>
              <w:textAlignment w:val="auto"/>
              <w:rPr>
                <w:rFonts w:ascii="Century Gothic" w:hAnsi="Century Gothic" w:cs="Arial"/>
                <w:b/>
                <w:bCs/>
                <w:sz w:val="20"/>
                <w:lang w:eastAsia="en-GB"/>
              </w:rPr>
            </w:pPr>
            <w:r>
              <w:rPr>
                <w:rFonts w:ascii="Century Gothic" w:hAnsi="Century Gothic" w:cs="Arial"/>
                <w:b/>
                <w:bCs/>
                <w:sz w:val="20"/>
                <w:lang w:eastAsia="en-GB"/>
              </w:rPr>
              <w:t>413</w:t>
            </w:r>
          </w:p>
        </w:tc>
        <w:tc>
          <w:tcPr>
            <w:tcW w:w="300" w:type="dxa"/>
            <w:tcBorders>
              <w:top w:val="nil"/>
              <w:left w:val="nil"/>
              <w:bottom w:val="nil"/>
              <w:right w:val="nil"/>
            </w:tcBorders>
            <w:noWrap/>
            <w:vAlign w:val="center"/>
          </w:tcPr>
          <w:p w14:paraId="7313C128"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p>
        </w:tc>
        <w:tc>
          <w:tcPr>
            <w:tcW w:w="5076" w:type="dxa"/>
            <w:tcBorders>
              <w:top w:val="nil"/>
              <w:left w:val="nil"/>
              <w:bottom w:val="nil"/>
              <w:right w:val="nil"/>
            </w:tcBorders>
            <w:vAlign w:val="center"/>
          </w:tcPr>
          <w:p w14:paraId="67183AB2"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r w:rsidRPr="000F6DBE">
              <w:rPr>
                <w:rFonts w:ascii="Century Gothic" w:hAnsi="Century Gothic" w:cs="Arial"/>
                <w:b/>
                <w:bCs/>
                <w:sz w:val="20"/>
                <w:lang w:eastAsia="en-GB"/>
              </w:rPr>
              <w:t>Total</w:t>
            </w:r>
          </w:p>
        </w:tc>
        <w:tc>
          <w:tcPr>
            <w:tcW w:w="320" w:type="dxa"/>
            <w:tcBorders>
              <w:top w:val="nil"/>
              <w:left w:val="nil"/>
              <w:bottom w:val="nil"/>
              <w:right w:val="nil"/>
            </w:tcBorders>
            <w:noWrap/>
            <w:vAlign w:val="center"/>
          </w:tcPr>
          <w:p w14:paraId="3F58006F"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p>
        </w:tc>
        <w:tc>
          <w:tcPr>
            <w:tcW w:w="1165" w:type="dxa"/>
            <w:tcBorders>
              <w:top w:val="single" w:sz="4" w:space="0" w:color="auto"/>
              <w:left w:val="nil"/>
              <w:bottom w:val="double" w:sz="4" w:space="0" w:color="auto"/>
              <w:right w:val="nil"/>
            </w:tcBorders>
            <w:noWrap/>
            <w:vAlign w:val="center"/>
          </w:tcPr>
          <w:p w14:paraId="4DB30595" w14:textId="7D36648E" w:rsidR="00BD7BED" w:rsidRPr="00B2636E" w:rsidRDefault="008E2533" w:rsidP="00BD7BED">
            <w:pPr>
              <w:overflowPunct/>
              <w:autoSpaceDE/>
              <w:autoSpaceDN/>
              <w:adjustRightInd/>
              <w:jc w:val="right"/>
              <w:textAlignment w:val="auto"/>
              <w:rPr>
                <w:rFonts w:ascii="Century Gothic" w:hAnsi="Century Gothic" w:cs="Arial"/>
                <w:b/>
                <w:bCs/>
                <w:sz w:val="20"/>
                <w:lang w:eastAsia="en-GB"/>
              </w:rPr>
            </w:pPr>
            <w:r w:rsidRPr="00B2636E">
              <w:rPr>
                <w:rFonts w:ascii="Century Gothic" w:hAnsi="Century Gothic" w:cs="Arial"/>
                <w:b/>
                <w:bCs/>
                <w:sz w:val="20"/>
                <w:lang w:eastAsia="en-GB"/>
              </w:rPr>
              <w:t>957</w:t>
            </w:r>
          </w:p>
        </w:tc>
      </w:tr>
    </w:tbl>
    <w:p w14:paraId="5BF459B2" w14:textId="77777777" w:rsidR="00B72156" w:rsidRPr="009E030F" w:rsidRDefault="00B72156">
      <w:pPr>
        <w:rPr>
          <w:rFonts w:ascii="Century Gothic" w:hAnsi="Century Gothic"/>
          <w:b/>
          <w:sz w:val="22"/>
          <w:highlight w:val="yellow"/>
        </w:rPr>
      </w:pPr>
    </w:p>
    <w:p w14:paraId="36D5614B" w14:textId="77777777" w:rsidR="00AB1333" w:rsidRPr="009E030F" w:rsidRDefault="00AB1333">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29"/>
      </w:tblGrid>
      <w:tr w:rsidR="00D05053" w:rsidRPr="000F6DBE" w14:paraId="55F2393B" w14:textId="77777777" w:rsidTr="003522A4">
        <w:tc>
          <w:tcPr>
            <w:tcW w:w="9855" w:type="dxa"/>
            <w:shd w:val="clear" w:color="auto" w:fill="C5E0B3"/>
          </w:tcPr>
          <w:p w14:paraId="18E81C35" w14:textId="77777777" w:rsidR="00D05053" w:rsidRPr="000F6DBE" w:rsidRDefault="00D05053" w:rsidP="009F261E">
            <w:pPr>
              <w:rPr>
                <w:rFonts w:ascii="Century Gothic" w:hAnsi="Century Gothic"/>
                <w:b/>
                <w:sz w:val="22"/>
              </w:rPr>
            </w:pPr>
            <w:r w:rsidRPr="000F6DBE">
              <w:rPr>
                <w:rFonts w:ascii="Century Gothic" w:hAnsi="Century Gothic"/>
                <w:b/>
                <w:sz w:val="22"/>
              </w:rPr>
              <w:t>Note 1</w:t>
            </w:r>
            <w:r w:rsidR="009F261E" w:rsidRPr="000F6DBE">
              <w:rPr>
                <w:rFonts w:ascii="Century Gothic" w:hAnsi="Century Gothic"/>
                <w:b/>
                <w:sz w:val="22"/>
              </w:rPr>
              <w:t>3</w:t>
            </w:r>
            <w:r w:rsidRPr="000F6DBE">
              <w:rPr>
                <w:rFonts w:ascii="Century Gothic" w:hAnsi="Century Gothic"/>
                <w:b/>
                <w:sz w:val="22"/>
              </w:rPr>
              <w:t xml:space="preserve"> – Taxation and Non-Specific Grant Income</w:t>
            </w:r>
          </w:p>
        </w:tc>
      </w:tr>
    </w:tbl>
    <w:p w14:paraId="13727FAD" w14:textId="77777777" w:rsidR="00497349" w:rsidRPr="000F6DBE" w:rsidRDefault="00497349">
      <w:pPr>
        <w:rPr>
          <w:rFonts w:ascii="Century Gothic" w:hAnsi="Century Gothic"/>
          <w:b/>
          <w:sz w:val="22"/>
        </w:rPr>
      </w:pPr>
    </w:p>
    <w:tbl>
      <w:tblPr>
        <w:tblW w:w="8462" w:type="dxa"/>
        <w:jc w:val="center"/>
        <w:tblLook w:val="0000" w:firstRow="0" w:lastRow="0" w:firstColumn="0" w:lastColumn="0" w:noHBand="0" w:noVBand="0"/>
      </w:tblPr>
      <w:tblGrid>
        <w:gridCol w:w="1395"/>
        <w:gridCol w:w="360"/>
        <w:gridCol w:w="5157"/>
        <w:gridCol w:w="320"/>
        <w:gridCol w:w="1230"/>
      </w:tblGrid>
      <w:tr w:rsidR="000F6DBE" w:rsidRPr="009E030F" w14:paraId="1E98267F" w14:textId="77777777" w:rsidTr="53047894">
        <w:trPr>
          <w:trHeight w:val="255"/>
          <w:jc w:val="center"/>
        </w:trPr>
        <w:tc>
          <w:tcPr>
            <w:tcW w:w="1395" w:type="dxa"/>
            <w:tcBorders>
              <w:top w:val="nil"/>
              <w:left w:val="nil"/>
              <w:bottom w:val="nil"/>
              <w:right w:val="nil"/>
            </w:tcBorders>
            <w:vAlign w:val="bottom"/>
          </w:tcPr>
          <w:p w14:paraId="70CA73DC" w14:textId="33862D8F"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w:t>
            </w:r>
            <w:r w:rsidR="00BD7BED">
              <w:rPr>
                <w:rFonts w:ascii="Century Gothic" w:hAnsi="Century Gothic" w:cs="Arial"/>
                <w:b/>
                <w:bCs/>
                <w:sz w:val="20"/>
              </w:rPr>
              <w:t>4</w:t>
            </w:r>
            <w:r w:rsidRPr="000F6DBE">
              <w:rPr>
                <w:rFonts w:ascii="Century Gothic" w:hAnsi="Century Gothic" w:cs="Arial"/>
                <w:b/>
                <w:bCs/>
                <w:sz w:val="20"/>
              </w:rPr>
              <w:t>/2</w:t>
            </w:r>
            <w:r w:rsidR="00BD7BED">
              <w:rPr>
                <w:rFonts w:ascii="Century Gothic" w:hAnsi="Century Gothic" w:cs="Arial"/>
                <w:b/>
                <w:bCs/>
                <w:sz w:val="20"/>
              </w:rPr>
              <w:t>5</w:t>
            </w:r>
          </w:p>
        </w:tc>
        <w:tc>
          <w:tcPr>
            <w:tcW w:w="360" w:type="dxa"/>
            <w:tcBorders>
              <w:top w:val="nil"/>
              <w:left w:val="nil"/>
              <w:bottom w:val="nil"/>
              <w:right w:val="nil"/>
            </w:tcBorders>
            <w:noWrap/>
            <w:vAlign w:val="bottom"/>
          </w:tcPr>
          <w:p w14:paraId="3C097B56"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5157" w:type="dxa"/>
            <w:tcBorders>
              <w:top w:val="nil"/>
              <w:left w:val="nil"/>
              <w:bottom w:val="nil"/>
              <w:right w:val="nil"/>
            </w:tcBorders>
            <w:vAlign w:val="bottom"/>
          </w:tcPr>
          <w:p w14:paraId="32DC1653"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320" w:type="dxa"/>
            <w:tcBorders>
              <w:top w:val="nil"/>
              <w:left w:val="nil"/>
              <w:bottom w:val="nil"/>
              <w:right w:val="nil"/>
            </w:tcBorders>
            <w:noWrap/>
            <w:vAlign w:val="bottom"/>
          </w:tcPr>
          <w:p w14:paraId="27238899"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1230" w:type="dxa"/>
            <w:tcBorders>
              <w:top w:val="nil"/>
              <w:left w:val="nil"/>
              <w:bottom w:val="nil"/>
              <w:right w:val="nil"/>
            </w:tcBorders>
            <w:noWrap/>
            <w:vAlign w:val="bottom"/>
          </w:tcPr>
          <w:p w14:paraId="2A392905" w14:textId="6428F60D"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w:t>
            </w:r>
            <w:r w:rsidR="00BD7BED">
              <w:rPr>
                <w:rFonts w:ascii="Century Gothic" w:hAnsi="Century Gothic" w:cs="Arial"/>
                <w:b/>
                <w:bCs/>
                <w:sz w:val="20"/>
              </w:rPr>
              <w:t>5</w:t>
            </w:r>
            <w:r w:rsidRPr="000F6DBE">
              <w:rPr>
                <w:rFonts w:ascii="Century Gothic" w:hAnsi="Century Gothic" w:cs="Arial"/>
                <w:b/>
                <w:bCs/>
                <w:sz w:val="20"/>
              </w:rPr>
              <w:t>/2</w:t>
            </w:r>
            <w:r w:rsidR="00BD7BED">
              <w:rPr>
                <w:rFonts w:ascii="Century Gothic" w:hAnsi="Century Gothic" w:cs="Arial"/>
                <w:b/>
                <w:bCs/>
                <w:sz w:val="20"/>
              </w:rPr>
              <w:t>6</w:t>
            </w:r>
          </w:p>
        </w:tc>
      </w:tr>
      <w:tr w:rsidR="000F6DBE" w:rsidRPr="009E030F" w14:paraId="34A02983" w14:textId="77777777" w:rsidTr="53047894">
        <w:trPr>
          <w:trHeight w:val="255"/>
          <w:jc w:val="center"/>
        </w:trPr>
        <w:tc>
          <w:tcPr>
            <w:tcW w:w="1395" w:type="dxa"/>
            <w:tcBorders>
              <w:top w:val="nil"/>
              <w:left w:val="nil"/>
              <w:bottom w:val="nil"/>
              <w:right w:val="nil"/>
            </w:tcBorders>
          </w:tcPr>
          <w:p w14:paraId="6798EECE" w14:textId="387963D1"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c>
          <w:tcPr>
            <w:tcW w:w="360" w:type="dxa"/>
            <w:tcBorders>
              <w:top w:val="nil"/>
              <w:left w:val="nil"/>
              <w:bottom w:val="nil"/>
              <w:right w:val="nil"/>
            </w:tcBorders>
            <w:noWrap/>
            <w:vAlign w:val="bottom"/>
          </w:tcPr>
          <w:p w14:paraId="1F8D698D"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vAlign w:val="bottom"/>
          </w:tcPr>
          <w:p w14:paraId="74D326C0"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320" w:type="dxa"/>
            <w:tcBorders>
              <w:top w:val="nil"/>
              <w:left w:val="nil"/>
              <w:bottom w:val="nil"/>
              <w:right w:val="nil"/>
            </w:tcBorders>
            <w:noWrap/>
            <w:vAlign w:val="bottom"/>
          </w:tcPr>
          <w:p w14:paraId="6DBF71D0"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tcPr>
          <w:p w14:paraId="67A09257" w14:textId="5879A7D8"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r>
      <w:tr w:rsidR="00BD7BED" w:rsidRPr="009E030F" w14:paraId="02D6C452" w14:textId="77777777" w:rsidTr="009B09F0">
        <w:trPr>
          <w:trHeight w:val="255"/>
          <w:jc w:val="center"/>
        </w:trPr>
        <w:tc>
          <w:tcPr>
            <w:tcW w:w="1395" w:type="dxa"/>
            <w:tcBorders>
              <w:top w:val="nil"/>
              <w:left w:val="nil"/>
              <w:bottom w:val="nil"/>
              <w:right w:val="nil"/>
            </w:tcBorders>
          </w:tcPr>
          <w:p w14:paraId="0AC7D97A" w14:textId="63A5EDA6" w:rsidR="00BD7BED" w:rsidRPr="000F6DBE" w:rsidRDefault="00BD7BED" w:rsidP="00BD7BE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(7,824)</w:t>
            </w:r>
          </w:p>
        </w:tc>
        <w:tc>
          <w:tcPr>
            <w:tcW w:w="360" w:type="dxa"/>
            <w:tcBorders>
              <w:top w:val="nil"/>
              <w:left w:val="nil"/>
              <w:bottom w:val="nil"/>
              <w:right w:val="nil"/>
            </w:tcBorders>
            <w:noWrap/>
            <w:vAlign w:val="bottom"/>
          </w:tcPr>
          <w:p w14:paraId="2E8878AA"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vAlign w:val="bottom"/>
          </w:tcPr>
          <w:p w14:paraId="5AD0D83B"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 xml:space="preserve">Council Tax income </w:t>
            </w:r>
          </w:p>
        </w:tc>
        <w:tc>
          <w:tcPr>
            <w:tcW w:w="320" w:type="dxa"/>
            <w:tcBorders>
              <w:top w:val="nil"/>
              <w:left w:val="nil"/>
              <w:bottom w:val="nil"/>
              <w:right w:val="nil"/>
            </w:tcBorders>
            <w:noWrap/>
            <w:vAlign w:val="bottom"/>
          </w:tcPr>
          <w:p w14:paraId="3F0C977C"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tcPr>
          <w:p w14:paraId="68385AA2" w14:textId="0F0973C1"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w:t>
            </w:r>
            <w:r w:rsidR="008E2533" w:rsidRPr="00B2636E">
              <w:rPr>
                <w:rFonts w:ascii="Century Gothic" w:hAnsi="Century Gothic" w:cs="Arial"/>
                <w:sz w:val="20"/>
                <w:lang w:eastAsia="en-GB"/>
              </w:rPr>
              <w:t>8</w:t>
            </w:r>
            <w:r w:rsidRPr="00B2636E">
              <w:rPr>
                <w:rFonts w:ascii="Century Gothic" w:hAnsi="Century Gothic" w:cs="Arial"/>
                <w:sz w:val="20"/>
                <w:lang w:eastAsia="en-GB"/>
              </w:rPr>
              <w:t>,</w:t>
            </w:r>
            <w:r w:rsidR="008E2533" w:rsidRPr="00B2636E">
              <w:rPr>
                <w:rFonts w:ascii="Century Gothic" w:hAnsi="Century Gothic" w:cs="Arial"/>
                <w:sz w:val="20"/>
                <w:lang w:eastAsia="en-GB"/>
              </w:rPr>
              <w:t>174</w:t>
            </w:r>
            <w:r w:rsidRPr="00B2636E">
              <w:rPr>
                <w:rFonts w:ascii="Century Gothic" w:hAnsi="Century Gothic" w:cs="Arial"/>
                <w:sz w:val="20"/>
                <w:lang w:eastAsia="en-GB"/>
              </w:rPr>
              <w:t>)</w:t>
            </w:r>
          </w:p>
        </w:tc>
      </w:tr>
      <w:tr w:rsidR="00BD7BED" w:rsidRPr="009E030F" w14:paraId="236423EC" w14:textId="77777777" w:rsidTr="009B09F0">
        <w:trPr>
          <w:trHeight w:val="255"/>
          <w:jc w:val="center"/>
        </w:trPr>
        <w:tc>
          <w:tcPr>
            <w:tcW w:w="1395" w:type="dxa"/>
            <w:tcBorders>
              <w:top w:val="nil"/>
              <w:left w:val="nil"/>
              <w:bottom w:val="nil"/>
              <w:right w:val="nil"/>
            </w:tcBorders>
          </w:tcPr>
          <w:p w14:paraId="45FD7F7D" w14:textId="22667B52" w:rsidR="00BD7BED" w:rsidRPr="000F6DBE" w:rsidRDefault="00BD7BED" w:rsidP="00BD7BE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(6,384)</w:t>
            </w:r>
          </w:p>
        </w:tc>
        <w:tc>
          <w:tcPr>
            <w:tcW w:w="360" w:type="dxa"/>
            <w:tcBorders>
              <w:top w:val="nil"/>
              <w:left w:val="nil"/>
              <w:bottom w:val="nil"/>
              <w:right w:val="nil"/>
            </w:tcBorders>
            <w:noWrap/>
            <w:vAlign w:val="bottom"/>
          </w:tcPr>
          <w:p w14:paraId="2FF92CA3"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vAlign w:val="bottom"/>
          </w:tcPr>
          <w:p w14:paraId="5820D99F"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Retained Business Rates income and expenditure</w:t>
            </w:r>
          </w:p>
        </w:tc>
        <w:tc>
          <w:tcPr>
            <w:tcW w:w="320" w:type="dxa"/>
            <w:tcBorders>
              <w:top w:val="nil"/>
              <w:left w:val="nil"/>
              <w:bottom w:val="nil"/>
              <w:right w:val="nil"/>
            </w:tcBorders>
            <w:noWrap/>
            <w:vAlign w:val="bottom"/>
          </w:tcPr>
          <w:p w14:paraId="1579FC3E"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tcPr>
          <w:p w14:paraId="3FEC4466" w14:textId="6281769A"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(6,</w:t>
            </w:r>
            <w:r w:rsidR="008E2533" w:rsidRPr="00B2636E">
              <w:rPr>
                <w:rFonts w:ascii="Century Gothic" w:hAnsi="Century Gothic" w:cs="Arial"/>
                <w:sz w:val="20"/>
                <w:lang w:eastAsia="en-GB"/>
              </w:rPr>
              <w:t>698)</w:t>
            </w:r>
          </w:p>
        </w:tc>
      </w:tr>
      <w:tr w:rsidR="00BD7BED" w:rsidRPr="009E030F" w14:paraId="3E95AA44" w14:textId="77777777" w:rsidTr="009B09F0">
        <w:trPr>
          <w:trHeight w:val="255"/>
          <w:jc w:val="center"/>
        </w:trPr>
        <w:tc>
          <w:tcPr>
            <w:tcW w:w="1395" w:type="dxa"/>
            <w:tcBorders>
              <w:top w:val="nil"/>
              <w:left w:val="nil"/>
              <w:bottom w:val="nil"/>
              <w:right w:val="nil"/>
            </w:tcBorders>
          </w:tcPr>
          <w:p w14:paraId="46559544" w14:textId="1CF250DB" w:rsidR="00BD7BED" w:rsidRPr="000F6DBE" w:rsidRDefault="00BD7BED" w:rsidP="00BD7BE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(881)</w:t>
            </w:r>
          </w:p>
        </w:tc>
        <w:tc>
          <w:tcPr>
            <w:tcW w:w="360" w:type="dxa"/>
            <w:tcBorders>
              <w:top w:val="nil"/>
              <w:left w:val="nil"/>
              <w:bottom w:val="nil"/>
              <w:right w:val="nil"/>
            </w:tcBorders>
            <w:noWrap/>
            <w:vAlign w:val="bottom"/>
          </w:tcPr>
          <w:p w14:paraId="71823F69"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vAlign w:val="bottom"/>
          </w:tcPr>
          <w:p w14:paraId="3E752D2E" w14:textId="3370E965"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Non</w:t>
            </w:r>
            <w:r>
              <w:rPr>
                <w:rFonts w:ascii="Century Gothic" w:hAnsi="Century Gothic" w:cs="Arial"/>
                <w:sz w:val="20"/>
                <w:lang w:eastAsia="en-GB"/>
              </w:rPr>
              <w:t>-</w:t>
            </w:r>
            <w:r w:rsidRPr="000F6DBE">
              <w:rPr>
                <w:rFonts w:ascii="Century Gothic" w:hAnsi="Century Gothic" w:cs="Arial"/>
                <w:sz w:val="20"/>
                <w:lang w:eastAsia="en-GB"/>
              </w:rPr>
              <w:t>service related government grants</w:t>
            </w:r>
          </w:p>
        </w:tc>
        <w:tc>
          <w:tcPr>
            <w:tcW w:w="320" w:type="dxa"/>
            <w:tcBorders>
              <w:top w:val="nil"/>
              <w:left w:val="nil"/>
              <w:bottom w:val="nil"/>
              <w:right w:val="nil"/>
            </w:tcBorders>
            <w:noWrap/>
            <w:vAlign w:val="bottom"/>
          </w:tcPr>
          <w:p w14:paraId="3C2017A3"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tcPr>
          <w:p w14:paraId="0BF6E407" w14:textId="31F8D481"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w:t>
            </w:r>
            <w:r w:rsidR="008E2533" w:rsidRPr="00B2636E">
              <w:rPr>
                <w:rFonts w:ascii="Century Gothic" w:hAnsi="Century Gothic" w:cs="Arial"/>
                <w:sz w:val="20"/>
                <w:lang w:eastAsia="en-GB"/>
              </w:rPr>
              <w:t>1,328</w:t>
            </w:r>
            <w:r w:rsidRPr="00B2636E">
              <w:rPr>
                <w:rFonts w:ascii="Century Gothic" w:hAnsi="Century Gothic" w:cs="Arial"/>
                <w:sz w:val="20"/>
                <w:lang w:eastAsia="en-GB"/>
              </w:rPr>
              <w:t>)</w:t>
            </w:r>
          </w:p>
        </w:tc>
      </w:tr>
      <w:tr w:rsidR="00BD7BED" w:rsidRPr="009E030F" w14:paraId="68B4E8AD" w14:textId="77777777" w:rsidTr="009B09F0">
        <w:trPr>
          <w:trHeight w:val="255"/>
          <w:jc w:val="center"/>
        </w:trPr>
        <w:tc>
          <w:tcPr>
            <w:tcW w:w="1395" w:type="dxa"/>
            <w:tcBorders>
              <w:top w:val="nil"/>
              <w:left w:val="nil"/>
              <w:bottom w:val="nil"/>
              <w:right w:val="nil"/>
            </w:tcBorders>
          </w:tcPr>
          <w:p w14:paraId="1C65F303" w14:textId="0CA9004E" w:rsidR="00BD7BED" w:rsidRPr="000F6DBE" w:rsidRDefault="00BD7BED" w:rsidP="00BD7BED">
            <w:pPr>
              <w:jc w:val="right"/>
              <w:rPr>
                <w:rFonts w:ascii="Century Gothic" w:hAnsi="Century Gothic" w:cs="Arial"/>
                <w:sz w:val="20"/>
                <w:lang w:eastAsia="en-GB"/>
              </w:rPr>
            </w:pPr>
            <w:r>
              <w:rPr>
                <w:rFonts w:ascii="Century Gothic" w:hAnsi="Century Gothic" w:cs="Arial"/>
                <w:sz w:val="20"/>
                <w:lang w:eastAsia="en-GB"/>
              </w:rPr>
              <w:t>(187)</w:t>
            </w:r>
          </w:p>
        </w:tc>
        <w:tc>
          <w:tcPr>
            <w:tcW w:w="360" w:type="dxa"/>
            <w:tcBorders>
              <w:top w:val="nil"/>
              <w:left w:val="nil"/>
              <w:bottom w:val="nil"/>
              <w:right w:val="nil"/>
            </w:tcBorders>
            <w:noWrap/>
            <w:vAlign w:val="bottom"/>
          </w:tcPr>
          <w:p w14:paraId="28B0941A" w14:textId="51BFD6E2" w:rsidR="00BD7BED" w:rsidRPr="000F6DBE" w:rsidRDefault="00BD7BED" w:rsidP="00BD7BED">
            <w:pPr>
              <w:rPr>
                <w:rFonts w:ascii="Century Gothic" w:hAnsi="Century Gothic" w:cs="Arial"/>
                <w:sz w:val="20"/>
                <w:lang w:eastAsia="en-GB"/>
              </w:rPr>
            </w:pPr>
          </w:p>
        </w:tc>
        <w:tc>
          <w:tcPr>
            <w:tcW w:w="5157" w:type="dxa"/>
            <w:tcBorders>
              <w:top w:val="nil"/>
              <w:left w:val="nil"/>
              <w:bottom w:val="nil"/>
              <w:right w:val="nil"/>
            </w:tcBorders>
            <w:vAlign w:val="bottom"/>
          </w:tcPr>
          <w:p w14:paraId="1EBC3AA0" w14:textId="20ED12E2" w:rsidR="00BD7BED" w:rsidRPr="000F6DBE" w:rsidRDefault="00BD7BED" w:rsidP="00BD7BED">
            <w:pPr>
              <w:rPr>
                <w:rFonts w:ascii="Century Gothic" w:hAnsi="Century Gothic" w:cs="Arial"/>
                <w:sz w:val="20"/>
                <w:lang w:eastAsia="en-GB"/>
              </w:rPr>
            </w:pPr>
            <w:r w:rsidRPr="000F6DBE">
              <w:rPr>
                <w:rFonts w:ascii="Century Gothic" w:hAnsi="Century Gothic" w:cs="Arial"/>
                <w:sz w:val="20"/>
                <w:lang w:eastAsia="en-GB"/>
              </w:rPr>
              <w:t>R</w:t>
            </w:r>
            <w:r>
              <w:rPr>
                <w:rFonts w:ascii="Century Gothic" w:hAnsi="Century Gothic" w:cs="Arial"/>
                <w:sz w:val="20"/>
                <w:lang w:eastAsia="en-GB"/>
              </w:rPr>
              <w:t>evenue Support Grant</w:t>
            </w:r>
          </w:p>
        </w:tc>
        <w:tc>
          <w:tcPr>
            <w:tcW w:w="320" w:type="dxa"/>
            <w:tcBorders>
              <w:top w:val="nil"/>
              <w:left w:val="nil"/>
              <w:bottom w:val="nil"/>
              <w:right w:val="nil"/>
            </w:tcBorders>
            <w:noWrap/>
            <w:vAlign w:val="bottom"/>
          </w:tcPr>
          <w:p w14:paraId="00094237" w14:textId="29FB2D67" w:rsidR="00BD7BED" w:rsidRPr="000F6DBE" w:rsidRDefault="00BD7BED" w:rsidP="00BD7BED">
            <w:pPr>
              <w:rPr>
                <w:rFonts w:ascii="Century Gothic" w:hAnsi="Century Gothic" w:cs="Arial"/>
                <w:sz w:val="20"/>
                <w:lang w:eastAsia="en-GB"/>
              </w:rPr>
            </w:pPr>
          </w:p>
        </w:tc>
        <w:tc>
          <w:tcPr>
            <w:tcW w:w="1230" w:type="dxa"/>
            <w:tcBorders>
              <w:top w:val="nil"/>
              <w:left w:val="nil"/>
              <w:bottom w:val="nil"/>
              <w:right w:val="nil"/>
            </w:tcBorders>
          </w:tcPr>
          <w:p w14:paraId="52B3FBDE" w14:textId="42CDB4A2" w:rsidR="00BD7BED" w:rsidRPr="00B2636E" w:rsidRDefault="00BD7BED" w:rsidP="00BD7BED">
            <w:pPr>
              <w:jc w:val="right"/>
              <w:rPr>
                <w:rFonts w:ascii="Century Gothic" w:hAnsi="Century Gothic" w:cs="Arial"/>
                <w:sz w:val="20"/>
                <w:lang w:eastAsia="en-GB"/>
              </w:rPr>
            </w:pPr>
            <w:r w:rsidRPr="00B2636E">
              <w:rPr>
                <w:rFonts w:ascii="Century Gothic" w:hAnsi="Century Gothic" w:cs="Arial"/>
                <w:sz w:val="20"/>
                <w:lang w:eastAsia="en-GB"/>
              </w:rPr>
              <w:t>(</w:t>
            </w:r>
            <w:r w:rsidR="008E2533" w:rsidRPr="00B2636E">
              <w:rPr>
                <w:rFonts w:ascii="Century Gothic" w:hAnsi="Century Gothic" w:cs="Arial"/>
                <w:sz w:val="20"/>
                <w:lang w:eastAsia="en-GB"/>
              </w:rPr>
              <w:t>226)</w:t>
            </w:r>
          </w:p>
        </w:tc>
      </w:tr>
      <w:tr w:rsidR="00BD7BED" w:rsidRPr="009E030F" w14:paraId="63AC9443" w14:textId="77777777" w:rsidTr="009B09F0">
        <w:trPr>
          <w:trHeight w:val="255"/>
          <w:jc w:val="center"/>
        </w:trPr>
        <w:tc>
          <w:tcPr>
            <w:tcW w:w="1395" w:type="dxa"/>
            <w:tcBorders>
              <w:top w:val="nil"/>
              <w:left w:val="nil"/>
              <w:bottom w:val="single" w:sz="4" w:space="0" w:color="auto"/>
              <w:right w:val="nil"/>
            </w:tcBorders>
          </w:tcPr>
          <w:p w14:paraId="4EAC192D" w14:textId="49425F06" w:rsidR="00BD7BED" w:rsidRPr="000F6DBE" w:rsidRDefault="00BD7BED" w:rsidP="00BD7BED">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(13,756)</w:t>
            </w:r>
          </w:p>
        </w:tc>
        <w:tc>
          <w:tcPr>
            <w:tcW w:w="360" w:type="dxa"/>
            <w:tcBorders>
              <w:top w:val="nil"/>
              <w:left w:val="nil"/>
              <w:bottom w:val="nil"/>
              <w:right w:val="nil"/>
            </w:tcBorders>
            <w:noWrap/>
            <w:vAlign w:val="bottom"/>
          </w:tcPr>
          <w:p w14:paraId="6098812D"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vAlign w:val="bottom"/>
          </w:tcPr>
          <w:p w14:paraId="5741242C"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Capital grants and contributions</w:t>
            </w:r>
          </w:p>
        </w:tc>
        <w:tc>
          <w:tcPr>
            <w:tcW w:w="320" w:type="dxa"/>
            <w:tcBorders>
              <w:top w:val="nil"/>
              <w:left w:val="nil"/>
              <w:bottom w:val="nil"/>
              <w:right w:val="nil"/>
            </w:tcBorders>
            <w:noWrap/>
            <w:vAlign w:val="bottom"/>
          </w:tcPr>
          <w:p w14:paraId="2FFD5B6E" w14:textId="77777777" w:rsidR="00BD7BED" w:rsidRPr="000F6DBE" w:rsidRDefault="00BD7BED" w:rsidP="00BD7BED">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single" w:sz="4" w:space="0" w:color="auto"/>
              <w:right w:val="nil"/>
            </w:tcBorders>
          </w:tcPr>
          <w:p w14:paraId="336400E5" w14:textId="1407BC84" w:rsidR="00BD7BED" w:rsidRPr="00B2636E" w:rsidRDefault="00BD7BED" w:rsidP="00BD7BED">
            <w:pPr>
              <w:overflowPunct/>
              <w:autoSpaceDE/>
              <w:autoSpaceDN/>
              <w:adjustRightInd/>
              <w:jc w:val="right"/>
              <w:textAlignment w:val="auto"/>
              <w:rPr>
                <w:rFonts w:ascii="Century Gothic" w:hAnsi="Century Gothic" w:cs="Arial"/>
                <w:sz w:val="20"/>
                <w:lang w:eastAsia="en-GB"/>
              </w:rPr>
            </w:pPr>
            <w:r w:rsidRPr="00B2636E">
              <w:rPr>
                <w:rFonts w:ascii="Century Gothic" w:hAnsi="Century Gothic" w:cs="Arial"/>
                <w:sz w:val="20"/>
                <w:lang w:eastAsia="en-GB"/>
              </w:rPr>
              <w:t>(1</w:t>
            </w:r>
            <w:r w:rsidR="00081575" w:rsidRPr="00B2636E">
              <w:rPr>
                <w:rFonts w:ascii="Century Gothic" w:hAnsi="Century Gothic" w:cs="Arial"/>
                <w:sz w:val="20"/>
                <w:lang w:eastAsia="en-GB"/>
              </w:rPr>
              <w:t>1</w:t>
            </w:r>
            <w:r w:rsidRPr="00B2636E">
              <w:rPr>
                <w:rFonts w:ascii="Century Gothic" w:hAnsi="Century Gothic" w:cs="Arial"/>
                <w:sz w:val="20"/>
                <w:lang w:eastAsia="en-GB"/>
              </w:rPr>
              <w:t>,</w:t>
            </w:r>
            <w:r w:rsidR="00081575" w:rsidRPr="00B2636E">
              <w:rPr>
                <w:rFonts w:ascii="Century Gothic" w:hAnsi="Century Gothic" w:cs="Arial"/>
                <w:sz w:val="20"/>
                <w:lang w:eastAsia="en-GB"/>
              </w:rPr>
              <w:t>977</w:t>
            </w:r>
            <w:r w:rsidRPr="00B2636E">
              <w:rPr>
                <w:rFonts w:ascii="Century Gothic" w:hAnsi="Century Gothic" w:cs="Arial"/>
                <w:sz w:val="20"/>
                <w:lang w:eastAsia="en-GB"/>
              </w:rPr>
              <w:t>)</w:t>
            </w:r>
          </w:p>
        </w:tc>
      </w:tr>
      <w:tr w:rsidR="00BD7BED" w:rsidRPr="009E030F" w14:paraId="427B3FA4" w14:textId="77777777" w:rsidTr="009B09F0">
        <w:trPr>
          <w:trHeight w:val="255"/>
          <w:jc w:val="center"/>
        </w:trPr>
        <w:tc>
          <w:tcPr>
            <w:tcW w:w="1395" w:type="dxa"/>
            <w:tcBorders>
              <w:top w:val="single" w:sz="4" w:space="0" w:color="auto"/>
              <w:left w:val="nil"/>
              <w:bottom w:val="double" w:sz="4" w:space="0" w:color="auto"/>
              <w:right w:val="nil"/>
            </w:tcBorders>
            <w:vAlign w:val="bottom"/>
          </w:tcPr>
          <w:p w14:paraId="2EB01150" w14:textId="61EE0FEA" w:rsidR="00BD7BED" w:rsidRPr="000F6DBE" w:rsidRDefault="00BD7BED" w:rsidP="00BD7BED">
            <w:pPr>
              <w:overflowPunct/>
              <w:autoSpaceDE/>
              <w:autoSpaceDN/>
              <w:adjustRightInd/>
              <w:jc w:val="right"/>
              <w:textAlignment w:val="auto"/>
              <w:rPr>
                <w:rFonts w:ascii="Century Gothic" w:hAnsi="Century Gothic" w:cs="Arial"/>
                <w:b/>
                <w:bCs/>
                <w:sz w:val="20"/>
                <w:lang w:eastAsia="en-GB"/>
              </w:rPr>
            </w:pPr>
            <w:r>
              <w:rPr>
                <w:rFonts w:ascii="Century Gothic" w:hAnsi="Century Gothic" w:cs="Arial"/>
                <w:b/>
                <w:bCs/>
                <w:sz w:val="20"/>
                <w:lang w:eastAsia="en-GB"/>
              </w:rPr>
              <w:t>(29,032)</w:t>
            </w:r>
          </w:p>
        </w:tc>
        <w:tc>
          <w:tcPr>
            <w:tcW w:w="360" w:type="dxa"/>
            <w:tcBorders>
              <w:top w:val="nil"/>
              <w:left w:val="nil"/>
              <w:bottom w:val="nil"/>
              <w:right w:val="nil"/>
            </w:tcBorders>
            <w:noWrap/>
            <w:vAlign w:val="bottom"/>
          </w:tcPr>
          <w:p w14:paraId="4F24A910"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p>
        </w:tc>
        <w:tc>
          <w:tcPr>
            <w:tcW w:w="5157" w:type="dxa"/>
            <w:tcBorders>
              <w:top w:val="nil"/>
              <w:left w:val="nil"/>
              <w:bottom w:val="nil"/>
              <w:right w:val="nil"/>
            </w:tcBorders>
            <w:vAlign w:val="bottom"/>
          </w:tcPr>
          <w:p w14:paraId="6BF62037"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r w:rsidRPr="000F6DBE">
              <w:rPr>
                <w:rFonts w:ascii="Century Gothic" w:hAnsi="Century Gothic" w:cs="Arial"/>
                <w:b/>
                <w:bCs/>
                <w:sz w:val="20"/>
                <w:lang w:eastAsia="en-GB"/>
              </w:rPr>
              <w:t>Total</w:t>
            </w:r>
          </w:p>
        </w:tc>
        <w:tc>
          <w:tcPr>
            <w:tcW w:w="320" w:type="dxa"/>
            <w:tcBorders>
              <w:top w:val="nil"/>
              <w:left w:val="nil"/>
              <w:bottom w:val="nil"/>
              <w:right w:val="nil"/>
            </w:tcBorders>
            <w:noWrap/>
            <w:vAlign w:val="bottom"/>
          </w:tcPr>
          <w:p w14:paraId="12112BDB" w14:textId="77777777" w:rsidR="00BD7BED" w:rsidRPr="000F6DBE" w:rsidRDefault="00BD7BED" w:rsidP="00BD7BED">
            <w:pPr>
              <w:overflowPunct/>
              <w:autoSpaceDE/>
              <w:autoSpaceDN/>
              <w:adjustRightInd/>
              <w:textAlignment w:val="auto"/>
              <w:rPr>
                <w:rFonts w:ascii="Century Gothic" w:hAnsi="Century Gothic" w:cs="Arial"/>
                <w:b/>
                <w:bCs/>
                <w:sz w:val="20"/>
                <w:lang w:eastAsia="en-GB"/>
              </w:rPr>
            </w:pPr>
          </w:p>
        </w:tc>
        <w:tc>
          <w:tcPr>
            <w:tcW w:w="1230" w:type="dxa"/>
            <w:tcBorders>
              <w:top w:val="single" w:sz="4" w:space="0" w:color="auto"/>
              <w:left w:val="nil"/>
              <w:bottom w:val="double" w:sz="4" w:space="0" w:color="auto"/>
              <w:right w:val="nil"/>
            </w:tcBorders>
            <w:noWrap/>
            <w:vAlign w:val="bottom"/>
          </w:tcPr>
          <w:p w14:paraId="41528EED" w14:textId="45D9D38A" w:rsidR="00BD7BED" w:rsidRPr="00B2636E" w:rsidRDefault="00BD7BED" w:rsidP="00BD7BED">
            <w:pPr>
              <w:overflowPunct/>
              <w:autoSpaceDE/>
              <w:autoSpaceDN/>
              <w:adjustRightInd/>
              <w:jc w:val="right"/>
              <w:textAlignment w:val="auto"/>
              <w:rPr>
                <w:rFonts w:ascii="Century Gothic" w:hAnsi="Century Gothic" w:cs="Arial"/>
                <w:b/>
                <w:bCs/>
                <w:sz w:val="20"/>
                <w:lang w:eastAsia="en-GB"/>
              </w:rPr>
            </w:pPr>
            <w:r w:rsidRPr="00B2636E">
              <w:rPr>
                <w:rFonts w:ascii="Century Gothic" w:hAnsi="Century Gothic" w:cs="Arial"/>
                <w:b/>
                <w:bCs/>
                <w:sz w:val="20"/>
                <w:lang w:eastAsia="en-GB"/>
              </w:rPr>
              <w:t>(2</w:t>
            </w:r>
            <w:r w:rsidR="00CA47FB" w:rsidRPr="00B2636E">
              <w:rPr>
                <w:rFonts w:ascii="Century Gothic" w:hAnsi="Century Gothic" w:cs="Arial"/>
                <w:b/>
                <w:bCs/>
                <w:sz w:val="20"/>
                <w:lang w:eastAsia="en-GB"/>
              </w:rPr>
              <w:t>8</w:t>
            </w:r>
            <w:r w:rsidRPr="00B2636E">
              <w:rPr>
                <w:rFonts w:ascii="Century Gothic" w:hAnsi="Century Gothic" w:cs="Arial"/>
                <w:b/>
                <w:bCs/>
                <w:sz w:val="20"/>
                <w:lang w:eastAsia="en-GB"/>
              </w:rPr>
              <w:t>,</w:t>
            </w:r>
            <w:r w:rsidR="00CA47FB" w:rsidRPr="00B2636E">
              <w:rPr>
                <w:rFonts w:ascii="Century Gothic" w:hAnsi="Century Gothic" w:cs="Arial"/>
                <w:b/>
                <w:bCs/>
                <w:sz w:val="20"/>
                <w:lang w:eastAsia="en-GB"/>
              </w:rPr>
              <w:t>403</w:t>
            </w:r>
            <w:r w:rsidRPr="00B2636E">
              <w:rPr>
                <w:rFonts w:ascii="Century Gothic" w:hAnsi="Century Gothic" w:cs="Arial"/>
                <w:b/>
                <w:bCs/>
                <w:sz w:val="20"/>
                <w:lang w:eastAsia="en-GB"/>
              </w:rPr>
              <w:t>)</w:t>
            </w:r>
          </w:p>
        </w:tc>
      </w:tr>
    </w:tbl>
    <w:p w14:paraId="2848D46B" w14:textId="77777777" w:rsidR="004C3B86" w:rsidRPr="009E030F" w:rsidRDefault="004C3B86">
      <w:pPr>
        <w:rPr>
          <w:rFonts w:ascii="Century Gothic" w:hAnsi="Century Gothic"/>
          <w:b/>
          <w:color w:val="0070C0"/>
          <w:sz w:val="22"/>
          <w:highlight w:val="yellow"/>
        </w:rPr>
        <w:sectPr w:rsidR="004C3B86" w:rsidRPr="009E030F" w:rsidSect="00E44928">
          <w:pgSz w:w="11907" w:h="16840" w:code="9"/>
          <w:pgMar w:top="851" w:right="1275" w:bottom="249" w:left="993" w:header="720" w:footer="720" w:gutter="0"/>
          <w:cols w:space="720"/>
          <w:docGrid w:linePitch="326"/>
        </w:sectPr>
      </w:pPr>
    </w:p>
    <w:tbl>
      <w:tblPr>
        <w:tblW w:w="1472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14724"/>
      </w:tblGrid>
      <w:tr w:rsidR="00D05053" w:rsidRPr="00C75BE6" w14:paraId="786AF1D1" w14:textId="77777777" w:rsidTr="003522A4">
        <w:trPr>
          <w:trHeight w:val="261"/>
        </w:trPr>
        <w:tc>
          <w:tcPr>
            <w:tcW w:w="14724" w:type="dxa"/>
            <w:shd w:val="clear" w:color="auto" w:fill="C5E0B3"/>
          </w:tcPr>
          <w:p w14:paraId="2030920D" w14:textId="77777777" w:rsidR="00D05053" w:rsidRPr="00C75BE6" w:rsidRDefault="00D05053" w:rsidP="009F261E">
            <w:pPr>
              <w:ind w:left="284"/>
              <w:rPr>
                <w:rFonts w:ascii="Century Gothic" w:hAnsi="Century Gothic"/>
                <w:b/>
                <w:sz w:val="22"/>
              </w:rPr>
            </w:pPr>
            <w:r w:rsidRPr="00C75BE6">
              <w:rPr>
                <w:rFonts w:ascii="Century Gothic" w:hAnsi="Century Gothic"/>
                <w:b/>
                <w:sz w:val="22"/>
              </w:rPr>
              <w:lastRenderedPageBreak/>
              <w:t>Note 1</w:t>
            </w:r>
            <w:r w:rsidR="009F261E" w:rsidRPr="00C75BE6">
              <w:rPr>
                <w:rFonts w:ascii="Century Gothic" w:hAnsi="Century Gothic"/>
                <w:b/>
                <w:sz w:val="22"/>
              </w:rPr>
              <w:t>4</w:t>
            </w:r>
            <w:r w:rsidRPr="00C75BE6">
              <w:rPr>
                <w:rFonts w:ascii="Century Gothic" w:hAnsi="Century Gothic"/>
                <w:b/>
                <w:sz w:val="22"/>
              </w:rPr>
              <w:t xml:space="preserve"> – Non</w:t>
            </w:r>
            <w:r w:rsidR="00C50C15" w:rsidRPr="00C75BE6">
              <w:rPr>
                <w:rFonts w:ascii="Century Gothic" w:hAnsi="Century Gothic"/>
                <w:b/>
                <w:sz w:val="22"/>
              </w:rPr>
              <w:t>-</w:t>
            </w:r>
            <w:r w:rsidRPr="00C75BE6">
              <w:rPr>
                <w:rFonts w:ascii="Century Gothic" w:hAnsi="Century Gothic"/>
                <w:b/>
                <w:sz w:val="22"/>
              </w:rPr>
              <w:t xml:space="preserve">Current Assets including Property, Plant </w:t>
            </w:r>
            <w:r w:rsidR="004F1495" w:rsidRPr="00C75BE6">
              <w:rPr>
                <w:rFonts w:ascii="Century Gothic" w:hAnsi="Century Gothic"/>
                <w:b/>
                <w:sz w:val="22"/>
              </w:rPr>
              <w:t>&amp;</w:t>
            </w:r>
            <w:r w:rsidRPr="00C75BE6">
              <w:rPr>
                <w:rFonts w:ascii="Century Gothic" w:hAnsi="Century Gothic"/>
                <w:b/>
                <w:sz w:val="22"/>
              </w:rPr>
              <w:t xml:space="preserve"> Equipment</w:t>
            </w:r>
            <w:r w:rsidR="008A5244" w:rsidRPr="00C75BE6">
              <w:rPr>
                <w:rFonts w:ascii="Century Gothic" w:hAnsi="Century Gothic"/>
                <w:b/>
                <w:sz w:val="22"/>
              </w:rPr>
              <w:t>, Investment Properties</w:t>
            </w:r>
            <w:r w:rsidR="004C4FA4" w:rsidRPr="00C75BE6">
              <w:rPr>
                <w:rFonts w:ascii="Century Gothic" w:hAnsi="Century Gothic"/>
                <w:b/>
                <w:sz w:val="22"/>
              </w:rPr>
              <w:t xml:space="preserve"> and In</w:t>
            </w:r>
            <w:r w:rsidRPr="00C75BE6">
              <w:rPr>
                <w:rFonts w:ascii="Century Gothic" w:hAnsi="Century Gothic"/>
                <w:b/>
                <w:sz w:val="22"/>
              </w:rPr>
              <w:t>tangible Assets</w:t>
            </w:r>
          </w:p>
        </w:tc>
      </w:tr>
    </w:tbl>
    <w:p w14:paraId="2B0FF903" w14:textId="77777777" w:rsidR="00236B92" w:rsidRPr="00C75BE6" w:rsidRDefault="00236B92">
      <w:pPr>
        <w:rPr>
          <w:rFonts w:ascii="Century Gothic" w:hAnsi="Century Gothic"/>
          <w:b/>
          <w:sz w:val="22"/>
        </w:rPr>
      </w:pPr>
    </w:p>
    <w:p w14:paraId="4EFD92F6" w14:textId="77777777" w:rsidR="00236B92" w:rsidRPr="00C75BE6" w:rsidRDefault="00236B92" w:rsidP="000224AC">
      <w:pPr>
        <w:pStyle w:val="BodyText"/>
        <w:ind w:left="284" w:firstLine="436"/>
      </w:pPr>
      <w:r w:rsidRPr="00C75BE6">
        <w:t>The movement in the Council’s Assets during the year was as follows:</w:t>
      </w:r>
    </w:p>
    <w:p w14:paraId="3E849476" w14:textId="77777777" w:rsidR="00570A34" w:rsidRPr="00C75BE6" w:rsidRDefault="00570A34" w:rsidP="000224AC">
      <w:pPr>
        <w:pStyle w:val="BodyText"/>
        <w:ind w:left="284" w:firstLine="436"/>
      </w:pPr>
    </w:p>
    <w:tbl>
      <w:tblPr>
        <w:tblW w:w="0" w:type="auto"/>
        <w:tblInd w:w="-436" w:type="dxa"/>
        <w:tblLook w:val="04A0" w:firstRow="1" w:lastRow="0" w:firstColumn="1" w:lastColumn="0" w:noHBand="0" w:noVBand="1"/>
      </w:tblPr>
      <w:tblGrid>
        <w:gridCol w:w="2935"/>
        <w:gridCol w:w="1147"/>
        <w:gridCol w:w="1085"/>
        <w:gridCol w:w="1077"/>
        <w:gridCol w:w="1356"/>
        <w:gridCol w:w="908"/>
        <w:gridCol w:w="1436"/>
        <w:gridCol w:w="1307"/>
        <w:gridCol w:w="1073"/>
        <w:gridCol w:w="1208"/>
        <w:gridCol w:w="1300"/>
        <w:gridCol w:w="984"/>
      </w:tblGrid>
      <w:tr w:rsidR="00786999" w:rsidRPr="00C75BE6" w14:paraId="730DDDEA" w14:textId="77777777" w:rsidTr="00EC20F6">
        <w:trPr>
          <w:trHeight w:val="301"/>
        </w:trPr>
        <w:tc>
          <w:tcPr>
            <w:tcW w:w="0" w:type="auto"/>
            <w:tcBorders>
              <w:top w:val="single" w:sz="8" w:space="0" w:color="auto"/>
              <w:left w:val="single" w:sz="8" w:space="0" w:color="auto"/>
              <w:bottom w:val="single" w:sz="8" w:space="0" w:color="auto"/>
              <w:right w:val="single" w:sz="8" w:space="0" w:color="000000"/>
            </w:tcBorders>
          </w:tcPr>
          <w:p w14:paraId="086134A1" w14:textId="77777777" w:rsidR="00485FBC" w:rsidRPr="00C75BE6" w:rsidRDefault="00485FBC" w:rsidP="00570A34">
            <w:pPr>
              <w:overflowPunct/>
              <w:autoSpaceDE/>
              <w:autoSpaceDN/>
              <w:adjustRightInd/>
              <w:textAlignment w:val="auto"/>
              <w:rPr>
                <w:rFonts w:ascii="Century Gothic" w:hAnsi="Century Gothic" w:cs="Calibri"/>
                <w:b/>
                <w:bCs/>
                <w:color w:val="000000"/>
                <w:sz w:val="20"/>
                <w:lang w:eastAsia="en-GB"/>
              </w:rPr>
            </w:pPr>
          </w:p>
        </w:tc>
        <w:tc>
          <w:tcPr>
            <w:tcW w:w="0" w:type="auto"/>
            <w:gridSpan w:val="11"/>
            <w:tcBorders>
              <w:top w:val="single" w:sz="8" w:space="0" w:color="auto"/>
              <w:left w:val="single" w:sz="8" w:space="0" w:color="auto"/>
              <w:bottom w:val="single" w:sz="8" w:space="0" w:color="auto"/>
              <w:right w:val="single" w:sz="8" w:space="0" w:color="000000"/>
            </w:tcBorders>
            <w:vAlign w:val="center"/>
            <w:hideMark/>
          </w:tcPr>
          <w:p w14:paraId="604FDE3E" w14:textId="6831D9B1" w:rsidR="00485FBC" w:rsidRPr="00C75BE6" w:rsidRDefault="00485FBC" w:rsidP="00570A34">
            <w:pPr>
              <w:overflowPunct/>
              <w:autoSpaceDE/>
              <w:autoSpaceDN/>
              <w:adjustRightInd/>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Movements in 202</w:t>
            </w:r>
            <w:r w:rsidR="00CC6518">
              <w:rPr>
                <w:rFonts w:ascii="Century Gothic" w:hAnsi="Century Gothic" w:cs="Calibri"/>
                <w:b/>
                <w:bCs/>
                <w:color w:val="000000"/>
                <w:sz w:val="20"/>
                <w:lang w:eastAsia="en-GB"/>
              </w:rPr>
              <w:t>5</w:t>
            </w:r>
            <w:r w:rsidRPr="00C75BE6">
              <w:rPr>
                <w:rFonts w:ascii="Century Gothic" w:hAnsi="Century Gothic" w:cs="Calibri"/>
                <w:b/>
                <w:bCs/>
                <w:color w:val="000000"/>
                <w:sz w:val="20"/>
                <w:lang w:eastAsia="en-GB"/>
              </w:rPr>
              <w:t>/2</w:t>
            </w:r>
            <w:r w:rsidR="00CC6518">
              <w:rPr>
                <w:rFonts w:ascii="Century Gothic" w:hAnsi="Century Gothic" w:cs="Calibri"/>
                <w:b/>
                <w:bCs/>
                <w:color w:val="000000"/>
                <w:sz w:val="20"/>
                <w:lang w:eastAsia="en-GB"/>
              </w:rPr>
              <w:t>6</w:t>
            </w:r>
          </w:p>
        </w:tc>
      </w:tr>
      <w:tr w:rsidR="002F494D" w:rsidRPr="00C75BE6" w14:paraId="37422B2B" w14:textId="77777777" w:rsidTr="00EC7F31">
        <w:trPr>
          <w:trHeight w:val="854"/>
        </w:trPr>
        <w:tc>
          <w:tcPr>
            <w:tcW w:w="0" w:type="auto"/>
            <w:tcBorders>
              <w:top w:val="nil"/>
              <w:left w:val="single" w:sz="8" w:space="0" w:color="auto"/>
              <w:bottom w:val="single" w:sz="4" w:space="0" w:color="auto"/>
              <w:right w:val="single" w:sz="8" w:space="0" w:color="auto"/>
            </w:tcBorders>
            <w:noWrap/>
            <w:vAlign w:val="center"/>
            <w:hideMark/>
          </w:tcPr>
          <w:p w14:paraId="760761B3" w14:textId="77777777" w:rsidR="00485FBC" w:rsidRPr="00C75BE6" w:rsidRDefault="00485FBC" w:rsidP="00570A34">
            <w:pPr>
              <w:overflowPunct/>
              <w:autoSpaceDE/>
              <w:autoSpaceDN/>
              <w:adjustRightInd/>
              <w:textAlignment w:val="auto"/>
              <w:rPr>
                <w:rFonts w:ascii="Century Gothic" w:hAnsi="Century Gothic" w:cs="Calibri"/>
                <w:color w:val="000000"/>
                <w:sz w:val="20"/>
                <w:lang w:eastAsia="en-GB"/>
              </w:rPr>
            </w:pPr>
            <w:r w:rsidRPr="00C75BE6">
              <w:rPr>
                <w:rFonts w:ascii="Century Gothic" w:hAnsi="Century Gothic" w:cs="Calibri"/>
                <w:color w:val="000000"/>
                <w:sz w:val="20"/>
                <w:lang w:eastAsia="en-GB"/>
              </w:rPr>
              <w:t> </w:t>
            </w:r>
          </w:p>
        </w:tc>
        <w:tc>
          <w:tcPr>
            <w:tcW w:w="0" w:type="auto"/>
            <w:tcBorders>
              <w:top w:val="nil"/>
              <w:left w:val="nil"/>
              <w:bottom w:val="single" w:sz="4" w:space="0" w:color="auto"/>
              <w:right w:val="single" w:sz="8" w:space="0" w:color="auto"/>
            </w:tcBorders>
            <w:vAlign w:val="center"/>
            <w:hideMark/>
          </w:tcPr>
          <w:p w14:paraId="143C0E6F"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Council Dwellings</w:t>
            </w:r>
          </w:p>
        </w:tc>
        <w:tc>
          <w:tcPr>
            <w:tcW w:w="0" w:type="auto"/>
            <w:tcBorders>
              <w:top w:val="nil"/>
              <w:left w:val="nil"/>
              <w:bottom w:val="single" w:sz="4" w:space="0" w:color="auto"/>
              <w:right w:val="single" w:sz="8" w:space="0" w:color="auto"/>
            </w:tcBorders>
            <w:vAlign w:val="center"/>
            <w:hideMark/>
          </w:tcPr>
          <w:p w14:paraId="5F027C48"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Land &amp; Buildings</w:t>
            </w:r>
          </w:p>
        </w:tc>
        <w:tc>
          <w:tcPr>
            <w:tcW w:w="0" w:type="auto"/>
            <w:tcBorders>
              <w:top w:val="nil"/>
              <w:left w:val="nil"/>
              <w:bottom w:val="single" w:sz="4" w:space="0" w:color="auto"/>
              <w:right w:val="single" w:sz="8" w:space="0" w:color="auto"/>
            </w:tcBorders>
            <w:vAlign w:val="center"/>
            <w:hideMark/>
          </w:tcPr>
          <w:p w14:paraId="7D66CCB0"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Vehicles Plant &amp; Equip</w:t>
            </w:r>
          </w:p>
        </w:tc>
        <w:tc>
          <w:tcPr>
            <w:tcW w:w="0" w:type="auto"/>
            <w:tcBorders>
              <w:top w:val="nil"/>
              <w:left w:val="nil"/>
              <w:bottom w:val="single" w:sz="4" w:space="0" w:color="auto"/>
              <w:right w:val="single" w:sz="8" w:space="0" w:color="auto"/>
            </w:tcBorders>
            <w:vAlign w:val="center"/>
            <w:hideMark/>
          </w:tcPr>
          <w:p w14:paraId="6BC789C6"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Community Assets</w:t>
            </w:r>
          </w:p>
        </w:tc>
        <w:tc>
          <w:tcPr>
            <w:tcW w:w="0" w:type="auto"/>
            <w:tcBorders>
              <w:top w:val="nil"/>
              <w:left w:val="nil"/>
              <w:bottom w:val="single" w:sz="4" w:space="0" w:color="auto"/>
              <w:right w:val="single" w:sz="8" w:space="0" w:color="auto"/>
            </w:tcBorders>
            <w:vAlign w:val="center"/>
            <w:hideMark/>
          </w:tcPr>
          <w:p w14:paraId="60FD6B49"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Surplus Assets</w:t>
            </w:r>
          </w:p>
        </w:tc>
        <w:tc>
          <w:tcPr>
            <w:tcW w:w="1436" w:type="dxa"/>
            <w:tcBorders>
              <w:top w:val="nil"/>
              <w:left w:val="nil"/>
              <w:bottom w:val="single" w:sz="4" w:space="0" w:color="auto"/>
              <w:right w:val="single" w:sz="8" w:space="0" w:color="auto"/>
            </w:tcBorders>
            <w:vAlign w:val="center"/>
            <w:hideMark/>
          </w:tcPr>
          <w:p w14:paraId="7509C12F"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Assets Under Construction</w:t>
            </w:r>
          </w:p>
        </w:tc>
        <w:tc>
          <w:tcPr>
            <w:tcW w:w="1307" w:type="dxa"/>
            <w:tcBorders>
              <w:top w:val="single" w:sz="4" w:space="0" w:color="auto"/>
              <w:left w:val="single" w:sz="8" w:space="0" w:color="auto"/>
              <w:bottom w:val="single" w:sz="4" w:space="0" w:color="auto"/>
              <w:right w:val="single" w:sz="4" w:space="0" w:color="auto"/>
            </w:tcBorders>
          </w:tcPr>
          <w:p w14:paraId="5F723663" w14:textId="77777777" w:rsidR="00EC20F6" w:rsidRPr="00C75BE6" w:rsidRDefault="00EC20F6" w:rsidP="00570A34">
            <w:pPr>
              <w:overflowPunct/>
              <w:autoSpaceDE/>
              <w:autoSpaceDN/>
              <w:adjustRightInd/>
              <w:jc w:val="center"/>
              <w:textAlignment w:val="auto"/>
              <w:rPr>
                <w:rFonts w:ascii="Century Gothic" w:hAnsi="Century Gothic" w:cs="Calibri"/>
                <w:b/>
                <w:bCs/>
                <w:color w:val="000000"/>
                <w:sz w:val="20"/>
                <w:lang w:eastAsia="en-GB"/>
              </w:rPr>
            </w:pPr>
          </w:p>
          <w:p w14:paraId="5CAEB321" w14:textId="4FADF3E3" w:rsidR="00485FBC" w:rsidRPr="00C75BE6" w:rsidRDefault="00EC20F6"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Right of Use Assets</w:t>
            </w:r>
          </w:p>
        </w:tc>
        <w:tc>
          <w:tcPr>
            <w:tcW w:w="0" w:type="auto"/>
            <w:tcBorders>
              <w:top w:val="nil"/>
              <w:left w:val="single" w:sz="4" w:space="0" w:color="auto"/>
              <w:bottom w:val="single" w:sz="4" w:space="0" w:color="auto"/>
              <w:right w:val="single" w:sz="8" w:space="0" w:color="auto"/>
            </w:tcBorders>
            <w:vAlign w:val="center"/>
            <w:hideMark/>
          </w:tcPr>
          <w:p w14:paraId="124516F9" w14:textId="237F10A8"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Property Plant &amp; Equip Subtotal</w:t>
            </w:r>
          </w:p>
        </w:tc>
        <w:tc>
          <w:tcPr>
            <w:tcW w:w="0" w:type="auto"/>
            <w:tcBorders>
              <w:top w:val="nil"/>
              <w:left w:val="nil"/>
              <w:bottom w:val="single" w:sz="4" w:space="0" w:color="auto"/>
              <w:right w:val="single" w:sz="8" w:space="0" w:color="auto"/>
            </w:tcBorders>
            <w:vAlign w:val="center"/>
            <w:hideMark/>
          </w:tcPr>
          <w:p w14:paraId="7F8EFB56"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Intangible Assets</w:t>
            </w:r>
          </w:p>
        </w:tc>
        <w:tc>
          <w:tcPr>
            <w:tcW w:w="0" w:type="auto"/>
            <w:tcBorders>
              <w:top w:val="nil"/>
              <w:left w:val="nil"/>
              <w:bottom w:val="single" w:sz="4" w:space="0" w:color="auto"/>
              <w:right w:val="single" w:sz="8" w:space="0" w:color="auto"/>
            </w:tcBorders>
            <w:vAlign w:val="center"/>
            <w:hideMark/>
          </w:tcPr>
          <w:p w14:paraId="2B4D0AE1"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Investment Properties</w:t>
            </w:r>
          </w:p>
        </w:tc>
        <w:tc>
          <w:tcPr>
            <w:tcW w:w="0" w:type="auto"/>
            <w:tcBorders>
              <w:top w:val="nil"/>
              <w:left w:val="nil"/>
              <w:bottom w:val="single" w:sz="4" w:space="0" w:color="auto"/>
              <w:right w:val="single" w:sz="8" w:space="0" w:color="auto"/>
            </w:tcBorders>
            <w:noWrap/>
            <w:vAlign w:val="center"/>
            <w:hideMark/>
          </w:tcPr>
          <w:p w14:paraId="45A71E4C"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TOTAL</w:t>
            </w:r>
          </w:p>
        </w:tc>
      </w:tr>
      <w:tr w:rsidR="000A1754" w:rsidRPr="00C75BE6" w14:paraId="4E407DC5" w14:textId="77777777" w:rsidTr="00EC7F31">
        <w:trPr>
          <w:trHeight w:val="301"/>
        </w:trPr>
        <w:tc>
          <w:tcPr>
            <w:tcW w:w="0" w:type="auto"/>
            <w:tcBorders>
              <w:top w:val="single" w:sz="4" w:space="0" w:color="auto"/>
              <w:left w:val="single" w:sz="8" w:space="0" w:color="auto"/>
              <w:bottom w:val="single" w:sz="8" w:space="0" w:color="auto"/>
              <w:right w:val="single" w:sz="8" w:space="0" w:color="auto"/>
            </w:tcBorders>
            <w:noWrap/>
            <w:vAlign w:val="center"/>
            <w:hideMark/>
          </w:tcPr>
          <w:p w14:paraId="007ED722"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 </w:t>
            </w:r>
          </w:p>
        </w:tc>
        <w:tc>
          <w:tcPr>
            <w:tcW w:w="0" w:type="auto"/>
            <w:tcBorders>
              <w:top w:val="single" w:sz="4" w:space="0" w:color="auto"/>
              <w:left w:val="nil"/>
              <w:bottom w:val="single" w:sz="8" w:space="0" w:color="auto"/>
              <w:right w:val="single" w:sz="8" w:space="0" w:color="auto"/>
            </w:tcBorders>
            <w:vAlign w:val="center"/>
            <w:hideMark/>
          </w:tcPr>
          <w:p w14:paraId="1D0FE3E8"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nil"/>
              <w:bottom w:val="single" w:sz="8" w:space="0" w:color="auto"/>
              <w:right w:val="single" w:sz="8" w:space="0" w:color="auto"/>
            </w:tcBorders>
            <w:noWrap/>
            <w:vAlign w:val="center"/>
            <w:hideMark/>
          </w:tcPr>
          <w:p w14:paraId="05A709BC"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nil"/>
              <w:bottom w:val="single" w:sz="8" w:space="0" w:color="auto"/>
              <w:right w:val="single" w:sz="8" w:space="0" w:color="auto"/>
            </w:tcBorders>
            <w:vAlign w:val="center"/>
            <w:hideMark/>
          </w:tcPr>
          <w:p w14:paraId="742D3717"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nil"/>
              <w:bottom w:val="single" w:sz="8" w:space="0" w:color="auto"/>
              <w:right w:val="single" w:sz="8" w:space="0" w:color="auto"/>
            </w:tcBorders>
            <w:vAlign w:val="center"/>
            <w:hideMark/>
          </w:tcPr>
          <w:p w14:paraId="05A761FC"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nil"/>
              <w:bottom w:val="single" w:sz="8" w:space="0" w:color="auto"/>
              <w:right w:val="single" w:sz="8" w:space="0" w:color="auto"/>
            </w:tcBorders>
            <w:noWrap/>
            <w:vAlign w:val="center"/>
            <w:hideMark/>
          </w:tcPr>
          <w:p w14:paraId="0166BCB8"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1436" w:type="dxa"/>
            <w:tcBorders>
              <w:top w:val="single" w:sz="4" w:space="0" w:color="auto"/>
              <w:left w:val="nil"/>
              <w:bottom w:val="single" w:sz="8" w:space="0" w:color="auto"/>
              <w:right w:val="single" w:sz="8" w:space="0" w:color="auto"/>
            </w:tcBorders>
            <w:noWrap/>
            <w:vAlign w:val="center"/>
            <w:hideMark/>
          </w:tcPr>
          <w:p w14:paraId="5D628CD9"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1307" w:type="dxa"/>
            <w:tcBorders>
              <w:top w:val="single" w:sz="4" w:space="0" w:color="auto"/>
              <w:left w:val="nil"/>
              <w:bottom w:val="single" w:sz="8" w:space="0" w:color="auto"/>
              <w:right w:val="single" w:sz="8" w:space="0" w:color="auto"/>
            </w:tcBorders>
            <w:vAlign w:val="center"/>
          </w:tcPr>
          <w:p w14:paraId="7D3428BE" w14:textId="15553662" w:rsidR="00485FBC" w:rsidRPr="00C75BE6" w:rsidRDefault="00EC20F6"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single" w:sz="8" w:space="0" w:color="auto"/>
              <w:bottom w:val="single" w:sz="8" w:space="0" w:color="auto"/>
              <w:right w:val="single" w:sz="8" w:space="0" w:color="auto"/>
            </w:tcBorders>
            <w:vAlign w:val="center"/>
            <w:hideMark/>
          </w:tcPr>
          <w:p w14:paraId="28C24EE8" w14:textId="2611353D"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nil"/>
              <w:bottom w:val="single" w:sz="8" w:space="0" w:color="auto"/>
              <w:right w:val="single" w:sz="8" w:space="0" w:color="auto"/>
            </w:tcBorders>
            <w:vAlign w:val="center"/>
            <w:hideMark/>
          </w:tcPr>
          <w:p w14:paraId="4159D2B4"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nil"/>
              <w:bottom w:val="single" w:sz="8" w:space="0" w:color="auto"/>
              <w:right w:val="single" w:sz="8" w:space="0" w:color="auto"/>
            </w:tcBorders>
            <w:vAlign w:val="center"/>
            <w:hideMark/>
          </w:tcPr>
          <w:p w14:paraId="2DF5149D"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single" w:sz="4" w:space="0" w:color="auto"/>
              <w:left w:val="nil"/>
              <w:bottom w:val="single" w:sz="8" w:space="0" w:color="auto"/>
              <w:right w:val="single" w:sz="8" w:space="0" w:color="auto"/>
            </w:tcBorders>
            <w:vAlign w:val="center"/>
            <w:hideMark/>
          </w:tcPr>
          <w:p w14:paraId="2E24A0FB"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r>
      <w:tr w:rsidR="00786999" w:rsidRPr="009E030F" w14:paraId="16D3296F" w14:textId="77777777" w:rsidTr="00934428">
        <w:trPr>
          <w:trHeight w:val="301"/>
        </w:trPr>
        <w:tc>
          <w:tcPr>
            <w:tcW w:w="0" w:type="auto"/>
            <w:tcBorders>
              <w:top w:val="single" w:sz="4" w:space="0" w:color="auto"/>
              <w:left w:val="single" w:sz="4" w:space="0" w:color="auto"/>
              <w:bottom w:val="single" w:sz="4" w:space="0" w:color="auto"/>
              <w:right w:val="single" w:sz="8" w:space="0" w:color="auto"/>
            </w:tcBorders>
          </w:tcPr>
          <w:p w14:paraId="7B014AFE" w14:textId="77777777" w:rsidR="00485FBC" w:rsidRPr="00C75BE6" w:rsidRDefault="00485FBC" w:rsidP="00570A34">
            <w:pPr>
              <w:overflowPunct/>
              <w:autoSpaceDE/>
              <w:autoSpaceDN/>
              <w:adjustRightInd/>
              <w:textAlignment w:val="auto"/>
              <w:rPr>
                <w:rFonts w:ascii="Century Gothic" w:hAnsi="Century Gothic" w:cs="Calibri"/>
                <w:b/>
                <w:bCs/>
                <w:color w:val="000000"/>
                <w:sz w:val="20"/>
                <w:lang w:eastAsia="en-GB"/>
              </w:rPr>
            </w:pPr>
          </w:p>
        </w:tc>
        <w:tc>
          <w:tcPr>
            <w:tcW w:w="0" w:type="auto"/>
            <w:gridSpan w:val="11"/>
            <w:tcBorders>
              <w:top w:val="single" w:sz="4" w:space="0" w:color="auto"/>
              <w:left w:val="single" w:sz="8" w:space="0" w:color="auto"/>
              <w:bottom w:val="single" w:sz="4" w:space="0" w:color="auto"/>
              <w:right w:val="single" w:sz="8" w:space="0" w:color="auto"/>
            </w:tcBorders>
            <w:vAlign w:val="center"/>
            <w:hideMark/>
          </w:tcPr>
          <w:p w14:paraId="1B25DE70" w14:textId="32E44A40" w:rsidR="00485FBC" w:rsidRPr="00B74068" w:rsidRDefault="00485FBC" w:rsidP="00570A34">
            <w:pPr>
              <w:overflowPunct/>
              <w:autoSpaceDE/>
              <w:autoSpaceDN/>
              <w:adjustRightInd/>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Cost or Valuation</w:t>
            </w:r>
          </w:p>
        </w:tc>
      </w:tr>
      <w:tr w:rsidR="000A1754" w:rsidRPr="009E030F" w14:paraId="0515E820" w14:textId="77777777" w:rsidTr="0028714A">
        <w:trPr>
          <w:trHeight w:val="301"/>
        </w:trPr>
        <w:tc>
          <w:tcPr>
            <w:tcW w:w="0" w:type="auto"/>
            <w:tcBorders>
              <w:top w:val="nil"/>
              <w:left w:val="single" w:sz="4" w:space="0" w:color="auto"/>
              <w:bottom w:val="nil"/>
              <w:right w:val="nil"/>
            </w:tcBorders>
            <w:noWrap/>
            <w:vAlign w:val="bottom"/>
            <w:hideMark/>
          </w:tcPr>
          <w:p w14:paraId="3DE94A63" w14:textId="67832828"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At 1 April 202</w:t>
            </w:r>
            <w:r w:rsidR="00CC6518">
              <w:rPr>
                <w:rFonts w:ascii="Century Gothic" w:hAnsi="Century Gothic" w:cs="Calibri"/>
                <w:b/>
                <w:bCs/>
                <w:color w:val="000000"/>
                <w:sz w:val="20"/>
                <w:lang w:eastAsia="en-GB"/>
              </w:rPr>
              <w:t>5</w:t>
            </w:r>
          </w:p>
        </w:tc>
        <w:tc>
          <w:tcPr>
            <w:tcW w:w="0" w:type="auto"/>
            <w:tcBorders>
              <w:top w:val="single" w:sz="8" w:space="0" w:color="auto"/>
              <w:left w:val="single" w:sz="8" w:space="0" w:color="auto"/>
              <w:bottom w:val="single" w:sz="8" w:space="0" w:color="auto"/>
              <w:right w:val="single" w:sz="8" w:space="0" w:color="auto"/>
            </w:tcBorders>
            <w:vAlign w:val="center"/>
            <w:hideMark/>
          </w:tcPr>
          <w:p w14:paraId="39D7813F" w14:textId="21DBF6E1"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8929A3" w:rsidRPr="00D71C35">
              <w:rPr>
                <w:rFonts w:ascii="Century Gothic" w:hAnsi="Century Gothic" w:cs="Calibri"/>
                <w:b/>
                <w:color w:val="000000"/>
                <w:sz w:val="20"/>
                <w:lang w:eastAsia="en-GB"/>
              </w:rPr>
              <w:t>40,138</w:t>
            </w:r>
          </w:p>
        </w:tc>
        <w:tc>
          <w:tcPr>
            <w:tcW w:w="0" w:type="auto"/>
            <w:tcBorders>
              <w:top w:val="single" w:sz="8" w:space="0" w:color="auto"/>
              <w:left w:val="nil"/>
              <w:bottom w:val="single" w:sz="8" w:space="0" w:color="auto"/>
              <w:right w:val="single" w:sz="8" w:space="0" w:color="auto"/>
            </w:tcBorders>
            <w:vAlign w:val="center"/>
            <w:hideMark/>
          </w:tcPr>
          <w:p w14:paraId="1B861A17" w14:textId="31845BCE"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8</w:t>
            </w:r>
            <w:r w:rsidR="00227A93" w:rsidRPr="00D71C35">
              <w:rPr>
                <w:rFonts w:ascii="Century Gothic" w:hAnsi="Century Gothic" w:cs="Calibri"/>
                <w:b/>
                <w:color w:val="000000"/>
                <w:sz w:val="20"/>
                <w:lang w:eastAsia="en-GB"/>
              </w:rPr>
              <w:t>5,002</w:t>
            </w:r>
          </w:p>
        </w:tc>
        <w:tc>
          <w:tcPr>
            <w:tcW w:w="0" w:type="auto"/>
            <w:tcBorders>
              <w:top w:val="single" w:sz="8" w:space="0" w:color="auto"/>
              <w:left w:val="nil"/>
              <w:bottom w:val="single" w:sz="8" w:space="0" w:color="auto"/>
              <w:right w:val="single" w:sz="8" w:space="0" w:color="auto"/>
            </w:tcBorders>
            <w:vAlign w:val="center"/>
            <w:hideMark/>
          </w:tcPr>
          <w:p w14:paraId="02A3B3C9" w14:textId="29049E0D" w:rsidR="00485FBC" w:rsidRPr="00D71C35" w:rsidRDefault="00227A93" w:rsidP="00227A93">
            <w:pPr>
              <w:overflowPunct/>
              <w:autoSpaceDE/>
              <w:autoSpaceDN/>
              <w:adjustRightInd/>
              <w:jc w:val="center"/>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9,204</w:t>
            </w:r>
          </w:p>
        </w:tc>
        <w:tc>
          <w:tcPr>
            <w:tcW w:w="0" w:type="auto"/>
            <w:tcBorders>
              <w:top w:val="single" w:sz="8" w:space="0" w:color="auto"/>
              <w:left w:val="nil"/>
              <w:bottom w:val="single" w:sz="8" w:space="0" w:color="auto"/>
              <w:right w:val="single" w:sz="8" w:space="0" w:color="auto"/>
            </w:tcBorders>
            <w:vAlign w:val="center"/>
            <w:hideMark/>
          </w:tcPr>
          <w:p w14:paraId="5D34C7D0" w14:textId="6F1746A6" w:rsidR="00485FBC" w:rsidRPr="00D71C35" w:rsidRDefault="00D134BD"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8,330</w:t>
            </w:r>
          </w:p>
        </w:tc>
        <w:tc>
          <w:tcPr>
            <w:tcW w:w="0" w:type="auto"/>
            <w:tcBorders>
              <w:top w:val="single" w:sz="8" w:space="0" w:color="auto"/>
              <w:left w:val="nil"/>
              <w:bottom w:val="single" w:sz="8" w:space="0" w:color="auto"/>
              <w:right w:val="single" w:sz="8" w:space="0" w:color="auto"/>
            </w:tcBorders>
            <w:vAlign w:val="center"/>
            <w:hideMark/>
          </w:tcPr>
          <w:p w14:paraId="4CE24D55" w14:textId="7EEE4EA1" w:rsidR="00485FBC" w:rsidRPr="00D71C35" w:rsidRDefault="003C6864"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w:t>
            </w:r>
            <w:r w:rsidR="00D134BD" w:rsidRPr="00D71C35">
              <w:rPr>
                <w:rFonts w:ascii="Century Gothic" w:hAnsi="Century Gothic" w:cs="Calibri"/>
                <w:b/>
                <w:color w:val="000000"/>
                <w:sz w:val="20"/>
                <w:lang w:eastAsia="en-GB"/>
              </w:rPr>
              <w:t>2,324</w:t>
            </w:r>
          </w:p>
        </w:tc>
        <w:tc>
          <w:tcPr>
            <w:tcW w:w="1436" w:type="dxa"/>
            <w:tcBorders>
              <w:top w:val="single" w:sz="8" w:space="0" w:color="auto"/>
              <w:left w:val="nil"/>
              <w:bottom w:val="single" w:sz="8" w:space="0" w:color="auto"/>
              <w:right w:val="single" w:sz="8" w:space="0" w:color="auto"/>
            </w:tcBorders>
            <w:vAlign w:val="center"/>
            <w:hideMark/>
          </w:tcPr>
          <w:p w14:paraId="20BD8D66" w14:textId="55165C2B" w:rsidR="00485FBC" w:rsidRPr="00D71C35" w:rsidRDefault="00025D5A"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27,054</w:t>
            </w:r>
          </w:p>
        </w:tc>
        <w:tc>
          <w:tcPr>
            <w:tcW w:w="1307" w:type="dxa"/>
            <w:tcBorders>
              <w:top w:val="single" w:sz="8" w:space="0" w:color="auto"/>
              <w:left w:val="single" w:sz="8" w:space="0" w:color="auto"/>
              <w:bottom w:val="single" w:sz="8" w:space="0" w:color="auto"/>
              <w:right w:val="single" w:sz="8" w:space="0" w:color="auto"/>
            </w:tcBorders>
          </w:tcPr>
          <w:p w14:paraId="3BEC3D47" w14:textId="09802D34" w:rsidR="00485FBC" w:rsidRPr="00D71C35" w:rsidRDefault="00876653"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2,</w:t>
            </w:r>
            <w:r w:rsidR="0000217A" w:rsidRPr="00D71C35">
              <w:rPr>
                <w:rFonts w:ascii="Century Gothic" w:hAnsi="Century Gothic" w:cs="Calibri"/>
                <w:b/>
                <w:color w:val="000000"/>
                <w:sz w:val="20"/>
                <w:lang w:eastAsia="en-GB"/>
              </w:rPr>
              <w:t>487</w:t>
            </w:r>
          </w:p>
        </w:tc>
        <w:tc>
          <w:tcPr>
            <w:tcW w:w="0" w:type="auto"/>
            <w:tcBorders>
              <w:top w:val="single" w:sz="8" w:space="0" w:color="auto"/>
              <w:left w:val="single" w:sz="8" w:space="0" w:color="auto"/>
              <w:bottom w:val="single" w:sz="8" w:space="0" w:color="auto"/>
              <w:right w:val="single" w:sz="8" w:space="0" w:color="auto"/>
            </w:tcBorders>
            <w:vAlign w:val="center"/>
            <w:hideMark/>
          </w:tcPr>
          <w:p w14:paraId="22E63B87" w14:textId="7F674296"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4</w:t>
            </w:r>
            <w:r w:rsidR="00BF4A23" w:rsidRPr="00D71C35">
              <w:rPr>
                <w:rFonts w:ascii="Century Gothic" w:hAnsi="Century Gothic" w:cs="Calibri"/>
                <w:b/>
                <w:color w:val="000000"/>
                <w:sz w:val="20"/>
                <w:lang w:eastAsia="en-GB"/>
              </w:rPr>
              <w:t>84,564</w:t>
            </w:r>
          </w:p>
        </w:tc>
        <w:tc>
          <w:tcPr>
            <w:tcW w:w="0" w:type="auto"/>
            <w:tcBorders>
              <w:top w:val="single" w:sz="8" w:space="0" w:color="auto"/>
              <w:left w:val="nil"/>
              <w:bottom w:val="single" w:sz="8" w:space="0" w:color="auto"/>
              <w:right w:val="single" w:sz="8" w:space="0" w:color="auto"/>
            </w:tcBorders>
            <w:vAlign w:val="center"/>
            <w:hideMark/>
          </w:tcPr>
          <w:p w14:paraId="758669BB" w14:textId="1FB6F3B9" w:rsidR="00485FBC" w:rsidRPr="00D71C35" w:rsidRDefault="005E7C3E"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1,642</w:t>
            </w:r>
          </w:p>
        </w:tc>
        <w:tc>
          <w:tcPr>
            <w:tcW w:w="0" w:type="auto"/>
            <w:tcBorders>
              <w:top w:val="single" w:sz="8" w:space="0" w:color="auto"/>
              <w:left w:val="nil"/>
              <w:bottom w:val="single" w:sz="8" w:space="0" w:color="auto"/>
              <w:right w:val="single" w:sz="8" w:space="0" w:color="auto"/>
            </w:tcBorders>
            <w:vAlign w:val="center"/>
            <w:hideMark/>
          </w:tcPr>
          <w:p w14:paraId="409313E9" w14:textId="3928DA5D"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A30F0D" w:rsidRPr="00D71C35">
              <w:rPr>
                <w:rFonts w:ascii="Century Gothic" w:hAnsi="Century Gothic" w:cs="Calibri"/>
                <w:b/>
                <w:color w:val="000000"/>
                <w:sz w:val="20"/>
                <w:lang w:eastAsia="en-GB"/>
              </w:rPr>
              <w:t>8</w:t>
            </w:r>
            <w:r w:rsidRPr="00D71C35">
              <w:rPr>
                <w:rFonts w:ascii="Century Gothic" w:hAnsi="Century Gothic" w:cs="Calibri"/>
                <w:b/>
                <w:color w:val="000000"/>
                <w:sz w:val="20"/>
                <w:lang w:eastAsia="en-GB"/>
              </w:rPr>
              <w:t>,</w:t>
            </w:r>
            <w:r w:rsidR="005E7C3E" w:rsidRPr="00D71C35">
              <w:rPr>
                <w:rFonts w:ascii="Century Gothic" w:hAnsi="Century Gothic" w:cs="Calibri"/>
                <w:b/>
                <w:color w:val="000000"/>
                <w:sz w:val="20"/>
                <w:lang w:eastAsia="en-GB"/>
              </w:rPr>
              <w:t>392</w:t>
            </w:r>
          </w:p>
        </w:tc>
        <w:tc>
          <w:tcPr>
            <w:tcW w:w="0" w:type="auto"/>
            <w:tcBorders>
              <w:top w:val="single" w:sz="8" w:space="0" w:color="auto"/>
              <w:left w:val="nil"/>
              <w:bottom w:val="single" w:sz="8" w:space="0" w:color="auto"/>
              <w:right w:val="single" w:sz="8" w:space="0" w:color="auto"/>
            </w:tcBorders>
            <w:vAlign w:val="center"/>
            <w:hideMark/>
          </w:tcPr>
          <w:p w14:paraId="656F978D" w14:textId="35417601" w:rsidR="00485FBC" w:rsidRPr="00D71C35" w:rsidRDefault="00B74068"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5</w:t>
            </w:r>
            <w:r w:rsidR="005E7C3E" w:rsidRPr="00D71C35">
              <w:rPr>
                <w:rFonts w:ascii="Century Gothic" w:hAnsi="Century Gothic" w:cs="Calibri"/>
                <w:b/>
                <w:color w:val="000000"/>
                <w:sz w:val="20"/>
                <w:lang w:eastAsia="en-GB"/>
              </w:rPr>
              <w:t>24,601</w:t>
            </w:r>
          </w:p>
        </w:tc>
      </w:tr>
      <w:tr w:rsidR="00B00434" w:rsidRPr="009E030F" w14:paraId="032FC10B" w14:textId="77777777" w:rsidTr="00AF4B74">
        <w:trPr>
          <w:trHeight w:val="301"/>
        </w:trPr>
        <w:tc>
          <w:tcPr>
            <w:tcW w:w="0" w:type="auto"/>
            <w:tcBorders>
              <w:top w:val="single" w:sz="8" w:space="0" w:color="auto"/>
              <w:left w:val="single" w:sz="8" w:space="0" w:color="auto"/>
              <w:bottom w:val="single" w:sz="8" w:space="0" w:color="auto"/>
              <w:right w:val="single" w:sz="8" w:space="0" w:color="auto"/>
            </w:tcBorders>
            <w:vAlign w:val="center"/>
            <w:hideMark/>
          </w:tcPr>
          <w:p w14:paraId="3476B651"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Additions</w:t>
            </w:r>
          </w:p>
        </w:tc>
        <w:tc>
          <w:tcPr>
            <w:tcW w:w="0" w:type="auto"/>
            <w:tcBorders>
              <w:top w:val="nil"/>
              <w:left w:val="nil"/>
              <w:bottom w:val="single" w:sz="8" w:space="0" w:color="auto"/>
              <w:right w:val="single" w:sz="8" w:space="0" w:color="auto"/>
            </w:tcBorders>
            <w:vAlign w:val="center"/>
            <w:hideMark/>
          </w:tcPr>
          <w:p w14:paraId="493D1F16" w14:textId="5CDCF72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w:t>
            </w:r>
            <w:r w:rsidR="008929A3" w:rsidRPr="00D71C35">
              <w:rPr>
                <w:rFonts w:ascii="Century Gothic" w:hAnsi="Century Gothic" w:cs="Calibri"/>
                <w:color w:val="000000"/>
                <w:sz w:val="20"/>
                <w:lang w:eastAsia="en-GB"/>
              </w:rPr>
              <w:t>5,574</w:t>
            </w:r>
          </w:p>
        </w:tc>
        <w:tc>
          <w:tcPr>
            <w:tcW w:w="0" w:type="auto"/>
            <w:tcBorders>
              <w:top w:val="nil"/>
              <w:left w:val="nil"/>
              <w:bottom w:val="single" w:sz="8" w:space="0" w:color="auto"/>
              <w:right w:val="single" w:sz="8" w:space="0" w:color="auto"/>
            </w:tcBorders>
            <w:vAlign w:val="center"/>
            <w:hideMark/>
          </w:tcPr>
          <w:p w14:paraId="48DE6AC7" w14:textId="10EAC524" w:rsidR="00485FBC" w:rsidRPr="00D71C35" w:rsidRDefault="00227A9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1,420</w:t>
            </w:r>
          </w:p>
        </w:tc>
        <w:tc>
          <w:tcPr>
            <w:tcW w:w="0" w:type="auto"/>
            <w:tcBorders>
              <w:top w:val="nil"/>
              <w:left w:val="nil"/>
              <w:bottom w:val="single" w:sz="8" w:space="0" w:color="auto"/>
              <w:right w:val="single" w:sz="8" w:space="0" w:color="auto"/>
            </w:tcBorders>
            <w:vAlign w:val="center"/>
            <w:hideMark/>
          </w:tcPr>
          <w:p w14:paraId="17B341B1" w14:textId="255833A3" w:rsidR="00485FBC" w:rsidRPr="00D71C35" w:rsidRDefault="00227A9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753</w:t>
            </w:r>
          </w:p>
        </w:tc>
        <w:tc>
          <w:tcPr>
            <w:tcW w:w="0" w:type="auto"/>
            <w:tcBorders>
              <w:top w:val="nil"/>
              <w:left w:val="nil"/>
              <w:bottom w:val="single" w:sz="8" w:space="0" w:color="auto"/>
              <w:right w:val="single" w:sz="8" w:space="0" w:color="auto"/>
            </w:tcBorders>
            <w:vAlign w:val="center"/>
            <w:hideMark/>
          </w:tcPr>
          <w:p w14:paraId="52EBDE45" w14:textId="4141B224" w:rsidR="00485FBC" w:rsidRPr="00D71C35" w:rsidRDefault="00D134BD"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1,621</w:t>
            </w:r>
          </w:p>
        </w:tc>
        <w:tc>
          <w:tcPr>
            <w:tcW w:w="0" w:type="auto"/>
            <w:tcBorders>
              <w:top w:val="nil"/>
              <w:left w:val="nil"/>
              <w:bottom w:val="single" w:sz="8" w:space="0" w:color="auto"/>
              <w:right w:val="single" w:sz="8" w:space="0" w:color="auto"/>
            </w:tcBorders>
            <w:vAlign w:val="center"/>
            <w:hideMark/>
          </w:tcPr>
          <w:p w14:paraId="3DBAD508"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vAlign w:val="center"/>
            <w:hideMark/>
          </w:tcPr>
          <w:p w14:paraId="438B7730" w14:textId="66C4BCD5"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w:t>
            </w:r>
            <w:r w:rsidR="00025D5A" w:rsidRPr="00D71C35">
              <w:rPr>
                <w:rFonts w:ascii="Century Gothic" w:hAnsi="Century Gothic" w:cs="Calibri"/>
                <w:color w:val="000000"/>
                <w:sz w:val="20"/>
                <w:lang w:eastAsia="en-GB"/>
              </w:rPr>
              <w:t>2,545</w:t>
            </w:r>
          </w:p>
        </w:tc>
        <w:tc>
          <w:tcPr>
            <w:tcW w:w="1307" w:type="dxa"/>
            <w:tcBorders>
              <w:top w:val="nil"/>
              <w:left w:val="single" w:sz="8" w:space="0" w:color="auto"/>
              <w:bottom w:val="single" w:sz="8" w:space="0" w:color="auto"/>
              <w:right w:val="single" w:sz="8" w:space="0" w:color="auto"/>
            </w:tcBorders>
          </w:tcPr>
          <w:p w14:paraId="11F79F17" w14:textId="09E42FC2" w:rsidR="00485FBC" w:rsidRPr="00D71C35" w:rsidRDefault="0000217A"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108</w:t>
            </w:r>
          </w:p>
        </w:tc>
        <w:tc>
          <w:tcPr>
            <w:tcW w:w="0" w:type="auto"/>
            <w:tcBorders>
              <w:top w:val="nil"/>
              <w:left w:val="single" w:sz="8" w:space="0" w:color="auto"/>
              <w:bottom w:val="single" w:sz="8" w:space="0" w:color="auto"/>
              <w:right w:val="single" w:sz="8" w:space="0" w:color="auto"/>
            </w:tcBorders>
            <w:vAlign w:val="center"/>
            <w:hideMark/>
          </w:tcPr>
          <w:p w14:paraId="586839C3" w14:textId="321748A3" w:rsidR="00485FBC" w:rsidRPr="00D71C35" w:rsidRDefault="0099378F"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5E7C3E" w:rsidRPr="00D71C35">
              <w:rPr>
                <w:rFonts w:ascii="Century Gothic" w:hAnsi="Century Gothic" w:cs="Calibri"/>
                <w:b/>
                <w:color w:val="000000"/>
                <w:sz w:val="20"/>
                <w:lang w:eastAsia="en-GB"/>
              </w:rPr>
              <w:t>2,021</w:t>
            </w:r>
          </w:p>
        </w:tc>
        <w:tc>
          <w:tcPr>
            <w:tcW w:w="0" w:type="auto"/>
            <w:tcBorders>
              <w:top w:val="nil"/>
              <w:left w:val="nil"/>
              <w:bottom w:val="single" w:sz="8" w:space="0" w:color="auto"/>
              <w:right w:val="single" w:sz="8" w:space="0" w:color="auto"/>
            </w:tcBorders>
            <w:vAlign w:val="center"/>
            <w:hideMark/>
          </w:tcPr>
          <w:p w14:paraId="317CD910"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DA011E2"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20DAC121" w14:textId="5A81946D" w:rsidR="00485FBC" w:rsidRPr="00D71C35" w:rsidRDefault="00B74068"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5E7C3E" w:rsidRPr="00D71C35">
              <w:rPr>
                <w:rFonts w:ascii="Century Gothic" w:hAnsi="Century Gothic" w:cs="Calibri"/>
                <w:b/>
                <w:color w:val="000000"/>
                <w:sz w:val="20"/>
                <w:lang w:eastAsia="en-GB"/>
              </w:rPr>
              <w:t>2,021</w:t>
            </w:r>
          </w:p>
        </w:tc>
      </w:tr>
      <w:tr w:rsidR="00B00434" w:rsidRPr="009E030F" w14:paraId="2766365D" w14:textId="77777777" w:rsidTr="00AF4B74">
        <w:trPr>
          <w:trHeight w:val="541"/>
        </w:trPr>
        <w:tc>
          <w:tcPr>
            <w:tcW w:w="0" w:type="auto"/>
            <w:tcBorders>
              <w:top w:val="nil"/>
              <w:left w:val="single" w:sz="8" w:space="0" w:color="auto"/>
              <w:bottom w:val="single" w:sz="8" w:space="0" w:color="auto"/>
              <w:right w:val="single" w:sz="8" w:space="0" w:color="auto"/>
            </w:tcBorders>
            <w:vAlign w:val="center"/>
            <w:hideMark/>
          </w:tcPr>
          <w:p w14:paraId="5A0D835C"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Revaluation increases/ (decreases) recognised in the Revaluation Reserve</w:t>
            </w:r>
          </w:p>
        </w:tc>
        <w:tc>
          <w:tcPr>
            <w:tcW w:w="0" w:type="auto"/>
            <w:tcBorders>
              <w:top w:val="nil"/>
              <w:left w:val="nil"/>
              <w:bottom w:val="single" w:sz="8" w:space="0" w:color="auto"/>
              <w:right w:val="single" w:sz="8" w:space="0" w:color="auto"/>
            </w:tcBorders>
            <w:noWrap/>
            <w:vAlign w:val="center"/>
            <w:hideMark/>
          </w:tcPr>
          <w:p w14:paraId="53753B63" w14:textId="48E76E35" w:rsidR="00485FBC" w:rsidRPr="00D71C35" w:rsidRDefault="008929A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(13)</w:t>
            </w:r>
          </w:p>
        </w:tc>
        <w:tc>
          <w:tcPr>
            <w:tcW w:w="0" w:type="auto"/>
            <w:tcBorders>
              <w:top w:val="nil"/>
              <w:left w:val="nil"/>
              <w:bottom w:val="single" w:sz="8" w:space="0" w:color="auto"/>
              <w:right w:val="single" w:sz="8" w:space="0" w:color="auto"/>
            </w:tcBorders>
            <w:noWrap/>
            <w:vAlign w:val="center"/>
            <w:hideMark/>
          </w:tcPr>
          <w:p w14:paraId="53742313" w14:textId="20D586D9" w:rsidR="00485FBC" w:rsidRPr="00D71C35" w:rsidRDefault="00227A9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799</w:t>
            </w:r>
          </w:p>
        </w:tc>
        <w:tc>
          <w:tcPr>
            <w:tcW w:w="0" w:type="auto"/>
            <w:tcBorders>
              <w:top w:val="nil"/>
              <w:left w:val="nil"/>
              <w:bottom w:val="single" w:sz="8" w:space="0" w:color="auto"/>
              <w:right w:val="single" w:sz="8" w:space="0" w:color="auto"/>
            </w:tcBorders>
            <w:noWrap/>
            <w:vAlign w:val="center"/>
            <w:hideMark/>
          </w:tcPr>
          <w:p w14:paraId="29726F23"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261E6663"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774AA12E" w14:textId="7192E456" w:rsidR="00485FBC" w:rsidRPr="00D71C35" w:rsidRDefault="00D134BD"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9</w:t>
            </w:r>
          </w:p>
        </w:tc>
        <w:tc>
          <w:tcPr>
            <w:tcW w:w="1436" w:type="dxa"/>
            <w:tcBorders>
              <w:top w:val="nil"/>
              <w:left w:val="nil"/>
              <w:bottom w:val="single" w:sz="8" w:space="0" w:color="auto"/>
              <w:right w:val="single" w:sz="8" w:space="0" w:color="auto"/>
            </w:tcBorders>
            <w:noWrap/>
            <w:vAlign w:val="center"/>
            <w:hideMark/>
          </w:tcPr>
          <w:p w14:paraId="05164AEA"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8" w:space="0" w:color="auto"/>
            </w:tcBorders>
          </w:tcPr>
          <w:p w14:paraId="30C20DBC" w14:textId="720EC2C1"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vAlign w:val="center"/>
            <w:hideMark/>
          </w:tcPr>
          <w:p w14:paraId="4344A762" w14:textId="2FEA732B" w:rsidR="00485FBC" w:rsidRPr="00D71C35" w:rsidRDefault="0099378F"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7</w:t>
            </w:r>
            <w:r w:rsidR="005E7C3E" w:rsidRPr="00D71C35">
              <w:rPr>
                <w:rFonts w:ascii="Century Gothic" w:hAnsi="Century Gothic" w:cs="Calibri"/>
                <w:b/>
                <w:color w:val="000000"/>
                <w:sz w:val="20"/>
                <w:lang w:eastAsia="en-GB"/>
              </w:rPr>
              <w:t>95</w:t>
            </w:r>
          </w:p>
        </w:tc>
        <w:tc>
          <w:tcPr>
            <w:tcW w:w="0" w:type="auto"/>
            <w:tcBorders>
              <w:top w:val="nil"/>
              <w:left w:val="nil"/>
              <w:bottom w:val="single" w:sz="8" w:space="0" w:color="auto"/>
              <w:right w:val="single" w:sz="8" w:space="0" w:color="auto"/>
            </w:tcBorders>
            <w:noWrap/>
            <w:vAlign w:val="center"/>
            <w:hideMark/>
          </w:tcPr>
          <w:p w14:paraId="3BD6332B"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2375C6EC"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785D1E74" w14:textId="7FC41BAE" w:rsidR="00485FBC" w:rsidRPr="00D71C35" w:rsidRDefault="00B74068"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7</w:t>
            </w:r>
            <w:r w:rsidR="005E7C3E" w:rsidRPr="00D71C35">
              <w:rPr>
                <w:rFonts w:ascii="Century Gothic" w:hAnsi="Century Gothic" w:cs="Calibri"/>
                <w:b/>
                <w:color w:val="000000"/>
                <w:sz w:val="20"/>
                <w:lang w:eastAsia="en-GB"/>
              </w:rPr>
              <w:t>95</w:t>
            </w:r>
          </w:p>
        </w:tc>
      </w:tr>
      <w:tr w:rsidR="00B00434" w:rsidRPr="009E030F" w14:paraId="75AACEC2" w14:textId="77777777" w:rsidTr="00AF4B74">
        <w:trPr>
          <w:trHeight w:val="541"/>
        </w:trPr>
        <w:tc>
          <w:tcPr>
            <w:tcW w:w="0" w:type="auto"/>
            <w:tcBorders>
              <w:top w:val="nil"/>
              <w:left w:val="single" w:sz="8" w:space="0" w:color="auto"/>
              <w:bottom w:val="single" w:sz="8" w:space="0" w:color="auto"/>
              <w:right w:val="single" w:sz="8" w:space="0" w:color="auto"/>
            </w:tcBorders>
            <w:vAlign w:val="center"/>
            <w:hideMark/>
          </w:tcPr>
          <w:p w14:paraId="174048C2"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Revaluation increases/ (decreases) recognised in the Surplus/Deficit on the Provision of Services</w:t>
            </w:r>
          </w:p>
        </w:tc>
        <w:tc>
          <w:tcPr>
            <w:tcW w:w="0" w:type="auto"/>
            <w:tcBorders>
              <w:top w:val="nil"/>
              <w:left w:val="nil"/>
              <w:bottom w:val="single" w:sz="8" w:space="0" w:color="auto"/>
              <w:right w:val="single" w:sz="8" w:space="0" w:color="auto"/>
            </w:tcBorders>
            <w:vAlign w:val="center"/>
            <w:hideMark/>
          </w:tcPr>
          <w:p w14:paraId="1833EC15" w14:textId="60908BF2"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8929A3" w:rsidRPr="00D71C35">
              <w:rPr>
                <w:rFonts w:ascii="Century Gothic" w:hAnsi="Century Gothic" w:cs="Calibri"/>
                <w:color w:val="000000"/>
                <w:sz w:val="20"/>
                <w:lang w:eastAsia="en-GB"/>
              </w:rPr>
              <w:t>4,697)</w:t>
            </w:r>
          </w:p>
        </w:tc>
        <w:tc>
          <w:tcPr>
            <w:tcW w:w="0" w:type="auto"/>
            <w:tcBorders>
              <w:top w:val="nil"/>
              <w:left w:val="nil"/>
              <w:bottom w:val="single" w:sz="8" w:space="0" w:color="auto"/>
              <w:right w:val="single" w:sz="8" w:space="0" w:color="auto"/>
            </w:tcBorders>
            <w:vAlign w:val="center"/>
            <w:hideMark/>
          </w:tcPr>
          <w:p w14:paraId="1AF49E8C" w14:textId="72BC8F9B" w:rsidR="00485FBC" w:rsidRPr="00D71C35" w:rsidRDefault="00227A9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185</w:t>
            </w:r>
          </w:p>
        </w:tc>
        <w:tc>
          <w:tcPr>
            <w:tcW w:w="0" w:type="auto"/>
            <w:tcBorders>
              <w:top w:val="nil"/>
              <w:left w:val="nil"/>
              <w:bottom w:val="single" w:sz="8" w:space="0" w:color="auto"/>
              <w:right w:val="single" w:sz="8" w:space="0" w:color="auto"/>
            </w:tcBorders>
            <w:vAlign w:val="center"/>
            <w:hideMark/>
          </w:tcPr>
          <w:p w14:paraId="35732E30"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EBFAC4D"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A41B6AD" w14:textId="0453B403" w:rsidR="00485FBC" w:rsidRPr="00D71C35" w:rsidRDefault="00D134BD"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8</w:t>
            </w:r>
          </w:p>
        </w:tc>
        <w:tc>
          <w:tcPr>
            <w:tcW w:w="1436" w:type="dxa"/>
            <w:tcBorders>
              <w:top w:val="nil"/>
              <w:left w:val="nil"/>
              <w:bottom w:val="single" w:sz="8" w:space="0" w:color="auto"/>
              <w:right w:val="single" w:sz="8" w:space="0" w:color="auto"/>
            </w:tcBorders>
            <w:vAlign w:val="center"/>
            <w:hideMark/>
          </w:tcPr>
          <w:p w14:paraId="0609E73D"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8" w:space="0" w:color="auto"/>
            </w:tcBorders>
          </w:tcPr>
          <w:p w14:paraId="2F4EE10E" w14:textId="3B5263C5"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vAlign w:val="center"/>
            <w:hideMark/>
          </w:tcPr>
          <w:p w14:paraId="44F8C136" w14:textId="66907E7A"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5E7C3E" w:rsidRPr="00D71C35">
              <w:rPr>
                <w:rFonts w:ascii="Century Gothic" w:hAnsi="Century Gothic" w:cs="Calibri"/>
                <w:b/>
                <w:color w:val="000000"/>
                <w:sz w:val="20"/>
                <w:lang w:eastAsia="en-GB"/>
              </w:rPr>
              <w:t>4,504</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16191B59"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5C3AD9EE" w14:textId="3514D2F1" w:rsidR="00485FBC" w:rsidRPr="00D71C35" w:rsidRDefault="005E7C3E"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(534)</w:t>
            </w:r>
          </w:p>
        </w:tc>
        <w:tc>
          <w:tcPr>
            <w:tcW w:w="0" w:type="auto"/>
            <w:tcBorders>
              <w:top w:val="nil"/>
              <w:left w:val="nil"/>
              <w:bottom w:val="single" w:sz="8" w:space="0" w:color="auto"/>
              <w:right w:val="single" w:sz="8" w:space="0" w:color="auto"/>
            </w:tcBorders>
            <w:vAlign w:val="center"/>
            <w:hideMark/>
          </w:tcPr>
          <w:p w14:paraId="58C76CEE" w14:textId="2F5F39F8"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5E7C3E" w:rsidRPr="00D71C35">
              <w:rPr>
                <w:rFonts w:ascii="Century Gothic" w:hAnsi="Century Gothic" w:cs="Calibri"/>
                <w:b/>
                <w:color w:val="000000"/>
                <w:sz w:val="20"/>
                <w:lang w:eastAsia="en-GB"/>
              </w:rPr>
              <w:t>5,038)</w:t>
            </w:r>
          </w:p>
        </w:tc>
      </w:tr>
      <w:tr w:rsidR="00B00434" w:rsidRPr="009E030F" w14:paraId="4DBEFCCF" w14:textId="77777777" w:rsidTr="00AF4B74">
        <w:trPr>
          <w:trHeight w:val="301"/>
        </w:trPr>
        <w:tc>
          <w:tcPr>
            <w:tcW w:w="0" w:type="auto"/>
            <w:tcBorders>
              <w:top w:val="nil"/>
              <w:left w:val="single" w:sz="8" w:space="0" w:color="auto"/>
              <w:bottom w:val="single" w:sz="8" w:space="0" w:color="auto"/>
              <w:right w:val="single" w:sz="8" w:space="0" w:color="auto"/>
            </w:tcBorders>
            <w:vAlign w:val="center"/>
            <w:hideMark/>
          </w:tcPr>
          <w:p w14:paraId="34CAE2B0"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De-recognition and disposals</w:t>
            </w:r>
          </w:p>
        </w:tc>
        <w:tc>
          <w:tcPr>
            <w:tcW w:w="0" w:type="auto"/>
            <w:tcBorders>
              <w:top w:val="nil"/>
              <w:left w:val="nil"/>
              <w:bottom w:val="single" w:sz="8" w:space="0" w:color="auto"/>
              <w:right w:val="single" w:sz="8" w:space="0" w:color="auto"/>
            </w:tcBorders>
            <w:vAlign w:val="center"/>
            <w:hideMark/>
          </w:tcPr>
          <w:p w14:paraId="6667374D" w14:textId="27A0C78C"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227A93" w:rsidRPr="00D71C35">
              <w:rPr>
                <w:rFonts w:ascii="Century Gothic" w:hAnsi="Century Gothic" w:cs="Calibri"/>
                <w:color w:val="000000"/>
                <w:sz w:val="20"/>
                <w:lang w:eastAsia="en-GB"/>
              </w:rPr>
              <w:t>3,733</w:t>
            </w:r>
            <w:r w:rsidRPr="00D71C35">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20C17C1C"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9C310AB" w14:textId="5EB992D8" w:rsidR="00485FBC" w:rsidRPr="00D71C35" w:rsidRDefault="00227A9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0B634970"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7B0514F1"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vAlign w:val="center"/>
            <w:hideMark/>
          </w:tcPr>
          <w:p w14:paraId="0D0157CB"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8" w:space="0" w:color="auto"/>
            </w:tcBorders>
          </w:tcPr>
          <w:p w14:paraId="79BEB431" w14:textId="62CA4791"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vAlign w:val="center"/>
            <w:hideMark/>
          </w:tcPr>
          <w:p w14:paraId="0791AC24" w14:textId="34F0F7B9"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5E7C3E" w:rsidRPr="00D71C35">
              <w:rPr>
                <w:rFonts w:ascii="Century Gothic" w:hAnsi="Century Gothic" w:cs="Calibri"/>
                <w:b/>
                <w:color w:val="000000"/>
                <w:sz w:val="20"/>
                <w:lang w:eastAsia="en-GB"/>
              </w:rPr>
              <w:t>3,733</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7A8586B0"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6F8D152E"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27280AC" w14:textId="0F4945BB"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7D0B1F" w:rsidRPr="00D71C35">
              <w:rPr>
                <w:rFonts w:ascii="Century Gothic" w:hAnsi="Century Gothic" w:cs="Calibri"/>
                <w:b/>
                <w:color w:val="000000"/>
                <w:sz w:val="20"/>
                <w:lang w:eastAsia="en-GB"/>
              </w:rPr>
              <w:t>3,733</w:t>
            </w:r>
            <w:r w:rsidRPr="00D71C35">
              <w:rPr>
                <w:rFonts w:ascii="Century Gothic" w:hAnsi="Century Gothic" w:cs="Calibri"/>
                <w:b/>
                <w:color w:val="000000"/>
                <w:sz w:val="20"/>
                <w:lang w:eastAsia="en-GB"/>
              </w:rPr>
              <w:t>)</w:t>
            </w:r>
          </w:p>
        </w:tc>
      </w:tr>
      <w:tr w:rsidR="00B00434" w:rsidRPr="009E030F" w14:paraId="788B2859" w14:textId="77777777" w:rsidTr="00AF4B74">
        <w:trPr>
          <w:trHeight w:val="301"/>
        </w:trPr>
        <w:tc>
          <w:tcPr>
            <w:tcW w:w="0" w:type="auto"/>
            <w:tcBorders>
              <w:top w:val="nil"/>
              <w:left w:val="single" w:sz="8" w:space="0" w:color="auto"/>
              <w:bottom w:val="single" w:sz="8" w:space="0" w:color="auto"/>
              <w:right w:val="single" w:sz="8" w:space="0" w:color="auto"/>
            </w:tcBorders>
            <w:vAlign w:val="center"/>
            <w:hideMark/>
          </w:tcPr>
          <w:p w14:paraId="32F55F20"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Reclassifications</w:t>
            </w:r>
          </w:p>
        </w:tc>
        <w:tc>
          <w:tcPr>
            <w:tcW w:w="0" w:type="auto"/>
            <w:tcBorders>
              <w:top w:val="nil"/>
              <w:left w:val="nil"/>
              <w:bottom w:val="single" w:sz="8" w:space="0" w:color="auto"/>
              <w:right w:val="single" w:sz="8" w:space="0" w:color="auto"/>
            </w:tcBorders>
            <w:vAlign w:val="center"/>
            <w:hideMark/>
          </w:tcPr>
          <w:p w14:paraId="0A4F24DF" w14:textId="7F45E52C" w:rsidR="00485FBC" w:rsidRPr="00D71C35" w:rsidRDefault="00227A93" w:rsidP="00227A93">
            <w:pPr>
              <w:overflowPunct/>
              <w:autoSpaceDE/>
              <w:autoSpaceDN/>
              <w:adjustRightInd/>
              <w:jc w:val="center"/>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2,412</w:t>
            </w:r>
          </w:p>
        </w:tc>
        <w:tc>
          <w:tcPr>
            <w:tcW w:w="0" w:type="auto"/>
            <w:tcBorders>
              <w:top w:val="nil"/>
              <w:left w:val="nil"/>
              <w:bottom w:val="single" w:sz="8" w:space="0" w:color="auto"/>
              <w:right w:val="single" w:sz="8" w:space="0" w:color="auto"/>
            </w:tcBorders>
            <w:vAlign w:val="center"/>
            <w:hideMark/>
          </w:tcPr>
          <w:p w14:paraId="1946351D" w14:textId="7CE88C36" w:rsidR="00485FBC" w:rsidRPr="00D71C35" w:rsidRDefault="00227A9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570528E" w14:textId="405D3D03"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r w:rsidR="00EF6E07"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11BF431" w14:textId="4390CAB3" w:rsidR="00485FBC" w:rsidRPr="00D71C35" w:rsidRDefault="00A52087"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873D724" w14:textId="1095F4E7" w:rsidR="00485FBC" w:rsidRPr="00D71C35" w:rsidRDefault="00200677"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111</w:t>
            </w:r>
          </w:p>
        </w:tc>
        <w:tc>
          <w:tcPr>
            <w:tcW w:w="1436" w:type="dxa"/>
            <w:tcBorders>
              <w:top w:val="nil"/>
              <w:left w:val="nil"/>
              <w:bottom w:val="single" w:sz="8" w:space="0" w:color="auto"/>
              <w:right w:val="single" w:sz="8" w:space="0" w:color="auto"/>
            </w:tcBorders>
            <w:vAlign w:val="center"/>
            <w:hideMark/>
          </w:tcPr>
          <w:p w14:paraId="2F1143AA" w14:textId="794FB976"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7B0560" w:rsidRPr="00D71C35">
              <w:rPr>
                <w:rFonts w:ascii="Century Gothic" w:hAnsi="Century Gothic" w:cs="Calibri"/>
                <w:color w:val="000000"/>
                <w:sz w:val="20"/>
                <w:lang w:eastAsia="en-GB"/>
              </w:rPr>
              <w:t>2,</w:t>
            </w:r>
            <w:r w:rsidR="00025D5A" w:rsidRPr="00D71C35">
              <w:rPr>
                <w:rFonts w:ascii="Century Gothic" w:hAnsi="Century Gothic" w:cs="Calibri"/>
                <w:color w:val="000000"/>
                <w:sz w:val="20"/>
                <w:lang w:eastAsia="en-GB"/>
              </w:rPr>
              <w:t>566</w:t>
            </w:r>
            <w:r w:rsidRPr="00D71C35">
              <w:rPr>
                <w:rFonts w:ascii="Century Gothic" w:hAnsi="Century Gothic" w:cs="Calibri"/>
                <w:color w:val="000000"/>
                <w:sz w:val="20"/>
                <w:lang w:eastAsia="en-GB"/>
              </w:rPr>
              <w:t>)</w:t>
            </w:r>
          </w:p>
        </w:tc>
        <w:tc>
          <w:tcPr>
            <w:tcW w:w="1307" w:type="dxa"/>
            <w:tcBorders>
              <w:top w:val="nil"/>
              <w:left w:val="single" w:sz="8" w:space="0" w:color="auto"/>
              <w:bottom w:val="single" w:sz="8" w:space="0" w:color="auto"/>
              <w:right w:val="single" w:sz="8" w:space="0" w:color="auto"/>
            </w:tcBorders>
          </w:tcPr>
          <w:p w14:paraId="5B4560CF" w14:textId="05287F10"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vAlign w:val="center"/>
            <w:hideMark/>
          </w:tcPr>
          <w:p w14:paraId="445DA474" w14:textId="4AC9EC5E"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5E7C3E" w:rsidRPr="00D71C35">
              <w:rPr>
                <w:rFonts w:ascii="Century Gothic" w:hAnsi="Century Gothic" w:cs="Calibri"/>
                <w:b/>
                <w:color w:val="000000"/>
                <w:sz w:val="20"/>
                <w:lang w:eastAsia="en-GB"/>
              </w:rPr>
              <w:t>43</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577ACBDC"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single" w:sz="8" w:space="0" w:color="auto"/>
              <w:right w:val="single" w:sz="8" w:space="0" w:color="auto"/>
            </w:tcBorders>
            <w:vAlign w:val="center"/>
            <w:hideMark/>
          </w:tcPr>
          <w:p w14:paraId="1CEB88F9" w14:textId="0ACE7FED" w:rsidR="00485FBC" w:rsidRPr="00D71C35" w:rsidRDefault="005E7C3E"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43</w:t>
            </w:r>
          </w:p>
        </w:tc>
        <w:tc>
          <w:tcPr>
            <w:tcW w:w="0" w:type="auto"/>
            <w:tcBorders>
              <w:top w:val="nil"/>
              <w:left w:val="nil"/>
              <w:bottom w:val="single" w:sz="8" w:space="0" w:color="auto"/>
              <w:right w:val="single" w:sz="8" w:space="0" w:color="auto"/>
            </w:tcBorders>
            <w:vAlign w:val="center"/>
            <w:hideMark/>
          </w:tcPr>
          <w:p w14:paraId="12F267F7" w14:textId="384069CE" w:rsidR="00485FBC" w:rsidRPr="00D71C35" w:rsidRDefault="007D0B1F"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r w:rsidR="00485FBC" w:rsidRPr="00D71C35">
              <w:rPr>
                <w:rFonts w:ascii="Century Gothic" w:hAnsi="Century Gothic" w:cs="Calibri"/>
                <w:b/>
                <w:color w:val="000000"/>
                <w:sz w:val="20"/>
                <w:lang w:eastAsia="en-GB"/>
              </w:rPr>
              <w:t> </w:t>
            </w:r>
          </w:p>
        </w:tc>
      </w:tr>
      <w:tr w:rsidR="000A1754" w:rsidRPr="009E030F" w14:paraId="7ACD9628" w14:textId="77777777" w:rsidTr="00AF4B74">
        <w:trPr>
          <w:trHeight w:val="301"/>
        </w:trPr>
        <w:tc>
          <w:tcPr>
            <w:tcW w:w="0" w:type="auto"/>
            <w:tcBorders>
              <w:top w:val="nil"/>
              <w:left w:val="single" w:sz="4" w:space="0" w:color="auto"/>
              <w:bottom w:val="single" w:sz="4" w:space="0" w:color="auto"/>
              <w:right w:val="nil"/>
            </w:tcBorders>
            <w:noWrap/>
            <w:vAlign w:val="bottom"/>
            <w:hideMark/>
          </w:tcPr>
          <w:p w14:paraId="08CE4DA0" w14:textId="2FC80B36"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At 31 March 202</w:t>
            </w:r>
            <w:r w:rsidR="00CC6518">
              <w:rPr>
                <w:rFonts w:ascii="Century Gothic" w:hAnsi="Century Gothic" w:cs="Calibri"/>
                <w:b/>
                <w:bCs/>
                <w:color w:val="000000"/>
                <w:sz w:val="20"/>
                <w:lang w:eastAsia="en-GB"/>
              </w:rPr>
              <w:t>6</w:t>
            </w:r>
          </w:p>
        </w:tc>
        <w:tc>
          <w:tcPr>
            <w:tcW w:w="0" w:type="auto"/>
            <w:tcBorders>
              <w:top w:val="nil"/>
              <w:left w:val="single" w:sz="8" w:space="0" w:color="auto"/>
              <w:bottom w:val="single" w:sz="8" w:space="0" w:color="auto"/>
              <w:right w:val="single" w:sz="8" w:space="0" w:color="auto"/>
            </w:tcBorders>
            <w:noWrap/>
            <w:vAlign w:val="center"/>
            <w:hideMark/>
          </w:tcPr>
          <w:p w14:paraId="6D84AD7E" w14:textId="50CDD99C"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7D0B1F" w:rsidRPr="00D71C35">
              <w:rPr>
                <w:rFonts w:ascii="Century Gothic" w:hAnsi="Century Gothic" w:cs="Calibri"/>
                <w:b/>
                <w:color w:val="000000"/>
                <w:sz w:val="20"/>
                <w:lang w:eastAsia="en-GB"/>
              </w:rPr>
              <w:t>49,681</w:t>
            </w:r>
          </w:p>
        </w:tc>
        <w:tc>
          <w:tcPr>
            <w:tcW w:w="0" w:type="auto"/>
            <w:tcBorders>
              <w:top w:val="nil"/>
              <w:left w:val="nil"/>
              <w:bottom w:val="single" w:sz="8" w:space="0" w:color="auto"/>
              <w:right w:val="single" w:sz="8" w:space="0" w:color="auto"/>
            </w:tcBorders>
            <w:noWrap/>
            <w:vAlign w:val="center"/>
            <w:hideMark/>
          </w:tcPr>
          <w:p w14:paraId="1600A7B9" w14:textId="55DFCC6D"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8</w:t>
            </w:r>
            <w:r w:rsidR="00227A93" w:rsidRPr="00D71C35">
              <w:rPr>
                <w:rFonts w:ascii="Century Gothic" w:hAnsi="Century Gothic" w:cs="Calibri"/>
                <w:b/>
                <w:color w:val="000000"/>
                <w:sz w:val="20"/>
                <w:lang w:eastAsia="en-GB"/>
              </w:rPr>
              <w:t>7,406</w:t>
            </w:r>
          </w:p>
        </w:tc>
        <w:tc>
          <w:tcPr>
            <w:tcW w:w="0" w:type="auto"/>
            <w:tcBorders>
              <w:top w:val="nil"/>
              <w:left w:val="nil"/>
              <w:bottom w:val="single" w:sz="8" w:space="0" w:color="auto"/>
              <w:right w:val="single" w:sz="8" w:space="0" w:color="auto"/>
            </w:tcBorders>
            <w:noWrap/>
            <w:vAlign w:val="center"/>
            <w:hideMark/>
          </w:tcPr>
          <w:p w14:paraId="322F1BE1" w14:textId="13A9D55B" w:rsidR="00485FBC" w:rsidRPr="00D71C35" w:rsidRDefault="00786999"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9</w:t>
            </w:r>
            <w:r w:rsidR="00485FBC" w:rsidRPr="00D71C35">
              <w:rPr>
                <w:rFonts w:ascii="Century Gothic" w:hAnsi="Century Gothic" w:cs="Calibri"/>
                <w:b/>
                <w:color w:val="000000"/>
                <w:sz w:val="20"/>
                <w:lang w:eastAsia="en-GB"/>
              </w:rPr>
              <w:t>,</w:t>
            </w:r>
            <w:r w:rsidR="00D134BD" w:rsidRPr="00D71C35">
              <w:rPr>
                <w:rFonts w:ascii="Century Gothic" w:hAnsi="Century Gothic" w:cs="Calibri"/>
                <w:b/>
                <w:color w:val="000000"/>
                <w:sz w:val="20"/>
                <w:lang w:eastAsia="en-GB"/>
              </w:rPr>
              <w:t>957</w:t>
            </w:r>
          </w:p>
        </w:tc>
        <w:tc>
          <w:tcPr>
            <w:tcW w:w="0" w:type="auto"/>
            <w:tcBorders>
              <w:top w:val="nil"/>
              <w:left w:val="nil"/>
              <w:bottom w:val="single" w:sz="8" w:space="0" w:color="auto"/>
              <w:right w:val="single" w:sz="8" w:space="0" w:color="auto"/>
            </w:tcBorders>
            <w:noWrap/>
            <w:vAlign w:val="center"/>
            <w:hideMark/>
          </w:tcPr>
          <w:p w14:paraId="544D5F01" w14:textId="3C7EB8E8" w:rsidR="00485FBC" w:rsidRPr="00D71C35" w:rsidRDefault="00D134BD"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9,951</w:t>
            </w:r>
          </w:p>
        </w:tc>
        <w:tc>
          <w:tcPr>
            <w:tcW w:w="0" w:type="auto"/>
            <w:tcBorders>
              <w:top w:val="nil"/>
              <w:left w:val="nil"/>
              <w:bottom w:val="single" w:sz="8" w:space="0" w:color="auto"/>
              <w:right w:val="single" w:sz="8" w:space="0" w:color="auto"/>
            </w:tcBorders>
            <w:noWrap/>
            <w:vAlign w:val="center"/>
            <w:hideMark/>
          </w:tcPr>
          <w:p w14:paraId="37428227" w14:textId="0A8C198D"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w:t>
            </w:r>
            <w:r w:rsidR="009C1DCD" w:rsidRPr="00D71C35">
              <w:rPr>
                <w:rFonts w:ascii="Century Gothic" w:hAnsi="Century Gothic" w:cs="Calibri"/>
                <w:b/>
                <w:color w:val="000000"/>
                <w:sz w:val="20"/>
                <w:lang w:eastAsia="en-GB"/>
              </w:rPr>
              <w:t>2,</w:t>
            </w:r>
            <w:r w:rsidR="00200677" w:rsidRPr="00D71C35">
              <w:rPr>
                <w:rFonts w:ascii="Century Gothic" w:hAnsi="Century Gothic" w:cs="Calibri"/>
                <w:b/>
                <w:color w:val="000000"/>
                <w:sz w:val="20"/>
                <w:lang w:eastAsia="en-GB"/>
              </w:rPr>
              <w:t>477</w:t>
            </w:r>
          </w:p>
        </w:tc>
        <w:tc>
          <w:tcPr>
            <w:tcW w:w="1436" w:type="dxa"/>
            <w:tcBorders>
              <w:top w:val="nil"/>
              <w:left w:val="nil"/>
              <w:bottom w:val="single" w:sz="8" w:space="0" w:color="auto"/>
              <w:right w:val="single" w:sz="8" w:space="0" w:color="auto"/>
            </w:tcBorders>
            <w:noWrap/>
            <w:vAlign w:val="center"/>
            <w:hideMark/>
          </w:tcPr>
          <w:p w14:paraId="0D87F560" w14:textId="2D1181BF" w:rsidR="00485FBC" w:rsidRPr="00D71C35" w:rsidRDefault="0000217A"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37,033</w:t>
            </w:r>
          </w:p>
        </w:tc>
        <w:tc>
          <w:tcPr>
            <w:tcW w:w="1307" w:type="dxa"/>
            <w:tcBorders>
              <w:top w:val="nil"/>
              <w:left w:val="single" w:sz="8" w:space="0" w:color="auto"/>
              <w:bottom w:val="single" w:sz="8" w:space="0" w:color="auto"/>
              <w:right w:val="single" w:sz="8" w:space="0" w:color="auto"/>
            </w:tcBorders>
          </w:tcPr>
          <w:p w14:paraId="3FD5D1CD" w14:textId="3958E2E4" w:rsidR="00485FBC" w:rsidRPr="00D71C35" w:rsidRDefault="00876653"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2,</w:t>
            </w:r>
            <w:r w:rsidR="0000217A" w:rsidRPr="00D71C35">
              <w:rPr>
                <w:rFonts w:ascii="Century Gothic" w:hAnsi="Century Gothic" w:cs="Calibri"/>
                <w:b/>
                <w:color w:val="000000"/>
                <w:sz w:val="20"/>
                <w:lang w:eastAsia="en-GB"/>
              </w:rPr>
              <w:t>595</w:t>
            </w:r>
          </w:p>
        </w:tc>
        <w:tc>
          <w:tcPr>
            <w:tcW w:w="0" w:type="auto"/>
            <w:tcBorders>
              <w:top w:val="nil"/>
              <w:left w:val="single" w:sz="8" w:space="0" w:color="auto"/>
              <w:bottom w:val="single" w:sz="8" w:space="0" w:color="auto"/>
              <w:right w:val="single" w:sz="8" w:space="0" w:color="auto"/>
            </w:tcBorders>
            <w:noWrap/>
            <w:vAlign w:val="center"/>
            <w:hideMark/>
          </w:tcPr>
          <w:p w14:paraId="33DD2A3C" w14:textId="1A9E9C0D" w:rsidR="00485FBC" w:rsidRPr="00D71C35" w:rsidRDefault="005E7C3E"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509,100</w:t>
            </w:r>
          </w:p>
        </w:tc>
        <w:tc>
          <w:tcPr>
            <w:tcW w:w="0" w:type="auto"/>
            <w:tcBorders>
              <w:top w:val="nil"/>
              <w:left w:val="nil"/>
              <w:bottom w:val="single" w:sz="8" w:space="0" w:color="auto"/>
              <w:right w:val="single" w:sz="8" w:space="0" w:color="auto"/>
            </w:tcBorders>
            <w:noWrap/>
            <w:vAlign w:val="center"/>
            <w:hideMark/>
          </w:tcPr>
          <w:p w14:paraId="46AA08C7" w14:textId="0DB1E86A" w:rsidR="00485FBC" w:rsidRPr="00D71C35" w:rsidRDefault="005E7C3E"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1,645</w:t>
            </w:r>
          </w:p>
        </w:tc>
        <w:tc>
          <w:tcPr>
            <w:tcW w:w="0" w:type="auto"/>
            <w:tcBorders>
              <w:top w:val="nil"/>
              <w:left w:val="nil"/>
              <w:bottom w:val="single" w:sz="8" w:space="0" w:color="auto"/>
              <w:right w:val="single" w:sz="8" w:space="0" w:color="auto"/>
            </w:tcBorders>
            <w:noWrap/>
            <w:vAlign w:val="center"/>
            <w:hideMark/>
          </w:tcPr>
          <w:p w14:paraId="041F90FD" w14:textId="42521EAB"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5E7C3E" w:rsidRPr="00D71C35">
              <w:rPr>
                <w:rFonts w:ascii="Century Gothic" w:hAnsi="Century Gothic" w:cs="Calibri"/>
                <w:b/>
                <w:color w:val="000000"/>
                <w:sz w:val="20"/>
                <w:lang w:eastAsia="en-GB"/>
              </w:rPr>
              <w:t>7,901</w:t>
            </w:r>
          </w:p>
        </w:tc>
        <w:tc>
          <w:tcPr>
            <w:tcW w:w="0" w:type="auto"/>
            <w:tcBorders>
              <w:top w:val="nil"/>
              <w:left w:val="nil"/>
              <w:bottom w:val="single" w:sz="8" w:space="0" w:color="auto"/>
              <w:right w:val="single" w:sz="8" w:space="0" w:color="auto"/>
            </w:tcBorders>
            <w:noWrap/>
            <w:vAlign w:val="center"/>
            <w:hideMark/>
          </w:tcPr>
          <w:p w14:paraId="4A09F374" w14:textId="21CB8946"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5</w:t>
            </w:r>
            <w:r w:rsidR="007D0B1F" w:rsidRPr="00D71C35">
              <w:rPr>
                <w:rFonts w:ascii="Century Gothic" w:hAnsi="Century Gothic" w:cs="Calibri"/>
                <w:b/>
                <w:color w:val="000000"/>
                <w:sz w:val="20"/>
                <w:lang w:eastAsia="en-GB"/>
              </w:rPr>
              <w:t>48,646</w:t>
            </w:r>
          </w:p>
        </w:tc>
      </w:tr>
      <w:tr w:rsidR="00D20823" w:rsidRPr="009E030F" w14:paraId="043A322D" w14:textId="77777777" w:rsidTr="00AF4B74">
        <w:trPr>
          <w:trHeight w:val="288"/>
        </w:trPr>
        <w:tc>
          <w:tcPr>
            <w:tcW w:w="0" w:type="auto"/>
            <w:tcBorders>
              <w:top w:val="single" w:sz="4" w:space="0" w:color="auto"/>
              <w:left w:val="single" w:sz="4" w:space="0" w:color="auto"/>
              <w:bottom w:val="nil"/>
              <w:right w:val="single" w:sz="4" w:space="0" w:color="auto"/>
            </w:tcBorders>
            <w:vAlign w:val="center"/>
            <w:hideMark/>
          </w:tcPr>
          <w:p w14:paraId="3C0687C0"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vAlign w:val="center"/>
            <w:hideMark/>
          </w:tcPr>
          <w:p w14:paraId="6192971B"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nil"/>
              <w:left w:val="nil"/>
              <w:bottom w:val="nil"/>
              <w:right w:val="single" w:sz="4" w:space="0" w:color="auto"/>
            </w:tcBorders>
            <w:vAlign w:val="center"/>
            <w:hideMark/>
          </w:tcPr>
          <w:p w14:paraId="4FBBD627"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nil"/>
              <w:left w:val="nil"/>
              <w:bottom w:val="nil"/>
              <w:right w:val="single" w:sz="4" w:space="0" w:color="auto"/>
            </w:tcBorders>
            <w:vAlign w:val="center"/>
            <w:hideMark/>
          </w:tcPr>
          <w:p w14:paraId="74136CDB"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nil"/>
              <w:left w:val="nil"/>
              <w:bottom w:val="nil"/>
              <w:right w:val="single" w:sz="4" w:space="0" w:color="auto"/>
            </w:tcBorders>
            <w:vAlign w:val="center"/>
            <w:hideMark/>
          </w:tcPr>
          <w:p w14:paraId="284413D5"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nil"/>
              <w:left w:val="nil"/>
              <w:bottom w:val="nil"/>
              <w:right w:val="single" w:sz="4" w:space="0" w:color="auto"/>
            </w:tcBorders>
            <w:vAlign w:val="center"/>
            <w:hideMark/>
          </w:tcPr>
          <w:p w14:paraId="56B99909"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1436" w:type="dxa"/>
            <w:tcBorders>
              <w:top w:val="nil"/>
              <w:left w:val="nil"/>
              <w:bottom w:val="nil"/>
              <w:right w:val="single" w:sz="4" w:space="0" w:color="auto"/>
            </w:tcBorders>
            <w:vAlign w:val="center"/>
            <w:hideMark/>
          </w:tcPr>
          <w:p w14:paraId="2930D320"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1307" w:type="dxa"/>
            <w:tcBorders>
              <w:top w:val="nil"/>
              <w:left w:val="nil"/>
              <w:bottom w:val="nil"/>
              <w:right w:val="single" w:sz="4" w:space="0" w:color="auto"/>
            </w:tcBorders>
          </w:tcPr>
          <w:p w14:paraId="4E468D32"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p>
        </w:tc>
        <w:tc>
          <w:tcPr>
            <w:tcW w:w="0" w:type="auto"/>
            <w:tcBorders>
              <w:top w:val="nil"/>
              <w:left w:val="single" w:sz="4" w:space="0" w:color="auto"/>
              <w:bottom w:val="nil"/>
              <w:right w:val="single" w:sz="4" w:space="0" w:color="auto"/>
            </w:tcBorders>
            <w:vAlign w:val="center"/>
            <w:hideMark/>
          </w:tcPr>
          <w:p w14:paraId="512038D5" w14:textId="529F8F3A"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nil"/>
              <w:left w:val="nil"/>
              <w:bottom w:val="nil"/>
              <w:right w:val="single" w:sz="4" w:space="0" w:color="auto"/>
            </w:tcBorders>
            <w:vAlign w:val="center"/>
            <w:hideMark/>
          </w:tcPr>
          <w:p w14:paraId="5C3124C9"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nil"/>
              <w:left w:val="nil"/>
              <w:bottom w:val="nil"/>
              <w:right w:val="single" w:sz="4" w:space="0" w:color="auto"/>
            </w:tcBorders>
            <w:vAlign w:val="center"/>
            <w:hideMark/>
          </w:tcPr>
          <w:p w14:paraId="645D11F4"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nil"/>
              <w:left w:val="nil"/>
              <w:bottom w:val="nil"/>
              <w:right w:val="single" w:sz="4" w:space="0" w:color="auto"/>
            </w:tcBorders>
            <w:vAlign w:val="center"/>
            <w:hideMark/>
          </w:tcPr>
          <w:p w14:paraId="61869CCC"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r>
      <w:tr w:rsidR="003C7847" w:rsidRPr="009E030F" w14:paraId="38FC59E0" w14:textId="77777777" w:rsidTr="0028714A">
        <w:trPr>
          <w:trHeight w:val="301"/>
        </w:trPr>
        <w:tc>
          <w:tcPr>
            <w:tcW w:w="0" w:type="auto"/>
            <w:tcBorders>
              <w:top w:val="single" w:sz="4" w:space="0" w:color="auto"/>
              <w:left w:val="single" w:sz="4" w:space="0" w:color="auto"/>
              <w:bottom w:val="single" w:sz="4" w:space="0" w:color="auto"/>
              <w:right w:val="single" w:sz="4" w:space="0" w:color="auto"/>
            </w:tcBorders>
            <w:vAlign w:val="center"/>
            <w:hideMark/>
          </w:tcPr>
          <w:p w14:paraId="47A3A9AF"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xml:space="preserve">   Depreciation</w:t>
            </w:r>
          </w:p>
        </w:tc>
        <w:tc>
          <w:tcPr>
            <w:tcW w:w="0" w:type="auto"/>
            <w:tcBorders>
              <w:top w:val="single" w:sz="4" w:space="0" w:color="auto"/>
              <w:left w:val="nil"/>
              <w:bottom w:val="single" w:sz="4" w:space="0" w:color="auto"/>
              <w:right w:val="single" w:sz="4" w:space="0" w:color="auto"/>
            </w:tcBorders>
            <w:vAlign w:val="center"/>
            <w:hideMark/>
          </w:tcPr>
          <w:p w14:paraId="6CB18766"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single" w:sz="4" w:space="0" w:color="auto"/>
              <w:left w:val="nil"/>
              <w:bottom w:val="single" w:sz="4" w:space="0" w:color="auto"/>
              <w:right w:val="single" w:sz="4" w:space="0" w:color="auto"/>
            </w:tcBorders>
            <w:vAlign w:val="center"/>
            <w:hideMark/>
          </w:tcPr>
          <w:p w14:paraId="71A43250"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single" w:sz="4" w:space="0" w:color="auto"/>
              <w:left w:val="nil"/>
              <w:bottom w:val="single" w:sz="4" w:space="0" w:color="auto"/>
              <w:right w:val="single" w:sz="4" w:space="0" w:color="auto"/>
            </w:tcBorders>
            <w:vAlign w:val="center"/>
            <w:hideMark/>
          </w:tcPr>
          <w:p w14:paraId="432B1462"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single" w:sz="4" w:space="0" w:color="auto"/>
              <w:left w:val="nil"/>
              <w:bottom w:val="single" w:sz="4" w:space="0" w:color="auto"/>
              <w:right w:val="single" w:sz="4" w:space="0" w:color="auto"/>
            </w:tcBorders>
            <w:vAlign w:val="center"/>
            <w:hideMark/>
          </w:tcPr>
          <w:p w14:paraId="66B9CE0A"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single" w:sz="4" w:space="0" w:color="auto"/>
              <w:left w:val="nil"/>
              <w:bottom w:val="single" w:sz="4" w:space="0" w:color="auto"/>
              <w:right w:val="single" w:sz="4" w:space="0" w:color="auto"/>
            </w:tcBorders>
            <w:vAlign w:val="center"/>
            <w:hideMark/>
          </w:tcPr>
          <w:p w14:paraId="012238B1"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1436" w:type="dxa"/>
            <w:tcBorders>
              <w:top w:val="single" w:sz="4" w:space="0" w:color="auto"/>
              <w:left w:val="nil"/>
              <w:bottom w:val="single" w:sz="4" w:space="0" w:color="auto"/>
              <w:right w:val="single" w:sz="4" w:space="0" w:color="auto"/>
            </w:tcBorders>
            <w:vAlign w:val="center"/>
            <w:hideMark/>
          </w:tcPr>
          <w:p w14:paraId="18E596B9"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1307" w:type="dxa"/>
            <w:tcBorders>
              <w:top w:val="single" w:sz="4" w:space="0" w:color="auto"/>
              <w:left w:val="nil"/>
              <w:bottom w:val="single" w:sz="8" w:space="0" w:color="auto"/>
              <w:right w:val="single" w:sz="4" w:space="0" w:color="auto"/>
            </w:tcBorders>
          </w:tcPr>
          <w:p w14:paraId="36557832"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D4086E" w14:textId="43C6A284"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single" w:sz="4" w:space="0" w:color="auto"/>
              <w:left w:val="nil"/>
              <w:bottom w:val="single" w:sz="4" w:space="0" w:color="auto"/>
              <w:right w:val="single" w:sz="4" w:space="0" w:color="auto"/>
            </w:tcBorders>
            <w:vAlign w:val="center"/>
            <w:hideMark/>
          </w:tcPr>
          <w:p w14:paraId="73544567"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single" w:sz="4" w:space="0" w:color="auto"/>
              <w:left w:val="nil"/>
              <w:bottom w:val="single" w:sz="4" w:space="0" w:color="auto"/>
              <w:right w:val="single" w:sz="4" w:space="0" w:color="auto"/>
            </w:tcBorders>
            <w:vAlign w:val="center"/>
            <w:hideMark/>
          </w:tcPr>
          <w:p w14:paraId="02F7760F"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c>
          <w:tcPr>
            <w:tcW w:w="0" w:type="auto"/>
            <w:tcBorders>
              <w:top w:val="single" w:sz="4" w:space="0" w:color="auto"/>
              <w:left w:val="nil"/>
              <w:bottom w:val="single" w:sz="4" w:space="0" w:color="auto"/>
              <w:right w:val="single" w:sz="4" w:space="0" w:color="auto"/>
            </w:tcBorders>
            <w:vAlign w:val="center"/>
            <w:hideMark/>
          </w:tcPr>
          <w:p w14:paraId="6A78D7D1" w14:textId="77777777" w:rsidR="00485FBC" w:rsidRPr="00D71C35" w:rsidRDefault="00485FBC" w:rsidP="00570A34">
            <w:pPr>
              <w:overflowPunct/>
              <w:autoSpaceDE/>
              <w:autoSpaceDN/>
              <w:adjustRightInd/>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 </w:t>
            </w:r>
          </w:p>
        </w:tc>
      </w:tr>
      <w:tr w:rsidR="002F494D" w:rsidRPr="009E030F" w14:paraId="51B76943" w14:textId="77777777" w:rsidTr="0028714A">
        <w:trPr>
          <w:trHeight w:val="301"/>
        </w:trPr>
        <w:tc>
          <w:tcPr>
            <w:tcW w:w="0" w:type="auto"/>
            <w:tcBorders>
              <w:top w:val="nil"/>
              <w:left w:val="single" w:sz="4" w:space="0" w:color="auto"/>
              <w:bottom w:val="single" w:sz="4" w:space="0" w:color="auto"/>
              <w:right w:val="single" w:sz="4" w:space="0" w:color="auto"/>
            </w:tcBorders>
            <w:vAlign w:val="center"/>
            <w:hideMark/>
          </w:tcPr>
          <w:p w14:paraId="4410B4E6" w14:textId="73E98A1E"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At 1 April 202</w:t>
            </w:r>
            <w:r w:rsidR="00CC6518">
              <w:rPr>
                <w:rFonts w:ascii="Century Gothic" w:hAnsi="Century Gothic" w:cs="Calibri"/>
                <w:b/>
                <w:bCs/>
                <w:color w:val="000000"/>
                <w:sz w:val="20"/>
                <w:lang w:eastAsia="en-GB"/>
              </w:rPr>
              <w:t>5</w:t>
            </w:r>
          </w:p>
        </w:tc>
        <w:tc>
          <w:tcPr>
            <w:tcW w:w="0" w:type="auto"/>
            <w:tcBorders>
              <w:top w:val="single" w:sz="8" w:space="0" w:color="auto"/>
              <w:left w:val="single" w:sz="8" w:space="0" w:color="auto"/>
              <w:bottom w:val="single" w:sz="8" w:space="0" w:color="auto"/>
              <w:right w:val="single" w:sz="8" w:space="0" w:color="auto"/>
            </w:tcBorders>
            <w:vAlign w:val="center"/>
            <w:hideMark/>
          </w:tcPr>
          <w:p w14:paraId="4FF8C32E" w14:textId="61B8333D"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single" w:sz="8" w:space="0" w:color="auto"/>
              <w:left w:val="nil"/>
              <w:bottom w:val="single" w:sz="8" w:space="0" w:color="auto"/>
              <w:right w:val="single" w:sz="8" w:space="0" w:color="auto"/>
            </w:tcBorders>
            <w:vAlign w:val="center"/>
            <w:hideMark/>
          </w:tcPr>
          <w:p w14:paraId="15649D92" w14:textId="625D9CD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7D0B1F" w:rsidRPr="00D71C35">
              <w:rPr>
                <w:rFonts w:ascii="Century Gothic" w:hAnsi="Century Gothic" w:cs="Calibri"/>
                <w:b/>
                <w:color w:val="000000"/>
                <w:sz w:val="20"/>
                <w:lang w:eastAsia="en-GB"/>
              </w:rPr>
              <w:t>423</w:t>
            </w:r>
            <w:r w:rsidRPr="00D71C35">
              <w:rPr>
                <w:rFonts w:ascii="Century Gothic" w:hAnsi="Century Gothic" w:cs="Calibri"/>
                <w:b/>
                <w:color w:val="000000"/>
                <w:sz w:val="20"/>
                <w:lang w:eastAsia="en-GB"/>
              </w:rPr>
              <w:t>)</w:t>
            </w:r>
          </w:p>
        </w:tc>
        <w:tc>
          <w:tcPr>
            <w:tcW w:w="0" w:type="auto"/>
            <w:tcBorders>
              <w:top w:val="single" w:sz="8" w:space="0" w:color="auto"/>
              <w:left w:val="nil"/>
              <w:bottom w:val="single" w:sz="8" w:space="0" w:color="auto"/>
              <w:right w:val="single" w:sz="8" w:space="0" w:color="auto"/>
            </w:tcBorders>
            <w:vAlign w:val="center"/>
            <w:hideMark/>
          </w:tcPr>
          <w:p w14:paraId="4FFDA60E" w14:textId="4EE35761"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7D0B1F" w:rsidRPr="00D71C35">
              <w:rPr>
                <w:rFonts w:ascii="Century Gothic" w:hAnsi="Century Gothic" w:cs="Calibri"/>
                <w:b/>
                <w:color w:val="000000"/>
                <w:sz w:val="20"/>
                <w:lang w:eastAsia="en-GB"/>
              </w:rPr>
              <w:t>5,346)</w:t>
            </w:r>
          </w:p>
        </w:tc>
        <w:tc>
          <w:tcPr>
            <w:tcW w:w="0" w:type="auto"/>
            <w:tcBorders>
              <w:top w:val="single" w:sz="8" w:space="0" w:color="auto"/>
              <w:left w:val="nil"/>
              <w:bottom w:val="single" w:sz="8" w:space="0" w:color="auto"/>
              <w:right w:val="single" w:sz="8" w:space="0" w:color="auto"/>
            </w:tcBorders>
            <w:vAlign w:val="center"/>
            <w:hideMark/>
          </w:tcPr>
          <w:p w14:paraId="50D853E2" w14:textId="02CADDE0"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7D0B1F" w:rsidRPr="00D71C35">
              <w:rPr>
                <w:rFonts w:ascii="Century Gothic" w:hAnsi="Century Gothic" w:cs="Calibri"/>
                <w:b/>
                <w:color w:val="000000"/>
                <w:sz w:val="20"/>
                <w:lang w:eastAsia="en-GB"/>
              </w:rPr>
              <w:t>119</w:t>
            </w:r>
            <w:r w:rsidRPr="00D71C35">
              <w:rPr>
                <w:rFonts w:ascii="Century Gothic" w:hAnsi="Century Gothic" w:cs="Calibri"/>
                <w:b/>
                <w:color w:val="000000"/>
                <w:sz w:val="20"/>
                <w:lang w:eastAsia="en-GB"/>
              </w:rPr>
              <w:t>)</w:t>
            </w:r>
          </w:p>
        </w:tc>
        <w:tc>
          <w:tcPr>
            <w:tcW w:w="0" w:type="auto"/>
            <w:tcBorders>
              <w:top w:val="single" w:sz="8" w:space="0" w:color="auto"/>
              <w:left w:val="nil"/>
              <w:bottom w:val="single" w:sz="8" w:space="0" w:color="auto"/>
              <w:right w:val="single" w:sz="8" w:space="0" w:color="auto"/>
            </w:tcBorders>
            <w:vAlign w:val="center"/>
            <w:hideMark/>
          </w:tcPr>
          <w:p w14:paraId="1616D50E"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1436" w:type="dxa"/>
            <w:tcBorders>
              <w:top w:val="single" w:sz="8" w:space="0" w:color="auto"/>
              <w:left w:val="nil"/>
              <w:bottom w:val="single" w:sz="8" w:space="0" w:color="auto"/>
              <w:right w:val="single" w:sz="8" w:space="0" w:color="auto"/>
            </w:tcBorders>
            <w:vAlign w:val="center"/>
            <w:hideMark/>
          </w:tcPr>
          <w:p w14:paraId="04F8264C"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09A4AAB8" w14:textId="1913670F" w:rsidR="00485FBC" w:rsidRPr="00D71C35" w:rsidRDefault="00A31FB5"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(244)</w:t>
            </w:r>
          </w:p>
        </w:tc>
        <w:tc>
          <w:tcPr>
            <w:tcW w:w="0" w:type="auto"/>
            <w:tcBorders>
              <w:top w:val="single" w:sz="8" w:space="0" w:color="auto"/>
              <w:left w:val="single" w:sz="4" w:space="0" w:color="auto"/>
              <w:bottom w:val="single" w:sz="8" w:space="0" w:color="auto"/>
              <w:right w:val="single" w:sz="8" w:space="0" w:color="auto"/>
            </w:tcBorders>
            <w:vAlign w:val="center"/>
            <w:hideMark/>
          </w:tcPr>
          <w:p w14:paraId="3EE1EB88" w14:textId="230E8E50"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104DA2" w:rsidRPr="00D71C35">
              <w:rPr>
                <w:rFonts w:ascii="Century Gothic" w:hAnsi="Century Gothic" w:cs="Calibri"/>
                <w:b/>
                <w:color w:val="000000"/>
                <w:sz w:val="20"/>
                <w:lang w:eastAsia="en-GB"/>
              </w:rPr>
              <w:t>6,112</w:t>
            </w:r>
            <w:r w:rsidRPr="00D71C35">
              <w:rPr>
                <w:rFonts w:ascii="Century Gothic" w:hAnsi="Century Gothic" w:cs="Calibri"/>
                <w:b/>
                <w:color w:val="000000"/>
                <w:sz w:val="20"/>
                <w:lang w:eastAsia="en-GB"/>
              </w:rPr>
              <w:t>)</w:t>
            </w:r>
          </w:p>
        </w:tc>
        <w:tc>
          <w:tcPr>
            <w:tcW w:w="0" w:type="auto"/>
            <w:tcBorders>
              <w:top w:val="single" w:sz="8" w:space="0" w:color="auto"/>
              <w:left w:val="nil"/>
              <w:bottom w:val="single" w:sz="8" w:space="0" w:color="auto"/>
              <w:right w:val="single" w:sz="8" w:space="0" w:color="auto"/>
            </w:tcBorders>
            <w:vAlign w:val="center"/>
            <w:hideMark/>
          </w:tcPr>
          <w:p w14:paraId="7C15838A" w14:textId="399DA35C"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945F30" w:rsidRPr="00D71C35">
              <w:rPr>
                <w:rFonts w:ascii="Century Gothic" w:hAnsi="Century Gothic" w:cs="Calibri"/>
                <w:b/>
                <w:color w:val="000000"/>
                <w:sz w:val="20"/>
                <w:lang w:eastAsia="en-GB"/>
              </w:rPr>
              <w:t>1,612</w:t>
            </w:r>
            <w:r w:rsidRPr="00D71C35">
              <w:rPr>
                <w:rFonts w:ascii="Century Gothic" w:hAnsi="Century Gothic" w:cs="Calibri"/>
                <w:b/>
                <w:color w:val="000000"/>
                <w:sz w:val="20"/>
                <w:lang w:eastAsia="en-GB"/>
              </w:rPr>
              <w:t>)</w:t>
            </w:r>
          </w:p>
        </w:tc>
        <w:tc>
          <w:tcPr>
            <w:tcW w:w="0" w:type="auto"/>
            <w:tcBorders>
              <w:top w:val="single" w:sz="8" w:space="0" w:color="auto"/>
              <w:left w:val="nil"/>
              <w:bottom w:val="single" w:sz="8" w:space="0" w:color="auto"/>
              <w:right w:val="single" w:sz="8" w:space="0" w:color="auto"/>
            </w:tcBorders>
            <w:vAlign w:val="center"/>
            <w:hideMark/>
          </w:tcPr>
          <w:p w14:paraId="60643BBE"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single" w:sz="8" w:space="0" w:color="auto"/>
              <w:left w:val="nil"/>
              <w:bottom w:val="single" w:sz="8" w:space="0" w:color="auto"/>
              <w:right w:val="single" w:sz="8" w:space="0" w:color="auto"/>
            </w:tcBorders>
            <w:vAlign w:val="center"/>
            <w:hideMark/>
          </w:tcPr>
          <w:p w14:paraId="0054D68C" w14:textId="64E75205"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3F6D71" w:rsidRPr="00D71C35">
              <w:rPr>
                <w:rFonts w:ascii="Century Gothic" w:hAnsi="Century Gothic" w:cs="Calibri"/>
                <w:b/>
                <w:color w:val="000000"/>
                <w:sz w:val="20"/>
                <w:lang w:eastAsia="en-GB"/>
              </w:rPr>
              <w:t>7,724</w:t>
            </w:r>
            <w:r w:rsidRPr="00D71C35">
              <w:rPr>
                <w:rFonts w:ascii="Century Gothic" w:hAnsi="Century Gothic" w:cs="Calibri"/>
                <w:b/>
                <w:color w:val="000000"/>
                <w:sz w:val="20"/>
                <w:lang w:eastAsia="en-GB"/>
              </w:rPr>
              <w:t>)</w:t>
            </w:r>
          </w:p>
        </w:tc>
      </w:tr>
      <w:tr w:rsidR="00D20823" w:rsidRPr="009E030F" w14:paraId="43F53762" w14:textId="77777777" w:rsidTr="00091EE3">
        <w:trPr>
          <w:trHeight w:val="301"/>
        </w:trPr>
        <w:tc>
          <w:tcPr>
            <w:tcW w:w="0" w:type="auto"/>
            <w:tcBorders>
              <w:top w:val="single" w:sz="8" w:space="0" w:color="auto"/>
              <w:left w:val="single" w:sz="8" w:space="0" w:color="auto"/>
              <w:bottom w:val="single" w:sz="8" w:space="0" w:color="auto"/>
              <w:right w:val="single" w:sz="8" w:space="0" w:color="auto"/>
            </w:tcBorders>
            <w:vAlign w:val="center"/>
            <w:hideMark/>
          </w:tcPr>
          <w:p w14:paraId="044E1639"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Depreciation/amortisation for year</w:t>
            </w:r>
          </w:p>
        </w:tc>
        <w:tc>
          <w:tcPr>
            <w:tcW w:w="0" w:type="auto"/>
            <w:tcBorders>
              <w:top w:val="nil"/>
              <w:left w:val="nil"/>
              <w:bottom w:val="single" w:sz="8" w:space="0" w:color="auto"/>
              <w:right w:val="single" w:sz="8" w:space="0" w:color="auto"/>
            </w:tcBorders>
            <w:vAlign w:val="center"/>
            <w:hideMark/>
          </w:tcPr>
          <w:p w14:paraId="42B73344" w14:textId="55E15F06"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C03E46" w:rsidRPr="00D71C35">
              <w:rPr>
                <w:rFonts w:ascii="Century Gothic" w:hAnsi="Century Gothic" w:cs="Calibri"/>
                <w:color w:val="000000"/>
                <w:sz w:val="20"/>
                <w:lang w:eastAsia="en-GB"/>
              </w:rPr>
              <w:t>8</w:t>
            </w:r>
            <w:r w:rsidRPr="00D71C35">
              <w:rPr>
                <w:rFonts w:ascii="Century Gothic" w:hAnsi="Century Gothic" w:cs="Calibri"/>
                <w:color w:val="000000"/>
                <w:sz w:val="20"/>
                <w:lang w:eastAsia="en-GB"/>
              </w:rPr>
              <w:t>,</w:t>
            </w:r>
            <w:r w:rsidR="003E0B0C" w:rsidRPr="00D71C35">
              <w:rPr>
                <w:rFonts w:ascii="Century Gothic" w:hAnsi="Century Gothic" w:cs="Calibri"/>
                <w:color w:val="000000"/>
                <w:sz w:val="20"/>
                <w:lang w:eastAsia="en-GB"/>
              </w:rPr>
              <w:t>458</w:t>
            </w:r>
            <w:r w:rsidRPr="00D71C35">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noWrap/>
            <w:vAlign w:val="center"/>
            <w:hideMark/>
          </w:tcPr>
          <w:p w14:paraId="09369824" w14:textId="2AC52BA9"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6E6EAD" w:rsidRPr="00D71C35">
              <w:rPr>
                <w:rFonts w:ascii="Century Gothic" w:hAnsi="Century Gothic" w:cs="Calibri"/>
                <w:color w:val="000000"/>
                <w:sz w:val="20"/>
                <w:lang w:eastAsia="en-GB"/>
              </w:rPr>
              <w:t>2</w:t>
            </w:r>
            <w:r w:rsidR="00684212" w:rsidRPr="00D71C35">
              <w:rPr>
                <w:rFonts w:ascii="Century Gothic" w:hAnsi="Century Gothic" w:cs="Calibri"/>
                <w:color w:val="000000"/>
                <w:sz w:val="20"/>
                <w:lang w:eastAsia="en-GB"/>
              </w:rPr>
              <w:t>,410</w:t>
            </w:r>
            <w:r w:rsidRPr="00D71C35">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0E7747CA" w14:textId="5F55FFA3"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6A0666" w:rsidRPr="00D71C35">
              <w:rPr>
                <w:rFonts w:ascii="Century Gothic" w:hAnsi="Century Gothic" w:cs="Calibri"/>
                <w:color w:val="000000"/>
                <w:sz w:val="20"/>
                <w:lang w:eastAsia="en-GB"/>
              </w:rPr>
              <w:t>592</w:t>
            </w:r>
            <w:r w:rsidRPr="00D71C35">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1109D864"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41BF3D29"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vAlign w:val="center"/>
            <w:hideMark/>
          </w:tcPr>
          <w:p w14:paraId="609A16A6"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4" w:space="0" w:color="auto"/>
            </w:tcBorders>
            <w:vAlign w:val="center"/>
          </w:tcPr>
          <w:p w14:paraId="4768D0CC" w14:textId="2689A356" w:rsidR="00485FBC" w:rsidRPr="00D71C35" w:rsidRDefault="00876653"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A31FB5" w:rsidRPr="00D71C35">
              <w:rPr>
                <w:rFonts w:ascii="Century Gothic" w:hAnsi="Century Gothic" w:cs="Calibri"/>
                <w:color w:val="000000"/>
                <w:sz w:val="20"/>
                <w:lang w:eastAsia="en-GB"/>
              </w:rPr>
              <w:t>345</w:t>
            </w:r>
            <w:r w:rsidRPr="00D71C35">
              <w:rPr>
                <w:rFonts w:ascii="Century Gothic" w:hAnsi="Century Gothic" w:cs="Calibri"/>
                <w:color w:val="000000"/>
                <w:sz w:val="20"/>
                <w:lang w:eastAsia="en-GB"/>
              </w:rPr>
              <w:t>)</w:t>
            </w:r>
          </w:p>
        </w:tc>
        <w:tc>
          <w:tcPr>
            <w:tcW w:w="0" w:type="auto"/>
            <w:tcBorders>
              <w:top w:val="nil"/>
              <w:left w:val="single" w:sz="4" w:space="0" w:color="auto"/>
              <w:bottom w:val="single" w:sz="8" w:space="0" w:color="auto"/>
              <w:right w:val="single" w:sz="8" w:space="0" w:color="auto"/>
            </w:tcBorders>
            <w:vAlign w:val="center"/>
            <w:hideMark/>
          </w:tcPr>
          <w:p w14:paraId="1263C675" w14:textId="1451BD25"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w:t>
            </w:r>
            <w:r w:rsidR="0099378F" w:rsidRPr="00D71C35">
              <w:rPr>
                <w:rFonts w:ascii="Century Gothic" w:hAnsi="Century Gothic" w:cs="Calibri"/>
                <w:b/>
                <w:color w:val="000000"/>
                <w:sz w:val="20"/>
                <w:lang w:eastAsia="en-GB"/>
              </w:rPr>
              <w:t>1</w:t>
            </w:r>
            <w:r w:rsidRPr="00D71C35">
              <w:rPr>
                <w:rFonts w:ascii="Century Gothic" w:hAnsi="Century Gothic" w:cs="Calibri"/>
                <w:b/>
                <w:color w:val="000000"/>
                <w:sz w:val="20"/>
                <w:lang w:eastAsia="en-GB"/>
              </w:rPr>
              <w:t>,</w:t>
            </w:r>
            <w:r w:rsidR="00104DA2" w:rsidRPr="00D71C35">
              <w:rPr>
                <w:rFonts w:ascii="Century Gothic" w:hAnsi="Century Gothic" w:cs="Calibri"/>
                <w:b/>
                <w:color w:val="000000"/>
                <w:sz w:val="20"/>
                <w:lang w:eastAsia="en-GB"/>
              </w:rPr>
              <w:t>805</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18C13C6A" w14:textId="0E5AC143"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357156" w:rsidRPr="00D71C35">
              <w:rPr>
                <w:rFonts w:ascii="Century Gothic" w:hAnsi="Century Gothic" w:cs="Calibri"/>
                <w:color w:val="000000"/>
                <w:sz w:val="20"/>
                <w:lang w:eastAsia="en-GB"/>
              </w:rPr>
              <w:t>16</w:t>
            </w:r>
            <w:r w:rsidRPr="00D71C35">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vAlign w:val="center"/>
            <w:hideMark/>
          </w:tcPr>
          <w:p w14:paraId="4837740B"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26B930E" w14:textId="258F88D5"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w:t>
            </w:r>
            <w:r w:rsidR="00B74068" w:rsidRPr="00D71C35">
              <w:rPr>
                <w:rFonts w:ascii="Century Gothic" w:hAnsi="Century Gothic" w:cs="Calibri"/>
                <w:b/>
                <w:color w:val="000000"/>
                <w:sz w:val="20"/>
                <w:lang w:eastAsia="en-GB"/>
              </w:rPr>
              <w:t>1</w:t>
            </w:r>
            <w:r w:rsidRPr="00D71C35">
              <w:rPr>
                <w:rFonts w:ascii="Century Gothic" w:hAnsi="Century Gothic" w:cs="Calibri"/>
                <w:b/>
                <w:color w:val="000000"/>
                <w:sz w:val="20"/>
                <w:lang w:eastAsia="en-GB"/>
              </w:rPr>
              <w:t>,</w:t>
            </w:r>
            <w:r w:rsidR="003F6D71" w:rsidRPr="00D71C35">
              <w:rPr>
                <w:rFonts w:ascii="Century Gothic" w:hAnsi="Century Gothic" w:cs="Calibri"/>
                <w:b/>
                <w:color w:val="000000"/>
                <w:sz w:val="20"/>
                <w:lang w:eastAsia="en-GB"/>
              </w:rPr>
              <w:t>821</w:t>
            </w:r>
            <w:r w:rsidRPr="00D71C35">
              <w:rPr>
                <w:rFonts w:ascii="Century Gothic" w:hAnsi="Century Gothic" w:cs="Calibri"/>
                <w:b/>
                <w:color w:val="000000"/>
                <w:sz w:val="20"/>
                <w:lang w:eastAsia="en-GB"/>
              </w:rPr>
              <w:t>)</w:t>
            </w:r>
          </w:p>
        </w:tc>
      </w:tr>
      <w:tr w:rsidR="00B00434" w:rsidRPr="009E030F" w14:paraId="548CF2BB" w14:textId="77777777" w:rsidTr="00091EE3">
        <w:trPr>
          <w:trHeight w:val="541"/>
        </w:trPr>
        <w:tc>
          <w:tcPr>
            <w:tcW w:w="0" w:type="auto"/>
            <w:tcBorders>
              <w:top w:val="nil"/>
              <w:left w:val="single" w:sz="8" w:space="0" w:color="auto"/>
              <w:bottom w:val="single" w:sz="4" w:space="0" w:color="auto"/>
              <w:right w:val="single" w:sz="8" w:space="0" w:color="auto"/>
            </w:tcBorders>
            <w:vAlign w:val="center"/>
            <w:hideMark/>
          </w:tcPr>
          <w:p w14:paraId="315A8664"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Depreciation written out to the Revaluation Reserve</w:t>
            </w:r>
          </w:p>
        </w:tc>
        <w:tc>
          <w:tcPr>
            <w:tcW w:w="0" w:type="auto"/>
            <w:tcBorders>
              <w:top w:val="nil"/>
              <w:left w:val="nil"/>
              <w:bottom w:val="single" w:sz="4" w:space="0" w:color="auto"/>
              <w:right w:val="single" w:sz="8" w:space="0" w:color="auto"/>
            </w:tcBorders>
            <w:noWrap/>
            <w:vAlign w:val="center"/>
            <w:hideMark/>
          </w:tcPr>
          <w:p w14:paraId="78E2715B" w14:textId="2AC87252" w:rsidR="00485FBC" w:rsidRPr="00D71C35" w:rsidRDefault="00C03E4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w:t>
            </w:r>
            <w:r w:rsidR="003E0B0C" w:rsidRPr="00D71C35">
              <w:rPr>
                <w:rFonts w:ascii="Century Gothic" w:hAnsi="Century Gothic" w:cs="Calibri"/>
                <w:color w:val="000000"/>
                <w:sz w:val="20"/>
                <w:lang w:eastAsia="en-GB"/>
              </w:rPr>
              <w:t>6</w:t>
            </w:r>
          </w:p>
        </w:tc>
        <w:tc>
          <w:tcPr>
            <w:tcW w:w="0" w:type="auto"/>
            <w:tcBorders>
              <w:top w:val="nil"/>
              <w:left w:val="nil"/>
              <w:bottom w:val="single" w:sz="4" w:space="0" w:color="auto"/>
              <w:right w:val="single" w:sz="8" w:space="0" w:color="auto"/>
            </w:tcBorders>
            <w:noWrap/>
            <w:vAlign w:val="center"/>
            <w:hideMark/>
          </w:tcPr>
          <w:p w14:paraId="2223B7C2" w14:textId="0ED70664" w:rsidR="00485FBC" w:rsidRPr="00D71C35" w:rsidRDefault="00684212"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1,694</w:t>
            </w:r>
          </w:p>
        </w:tc>
        <w:tc>
          <w:tcPr>
            <w:tcW w:w="0" w:type="auto"/>
            <w:tcBorders>
              <w:top w:val="nil"/>
              <w:left w:val="nil"/>
              <w:bottom w:val="single" w:sz="4" w:space="0" w:color="auto"/>
              <w:right w:val="single" w:sz="8" w:space="0" w:color="auto"/>
            </w:tcBorders>
            <w:noWrap/>
            <w:vAlign w:val="center"/>
            <w:hideMark/>
          </w:tcPr>
          <w:p w14:paraId="4F4D3F27"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noWrap/>
            <w:vAlign w:val="center"/>
            <w:hideMark/>
          </w:tcPr>
          <w:p w14:paraId="617CA56A"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noWrap/>
            <w:vAlign w:val="center"/>
            <w:hideMark/>
          </w:tcPr>
          <w:p w14:paraId="05E2C314" w14:textId="3BACB92A" w:rsidR="00485FBC" w:rsidRPr="00D71C35" w:rsidRDefault="00210C5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3</w:t>
            </w:r>
          </w:p>
        </w:tc>
        <w:tc>
          <w:tcPr>
            <w:tcW w:w="1436" w:type="dxa"/>
            <w:tcBorders>
              <w:top w:val="nil"/>
              <w:left w:val="nil"/>
              <w:bottom w:val="single" w:sz="4" w:space="0" w:color="auto"/>
              <w:right w:val="single" w:sz="8" w:space="0" w:color="auto"/>
            </w:tcBorders>
            <w:noWrap/>
            <w:vAlign w:val="center"/>
            <w:hideMark/>
          </w:tcPr>
          <w:p w14:paraId="67629B7F"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nil"/>
              <w:left w:val="single" w:sz="8" w:space="0" w:color="auto"/>
              <w:bottom w:val="single" w:sz="4" w:space="0" w:color="auto"/>
              <w:right w:val="single" w:sz="4" w:space="0" w:color="auto"/>
            </w:tcBorders>
            <w:vAlign w:val="center"/>
          </w:tcPr>
          <w:p w14:paraId="711A6499" w14:textId="26522D9A"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4" w:space="0" w:color="auto"/>
              <w:bottom w:val="single" w:sz="4" w:space="0" w:color="auto"/>
              <w:right w:val="single" w:sz="8" w:space="0" w:color="auto"/>
            </w:tcBorders>
            <w:vAlign w:val="center"/>
            <w:hideMark/>
          </w:tcPr>
          <w:p w14:paraId="4CF4510B" w14:textId="22DA1D62" w:rsidR="00485FBC" w:rsidRPr="00D71C35" w:rsidRDefault="00104DA2"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w:t>
            </w:r>
            <w:r w:rsidR="00AD06CC" w:rsidRPr="00D71C35">
              <w:rPr>
                <w:rFonts w:ascii="Century Gothic" w:hAnsi="Century Gothic" w:cs="Calibri"/>
                <w:b/>
                <w:color w:val="000000"/>
                <w:sz w:val="20"/>
                <w:lang w:eastAsia="en-GB"/>
              </w:rPr>
              <w:t>713</w:t>
            </w:r>
          </w:p>
        </w:tc>
        <w:tc>
          <w:tcPr>
            <w:tcW w:w="0" w:type="auto"/>
            <w:tcBorders>
              <w:top w:val="nil"/>
              <w:left w:val="nil"/>
              <w:bottom w:val="single" w:sz="4" w:space="0" w:color="auto"/>
              <w:right w:val="single" w:sz="8" w:space="0" w:color="auto"/>
            </w:tcBorders>
            <w:noWrap/>
            <w:vAlign w:val="center"/>
            <w:hideMark/>
          </w:tcPr>
          <w:p w14:paraId="53D60124"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vAlign w:val="center"/>
            <w:hideMark/>
          </w:tcPr>
          <w:p w14:paraId="53F69C5E"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vAlign w:val="center"/>
            <w:hideMark/>
          </w:tcPr>
          <w:p w14:paraId="36D99745" w14:textId="1B94281A" w:rsidR="00485FBC" w:rsidRPr="00D71C35" w:rsidRDefault="002C2392"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1,713</w:t>
            </w:r>
          </w:p>
        </w:tc>
      </w:tr>
      <w:tr w:rsidR="00B00434" w:rsidRPr="009E030F" w14:paraId="31D95A4F" w14:textId="77777777" w:rsidTr="00091EE3">
        <w:trPr>
          <w:trHeight w:val="541"/>
        </w:trPr>
        <w:tc>
          <w:tcPr>
            <w:tcW w:w="0" w:type="auto"/>
            <w:tcBorders>
              <w:top w:val="single" w:sz="4" w:space="0" w:color="auto"/>
              <w:left w:val="single" w:sz="4" w:space="0" w:color="auto"/>
              <w:bottom w:val="single" w:sz="4" w:space="0" w:color="auto"/>
              <w:right w:val="single" w:sz="4" w:space="0" w:color="auto"/>
            </w:tcBorders>
            <w:vAlign w:val="center"/>
            <w:hideMark/>
          </w:tcPr>
          <w:p w14:paraId="3E48C068"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Depreciation written out to the Surplus/Deficit on the Provision of Services</w:t>
            </w:r>
          </w:p>
        </w:tc>
        <w:tc>
          <w:tcPr>
            <w:tcW w:w="0" w:type="auto"/>
            <w:tcBorders>
              <w:top w:val="single" w:sz="4" w:space="0" w:color="auto"/>
              <w:left w:val="single" w:sz="8" w:space="0" w:color="auto"/>
              <w:bottom w:val="single" w:sz="4" w:space="0" w:color="auto"/>
              <w:right w:val="single" w:sz="8" w:space="0" w:color="auto"/>
            </w:tcBorders>
            <w:vAlign w:val="center"/>
            <w:hideMark/>
          </w:tcPr>
          <w:p w14:paraId="080A32C5" w14:textId="2E71C27A" w:rsidR="00485FBC" w:rsidRPr="00D71C35" w:rsidRDefault="00C03E4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8</w:t>
            </w:r>
            <w:r w:rsidR="00485FBC" w:rsidRPr="00D71C35">
              <w:rPr>
                <w:rFonts w:ascii="Century Gothic" w:hAnsi="Century Gothic" w:cs="Calibri"/>
                <w:color w:val="000000"/>
                <w:sz w:val="20"/>
                <w:lang w:eastAsia="en-GB"/>
              </w:rPr>
              <w:t>,</w:t>
            </w:r>
            <w:r w:rsidR="003E0B0C" w:rsidRPr="00D71C35">
              <w:rPr>
                <w:rFonts w:ascii="Century Gothic" w:hAnsi="Century Gothic" w:cs="Calibri"/>
                <w:color w:val="000000"/>
                <w:sz w:val="20"/>
                <w:lang w:eastAsia="en-GB"/>
              </w:rPr>
              <w:t>349</w:t>
            </w:r>
          </w:p>
        </w:tc>
        <w:tc>
          <w:tcPr>
            <w:tcW w:w="0" w:type="auto"/>
            <w:tcBorders>
              <w:top w:val="single" w:sz="4" w:space="0" w:color="auto"/>
              <w:left w:val="nil"/>
              <w:bottom w:val="single" w:sz="4" w:space="0" w:color="auto"/>
              <w:right w:val="single" w:sz="8" w:space="0" w:color="auto"/>
            </w:tcBorders>
            <w:vAlign w:val="center"/>
            <w:hideMark/>
          </w:tcPr>
          <w:p w14:paraId="0A4A7301" w14:textId="0AE3483D" w:rsidR="00485FBC" w:rsidRPr="00D71C35" w:rsidRDefault="00684212"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720</w:t>
            </w:r>
          </w:p>
        </w:tc>
        <w:tc>
          <w:tcPr>
            <w:tcW w:w="0" w:type="auto"/>
            <w:tcBorders>
              <w:top w:val="single" w:sz="4" w:space="0" w:color="auto"/>
              <w:left w:val="nil"/>
              <w:bottom w:val="single" w:sz="4" w:space="0" w:color="auto"/>
              <w:right w:val="single" w:sz="8" w:space="0" w:color="auto"/>
            </w:tcBorders>
            <w:vAlign w:val="center"/>
            <w:hideMark/>
          </w:tcPr>
          <w:p w14:paraId="652AB31F"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4" w:space="0" w:color="auto"/>
              <w:right w:val="single" w:sz="8" w:space="0" w:color="auto"/>
            </w:tcBorders>
            <w:vAlign w:val="center"/>
            <w:hideMark/>
          </w:tcPr>
          <w:p w14:paraId="32268A39"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4" w:space="0" w:color="auto"/>
              <w:right w:val="single" w:sz="8" w:space="0" w:color="auto"/>
            </w:tcBorders>
            <w:vAlign w:val="center"/>
            <w:hideMark/>
          </w:tcPr>
          <w:p w14:paraId="0B917E02"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single" w:sz="4" w:space="0" w:color="auto"/>
              <w:left w:val="nil"/>
              <w:bottom w:val="single" w:sz="4" w:space="0" w:color="auto"/>
              <w:right w:val="single" w:sz="8" w:space="0" w:color="auto"/>
            </w:tcBorders>
            <w:vAlign w:val="center"/>
            <w:hideMark/>
          </w:tcPr>
          <w:p w14:paraId="679BC946"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single" w:sz="4" w:space="0" w:color="auto"/>
              <w:left w:val="single" w:sz="8" w:space="0" w:color="auto"/>
              <w:bottom w:val="single" w:sz="4" w:space="0" w:color="auto"/>
              <w:right w:val="single" w:sz="4" w:space="0" w:color="auto"/>
            </w:tcBorders>
            <w:vAlign w:val="center"/>
          </w:tcPr>
          <w:p w14:paraId="5A08DC32" w14:textId="1FC2CE9A"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8" w:space="0" w:color="auto"/>
            </w:tcBorders>
            <w:vAlign w:val="center"/>
            <w:hideMark/>
          </w:tcPr>
          <w:p w14:paraId="5E856542" w14:textId="2ECFD890" w:rsidR="00485FBC" w:rsidRPr="00D71C35" w:rsidRDefault="00AD06C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9,159</w:t>
            </w:r>
          </w:p>
        </w:tc>
        <w:tc>
          <w:tcPr>
            <w:tcW w:w="0" w:type="auto"/>
            <w:tcBorders>
              <w:top w:val="single" w:sz="4" w:space="0" w:color="auto"/>
              <w:left w:val="nil"/>
              <w:bottom w:val="single" w:sz="4" w:space="0" w:color="auto"/>
              <w:right w:val="single" w:sz="8" w:space="0" w:color="auto"/>
            </w:tcBorders>
            <w:vAlign w:val="center"/>
            <w:hideMark/>
          </w:tcPr>
          <w:p w14:paraId="3E8A8538"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4" w:space="0" w:color="auto"/>
              <w:right w:val="single" w:sz="8" w:space="0" w:color="auto"/>
            </w:tcBorders>
            <w:vAlign w:val="center"/>
            <w:hideMark/>
          </w:tcPr>
          <w:p w14:paraId="632592ED"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4" w:space="0" w:color="auto"/>
              <w:right w:val="single" w:sz="8" w:space="0" w:color="auto"/>
            </w:tcBorders>
            <w:vAlign w:val="center"/>
            <w:hideMark/>
          </w:tcPr>
          <w:p w14:paraId="33828948" w14:textId="082D32CC" w:rsidR="00485FBC" w:rsidRPr="00D71C35" w:rsidRDefault="002C2392"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9,159</w:t>
            </w:r>
          </w:p>
        </w:tc>
      </w:tr>
      <w:tr w:rsidR="00B00434" w:rsidRPr="009E030F" w14:paraId="0A0B68EA" w14:textId="77777777" w:rsidTr="00091EE3">
        <w:trPr>
          <w:trHeight w:val="541"/>
        </w:trPr>
        <w:tc>
          <w:tcPr>
            <w:tcW w:w="0" w:type="auto"/>
            <w:tcBorders>
              <w:top w:val="single" w:sz="4" w:space="0" w:color="auto"/>
              <w:left w:val="single" w:sz="4" w:space="0" w:color="auto"/>
              <w:bottom w:val="single" w:sz="4" w:space="0" w:color="auto"/>
              <w:right w:val="single" w:sz="4" w:space="0" w:color="auto"/>
            </w:tcBorders>
            <w:vAlign w:val="center"/>
            <w:hideMark/>
          </w:tcPr>
          <w:p w14:paraId="7A6A69A7"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lastRenderedPageBreak/>
              <w:t>Impairment losses/(reversals) recognised in the Revaluation Reserve</w:t>
            </w:r>
          </w:p>
        </w:tc>
        <w:tc>
          <w:tcPr>
            <w:tcW w:w="0" w:type="auto"/>
            <w:tcBorders>
              <w:top w:val="single" w:sz="4" w:space="0" w:color="auto"/>
              <w:left w:val="single" w:sz="8" w:space="0" w:color="auto"/>
              <w:bottom w:val="single" w:sz="8" w:space="0" w:color="auto"/>
              <w:right w:val="single" w:sz="8" w:space="0" w:color="auto"/>
            </w:tcBorders>
            <w:vAlign w:val="center"/>
            <w:hideMark/>
          </w:tcPr>
          <w:p w14:paraId="5F642D84"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vAlign w:val="center"/>
            <w:hideMark/>
          </w:tcPr>
          <w:p w14:paraId="213318EA" w14:textId="753A1E8B" w:rsidR="00485FBC" w:rsidRPr="00D71C35" w:rsidRDefault="001F475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1</w:t>
            </w:r>
            <w:r w:rsidR="001E1628" w:rsidRPr="00D71C35">
              <w:rPr>
                <w:rFonts w:ascii="Century Gothic" w:hAnsi="Century Gothic" w:cs="Calibri"/>
                <w:color w:val="000000"/>
                <w:sz w:val="20"/>
                <w:lang w:eastAsia="en-GB"/>
              </w:rPr>
              <w:t>02</w:t>
            </w:r>
          </w:p>
        </w:tc>
        <w:tc>
          <w:tcPr>
            <w:tcW w:w="0" w:type="auto"/>
            <w:tcBorders>
              <w:top w:val="single" w:sz="4" w:space="0" w:color="auto"/>
              <w:left w:val="nil"/>
              <w:bottom w:val="single" w:sz="8" w:space="0" w:color="auto"/>
              <w:right w:val="single" w:sz="8" w:space="0" w:color="auto"/>
            </w:tcBorders>
            <w:vAlign w:val="center"/>
            <w:hideMark/>
          </w:tcPr>
          <w:p w14:paraId="404F9B6E"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vAlign w:val="center"/>
            <w:hideMark/>
          </w:tcPr>
          <w:p w14:paraId="490A9D4F"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vAlign w:val="center"/>
            <w:hideMark/>
          </w:tcPr>
          <w:p w14:paraId="3741AB14"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single" w:sz="4" w:space="0" w:color="auto"/>
              <w:left w:val="nil"/>
              <w:bottom w:val="single" w:sz="8" w:space="0" w:color="auto"/>
              <w:right w:val="single" w:sz="8" w:space="0" w:color="auto"/>
            </w:tcBorders>
            <w:vAlign w:val="center"/>
            <w:hideMark/>
          </w:tcPr>
          <w:p w14:paraId="6D4CEDC3"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single" w:sz="4" w:space="0" w:color="auto"/>
              <w:left w:val="single" w:sz="8" w:space="0" w:color="auto"/>
              <w:bottom w:val="single" w:sz="8" w:space="0" w:color="auto"/>
              <w:right w:val="single" w:sz="4" w:space="0" w:color="auto"/>
            </w:tcBorders>
            <w:vAlign w:val="center"/>
          </w:tcPr>
          <w:p w14:paraId="052980F8" w14:textId="645FE8B0" w:rsidR="00485FBC" w:rsidRPr="00D71C35" w:rsidRDefault="003E0875"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8" w:space="0" w:color="auto"/>
              <w:right w:val="single" w:sz="8" w:space="0" w:color="auto"/>
            </w:tcBorders>
            <w:vAlign w:val="center"/>
            <w:hideMark/>
          </w:tcPr>
          <w:p w14:paraId="3B4A4754" w14:textId="6DED5F35" w:rsidR="00485FBC" w:rsidRPr="00D71C35" w:rsidRDefault="00363A51"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102</w:t>
            </w:r>
          </w:p>
        </w:tc>
        <w:tc>
          <w:tcPr>
            <w:tcW w:w="0" w:type="auto"/>
            <w:tcBorders>
              <w:top w:val="single" w:sz="4" w:space="0" w:color="auto"/>
              <w:left w:val="nil"/>
              <w:bottom w:val="single" w:sz="8" w:space="0" w:color="auto"/>
              <w:right w:val="single" w:sz="8" w:space="0" w:color="auto"/>
            </w:tcBorders>
            <w:vAlign w:val="center"/>
            <w:hideMark/>
          </w:tcPr>
          <w:p w14:paraId="2B9F342A"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vAlign w:val="center"/>
            <w:hideMark/>
          </w:tcPr>
          <w:p w14:paraId="15A0F026"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vAlign w:val="center"/>
            <w:hideMark/>
          </w:tcPr>
          <w:p w14:paraId="5A29A0D1" w14:textId="7E40367F" w:rsidR="00485FBC" w:rsidRPr="00D71C35" w:rsidRDefault="008550F8"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102</w:t>
            </w:r>
          </w:p>
        </w:tc>
      </w:tr>
      <w:tr w:rsidR="00B00434" w:rsidRPr="009E030F" w14:paraId="58D10C20" w14:textId="77777777" w:rsidTr="00091EE3">
        <w:trPr>
          <w:trHeight w:val="541"/>
        </w:trPr>
        <w:tc>
          <w:tcPr>
            <w:tcW w:w="0" w:type="auto"/>
            <w:tcBorders>
              <w:top w:val="nil"/>
              <w:left w:val="single" w:sz="4" w:space="0" w:color="auto"/>
              <w:bottom w:val="single" w:sz="4" w:space="0" w:color="auto"/>
              <w:right w:val="single" w:sz="4" w:space="0" w:color="auto"/>
            </w:tcBorders>
            <w:vAlign w:val="center"/>
            <w:hideMark/>
          </w:tcPr>
          <w:p w14:paraId="72C49D90"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Impairment losses/(reversals) recognised in the Surplus/Deficit on the provision of services</w:t>
            </w:r>
          </w:p>
        </w:tc>
        <w:tc>
          <w:tcPr>
            <w:tcW w:w="0" w:type="auto"/>
            <w:tcBorders>
              <w:top w:val="nil"/>
              <w:left w:val="single" w:sz="8" w:space="0" w:color="auto"/>
              <w:bottom w:val="single" w:sz="8" w:space="0" w:color="auto"/>
              <w:right w:val="single" w:sz="8" w:space="0" w:color="auto"/>
            </w:tcBorders>
            <w:vAlign w:val="center"/>
            <w:hideMark/>
          </w:tcPr>
          <w:p w14:paraId="7BDDA53B"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0118B575" w14:textId="0FEBFBCB" w:rsidR="00485FBC" w:rsidRPr="00D71C35" w:rsidRDefault="001E1628"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40</w:t>
            </w:r>
          </w:p>
        </w:tc>
        <w:tc>
          <w:tcPr>
            <w:tcW w:w="0" w:type="auto"/>
            <w:tcBorders>
              <w:top w:val="nil"/>
              <w:left w:val="nil"/>
              <w:bottom w:val="single" w:sz="8" w:space="0" w:color="auto"/>
              <w:right w:val="single" w:sz="8" w:space="0" w:color="auto"/>
            </w:tcBorders>
            <w:vAlign w:val="center"/>
            <w:hideMark/>
          </w:tcPr>
          <w:p w14:paraId="2BF60812"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8A067B8"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5CB7C044"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vAlign w:val="center"/>
            <w:hideMark/>
          </w:tcPr>
          <w:p w14:paraId="1057DEAA"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vAlign w:val="center"/>
          </w:tcPr>
          <w:p w14:paraId="3F1D7FE0" w14:textId="0F7CA524"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vAlign w:val="center"/>
            <w:hideMark/>
          </w:tcPr>
          <w:p w14:paraId="1605D569" w14:textId="7DA936BF" w:rsidR="00485FBC" w:rsidRPr="00D71C35" w:rsidRDefault="00363A51"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40</w:t>
            </w:r>
          </w:p>
        </w:tc>
        <w:tc>
          <w:tcPr>
            <w:tcW w:w="0" w:type="auto"/>
            <w:tcBorders>
              <w:top w:val="nil"/>
              <w:left w:val="nil"/>
              <w:bottom w:val="single" w:sz="8" w:space="0" w:color="auto"/>
              <w:right w:val="single" w:sz="8" w:space="0" w:color="auto"/>
            </w:tcBorders>
            <w:vAlign w:val="center"/>
            <w:hideMark/>
          </w:tcPr>
          <w:p w14:paraId="78D8D2B7"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118B1D0"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B6A51CE" w14:textId="0801971E" w:rsidR="00485FBC" w:rsidRPr="00D71C35" w:rsidRDefault="008550F8"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40</w:t>
            </w:r>
          </w:p>
        </w:tc>
      </w:tr>
      <w:tr w:rsidR="00B00434" w:rsidRPr="009E030F" w14:paraId="5F1227CD" w14:textId="77777777" w:rsidTr="00091EE3">
        <w:trPr>
          <w:trHeight w:val="301"/>
        </w:trPr>
        <w:tc>
          <w:tcPr>
            <w:tcW w:w="0" w:type="auto"/>
            <w:tcBorders>
              <w:top w:val="nil"/>
              <w:left w:val="single" w:sz="4" w:space="0" w:color="auto"/>
              <w:bottom w:val="single" w:sz="4" w:space="0" w:color="auto"/>
              <w:right w:val="single" w:sz="4" w:space="0" w:color="auto"/>
            </w:tcBorders>
            <w:vAlign w:val="center"/>
            <w:hideMark/>
          </w:tcPr>
          <w:p w14:paraId="66CAFB9E"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De-recognition – disposals</w:t>
            </w:r>
          </w:p>
        </w:tc>
        <w:tc>
          <w:tcPr>
            <w:tcW w:w="0" w:type="auto"/>
            <w:tcBorders>
              <w:top w:val="nil"/>
              <w:left w:val="single" w:sz="8" w:space="0" w:color="auto"/>
              <w:bottom w:val="single" w:sz="8" w:space="0" w:color="auto"/>
              <w:right w:val="single" w:sz="8" w:space="0" w:color="auto"/>
            </w:tcBorders>
            <w:noWrap/>
            <w:vAlign w:val="center"/>
            <w:hideMark/>
          </w:tcPr>
          <w:p w14:paraId="1423CDFE"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3CA24AD6"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391DCB1C" w14:textId="22F5666A" w:rsidR="00485FBC" w:rsidRPr="00D71C35" w:rsidRDefault="007A73D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4705C312"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43195178"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noWrap/>
            <w:vAlign w:val="center"/>
            <w:hideMark/>
          </w:tcPr>
          <w:p w14:paraId="3D5750D2"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vAlign w:val="center"/>
          </w:tcPr>
          <w:p w14:paraId="26769F4E" w14:textId="3BD81C96"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vAlign w:val="center"/>
            <w:hideMark/>
          </w:tcPr>
          <w:p w14:paraId="59C4552A" w14:textId="36F590D3" w:rsidR="00485FBC" w:rsidRPr="00D71C35" w:rsidRDefault="00AD06C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5C041408"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238166B4"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64DBB2B" w14:textId="400F1FE2" w:rsidR="00485FBC" w:rsidRPr="00D71C35" w:rsidRDefault="008550F8"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r>
      <w:tr w:rsidR="00B00434" w:rsidRPr="009E030F" w14:paraId="0917A9DF" w14:textId="77777777" w:rsidTr="0028714A">
        <w:trPr>
          <w:trHeight w:val="301"/>
        </w:trPr>
        <w:tc>
          <w:tcPr>
            <w:tcW w:w="0" w:type="auto"/>
            <w:tcBorders>
              <w:top w:val="nil"/>
              <w:left w:val="single" w:sz="4" w:space="0" w:color="auto"/>
              <w:bottom w:val="single" w:sz="4" w:space="0" w:color="auto"/>
              <w:right w:val="single" w:sz="4" w:space="0" w:color="auto"/>
            </w:tcBorders>
            <w:vAlign w:val="center"/>
            <w:hideMark/>
          </w:tcPr>
          <w:p w14:paraId="568DD2BD"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De-recognition – other</w:t>
            </w:r>
          </w:p>
        </w:tc>
        <w:tc>
          <w:tcPr>
            <w:tcW w:w="0" w:type="auto"/>
            <w:tcBorders>
              <w:top w:val="nil"/>
              <w:left w:val="single" w:sz="8" w:space="0" w:color="auto"/>
              <w:bottom w:val="single" w:sz="8" w:space="0" w:color="auto"/>
              <w:right w:val="single" w:sz="8" w:space="0" w:color="auto"/>
            </w:tcBorders>
            <w:noWrap/>
            <w:vAlign w:val="center"/>
            <w:hideMark/>
          </w:tcPr>
          <w:p w14:paraId="19DA92C0"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713C8D6A"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3B0A0828"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0AE7A8B2"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743F770C"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noWrap/>
            <w:vAlign w:val="center"/>
            <w:hideMark/>
          </w:tcPr>
          <w:p w14:paraId="41C70504"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3BC7092B" w14:textId="6CCD7D68"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vAlign w:val="center"/>
            <w:hideMark/>
          </w:tcPr>
          <w:p w14:paraId="0B183576" w14:textId="5DB67583"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3AC79C86"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16CCA469"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43CC20EB"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r>
      <w:tr w:rsidR="00B00434" w:rsidRPr="009E030F" w14:paraId="07397ED3" w14:textId="77777777" w:rsidTr="0028714A">
        <w:trPr>
          <w:trHeight w:val="301"/>
        </w:trPr>
        <w:tc>
          <w:tcPr>
            <w:tcW w:w="0" w:type="auto"/>
            <w:tcBorders>
              <w:top w:val="nil"/>
              <w:left w:val="single" w:sz="4" w:space="0" w:color="auto"/>
              <w:bottom w:val="single" w:sz="4" w:space="0" w:color="auto"/>
              <w:right w:val="single" w:sz="4" w:space="0" w:color="auto"/>
            </w:tcBorders>
            <w:vAlign w:val="center"/>
            <w:hideMark/>
          </w:tcPr>
          <w:p w14:paraId="6BDC82F6" w14:textId="43D51A0A" w:rsidR="00485FBC" w:rsidRPr="006E6EAD" w:rsidRDefault="00CE501E" w:rsidP="00570A34">
            <w:pPr>
              <w:overflowPunct/>
              <w:autoSpaceDE/>
              <w:autoSpaceDN/>
              <w:adjustRightInd/>
              <w:textAlignment w:val="auto"/>
              <w:rPr>
                <w:rFonts w:ascii="Century Gothic" w:hAnsi="Century Gothic" w:cs="Calibri"/>
                <w:color w:val="000000"/>
                <w:sz w:val="20"/>
                <w:lang w:eastAsia="en-GB"/>
              </w:rPr>
            </w:pPr>
            <w:r>
              <w:rPr>
                <w:rFonts w:ascii="Century Gothic" w:hAnsi="Century Gothic" w:cs="Calibri"/>
                <w:color w:val="000000"/>
                <w:sz w:val="20"/>
                <w:lang w:eastAsia="en-GB"/>
              </w:rPr>
              <w:t>Reclassifications</w:t>
            </w:r>
          </w:p>
        </w:tc>
        <w:tc>
          <w:tcPr>
            <w:tcW w:w="0" w:type="auto"/>
            <w:tcBorders>
              <w:top w:val="nil"/>
              <w:left w:val="single" w:sz="8" w:space="0" w:color="auto"/>
              <w:bottom w:val="single" w:sz="8" w:space="0" w:color="auto"/>
              <w:right w:val="single" w:sz="8" w:space="0" w:color="auto"/>
            </w:tcBorders>
            <w:noWrap/>
            <w:vAlign w:val="center"/>
            <w:hideMark/>
          </w:tcPr>
          <w:p w14:paraId="059904FE" w14:textId="22138866" w:rsidR="00485FBC" w:rsidRPr="00D71C35" w:rsidRDefault="003E0B0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3</w:t>
            </w:r>
          </w:p>
        </w:tc>
        <w:tc>
          <w:tcPr>
            <w:tcW w:w="0" w:type="auto"/>
            <w:tcBorders>
              <w:top w:val="nil"/>
              <w:left w:val="nil"/>
              <w:bottom w:val="single" w:sz="8" w:space="0" w:color="auto"/>
              <w:right w:val="single" w:sz="8" w:space="0" w:color="auto"/>
            </w:tcBorders>
            <w:noWrap/>
            <w:vAlign w:val="center"/>
            <w:hideMark/>
          </w:tcPr>
          <w:p w14:paraId="5A612DDB" w14:textId="0CE0B4B4" w:rsidR="00485FBC" w:rsidRPr="00D71C35" w:rsidRDefault="00CE501E"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6</w:t>
            </w:r>
          </w:p>
        </w:tc>
        <w:tc>
          <w:tcPr>
            <w:tcW w:w="0" w:type="auto"/>
            <w:tcBorders>
              <w:top w:val="nil"/>
              <w:left w:val="nil"/>
              <w:bottom w:val="single" w:sz="8" w:space="0" w:color="auto"/>
              <w:right w:val="single" w:sz="8" w:space="0" w:color="auto"/>
            </w:tcBorders>
            <w:noWrap/>
            <w:vAlign w:val="center"/>
            <w:hideMark/>
          </w:tcPr>
          <w:p w14:paraId="5D29237E"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0E43790F"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4D87F796" w14:textId="2FCEF615" w:rsidR="00485FBC" w:rsidRPr="00D71C35" w:rsidRDefault="009C1DCD"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w:t>
            </w:r>
            <w:r w:rsidR="00210C5C" w:rsidRPr="00D71C35">
              <w:rPr>
                <w:rFonts w:ascii="Century Gothic" w:hAnsi="Century Gothic" w:cs="Calibri"/>
                <w:color w:val="000000"/>
                <w:sz w:val="20"/>
                <w:lang w:eastAsia="en-GB"/>
              </w:rPr>
              <w:t>3</w:t>
            </w:r>
          </w:p>
        </w:tc>
        <w:tc>
          <w:tcPr>
            <w:tcW w:w="1436" w:type="dxa"/>
            <w:tcBorders>
              <w:top w:val="nil"/>
              <w:left w:val="nil"/>
              <w:bottom w:val="single" w:sz="8" w:space="0" w:color="auto"/>
              <w:right w:val="single" w:sz="8" w:space="0" w:color="auto"/>
            </w:tcBorders>
            <w:noWrap/>
            <w:vAlign w:val="center"/>
            <w:hideMark/>
          </w:tcPr>
          <w:p w14:paraId="743205BD"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78E7AB3B" w14:textId="2250F399" w:rsidR="00485FBC" w:rsidRPr="00D71C35" w:rsidRDefault="00EC20F6"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vAlign w:val="center"/>
            <w:hideMark/>
          </w:tcPr>
          <w:p w14:paraId="3E13121B" w14:textId="5D9D5C38"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7CAA65C1"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00E960D" w14:textId="77777777" w:rsidR="00485FBC" w:rsidRPr="00D71C35" w:rsidRDefault="00485FBC" w:rsidP="00570A34">
            <w:pPr>
              <w:overflowPunct/>
              <w:autoSpaceDE/>
              <w:autoSpaceDN/>
              <w:adjustRightInd/>
              <w:jc w:val="right"/>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vAlign w:val="center"/>
            <w:hideMark/>
          </w:tcPr>
          <w:p w14:paraId="3A9F2ACB"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r>
      <w:tr w:rsidR="00B00434" w:rsidRPr="009E030F" w14:paraId="6E659CAB" w14:textId="77777777" w:rsidTr="0028714A">
        <w:trPr>
          <w:trHeight w:val="301"/>
        </w:trPr>
        <w:tc>
          <w:tcPr>
            <w:tcW w:w="0" w:type="auto"/>
            <w:tcBorders>
              <w:top w:val="nil"/>
              <w:left w:val="single" w:sz="4" w:space="0" w:color="auto"/>
              <w:bottom w:val="single" w:sz="4" w:space="0" w:color="auto"/>
              <w:right w:val="single" w:sz="4" w:space="0" w:color="auto"/>
            </w:tcBorders>
            <w:vAlign w:val="center"/>
            <w:hideMark/>
          </w:tcPr>
          <w:p w14:paraId="43C3064C" w14:textId="69C4F3F3"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At 31 March 202</w:t>
            </w:r>
            <w:r w:rsidR="00CC6518">
              <w:rPr>
                <w:rFonts w:ascii="Century Gothic" w:hAnsi="Century Gothic" w:cs="Calibri"/>
                <w:b/>
                <w:bCs/>
                <w:color w:val="000000"/>
                <w:sz w:val="20"/>
                <w:lang w:eastAsia="en-GB"/>
              </w:rPr>
              <w:t>6</w:t>
            </w:r>
          </w:p>
        </w:tc>
        <w:tc>
          <w:tcPr>
            <w:tcW w:w="0" w:type="auto"/>
            <w:tcBorders>
              <w:top w:val="nil"/>
              <w:left w:val="single" w:sz="8" w:space="0" w:color="auto"/>
              <w:bottom w:val="single" w:sz="8" w:space="0" w:color="auto"/>
              <w:right w:val="single" w:sz="8" w:space="0" w:color="auto"/>
            </w:tcBorders>
            <w:noWrap/>
            <w:vAlign w:val="center"/>
            <w:hideMark/>
          </w:tcPr>
          <w:p w14:paraId="2BD55A71" w14:textId="77777777" w:rsidR="00485FBC" w:rsidRPr="00D71C35" w:rsidRDefault="002A64A2"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32FB69CF" w14:textId="30991051"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1F475C" w:rsidRPr="00D71C35">
              <w:rPr>
                <w:rFonts w:ascii="Century Gothic" w:hAnsi="Century Gothic" w:cs="Calibri"/>
                <w:b/>
                <w:color w:val="000000"/>
                <w:sz w:val="20"/>
                <w:lang w:eastAsia="en-GB"/>
              </w:rPr>
              <w:t>277</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noWrap/>
            <w:vAlign w:val="center"/>
            <w:hideMark/>
          </w:tcPr>
          <w:p w14:paraId="7216EBFC" w14:textId="1F37E9EF"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7A73DC" w:rsidRPr="00D71C35">
              <w:rPr>
                <w:rFonts w:ascii="Century Gothic" w:hAnsi="Century Gothic" w:cs="Calibri"/>
                <w:b/>
                <w:color w:val="000000"/>
                <w:sz w:val="20"/>
                <w:lang w:eastAsia="en-GB"/>
              </w:rPr>
              <w:t>5</w:t>
            </w:r>
            <w:r w:rsidRPr="00D71C35">
              <w:rPr>
                <w:rFonts w:ascii="Century Gothic" w:hAnsi="Century Gothic" w:cs="Calibri"/>
                <w:b/>
                <w:color w:val="000000"/>
                <w:sz w:val="20"/>
                <w:lang w:eastAsia="en-GB"/>
              </w:rPr>
              <w:t>,</w:t>
            </w:r>
            <w:r w:rsidR="00847F16" w:rsidRPr="00D71C35">
              <w:rPr>
                <w:rFonts w:ascii="Century Gothic" w:hAnsi="Century Gothic" w:cs="Calibri"/>
                <w:b/>
                <w:color w:val="000000"/>
                <w:sz w:val="20"/>
                <w:lang w:eastAsia="en-GB"/>
              </w:rPr>
              <w:t>938</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noWrap/>
            <w:vAlign w:val="center"/>
            <w:hideMark/>
          </w:tcPr>
          <w:p w14:paraId="74680ED1" w14:textId="36F73C86"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(119)</w:t>
            </w:r>
          </w:p>
        </w:tc>
        <w:tc>
          <w:tcPr>
            <w:tcW w:w="0" w:type="auto"/>
            <w:tcBorders>
              <w:top w:val="nil"/>
              <w:left w:val="nil"/>
              <w:bottom w:val="single" w:sz="8" w:space="0" w:color="auto"/>
              <w:right w:val="single" w:sz="8" w:space="0" w:color="auto"/>
            </w:tcBorders>
            <w:noWrap/>
            <w:vAlign w:val="center"/>
            <w:hideMark/>
          </w:tcPr>
          <w:p w14:paraId="570D53E5"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1436" w:type="dxa"/>
            <w:tcBorders>
              <w:top w:val="nil"/>
              <w:left w:val="nil"/>
              <w:bottom w:val="single" w:sz="8" w:space="0" w:color="auto"/>
              <w:right w:val="single" w:sz="8" w:space="0" w:color="auto"/>
            </w:tcBorders>
            <w:noWrap/>
            <w:vAlign w:val="center"/>
            <w:hideMark/>
          </w:tcPr>
          <w:p w14:paraId="35586EA7"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2D1AEF3D" w14:textId="7BAAD758" w:rsidR="00485FBC" w:rsidRPr="00D71C35" w:rsidRDefault="00876653"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0F06FD" w:rsidRPr="00D71C35">
              <w:rPr>
                <w:rFonts w:ascii="Century Gothic" w:hAnsi="Century Gothic" w:cs="Calibri"/>
                <w:b/>
                <w:color w:val="000000"/>
                <w:sz w:val="20"/>
                <w:lang w:eastAsia="en-GB"/>
              </w:rPr>
              <w:t>569</w:t>
            </w:r>
            <w:r w:rsidRPr="00D71C35">
              <w:rPr>
                <w:rFonts w:ascii="Century Gothic" w:hAnsi="Century Gothic" w:cs="Calibri"/>
                <w:b/>
                <w:color w:val="000000"/>
                <w:sz w:val="20"/>
                <w:lang w:eastAsia="en-GB"/>
              </w:rPr>
              <w:t>)</w:t>
            </w:r>
          </w:p>
        </w:tc>
        <w:tc>
          <w:tcPr>
            <w:tcW w:w="0" w:type="auto"/>
            <w:tcBorders>
              <w:top w:val="nil"/>
              <w:left w:val="single" w:sz="4" w:space="0" w:color="auto"/>
              <w:bottom w:val="single" w:sz="8" w:space="0" w:color="auto"/>
              <w:right w:val="single" w:sz="8" w:space="0" w:color="auto"/>
            </w:tcBorders>
            <w:noWrap/>
            <w:vAlign w:val="center"/>
            <w:hideMark/>
          </w:tcPr>
          <w:p w14:paraId="1C99DD2E" w14:textId="669F60E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AD06CC" w:rsidRPr="00D71C35">
              <w:rPr>
                <w:rFonts w:ascii="Century Gothic" w:hAnsi="Century Gothic" w:cs="Calibri"/>
                <w:b/>
                <w:color w:val="000000"/>
                <w:sz w:val="20"/>
                <w:lang w:eastAsia="en-GB"/>
              </w:rPr>
              <w:t>6,903</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noWrap/>
            <w:vAlign w:val="center"/>
            <w:hideMark/>
          </w:tcPr>
          <w:p w14:paraId="55C6DF63" w14:textId="019FA55A"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C3072A" w:rsidRPr="00D71C35">
              <w:rPr>
                <w:rFonts w:ascii="Century Gothic" w:hAnsi="Century Gothic" w:cs="Calibri"/>
                <w:b/>
                <w:color w:val="000000"/>
                <w:sz w:val="20"/>
                <w:lang w:eastAsia="en-GB"/>
              </w:rPr>
              <w:t>1,628</w:t>
            </w:r>
            <w:r w:rsidRPr="00D71C35">
              <w:rPr>
                <w:rFonts w:ascii="Century Gothic" w:hAnsi="Century Gothic" w:cs="Calibri"/>
                <w:b/>
                <w:color w:val="000000"/>
                <w:sz w:val="20"/>
                <w:lang w:eastAsia="en-GB"/>
              </w:rPr>
              <w:t>)</w:t>
            </w:r>
          </w:p>
        </w:tc>
        <w:tc>
          <w:tcPr>
            <w:tcW w:w="0" w:type="auto"/>
            <w:tcBorders>
              <w:top w:val="nil"/>
              <w:left w:val="nil"/>
              <w:bottom w:val="single" w:sz="8" w:space="0" w:color="auto"/>
              <w:right w:val="single" w:sz="8" w:space="0" w:color="auto"/>
            </w:tcBorders>
            <w:noWrap/>
            <w:vAlign w:val="center"/>
            <w:hideMark/>
          </w:tcPr>
          <w:p w14:paraId="4974C337" w14:textId="77777777"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nil"/>
              <w:left w:val="nil"/>
              <w:bottom w:val="single" w:sz="8" w:space="0" w:color="auto"/>
              <w:right w:val="single" w:sz="8" w:space="0" w:color="auto"/>
            </w:tcBorders>
            <w:noWrap/>
            <w:vAlign w:val="center"/>
            <w:hideMark/>
          </w:tcPr>
          <w:p w14:paraId="1F71DE30" w14:textId="3235680A"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w:t>
            </w:r>
            <w:r w:rsidR="002C2392" w:rsidRPr="00D71C35">
              <w:rPr>
                <w:rFonts w:ascii="Century Gothic" w:hAnsi="Century Gothic" w:cs="Calibri"/>
                <w:b/>
                <w:color w:val="000000"/>
                <w:sz w:val="20"/>
                <w:lang w:eastAsia="en-GB"/>
              </w:rPr>
              <w:t>8,531</w:t>
            </w:r>
            <w:r w:rsidRPr="00D71C35">
              <w:rPr>
                <w:rFonts w:ascii="Century Gothic" w:hAnsi="Century Gothic" w:cs="Calibri"/>
                <w:b/>
                <w:color w:val="000000"/>
                <w:sz w:val="20"/>
                <w:lang w:eastAsia="en-GB"/>
              </w:rPr>
              <w:t>)</w:t>
            </w:r>
          </w:p>
        </w:tc>
      </w:tr>
      <w:tr w:rsidR="00B00434" w:rsidRPr="009E030F" w14:paraId="4C9AC4FC" w14:textId="77777777" w:rsidTr="0028714A">
        <w:trPr>
          <w:trHeight w:val="301"/>
        </w:trPr>
        <w:tc>
          <w:tcPr>
            <w:tcW w:w="0" w:type="auto"/>
            <w:tcBorders>
              <w:top w:val="nil"/>
              <w:left w:val="single" w:sz="4" w:space="0" w:color="auto"/>
              <w:bottom w:val="nil"/>
              <w:right w:val="single" w:sz="4" w:space="0" w:color="auto"/>
            </w:tcBorders>
            <w:vAlign w:val="center"/>
            <w:hideMark/>
          </w:tcPr>
          <w:p w14:paraId="4B384607"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48E368C3"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5736E218"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6F8CAA14"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0265A8AC"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11047513"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1436" w:type="dxa"/>
            <w:tcBorders>
              <w:top w:val="nil"/>
              <w:left w:val="nil"/>
              <w:bottom w:val="nil"/>
              <w:right w:val="single" w:sz="4" w:space="0" w:color="auto"/>
            </w:tcBorders>
            <w:vAlign w:val="center"/>
            <w:hideMark/>
          </w:tcPr>
          <w:p w14:paraId="730C2248"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1307" w:type="dxa"/>
            <w:tcBorders>
              <w:top w:val="single" w:sz="8" w:space="0" w:color="auto"/>
              <w:left w:val="nil"/>
              <w:bottom w:val="single" w:sz="8" w:space="0" w:color="auto"/>
              <w:right w:val="single" w:sz="4" w:space="0" w:color="auto"/>
            </w:tcBorders>
          </w:tcPr>
          <w:p w14:paraId="1FC2E507"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p>
        </w:tc>
        <w:tc>
          <w:tcPr>
            <w:tcW w:w="0" w:type="auto"/>
            <w:tcBorders>
              <w:top w:val="nil"/>
              <w:left w:val="single" w:sz="4" w:space="0" w:color="auto"/>
              <w:bottom w:val="nil"/>
              <w:right w:val="single" w:sz="4" w:space="0" w:color="auto"/>
            </w:tcBorders>
            <w:vAlign w:val="center"/>
            <w:hideMark/>
          </w:tcPr>
          <w:p w14:paraId="338C26D5" w14:textId="7BD11942"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22BA8AD4"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696CAB7F"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c>
          <w:tcPr>
            <w:tcW w:w="0" w:type="auto"/>
            <w:tcBorders>
              <w:top w:val="nil"/>
              <w:left w:val="nil"/>
              <w:bottom w:val="nil"/>
              <w:right w:val="single" w:sz="4" w:space="0" w:color="auto"/>
            </w:tcBorders>
            <w:vAlign w:val="center"/>
            <w:hideMark/>
          </w:tcPr>
          <w:p w14:paraId="08FC2818" w14:textId="77777777" w:rsidR="00485FBC" w:rsidRPr="00D71C35" w:rsidRDefault="00485FBC" w:rsidP="00570A34">
            <w:pPr>
              <w:overflowPunct/>
              <w:autoSpaceDE/>
              <w:autoSpaceDN/>
              <w:adjustRightInd/>
              <w:textAlignment w:val="auto"/>
              <w:rPr>
                <w:rFonts w:ascii="Century Gothic" w:hAnsi="Century Gothic" w:cs="Calibri"/>
                <w:color w:val="000000"/>
                <w:sz w:val="20"/>
                <w:lang w:eastAsia="en-GB"/>
              </w:rPr>
            </w:pPr>
            <w:r w:rsidRPr="00D71C35">
              <w:rPr>
                <w:rFonts w:ascii="Century Gothic" w:hAnsi="Century Gothic" w:cs="Calibri"/>
                <w:color w:val="000000"/>
                <w:sz w:val="20"/>
                <w:lang w:eastAsia="en-GB"/>
              </w:rPr>
              <w:t> </w:t>
            </w:r>
          </w:p>
        </w:tc>
      </w:tr>
      <w:tr w:rsidR="00B00434" w:rsidRPr="009E030F" w14:paraId="5376F315" w14:textId="77777777" w:rsidTr="0028714A">
        <w:trPr>
          <w:trHeight w:val="301"/>
        </w:trPr>
        <w:tc>
          <w:tcPr>
            <w:tcW w:w="0" w:type="auto"/>
            <w:tcBorders>
              <w:top w:val="single" w:sz="8" w:space="0" w:color="auto"/>
              <w:left w:val="single" w:sz="8" w:space="0" w:color="auto"/>
              <w:bottom w:val="single" w:sz="8" w:space="0" w:color="auto"/>
              <w:right w:val="single" w:sz="8" w:space="0" w:color="auto"/>
            </w:tcBorders>
            <w:vAlign w:val="center"/>
            <w:hideMark/>
          </w:tcPr>
          <w:p w14:paraId="6883CE16" w14:textId="0FF2C33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Net book value of assets at 31.03.2</w:t>
            </w:r>
            <w:r w:rsidR="00CC6518">
              <w:rPr>
                <w:rFonts w:ascii="Century Gothic" w:hAnsi="Century Gothic" w:cs="Calibri"/>
                <w:b/>
                <w:bCs/>
                <w:color w:val="000000"/>
                <w:sz w:val="20"/>
                <w:lang w:eastAsia="en-GB"/>
              </w:rPr>
              <w:t>6</w:t>
            </w:r>
          </w:p>
        </w:tc>
        <w:tc>
          <w:tcPr>
            <w:tcW w:w="0" w:type="auto"/>
            <w:tcBorders>
              <w:top w:val="single" w:sz="8" w:space="0" w:color="auto"/>
              <w:left w:val="nil"/>
              <w:bottom w:val="single" w:sz="8" w:space="0" w:color="auto"/>
              <w:right w:val="single" w:sz="8" w:space="0" w:color="auto"/>
            </w:tcBorders>
            <w:noWrap/>
            <w:vAlign w:val="center"/>
            <w:hideMark/>
          </w:tcPr>
          <w:p w14:paraId="23861A54" w14:textId="57BE622F"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2A64A2" w:rsidRPr="00D71C35">
              <w:rPr>
                <w:rFonts w:ascii="Century Gothic" w:hAnsi="Century Gothic" w:cs="Calibri"/>
                <w:b/>
                <w:color w:val="000000"/>
                <w:sz w:val="20"/>
                <w:lang w:eastAsia="en-GB"/>
              </w:rPr>
              <w:t>49,681</w:t>
            </w:r>
          </w:p>
        </w:tc>
        <w:tc>
          <w:tcPr>
            <w:tcW w:w="0" w:type="auto"/>
            <w:tcBorders>
              <w:top w:val="single" w:sz="8" w:space="0" w:color="auto"/>
              <w:left w:val="nil"/>
              <w:bottom w:val="single" w:sz="8" w:space="0" w:color="auto"/>
              <w:right w:val="single" w:sz="8" w:space="0" w:color="auto"/>
            </w:tcBorders>
            <w:noWrap/>
            <w:vAlign w:val="center"/>
            <w:hideMark/>
          </w:tcPr>
          <w:p w14:paraId="6AACD76A" w14:textId="6DA9F14C"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8</w:t>
            </w:r>
            <w:r w:rsidR="001F475C" w:rsidRPr="00D71C35">
              <w:rPr>
                <w:rFonts w:ascii="Century Gothic" w:hAnsi="Century Gothic" w:cs="Calibri"/>
                <w:b/>
                <w:color w:val="000000"/>
                <w:sz w:val="20"/>
                <w:lang w:eastAsia="en-GB"/>
              </w:rPr>
              <w:t>7,129</w:t>
            </w:r>
          </w:p>
        </w:tc>
        <w:tc>
          <w:tcPr>
            <w:tcW w:w="0" w:type="auto"/>
            <w:tcBorders>
              <w:top w:val="single" w:sz="8" w:space="0" w:color="auto"/>
              <w:left w:val="nil"/>
              <w:bottom w:val="single" w:sz="8" w:space="0" w:color="auto"/>
              <w:right w:val="single" w:sz="8" w:space="0" w:color="auto"/>
            </w:tcBorders>
            <w:noWrap/>
            <w:vAlign w:val="center"/>
            <w:hideMark/>
          </w:tcPr>
          <w:p w14:paraId="03D0E19E" w14:textId="413227E3" w:rsidR="00485FBC" w:rsidRPr="00D71C35" w:rsidRDefault="000667DD"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4,019</w:t>
            </w:r>
          </w:p>
        </w:tc>
        <w:tc>
          <w:tcPr>
            <w:tcW w:w="0" w:type="auto"/>
            <w:tcBorders>
              <w:top w:val="single" w:sz="8" w:space="0" w:color="auto"/>
              <w:left w:val="nil"/>
              <w:bottom w:val="single" w:sz="8" w:space="0" w:color="auto"/>
              <w:right w:val="single" w:sz="8" w:space="0" w:color="auto"/>
            </w:tcBorders>
            <w:noWrap/>
            <w:vAlign w:val="center"/>
            <w:hideMark/>
          </w:tcPr>
          <w:p w14:paraId="7F6C1148" w14:textId="0EEC719A" w:rsidR="00485FBC" w:rsidRPr="00D71C35" w:rsidRDefault="004C3A21"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9,</w:t>
            </w:r>
            <w:r w:rsidR="00210C5C" w:rsidRPr="00D71C35">
              <w:rPr>
                <w:rFonts w:ascii="Century Gothic" w:hAnsi="Century Gothic" w:cs="Calibri"/>
                <w:b/>
                <w:color w:val="000000"/>
                <w:sz w:val="20"/>
                <w:lang w:eastAsia="en-GB"/>
              </w:rPr>
              <w:t>832</w:t>
            </w:r>
          </w:p>
        </w:tc>
        <w:tc>
          <w:tcPr>
            <w:tcW w:w="0" w:type="auto"/>
            <w:tcBorders>
              <w:top w:val="single" w:sz="8" w:space="0" w:color="auto"/>
              <w:left w:val="nil"/>
              <w:bottom w:val="single" w:sz="8" w:space="0" w:color="auto"/>
              <w:right w:val="single" w:sz="8" w:space="0" w:color="auto"/>
            </w:tcBorders>
            <w:noWrap/>
            <w:vAlign w:val="center"/>
            <w:hideMark/>
          </w:tcPr>
          <w:p w14:paraId="6FE001C5" w14:textId="592D7AEB"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w:t>
            </w:r>
            <w:r w:rsidR="00B5569D" w:rsidRPr="00D71C35">
              <w:rPr>
                <w:rFonts w:ascii="Century Gothic" w:hAnsi="Century Gothic" w:cs="Calibri"/>
                <w:b/>
                <w:color w:val="000000"/>
                <w:sz w:val="20"/>
                <w:lang w:eastAsia="en-GB"/>
              </w:rPr>
              <w:t>2,</w:t>
            </w:r>
            <w:r w:rsidR="00210C5C" w:rsidRPr="00D71C35">
              <w:rPr>
                <w:rFonts w:ascii="Century Gothic" w:hAnsi="Century Gothic" w:cs="Calibri"/>
                <w:b/>
                <w:color w:val="000000"/>
                <w:sz w:val="20"/>
                <w:lang w:eastAsia="en-GB"/>
              </w:rPr>
              <w:t>477</w:t>
            </w:r>
          </w:p>
        </w:tc>
        <w:tc>
          <w:tcPr>
            <w:tcW w:w="1436" w:type="dxa"/>
            <w:tcBorders>
              <w:top w:val="single" w:sz="8" w:space="0" w:color="auto"/>
              <w:left w:val="nil"/>
              <w:bottom w:val="single" w:sz="8" w:space="0" w:color="auto"/>
              <w:right w:val="single" w:sz="8" w:space="0" w:color="auto"/>
            </w:tcBorders>
            <w:noWrap/>
            <w:vAlign w:val="center"/>
            <w:hideMark/>
          </w:tcPr>
          <w:p w14:paraId="7FB0E444" w14:textId="701D2C7E" w:rsidR="00485FBC" w:rsidRPr="00D71C35" w:rsidRDefault="00FD5899"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37,033</w:t>
            </w:r>
          </w:p>
        </w:tc>
        <w:tc>
          <w:tcPr>
            <w:tcW w:w="1307" w:type="dxa"/>
            <w:tcBorders>
              <w:top w:val="single" w:sz="8" w:space="0" w:color="auto"/>
              <w:left w:val="single" w:sz="8" w:space="0" w:color="auto"/>
              <w:bottom w:val="single" w:sz="8" w:space="0" w:color="auto"/>
              <w:right w:val="single" w:sz="4" w:space="0" w:color="auto"/>
            </w:tcBorders>
            <w:vAlign w:val="center"/>
          </w:tcPr>
          <w:p w14:paraId="1D199167" w14:textId="7ABA6861" w:rsidR="00485FBC" w:rsidRPr="00D71C35" w:rsidRDefault="00876653"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2,</w:t>
            </w:r>
            <w:r w:rsidR="000F06FD" w:rsidRPr="00D71C35">
              <w:rPr>
                <w:rFonts w:ascii="Century Gothic" w:hAnsi="Century Gothic" w:cs="Calibri"/>
                <w:b/>
                <w:color w:val="000000"/>
                <w:sz w:val="20"/>
                <w:lang w:eastAsia="en-GB"/>
              </w:rPr>
              <w:t>026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4031EEBA" w14:textId="0A226BF4" w:rsidR="00485FBC" w:rsidRPr="00D71C35" w:rsidRDefault="00AD06C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502,197</w:t>
            </w:r>
          </w:p>
        </w:tc>
        <w:tc>
          <w:tcPr>
            <w:tcW w:w="0" w:type="auto"/>
            <w:tcBorders>
              <w:top w:val="single" w:sz="8" w:space="0" w:color="auto"/>
              <w:left w:val="nil"/>
              <w:bottom w:val="single" w:sz="8" w:space="0" w:color="auto"/>
              <w:right w:val="single" w:sz="8" w:space="0" w:color="auto"/>
            </w:tcBorders>
            <w:noWrap/>
            <w:vAlign w:val="center"/>
            <w:hideMark/>
          </w:tcPr>
          <w:p w14:paraId="56A0304F" w14:textId="4D340599" w:rsidR="00485FBC" w:rsidRPr="00D71C35" w:rsidRDefault="00C3072A"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17</w:t>
            </w:r>
          </w:p>
        </w:tc>
        <w:tc>
          <w:tcPr>
            <w:tcW w:w="0" w:type="auto"/>
            <w:tcBorders>
              <w:top w:val="single" w:sz="8" w:space="0" w:color="auto"/>
              <w:left w:val="nil"/>
              <w:bottom w:val="single" w:sz="8" w:space="0" w:color="auto"/>
              <w:right w:val="single" w:sz="8" w:space="0" w:color="auto"/>
            </w:tcBorders>
            <w:noWrap/>
            <w:vAlign w:val="center"/>
            <w:hideMark/>
          </w:tcPr>
          <w:p w14:paraId="5A6A1F43" w14:textId="38737781"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3F6D71" w:rsidRPr="00D71C35">
              <w:rPr>
                <w:rFonts w:ascii="Century Gothic" w:hAnsi="Century Gothic" w:cs="Calibri"/>
                <w:b/>
                <w:color w:val="000000"/>
                <w:sz w:val="20"/>
                <w:lang w:eastAsia="en-GB"/>
              </w:rPr>
              <w:t>7,901</w:t>
            </w:r>
          </w:p>
        </w:tc>
        <w:tc>
          <w:tcPr>
            <w:tcW w:w="0" w:type="auto"/>
            <w:tcBorders>
              <w:top w:val="single" w:sz="8" w:space="0" w:color="auto"/>
              <w:left w:val="nil"/>
              <w:bottom w:val="single" w:sz="8" w:space="0" w:color="auto"/>
              <w:right w:val="single" w:sz="8" w:space="0" w:color="auto"/>
            </w:tcBorders>
            <w:noWrap/>
            <w:vAlign w:val="center"/>
            <w:hideMark/>
          </w:tcPr>
          <w:p w14:paraId="343E4201" w14:textId="3C47609D" w:rsidR="00485FBC" w:rsidRPr="00D71C35" w:rsidRDefault="008550F8"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5</w:t>
            </w:r>
            <w:r w:rsidR="002C2392" w:rsidRPr="00D71C35">
              <w:rPr>
                <w:rFonts w:ascii="Century Gothic" w:hAnsi="Century Gothic" w:cs="Calibri"/>
                <w:b/>
                <w:color w:val="000000"/>
                <w:sz w:val="20"/>
                <w:lang w:eastAsia="en-GB"/>
              </w:rPr>
              <w:t>40,115</w:t>
            </w:r>
          </w:p>
        </w:tc>
      </w:tr>
      <w:tr w:rsidR="00F3240F" w:rsidRPr="009E030F" w14:paraId="4A858758" w14:textId="77777777" w:rsidTr="0028714A">
        <w:trPr>
          <w:trHeight w:val="301"/>
        </w:trPr>
        <w:tc>
          <w:tcPr>
            <w:tcW w:w="0" w:type="auto"/>
            <w:tcBorders>
              <w:top w:val="nil"/>
              <w:left w:val="single" w:sz="8" w:space="0" w:color="auto"/>
              <w:bottom w:val="single" w:sz="8" w:space="0" w:color="auto"/>
              <w:right w:val="single" w:sz="8" w:space="0" w:color="auto"/>
            </w:tcBorders>
            <w:vAlign w:val="center"/>
            <w:hideMark/>
          </w:tcPr>
          <w:p w14:paraId="15585ADA" w14:textId="4AE3D8BC"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Net book value of assets at 31.03.2</w:t>
            </w:r>
            <w:r w:rsidR="00CC6518">
              <w:rPr>
                <w:rFonts w:ascii="Century Gothic" w:hAnsi="Century Gothic" w:cs="Calibri"/>
                <w:b/>
                <w:bCs/>
                <w:color w:val="000000"/>
                <w:sz w:val="20"/>
                <w:lang w:eastAsia="en-GB"/>
              </w:rPr>
              <w:t>5</w:t>
            </w:r>
          </w:p>
        </w:tc>
        <w:tc>
          <w:tcPr>
            <w:tcW w:w="0" w:type="auto"/>
            <w:tcBorders>
              <w:top w:val="nil"/>
              <w:left w:val="nil"/>
              <w:bottom w:val="single" w:sz="8" w:space="0" w:color="auto"/>
              <w:right w:val="single" w:sz="8" w:space="0" w:color="auto"/>
            </w:tcBorders>
            <w:noWrap/>
            <w:vAlign w:val="center"/>
            <w:hideMark/>
          </w:tcPr>
          <w:p w14:paraId="79A21816" w14:textId="7B135EDF" w:rsidR="00485FBC" w:rsidRPr="00D71C35" w:rsidRDefault="002A64A2"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340,138</w:t>
            </w:r>
          </w:p>
        </w:tc>
        <w:tc>
          <w:tcPr>
            <w:tcW w:w="0" w:type="auto"/>
            <w:tcBorders>
              <w:top w:val="nil"/>
              <w:left w:val="nil"/>
              <w:bottom w:val="single" w:sz="8" w:space="0" w:color="auto"/>
              <w:right w:val="single" w:sz="8" w:space="0" w:color="auto"/>
            </w:tcBorders>
            <w:noWrap/>
            <w:vAlign w:val="center"/>
            <w:hideMark/>
          </w:tcPr>
          <w:p w14:paraId="5A82FB5A" w14:textId="3E021337" w:rsidR="00485FBC" w:rsidRPr="00D71C35" w:rsidRDefault="00CE501E"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8</w:t>
            </w:r>
            <w:r w:rsidR="001F475C" w:rsidRPr="00D71C35">
              <w:rPr>
                <w:rFonts w:ascii="Century Gothic" w:hAnsi="Century Gothic" w:cs="Calibri"/>
                <w:b/>
                <w:color w:val="000000"/>
                <w:sz w:val="20"/>
                <w:lang w:eastAsia="en-GB"/>
              </w:rPr>
              <w:t>4,579</w:t>
            </w:r>
          </w:p>
        </w:tc>
        <w:tc>
          <w:tcPr>
            <w:tcW w:w="0" w:type="auto"/>
            <w:tcBorders>
              <w:top w:val="nil"/>
              <w:left w:val="nil"/>
              <w:bottom w:val="single" w:sz="8" w:space="0" w:color="auto"/>
              <w:right w:val="single" w:sz="8" w:space="0" w:color="auto"/>
            </w:tcBorders>
            <w:noWrap/>
            <w:vAlign w:val="center"/>
            <w:hideMark/>
          </w:tcPr>
          <w:p w14:paraId="6DF1932B" w14:textId="0EE644DC" w:rsidR="00485FBC" w:rsidRPr="00D71C35" w:rsidRDefault="004C3A21"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3,8</w:t>
            </w:r>
            <w:r w:rsidR="00760672" w:rsidRPr="00D71C35">
              <w:rPr>
                <w:rFonts w:ascii="Century Gothic" w:hAnsi="Century Gothic" w:cs="Calibri"/>
                <w:b/>
                <w:color w:val="000000"/>
                <w:sz w:val="20"/>
                <w:lang w:eastAsia="en-GB"/>
              </w:rPr>
              <w:t>58</w:t>
            </w:r>
          </w:p>
        </w:tc>
        <w:tc>
          <w:tcPr>
            <w:tcW w:w="0" w:type="auto"/>
            <w:tcBorders>
              <w:top w:val="nil"/>
              <w:left w:val="nil"/>
              <w:bottom w:val="single" w:sz="8" w:space="0" w:color="auto"/>
              <w:right w:val="single" w:sz="8" w:space="0" w:color="auto"/>
            </w:tcBorders>
            <w:noWrap/>
            <w:vAlign w:val="center"/>
            <w:hideMark/>
          </w:tcPr>
          <w:p w14:paraId="67A7D2E7" w14:textId="0BE7F4D4" w:rsidR="00485FBC" w:rsidRPr="00D71C35" w:rsidRDefault="00210C5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8,211</w:t>
            </w:r>
          </w:p>
        </w:tc>
        <w:tc>
          <w:tcPr>
            <w:tcW w:w="0" w:type="auto"/>
            <w:tcBorders>
              <w:top w:val="nil"/>
              <w:left w:val="nil"/>
              <w:bottom w:val="single" w:sz="8" w:space="0" w:color="auto"/>
              <w:right w:val="single" w:sz="8" w:space="0" w:color="auto"/>
            </w:tcBorders>
            <w:noWrap/>
            <w:vAlign w:val="center"/>
            <w:hideMark/>
          </w:tcPr>
          <w:p w14:paraId="2C52D28B" w14:textId="0DE4FA25" w:rsidR="00485FBC" w:rsidRPr="00D71C35" w:rsidRDefault="00B5569D"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1</w:t>
            </w:r>
            <w:r w:rsidR="00210C5C" w:rsidRPr="00D71C35">
              <w:rPr>
                <w:rFonts w:ascii="Century Gothic" w:hAnsi="Century Gothic" w:cs="Calibri"/>
                <w:b/>
                <w:color w:val="000000"/>
                <w:sz w:val="20"/>
                <w:lang w:eastAsia="en-GB"/>
              </w:rPr>
              <w:t>2,349</w:t>
            </w:r>
          </w:p>
        </w:tc>
        <w:tc>
          <w:tcPr>
            <w:tcW w:w="1436" w:type="dxa"/>
            <w:tcBorders>
              <w:top w:val="nil"/>
              <w:left w:val="nil"/>
              <w:bottom w:val="single" w:sz="8" w:space="0" w:color="auto"/>
              <w:right w:val="single" w:sz="8" w:space="0" w:color="auto"/>
            </w:tcBorders>
            <w:noWrap/>
            <w:vAlign w:val="center"/>
            <w:hideMark/>
          </w:tcPr>
          <w:p w14:paraId="0063E42F" w14:textId="43B68FE0" w:rsidR="00485FBC" w:rsidRPr="00D71C35" w:rsidRDefault="00FD5899"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27,054</w:t>
            </w:r>
          </w:p>
        </w:tc>
        <w:tc>
          <w:tcPr>
            <w:tcW w:w="1307" w:type="dxa"/>
            <w:tcBorders>
              <w:top w:val="single" w:sz="8" w:space="0" w:color="auto"/>
              <w:left w:val="single" w:sz="8" w:space="0" w:color="auto"/>
              <w:bottom w:val="single" w:sz="8" w:space="0" w:color="auto"/>
              <w:right w:val="single" w:sz="4" w:space="0" w:color="auto"/>
            </w:tcBorders>
            <w:vAlign w:val="center"/>
          </w:tcPr>
          <w:p w14:paraId="196DEC54" w14:textId="3BA1E198" w:rsidR="00485FBC" w:rsidRPr="00D71C35" w:rsidRDefault="00EC20F6"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0</w:t>
            </w:r>
          </w:p>
        </w:tc>
        <w:tc>
          <w:tcPr>
            <w:tcW w:w="0" w:type="auto"/>
            <w:tcBorders>
              <w:top w:val="nil"/>
              <w:left w:val="single" w:sz="4" w:space="0" w:color="auto"/>
              <w:bottom w:val="single" w:sz="8" w:space="0" w:color="auto"/>
              <w:right w:val="single" w:sz="8" w:space="0" w:color="auto"/>
            </w:tcBorders>
            <w:noWrap/>
            <w:vAlign w:val="center"/>
            <w:hideMark/>
          </w:tcPr>
          <w:p w14:paraId="13358FB5" w14:textId="570DF54B"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4</w:t>
            </w:r>
            <w:r w:rsidR="00AD06CC" w:rsidRPr="00D71C35">
              <w:rPr>
                <w:rFonts w:ascii="Century Gothic" w:hAnsi="Century Gothic" w:cs="Calibri"/>
                <w:b/>
                <w:color w:val="000000"/>
                <w:sz w:val="20"/>
                <w:lang w:eastAsia="en-GB"/>
              </w:rPr>
              <w:t>78</w:t>
            </w:r>
            <w:r w:rsidR="00945F30" w:rsidRPr="00D71C35">
              <w:rPr>
                <w:rFonts w:ascii="Century Gothic" w:hAnsi="Century Gothic" w:cs="Calibri"/>
                <w:b/>
                <w:color w:val="000000"/>
                <w:sz w:val="20"/>
                <w:lang w:eastAsia="en-GB"/>
              </w:rPr>
              <w:t>,452</w:t>
            </w:r>
          </w:p>
        </w:tc>
        <w:tc>
          <w:tcPr>
            <w:tcW w:w="0" w:type="auto"/>
            <w:tcBorders>
              <w:top w:val="nil"/>
              <w:left w:val="nil"/>
              <w:bottom w:val="single" w:sz="8" w:space="0" w:color="auto"/>
              <w:right w:val="single" w:sz="8" w:space="0" w:color="auto"/>
            </w:tcBorders>
            <w:noWrap/>
            <w:vAlign w:val="center"/>
            <w:hideMark/>
          </w:tcPr>
          <w:p w14:paraId="08D6C1D0" w14:textId="5BB892A0" w:rsidR="00485FBC" w:rsidRPr="00D71C35" w:rsidRDefault="003F6D71"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33</w:t>
            </w:r>
          </w:p>
        </w:tc>
        <w:tc>
          <w:tcPr>
            <w:tcW w:w="0" w:type="auto"/>
            <w:tcBorders>
              <w:top w:val="nil"/>
              <w:left w:val="nil"/>
              <w:bottom w:val="single" w:sz="8" w:space="0" w:color="auto"/>
              <w:right w:val="single" w:sz="8" w:space="0" w:color="auto"/>
            </w:tcBorders>
            <w:noWrap/>
            <w:vAlign w:val="center"/>
            <w:hideMark/>
          </w:tcPr>
          <w:p w14:paraId="31D60D1B" w14:textId="55334BB6" w:rsidR="00485FBC" w:rsidRPr="00D71C35" w:rsidRDefault="00485FBC"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3</w:t>
            </w:r>
            <w:r w:rsidR="00A30F0D" w:rsidRPr="00D71C35">
              <w:rPr>
                <w:rFonts w:ascii="Century Gothic" w:hAnsi="Century Gothic" w:cs="Calibri"/>
                <w:b/>
                <w:color w:val="000000"/>
                <w:sz w:val="20"/>
                <w:lang w:eastAsia="en-GB"/>
              </w:rPr>
              <w:t>8,3</w:t>
            </w:r>
            <w:r w:rsidR="003F6D71" w:rsidRPr="00D71C35">
              <w:rPr>
                <w:rFonts w:ascii="Century Gothic" w:hAnsi="Century Gothic" w:cs="Calibri"/>
                <w:b/>
                <w:color w:val="000000"/>
                <w:sz w:val="20"/>
                <w:lang w:eastAsia="en-GB"/>
              </w:rPr>
              <w:t>92</w:t>
            </w:r>
          </w:p>
        </w:tc>
        <w:tc>
          <w:tcPr>
            <w:tcW w:w="0" w:type="auto"/>
            <w:tcBorders>
              <w:top w:val="nil"/>
              <w:left w:val="nil"/>
              <w:bottom w:val="single" w:sz="8" w:space="0" w:color="auto"/>
              <w:right w:val="single" w:sz="8" w:space="0" w:color="auto"/>
            </w:tcBorders>
            <w:noWrap/>
            <w:vAlign w:val="center"/>
            <w:hideMark/>
          </w:tcPr>
          <w:p w14:paraId="7BC187D9" w14:textId="1F8BC505" w:rsidR="00485FBC" w:rsidRPr="00D71C35" w:rsidRDefault="002C2392" w:rsidP="00570A34">
            <w:pPr>
              <w:overflowPunct/>
              <w:autoSpaceDE/>
              <w:autoSpaceDN/>
              <w:adjustRightInd/>
              <w:jc w:val="right"/>
              <w:textAlignment w:val="auto"/>
              <w:rPr>
                <w:rFonts w:ascii="Century Gothic" w:hAnsi="Century Gothic" w:cs="Calibri"/>
                <w:b/>
                <w:color w:val="000000"/>
                <w:sz w:val="20"/>
                <w:lang w:eastAsia="en-GB"/>
              </w:rPr>
            </w:pPr>
            <w:r w:rsidRPr="00D71C35">
              <w:rPr>
                <w:rFonts w:ascii="Century Gothic" w:hAnsi="Century Gothic" w:cs="Calibri"/>
                <w:b/>
                <w:color w:val="000000"/>
                <w:sz w:val="20"/>
                <w:lang w:eastAsia="en-GB"/>
              </w:rPr>
              <w:t>516,877</w:t>
            </w:r>
          </w:p>
        </w:tc>
      </w:tr>
    </w:tbl>
    <w:p w14:paraId="60B1AE97" w14:textId="77777777" w:rsidR="00570A34" w:rsidRPr="009E030F" w:rsidRDefault="00570A34" w:rsidP="000224AC">
      <w:pPr>
        <w:pStyle w:val="BodyText"/>
        <w:ind w:left="284" w:firstLine="436"/>
        <w:rPr>
          <w:highlight w:val="yellow"/>
        </w:rPr>
      </w:pPr>
    </w:p>
    <w:p w14:paraId="1027E06D" w14:textId="77777777" w:rsidR="00530EEF" w:rsidRPr="009E030F" w:rsidRDefault="00530EEF" w:rsidP="004C3B86">
      <w:pPr>
        <w:pStyle w:val="BodyText"/>
        <w:ind w:left="284"/>
        <w:rPr>
          <w:sz w:val="14"/>
          <w:highlight w:val="yellow"/>
        </w:rPr>
      </w:pPr>
    </w:p>
    <w:p w14:paraId="26C57FB9" w14:textId="77777777" w:rsidR="00530EEF" w:rsidRPr="007B0560" w:rsidRDefault="00530EEF" w:rsidP="004C3B86">
      <w:pPr>
        <w:pStyle w:val="BodyText"/>
        <w:ind w:left="284"/>
        <w:rPr>
          <w:sz w:val="14"/>
        </w:rPr>
      </w:pPr>
      <w:r w:rsidRPr="007B0560">
        <w:rPr>
          <w:sz w:val="14"/>
        </w:rPr>
        <w:br w:type="page"/>
      </w:r>
    </w:p>
    <w:p w14:paraId="7622FD8E" w14:textId="77777777" w:rsidR="00B548F1" w:rsidRPr="0050136F" w:rsidRDefault="00B548F1" w:rsidP="00530EEF">
      <w:pPr>
        <w:pStyle w:val="BodyText3"/>
        <w:jc w:val="both"/>
        <w:rPr>
          <w:bCs w:val="0"/>
          <w:sz w:val="14"/>
        </w:rPr>
      </w:pPr>
      <w:r w:rsidRPr="0050136F">
        <w:rPr>
          <w:bCs w:val="0"/>
          <w:sz w:val="14"/>
        </w:rPr>
        <w:lastRenderedPageBreak/>
        <w:tab/>
      </w:r>
    </w:p>
    <w:tbl>
      <w:tblPr>
        <w:tblW w:w="0" w:type="auto"/>
        <w:tblInd w:w="-294" w:type="dxa"/>
        <w:tblLook w:val="04A0" w:firstRow="1" w:lastRow="0" w:firstColumn="1" w:lastColumn="0" w:noHBand="0" w:noVBand="1"/>
      </w:tblPr>
      <w:tblGrid>
        <w:gridCol w:w="3085"/>
        <w:gridCol w:w="1166"/>
        <w:gridCol w:w="1102"/>
        <w:gridCol w:w="1106"/>
        <w:gridCol w:w="1371"/>
        <w:gridCol w:w="923"/>
        <w:gridCol w:w="1436"/>
        <w:gridCol w:w="816"/>
        <w:gridCol w:w="1021"/>
        <w:gridCol w:w="1192"/>
        <w:gridCol w:w="1276"/>
        <w:gridCol w:w="1180"/>
      </w:tblGrid>
      <w:tr w:rsidR="00723039" w:rsidRPr="009E030F" w14:paraId="67CC174C" w14:textId="77777777" w:rsidTr="00CC6518">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66C65CC5" w14:textId="77777777" w:rsidR="00EC20F6" w:rsidRPr="00013780" w:rsidRDefault="00EC20F6" w:rsidP="00B548F1">
            <w:pPr>
              <w:overflowPunct/>
              <w:autoSpaceDE/>
              <w:autoSpaceDN/>
              <w:adjustRightInd/>
              <w:textAlignment w:val="auto"/>
              <w:rPr>
                <w:rFonts w:ascii="Century Gothic" w:hAnsi="Century Gothic" w:cs="Calibri"/>
                <w:b/>
                <w:bCs/>
                <w:color w:val="000000"/>
                <w:sz w:val="20"/>
                <w:lang w:eastAsia="en-GB"/>
              </w:rPr>
            </w:pPr>
          </w:p>
        </w:tc>
        <w:tc>
          <w:tcPr>
            <w:tcW w:w="11423" w:type="dxa"/>
            <w:gridSpan w:val="10"/>
            <w:tcBorders>
              <w:top w:val="single" w:sz="8" w:space="0" w:color="auto"/>
              <w:left w:val="single" w:sz="8" w:space="0" w:color="auto"/>
              <w:bottom w:val="single" w:sz="8" w:space="0" w:color="auto"/>
              <w:right w:val="single" w:sz="8" w:space="0" w:color="000000"/>
            </w:tcBorders>
            <w:vAlign w:val="center"/>
            <w:hideMark/>
          </w:tcPr>
          <w:p w14:paraId="37663A01" w14:textId="6BCE692E" w:rsidR="00EC20F6" w:rsidRPr="00013780" w:rsidRDefault="00EC20F6" w:rsidP="00B548F1">
            <w:pPr>
              <w:overflowPunct/>
              <w:autoSpaceDE/>
              <w:autoSpaceDN/>
              <w:adjustRightInd/>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Movements in 202</w:t>
            </w:r>
            <w:r w:rsidR="00CC6518">
              <w:rPr>
                <w:rFonts w:ascii="Century Gothic" w:hAnsi="Century Gothic" w:cs="Calibri"/>
                <w:b/>
                <w:bCs/>
                <w:color w:val="000000"/>
                <w:sz w:val="20"/>
                <w:lang w:eastAsia="en-GB"/>
              </w:rPr>
              <w:t>4</w:t>
            </w:r>
            <w:r w:rsidRPr="00013780">
              <w:rPr>
                <w:rFonts w:ascii="Century Gothic" w:hAnsi="Century Gothic" w:cs="Calibri"/>
                <w:b/>
                <w:bCs/>
                <w:color w:val="000000"/>
                <w:sz w:val="20"/>
                <w:lang w:eastAsia="en-GB"/>
              </w:rPr>
              <w:t>/2</w:t>
            </w:r>
            <w:r w:rsidR="00CC6518">
              <w:rPr>
                <w:rFonts w:ascii="Century Gothic" w:hAnsi="Century Gothic" w:cs="Calibri"/>
                <w:b/>
                <w:bCs/>
                <w:color w:val="000000"/>
                <w:sz w:val="20"/>
                <w:lang w:eastAsia="en-GB"/>
              </w:rPr>
              <w:t>5</w:t>
            </w:r>
          </w:p>
        </w:tc>
      </w:tr>
      <w:tr w:rsidR="00B00434" w:rsidRPr="009E030F" w14:paraId="7BEB02CE" w14:textId="77777777" w:rsidTr="00D717FD">
        <w:trPr>
          <w:trHeight w:val="1112"/>
        </w:trPr>
        <w:tc>
          <w:tcPr>
            <w:tcW w:w="0" w:type="auto"/>
            <w:tcBorders>
              <w:top w:val="nil"/>
              <w:left w:val="single" w:sz="8" w:space="0" w:color="auto"/>
              <w:bottom w:val="single" w:sz="8" w:space="0" w:color="000000"/>
              <w:right w:val="single" w:sz="8" w:space="0" w:color="auto"/>
            </w:tcBorders>
            <w:noWrap/>
            <w:vAlign w:val="center"/>
            <w:hideMark/>
          </w:tcPr>
          <w:p w14:paraId="1BA69DC5" w14:textId="77777777" w:rsidR="00EC20F6" w:rsidRPr="00013780" w:rsidRDefault="00EC20F6" w:rsidP="00EC20F6">
            <w:pPr>
              <w:overflowPunct/>
              <w:autoSpaceDE/>
              <w:autoSpaceDN/>
              <w:adjustRightInd/>
              <w:ind w:firstLineChars="100" w:firstLine="200"/>
              <w:textAlignment w:val="auto"/>
              <w:rPr>
                <w:rFonts w:ascii="Century Gothic" w:hAnsi="Century Gothic" w:cs="Calibri"/>
                <w:color w:val="000000"/>
                <w:sz w:val="20"/>
                <w:lang w:eastAsia="en-GB"/>
              </w:rPr>
            </w:pPr>
            <w:r w:rsidRPr="00013780">
              <w:rPr>
                <w:rFonts w:ascii="Century Gothic" w:hAnsi="Century Gothic" w:cs="Calibri"/>
                <w:color w:val="000000"/>
                <w:sz w:val="20"/>
                <w:lang w:eastAsia="en-GB"/>
              </w:rPr>
              <w:t> </w:t>
            </w:r>
          </w:p>
        </w:tc>
        <w:tc>
          <w:tcPr>
            <w:tcW w:w="0" w:type="auto"/>
            <w:tcBorders>
              <w:top w:val="nil"/>
              <w:left w:val="single" w:sz="8" w:space="0" w:color="auto"/>
              <w:bottom w:val="single" w:sz="8" w:space="0" w:color="000000"/>
              <w:right w:val="single" w:sz="8" w:space="0" w:color="auto"/>
            </w:tcBorders>
            <w:vAlign w:val="center"/>
            <w:hideMark/>
          </w:tcPr>
          <w:p w14:paraId="61FF5C44"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Council Dwellings</w:t>
            </w:r>
          </w:p>
        </w:tc>
        <w:tc>
          <w:tcPr>
            <w:tcW w:w="0" w:type="auto"/>
            <w:tcBorders>
              <w:top w:val="nil"/>
              <w:left w:val="single" w:sz="8" w:space="0" w:color="auto"/>
              <w:bottom w:val="single" w:sz="8" w:space="0" w:color="000000"/>
              <w:right w:val="single" w:sz="8" w:space="0" w:color="auto"/>
            </w:tcBorders>
            <w:vAlign w:val="center"/>
            <w:hideMark/>
          </w:tcPr>
          <w:p w14:paraId="1C838468"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Land &amp; Buildings</w:t>
            </w:r>
          </w:p>
        </w:tc>
        <w:tc>
          <w:tcPr>
            <w:tcW w:w="0" w:type="auto"/>
            <w:tcBorders>
              <w:top w:val="nil"/>
              <w:left w:val="single" w:sz="8" w:space="0" w:color="auto"/>
              <w:bottom w:val="single" w:sz="8" w:space="0" w:color="000000"/>
              <w:right w:val="single" w:sz="8" w:space="0" w:color="auto"/>
            </w:tcBorders>
            <w:vAlign w:val="center"/>
            <w:hideMark/>
          </w:tcPr>
          <w:p w14:paraId="7C7B4C3D"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Vehicles Plant &amp; Equip</w:t>
            </w:r>
          </w:p>
        </w:tc>
        <w:tc>
          <w:tcPr>
            <w:tcW w:w="0" w:type="auto"/>
            <w:tcBorders>
              <w:top w:val="nil"/>
              <w:left w:val="single" w:sz="8" w:space="0" w:color="auto"/>
              <w:bottom w:val="single" w:sz="8" w:space="0" w:color="000000"/>
              <w:right w:val="single" w:sz="8" w:space="0" w:color="auto"/>
            </w:tcBorders>
            <w:vAlign w:val="center"/>
            <w:hideMark/>
          </w:tcPr>
          <w:p w14:paraId="2128C4C9"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Community Assets</w:t>
            </w:r>
          </w:p>
        </w:tc>
        <w:tc>
          <w:tcPr>
            <w:tcW w:w="0" w:type="auto"/>
            <w:tcBorders>
              <w:top w:val="nil"/>
              <w:left w:val="single" w:sz="8" w:space="0" w:color="auto"/>
              <w:bottom w:val="single" w:sz="8" w:space="0" w:color="000000"/>
              <w:right w:val="single" w:sz="8" w:space="0" w:color="auto"/>
            </w:tcBorders>
            <w:vAlign w:val="center"/>
            <w:hideMark/>
          </w:tcPr>
          <w:p w14:paraId="341219FA"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Surplus Assets</w:t>
            </w:r>
          </w:p>
        </w:tc>
        <w:tc>
          <w:tcPr>
            <w:tcW w:w="0" w:type="auto"/>
            <w:tcBorders>
              <w:top w:val="single" w:sz="8" w:space="0" w:color="auto"/>
              <w:left w:val="single" w:sz="8" w:space="0" w:color="auto"/>
              <w:bottom w:val="single" w:sz="8" w:space="0" w:color="auto"/>
              <w:right w:val="single" w:sz="8" w:space="0" w:color="auto"/>
            </w:tcBorders>
            <w:vAlign w:val="center"/>
            <w:hideMark/>
          </w:tcPr>
          <w:p w14:paraId="22C0BFD3"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Assets</w:t>
            </w:r>
          </w:p>
          <w:p w14:paraId="578BCAB5"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Under</w:t>
            </w:r>
          </w:p>
          <w:p w14:paraId="357B662F" w14:textId="28EC5F6A" w:rsidR="00EC20F6" w:rsidRPr="00013780" w:rsidRDefault="00EC20F6" w:rsidP="00EC20F6">
            <w:pPr>
              <w:jc w:val="center"/>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Construction</w:t>
            </w:r>
          </w:p>
        </w:tc>
        <w:tc>
          <w:tcPr>
            <w:tcW w:w="0" w:type="auto"/>
            <w:tcBorders>
              <w:top w:val="nil"/>
              <w:left w:val="single" w:sz="8" w:space="0" w:color="auto"/>
              <w:bottom w:val="single" w:sz="8" w:space="0" w:color="000000"/>
              <w:right w:val="single" w:sz="8" w:space="0" w:color="auto"/>
            </w:tcBorders>
          </w:tcPr>
          <w:p w14:paraId="7597705B"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p>
          <w:p w14:paraId="12C68901" w14:textId="4DBE4B8B"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Right of Use Assets</w:t>
            </w:r>
          </w:p>
        </w:tc>
        <w:tc>
          <w:tcPr>
            <w:tcW w:w="0" w:type="auto"/>
            <w:tcBorders>
              <w:top w:val="nil"/>
              <w:left w:val="single" w:sz="8" w:space="0" w:color="auto"/>
              <w:bottom w:val="single" w:sz="8" w:space="0" w:color="000000"/>
              <w:right w:val="single" w:sz="8" w:space="0" w:color="auto"/>
            </w:tcBorders>
            <w:vAlign w:val="center"/>
            <w:hideMark/>
          </w:tcPr>
          <w:p w14:paraId="5A0BF529" w14:textId="3107C969"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Property Plant &amp; Equip Subtotal</w:t>
            </w:r>
          </w:p>
        </w:tc>
        <w:tc>
          <w:tcPr>
            <w:tcW w:w="0" w:type="auto"/>
            <w:tcBorders>
              <w:top w:val="nil"/>
              <w:left w:val="single" w:sz="8" w:space="0" w:color="auto"/>
              <w:bottom w:val="single" w:sz="8" w:space="0" w:color="000000"/>
              <w:right w:val="single" w:sz="8" w:space="0" w:color="auto"/>
            </w:tcBorders>
            <w:vAlign w:val="center"/>
            <w:hideMark/>
          </w:tcPr>
          <w:p w14:paraId="17C908CD"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Intangible Assets</w:t>
            </w:r>
          </w:p>
        </w:tc>
        <w:tc>
          <w:tcPr>
            <w:tcW w:w="0" w:type="auto"/>
            <w:tcBorders>
              <w:top w:val="nil"/>
              <w:left w:val="single" w:sz="8" w:space="0" w:color="auto"/>
              <w:bottom w:val="single" w:sz="8" w:space="0" w:color="000000"/>
              <w:right w:val="single" w:sz="8" w:space="0" w:color="auto"/>
            </w:tcBorders>
            <w:vAlign w:val="center"/>
            <w:hideMark/>
          </w:tcPr>
          <w:p w14:paraId="16637153"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Investment Properties</w:t>
            </w:r>
          </w:p>
        </w:tc>
        <w:tc>
          <w:tcPr>
            <w:tcW w:w="1180" w:type="dxa"/>
            <w:tcBorders>
              <w:top w:val="nil"/>
              <w:left w:val="single" w:sz="8" w:space="0" w:color="auto"/>
              <w:bottom w:val="single" w:sz="8" w:space="0" w:color="000000"/>
              <w:right w:val="single" w:sz="8" w:space="0" w:color="auto"/>
            </w:tcBorders>
            <w:noWrap/>
            <w:vAlign w:val="center"/>
            <w:hideMark/>
          </w:tcPr>
          <w:p w14:paraId="7FFF3040"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TOTAL</w:t>
            </w:r>
          </w:p>
        </w:tc>
      </w:tr>
      <w:tr w:rsidR="00723039" w:rsidRPr="009E030F" w14:paraId="24902D62" w14:textId="77777777" w:rsidTr="00D717FD">
        <w:trPr>
          <w:trHeight w:val="300"/>
        </w:trPr>
        <w:tc>
          <w:tcPr>
            <w:tcW w:w="0" w:type="auto"/>
            <w:tcBorders>
              <w:top w:val="nil"/>
              <w:left w:val="single" w:sz="8" w:space="0" w:color="auto"/>
              <w:bottom w:val="single" w:sz="8" w:space="0" w:color="auto"/>
              <w:right w:val="single" w:sz="8" w:space="0" w:color="auto"/>
            </w:tcBorders>
            <w:noWrap/>
            <w:vAlign w:val="center"/>
            <w:hideMark/>
          </w:tcPr>
          <w:p w14:paraId="5184587B"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 </w:t>
            </w:r>
          </w:p>
        </w:tc>
        <w:tc>
          <w:tcPr>
            <w:tcW w:w="0" w:type="auto"/>
            <w:tcBorders>
              <w:top w:val="nil"/>
              <w:left w:val="nil"/>
              <w:bottom w:val="single" w:sz="8" w:space="0" w:color="auto"/>
              <w:right w:val="single" w:sz="8" w:space="0" w:color="auto"/>
            </w:tcBorders>
            <w:vAlign w:val="center"/>
            <w:hideMark/>
          </w:tcPr>
          <w:p w14:paraId="5D433E59"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noWrap/>
            <w:vAlign w:val="center"/>
            <w:hideMark/>
          </w:tcPr>
          <w:p w14:paraId="77BBCA19"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vAlign w:val="center"/>
            <w:hideMark/>
          </w:tcPr>
          <w:p w14:paraId="7A452541"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vAlign w:val="center"/>
            <w:hideMark/>
          </w:tcPr>
          <w:p w14:paraId="49B31856"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noWrap/>
            <w:vAlign w:val="center"/>
            <w:hideMark/>
          </w:tcPr>
          <w:p w14:paraId="76B98078"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458264A5"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single" w:sz="8" w:space="0" w:color="auto"/>
              <w:bottom w:val="single" w:sz="8" w:space="0" w:color="auto"/>
              <w:right w:val="single" w:sz="8" w:space="0" w:color="auto"/>
            </w:tcBorders>
          </w:tcPr>
          <w:p w14:paraId="238A51E0" w14:textId="1864F056"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single" w:sz="8" w:space="0" w:color="auto"/>
              <w:bottom w:val="single" w:sz="8" w:space="0" w:color="auto"/>
              <w:right w:val="single" w:sz="8" w:space="0" w:color="auto"/>
            </w:tcBorders>
            <w:vAlign w:val="center"/>
            <w:hideMark/>
          </w:tcPr>
          <w:p w14:paraId="365BDAE5" w14:textId="534BF1DB"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vAlign w:val="center"/>
            <w:hideMark/>
          </w:tcPr>
          <w:p w14:paraId="7CE94B92"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vAlign w:val="center"/>
            <w:hideMark/>
          </w:tcPr>
          <w:p w14:paraId="1D050BB7"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1180" w:type="dxa"/>
            <w:tcBorders>
              <w:top w:val="nil"/>
              <w:left w:val="nil"/>
              <w:bottom w:val="single" w:sz="8" w:space="0" w:color="auto"/>
              <w:right w:val="single" w:sz="8" w:space="0" w:color="auto"/>
            </w:tcBorders>
            <w:vAlign w:val="center"/>
            <w:hideMark/>
          </w:tcPr>
          <w:p w14:paraId="659F1FB4"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r>
      <w:tr w:rsidR="00723039" w:rsidRPr="009E030F" w14:paraId="4362606A" w14:textId="77777777" w:rsidTr="00CC6518">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5E3B6D6E" w14:textId="77777777" w:rsidR="00EC20F6" w:rsidRPr="00013780" w:rsidRDefault="00EC20F6" w:rsidP="00EC20F6">
            <w:pPr>
              <w:overflowPunct/>
              <w:autoSpaceDE/>
              <w:autoSpaceDN/>
              <w:adjustRightInd/>
              <w:textAlignment w:val="auto"/>
              <w:rPr>
                <w:rFonts w:ascii="Century Gothic" w:hAnsi="Century Gothic" w:cs="Calibri"/>
                <w:b/>
                <w:bCs/>
                <w:color w:val="000000"/>
                <w:sz w:val="20"/>
                <w:lang w:eastAsia="en-GB"/>
              </w:rPr>
            </w:pPr>
          </w:p>
        </w:tc>
        <w:tc>
          <w:tcPr>
            <w:tcW w:w="11423" w:type="dxa"/>
            <w:gridSpan w:val="10"/>
            <w:tcBorders>
              <w:top w:val="single" w:sz="8" w:space="0" w:color="auto"/>
              <w:left w:val="single" w:sz="8" w:space="0" w:color="auto"/>
              <w:bottom w:val="single" w:sz="8" w:space="0" w:color="auto"/>
              <w:right w:val="single" w:sz="8" w:space="0" w:color="000000"/>
            </w:tcBorders>
            <w:vAlign w:val="center"/>
            <w:hideMark/>
          </w:tcPr>
          <w:p w14:paraId="4A29DF25" w14:textId="295C8A89" w:rsidR="00EC20F6" w:rsidRPr="00013780" w:rsidRDefault="00EC20F6" w:rsidP="00EC20F6">
            <w:pPr>
              <w:overflowPunct/>
              <w:autoSpaceDE/>
              <w:autoSpaceDN/>
              <w:adjustRightInd/>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Cost or Valuation</w:t>
            </w:r>
          </w:p>
        </w:tc>
      </w:tr>
      <w:tr w:rsidR="00CC6518" w:rsidRPr="009E030F" w14:paraId="437F31BD" w14:textId="77777777">
        <w:trPr>
          <w:trHeight w:val="300"/>
        </w:trPr>
        <w:tc>
          <w:tcPr>
            <w:tcW w:w="0" w:type="auto"/>
            <w:tcBorders>
              <w:top w:val="nil"/>
              <w:left w:val="single" w:sz="8" w:space="0" w:color="auto"/>
              <w:bottom w:val="single" w:sz="4" w:space="0" w:color="auto"/>
              <w:right w:val="single" w:sz="4" w:space="0" w:color="auto"/>
            </w:tcBorders>
            <w:vAlign w:val="center"/>
            <w:hideMark/>
          </w:tcPr>
          <w:p w14:paraId="30199169" w14:textId="520BB2F7" w:rsidR="00CC6518" w:rsidRPr="00013780" w:rsidRDefault="00CC6518" w:rsidP="00CC6518">
            <w:pPr>
              <w:overflowPunct/>
              <w:autoSpaceDE/>
              <w:autoSpaceDN/>
              <w:adjustRightInd/>
              <w:textAlignment w:val="auto"/>
              <w:rPr>
                <w:rFonts w:ascii="Century Gothic" w:hAnsi="Century Gothic" w:cs="Calibri"/>
                <w:b/>
                <w:bCs/>
                <w:color w:val="000000"/>
                <w:sz w:val="20"/>
                <w:lang w:eastAsia="en-GB"/>
              </w:rPr>
            </w:pPr>
            <w:r w:rsidRPr="00013780">
              <w:rPr>
                <w:rFonts w:ascii="Century Gothic" w:hAnsi="Century Gothic" w:cs="Arial"/>
                <w:b/>
                <w:sz w:val="20"/>
                <w:lang w:eastAsia="en-GB"/>
              </w:rPr>
              <w:t>At 1 April 202</w:t>
            </w:r>
            <w:r>
              <w:rPr>
                <w:rFonts w:ascii="Century Gothic" w:hAnsi="Century Gothic" w:cs="Arial"/>
                <w:b/>
                <w:sz w:val="20"/>
                <w:lang w:eastAsia="en-GB"/>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C26E2" w14:textId="6B35222F"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331,830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9C9FB8" w14:textId="2E96F4C4"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84,017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0A813BB" w14:textId="50738171"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EF6E07">
              <w:rPr>
                <w:rFonts w:ascii="Century Gothic" w:hAnsi="Century Gothic" w:cs="Calibri"/>
                <w:b/>
                <w:bCs/>
                <w:color w:val="000000"/>
                <w:sz w:val="20"/>
                <w:lang w:eastAsia="en-GB"/>
              </w:rPr>
              <w:t>11,650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9EE7C" w14:textId="1441439A"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52087">
              <w:rPr>
                <w:rFonts w:ascii="Century Gothic" w:hAnsi="Century Gothic" w:cs="Calibri"/>
                <w:b/>
                <w:bCs/>
                <w:color w:val="000000"/>
                <w:sz w:val="20"/>
                <w:lang w:eastAsia="en-GB"/>
              </w:rPr>
              <w:t>7,762</w:t>
            </w:r>
          </w:p>
        </w:tc>
        <w:tc>
          <w:tcPr>
            <w:tcW w:w="0" w:type="auto"/>
            <w:tcBorders>
              <w:top w:val="single" w:sz="4" w:space="0" w:color="auto"/>
              <w:left w:val="single" w:sz="4" w:space="0" w:color="auto"/>
              <w:bottom w:val="single" w:sz="4" w:space="0" w:color="auto"/>
              <w:right w:val="single" w:sz="4" w:space="0" w:color="auto"/>
            </w:tcBorders>
            <w:vAlign w:val="center"/>
            <w:hideMark/>
          </w:tcPr>
          <w:p w14:paraId="470EF2AC" w14:textId="5A6EDA7D"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11,743</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0926B" w14:textId="278B472D"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15,849</w:t>
            </w:r>
          </w:p>
        </w:tc>
        <w:tc>
          <w:tcPr>
            <w:tcW w:w="0" w:type="auto"/>
            <w:tcBorders>
              <w:top w:val="single" w:sz="4" w:space="0" w:color="auto"/>
              <w:left w:val="single" w:sz="4" w:space="0" w:color="auto"/>
              <w:bottom w:val="single" w:sz="4" w:space="0" w:color="auto"/>
              <w:right w:val="single" w:sz="4" w:space="0" w:color="auto"/>
            </w:tcBorders>
          </w:tcPr>
          <w:p w14:paraId="38657FD6" w14:textId="317F8602" w:rsidR="00CC6518" w:rsidRPr="00013780" w:rsidRDefault="00CC6518" w:rsidP="00CC6518">
            <w:pPr>
              <w:overflowPunct/>
              <w:autoSpaceDE/>
              <w:autoSpaceDN/>
              <w:adjustRightInd/>
              <w:jc w:val="right"/>
              <w:textAlignment w:val="auto"/>
              <w:rPr>
                <w:rFonts w:ascii="Century Gothic" w:hAnsi="Century Gothic" w:cs="Arial"/>
                <w:b/>
                <w:sz w:val="20"/>
              </w:rPr>
            </w:pPr>
            <w:r w:rsidRPr="00876653">
              <w:rPr>
                <w:rFonts w:ascii="Century Gothic" w:hAnsi="Century Gothic" w:cs="Calibri"/>
                <w:b/>
                <w:bCs/>
                <w:color w:val="000000"/>
                <w:sz w:val="20"/>
                <w:lang w:eastAsia="en-GB"/>
              </w:rPr>
              <w:t>2,001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7DD5DC" w14:textId="5EDDD8E2"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464,852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821B3B" w14:textId="576CFD0C"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2,074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3E5B9D1F" w14:textId="7E65BB28"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38,338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BA77D4F" w14:textId="1F3C67DC" w:rsidR="00CC6518" w:rsidRPr="0001378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505,264</w:t>
            </w:r>
          </w:p>
        </w:tc>
      </w:tr>
      <w:tr w:rsidR="00CC6518" w:rsidRPr="009E030F" w14:paraId="33D16C46" w14:textId="77777777">
        <w:trPr>
          <w:trHeight w:val="300"/>
        </w:trPr>
        <w:tc>
          <w:tcPr>
            <w:tcW w:w="0" w:type="auto"/>
            <w:tcBorders>
              <w:top w:val="single" w:sz="4" w:space="0" w:color="auto"/>
              <w:left w:val="single" w:sz="8" w:space="0" w:color="auto"/>
              <w:bottom w:val="single" w:sz="4" w:space="0" w:color="auto"/>
              <w:right w:val="single" w:sz="4" w:space="0" w:color="auto"/>
            </w:tcBorders>
            <w:vAlign w:val="center"/>
            <w:hideMark/>
          </w:tcPr>
          <w:p w14:paraId="01A40B09" w14:textId="0E43D918" w:rsidR="00CC6518" w:rsidRPr="00013780" w:rsidRDefault="00CC6518" w:rsidP="00CC6518">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Additions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4816EA" w14:textId="3A536FCE"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14,521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A3BCCB" w14:textId="2A60D975"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919</w:t>
            </w:r>
          </w:p>
        </w:tc>
        <w:tc>
          <w:tcPr>
            <w:tcW w:w="0" w:type="auto"/>
            <w:tcBorders>
              <w:top w:val="single" w:sz="4" w:space="0" w:color="auto"/>
              <w:left w:val="single" w:sz="4" w:space="0" w:color="auto"/>
              <w:bottom w:val="single" w:sz="4" w:space="0" w:color="auto"/>
              <w:right w:val="single" w:sz="4" w:space="0" w:color="auto"/>
            </w:tcBorders>
            <w:vAlign w:val="center"/>
            <w:hideMark/>
          </w:tcPr>
          <w:p w14:paraId="218E760D" w14:textId="2048F22F"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210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15398B0" w14:textId="24185C60"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568</w:t>
            </w:r>
          </w:p>
        </w:tc>
        <w:tc>
          <w:tcPr>
            <w:tcW w:w="0" w:type="auto"/>
            <w:tcBorders>
              <w:top w:val="single" w:sz="4" w:space="0" w:color="auto"/>
              <w:left w:val="single" w:sz="4" w:space="0" w:color="auto"/>
              <w:bottom w:val="single" w:sz="4" w:space="0" w:color="auto"/>
              <w:right w:val="single" w:sz="4" w:space="0" w:color="auto"/>
            </w:tcBorders>
            <w:vAlign w:val="center"/>
            <w:hideMark/>
          </w:tcPr>
          <w:p w14:paraId="2F1596D4" w14:textId="73EA9E34"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A48210C" w14:textId="236E3989"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13,644</w:t>
            </w:r>
          </w:p>
        </w:tc>
        <w:tc>
          <w:tcPr>
            <w:tcW w:w="0" w:type="auto"/>
            <w:tcBorders>
              <w:top w:val="single" w:sz="4" w:space="0" w:color="auto"/>
              <w:left w:val="single" w:sz="4" w:space="0" w:color="auto"/>
              <w:bottom w:val="single" w:sz="4" w:space="0" w:color="auto"/>
              <w:right w:val="single" w:sz="4" w:space="0" w:color="auto"/>
            </w:tcBorders>
          </w:tcPr>
          <w:p w14:paraId="62567560" w14:textId="22A657B8" w:rsidR="00CC6518" w:rsidRPr="00635BB5" w:rsidRDefault="00CC6518" w:rsidP="00CC6518">
            <w:pPr>
              <w:overflowPunct/>
              <w:autoSpaceDE/>
              <w:autoSpaceDN/>
              <w:adjustRightInd/>
              <w:jc w:val="right"/>
              <w:textAlignment w:val="auto"/>
              <w:rPr>
                <w:rFonts w:ascii="Century Gothic" w:hAnsi="Century Gothic" w:cs="Arial"/>
                <w:sz w:val="20"/>
              </w:rPr>
            </w:pPr>
            <w:r w:rsidRPr="00876653">
              <w:rPr>
                <w:rFonts w:ascii="Century Gothic" w:hAnsi="Century Gothic" w:cs="Calibri"/>
                <w:color w:val="000000"/>
                <w:sz w:val="20"/>
                <w:lang w:eastAsia="en-GB"/>
              </w:rPr>
              <w:t>486</w:t>
            </w:r>
          </w:p>
        </w:tc>
        <w:tc>
          <w:tcPr>
            <w:tcW w:w="0" w:type="auto"/>
            <w:tcBorders>
              <w:top w:val="single" w:sz="4" w:space="0" w:color="auto"/>
              <w:left w:val="single" w:sz="4" w:space="0" w:color="auto"/>
              <w:bottom w:val="single" w:sz="4" w:space="0" w:color="auto"/>
              <w:right w:val="single" w:sz="4" w:space="0" w:color="auto"/>
            </w:tcBorders>
            <w:vAlign w:val="center"/>
            <w:hideMark/>
          </w:tcPr>
          <w:p w14:paraId="6C28C7FC" w14:textId="5F97B116"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30,348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8D0DB3" w14:textId="75488DC2"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536F50" w14:textId="0DB8AB97"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CE1F719" w14:textId="6676579E"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30,348</w:t>
            </w:r>
          </w:p>
        </w:tc>
      </w:tr>
      <w:tr w:rsidR="00CC6518" w:rsidRPr="009E030F" w14:paraId="4ACF37F2" w14:textId="77777777" w:rsidTr="00D717FD">
        <w:trPr>
          <w:trHeight w:val="804"/>
        </w:trPr>
        <w:tc>
          <w:tcPr>
            <w:tcW w:w="0" w:type="auto"/>
            <w:tcBorders>
              <w:top w:val="single" w:sz="4" w:space="0" w:color="auto"/>
              <w:left w:val="single" w:sz="8" w:space="0" w:color="auto"/>
              <w:bottom w:val="single" w:sz="4" w:space="0" w:color="auto"/>
              <w:right w:val="single" w:sz="4" w:space="0" w:color="auto"/>
            </w:tcBorders>
            <w:vAlign w:val="center"/>
            <w:hideMark/>
          </w:tcPr>
          <w:p w14:paraId="04338C61" w14:textId="398B5F2C" w:rsidR="00CC6518" w:rsidRPr="00013780" w:rsidRDefault="00CC6518" w:rsidP="00CC6518">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Revaluation increases/ (decreases) recognised in the Revaluation Reserve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9D1BA3" w14:textId="219AEC7B"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3A111C" w14:textId="706F4176"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696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AF314C" w14:textId="6BEDC736"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02E714" w14:textId="5620E0EE"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67EC7E" w14:textId="37E72876"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E86BED" w14:textId="5F3CC68A"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474A4CAC" w14:textId="54040CF1" w:rsidR="00CC6518" w:rsidRPr="00635BB5" w:rsidRDefault="00CC6518" w:rsidP="00CC6518">
            <w:pPr>
              <w:overflowPunct/>
              <w:autoSpaceDE/>
              <w:autoSpaceDN/>
              <w:adjustRightInd/>
              <w:jc w:val="right"/>
              <w:textAlignment w:val="auto"/>
              <w:rPr>
                <w:rFonts w:ascii="Century Gothic" w:hAnsi="Century Gothic" w:cs="Arial"/>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8127E2" w14:textId="2879566D"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787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E3D933" w14:textId="4AAE8A53"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105A09" w14:textId="2716B89D"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455AE34F" w14:textId="1A4B7275"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787</w:t>
            </w:r>
          </w:p>
        </w:tc>
      </w:tr>
      <w:tr w:rsidR="00CC6518" w:rsidRPr="009E030F" w14:paraId="4501A866" w14:textId="77777777" w:rsidTr="00D717FD">
        <w:trPr>
          <w:trHeight w:val="804"/>
        </w:trPr>
        <w:tc>
          <w:tcPr>
            <w:tcW w:w="0" w:type="auto"/>
            <w:tcBorders>
              <w:top w:val="single" w:sz="4" w:space="0" w:color="auto"/>
              <w:left w:val="single" w:sz="8" w:space="0" w:color="auto"/>
              <w:bottom w:val="single" w:sz="4" w:space="0" w:color="auto"/>
              <w:right w:val="single" w:sz="4" w:space="0" w:color="auto"/>
            </w:tcBorders>
            <w:vAlign w:val="center"/>
            <w:hideMark/>
          </w:tcPr>
          <w:p w14:paraId="0AA22E7C" w14:textId="3D6ADD1C" w:rsidR="00CC6518" w:rsidRPr="00013780" w:rsidRDefault="00CC6518" w:rsidP="00CC6518">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Revaluation increases/ (decreases) recognised in the Surplus/Deficit on the Provision of Services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E1049" w14:textId="42B38B9B"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w:t>
            </w:r>
            <w:r w:rsidR="00562C43">
              <w:rPr>
                <w:rFonts w:ascii="Century Gothic" w:hAnsi="Century Gothic" w:cs="Calibri"/>
                <w:color w:val="000000"/>
                <w:sz w:val="20"/>
                <w:lang w:eastAsia="en-GB"/>
              </w:rPr>
              <w:t>5</w:t>
            </w:r>
            <w:r w:rsidRPr="006E6EAD">
              <w:rPr>
                <w:rFonts w:ascii="Century Gothic" w:hAnsi="Century Gothic" w:cs="Calibri"/>
                <w:color w:val="000000"/>
                <w:sz w:val="20"/>
                <w:lang w:eastAsia="en-GB"/>
              </w:rPr>
              <w:t>,</w:t>
            </w:r>
            <w:r w:rsidR="00562C43">
              <w:rPr>
                <w:rFonts w:ascii="Century Gothic" w:hAnsi="Century Gothic" w:cs="Calibri"/>
                <w:color w:val="000000"/>
                <w:sz w:val="20"/>
                <w:lang w:eastAsia="en-GB"/>
              </w:rPr>
              <w:t>529</w:t>
            </w:r>
            <w:r w:rsidRPr="006E6EAD">
              <w:rPr>
                <w:rFonts w:ascii="Century Gothic" w:hAnsi="Century Gothic" w:cs="Calibri"/>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236DB5" w14:textId="1BD8CE51"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345A2C" w14:textId="4445B4B3"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42447" w14:textId="38988801"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A0668D" w14:textId="5D6EED4C"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AEFE2" w14:textId="24CB34BF"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6485CC93" w14:textId="5374499E" w:rsidR="00CC6518" w:rsidRPr="00635BB5" w:rsidRDefault="00CC6518" w:rsidP="00CC6518">
            <w:pPr>
              <w:overflowPunct/>
              <w:autoSpaceDE/>
              <w:autoSpaceDN/>
              <w:adjustRightInd/>
              <w:jc w:val="right"/>
              <w:textAlignment w:val="auto"/>
              <w:rPr>
                <w:rFonts w:ascii="Century Gothic" w:hAnsi="Century Gothic" w:cs="Arial"/>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021A7F1" w14:textId="5AD51F88"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5</w:t>
            </w:r>
            <w:r w:rsidRPr="0099378F">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632</w:t>
            </w:r>
            <w:r w:rsidRPr="0099378F">
              <w:rPr>
                <w:rFonts w:ascii="Century Gothic" w:hAnsi="Century Gothic" w:cs="Calibri"/>
                <w:b/>
                <w:bCs/>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6347F52" w14:textId="79057C4F"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056486" w14:textId="3846B014"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54</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4EE4CB6" w14:textId="3C6412B9"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5</w:t>
            </w:r>
            <w:r w:rsidRPr="00B74068">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577</w:t>
            </w:r>
            <w:r w:rsidRPr="00B74068">
              <w:rPr>
                <w:rFonts w:ascii="Century Gothic" w:hAnsi="Century Gothic" w:cs="Calibri"/>
                <w:b/>
                <w:bCs/>
                <w:color w:val="000000"/>
                <w:sz w:val="20"/>
                <w:lang w:eastAsia="en-GB"/>
              </w:rPr>
              <w:t>)</w:t>
            </w:r>
          </w:p>
        </w:tc>
      </w:tr>
      <w:tr w:rsidR="00CC6518" w:rsidRPr="009E030F" w14:paraId="606B1EC2" w14:textId="77777777">
        <w:trPr>
          <w:trHeight w:val="300"/>
        </w:trPr>
        <w:tc>
          <w:tcPr>
            <w:tcW w:w="0" w:type="auto"/>
            <w:tcBorders>
              <w:top w:val="single" w:sz="4" w:space="0" w:color="auto"/>
              <w:left w:val="single" w:sz="8" w:space="0" w:color="auto"/>
              <w:bottom w:val="single" w:sz="4" w:space="0" w:color="auto"/>
              <w:right w:val="single" w:sz="4" w:space="0" w:color="auto"/>
            </w:tcBorders>
            <w:vAlign w:val="center"/>
            <w:hideMark/>
          </w:tcPr>
          <w:p w14:paraId="6BA6396D" w14:textId="6FBBAD0E" w:rsidR="00CC6518" w:rsidRPr="00013780" w:rsidRDefault="00CC6518" w:rsidP="00CC6518">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De-recognition and disposals</w:t>
            </w:r>
          </w:p>
        </w:tc>
        <w:tc>
          <w:tcPr>
            <w:tcW w:w="0" w:type="auto"/>
            <w:tcBorders>
              <w:top w:val="single" w:sz="4" w:space="0" w:color="auto"/>
              <w:left w:val="single" w:sz="4" w:space="0" w:color="auto"/>
              <w:bottom w:val="single" w:sz="4" w:space="0" w:color="auto"/>
              <w:right w:val="single" w:sz="4" w:space="0" w:color="auto"/>
            </w:tcBorders>
            <w:vAlign w:val="center"/>
            <w:hideMark/>
          </w:tcPr>
          <w:p w14:paraId="62F60BC6" w14:textId="4D26892F"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(2,057)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42E8A77" w14:textId="21077A6F"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82C169" w14:textId="4CA0EFC5"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w:t>
            </w:r>
            <w:r>
              <w:rPr>
                <w:rFonts w:ascii="Century Gothic" w:hAnsi="Century Gothic" w:cs="Calibri"/>
                <w:color w:val="000000"/>
                <w:sz w:val="20"/>
                <w:lang w:eastAsia="en-GB"/>
              </w:rPr>
              <w:t>2,656</w:t>
            </w:r>
            <w:r w:rsidRPr="00EF6E07">
              <w:rPr>
                <w:rFonts w:ascii="Century Gothic" w:hAnsi="Century Gothic" w:cs="Calibri"/>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B42AC3E" w14:textId="0F163535"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68ADC" w14:textId="4B2961C0"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99E693" w14:textId="17A86B00"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516250A6" w14:textId="14F2D12C" w:rsidR="00CC6518" w:rsidRPr="00635BB5" w:rsidRDefault="00CC6518" w:rsidP="00CC6518">
            <w:pPr>
              <w:overflowPunct/>
              <w:autoSpaceDE/>
              <w:autoSpaceDN/>
              <w:adjustRightInd/>
              <w:jc w:val="right"/>
              <w:textAlignment w:val="auto"/>
              <w:rPr>
                <w:rFonts w:ascii="Century Gothic" w:hAnsi="Century Gothic" w:cs="Arial"/>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F6845" w14:textId="71A84409"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4</w:t>
            </w:r>
            <w:r w:rsidRPr="0099378F">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713</w:t>
            </w:r>
            <w:r w:rsidRPr="0099378F">
              <w:rPr>
                <w:rFonts w:ascii="Century Gothic" w:hAnsi="Century Gothic" w:cs="Calibri"/>
                <w:b/>
                <w:bCs/>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0C01B38" w14:textId="47950109" w:rsidR="00CC6518" w:rsidRPr="0050136F" w:rsidRDefault="000B5BE9" w:rsidP="00CC6518">
            <w:pPr>
              <w:overflowPunct/>
              <w:autoSpaceDE/>
              <w:autoSpaceDN/>
              <w:adjustRightInd/>
              <w:jc w:val="right"/>
              <w:textAlignment w:val="auto"/>
              <w:rPr>
                <w:rFonts w:ascii="Century Gothic" w:hAnsi="Century Gothic" w:cs="Calibri"/>
                <w:color w:val="000000"/>
                <w:sz w:val="20"/>
                <w:lang w:eastAsia="en-GB"/>
              </w:rPr>
            </w:pPr>
            <w:r>
              <w:rPr>
                <w:rFonts w:ascii="Century Gothic" w:hAnsi="Century Gothic" w:cs="Calibri"/>
                <w:color w:val="000000"/>
                <w:sz w:val="20"/>
                <w:lang w:eastAsia="en-GB"/>
              </w:rPr>
              <w:t>(429)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14E132CD" w14:textId="2DA14E32" w:rsidR="00CC6518" w:rsidRPr="0050136F"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E6694E7" w14:textId="44C2A15F" w:rsidR="00CC6518" w:rsidRPr="0050136F"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5</w:t>
            </w:r>
            <w:r w:rsidRPr="00B74068">
              <w:rPr>
                <w:rFonts w:ascii="Century Gothic" w:hAnsi="Century Gothic" w:cs="Calibri"/>
                <w:b/>
                <w:bCs/>
                <w:color w:val="000000"/>
                <w:sz w:val="20"/>
                <w:lang w:eastAsia="en-GB"/>
              </w:rPr>
              <w:t>,</w:t>
            </w:r>
            <w:r w:rsidR="001B2D2A">
              <w:rPr>
                <w:rFonts w:ascii="Century Gothic" w:hAnsi="Century Gothic" w:cs="Calibri"/>
                <w:b/>
                <w:bCs/>
                <w:color w:val="000000"/>
                <w:sz w:val="20"/>
                <w:lang w:eastAsia="en-GB"/>
              </w:rPr>
              <w:t>142</w:t>
            </w:r>
            <w:r w:rsidRPr="00B74068">
              <w:rPr>
                <w:rFonts w:ascii="Century Gothic" w:hAnsi="Century Gothic" w:cs="Calibri"/>
                <w:b/>
                <w:bCs/>
                <w:color w:val="000000"/>
                <w:sz w:val="20"/>
                <w:lang w:eastAsia="en-GB"/>
              </w:rPr>
              <w:t>)</w:t>
            </w:r>
          </w:p>
        </w:tc>
      </w:tr>
      <w:tr w:rsidR="00CC6518" w:rsidRPr="009E030F" w14:paraId="041E34B3" w14:textId="77777777">
        <w:trPr>
          <w:trHeight w:val="540"/>
        </w:trPr>
        <w:tc>
          <w:tcPr>
            <w:tcW w:w="0" w:type="auto"/>
            <w:tcBorders>
              <w:top w:val="single" w:sz="4" w:space="0" w:color="auto"/>
              <w:left w:val="single" w:sz="8" w:space="0" w:color="auto"/>
              <w:bottom w:val="single" w:sz="4" w:space="0" w:color="auto"/>
              <w:right w:val="single" w:sz="4" w:space="0" w:color="auto"/>
            </w:tcBorders>
            <w:vAlign w:val="center"/>
            <w:hideMark/>
          </w:tcPr>
          <w:p w14:paraId="0887E534" w14:textId="0AD87660" w:rsidR="00CC6518" w:rsidRPr="00013780" w:rsidRDefault="00CC6518" w:rsidP="00CC6518">
            <w:pPr>
              <w:overflowPunct/>
              <w:autoSpaceDE/>
              <w:autoSpaceDN/>
              <w:adjustRightInd/>
              <w:textAlignment w:val="auto"/>
              <w:rPr>
                <w:rFonts w:ascii="Century Gothic" w:hAnsi="Century Gothic" w:cs="Calibri"/>
                <w:color w:val="000000"/>
                <w:sz w:val="20"/>
                <w:lang w:eastAsia="en-GB"/>
              </w:rPr>
            </w:pPr>
            <w:r>
              <w:rPr>
                <w:rFonts w:ascii="Century Gothic" w:hAnsi="Century Gothic" w:cs="Arial"/>
                <w:sz w:val="20"/>
                <w:lang w:eastAsia="en-GB"/>
              </w:rPr>
              <w:t>Reclassifications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0709E81" w14:textId="43BCD2DF"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1,361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7DB7EB" w14:textId="1FC63732"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(526)</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59249" w14:textId="42FD6140"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 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C99AD0" w14:textId="4F7A3ACD"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5026B" w14:textId="5F05B8D5"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526</w:t>
            </w:r>
          </w:p>
        </w:tc>
        <w:tc>
          <w:tcPr>
            <w:tcW w:w="0" w:type="auto"/>
            <w:tcBorders>
              <w:top w:val="single" w:sz="4" w:space="0" w:color="auto"/>
              <w:left w:val="single" w:sz="4" w:space="0" w:color="auto"/>
              <w:bottom w:val="single" w:sz="4" w:space="0" w:color="auto"/>
              <w:right w:val="single" w:sz="4" w:space="0" w:color="auto"/>
            </w:tcBorders>
            <w:vAlign w:val="center"/>
            <w:hideMark/>
          </w:tcPr>
          <w:p w14:paraId="547A948B" w14:textId="3CFA72DC"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(2,440)</w:t>
            </w:r>
          </w:p>
        </w:tc>
        <w:tc>
          <w:tcPr>
            <w:tcW w:w="0" w:type="auto"/>
            <w:tcBorders>
              <w:top w:val="single" w:sz="4" w:space="0" w:color="auto"/>
              <w:left w:val="single" w:sz="4" w:space="0" w:color="auto"/>
              <w:bottom w:val="single" w:sz="4" w:space="0" w:color="auto"/>
              <w:right w:val="single" w:sz="4" w:space="0" w:color="auto"/>
            </w:tcBorders>
          </w:tcPr>
          <w:p w14:paraId="60CED3ED" w14:textId="1C0180C2" w:rsidR="00CC6518" w:rsidRPr="00635BB5" w:rsidRDefault="00CC6518" w:rsidP="00CC6518">
            <w:pPr>
              <w:overflowPunct/>
              <w:autoSpaceDE/>
              <w:autoSpaceDN/>
              <w:adjustRightInd/>
              <w:jc w:val="right"/>
              <w:textAlignment w:val="auto"/>
              <w:rPr>
                <w:rFonts w:ascii="Century Gothic" w:hAnsi="Century Gothic" w:cs="Arial"/>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A171E2" w14:textId="4554F2CC"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(1,079)</w:t>
            </w:r>
          </w:p>
        </w:tc>
        <w:tc>
          <w:tcPr>
            <w:tcW w:w="0" w:type="auto"/>
            <w:tcBorders>
              <w:top w:val="single" w:sz="4" w:space="0" w:color="auto"/>
              <w:left w:val="single" w:sz="4" w:space="0" w:color="auto"/>
              <w:bottom w:val="single" w:sz="4" w:space="0" w:color="auto"/>
              <w:right w:val="single" w:sz="4" w:space="0" w:color="auto"/>
            </w:tcBorders>
            <w:vAlign w:val="center"/>
            <w:hideMark/>
          </w:tcPr>
          <w:p w14:paraId="359ADFB1" w14:textId="1DAB85A5"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84550E" w14:textId="2E133CCB" w:rsidR="00CC6518" w:rsidRPr="00635BB5"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2,940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CBFC611" w14:textId="09C4A193"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(1,079) </w:t>
            </w:r>
          </w:p>
        </w:tc>
      </w:tr>
      <w:tr w:rsidR="00CC6518" w:rsidRPr="009E030F" w14:paraId="63406D78" w14:textId="77777777" w:rsidTr="00D717FD">
        <w:trPr>
          <w:trHeight w:val="300"/>
        </w:trPr>
        <w:tc>
          <w:tcPr>
            <w:tcW w:w="0" w:type="auto"/>
            <w:tcBorders>
              <w:top w:val="single" w:sz="4" w:space="0" w:color="auto"/>
              <w:left w:val="single" w:sz="8" w:space="0" w:color="auto"/>
              <w:bottom w:val="single" w:sz="8" w:space="0" w:color="auto"/>
              <w:right w:val="single" w:sz="4" w:space="0" w:color="auto"/>
            </w:tcBorders>
            <w:vAlign w:val="center"/>
            <w:hideMark/>
          </w:tcPr>
          <w:p w14:paraId="15D86530" w14:textId="3F5EB56F" w:rsidR="00CC6518" w:rsidRPr="00013780" w:rsidRDefault="00CC6518" w:rsidP="00CC6518">
            <w:pPr>
              <w:overflowPunct/>
              <w:autoSpaceDE/>
              <w:autoSpaceDN/>
              <w:adjustRightInd/>
              <w:textAlignment w:val="auto"/>
              <w:rPr>
                <w:rFonts w:ascii="Century Gothic" w:hAnsi="Century Gothic" w:cs="Calibri"/>
                <w:b/>
                <w:bCs/>
                <w:color w:val="000000"/>
                <w:sz w:val="20"/>
                <w:lang w:eastAsia="en-GB"/>
              </w:rPr>
            </w:pPr>
            <w:r w:rsidRPr="00013780">
              <w:rPr>
                <w:rFonts w:ascii="Century Gothic" w:hAnsi="Century Gothic" w:cs="Arial"/>
                <w:b/>
                <w:bCs/>
                <w:sz w:val="20"/>
                <w:lang w:eastAsia="en-GB"/>
              </w:rPr>
              <w:t>At 31 March 202</w:t>
            </w:r>
            <w:r>
              <w:rPr>
                <w:rFonts w:ascii="Century Gothic" w:hAnsi="Century Gothic" w:cs="Arial"/>
                <w:b/>
                <w:bCs/>
                <w:sz w:val="20"/>
                <w:lang w:eastAsia="en-GB"/>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AE91B8" w14:textId="494B487C"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w:t>
            </w:r>
            <w:r w:rsidR="00562C43">
              <w:rPr>
                <w:rFonts w:ascii="Century Gothic" w:hAnsi="Century Gothic" w:cs="Calibri"/>
                <w:b/>
                <w:bCs/>
                <w:color w:val="000000"/>
                <w:sz w:val="20"/>
                <w:lang w:eastAsia="en-GB"/>
              </w:rPr>
              <w:t>40</w:t>
            </w:r>
            <w:r w:rsidRPr="006E6EAD">
              <w:rPr>
                <w:rFonts w:ascii="Century Gothic" w:hAnsi="Century Gothic" w:cs="Calibri"/>
                <w:b/>
                <w:bCs/>
                <w:color w:val="000000"/>
                <w:sz w:val="20"/>
                <w:lang w:eastAsia="en-GB"/>
              </w:rPr>
              <w:t>,</w:t>
            </w:r>
            <w:r w:rsidR="00562C43">
              <w:rPr>
                <w:rFonts w:ascii="Century Gothic" w:hAnsi="Century Gothic" w:cs="Calibri"/>
                <w:b/>
                <w:bCs/>
                <w:color w:val="000000"/>
                <w:sz w:val="20"/>
                <w:lang w:eastAsia="en-GB"/>
              </w:rPr>
              <w:t>138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190AEC" w14:textId="182367F5"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85,002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C4D9B9" w14:textId="41B400B6"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Pr>
                <w:rFonts w:ascii="Century Gothic" w:hAnsi="Century Gothic" w:cs="Calibri"/>
                <w:b/>
                <w:bCs/>
                <w:color w:val="000000"/>
                <w:sz w:val="20"/>
                <w:lang w:eastAsia="en-GB"/>
              </w:rPr>
              <w:t>9</w:t>
            </w:r>
            <w:r w:rsidRPr="00EF6E07">
              <w:rPr>
                <w:rFonts w:ascii="Century Gothic" w:hAnsi="Century Gothic" w:cs="Calibri"/>
                <w:b/>
                <w:bCs/>
                <w:color w:val="000000"/>
                <w:sz w:val="20"/>
                <w:lang w:eastAsia="en-GB"/>
              </w:rPr>
              <w:t>,</w:t>
            </w:r>
            <w:r>
              <w:rPr>
                <w:rFonts w:ascii="Century Gothic" w:hAnsi="Century Gothic" w:cs="Calibri"/>
                <w:b/>
                <w:bCs/>
                <w:color w:val="000000"/>
                <w:sz w:val="20"/>
                <w:lang w:eastAsia="en-GB"/>
              </w:rPr>
              <w:t>204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16DD0" w14:textId="648B1004"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52087">
              <w:rPr>
                <w:rFonts w:ascii="Century Gothic" w:hAnsi="Century Gothic" w:cs="Calibri"/>
                <w:b/>
                <w:bCs/>
                <w:color w:val="000000"/>
                <w:sz w:val="20"/>
                <w:lang w:eastAsia="en-GB"/>
              </w:rPr>
              <w:t>8,330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3EBC13" w14:textId="7B0C3A68"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12,349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C1F3E1" w14:textId="18D40644"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27,053</w:t>
            </w:r>
          </w:p>
        </w:tc>
        <w:tc>
          <w:tcPr>
            <w:tcW w:w="0" w:type="auto"/>
            <w:tcBorders>
              <w:top w:val="single" w:sz="4" w:space="0" w:color="auto"/>
              <w:left w:val="single" w:sz="4" w:space="0" w:color="auto"/>
              <w:bottom w:val="single" w:sz="4" w:space="0" w:color="auto"/>
              <w:right w:val="single" w:sz="4" w:space="0" w:color="auto"/>
            </w:tcBorders>
          </w:tcPr>
          <w:p w14:paraId="793ECC36" w14:textId="58236BE4" w:rsidR="00CC6518" w:rsidRPr="00635BB5" w:rsidRDefault="00CC6518" w:rsidP="00CC6518">
            <w:pPr>
              <w:overflowPunct/>
              <w:autoSpaceDE/>
              <w:autoSpaceDN/>
              <w:adjustRightInd/>
              <w:jc w:val="right"/>
              <w:textAlignment w:val="auto"/>
              <w:rPr>
                <w:rFonts w:ascii="Century Gothic" w:hAnsi="Century Gothic" w:cs="Arial"/>
                <w:b/>
                <w:bCs/>
                <w:sz w:val="20"/>
              </w:rPr>
            </w:pPr>
            <w:r w:rsidRPr="00876653">
              <w:rPr>
                <w:rFonts w:ascii="Century Gothic" w:hAnsi="Century Gothic" w:cs="Calibri"/>
                <w:b/>
                <w:bCs/>
                <w:color w:val="000000"/>
                <w:sz w:val="20"/>
                <w:lang w:eastAsia="en-GB"/>
              </w:rPr>
              <w:t>2,487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B5C374" w14:textId="1D32584A"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48</w:t>
            </w:r>
            <w:r w:rsidR="004D7596">
              <w:rPr>
                <w:rFonts w:ascii="Century Gothic" w:hAnsi="Century Gothic" w:cs="Calibri"/>
                <w:b/>
                <w:bCs/>
                <w:color w:val="000000"/>
                <w:sz w:val="20"/>
                <w:lang w:eastAsia="en-GB"/>
              </w:rPr>
              <w:t>4</w:t>
            </w:r>
            <w:r w:rsidRPr="0099378F">
              <w:rPr>
                <w:rFonts w:ascii="Century Gothic" w:hAnsi="Century Gothic" w:cs="Calibri"/>
                <w:b/>
                <w:bCs/>
                <w:color w:val="000000"/>
                <w:sz w:val="20"/>
                <w:lang w:eastAsia="en-GB"/>
              </w:rPr>
              <w:t>,</w:t>
            </w:r>
            <w:r w:rsidR="004D7596">
              <w:rPr>
                <w:rFonts w:ascii="Century Gothic" w:hAnsi="Century Gothic" w:cs="Calibri"/>
                <w:b/>
                <w:bCs/>
                <w:color w:val="000000"/>
                <w:sz w:val="20"/>
                <w:lang w:eastAsia="en-GB"/>
              </w:rPr>
              <w:t>564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17DBE9" w14:textId="76BBD902" w:rsidR="00CC6518" w:rsidRPr="00635BB5" w:rsidRDefault="004D7596" w:rsidP="00CC6518">
            <w:pPr>
              <w:overflowPunct/>
              <w:autoSpaceDE/>
              <w:autoSpaceDN/>
              <w:adjustRightInd/>
              <w:jc w:val="right"/>
              <w:textAlignment w:val="auto"/>
              <w:rPr>
                <w:rFonts w:ascii="Century Gothic" w:hAnsi="Century Gothic" w:cs="Calibri"/>
                <w:b/>
                <w:bCs/>
                <w:color w:val="000000"/>
                <w:sz w:val="20"/>
                <w:lang w:eastAsia="en-GB"/>
              </w:rPr>
            </w:pPr>
            <w:r>
              <w:rPr>
                <w:rFonts w:ascii="Century Gothic" w:hAnsi="Century Gothic" w:cs="Calibri"/>
                <w:b/>
                <w:bCs/>
                <w:color w:val="000000"/>
                <w:sz w:val="20"/>
                <w:lang w:eastAsia="en-GB"/>
              </w:rPr>
              <w:t>1</w:t>
            </w:r>
            <w:r w:rsidR="00CC6518" w:rsidRPr="00357156">
              <w:rPr>
                <w:rFonts w:ascii="Century Gothic" w:hAnsi="Century Gothic" w:cs="Calibri"/>
                <w:b/>
                <w:bCs/>
                <w:color w:val="000000"/>
                <w:sz w:val="20"/>
                <w:lang w:eastAsia="en-GB"/>
              </w:rPr>
              <w:t>,</w:t>
            </w:r>
            <w:r>
              <w:rPr>
                <w:rFonts w:ascii="Century Gothic" w:hAnsi="Century Gothic" w:cs="Calibri"/>
                <w:b/>
                <w:bCs/>
                <w:color w:val="000000"/>
                <w:sz w:val="20"/>
                <w:lang w:eastAsia="en-GB"/>
              </w:rPr>
              <w:t>645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5C37EA" w14:textId="182FBF07"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38,392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3D9BD4F" w14:textId="64BC60EE" w:rsidR="00CC6518" w:rsidRPr="00635BB5"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52</w:t>
            </w:r>
            <w:r w:rsidR="000B5BE9">
              <w:rPr>
                <w:rFonts w:ascii="Century Gothic" w:hAnsi="Century Gothic" w:cs="Calibri"/>
                <w:b/>
                <w:bCs/>
                <w:color w:val="000000"/>
                <w:sz w:val="20"/>
                <w:lang w:eastAsia="en-GB"/>
              </w:rPr>
              <w:t>4</w:t>
            </w:r>
            <w:r w:rsidRPr="00B74068">
              <w:rPr>
                <w:rFonts w:ascii="Century Gothic" w:hAnsi="Century Gothic" w:cs="Calibri"/>
                <w:b/>
                <w:bCs/>
                <w:color w:val="000000"/>
                <w:sz w:val="20"/>
                <w:lang w:eastAsia="en-GB"/>
              </w:rPr>
              <w:t>,</w:t>
            </w:r>
            <w:r w:rsidR="000B5BE9">
              <w:rPr>
                <w:rFonts w:ascii="Century Gothic" w:hAnsi="Century Gothic" w:cs="Calibri"/>
                <w:b/>
                <w:bCs/>
                <w:color w:val="000000"/>
                <w:sz w:val="20"/>
                <w:lang w:eastAsia="en-GB"/>
              </w:rPr>
              <w:t>601</w:t>
            </w:r>
          </w:p>
        </w:tc>
      </w:tr>
      <w:tr w:rsidR="00723039" w:rsidRPr="00635BB5" w14:paraId="5A95C324" w14:textId="77777777" w:rsidTr="00CC6518">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3082A3C8" w14:textId="77777777" w:rsidR="00EC20F6" w:rsidRPr="009E030F" w:rsidRDefault="00EC20F6" w:rsidP="00EC20F6">
            <w:pPr>
              <w:overflowPunct/>
              <w:autoSpaceDE/>
              <w:autoSpaceDN/>
              <w:adjustRightInd/>
              <w:jc w:val="right"/>
              <w:textAlignment w:val="auto"/>
              <w:rPr>
                <w:rFonts w:ascii="Century Gothic" w:hAnsi="Century Gothic" w:cs="Arial"/>
                <w:b/>
                <w:bCs/>
                <w:color w:val="000000"/>
                <w:sz w:val="20"/>
                <w:highlight w:val="yellow"/>
                <w:lang w:eastAsia="en-GB"/>
              </w:rPr>
            </w:pPr>
          </w:p>
        </w:tc>
        <w:tc>
          <w:tcPr>
            <w:tcW w:w="11423" w:type="dxa"/>
            <w:gridSpan w:val="10"/>
            <w:tcBorders>
              <w:top w:val="single" w:sz="8" w:space="0" w:color="auto"/>
              <w:left w:val="single" w:sz="8" w:space="0" w:color="auto"/>
              <w:bottom w:val="single" w:sz="8" w:space="0" w:color="auto"/>
              <w:right w:val="single" w:sz="8" w:space="0" w:color="000000"/>
            </w:tcBorders>
            <w:vAlign w:val="center"/>
            <w:hideMark/>
          </w:tcPr>
          <w:p w14:paraId="39B47268" w14:textId="2D36F5DB"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bCs/>
                <w:color w:val="000000"/>
                <w:sz w:val="20"/>
                <w:lang w:eastAsia="en-GB"/>
              </w:rPr>
              <w:t> </w:t>
            </w:r>
          </w:p>
        </w:tc>
      </w:tr>
      <w:tr w:rsidR="00723039" w:rsidRPr="00635BB5" w14:paraId="5543B684" w14:textId="77777777" w:rsidTr="00CC6518">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23DF589D" w14:textId="77777777" w:rsidR="00EC20F6" w:rsidRPr="009E030F" w:rsidRDefault="00EC20F6" w:rsidP="00EC20F6">
            <w:pPr>
              <w:overflowPunct/>
              <w:autoSpaceDE/>
              <w:autoSpaceDN/>
              <w:adjustRightInd/>
              <w:textAlignment w:val="auto"/>
              <w:rPr>
                <w:rFonts w:ascii="Century Gothic" w:hAnsi="Century Gothic" w:cs="Calibri"/>
                <w:b/>
                <w:bCs/>
                <w:color w:val="000000"/>
                <w:sz w:val="20"/>
                <w:highlight w:val="yellow"/>
                <w:lang w:eastAsia="en-GB"/>
              </w:rPr>
            </w:pPr>
          </w:p>
        </w:tc>
        <w:tc>
          <w:tcPr>
            <w:tcW w:w="11423" w:type="dxa"/>
            <w:gridSpan w:val="10"/>
            <w:tcBorders>
              <w:top w:val="single" w:sz="8" w:space="0" w:color="auto"/>
              <w:left w:val="single" w:sz="8" w:space="0" w:color="auto"/>
              <w:bottom w:val="single" w:sz="8" w:space="0" w:color="auto"/>
              <w:right w:val="single" w:sz="8" w:space="0" w:color="000000"/>
            </w:tcBorders>
            <w:vAlign w:val="center"/>
            <w:hideMark/>
          </w:tcPr>
          <w:p w14:paraId="3E6C213B" w14:textId="44344246" w:rsidR="00EC20F6" w:rsidRPr="00635BB5" w:rsidRDefault="00EC20F6" w:rsidP="00EC20F6">
            <w:pPr>
              <w:overflowPunct/>
              <w:autoSpaceDE/>
              <w:autoSpaceDN/>
              <w:adjustRightInd/>
              <w:textAlignment w:val="auto"/>
              <w:rPr>
                <w:rFonts w:ascii="Century Gothic" w:hAnsi="Century Gothic" w:cs="Calibri"/>
                <w:b/>
                <w:bCs/>
                <w:color w:val="000000"/>
                <w:sz w:val="20"/>
                <w:lang w:eastAsia="en-GB"/>
              </w:rPr>
            </w:pPr>
            <w:r w:rsidRPr="00635BB5">
              <w:rPr>
                <w:rFonts w:ascii="Century Gothic" w:hAnsi="Century Gothic" w:cs="Calibri"/>
                <w:b/>
                <w:bCs/>
                <w:color w:val="000000"/>
                <w:sz w:val="20"/>
                <w:lang w:eastAsia="en-GB"/>
              </w:rPr>
              <w:t xml:space="preserve">   Depreciation</w:t>
            </w:r>
          </w:p>
        </w:tc>
      </w:tr>
      <w:tr w:rsidR="00CC6518" w:rsidRPr="00590D39" w14:paraId="2B4E6016" w14:textId="77777777">
        <w:trPr>
          <w:trHeight w:val="300"/>
        </w:trPr>
        <w:tc>
          <w:tcPr>
            <w:tcW w:w="0" w:type="auto"/>
            <w:tcBorders>
              <w:top w:val="nil"/>
              <w:left w:val="single" w:sz="8" w:space="0" w:color="auto"/>
              <w:bottom w:val="single" w:sz="8" w:space="0" w:color="auto"/>
              <w:right w:val="single" w:sz="4" w:space="0" w:color="auto"/>
            </w:tcBorders>
            <w:vAlign w:val="center"/>
            <w:hideMark/>
          </w:tcPr>
          <w:p w14:paraId="21BDB6E1" w14:textId="114AAB8F" w:rsidR="00CC6518" w:rsidRPr="00590D39" w:rsidRDefault="00CC6518" w:rsidP="00CC6518">
            <w:pPr>
              <w:overflowPunct/>
              <w:autoSpaceDE/>
              <w:autoSpaceDN/>
              <w:adjustRightInd/>
              <w:textAlignment w:val="auto"/>
              <w:rPr>
                <w:rFonts w:ascii="Century Gothic" w:hAnsi="Century Gothic" w:cs="Calibri"/>
                <w:b/>
                <w:bCs/>
                <w:color w:val="000000"/>
                <w:sz w:val="20"/>
                <w:lang w:eastAsia="en-GB"/>
              </w:rPr>
            </w:pPr>
            <w:r w:rsidRPr="00590D39">
              <w:rPr>
                <w:rFonts w:ascii="Century Gothic" w:hAnsi="Century Gothic" w:cs="Arial"/>
                <w:b/>
                <w:sz w:val="20"/>
                <w:lang w:eastAsia="en-GB"/>
              </w:rPr>
              <w:t>At 1 April 202</w:t>
            </w:r>
            <w:r>
              <w:rPr>
                <w:rFonts w:ascii="Century Gothic" w:hAnsi="Century Gothic" w:cs="Arial"/>
                <w:b/>
                <w:sz w:val="20"/>
                <w:lang w:eastAsia="en-GB"/>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D8FD0" w14:textId="4B120722"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22C946" w14:textId="14BAA842"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(279)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04A6F" w14:textId="3C35B594"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(7,292)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47384" w14:textId="1E247CFB"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(119)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07E13" w14:textId="12BDCE39"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50160B0" w14:textId="26B3F75D"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100ADD32" w14:textId="75249967" w:rsidR="00CC6518" w:rsidRPr="00590D39" w:rsidRDefault="00CC6518" w:rsidP="00CC6518">
            <w:pPr>
              <w:overflowPunct/>
              <w:autoSpaceDE/>
              <w:autoSpaceDN/>
              <w:adjustRightInd/>
              <w:jc w:val="right"/>
              <w:textAlignment w:val="auto"/>
              <w:rPr>
                <w:rFonts w:ascii="Century Gothic" w:hAnsi="Century Gothic" w:cs="Arial"/>
                <w:b/>
                <w:bCs/>
                <w:sz w:val="20"/>
              </w:rPr>
            </w:pPr>
            <w:r w:rsidRPr="00876653">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0E72C36" w14:textId="4E5FCAA7"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(7,689)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F97D927" w14:textId="0E6BE78C"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27638" w14:textId="4E728720"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52E465F" w14:textId="6E23B0D2"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(9,715)</w:t>
            </w:r>
          </w:p>
        </w:tc>
      </w:tr>
      <w:tr w:rsidR="00CC6518" w:rsidRPr="009E030F" w14:paraId="62BE4E0A" w14:textId="77777777">
        <w:trPr>
          <w:trHeight w:val="300"/>
        </w:trPr>
        <w:tc>
          <w:tcPr>
            <w:tcW w:w="0" w:type="auto"/>
            <w:tcBorders>
              <w:top w:val="single" w:sz="8" w:space="0" w:color="auto"/>
              <w:left w:val="single" w:sz="8" w:space="0" w:color="auto"/>
              <w:bottom w:val="single" w:sz="4" w:space="0" w:color="auto"/>
              <w:right w:val="single" w:sz="4" w:space="0" w:color="auto"/>
            </w:tcBorders>
            <w:vAlign w:val="center"/>
            <w:hideMark/>
          </w:tcPr>
          <w:p w14:paraId="78C900F5" w14:textId="26A195FB" w:rsidR="00CC6518" w:rsidRPr="00590D39" w:rsidRDefault="00CC6518" w:rsidP="00CC6518">
            <w:pPr>
              <w:overflowPunct/>
              <w:autoSpaceDE/>
              <w:autoSpaceDN/>
              <w:adjustRightInd/>
              <w:textAlignment w:val="auto"/>
              <w:rPr>
                <w:rFonts w:ascii="Century Gothic" w:hAnsi="Century Gothic" w:cs="Calibri"/>
                <w:color w:val="000000"/>
                <w:sz w:val="20"/>
                <w:lang w:eastAsia="en-GB"/>
              </w:rPr>
            </w:pPr>
            <w:r w:rsidRPr="00590D39">
              <w:rPr>
                <w:rFonts w:ascii="Century Gothic" w:hAnsi="Century Gothic" w:cs="Arial"/>
                <w:sz w:val="20"/>
                <w:lang w:eastAsia="en-GB"/>
              </w:rPr>
              <w:t>Depreciation/amortisation for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236B675" w14:textId="36B35F75"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(8,038)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027F4C" w14:textId="34BCFFC7"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(2,089)</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A4374" w14:textId="7DC21F8D"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(674)</w:t>
            </w:r>
          </w:p>
        </w:tc>
        <w:tc>
          <w:tcPr>
            <w:tcW w:w="0" w:type="auto"/>
            <w:tcBorders>
              <w:top w:val="single" w:sz="4" w:space="0" w:color="auto"/>
              <w:left w:val="single" w:sz="4" w:space="0" w:color="auto"/>
              <w:bottom w:val="single" w:sz="4" w:space="0" w:color="auto"/>
              <w:right w:val="single" w:sz="4" w:space="0" w:color="auto"/>
            </w:tcBorders>
            <w:vAlign w:val="center"/>
            <w:hideMark/>
          </w:tcPr>
          <w:p w14:paraId="7A5A7F7F" w14:textId="34D0B147"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A1A7A" w14:textId="05EC3B3F"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6B786" w14:textId="4F7B7D77"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5CE86148" w14:textId="06A95DEE" w:rsidR="00CC6518" w:rsidRPr="00CC6518" w:rsidRDefault="00CC6518" w:rsidP="00CC6518">
            <w:pPr>
              <w:overflowPunct/>
              <w:autoSpaceDE/>
              <w:autoSpaceDN/>
              <w:adjustRightInd/>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0C2B7D9A" w14:textId="3CBBE526"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(11,025)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7E4253" w14:textId="7607617F"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C37200" w14:textId="3224657F"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5F9299E" w14:textId="48F276C2"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(11,041)</w:t>
            </w:r>
          </w:p>
        </w:tc>
      </w:tr>
      <w:tr w:rsidR="00CC6518" w:rsidRPr="009E030F" w14:paraId="32C4A5C3" w14:textId="77777777">
        <w:trPr>
          <w:trHeight w:val="540"/>
        </w:trPr>
        <w:tc>
          <w:tcPr>
            <w:tcW w:w="0" w:type="auto"/>
            <w:tcBorders>
              <w:top w:val="single" w:sz="4" w:space="0" w:color="auto"/>
              <w:left w:val="single" w:sz="8" w:space="0" w:color="auto"/>
              <w:bottom w:val="single" w:sz="8" w:space="0" w:color="auto"/>
              <w:right w:val="single" w:sz="4" w:space="0" w:color="auto"/>
            </w:tcBorders>
            <w:vAlign w:val="center"/>
            <w:hideMark/>
          </w:tcPr>
          <w:p w14:paraId="39C4C5F3" w14:textId="11197FD2" w:rsidR="00CC6518" w:rsidRPr="00590D39" w:rsidRDefault="00CC6518" w:rsidP="00CC6518">
            <w:pPr>
              <w:overflowPunct/>
              <w:autoSpaceDE/>
              <w:autoSpaceDN/>
              <w:adjustRightInd/>
              <w:textAlignment w:val="auto"/>
              <w:rPr>
                <w:rFonts w:ascii="Century Gothic" w:hAnsi="Century Gothic" w:cs="Calibri"/>
                <w:color w:val="000000"/>
                <w:sz w:val="20"/>
                <w:lang w:eastAsia="en-GB"/>
              </w:rPr>
            </w:pPr>
            <w:r w:rsidRPr="00590D39">
              <w:rPr>
                <w:rFonts w:ascii="Century Gothic" w:hAnsi="Century Gothic" w:cs="Arial"/>
                <w:sz w:val="20"/>
                <w:lang w:eastAsia="en-GB"/>
              </w:rPr>
              <w:t>Depreciation written out to the Revaluation Reserve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EADFD5" w14:textId="06E913CC"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99BF13" w14:textId="112EFE8A"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2,081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442DCB" w14:textId="1F601774"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DA22F" w14:textId="2B912D0F"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63ABF5" w14:textId="21FB4404"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C8A965" w14:textId="569DDB8B"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16F70A14" w14:textId="67512358" w:rsidR="00CC6518" w:rsidRPr="00AD088E" w:rsidRDefault="00CC6518" w:rsidP="00CC6518">
            <w:pPr>
              <w:overflowPunct/>
              <w:autoSpaceDE/>
              <w:autoSpaceDN/>
              <w:adjustRightInd/>
              <w:jc w:val="right"/>
              <w:textAlignment w:val="auto"/>
              <w:rPr>
                <w:rFonts w:ascii="Century Gothic" w:hAnsi="Century Gothic" w:cs="Arial"/>
                <w:bCs/>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178E43" w14:textId="7662813A"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2,105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B982DE" w14:textId="11AE34FA"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E7962" w14:textId="38A9EBEE" w:rsidR="00CC6518" w:rsidRPr="00590D39"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FE36C75" w14:textId="717E5211" w:rsidR="00CC6518" w:rsidRPr="00590D39"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2,105</w:t>
            </w:r>
          </w:p>
        </w:tc>
      </w:tr>
      <w:tr w:rsidR="00CC6518" w:rsidRPr="009E030F" w14:paraId="747FB9A6" w14:textId="77777777">
        <w:trPr>
          <w:trHeight w:val="804"/>
        </w:trPr>
        <w:tc>
          <w:tcPr>
            <w:tcW w:w="0" w:type="auto"/>
            <w:tcBorders>
              <w:top w:val="nil"/>
              <w:left w:val="single" w:sz="8" w:space="0" w:color="auto"/>
              <w:bottom w:val="single" w:sz="4" w:space="0" w:color="auto"/>
              <w:right w:val="single" w:sz="4" w:space="0" w:color="auto"/>
            </w:tcBorders>
            <w:vAlign w:val="center"/>
            <w:hideMark/>
          </w:tcPr>
          <w:p w14:paraId="58C41764" w14:textId="1AD67224" w:rsidR="00CC6518" w:rsidRPr="00AD088E" w:rsidRDefault="00CC6518" w:rsidP="00CC6518">
            <w:pPr>
              <w:overflowPunct/>
              <w:autoSpaceDE/>
              <w:autoSpaceDN/>
              <w:adjustRightInd/>
              <w:textAlignment w:val="auto"/>
              <w:rPr>
                <w:rFonts w:ascii="Century Gothic" w:hAnsi="Century Gothic" w:cs="Calibri"/>
                <w:color w:val="000000"/>
                <w:sz w:val="20"/>
                <w:lang w:eastAsia="en-GB"/>
              </w:rPr>
            </w:pPr>
            <w:r w:rsidRPr="00AD088E">
              <w:rPr>
                <w:rFonts w:ascii="Century Gothic" w:hAnsi="Century Gothic" w:cs="Arial"/>
                <w:sz w:val="20"/>
                <w:lang w:eastAsia="en-GB"/>
              </w:rPr>
              <w:t>Depreciation written out to the Surplus/Deficit on the Provision of Services</w:t>
            </w:r>
          </w:p>
        </w:tc>
        <w:tc>
          <w:tcPr>
            <w:tcW w:w="0" w:type="auto"/>
            <w:tcBorders>
              <w:top w:val="single" w:sz="4" w:space="0" w:color="auto"/>
              <w:left w:val="single" w:sz="4" w:space="0" w:color="auto"/>
              <w:bottom w:val="single" w:sz="4" w:space="0" w:color="auto"/>
              <w:right w:val="single" w:sz="4" w:space="0" w:color="auto"/>
            </w:tcBorders>
            <w:vAlign w:val="center"/>
            <w:hideMark/>
          </w:tcPr>
          <w:p w14:paraId="75C24612" w14:textId="4BC8B2FB"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8,020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070C36" w14:textId="75C840CE"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E6C4E34" w14:textId="0AC70018"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0111E1" w14:textId="3F472C27"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17E1A5" w14:textId="43BB8A41"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848FD" w14:textId="66B03F5F"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6FA2AEAE" w14:textId="39F159AB" w:rsidR="00CC6518" w:rsidRPr="00AD088E" w:rsidRDefault="00CC6518" w:rsidP="00CC6518">
            <w:pPr>
              <w:overflowPunct/>
              <w:autoSpaceDE/>
              <w:autoSpaceDN/>
              <w:adjustRightInd/>
              <w:jc w:val="right"/>
              <w:textAlignment w:val="auto"/>
              <w:rPr>
                <w:rFonts w:ascii="Century Gothic" w:hAnsi="Century Gothic" w:cs="Arial"/>
                <w:bCs/>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D54E7C7" w14:textId="41F0E991" w:rsidR="00CC6518" w:rsidRPr="00AD088E"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8,020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C9D46" w14:textId="10645F2F"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A7A7F" w14:textId="37F2613A" w:rsidR="00CC6518" w:rsidRPr="00AD088E"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17A1B8C" w14:textId="5EDDB02F" w:rsidR="00CC6518" w:rsidRPr="00AD088E"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8,020</w:t>
            </w:r>
          </w:p>
        </w:tc>
      </w:tr>
      <w:tr w:rsidR="00CC6518" w:rsidRPr="009E030F" w14:paraId="01BE60BF" w14:textId="77777777">
        <w:trPr>
          <w:trHeight w:val="804"/>
        </w:trPr>
        <w:tc>
          <w:tcPr>
            <w:tcW w:w="0" w:type="auto"/>
            <w:tcBorders>
              <w:top w:val="single" w:sz="4" w:space="0" w:color="auto"/>
              <w:left w:val="single" w:sz="4" w:space="0" w:color="auto"/>
              <w:bottom w:val="single" w:sz="4" w:space="0" w:color="auto"/>
              <w:right w:val="single" w:sz="4" w:space="0" w:color="auto"/>
            </w:tcBorders>
            <w:vAlign w:val="center"/>
            <w:hideMark/>
          </w:tcPr>
          <w:p w14:paraId="630215CE" w14:textId="2C9B711F" w:rsidR="00CC6518" w:rsidRPr="00D57D1C" w:rsidRDefault="00CC6518" w:rsidP="00CC6518">
            <w:pPr>
              <w:overflowPunct/>
              <w:autoSpaceDE/>
              <w:autoSpaceDN/>
              <w:adjustRightInd/>
              <w:textAlignment w:val="auto"/>
              <w:rPr>
                <w:rFonts w:ascii="Century Gothic" w:hAnsi="Century Gothic" w:cs="Calibri"/>
                <w:color w:val="000000"/>
                <w:sz w:val="20"/>
                <w:lang w:eastAsia="en-GB"/>
              </w:rPr>
            </w:pPr>
            <w:r w:rsidRPr="00D57D1C">
              <w:rPr>
                <w:rFonts w:ascii="Century Gothic" w:hAnsi="Century Gothic" w:cs="Arial"/>
                <w:sz w:val="20"/>
                <w:lang w:eastAsia="en-GB"/>
              </w:rPr>
              <w:t>Impairment losses/(reversals) recognised in the Revaluation Reserve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B6D74" w14:textId="5BDF2B13"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B72F160" w14:textId="41EF8D47"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(102)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2E1D8" w14:textId="410006D2"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ED996" w14:textId="130CE338"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AE1938" w14:textId="6A1A12C4"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00A6F5A" w14:textId="3F8B0A62"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781604BC" w14:textId="0C8E0DE1" w:rsidR="00CC6518" w:rsidRPr="00D57D1C" w:rsidRDefault="00CC6518" w:rsidP="00CC6518">
            <w:pPr>
              <w:overflowPunct/>
              <w:autoSpaceDE/>
              <w:autoSpaceDN/>
              <w:adjustRightInd/>
              <w:jc w:val="right"/>
              <w:textAlignment w:val="auto"/>
              <w:rPr>
                <w:rFonts w:ascii="Century Gothic" w:hAnsi="Century Gothic" w:cs="Arial"/>
                <w:bCs/>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B5ED31E" w14:textId="4DE698CA" w:rsidR="00CC6518" w:rsidRPr="00D57D1C"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(102)</w:t>
            </w:r>
          </w:p>
        </w:tc>
        <w:tc>
          <w:tcPr>
            <w:tcW w:w="0" w:type="auto"/>
            <w:tcBorders>
              <w:top w:val="single" w:sz="4" w:space="0" w:color="auto"/>
              <w:left w:val="single" w:sz="4" w:space="0" w:color="auto"/>
              <w:bottom w:val="single" w:sz="4" w:space="0" w:color="auto"/>
              <w:right w:val="single" w:sz="4" w:space="0" w:color="auto"/>
            </w:tcBorders>
            <w:vAlign w:val="center"/>
            <w:hideMark/>
          </w:tcPr>
          <w:p w14:paraId="5FD616D0" w14:textId="306B39B5"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61F80" w14:textId="1B70D411" w:rsidR="00CC6518" w:rsidRPr="00D57D1C"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E634798" w14:textId="38C7DC76" w:rsidR="00CC6518" w:rsidRPr="00D57D1C"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(102)</w:t>
            </w:r>
          </w:p>
        </w:tc>
      </w:tr>
      <w:tr w:rsidR="00CC6518" w:rsidRPr="009E030F" w14:paraId="52561074" w14:textId="77777777">
        <w:trPr>
          <w:trHeight w:val="804"/>
        </w:trPr>
        <w:tc>
          <w:tcPr>
            <w:tcW w:w="0" w:type="auto"/>
            <w:tcBorders>
              <w:top w:val="single" w:sz="4" w:space="0" w:color="auto"/>
              <w:left w:val="single" w:sz="4" w:space="0" w:color="auto"/>
              <w:bottom w:val="single" w:sz="4" w:space="0" w:color="auto"/>
              <w:right w:val="single" w:sz="4" w:space="0" w:color="auto"/>
            </w:tcBorders>
            <w:vAlign w:val="center"/>
          </w:tcPr>
          <w:p w14:paraId="50B05A1C" w14:textId="125AE1F6" w:rsidR="00CC6518" w:rsidRPr="00D57D1C" w:rsidRDefault="00CC6518" w:rsidP="00CC6518">
            <w:pPr>
              <w:overflowPunct/>
              <w:autoSpaceDE/>
              <w:autoSpaceDN/>
              <w:adjustRightInd/>
              <w:textAlignment w:val="auto"/>
              <w:rPr>
                <w:rFonts w:ascii="Century Gothic" w:hAnsi="Century Gothic" w:cs="Arial"/>
                <w:sz w:val="20"/>
                <w:lang w:eastAsia="en-GB"/>
              </w:rPr>
            </w:pPr>
            <w:r w:rsidRPr="00D57D1C">
              <w:rPr>
                <w:rFonts w:ascii="Century Gothic" w:hAnsi="Century Gothic" w:cs="Calibri"/>
                <w:color w:val="000000"/>
                <w:sz w:val="20"/>
                <w:lang w:eastAsia="en-GB"/>
              </w:rPr>
              <w:lastRenderedPageBreak/>
              <w:t>Impairment losses/(reversals) recognised in the Surplus/Deficit on the provision of services</w:t>
            </w:r>
          </w:p>
        </w:tc>
        <w:tc>
          <w:tcPr>
            <w:tcW w:w="0" w:type="auto"/>
            <w:tcBorders>
              <w:top w:val="single" w:sz="4" w:space="0" w:color="auto"/>
              <w:left w:val="single" w:sz="4" w:space="0" w:color="auto"/>
              <w:bottom w:val="single" w:sz="4" w:space="0" w:color="auto"/>
              <w:right w:val="single" w:sz="4" w:space="0" w:color="auto"/>
            </w:tcBorders>
            <w:vAlign w:val="center"/>
          </w:tcPr>
          <w:p w14:paraId="187DB758" w14:textId="3FC7C377" w:rsidR="00CC6518" w:rsidRPr="00D57D1C" w:rsidRDefault="00CC6518" w:rsidP="00CC6518">
            <w:pPr>
              <w:overflowPunct/>
              <w:autoSpaceDE/>
              <w:autoSpaceDN/>
              <w:adjustRightInd/>
              <w:jc w:val="right"/>
              <w:textAlignment w:val="auto"/>
              <w:rPr>
                <w:rFonts w:ascii="Century Gothic" w:hAnsi="Century Gothic" w:cs="Arial"/>
                <w:sz w:val="20"/>
              </w:rPr>
            </w:pPr>
            <w:r w:rsidRPr="006E6EA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tcPr>
          <w:p w14:paraId="29EF7646" w14:textId="105162F4" w:rsidR="00CC6518" w:rsidRPr="00D57D1C" w:rsidRDefault="00CC6518" w:rsidP="00CC6518">
            <w:pPr>
              <w:overflowPunct/>
              <w:autoSpaceDE/>
              <w:autoSpaceDN/>
              <w:adjustRightInd/>
              <w:jc w:val="right"/>
              <w:textAlignment w:val="auto"/>
              <w:rPr>
                <w:rFonts w:ascii="Century Gothic" w:hAnsi="Century Gothic" w:cs="Arial"/>
                <w:sz w:val="20"/>
              </w:rPr>
            </w:pPr>
            <w:r w:rsidRPr="00CE501E">
              <w:rPr>
                <w:rFonts w:ascii="Century Gothic" w:hAnsi="Century Gothic" w:cs="Calibri"/>
                <w:color w:val="000000"/>
                <w:sz w:val="20"/>
                <w:lang w:eastAsia="en-GB"/>
              </w:rPr>
              <w:t>(40)</w:t>
            </w:r>
          </w:p>
        </w:tc>
        <w:tc>
          <w:tcPr>
            <w:tcW w:w="0" w:type="auto"/>
            <w:tcBorders>
              <w:top w:val="single" w:sz="4" w:space="0" w:color="auto"/>
              <w:left w:val="single" w:sz="4" w:space="0" w:color="auto"/>
              <w:bottom w:val="single" w:sz="4" w:space="0" w:color="auto"/>
              <w:right w:val="single" w:sz="4" w:space="0" w:color="auto"/>
            </w:tcBorders>
            <w:vAlign w:val="center"/>
          </w:tcPr>
          <w:p w14:paraId="629923F5" w14:textId="511AE1E1" w:rsidR="00CC6518" w:rsidRPr="00D57D1C" w:rsidRDefault="00CC6518" w:rsidP="00CC6518">
            <w:pPr>
              <w:overflowPunct/>
              <w:autoSpaceDE/>
              <w:autoSpaceDN/>
              <w:adjustRightInd/>
              <w:jc w:val="right"/>
              <w:textAlignment w:val="auto"/>
              <w:rPr>
                <w:rFonts w:ascii="Century Gothic" w:hAnsi="Century Gothic" w:cs="Arial"/>
                <w:sz w:val="20"/>
              </w:rPr>
            </w:pPr>
            <w:r w:rsidRPr="00760672">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tcPr>
          <w:p w14:paraId="2805679D" w14:textId="48A622A1" w:rsidR="00CC6518" w:rsidRPr="00D57D1C" w:rsidRDefault="00CC6518" w:rsidP="00CC6518">
            <w:pPr>
              <w:overflowPunct/>
              <w:autoSpaceDE/>
              <w:autoSpaceDN/>
              <w:adjustRightInd/>
              <w:jc w:val="right"/>
              <w:textAlignment w:val="auto"/>
              <w:rPr>
                <w:rFonts w:ascii="Century Gothic" w:hAnsi="Century Gothic" w:cs="Arial"/>
                <w:sz w:val="20"/>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tcPr>
          <w:p w14:paraId="7264C44E" w14:textId="03DE6FD0" w:rsidR="00CC6518" w:rsidRPr="00D57D1C" w:rsidRDefault="00CC6518" w:rsidP="00CC6518">
            <w:pPr>
              <w:overflowPunct/>
              <w:autoSpaceDE/>
              <w:autoSpaceDN/>
              <w:adjustRightInd/>
              <w:jc w:val="right"/>
              <w:textAlignment w:val="auto"/>
              <w:rPr>
                <w:rFonts w:ascii="Century Gothic" w:hAnsi="Century Gothic" w:cs="Arial"/>
                <w:sz w:val="20"/>
              </w:rPr>
            </w:pPr>
            <w:r w:rsidRPr="009C1DCD">
              <w:rPr>
                <w:rFonts w:ascii="Century Gothic" w:hAnsi="Century Gothic" w:cs="Calibri"/>
                <w:color w:val="000000"/>
                <w:sz w:val="20"/>
                <w:lang w:eastAsia="en-GB"/>
              </w:rPr>
              <w:t>0</w:t>
            </w:r>
          </w:p>
        </w:tc>
        <w:tc>
          <w:tcPr>
            <w:tcW w:w="1436" w:type="dxa"/>
            <w:tcBorders>
              <w:top w:val="single" w:sz="4" w:space="0" w:color="auto"/>
              <w:left w:val="single" w:sz="4" w:space="0" w:color="auto"/>
              <w:bottom w:val="single" w:sz="4" w:space="0" w:color="auto"/>
              <w:right w:val="single" w:sz="4" w:space="0" w:color="auto"/>
            </w:tcBorders>
            <w:vAlign w:val="center"/>
          </w:tcPr>
          <w:p w14:paraId="1ECBCF1C" w14:textId="0FAABB91" w:rsidR="00CC6518" w:rsidRPr="00D57D1C" w:rsidRDefault="00CC6518" w:rsidP="00CC6518">
            <w:pPr>
              <w:overflowPunct/>
              <w:autoSpaceDE/>
              <w:autoSpaceDN/>
              <w:adjustRightInd/>
              <w:jc w:val="right"/>
              <w:textAlignment w:val="auto"/>
              <w:rPr>
                <w:rFonts w:ascii="Century Gothic" w:hAnsi="Century Gothic" w:cs="Arial"/>
                <w:sz w:val="20"/>
              </w:rPr>
            </w:pPr>
            <w:r w:rsidRPr="00876653">
              <w:rPr>
                <w:rFonts w:ascii="Century Gothic" w:hAnsi="Century Gothic" w:cs="Calibri"/>
                <w:color w:val="000000"/>
                <w:sz w:val="20"/>
                <w:lang w:eastAsia="en-GB"/>
              </w:rPr>
              <w:t>0</w:t>
            </w:r>
          </w:p>
        </w:tc>
        <w:tc>
          <w:tcPr>
            <w:tcW w:w="816" w:type="dxa"/>
            <w:tcBorders>
              <w:top w:val="single" w:sz="4" w:space="0" w:color="auto"/>
              <w:left w:val="single" w:sz="4" w:space="0" w:color="auto"/>
              <w:bottom w:val="single" w:sz="4" w:space="0" w:color="auto"/>
              <w:right w:val="single" w:sz="4" w:space="0" w:color="auto"/>
            </w:tcBorders>
          </w:tcPr>
          <w:p w14:paraId="0BD538DF" w14:textId="722F6563" w:rsidR="00CC6518" w:rsidRPr="00D57D1C" w:rsidRDefault="00CC6518" w:rsidP="00CC6518">
            <w:pPr>
              <w:overflowPunct/>
              <w:autoSpaceDE/>
              <w:autoSpaceDN/>
              <w:adjustRightInd/>
              <w:jc w:val="right"/>
              <w:textAlignment w:val="auto"/>
              <w:rPr>
                <w:rFonts w:ascii="Century Gothic" w:hAnsi="Century Gothic" w:cs="Arial"/>
                <w:bCs/>
                <w:sz w:val="20"/>
              </w:rPr>
            </w:pPr>
            <w:r w:rsidRPr="00876653">
              <w:rPr>
                <w:rFonts w:ascii="Century Gothic" w:hAnsi="Century Gothic" w:cs="Calibri"/>
                <w:color w:val="000000"/>
                <w:sz w:val="20"/>
                <w:lang w:eastAsia="en-GB"/>
              </w:rPr>
              <w:t>0</w:t>
            </w:r>
          </w:p>
        </w:tc>
        <w:tc>
          <w:tcPr>
            <w:tcW w:w="1021" w:type="dxa"/>
            <w:tcBorders>
              <w:top w:val="single" w:sz="4" w:space="0" w:color="auto"/>
              <w:left w:val="single" w:sz="4" w:space="0" w:color="auto"/>
              <w:bottom w:val="single" w:sz="4" w:space="0" w:color="auto"/>
              <w:right w:val="single" w:sz="4" w:space="0" w:color="auto"/>
            </w:tcBorders>
            <w:vAlign w:val="center"/>
          </w:tcPr>
          <w:p w14:paraId="0DF3725F" w14:textId="14AD1A87" w:rsidR="00CC6518" w:rsidRPr="00D57D1C" w:rsidRDefault="00CC6518" w:rsidP="00CC6518">
            <w:pPr>
              <w:overflowPunct/>
              <w:autoSpaceDE/>
              <w:autoSpaceDN/>
              <w:adjustRightInd/>
              <w:jc w:val="right"/>
              <w:textAlignment w:val="auto"/>
              <w:rPr>
                <w:rFonts w:ascii="Century Gothic" w:hAnsi="Century Gothic" w:cs="Arial"/>
                <w:b/>
                <w:sz w:val="20"/>
              </w:rPr>
            </w:pPr>
            <w:r w:rsidRPr="00363A51">
              <w:rPr>
                <w:rFonts w:ascii="Century Gothic" w:hAnsi="Century Gothic" w:cs="Calibri"/>
                <w:b/>
                <w:bCs/>
                <w:color w:val="000000"/>
                <w:sz w:val="20"/>
                <w:lang w:eastAsia="en-GB"/>
              </w:rPr>
              <w:t>(40)</w:t>
            </w:r>
          </w:p>
        </w:tc>
        <w:tc>
          <w:tcPr>
            <w:tcW w:w="1192" w:type="dxa"/>
            <w:tcBorders>
              <w:top w:val="single" w:sz="4" w:space="0" w:color="auto"/>
              <w:left w:val="single" w:sz="4" w:space="0" w:color="auto"/>
              <w:bottom w:val="single" w:sz="4" w:space="0" w:color="auto"/>
              <w:right w:val="single" w:sz="4" w:space="0" w:color="auto"/>
            </w:tcBorders>
            <w:vAlign w:val="center"/>
          </w:tcPr>
          <w:p w14:paraId="4F775232" w14:textId="49106E45" w:rsidR="00CC6518" w:rsidRPr="00D57D1C" w:rsidRDefault="00CC6518" w:rsidP="00CC6518">
            <w:pPr>
              <w:overflowPunct/>
              <w:autoSpaceDE/>
              <w:autoSpaceDN/>
              <w:adjustRightInd/>
              <w:jc w:val="right"/>
              <w:textAlignment w:val="auto"/>
              <w:rPr>
                <w:rFonts w:ascii="Century Gothic" w:hAnsi="Century Gothic" w:cs="Arial"/>
                <w:sz w:val="20"/>
              </w:rPr>
            </w:pPr>
            <w:r w:rsidRPr="00357156">
              <w:rPr>
                <w:rFonts w:ascii="Century Gothic" w:hAnsi="Century Gothic" w:cs="Calibri"/>
                <w:color w:val="000000"/>
                <w:sz w:val="20"/>
                <w:lang w:eastAsia="en-GB"/>
              </w:rPr>
              <w:t>0</w:t>
            </w:r>
          </w:p>
        </w:tc>
        <w:tc>
          <w:tcPr>
            <w:tcW w:w="1276" w:type="dxa"/>
            <w:tcBorders>
              <w:top w:val="single" w:sz="4" w:space="0" w:color="auto"/>
              <w:left w:val="single" w:sz="4" w:space="0" w:color="auto"/>
              <w:bottom w:val="single" w:sz="4" w:space="0" w:color="auto"/>
              <w:right w:val="single" w:sz="4" w:space="0" w:color="auto"/>
            </w:tcBorders>
            <w:vAlign w:val="center"/>
          </w:tcPr>
          <w:p w14:paraId="2F991E09" w14:textId="7667F1F9" w:rsidR="00CC6518" w:rsidRPr="00D57D1C" w:rsidRDefault="00CC6518" w:rsidP="00CC6518">
            <w:pPr>
              <w:overflowPunct/>
              <w:autoSpaceDE/>
              <w:autoSpaceDN/>
              <w:adjustRightInd/>
              <w:jc w:val="right"/>
              <w:textAlignment w:val="auto"/>
              <w:rPr>
                <w:rFonts w:ascii="Century Gothic" w:hAnsi="Century Gothic" w:cs="Arial"/>
                <w:sz w:val="20"/>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tcPr>
          <w:p w14:paraId="2021F8E4" w14:textId="7829CA50" w:rsidR="00CC6518" w:rsidRPr="00D57D1C" w:rsidRDefault="00CC6518" w:rsidP="00CC6518">
            <w:pPr>
              <w:overflowPunct/>
              <w:autoSpaceDE/>
              <w:autoSpaceDN/>
              <w:adjustRightInd/>
              <w:jc w:val="right"/>
              <w:textAlignment w:val="auto"/>
              <w:rPr>
                <w:rFonts w:ascii="Century Gothic" w:hAnsi="Century Gothic" w:cs="Arial"/>
                <w:b/>
                <w:sz w:val="20"/>
              </w:rPr>
            </w:pPr>
            <w:r w:rsidRPr="008550F8">
              <w:rPr>
                <w:rFonts w:ascii="Century Gothic" w:hAnsi="Century Gothic" w:cs="Calibri"/>
                <w:b/>
                <w:bCs/>
                <w:color w:val="000000"/>
                <w:sz w:val="20"/>
                <w:lang w:eastAsia="en-GB"/>
              </w:rPr>
              <w:t>(40)</w:t>
            </w:r>
          </w:p>
        </w:tc>
      </w:tr>
      <w:tr w:rsidR="00CC6518" w:rsidRPr="009E030F" w14:paraId="75913918" w14:textId="77777777">
        <w:trPr>
          <w:trHeight w:val="300"/>
        </w:trPr>
        <w:tc>
          <w:tcPr>
            <w:tcW w:w="0" w:type="auto"/>
            <w:tcBorders>
              <w:top w:val="single" w:sz="4" w:space="0" w:color="auto"/>
              <w:left w:val="single" w:sz="8" w:space="0" w:color="auto"/>
              <w:bottom w:val="single" w:sz="4" w:space="0" w:color="auto"/>
              <w:right w:val="single" w:sz="4" w:space="0" w:color="auto"/>
            </w:tcBorders>
            <w:vAlign w:val="center"/>
            <w:hideMark/>
          </w:tcPr>
          <w:p w14:paraId="7F9240A5" w14:textId="2FED7F6F" w:rsidR="00CC6518" w:rsidRPr="00442593" w:rsidRDefault="00CC6518" w:rsidP="00CC6518">
            <w:pPr>
              <w:overflowPunct/>
              <w:autoSpaceDE/>
              <w:autoSpaceDN/>
              <w:adjustRightInd/>
              <w:textAlignment w:val="auto"/>
              <w:rPr>
                <w:rFonts w:ascii="Century Gothic" w:hAnsi="Century Gothic" w:cs="Calibri"/>
                <w:color w:val="000000"/>
                <w:sz w:val="20"/>
                <w:lang w:eastAsia="en-GB"/>
              </w:rPr>
            </w:pPr>
            <w:r w:rsidRPr="00442593">
              <w:rPr>
                <w:rFonts w:ascii="Century Gothic" w:hAnsi="Century Gothic" w:cs="Arial"/>
                <w:sz w:val="20"/>
                <w:lang w:eastAsia="en-GB"/>
              </w:rPr>
              <w:t>De-recognition – disposals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C7022A" w14:textId="10EFADEF"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AAD85A" w14:textId="03268E68"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3ADF65" w14:textId="068018FC"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Pr>
                <w:rFonts w:ascii="Century Gothic" w:hAnsi="Century Gothic" w:cs="Calibri"/>
                <w:color w:val="000000"/>
                <w:sz w:val="20"/>
                <w:lang w:eastAsia="en-GB"/>
              </w:rPr>
              <w:t>2620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98F259" w14:textId="10E72D5E"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95ECD8" w14:textId="755104B0"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ABC9E6" w14:textId="363F1CB6"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555439E5" w14:textId="7CA6D511" w:rsidR="00CC6518" w:rsidRPr="00442593" w:rsidRDefault="00CC6518" w:rsidP="00CC6518">
            <w:pPr>
              <w:overflowPunct/>
              <w:autoSpaceDE/>
              <w:autoSpaceDN/>
              <w:adjustRightInd/>
              <w:jc w:val="right"/>
              <w:textAlignment w:val="auto"/>
              <w:rPr>
                <w:rFonts w:ascii="Century Gothic" w:hAnsi="Century Gothic" w:cs="Arial"/>
                <w:bCs/>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6D5592" w14:textId="1B76F787" w:rsidR="00CC6518" w:rsidRPr="00442593" w:rsidRDefault="00C57574" w:rsidP="00CC6518">
            <w:pPr>
              <w:overflowPunct/>
              <w:autoSpaceDE/>
              <w:autoSpaceDN/>
              <w:adjustRightInd/>
              <w:jc w:val="right"/>
              <w:textAlignment w:val="auto"/>
              <w:rPr>
                <w:rFonts w:ascii="Century Gothic" w:hAnsi="Century Gothic" w:cs="Calibri"/>
                <w:b/>
                <w:bCs/>
                <w:color w:val="000000"/>
                <w:sz w:val="20"/>
                <w:lang w:eastAsia="en-GB"/>
              </w:rPr>
            </w:pPr>
            <w:r>
              <w:rPr>
                <w:rFonts w:ascii="Century Gothic" w:hAnsi="Century Gothic" w:cs="Calibri"/>
                <w:b/>
                <w:bCs/>
                <w:color w:val="000000"/>
                <w:sz w:val="20"/>
                <w:lang w:eastAsia="en-GB"/>
              </w:rPr>
              <w:t>2,6</w:t>
            </w:r>
            <w:r w:rsidR="00CC6518" w:rsidRPr="00363A51">
              <w:rPr>
                <w:rFonts w:ascii="Century Gothic" w:hAnsi="Century Gothic" w:cs="Calibri"/>
                <w:b/>
                <w:bCs/>
                <w:color w:val="000000"/>
                <w:sz w:val="20"/>
                <w:lang w:eastAsia="en-GB"/>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7893CA" w14:textId="5D81E655" w:rsidR="00CC6518" w:rsidRPr="00442593" w:rsidRDefault="00C57574" w:rsidP="00CC6518">
            <w:pPr>
              <w:overflowPunct/>
              <w:autoSpaceDE/>
              <w:autoSpaceDN/>
              <w:adjustRightInd/>
              <w:jc w:val="right"/>
              <w:textAlignment w:val="auto"/>
              <w:rPr>
                <w:rFonts w:ascii="Century Gothic" w:hAnsi="Century Gothic" w:cs="Calibri"/>
                <w:color w:val="000000"/>
                <w:sz w:val="20"/>
                <w:lang w:eastAsia="en-GB"/>
              </w:rPr>
            </w:pPr>
            <w:r>
              <w:rPr>
                <w:rFonts w:ascii="Century Gothic" w:hAnsi="Century Gothic" w:cs="Calibri"/>
                <w:color w:val="000000"/>
                <w:sz w:val="20"/>
                <w:lang w:eastAsia="en-GB"/>
              </w:rPr>
              <w:t>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A6660" w14:textId="69AB9A3B"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0C66158" w14:textId="54D89DE8" w:rsidR="00CC6518" w:rsidRPr="00442593" w:rsidRDefault="00C57574" w:rsidP="00CC6518">
            <w:pPr>
              <w:overflowPunct/>
              <w:autoSpaceDE/>
              <w:autoSpaceDN/>
              <w:adjustRightInd/>
              <w:jc w:val="right"/>
              <w:textAlignment w:val="auto"/>
              <w:rPr>
                <w:rFonts w:ascii="Century Gothic" w:hAnsi="Century Gothic" w:cs="Calibri"/>
                <w:b/>
                <w:bCs/>
                <w:color w:val="000000"/>
                <w:sz w:val="20"/>
                <w:lang w:eastAsia="en-GB"/>
              </w:rPr>
            </w:pPr>
            <w:r>
              <w:rPr>
                <w:rFonts w:ascii="Century Gothic" w:hAnsi="Century Gothic" w:cs="Calibri"/>
                <w:b/>
                <w:bCs/>
                <w:color w:val="000000"/>
                <w:sz w:val="20"/>
                <w:lang w:eastAsia="en-GB"/>
              </w:rPr>
              <w:t>3,049</w:t>
            </w:r>
          </w:p>
        </w:tc>
      </w:tr>
      <w:tr w:rsidR="00CC6518" w:rsidRPr="009E030F" w14:paraId="03114D76" w14:textId="77777777">
        <w:trPr>
          <w:trHeight w:val="300"/>
        </w:trPr>
        <w:tc>
          <w:tcPr>
            <w:tcW w:w="0" w:type="auto"/>
            <w:tcBorders>
              <w:top w:val="single" w:sz="4" w:space="0" w:color="auto"/>
              <w:left w:val="single" w:sz="8" w:space="0" w:color="auto"/>
              <w:bottom w:val="single" w:sz="4" w:space="0" w:color="auto"/>
              <w:right w:val="single" w:sz="4" w:space="0" w:color="auto"/>
            </w:tcBorders>
            <w:vAlign w:val="center"/>
            <w:hideMark/>
          </w:tcPr>
          <w:p w14:paraId="5F483C89" w14:textId="2FC33B0A" w:rsidR="00CC6518" w:rsidRPr="00442593" w:rsidRDefault="00CC6518" w:rsidP="00CC6518">
            <w:pPr>
              <w:overflowPunct/>
              <w:autoSpaceDE/>
              <w:autoSpaceDN/>
              <w:adjustRightInd/>
              <w:textAlignment w:val="auto"/>
              <w:rPr>
                <w:rFonts w:ascii="Century Gothic" w:hAnsi="Century Gothic" w:cs="Calibri"/>
                <w:color w:val="000000"/>
                <w:sz w:val="20"/>
                <w:lang w:eastAsia="en-GB"/>
              </w:rPr>
            </w:pPr>
            <w:r w:rsidRPr="00442593">
              <w:rPr>
                <w:rFonts w:ascii="Century Gothic" w:hAnsi="Century Gothic" w:cs="Arial"/>
                <w:sz w:val="20"/>
                <w:lang w:eastAsia="en-GB"/>
              </w:rPr>
              <w:t>De-recognition – other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47467B" w14:textId="34D649F1"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7E068" w14:textId="64C2BBE2"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18DC35" w14:textId="510AB46E"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C4C2B5" w14:textId="21EB1419"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6E7158" w14:textId="7E9D43C1"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FF23C6" w14:textId="30722D06"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4E33DBD4" w14:textId="27360431" w:rsidR="00CC6518" w:rsidRPr="00442593" w:rsidRDefault="00CC6518" w:rsidP="00CC6518">
            <w:pPr>
              <w:overflowPunct/>
              <w:autoSpaceDE/>
              <w:autoSpaceDN/>
              <w:adjustRightInd/>
              <w:jc w:val="right"/>
              <w:textAlignment w:val="auto"/>
              <w:rPr>
                <w:rFonts w:ascii="Century Gothic" w:hAnsi="Century Gothic" w:cs="Arial"/>
                <w:bCs/>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0C1E80" w14:textId="130AE533"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FAD77C" w14:textId="5005DE33"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2998BA" w14:textId="477FDECB"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ED4C188" w14:textId="15082CC7"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0</w:t>
            </w:r>
          </w:p>
        </w:tc>
      </w:tr>
      <w:tr w:rsidR="00CC6518" w:rsidRPr="009E030F" w14:paraId="730FFF1D" w14:textId="77777777">
        <w:trPr>
          <w:trHeight w:val="540"/>
        </w:trPr>
        <w:tc>
          <w:tcPr>
            <w:tcW w:w="0" w:type="auto"/>
            <w:tcBorders>
              <w:top w:val="single" w:sz="4" w:space="0" w:color="auto"/>
              <w:left w:val="single" w:sz="8" w:space="0" w:color="auto"/>
              <w:bottom w:val="single" w:sz="4" w:space="0" w:color="auto"/>
              <w:right w:val="single" w:sz="4" w:space="0" w:color="auto"/>
            </w:tcBorders>
            <w:vAlign w:val="center"/>
            <w:hideMark/>
          </w:tcPr>
          <w:p w14:paraId="49D54D2E" w14:textId="00D09647" w:rsidR="00CC6518" w:rsidRPr="00442593" w:rsidRDefault="00CC6518" w:rsidP="00CC6518">
            <w:pPr>
              <w:overflowPunct/>
              <w:autoSpaceDE/>
              <w:autoSpaceDN/>
              <w:adjustRightInd/>
              <w:textAlignment w:val="auto"/>
              <w:rPr>
                <w:rFonts w:ascii="Century Gothic" w:hAnsi="Century Gothic" w:cs="Calibri"/>
                <w:color w:val="000000"/>
                <w:sz w:val="20"/>
                <w:lang w:eastAsia="en-GB"/>
              </w:rPr>
            </w:pPr>
            <w:r w:rsidRPr="00442593">
              <w:rPr>
                <w:rFonts w:ascii="Century Gothic" w:hAnsi="Century Gothic" w:cs="Arial"/>
                <w:sz w:val="20"/>
                <w:lang w:eastAsia="en-GB"/>
              </w:rPr>
              <w:t>Other movements in cost or valuation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EC917" w14:textId="27C8A52F"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7526A3" w14:textId="593881C1"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58064A" w14:textId="3360D7D8"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F6453B" w14:textId="6DD9638B"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CAEE7B" w14:textId="0A670845" w:rsidR="00CC6518" w:rsidRPr="00442593" w:rsidRDefault="00562C43" w:rsidP="00CC6518">
            <w:pPr>
              <w:overflowPunct/>
              <w:autoSpaceDE/>
              <w:autoSpaceDN/>
              <w:adjustRightInd/>
              <w:jc w:val="right"/>
              <w:textAlignment w:val="auto"/>
              <w:rPr>
                <w:rFonts w:ascii="Century Gothic" w:hAnsi="Century Gothic" w:cs="Calibri"/>
                <w:color w:val="000000"/>
                <w:sz w:val="20"/>
                <w:lang w:eastAsia="en-GB"/>
              </w:rPr>
            </w:pPr>
            <w:r>
              <w:rPr>
                <w:rFonts w:ascii="Century Gothic" w:hAnsi="Century Gothic" w:cs="Calibri"/>
                <w:color w:val="000000"/>
                <w:sz w:val="20"/>
                <w:lang w:eastAsia="en-GB"/>
              </w:rPr>
              <w:t>(</w:t>
            </w:r>
            <w:r w:rsidR="00CC6518" w:rsidRPr="009C1DCD">
              <w:rPr>
                <w:rFonts w:ascii="Century Gothic" w:hAnsi="Century Gothic" w:cs="Calibri"/>
                <w:color w:val="000000"/>
                <w:sz w:val="20"/>
                <w:lang w:eastAsia="en-GB"/>
              </w:rPr>
              <w:t>6</w:t>
            </w:r>
            <w:r>
              <w:rPr>
                <w:rFonts w:ascii="Century Gothic" w:hAnsi="Century Gothic" w:cs="Calibri"/>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2BBCDF" w14:textId="465FBDA1"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217F79C4" w14:textId="61FA9311" w:rsidR="00CC6518" w:rsidRPr="00442593" w:rsidRDefault="00CC6518" w:rsidP="00CC6518">
            <w:pPr>
              <w:overflowPunct/>
              <w:autoSpaceDE/>
              <w:autoSpaceDN/>
              <w:adjustRightInd/>
              <w:jc w:val="right"/>
              <w:textAlignment w:val="auto"/>
              <w:rPr>
                <w:rFonts w:ascii="Century Gothic" w:hAnsi="Century Gothic" w:cs="Arial"/>
                <w:bCs/>
                <w:sz w:val="20"/>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F9AF32" w14:textId="54300B8D"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C2F87D" w14:textId="4BD3E334"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3BFC3" w14:textId="580E59EE" w:rsidR="00CC6518" w:rsidRPr="00442593" w:rsidRDefault="00CC6518" w:rsidP="00CC6518">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4A041FA" w14:textId="53EF921F"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0</w:t>
            </w:r>
          </w:p>
        </w:tc>
      </w:tr>
      <w:tr w:rsidR="00CC6518" w:rsidRPr="009E030F" w14:paraId="56A99DF1" w14:textId="77777777">
        <w:trPr>
          <w:trHeight w:val="300"/>
        </w:trPr>
        <w:tc>
          <w:tcPr>
            <w:tcW w:w="0" w:type="auto"/>
            <w:tcBorders>
              <w:top w:val="single" w:sz="4" w:space="0" w:color="auto"/>
              <w:left w:val="single" w:sz="8" w:space="0" w:color="auto"/>
              <w:bottom w:val="single" w:sz="8" w:space="0" w:color="auto"/>
              <w:right w:val="single" w:sz="4" w:space="0" w:color="auto"/>
            </w:tcBorders>
            <w:vAlign w:val="center"/>
            <w:hideMark/>
          </w:tcPr>
          <w:p w14:paraId="47BAFFEF" w14:textId="78E3A665" w:rsidR="00CC6518" w:rsidRPr="00442593" w:rsidRDefault="00CC6518" w:rsidP="00CC6518">
            <w:pPr>
              <w:overflowPunct/>
              <w:autoSpaceDE/>
              <w:autoSpaceDN/>
              <w:adjustRightInd/>
              <w:textAlignment w:val="auto"/>
              <w:rPr>
                <w:rFonts w:ascii="Century Gothic" w:hAnsi="Century Gothic" w:cs="Calibri"/>
                <w:b/>
                <w:bCs/>
                <w:color w:val="000000"/>
                <w:sz w:val="20"/>
                <w:lang w:eastAsia="en-GB"/>
              </w:rPr>
            </w:pPr>
            <w:r w:rsidRPr="00442593">
              <w:rPr>
                <w:rFonts w:ascii="Century Gothic" w:hAnsi="Century Gothic" w:cs="Arial"/>
                <w:b/>
                <w:sz w:val="20"/>
                <w:lang w:eastAsia="en-GB"/>
              </w:rPr>
              <w:t>At 31 March 2024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94C2A" w14:textId="40D291F5"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EBC704" w14:textId="60C15B35"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(423)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EC3B0" w14:textId="28D02D94"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w:t>
            </w:r>
            <w:r>
              <w:rPr>
                <w:rFonts w:ascii="Century Gothic" w:hAnsi="Century Gothic" w:cs="Calibri"/>
                <w:b/>
                <w:bCs/>
                <w:color w:val="000000"/>
                <w:sz w:val="20"/>
                <w:lang w:eastAsia="en-GB"/>
              </w:rPr>
              <w:t>5</w:t>
            </w:r>
            <w:r w:rsidRPr="00760672">
              <w:rPr>
                <w:rFonts w:ascii="Century Gothic" w:hAnsi="Century Gothic" w:cs="Calibri"/>
                <w:b/>
                <w:bCs/>
                <w:color w:val="000000"/>
                <w:sz w:val="20"/>
                <w:lang w:eastAsia="en-GB"/>
              </w:rPr>
              <w:t>,</w:t>
            </w:r>
            <w:r>
              <w:rPr>
                <w:rFonts w:ascii="Century Gothic" w:hAnsi="Century Gothic" w:cs="Calibri"/>
                <w:b/>
                <w:bCs/>
                <w:color w:val="000000"/>
                <w:sz w:val="20"/>
                <w:lang w:eastAsia="en-GB"/>
              </w:rPr>
              <w:t>346</w:t>
            </w:r>
            <w:r w:rsidRPr="00760672">
              <w:rPr>
                <w:rFonts w:ascii="Century Gothic" w:hAnsi="Century Gothic" w:cs="Calibri"/>
                <w:b/>
                <w:bCs/>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E60B9B" w14:textId="7469A778"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(119)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581CE3" w14:textId="0B7E196F"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5919BD" w14:textId="1524696E"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tcPr>
          <w:p w14:paraId="401BACC4" w14:textId="2005EDBC" w:rsidR="00CC6518" w:rsidRPr="00442593" w:rsidRDefault="00CC6518" w:rsidP="00CC6518">
            <w:pPr>
              <w:overflowPunct/>
              <w:autoSpaceDE/>
              <w:autoSpaceDN/>
              <w:adjustRightInd/>
              <w:jc w:val="right"/>
              <w:textAlignment w:val="auto"/>
              <w:rPr>
                <w:rFonts w:ascii="Century Gothic" w:hAnsi="Century Gothic" w:cs="Arial"/>
                <w:b/>
                <w:bCs/>
                <w:sz w:val="20"/>
              </w:rPr>
            </w:pPr>
            <w:r w:rsidRPr="00876653">
              <w:rPr>
                <w:rFonts w:ascii="Century Gothic" w:hAnsi="Century Gothic" w:cs="Calibri"/>
                <w:b/>
                <w:bCs/>
                <w:color w:val="000000"/>
                <w:sz w:val="20"/>
                <w:lang w:eastAsia="en-GB"/>
              </w:rPr>
              <w:t>(224)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3D495F" w14:textId="4E825342"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w:t>
            </w:r>
            <w:r w:rsidR="00C57574">
              <w:rPr>
                <w:rFonts w:ascii="Century Gothic" w:hAnsi="Century Gothic" w:cs="Calibri"/>
                <w:b/>
                <w:bCs/>
                <w:color w:val="000000"/>
                <w:sz w:val="20"/>
                <w:lang w:eastAsia="en-GB"/>
              </w:rPr>
              <w:t>6</w:t>
            </w:r>
            <w:r w:rsidRPr="00363A51">
              <w:rPr>
                <w:rFonts w:ascii="Century Gothic" w:hAnsi="Century Gothic" w:cs="Calibri"/>
                <w:b/>
                <w:bCs/>
                <w:color w:val="000000"/>
                <w:sz w:val="20"/>
                <w:lang w:eastAsia="en-GB"/>
              </w:rPr>
              <w:t>,</w:t>
            </w:r>
            <w:r w:rsidR="00C57574">
              <w:rPr>
                <w:rFonts w:ascii="Century Gothic" w:hAnsi="Century Gothic" w:cs="Calibri"/>
                <w:b/>
                <w:bCs/>
                <w:color w:val="000000"/>
                <w:sz w:val="20"/>
                <w:lang w:eastAsia="en-GB"/>
              </w:rPr>
              <w:t>112</w:t>
            </w:r>
            <w:r w:rsidRPr="00363A51">
              <w:rPr>
                <w:rFonts w:ascii="Century Gothic" w:hAnsi="Century Gothic" w:cs="Calibri"/>
                <w:b/>
                <w:bCs/>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346F97" w14:textId="6D36DF4F"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w:t>
            </w:r>
            <w:r w:rsidR="00C57574">
              <w:rPr>
                <w:rFonts w:ascii="Century Gothic" w:hAnsi="Century Gothic" w:cs="Calibri"/>
                <w:b/>
                <w:bCs/>
                <w:color w:val="000000"/>
                <w:sz w:val="20"/>
                <w:lang w:eastAsia="en-GB"/>
              </w:rPr>
              <w:t>1</w:t>
            </w:r>
            <w:r w:rsidRPr="00357156">
              <w:rPr>
                <w:rFonts w:ascii="Century Gothic" w:hAnsi="Century Gothic" w:cs="Calibri"/>
                <w:b/>
                <w:bCs/>
                <w:color w:val="000000"/>
                <w:sz w:val="20"/>
                <w:lang w:eastAsia="en-GB"/>
              </w:rPr>
              <w:t>,</w:t>
            </w:r>
            <w:r w:rsidR="00C57574">
              <w:rPr>
                <w:rFonts w:ascii="Century Gothic" w:hAnsi="Century Gothic" w:cs="Calibri"/>
                <w:b/>
                <w:bCs/>
                <w:color w:val="000000"/>
                <w:sz w:val="20"/>
                <w:lang w:eastAsia="en-GB"/>
              </w:rPr>
              <w:t>612</w:t>
            </w:r>
            <w:r w:rsidRPr="00357156">
              <w:rPr>
                <w:rFonts w:ascii="Century Gothic" w:hAnsi="Century Gothic" w:cs="Calibri"/>
                <w:b/>
                <w:bCs/>
                <w:color w:val="000000"/>
                <w:sz w:val="20"/>
                <w:lang w:eastAsia="en-GB"/>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A9E8E4" w14:textId="017CA5AF"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2C586864" w14:textId="1D3AB582" w:rsidR="00CC6518" w:rsidRPr="00442593"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w:t>
            </w:r>
            <w:r w:rsidR="00C57574">
              <w:rPr>
                <w:rFonts w:ascii="Century Gothic" w:hAnsi="Century Gothic" w:cs="Calibri"/>
                <w:b/>
                <w:bCs/>
                <w:color w:val="000000"/>
                <w:sz w:val="20"/>
                <w:lang w:eastAsia="en-GB"/>
              </w:rPr>
              <w:t>7</w:t>
            </w:r>
            <w:r w:rsidRPr="008550F8">
              <w:rPr>
                <w:rFonts w:ascii="Century Gothic" w:hAnsi="Century Gothic" w:cs="Calibri"/>
                <w:b/>
                <w:bCs/>
                <w:color w:val="000000"/>
                <w:sz w:val="20"/>
                <w:lang w:eastAsia="en-GB"/>
              </w:rPr>
              <w:t>,7</w:t>
            </w:r>
            <w:r w:rsidR="00C57574">
              <w:rPr>
                <w:rFonts w:ascii="Century Gothic" w:hAnsi="Century Gothic" w:cs="Calibri"/>
                <w:b/>
                <w:bCs/>
                <w:color w:val="000000"/>
                <w:sz w:val="20"/>
                <w:lang w:eastAsia="en-GB"/>
              </w:rPr>
              <w:t>24</w:t>
            </w:r>
            <w:r w:rsidRPr="008550F8">
              <w:rPr>
                <w:rFonts w:ascii="Century Gothic" w:hAnsi="Century Gothic" w:cs="Calibri"/>
                <w:b/>
                <w:bCs/>
                <w:color w:val="000000"/>
                <w:sz w:val="20"/>
                <w:lang w:eastAsia="en-GB"/>
              </w:rPr>
              <w:t>)</w:t>
            </w:r>
          </w:p>
        </w:tc>
      </w:tr>
      <w:tr w:rsidR="00723039" w:rsidRPr="009E030F" w14:paraId="29093DF7" w14:textId="77777777" w:rsidTr="00CC6518">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297FB5FF" w14:textId="77777777" w:rsidR="00EC20F6" w:rsidRPr="009E030F" w:rsidRDefault="00EC20F6" w:rsidP="00EC20F6">
            <w:pPr>
              <w:overflowPunct/>
              <w:autoSpaceDE/>
              <w:autoSpaceDN/>
              <w:adjustRightInd/>
              <w:textAlignment w:val="auto"/>
              <w:rPr>
                <w:rFonts w:ascii="Century Gothic" w:hAnsi="Century Gothic" w:cs="Arial"/>
                <w:color w:val="000000"/>
                <w:sz w:val="20"/>
                <w:highlight w:val="yellow"/>
                <w:lang w:eastAsia="en-GB"/>
              </w:rPr>
            </w:pPr>
          </w:p>
        </w:tc>
        <w:tc>
          <w:tcPr>
            <w:tcW w:w="11423" w:type="dxa"/>
            <w:gridSpan w:val="10"/>
            <w:tcBorders>
              <w:top w:val="single" w:sz="8" w:space="0" w:color="auto"/>
              <w:left w:val="single" w:sz="8" w:space="0" w:color="auto"/>
              <w:bottom w:val="single" w:sz="8" w:space="0" w:color="auto"/>
              <w:right w:val="single" w:sz="8" w:space="0" w:color="000000"/>
            </w:tcBorders>
            <w:vAlign w:val="center"/>
            <w:hideMark/>
          </w:tcPr>
          <w:p w14:paraId="441D09AE" w14:textId="6B013CA0" w:rsidR="00EC20F6" w:rsidRPr="00AB6B60" w:rsidRDefault="00EC20F6" w:rsidP="00EC20F6">
            <w:pPr>
              <w:overflowPunct/>
              <w:autoSpaceDE/>
              <w:autoSpaceDN/>
              <w:adjustRightInd/>
              <w:textAlignment w:val="auto"/>
              <w:rPr>
                <w:rFonts w:ascii="Century Gothic" w:hAnsi="Century Gothic" w:cs="Calibri"/>
                <w:color w:val="000000"/>
                <w:sz w:val="20"/>
                <w:lang w:eastAsia="en-GB"/>
              </w:rPr>
            </w:pPr>
            <w:r w:rsidRPr="00AB6B60">
              <w:rPr>
                <w:rFonts w:ascii="Century Gothic" w:hAnsi="Century Gothic" w:cs="Arial"/>
                <w:color w:val="000000"/>
                <w:sz w:val="20"/>
                <w:lang w:eastAsia="en-GB"/>
              </w:rPr>
              <w:t> </w:t>
            </w:r>
          </w:p>
        </w:tc>
      </w:tr>
      <w:tr w:rsidR="00CC6518" w:rsidRPr="009E030F" w14:paraId="31DE62A0" w14:textId="77777777">
        <w:trPr>
          <w:trHeight w:val="300"/>
        </w:trPr>
        <w:tc>
          <w:tcPr>
            <w:tcW w:w="0" w:type="auto"/>
            <w:tcBorders>
              <w:top w:val="nil"/>
              <w:left w:val="single" w:sz="8" w:space="0" w:color="auto"/>
              <w:bottom w:val="single" w:sz="4" w:space="0" w:color="auto"/>
              <w:right w:val="single" w:sz="4" w:space="0" w:color="auto"/>
            </w:tcBorders>
            <w:vAlign w:val="center"/>
            <w:hideMark/>
          </w:tcPr>
          <w:p w14:paraId="629AF9D4" w14:textId="795140D4" w:rsidR="00CC6518" w:rsidRPr="00AB6B60" w:rsidRDefault="00CC6518" w:rsidP="00CC6518">
            <w:pPr>
              <w:overflowPunct/>
              <w:autoSpaceDE/>
              <w:autoSpaceDN/>
              <w:adjustRightInd/>
              <w:textAlignment w:val="auto"/>
              <w:rPr>
                <w:rFonts w:ascii="Century Gothic" w:hAnsi="Century Gothic" w:cs="Calibri"/>
                <w:b/>
                <w:bCs/>
                <w:color w:val="000000"/>
                <w:sz w:val="20"/>
                <w:lang w:eastAsia="en-GB"/>
              </w:rPr>
            </w:pPr>
            <w:bookmarkStart w:id="2" w:name="_Hlk201050262"/>
            <w:r w:rsidRPr="00AB6B60">
              <w:rPr>
                <w:rFonts w:ascii="Century Gothic" w:hAnsi="Century Gothic" w:cs="Arial"/>
                <w:b/>
                <w:sz w:val="20"/>
                <w:lang w:eastAsia="en-GB"/>
              </w:rPr>
              <w:t>Net book value of assets at 31.03.24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6F36B2" w14:textId="21BBA8B9"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w:t>
            </w:r>
            <w:r w:rsidR="005D3D7F">
              <w:rPr>
                <w:rFonts w:ascii="Century Gothic" w:hAnsi="Century Gothic" w:cs="Calibri"/>
                <w:b/>
                <w:bCs/>
                <w:color w:val="000000"/>
                <w:sz w:val="20"/>
                <w:lang w:eastAsia="en-GB"/>
              </w:rPr>
              <w:t>40</w:t>
            </w:r>
            <w:r w:rsidRPr="006E6EAD">
              <w:rPr>
                <w:rFonts w:ascii="Century Gothic" w:hAnsi="Century Gothic" w:cs="Calibri"/>
                <w:b/>
                <w:bCs/>
                <w:color w:val="000000"/>
                <w:sz w:val="20"/>
                <w:lang w:eastAsia="en-GB"/>
              </w:rPr>
              <w:t>,</w:t>
            </w:r>
            <w:r w:rsidR="005D3D7F">
              <w:rPr>
                <w:rFonts w:ascii="Century Gothic" w:hAnsi="Century Gothic" w:cs="Calibri"/>
                <w:b/>
                <w:bCs/>
                <w:color w:val="000000"/>
                <w:sz w:val="20"/>
                <w:lang w:eastAsia="en-GB"/>
              </w:rPr>
              <w:t>138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922E18" w14:textId="0D9F31F8"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84,579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FF2A0E" w14:textId="2E68CFFC"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3,858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FD4508" w14:textId="3EED9A0A"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8,211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4E3E1D" w14:textId="47474F99"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5569D">
              <w:rPr>
                <w:rFonts w:ascii="Century Gothic" w:hAnsi="Century Gothic" w:cs="Calibri"/>
                <w:b/>
                <w:bCs/>
                <w:color w:val="000000"/>
                <w:sz w:val="20"/>
                <w:lang w:eastAsia="en-GB"/>
              </w:rPr>
              <w:t>12,349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B1C230" w14:textId="54410F8B"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27,053</w:t>
            </w:r>
          </w:p>
        </w:tc>
        <w:tc>
          <w:tcPr>
            <w:tcW w:w="0" w:type="auto"/>
            <w:tcBorders>
              <w:top w:val="single" w:sz="4" w:space="0" w:color="auto"/>
              <w:left w:val="single" w:sz="4" w:space="0" w:color="auto"/>
              <w:bottom w:val="single" w:sz="4" w:space="0" w:color="auto"/>
              <w:right w:val="single" w:sz="4" w:space="0" w:color="auto"/>
            </w:tcBorders>
            <w:vAlign w:val="center"/>
          </w:tcPr>
          <w:p w14:paraId="1D45EF1D" w14:textId="577124FB" w:rsidR="00CC6518" w:rsidRPr="00AB6B60" w:rsidRDefault="00CC6518" w:rsidP="00CC6518">
            <w:pPr>
              <w:overflowPunct/>
              <w:autoSpaceDE/>
              <w:autoSpaceDN/>
              <w:adjustRightInd/>
              <w:jc w:val="right"/>
              <w:textAlignment w:val="auto"/>
              <w:rPr>
                <w:rFonts w:ascii="Century Gothic" w:hAnsi="Century Gothic" w:cs="Calibri"/>
                <w:b/>
                <w:bCs/>
                <w:color w:val="000000"/>
                <w:sz w:val="20"/>
              </w:rPr>
            </w:pPr>
            <w:r w:rsidRPr="00876653">
              <w:rPr>
                <w:rFonts w:ascii="Century Gothic" w:hAnsi="Century Gothic" w:cs="Calibri"/>
                <w:b/>
                <w:bCs/>
                <w:color w:val="000000"/>
                <w:sz w:val="20"/>
                <w:lang w:eastAsia="en-GB"/>
              </w:rPr>
              <w:t>2,263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739B9A" w14:textId="3E34B0C4"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47</w:t>
            </w:r>
            <w:r w:rsidR="005D3D7F">
              <w:rPr>
                <w:rFonts w:ascii="Century Gothic" w:hAnsi="Century Gothic" w:cs="Calibri"/>
                <w:b/>
                <w:bCs/>
                <w:color w:val="000000"/>
                <w:sz w:val="20"/>
                <w:lang w:eastAsia="en-GB"/>
              </w:rPr>
              <w:t>8</w:t>
            </w:r>
            <w:r w:rsidRPr="00363A51">
              <w:rPr>
                <w:rFonts w:ascii="Century Gothic" w:hAnsi="Century Gothic" w:cs="Calibri"/>
                <w:b/>
                <w:bCs/>
                <w:color w:val="000000"/>
                <w:sz w:val="20"/>
                <w:lang w:eastAsia="en-GB"/>
              </w:rPr>
              <w:t>,</w:t>
            </w:r>
            <w:r w:rsidR="005D3D7F">
              <w:rPr>
                <w:rFonts w:ascii="Century Gothic" w:hAnsi="Century Gothic" w:cs="Calibri"/>
                <w:b/>
                <w:bCs/>
                <w:color w:val="000000"/>
                <w:sz w:val="20"/>
                <w:lang w:eastAsia="en-GB"/>
              </w:rPr>
              <w:t>452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255FED" w14:textId="35821C44"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33</w:t>
            </w:r>
          </w:p>
        </w:tc>
        <w:tc>
          <w:tcPr>
            <w:tcW w:w="0" w:type="auto"/>
            <w:tcBorders>
              <w:top w:val="single" w:sz="4" w:space="0" w:color="auto"/>
              <w:left w:val="single" w:sz="4" w:space="0" w:color="auto"/>
              <w:bottom w:val="single" w:sz="4" w:space="0" w:color="auto"/>
              <w:right w:val="single" w:sz="4" w:space="0" w:color="auto"/>
            </w:tcBorders>
            <w:vAlign w:val="center"/>
            <w:hideMark/>
          </w:tcPr>
          <w:p w14:paraId="4FDDE009" w14:textId="5431FFC5"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38,392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0DE8AA6A" w14:textId="55EFD19D"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51</w:t>
            </w:r>
            <w:r w:rsidR="005D3D7F">
              <w:rPr>
                <w:rFonts w:ascii="Century Gothic" w:hAnsi="Century Gothic" w:cs="Calibri"/>
                <w:b/>
                <w:bCs/>
                <w:color w:val="000000"/>
                <w:sz w:val="20"/>
                <w:lang w:eastAsia="en-GB"/>
              </w:rPr>
              <w:t>6</w:t>
            </w:r>
            <w:r w:rsidRPr="008550F8">
              <w:rPr>
                <w:rFonts w:ascii="Century Gothic" w:hAnsi="Century Gothic" w:cs="Calibri"/>
                <w:b/>
                <w:bCs/>
                <w:color w:val="000000"/>
                <w:sz w:val="20"/>
                <w:lang w:eastAsia="en-GB"/>
              </w:rPr>
              <w:t>,</w:t>
            </w:r>
            <w:r w:rsidR="005D3D7F">
              <w:rPr>
                <w:rFonts w:ascii="Century Gothic" w:hAnsi="Century Gothic" w:cs="Calibri"/>
                <w:b/>
                <w:bCs/>
                <w:color w:val="000000"/>
                <w:sz w:val="20"/>
                <w:lang w:eastAsia="en-GB"/>
              </w:rPr>
              <w:t>878</w:t>
            </w:r>
          </w:p>
        </w:tc>
      </w:tr>
      <w:bookmarkEnd w:id="2"/>
      <w:tr w:rsidR="00CC6518" w:rsidRPr="009E030F" w14:paraId="79D3B8DE" w14:textId="77777777">
        <w:trPr>
          <w:trHeight w:val="300"/>
        </w:trPr>
        <w:tc>
          <w:tcPr>
            <w:tcW w:w="0" w:type="auto"/>
            <w:tcBorders>
              <w:top w:val="single" w:sz="4" w:space="0" w:color="auto"/>
              <w:left w:val="single" w:sz="8" w:space="0" w:color="auto"/>
              <w:bottom w:val="single" w:sz="8" w:space="0" w:color="auto"/>
              <w:right w:val="single" w:sz="4" w:space="0" w:color="auto"/>
            </w:tcBorders>
            <w:vAlign w:val="center"/>
            <w:hideMark/>
          </w:tcPr>
          <w:p w14:paraId="3B7A5DDB" w14:textId="1D629E81" w:rsidR="00CC6518" w:rsidRPr="00AB6B60" w:rsidRDefault="00CC6518" w:rsidP="00CC6518">
            <w:pPr>
              <w:overflowPunct/>
              <w:autoSpaceDE/>
              <w:autoSpaceDN/>
              <w:adjustRightInd/>
              <w:textAlignment w:val="auto"/>
              <w:rPr>
                <w:rFonts w:ascii="Century Gothic" w:hAnsi="Century Gothic" w:cs="Calibri"/>
                <w:b/>
                <w:bCs/>
                <w:color w:val="000000"/>
                <w:sz w:val="20"/>
                <w:lang w:eastAsia="en-GB"/>
              </w:rPr>
            </w:pPr>
            <w:r w:rsidRPr="00AB6B60">
              <w:rPr>
                <w:rFonts w:ascii="Century Gothic" w:hAnsi="Century Gothic" w:cs="Arial"/>
                <w:b/>
                <w:sz w:val="20"/>
                <w:lang w:eastAsia="en-GB"/>
              </w:rPr>
              <w:t>Net book value of assets at 31.03.23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6F6A35" w14:textId="6CF26A81"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331,830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4A5051" w14:textId="5A1D8344"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83,738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7FDD5" w14:textId="2A43109A"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4,358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D19604" w14:textId="6DC97A98"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7,643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74F5C9" w14:textId="3D6AC742"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B5569D">
              <w:rPr>
                <w:rFonts w:ascii="Century Gothic" w:hAnsi="Century Gothic" w:cs="Calibri"/>
                <w:b/>
                <w:bCs/>
                <w:color w:val="000000"/>
                <w:sz w:val="20"/>
                <w:lang w:eastAsia="en-GB"/>
              </w:rPr>
              <w:t>11,743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061429" w14:textId="572A4386"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15,849</w:t>
            </w:r>
          </w:p>
        </w:tc>
        <w:tc>
          <w:tcPr>
            <w:tcW w:w="0" w:type="auto"/>
            <w:tcBorders>
              <w:top w:val="single" w:sz="4" w:space="0" w:color="auto"/>
              <w:left w:val="single" w:sz="4" w:space="0" w:color="auto"/>
              <w:bottom w:val="single" w:sz="4" w:space="0" w:color="auto"/>
              <w:right w:val="single" w:sz="4" w:space="0" w:color="auto"/>
            </w:tcBorders>
            <w:vAlign w:val="center"/>
          </w:tcPr>
          <w:p w14:paraId="0BD283E6" w14:textId="7944BA2B" w:rsidR="00CC6518" w:rsidRPr="00AB6B60" w:rsidRDefault="00CC6518" w:rsidP="00CC6518">
            <w:pPr>
              <w:overflowPunct/>
              <w:autoSpaceDE/>
              <w:autoSpaceDN/>
              <w:adjustRightInd/>
              <w:jc w:val="right"/>
              <w:textAlignment w:val="auto"/>
              <w:rPr>
                <w:rFonts w:ascii="Century Gothic" w:hAnsi="Century Gothic" w:cs="Calibri"/>
                <w:b/>
                <w:bCs/>
                <w:color w:val="000000"/>
                <w:sz w:val="20"/>
              </w:rPr>
            </w:pPr>
            <w:r w:rsidRPr="00876653">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40315B" w14:textId="0C1440F4"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457,163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B215F9" w14:textId="7E29428E"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49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01C7DA" w14:textId="4DC3B34D"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38,338</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E5CD13B" w14:textId="2807250E" w:rsidR="00CC6518" w:rsidRPr="00AB6B60" w:rsidRDefault="00CC6518" w:rsidP="00CC6518">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495,549</w:t>
            </w:r>
          </w:p>
        </w:tc>
      </w:tr>
    </w:tbl>
    <w:p w14:paraId="1A30BBDC" w14:textId="33C05FAB" w:rsidR="00530EEF" w:rsidRPr="009E030F" w:rsidRDefault="00530EEF" w:rsidP="00530EEF">
      <w:pPr>
        <w:pStyle w:val="BodyText3"/>
        <w:jc w:val="both"/>
        <w:rPr>
          <w:bCs w:val="0"/>
          <w:sz w:val="14"/>
          <w:highlight w:val="yellow"/>
        </w:rPr>
      </w:pPr>
    </w:p>
    <w:p w14:paraId="49EE1A5B" w14:textId="77777777" w:rsidR="00530EEF" w:rsidRPr="009E030F" w:rsidRDefault="00530EEF" w:rsidP="00530EEF">
      <w:pPr>
        <w:pStyle w:val="BodyText3"/>
        <w:jc w:val="both"/>
        <w:rPr>
          <w:bCs w:val="0"/>
          <w:sz w:val="14"/>
          <w:highlight w:val="yellow"/>
        </w:rPr>
      </w:pPr>
    </w:p>
    <w:p w14:paraId="00CCB43F" w14:textId="710E3740" w:rsidR="0015201D" w:rsidRPr="009E030F" w:rsidRDefault="0015201D" w:rsidP="53047894">
      <w:pPr>
        <w:pStyle w:val="BodyText3"/>
        <w:jc w:val="both"/>
        <w:rPr>
          <w:rFonts w:cs="Arial"/>
          <w:sz w:val="20"/>
          <w:highlight w:val="yellow"/>
          <w:lang w:eastAsia="en-GB"/>
        </w:rPr>
      </w:pPr>
    </w:p>
    <w:p w14:paraId="0E3E4051" w14:textId="77777777" w:rsidR="00CC6518" w:rsidRPr="005311B4" w:rsidRDefault="00CC6518" w:rsidP="00CC6518">
      <w:pPr>
        <w:pStyle w:val="BodyText"/>
        <w:numPr>
          <w:ilvl w:val="0"/>
          <w:numId w:val="25"/>
        </w:numPr>
      </w:pPr>
      <w:r w:rsidRPr="005311B4">
        <w:t>The reclassification balance of £1</w:t>
      </w:r>
      <w:r>
        <w:t>.</w:t>
      </w:r>
      <w:r w:rsidRPr="005311B4">
        <w:t>079</w:t>
      </w:r>
      <w:r>
        <w:t>m</w:t>
      </w:r>
      <w:r w:rsidRPr="005311B4">
        <w:t xml:space="preserve"> relates to the treatment of property acquired or constructed for sale and can be seen in the inventories note</w:t>
      </w:r>
    </w:p>
    <w:p w14:paraId="34FD2529" w14:textId="77777777" w:rsidR="004C3B86" w:rsidRPr="009E030F" w:rsidRDefault="004C3B86" w:rsidP="00236B92">
      <w:pPr>
        <w:jc w:val="both"/>
        <w:rPr>
          <w:rFonts w:ascii="Century Gothic" w:hAnsi="Century Gothic"/>
          <w:b/>
          <w:sz w:val="22"/>
          <w:highlight w:val="yellow"/>
        </w:rPr>
        <w:sectPr w:rsidR="004C3B86" w:rsidRPr="009E030F" w:rsidSect="002D72B9">
          <w:pgSz w:w="16840" w:h="11907" w:orient="landscape" w:code="9"/>
          <w:pgMar w:top="720" w:right="720" w:bottom="720" w:left="720" w:header="720" w:footer="720" w:gutter="0"/>
          <w:cols w:space="720"/>
          <w:docGrid w:linePitch="326"/>
        </w:sectPr>
      </w:pPr>
    </w:p>
    <w:p w14:paraId="3B827731" w14:textId="77777777" w:rsidR="00562589" w:rsidRPr="00571C64" w:rsidRDefault="00562589" w:rsidP="00562589">
      <w:pPr>
        <w:jc w:val="both"/>
        <w:rPr>
          <w:rFonts w:ascii="Century Gothic" w:hAnsi="Century Gothic"/>
          <w:b/>
          <w:sz w:val="22"/>
        </w:rPr>
      </w:pPr>
      <w:r w:rsidRPr="00571C64">
        <w:rPr>
          <w:rFonts w:ascii="Century Gothic" w:hAnsi="Century Gothic"/>
          <w:b/>
          <w:sz w:val="22"/>
        </w:rPr>
        <w:lastRenderedPageBreak/>
        <w:t>Valuation</w:t>
      </w:r>
    </w:p>
    <w:p w14:paraId="3599F414" w14:textId="77777777" w:rsidR="00562589" w:rsidRPr="00571C64" w:rsidRDefault="00562589" w:rsidP="00562589">
      <w:pPr>
        <w:jc w:val="both"/>
        <w:rPr>
          <w:rFonts w:ascii="Century Gothic" w:hAnsi="Century Gothic"/>
          <w:b/>
          <w:sz w:val="22"/>
        </w:rPr>
      </w:pPr>
    </w:p>
    <w:p w14:paraId="5BB6D01F" w14:textId="2399087E" w:rsidR="00DF6E19" w:rsidRPr="00571C64" w:rsidRDefault="00F7475F" w:rsidP="00562589">
      <w:pPr>
        <w:jc w:val="both"/>
        <w:rPr>
          <w:rFonts w:ascii="Century Gothic" w:hAnsi="Century Gothic"/>
          <w:sz w:val="22"/>
        </w:rPr>
      </w:pPr>
      <w:r w:rsidRPr="00571C64">
        <w:rPr>
          <w:rFonts w:ascii="Century Gothic" w:hAnsi="Century Gothic"/>
          <w:sz w:val="22"/>
        </w:rPr>
        <w:t xml:space="preserve">The </w:t>
      </w:r>
      <w:r w:rsidR="005D3072" w:rsidRPr="00571C64">
        <w:rPr>
          <w:rFonts w:ascii="Century Gothic" w:hAnsi="Century Gothic"/>
          <w:sz w:val="22"/>
        </w:rPr>
        <w:t>Council</w:t>
      </w:r>
      <w:r w:rsidRPr="00571C64">
        <w:rPr>
          <w:rFonts w:ascii="Century Gothic" w:hAnsi="Century Gothic"/>
          <w:sz w:val="22"/>
        </w:rPr>
        <w:t xml:space="preserve"> </w:t>
      </w:r>
      <w:r w:rsidR="0081068E" w:rsidRPr="00571C64">
        <w:rPr>
          <w:rFonts w:ascii="Century Gothic" w:hAnsi="Century Gothic"/>
          <w:sz w:val="22"/>
        </w:rPr>
        <w:t>operates</w:t>
      </w:r>
      <w:r w:rsidRPr="00571C64">
        <w:rPr>
          <w:rFonts w:ascii="Century Gothic" w:hAnsi="Century Gothic"/>
          <w:sz w:val="22"/>
        </w:rPr>
        <w:t xml:space="preserve"> a rolling </w:t>
      </w:r>
      <w:r w:rsidR="0081068E" w:rsidRPr="00571C64">
        <w:rPr>
          <w:rFonts w:ascii="Century Gothic" w:hAnsi="Century Gothic"/>
          <w:sz w:val="22"/>
        </w:rPr>
        <w:t xml:space="preserve">valuation </w:t>
      </w:r>
      <w:r w:rsidRPr="00571C64">
        <w:rPr>
          <w:rFonts w:ascii="Century Gothic" w:hAnsi="Century Gothic"/>
          <w:sz w:val="22"/>
        </w:rPr>
        <w:t xml:space="preserve">programme that ensures that all Property, Plant and Equipment </w:t>
      </w:r>
      <w:r w:rsidR="00175D0D" w:rsidRPr="00571C64">
        <w:rPr>
          <w:rFonts w:ascii="Century Gothic" w:hAnsi="Century Gothic"/>
          <w:sz w:val="22"/>
        </w:rPr>
        <w:t>have a full valuation</w:t>
      </w:r>
      <w:r w:rsidRPr="00571C64">
        <w:rPr>
          <w:rFonts w:ascii="Century Gothic" w:hAnsi="Century Gothic"/>
          <w:sz w:val="22"/>
        </w:rPr>
        <w:t xml:space="preserve"> at least every five years</w:t>
      </w:r>
      <w:r w:rsidR="00E85983" w:rsidRPr="00571C64">
        <w:rPr>
          <w:rFonts w:ascii="Century Gothic" w:hAnsi="Century Gothic"/>
          <w:sz w:val="22"/>
        </w:rPr>
        <w:t>.</w:t>
      </w:r>
      <w:r w:rsidR="00175D0D" w:rsidRPr="00571C64">
        <w:rPr>
          <w:rFonts w:ascii="Century Gothic" w:hAnsi="Century Gothic"/>
          <w:sz w:val="22"/>
        </w:rPr>
        <w:t xml:space="preserve"> </w:t>
      </w:r>
      <w:r w:rsidR="00E85983" w:rsidRPr="00571C64">
        <w:rPr>
          <w:rFonts w:ascii="Century Gothic" w:hAnsi="Century Gothic"/>
          <w:sz w:val="22"/>
        </w:rPr>
        <w:t>T</w:t>
      </w:r>
      <w:r w:rsidR="00175D0D" w:rsidRPr="00571C64">
        <w:rPr>
          <w:rFonts w:ascii="Century Gothic" w:hAnsi="Century Gothic"/>
          <w:sz w:val="22"/>
        </w:rPr>
        <w:t xml:space="preserve">hose </w:t>
      </w:r>
      <w:r w:rsidR="00E85983" w:rsidRPr="00571C64">
        <w:rPr>
          <w:rFonts w:ascii="Century Gothic" w:hAnsi="Century Gothic"/>
          <w:sz w:val="22"/>
        </w:rPr>
        <w:t xml:space="preserve">assets </w:t>
      </w:r>
      <w:r w:rsidR="00175D0D" w:rsidRPr="00571C64">
        <w:rPr>
          <w:rFonts w:ascii="Century Gothic" w:hAnsi="Century Gothic"/>
          <w:sz w:val="22"/>
        </w:rPr>
        <w:t xml:space="preserve">which </w:t>
      </w:r>
      <w:r w:rsidR="009D6A12" w:rsidRPr="00571C64">
        <w:rPr>
          <w:rFonts w:ascii="Century Gothic" w:hAnsi="Century Gothic"/>
          <w:sz w:val="22"/>
        </w:rPr>
        <w:t xml:space="preserve">do not receive a </w:t>
      </w:r>
      <w:r w:rsidR="005C189A" w:rsidRPr="00571C64">
        <w:rPr>
          <w:rFonts w:ascii="Century Gothic" w:hAnsi="Century Gothic"/>
          <w:sz w:val="22"/>
        </w:rPr>
        <w:t>full valuation</w:t>
      </w:r>
      <w:r w:rsidR="00955FBA" w:rsidRPr="00571C64">
        <w:rPr>
          <w:rFonts w:ascii="Century Gothic" w:hAnsi="Century Gothic"/>
          <w:sz w:val="22"/>
        </w:rPr>
        <w:t xml:space="preserve"> in year are </w:t>
      </w:r>
      <w:r w:rsidR="009D6A12" w:rsidRPr="00571C64">
        <w:rPr>
          <w:rFonts w:ascii="Century Gothic" w:hAnsi="Century Gothic"/>
          <w:sz w:val="22"/>
        </w:rPr>
        <w:t xml:space="preserve">subject </w:t>
      </w:r>
      <w:r w:rsidR="0076329C">
        <w:rPr>
          <w:rFonts w:ascii="Century Gothic" w:hAnsi="Century Gothic"/>
          <w:sz w:val="22"/>
        </w:rPr>
        <w:t xml:space="preserve">to </w:t>
      </w:r>
      <w:r w:rsidR="006B7086" w:rsidRPr="00571C64">
        <w:rPr>
          <w:rFonts w:ascii="Century Gothic" w:hAnsi="Century Gothic"/>
          <w:sz w:val="22"/>
        </w:rPr>
        <w:t>revaluation</w:t>
      </w:r>
      <w:r w:rsidR="00B954C0">
        <w:rPr>
          <w:rFonts w:ascii="Century Gothic" w:hAnsi="Century Gothic"/>
          <w:sz w:val="22"/>
        </w:rPr>
        <w:t xml:space="preserve"> </w:t>
      </w:r>
      <w:r w:rsidR="00B954C0" w:rsidRPr="00A84835">
        <w:rPr>
          <w:rFonts w:ascii="Century Gothic" w:hAnsi="Century Gothic"/>
          <w:sz w:val="22"/>
        </w:rPr>
        <w:t xml:space="preserve">using </w:t>
      </w:r>
      <w:r w:rsidR="008B54D4" w:rsidRPr="00A84835">
        <w:rPr>
          <w:rFonts w:ascii="Century Gothic" w:hAnsi="Century Gothic"/>
          <w:sz w:val="22"/>
        </w:rPr>
        <w:t xml:space="preserve">an </w:t>
      </w:r>
      <w:r w:rsidR="00DC340E" w:rsidRPr="00A84835">
        <w:rPr>
          <w:rFonts w:ascii="Century Gothic" w:hAnsi="Century Gothic"/>
          <w:sz w:val="22"/>
        </w:rPr>
        <w:t>asset-</w:t>
      </w:r>
      <w:r w:rsidR="008B54D4" w:rsidRPr="00A84835">
        <w:rPr>
          <w:rFonts w:ascii="Century Gothic" w:hAnsi="Century Gothic"/>
          <w:sz w:val="22"/>
        </w:rPr>
        <w:t>appropriate index as</w:t>
      </w:r>
      <w:r w:rsidR="001F6DDD" w:rsidRPr="00A84835">
        <w:rPr>
          <w:rFonts w:ascii="Century Gothic" w:hAnsi="Century Gothic"/>
          <w:sz w:val="22"/>
        </w:rPr>
        <w:t xml:space="preserve"> identified by Property Services</w:t>
      </w:r>
      <w:r w:rsidRPr="00A84835">
        <w:rPr>
          <w:rFonts w:ascii="Century Gothic" w:hAnsi="Century Gothic"/>
          <w:sz w:val="22"/>
        </w:rPr>
        <w:t>.</w:t>
      </w:r>
      <w:r w:rsidRPr="00571C64">
        <w:rPr>
          <w:rFonts w:ascii="Century Gothic" w:hAnsi="Century Gothic"/>
          <w:sz w:val="22"/>
        </w:rPr>
        <w:t xml:space="preserve"> </w:t>
      </w:r>
    </w:p>
    <w:p w14:paraId="713ED568" w14:textId="77777777" w:rsidR="00173537" w:rsidRPr="00571C64" w:rsidRDefault="00173537" w:rsidP="00562589">
      <w:pPr>
        <w:jc w:val="both"/>
        <w:rPr>
          <w:rFonts w:ascii="Century Gothic" w:hAnsi="Century Gothic"/>
          <w:sz w:val="22"/>
        </w:rPr>
      </w:pPr>
    </w:p>
    <w:p w14:paraId="79CE4704" w14:textId="59608698" w:rsidR="00562589" w:rsidRPr="00571C64" w:rsidRDefault="00562589" w:rsidP="00562589">
      <w:pPr>
        <w:jc w:val="both"/>
        <w:rPr>
          <w:rFonts w:ascii="Century Gothic" w:hAnsi="Century Gothic"/>
          <w:sz w:val="22"/>
          <w:szCs w:val="22"/>
        </w:rPr>
      </w:pPr>
      <w:r w:rsidRPr="00571C64">
        <w:rPr>
          <w:rFonts w:ascii="Century Gothic" w:hAnsi="Century Gothic"/>
          <w:sz w:val="22"/>
          <w:szCs w:val="22"/>
        </w:rPr>
        <w:t>The valuation of the Council’s freehold and leasehold properties have been carried out in accordance with the Statements of Asset Valuation Practice and Guidance Notes of the Royal Institute of Chartered Surveyors. All valuations are either undertaken by Council Officers, by external valuers commissioned to value specific assets or by the District Valuer.</w:t>
      </w:r>
    </w:p>
    <w:p w14:paraId="23C2E858" w14:textId="77777777" w:rsidR="00562589" w:rsidRPr="00571C64" w:rsidRDefault="00562589" w:rsidP="00562589">
      <w:pPr>
        <w:jc w:val="both"/>
        <w:rPr>
          <w:rFonts w:ascii="Century Gothic" w:hAnsi="Century Gothic"/>
          <w:sz w:val="22"/>
        </w:rPr>
      </w:pPr>
      <w:r w:rsidRPr="00571C64">
        <w:rPr>
          <w:rFonts w:ascii="Century Gothic" w:hAnsi="Century Gothic"/>
          <w:sz w:val="22"/>
        </w:rPr>
        <w:tab/>
      </w:r>
    </w:p>
    <w:p w14:paraId="2F04AD27" w14:textId="5AEAA755" w:rsidR="3847785F" w:rsidRPr="00571C64" w:rsidRDefault="00562589" w:rsidP="3847785F">
      <w:pPr>
        <w:jc w:val="both"/>
        <w:rPr>
          <w:rFonts w:ascii="Century Gothic" w:eastAsia="Century Gothic" w:hAnsi="Century Gothic" w:cs="Century Gothic"/>
          <w:sz w:val="22"/>
          <w:szCs w:val="22"/>
        </w:rPr>
      </w:pPr>
      <w:r w:rsidRPr="00EE6ECB">
        <w:rPr>
          <w:rFonts w:ascii="Century Gothic" w:eastAsia="Century Gothic" w:hAnsi="Century Gothic" w:cs="Century Gothic"/>
          <w:sz w:val="22"/>
          <w:szCs w:val="22"/>
        </w:rPr>
        <w:t>Principal Property Surveyor</w:t>
      </w:r>
      <w:r w:rsidRPr="00EE6ECB">
        <w:rPr>
          <w:rFonts w:ascii="Century Gothic" w:hAnsi="Century Gothic"/>
          <w:sz w:val="22"/>
        </w:rPr>
        <w:tab/>
      </w:r>
      <w:r w:rsidRPr="00EE6ECB">
        <w:rPr>
          <w:rFonts w:ascii="Century Gothic" w:hAnsi="Century Gothic"/>
          <w:sz w:val="22"/>
        </w:rPr>
        <w:tab/>
      </w:r>
      <w:r w:rsidRPr="00EE6ECB">
        <w:rPr>
          <w:rFonts w:ascii="Century Gothic" w:eastAsia="Century Gothic" w:hAnsi="Century Gothic" w:cs="Century Gothic"/>
          <w:sz w:val="22"/>
          <w:szCs w:val="22"/>
        </w:rPr>
        <w:t>Mr P Clifton</w:t>
      </w:r>
      <w:r w:rsidRPr="00EE6ECB">
        <w:rPr>
          <w:rFonts w:ascii="Century Gothic" w:hAnsi="Century Gothic"/>
          <w:sz w:val="22"/>
        </w:rPr>
        <w:tab/>
      </w:r>
      <w:r w:rsidRPr="00EE6ECB">
        <w:rPr>
          <w:rFonts w:ascii="Century Gothic" w:hAnsi="Century Gothic"/>
          <w:sz w:val="22"/>
        </w:rPr>
        <w:tab/>
      </w:r>
      <w:r w:rsidRPr="00EE6ECB">
        <w:rPr>
          <w:rFonts w:ascii="Century Gothic" w:hAnsi="Century Gothic"/>
          <w:sz w:val="22"/>
        </w:rPr>
        <w:tab/>
      </w:r>
      <w:r w:rsidRPr="00EE6ECB">
        <w:rPr>
          <w:rFonts w:ascii="Century Gothic" w:eastAsia="Century Gothic" w:hAnsi="Century Gothic" w:cs="Century Gothic"/>
          <w:sz w:val="22"/>
          <w:szCs w:val="22"/>
        </w:rPr>
        <w:t>MRICS</w:t>
      </w:r>
    </w:p>
    <w:p w14:paraId="34A8B983" w14:textId="77777777" w:rsidR="00FD1492" w:rsidRPr="009E030F" w:rsidRDefault="00FD1492" w:rsidP="3847785F">
      <w:pPr>
        <w:jc w:val="both"/>
        <w:rPr>
          <w:rFonts w:ascii="Century Gothic" w:hAnsi="Century Gothic"/>
          <w:sz w:val="22"/>
          <w:szCs w:val="22"/>
          <w:highlight w:val="yellow"/>
        </w:rPr>
      </w:pPr>
    </w:p>
    <w:p w14:paraId="0EE48FD1" w14:textId="77777777" w:rsidR="00562589" w:rsidRPr="00571C64" w:rsidRDefault="00562589" w:rsidP="00562589">
      <w:pPr>
        <w:shd w:val="clear" w:color="auto" w:fill="FFFFFF"/>
        <w:rPr>
          <w:rFonts w:ascii="Century Gothic" w:hAnsi="Century Gothic"/>
          <w:sz w:val="22"/>
        </w:rPr>
      </w:pPr>
      <w:r w:rsidRPr="00571C64">
        <w:rPr>
          <w:rFonts w:ascii="Century Gothic" w:hAnsi="Century Gothic"/>
          <w:b/>
          <w:sz w:val="22"/>
        </w:rPr>
        <w:t>Depreciation</w:t>
      </w:r>
    </w:p>
    <w:p w14:paraId="3C5F8E58" w14:textId="77777777" w:rsidR="00562589" w:rsidRPr="00571C64" w:rsidRDefault="00562589" w:rsidP="00562589">
      <w:pPr>
        <w:shd w:val="clear" w:color="auto" w:fill="FFFFFF"/>
        <w:rPr>
          <w:rFonts w:ascii="Century Gothic" w:hAnsi="Century Gothic"/>
          <w:sz w:val="12"/>
        </w:rPr>
      </w:pPr>
    </w:p>
    <w:p w14:paraId="18AD4AA3" w14:textId="77777777" w:rsidR="00562589" w:rsidRPr="00571C64" w:rsidRDefault="00562589" w:rsidP="00562589">
      <w:pPr>
        <w:shd w:val="clear" w:color="auto" w:fill="FFFFFF"/>
        <w:jc w:val="both"/>
        <w:rPr>
          <w:rFonts w:ascii="Century Gothic" w:hAnsi="Century Gothic"/>
          <w:sz w:val="22"/>
          <w:u w:val="single"/>
        </w:rPr>
      </w:pPr>
      <w:r w:rsidRPr="00571C64">
        <w:rPr>
          <w:rFonts w:ascii="Century Gothic" w:hAnsi="Century Gothic"/>
          <w:sz w:val="22"/>
          <w:u w:val="single"/>
        </w:rPr>
        <w:t>Tangible Assets</w:t>
      </w:r>
    </w:p>
    <w:p w14:paraId="57D47C55" w14:textId="77777777" w:rsidR="00562589" w:rsidRPr="00571C64" w:rsidRDefault="00562589" w:rsidP="00562589">
      <w:pPr>
        <w:shd w:val="clear" w:color="auto" w:fill="FFFFFF"/>
        <w:jc w:val="both"/>
        <w:rPr>
          <w:rFonts w:ascii="Century Gothic" w:hAnsi="Century Gothic"/>
          <w:sz w:val="22"/>
        </w:rPr>
      </w:pPr>
      <w:r w:rsidRPr="00571C64">
        <w:rPr>
          <w:rFonts w:ascii="Century Gothic" w:hAnsi="Century Gothic"/>
          <w:sz w:val="22"/>
        </w:rPr>
        <w:t xml:space="preserve">Depreciation, as stated in the Accounting Policies, is calculated on a straight-line basis. </w:t>
      </w:r>
      <w:r w:rsidR="00294379" w:rsidRPr="00571C64">
        <w:rPr>
          <w:rFonts w:ascii="Century Gothic" w:hAnsi="Century Gothic"/>
          <w:sz w:val="22"/>
        </w:rPr>
        <w:t>The following useful lives and depreciation rates have been used in the calculation of depreciation:</w:t>
      </w:r>
    </w:p>
    <w:p w14:paraId="6C0804E0" w14:textId="77777777" w:rsidR="00562589" w:rsidRPr="00571C64" w:rsidRDefault="00562589" w:rsidP="00562589">
      <w:pPr>
        <w:shd w:val="clear" w:color="auto" w:fill="FFFFFF"/>
        <w:rPr>
          <w:rFonts w:ascii="Century Gothic" w:hAnsi="Century Gothic"/>
          <w:sz w:val="22"/>
        </w:rPr>
      </w:pPr>
    </w:p>
    <w:tbl>
      <w:tblPr>
        <w:tblW w:w="0" w:type="auto"/>
        <w:jc w:val="center"/>
        <w:tblLayout w:type="fixed"/>
        <w:tblCellMar>
          <w:left w:w="107" w:type="dxa"/>
          <w:right w:w="107" w:type="dxa"/>
        </w:tblCellMar>
        <w:tblLook w:val="0000" w:firstRow="0" w:lastRow="0" w:firstColumn="0" w:lastColumn="0" w:noHBand="0" w:noVBand="0"/>
      </w:tblPr>
      <w:tblGrid>
        <w:gridCol w:w="3261"/>
        <w:gridCol w:w="3260"/>
      </w:tblGrid>
      <w:tr w:rsidR="00562589" w:rsidRPr="00571C64" w14:paraId="1DD91915" w14:textId="77777777" w:rsidTr="00FE7E05">
        <w:trPr>
          <w:tblHeader/>
          <w:jc w:val="center"/>
        </w:trPr>
        <w:tc>
          <w:tcPr>
            <w:tcW w:w="3261" w:type="dxa"/>
            <w:tcBorders>
              <w:top w:val="nil"/>
              <w:left w:val="nil"/>
              <w:right w:val="nil"/>
            </w:tcBorders>
          </w:tcPr>
          <w:p w14:paraId="7F88A649" w14:textId="77777777" w:rsidR="00562589" w:rsidRPr="00571C64" w:rsidRDefault="00562589" w:rsidP="00FE7E05">
            <w:pPr>
              <w:rPr>
                <w:rFonts w:ascii="Century Gothic" w:hAnsi="Century Gothic"/>
                <w:b/>
                <w:bCs/>
                <w:sz w:val="20"/>
                <w:u w:val="single"/>
              </w:rPr>
            </w:pPr>
            <w:r w:rsidRPr="00571C64">
              <w:rPr>
                <w:rFonts w:ascii="Century Gothic" w:hAnsi="Century Gothic"/>
                <w:b/>
                <w:bCs/>
                <w:sz w:val="20"/>
                <w:u w:val="single"/>
              </w:rPr>
              <w:t>Category Of Asset</w:t>
            </w:r>
          </w:p>
        </w:tc>
        <w:tc>
          <w:tcPr>
            <w:tcW w:w="3260" w:type="dxa"/>
            <w:tcBorders>
              <w:top w:val="nil"/>
              <w:left w:val="nil"/>
              <w:right w:val="nil"/>
            </w:tcBorders>
          </w:tcPr>
          <w:p w14:paraId="173D7853" w14:textId="77777777" w:rsidR="00562589" w:rsidRPr="00571C64" w:rsidRDefault="00562589" w:rsidP="0071752A">
            <w:pPr>
              <w:jc w:val="center"/>
              <w:rPr>
                <w:rFonts w:ascii="Century Gothic" w:hAnsi="Century Gothic"/>
                <w:b/>
                <w:bCs/>
                <w:sz w:val="20"/>
                <w:u w:val="single"/>
              </w:rPr>
            </w:pPr>
            <w:r w:rsidRPr="00571C64">
              <w:rPr>
                <w:rFonts w:ascii="Century Gothic" w:hAnsi="Century Gothic"/>
                <w:b/>
                <w:bCs/>
                <w:sz w:val="20"/>
                <w:u w:val="single"/>
              </w:rPr>
              <w:t>Useful Economic Life</w:t>
            </w:r>
          </w:p>
        </w:tc>
      </w:tr>
      <w:tr w:rsidR="00562589" w:rsidRPr="00571C64" w14:paraId="4BDE8B5A" w14:textId="77777777" w:rsidTr="00FE7E05">
        <w:trPr>
          <w:jc w:val="center"/>
        </w:trPr>
        <w:tc>
          <w:tcPr>
            <w:tcW w:w="3261" w:type="dxa"/>
            <w:tcBorders>
              <w:left w:val="nil"/>
              <w:bottom w:val="nil"/>
              <w:right w:val="nil"/>
            </w:tcBorders>
          </w:tcPr>
          <w:p w14:paraId="6F6DB702" w14:textId="77777777" w:rsidR="00562589" w:rsidRPr="00571C64" w:rsidRDefault="00562589" w:rsidP="0071752A">
            <w:pPr>
              <w:rPr>
                <w:rFonts w:ascii="Century Gothic" w:hAnsi="Century Gothic"/>
                <w:b/>
                <w:sz w:val="20"/>
              </w:rPr>
            </w:pPr>
          </w:p>
        </w:tc>
        <w:tc>
          <w:tcPr>
            <w:tcW w:w="3260" w:type="dxa"/>
            <w:tcBorders>
              <w:left w:val="nil"/>
              <w:bottom w:val="nil"/>
              <w:right w:val="nil"/>
            </w:tcBorders>
          </w:tcPr>
          <w:p w14:paraId="2201F085" w14:textId="77777777" w:rsidR="00562589" w:rsidRPr="00571C64" w:rsidRDefault="00562589" w:rsidP="0071752A">
            <w:pPr>
              <w:jc w:val="center"/>
              <w:rPr>
                <w:rFonts w:ascii="Century Gothic" w:hAnsi="Century Gothic"/>
                <w:sz w:val="20"/>
              </w:rPr>
            </w:pPr>
          </w:p>
        </w:tc>
      </w:tr>
      <w:tr w:rsidR="00562589" w:rsidRPr="00571C64" w14:paraId="0DA2D5FC" w14:textId="77777777">
        <w:trPr>
          <w:jc w:val="center"/>
        </w:trPr>
        <w:tc>
          <w:tcPr>
            <w:tcW w:w="3261" w:type="dxa"/>
            <w:tcBorders>
              <w:top w:val="nil"/>
              <w:left w:val="nil"/>
              <w:bottom w:val="nil"/>
              <w:right w:val="nil"/>
            </w:tcBorders>
          </w:tcPr>
          <w:p w14:paraId="258C9505" w14:textId="77777777" w:rsidR="00562589" w:rsidRPr="00571C64" w:rsidRDefault="00562589" w:rsidP="0071752A">
            <w:pPr>
              <w:rPr>
                <w:rFonts w:ascii="Century Gothic" w:hAnsi="Century Gothic"/>
                <w:b/>
                <w:sz w:val="20"/>
              </w:rPr>
            </w:pPr>
            <w:r w:rsidRPr="00571C64">
              <w:rPr>
                <w:rFonts w:ascii="Century Gothic" w:hAnsi="Century Gothic"/>
                <w:b/>
                <w:sz w:val="20"/>
              </w:rPr>
              <w:t>Council Dwellings</w:t>
            </w:r>
          </w:p>
        </w:tc>
        <w:tc>
          <w:tcPr>
            <w:tcW w:w="3260" w:type="dxa"/>
            <w:tcBorders>
              <w:top w:val="nil"/>
              <w:left w:val="nil"/>
              <w:bottom w:val="nil"/>
              <w:right w:val="nil"/>
            </w:tcBorders>
          </w:tcPr>
          <w:p w14:paraId="56A95ABE" w14:textId="77777777" w:rsidR="00562589" w:rsidRPr="00571C64" w:rsidRDefault="005F7AE4" w:rsidP="0071752A">
            <w:pPr>
              <w:jc w:val="center"/>
              <w:rPr>
                <w:rFonts w:ascii="Century Gothic" w:hAnsi="Century Gothic"/>
                <w:sz w:val="20"/>
              </w:rPr>
            </w:pPr>
            <w:r w:rsidRPr="00571C64">
              <w:rPr>
                <w:rFonts w:ascii="Century Gothic" w:hAnsi="Century Gothic"/>
                <w:sz w:val="20"/>
              </w:rPr>
              <w:t>60 years for new properties</w:t>
            </w:r>
          </w:p>
          <w:p w14:paraId="4FC28594" w14:textId="77777777" w:rsidR="00625F5A" w:rsidRPr="00571C64" w:rsidRDefault="005F7AE4" w:rsidP="00DF6E19">
            <w:pPr>
              <w:jc w:val="center"/>
              <w:rPr>
                <w:rFonts w:ascii="Century Gothic" w:hAnsi="Century Gothic"/>
                <w:sz w:val="20"/>
              </w:rPr>
            </w:pPr>
            <w:r w:rsidRPr="00571C64">
              <w:rPr>
                <w:rFonts w:ascii="Century Gothic" w:hAnsi="Century Gothic"/>
                <w:sz w:val="20"/>
              </w:rPr>
              <w:t>30 years for properties over 30 years old</w:t>
            </w:r>
          </w:p>
        </w:tc>
      </w:tr>
      <w:tr w:rsidR="00562589" w:rsidRPr="00571C64" w14:paraId="616B3D74" w14:textId="77777777">
        <w:trPr>
          <w:jc w:val="center"/>
        </w:trPr>
        <w:tc>
          <w:tcPr>
            <w:tcW w:w="3261" w:type="dxa"/>
            <w:tcBorders>
              <w:top w:val="nil"/>
              <w:left w:val="nil"/>
              <w:bottom w:val="nil"/>
              <w:right w:val="nil"/>
            </w:tcBorders>
          </w:tcPr>
          <w:p w14:paraId="4F39493F" w14:textId="77777777" w:rsidR="00562589" w:rsidRPr="00571C64" w:rsidRDefault="00562589" w:rsidP="0071752A">
            <w:pPr>
              <w:rPr>
                <w:rFonts w:ascii="Century Gothic" w:hAnsi="Century Gothic"/>
                <w:b/>
                <w:sz w:val="20"/>
              </w:rPr>
            </w:pPr>
            <w:r w:rsidRPr="00571C64">
              <w:rPr>
                <w:rFonts w:ascii="Century Gothic" w:hAnsi="Century Gothic"/>
                <w:b/>
                <w:sz w:val="20"/>
              </w:rPr>
              <w:t>Other Land &amp; Buildings</w:t>
            </w:r>
          </w:p>
        </w:tc>
        <w:tc>
          <w:tcPr>
            <w:tcW w:w="3260" w:type="dxa"/>
            <w:tcBorders>
              <w:top w:val="nil"/>
              <w:left w:val="nil"/>
              <w:bottom w:val="nil"/>
              <w:right w:val="nil"/>
            </w:tcBorders>
          </w:tcPr>
          <w:p w14:paraId="724BEFFF" w14:textId="77777777" w:rsidR="00562589" w:rsidRPr="00571C64" w:rsidRDefault="00562589" w:rsidP="0071752A">
            <w:pPr>
              <w:jc w:val="center"/>
              <w:rPr>
                <w:rFonts w:ascii="Century Gothic" w:hAnsi="Century Gothic"/>
                <w:sz w:val="20"/>
              </w:rPr>
            </w:pPr>
          </w:p>
        </w:tc>
      </w:tr>
      <w:tr w:rsidR="00562589" w:rsidRPr="00571C64" w14:paraId="67AD9F6E" w14:textId="77777777">
        <w:trPr>
          <w:jc w:val="center"/>
        </w:trPr>
        <w:tc>
          <w:tcPr>
            <w:tcW w:w="3261" w:type="dxa"/>
            <w:tcBorders>
              <w:top w:val="nil"/>
              <w:left w:val="nil"/>
              <w:bottom w:val="nil"/>
              <w:right w:val="nil"/>
            </w:tcBorders>
          </w:tcPr>
          <w:p w14:paraId="1061AF92" w14:textId="77777777" w:rsidR="00562589" w:rsidRPr="00571C64" w:rsidRDefault="00562589" w:rsidP="0071752A">
            <w:pPr>
              <w:rPr>
                <w:rFonts w:ascii="Century Gothic" w:hAnsi="Century Gothic"/>
                <w:sz w:val="20"/>
              </w:rPr>
            </w:pPr>
            <w:r w:rsidRPr="00571C64">
              <w:rPr>
                <w:rFonts w:ascii="Century Gothic" w:hAnsi="Century Gothic"/>
                <w:sz w:val="20"/>
              </w:rPr>
              <w:t>- Council Buildings</w:t>
            </w:r>
          </w:p>
        </w:tc>
        <w:tc>
          <w:tcPr>
            <w:tcW w:w="3260" w:type="dxa"/>
            <w:tcBorders>
              <w:top w:val="nil"/>
              <w:left w:val="nil"/>
              <w:bottom w:val="nil"/>
              <w:right w:val="nil"/>
            </w:tcBorders>
          </w:tcPr>
          <w:p w14:paraId="5D9CBE3B"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3EDB0E39" w14:textId="77777777">
        <w:trPr>
          <w:jc w:val="center"/>
        </w:trPr>
        <w:tc>
          <w:tcPr>
            <w:tcW w:w="3261" w:type="dxa"/>
            <w:tcBorders>
              <w:top w:val="nil"/>
              <w:left w:val="nil"/>
              <w:bottom w:val="nil"/>
              <w:right w:val="nil"/>
            </w:tcBorders>
          </w:tcPr>
          <w:p w14:paraId="7D7697AD" w14:textId="77777777" w:rsidR="00562589" w:rsidRPr="00571C64" w:rsidRDefault="00562589" w:rsidP="0071752A">
            <w:pPr>
              <w:rPr>
                <w:rFonts w:ascii="Century Gothic" w:hAnsi="Century Gothic"/>
                <w:sz w:val="20"/>
              </w:rPr>
            </w:pPr>
            <w:r w:rsidRPr="00571C64">
              <w:rPr>
                <w:rFonts w:ascii="Century Gothic" w:hAnsi="Century Gothic"/>
                <w:sz w:val="20"/>
              </w:rPr>
              <w:t>- Car Parks</w:t>
            </w:r>
          </w:p>
        </w:tc>
        <w:tc>
          <w:tcPr>
            <w:tcW w:w="3260" w:type="dxa"/>
            <w:tcBorders>
              <w:top w:val="nil"/>
              <w:left w:val="nil"/>
              <w:bottom w:val="nil"/>
              <w:right w:val="nil"/>
            </w:tcBorders>
          </w:tcPr>
          <w:p w14:paraId="4B8809A3" w14:textId="77777777" w:rsidR="00562589" w:rsidRPr="00571C64" w:rsidRDefault="00461DDA" w:rsidP="0071752A">
            <w:pPr>
              <w:jc w:val="center"/>
              <w:rPr>
                <w:rFonts w:ascii="Century Gothic" w:hAnsi="Century Gothic"/>
                <w:sz w:val="20"/>
              </w:rPr>
            </w:pPr>
            <w:r w:rsidRPr="00571C64">
              <w:rPr>
                <w:rFonts w:ascii="Century Gothic" w:hAnsi="Century Gothic"/>
                <w:sz w:val="20"/>
              </w:rPr>
              <w:t>60</w:t>
            </w:r>
            <w:r w:rsidR="00562589" w:rsidRPr="00571C64">
              <w:rPr>
                <w:rFonts w:ascii="Century Gothic" w:hAnsi="Century Gothic"/>
                <w:sz w:val="20"/>
              </w:rPr>
              <w:t xml:space="preserve"> years</w:t>
            </w:r>
          </w:p>
        </w:tc>
      </w:tr>
      <w:tr w:rsidR="00562589" w:rsidRPr="00571C64" w14:paraId="0BF02C76" w14:textId="77777777">
        <w:trPr>
          <w:jc w:val="center"/>
        </w:trPr>
        <w:tc>
          <w:tcPr>
            <w:tcW w:w="3261" w:type="dxa"/>
            <w:tcBorders>
              <w:top w:val="nil"/>
              <w:left w:val="nil"/>
              <w:bottom w:val="nil"/>
              <w:right w:val="nil"/>
            </w:tcBorders>
          </w:tcPr>
          <w:p w14:paraId="62A3D2DE" w14:textId="77777777" w:rsidR="00562589" w:rsidRPr="00571C64" w:rsidRDefault="00562589" w:rsidP="0071752A">
            <w:pPr>
              <w:pStyle w:val="CommentText"/>
              <w:rPr>
                <w:rFonts w:ascii="Century Gothic" w:hAnsi="Century Gothic"/>
              </w:rPr>
            </w:pPr>
            <w:r w:rsidRPr="00571C64">
              <w:rPr>
                <w:rFonts w:ascii="Century Gothic" w:hAnsi="Century Gothic"/>
              </w:rPr>
              <w:t>- Cemeteries</w:t>
            </w:r>
          </w:p>
        </w:tc>
        <w:tc>
          <w:tcPr>
            <w:tcW w:w="3260" w:type="dxa"/>
            <w:tcBorders>
              <w:top w:val="nil"/>
              <w:left w:val="nil"/>
              <w:bottom w:val="nil"/>
              <w:right w:val="nil"/>
            </w:tcBorders>
          </w:tcPr>
          <w:p w14:paraId="74DE9D81"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45895244" w14:textId="77777777">
        <w:trPr>
          <w:jc w:val="center"/>
        </w:trPr>
        <w:tc>
          <w:tcPr>
            <w:tcW w:w="3261" w:type="dxa"/>
            <w:tcBorders>
              <w:top w:val="nil"/>
              <w:left w:val="nil"/>
              <w:bottom w:val="nil"/>
              <w:right w:val="nil"/>
            </w:tcBorders>
          </w:tcPr>
          <w:p w14:paraId="2CBC724A" w14:textId="77777777" w:rsidR="00562589" w:rsidRPr="00571C64" w:rsidRDefault="00562589" w:rsidP="0071752A">
            <w:pPr>
              <w:rPr>
                <w:rFonts w:ascii="Century Gothic" w:hAnsi="Century Gothic"/>
                <w:sz w:val="20"/>
              </w:rPr>
            </w:pPr>
            <w:r w:rsidRPr="00571C64">
              <w:rPr>
                <w:rFonts w:ascii="Century Gothic" w:hAnsi="Century Gothic"/>
                <w:sz w:val="20"/>
              </w:rPr>
              <w:t>- Crematorium</w:t>
            </w:r>
          </w:p>
        </w:tc>
        <w:tc>
          <w:tcPr>
            <w:tcW w:w="3260" w:type="dxa"/>
            <w:tcBorders>
              <w:top w:val="nil"/>
              <w:left w:val="nil"/>
              <w:bottom w:val="nil"/>
              <w:right w:val="nil"/>
            </w:tcBorders>
          </w:tcPr>
          <w:p w14:paraId="5519C509" w14:textId="77777777" w:rsidR="00562589" w:rsidRPr="00571C64" w:rsidRDefault="00461DDA" w:rsidP="0071752A">
            <w:pPr>
              <w:jc w:val="center"/>
              <w:rPr>
                <w:rFonts w:ascii="Century Gothic" w:hAnsi="Century Gothic"/>
                <w:sz w:val="20"/>
              </w:rPr>
            </w:pPr>
            <w:r w:rsidRPr="00571C64">
              <w:rPr>
                <w:rFonts w:ascii="Century Gothic" w:hAnsi="Century Gothic"/>
                <w:sz w:val="20"/>
              </w:rPr>
              <w:t>21</w:t>
            </w:r>
            <w:r w:rsidR="00562589" w:rsidRPr="00571C64">
              <w:rPr>
                <w:rFonts w:ascii="Century Gothic" w:hAnsi="Century Gothic"/>
                <w:sz w:val="20"/>
              </w:rPr>
              <w:t xml:space="preserve"> years</w:t>
            </w:r>
          </w:p>
        </w:tc>
      </w:tr>
      <w:tr w:rsidR="00562589" w:rsidRPr="00571C64" w14:paraId="53E4774B" w14:textId="77777777">
        <w:trPr>
          <w:jc w:val="center"/>
        </w:trPr>
        <w:tc>
          <w:tcPr>
            <w:tcW w:w="3261" w:type="dxa"/>
            <w:tcBorders>
              <w:top w:val="nil"/>
              <w:left w:val="nil"/>
              <w:bottom w:val="nil"/>
              <w:right w:val="nil"/>
            </w:tcBorders>
          </w:tcPr>
          <w:p w14:paraId="3AF373A3" w14:textId="77777777" w:rsidR="00562589" w:rsidRPr="00571C64" w:rsidRDefault="00562589" w:rsidP="0071752A">
            <w:pPr>
              <w:rPr>
                <w:rFonts w:ascii="Century Gothic" w:hAnsi="Century Gothic"/>
                <w:sz w:val="20"/>
              </w:rPr>
            </w:pPr>
            <w:r w:rsidRPr="00571C64">
              <w:rPr>
                <w:rFonts w:ascii="Century Gothic" w:hAnsi="Century Gothic"/>
                <w:sz w:val="20"/>
              </w:rPr>
              <w:t>- Community Centres</w:t>
            </w:r>
          </w:p>
        </w:tc>
        <w:tc>
          <w:tcPr>
            <w:tcW w:w="3260" w:type="dxa"/>
            <w:tcBorders>
              <w:top w:val="nil"/>
              <w:left w:val="nil"/>
              <w:bottom w:val="nil"/>
              <w:right w:val="nil"/>
            </w:tcBorders>
          </w:tcPr>
          <w:p w14:paraId="7FF13089"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4C8839C7" w14:textId="77777777">
        <w:trPr>
          <w:jc w:val="center"/>
        </w:trPr>
        <w:tc>
          <w:tcPr>
            <w:tcW w:w="3261" w:type="dxa"/>
            <w:tcBorders>
              <w:top w:val="nil"/>
              <w:left w:val="nil"/>
              <w:bottom w:val="nil"/>
              <w:right w:val="nil"/>
            </w:tcBorders>
          </w:tcPr>
          <w:p w14:paraId="398F1133" w14:textId="77777777" w:rsidR="00562589" w:rsidRPr="00571C64" w:rsidRDefault="00562589" w:rsidP="0071752A">
            <w:pPr>
              <w:rPr>
                <w:rFonts w:ascii="Century Gothic" w:hAnsi="Century Gothic"/>
                <w:sz w:val="20"/>
              </w:rPr>
            </w:pPr>
            <w:r w:rsidRPr="00571C64">
              <w:rPr>
                <w:rFonts w:ascii="Century Gothic" w:hAnsi="Century Gothic"/>
                <w:sz w:val="20"/>
              </w:rPr>
              <w:t>- Offices</w:t>
            </w:r>
          </w:p>
        </w:tc>
        <w:tc>
          <w:tcPr>
            <w:tcW w:w="3260" w:type="dxa"/>
            <w:tcBorders>
              <w:top w:val="nil"/>
              <w:left w:val="nil"/>
              <w:bottom w:val="nil"/>
              <w:right w:val="nil"/>
            </w:tcBorders>
          </w:tcPr>
          <w:p w14:paraId="1B5AF111"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2C18B9D9" w14:textId="77777777">
        <w:trPr>
          <w:jc w:val="center"/>
        </w:trPr>
        <w:tc>
          <w:tcPr>
            <w:tcW w:w="3261" w:type="dxa"/>
            <w:tcBorders>
              <w:top w:val="nil"/>
              <w:left w:val="nil"/>
              <w:bottom w:val="nil"/>
              <w:right w:val="nil"/>
            </w:tcBorders>
          </w:tcPr>
          <w:p w14:paraId="480F62BD" w14:textId="77777777" w:rsidR="00562589" w:rsidRPr="00571C64" w:rsidRDefault="00562589" w:rsidP="0071752A">
            <w:pPr>
              <w:rPr>
                <w:rFonts w:ascii="Century Gothic" w:hAnsi="Century Gothic"/>
                <w:sz w:val="20"/>
              </w:rPr>
            </w:pPr>
            <w:r w:rsidRPr="00571C64">
              <w:rPr>
                <w:rFonts w:ascii="Century Gothic" w:hAnsi="Century Gothic"/>
                <w:sz w:val="20"/>
              </w:rPr>
              <w:t>- Depots &amp; Workshops</w:t>
            </w:r>
          </w:p>
        </w:tc>
        <w:tc>
          <w:tcPr>
            <w:tcW w:w="3260" w:type="dxa"/>
            <w:tcBorders>
              <w:top w:val="nil"/>
              <w:left w:val="nil"/>
              <w:bottom w:val="nil"/>
              <w:right w:val="nil"/>
            </w:tcBorders>
          </w:tcPr>
          <w:p w14:paraId="1E7518ED"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233E2E51" w14:textId="77777777">
        <w:trPr>
          <w:jc w:val="center"/>
        </w:trPr>
        <w:tc>
          <w:tcPr>
            <w:tcW w:w="3261" w:type="dxa"/>
            <w:tcBorders>
              <w:top w:val="nil"/>
              <w:left w:val="nil"/>
              <w:bottom w:val="nil"/>
              <w:right w:val="nil"/>
            </w:tcBorders>
          </w:tcPr>
          <w:p w14:paraId="37CD2B2E" w14:textId="77777777" w:rsidR="00562589" w:rsidRPr="00571C64" w:rsidRDefault="00562589" w:rsidP="0071752A">
            <w:pPr>
              <w:rPr>
                <w:rFonts w:ascii="Century Gothic" w:hAnsi="Century Gothic"/>
                <w:sz w:val="20"/>
              </w:rPr>
            </w:pPr>
            <w:r w:rsidRPr="00571C64">
              <w:rPr>
                <w:rFonts w:ascii="Century Gothic" w:hAnsi="Century Gothic"/>
                <w:sz w:val="20"/>
              </w:rPr>
              <w:t>- Public Conveniences</w:t>
            </w:r>
          </w:p>
        </w:tc>
        <w:tc>
          <w:tcPr>
            <w:tcW w:w="3260" w:type="dxa"/>
            <w:tcBorders>
              <w:top w:val="nil"/>
              <w:left w:val="nil"/>
              <w:bottom w:val="nil"/>
              <w:right w:val="nil"/>
            </w:tcBorders>
          </w:tcPr>
          <w:p w14:paraId="2F39B9FA"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3036A202" w14:textId="77777777">
        <w:trPr>
          <w:jc w:val="center"/>
        </w:trPr>
        <w:tc>
          <w:tcPr>
            <w:tcW w:w="3261" w:type="dxa"/>
            <w:tcBorders>
              <w:top w:val="nil"/>
              <w:left w:val="nil"/>
              <w:bottom w:val="nil"/>
              <w:right w:val="nil"/>
            </w:tcBorders>
          </w:tcPr>
          <w:p w14:paraId="2839FD87" w14:textId="77777777" w:rsidR="00562589" w:rsidRPr="00571C64" w:rsidRDefault="00562589" w:rsidP="0071752A">
            <w:pPr>
              <w:rPr>
                <w:rFonts w:ascii="Century Gothic" w:hAnsi="Century Gothic"/>
                <w:sz w:val="20"/>
              </w:rPr>
            </w:pPr>
            <w:r w:rsidRPr="00571C64">
              <w:rPr>
                <w:rFonts w:ascii="Century Gothic" w:hAnsi="Century Gothic"/>
                <w:sz w:val="20"/>
              </w:rPr>
              <w:t>- Recreation Grounds</w:t>
            </w:r>
          </w:p>
        </w:tc>
        <w:tc>
          <w:tcPr>
            <w:tcW w:w="3260" w:type="dxa"/>
            <w:tcBorders>
              <w:top w:val="nil"/>
              <w:left w:val="nil"/>
              <w:bottom w:val="nil"/>
              <w:right w:val="nil"/>
            </w:tcBorders>
          </w:tcPr>
          <w:p w14:paraId="3EB59802"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5199FBE9" w14:textId="77777777">
        <w:trPr>
          <w:jc w:val="center"/>
        </w:trPr>
        <w:tc>
          <w:tcPr>
            <w:tcW w:w="3261" w:type="dxa"/>
            <w:tcBorders>
              <w:top w:val="nil"/>
              <w:left w:val="nil"/>
              <w:bottom w:val="nil"/>
              <w:right w:val="nil"/>
            </w:tcBorders>
          </w:tcPr>
          <w:p w14:paraId="30853CDD" w14:textId="77777777" w:rsidR="00562589" w:rsidRPr="00571C64" w:rsidRDefault="00562589" w:rsidP="0071752A">
            <w:pPr>
              <w:rPr>
                <w:rFonts w:ascii="Century Gothic" w:hAnsi="Century Gothic"/>
                <w:sz w:val="20"/>
              </w:rPr>
            </w:pPr>
            <w:r w:rsidRPr="00571C64">
              <w:rPr>
                <w:rFonts w:ascii="Century Gothic" w:hAnsi="Century Gothic"/>
                <w:sz w:val="20"/>
              </w:rPr>
              <w:t>- Sports Centres</w:t>
            </w:r>
          </w:p>
        </w:tc>
        <w:tc>
          <w:tcPr>
            <w:tcW w:w="3260" w:type="dxa"/>
            <w:tcBorders>
              <w:top w:val="nil"/>
              <w:left w:val="nil"/>
              <w:bottom w:val="nil"/>
              <w:right w:val="nil"/>
            </w:tcBorders>
          </w:tcPr>
          <w:p w14:paraId="3F057DD1"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7016E6A7" w14:textId="77777777">
        <w:trPr>
          <w:jc w:val="center"/>
        </w:trPr>
        <w:tc>
          <w:tcPr>
            <w:tcW w:w="3261" w:type="dxa"/>
            <w:tcBorders>
              <w:top w:val="nil"/>
              <w:left w:val="nil"/>
              <w:bottom w:val="nil"/>
              <w:right w:val="nil"/>
            </w:tcBorders>
          </w:tcPr>
          <w:p w14:paraId="5EDC6BAC" w14:textId="77777777" w:rsidR="00562589" w:rsidRPr="00571C64" w:rsidRDefault="00562589" w:rsidP="0071752A">
            <w:pPr>
              <w:rPr>
                <w:rFonts w:ascii="Century Gothic" w:hAnsi="Century Gothic"/>
                <w:sz w:val="20"/>
              </w:rPr>
            </w:pPr>
          </w:p>
        </w:tc>
        <w:tc>
          <w:tcPr>
            <w:tcW w:w="3260" w:type="dxa"/>
            <w:tcBorders>
              <w:top w:val="nil"/>
              <w:left w:val="nil"/>
              <w:bottom w:val="nil"/>
              <w:right w:val="nil"/>
            </w:tcBorders>
          </w:tcPr>
          <w:p w14:paraId="360A4BC9" w14:textId="77777777" w:rsidR="00562589" w:rsidRPr="00571C64" w:rsidRDefault="00562589" w:rsidP="0071752A">
            <w:pPr>
              <w:jc w:val="center"/>
              <w:rPr>
                <w:rFonts w:ascii="Century Gothic" w:hAnsi="Century Gothic"/>
                <w:sz w:val="20"/>
              </w:rPr>
            </w:pPr>
          </w:p>
        </w:tc>
      </w:tr>
      <w:tr w:rsidR="00562589" w:rsidRPr="00571C64" w14:paraId="687F2856" w14:textId="77777777">
        <w:trPr>
          <w:jc w:val="center"/>
        </w:trPr>
        <w:tc>
          <w:tcPr>
            <w:tcW w:w="3261" w:type="dxa"/>
            <w:tcBorders>
              <w:top w:val="nil"/>
              <w:left w:val="nil"/>
              <w:bottom w:val="nil"/>
              <w:right w:val="nil"/>
            </w:tcBorders>
          </w:tcPr>
          <w:p w14:paraId="564D34BC" w14:textId="77777777" w:rsidR="00562589" w:rsidRPr="00571C64" w:rsidRDefault="00562589" w:rsidP="0071752A">
            <w:pPr>
              <w:rPr>
                <w:rFonts w:ascii="Century Gothic" w:hAnsi="Century Gothic"/>
                <w:b/>
                <w:sz w:val="20"/>
              </w:rPr>
            </w:pPr>
            <w:r w:rsidRPr="00571C64">
              <w:rPr>
                <w:rFonts w:ascii="Century Gothic" w:hAnsi="Century Gothic"/>
                <w:b/>
                <w:sz w:val="20"/>
              </w:rPr>
              <w:t>Vehicles, Plant &amp; Equipment</w:t>
            </w:r>
          </w:p>
        </w:tc>
        <w:tc>
          <w:tcPr>
            <w:tcW w:w="3260" w:type="dxa"/>
            <w:tcBorders>
              <w:top w:val="nil"/>
              <w:left w:val="nil"/>
              <w:bottom w:val="nil"/>
              <w:right w:val="nil"/>
            </w:tcBorders>
          </w:tcPr>
          <w:p w14:paraId="29952033" w14:textId="77777777" w:rsidR="00562589" w:rsidRPr="00571C64" w:rsidRDefault="00562589" w:rsidP="0071752A">
            <w:pPr>
              <w:jc w:val="center"/>
              <w:rPr>
                <w:rFonts w:ascii="Century Gothic" w:hAnsi="Century Gothic"/>
                <w:sz w:val="20"/>
              </w:rPr>
            </w:pPr>
          </w:p>
        </w:tc>
      </w:tr>
      <w:tr w:rsidR="00562589" w:rsidRPr="00571C64" w14:paraId="3C7A49AA" w14:textId="77777777">
        <w:trPr>
          <w:jc w:val="center"/>
        </w:trPr>
        <w:tc>
          <w:tcPr>
            <w:tcW w:w="3261" w:type="dxa"/>
            <w:tcBorders>
              <w:top w:val="nil"/>
              <w:left w:val="nil"/>
              <w:bottom w:val="nil"/>
              <w:right w:val="nil"/>
            </w:tcBorders>
          </w:tcPr>
          <w:p w14:paraId="15ED0FF2" w14:textId="77777777" w:rsidR="00562589" w:rsidRPr="00571C64" w:rsidRDefault="00562589" w:rsidP="0071752A">
            <w:pPr>
              <w:rPr>
                <w:rFonts w:ascii="Century Gothic" w:hAnsi="Century Gothic"/>
                <w:sz w:val="20"/>
              </w:rPr>
            </w:pPr>
            <w:r w:rsidRPr="00571C64">
              <w:rPr>
                <w:rFonts w:ascii="Century Gothic" w:hAnsi="Century Gothic"/>
                <w:sz w:val="20"/>
              </w:rPr>
              <w:t>- Computers</w:t>
            </w:r>
          </w:p>
        </w:tc>
        <w:tc>
          <w:tcPr>
            <w:tcW w:w="3260" w:type="dxa"/>
            <w:tcBorders>
              <w:top w:val="nil"/>
              <w:left w:val="nil"/>
              <w:bottom w:val="nil"/>
              <w:right w:val="nil"/>
            </w:tcBorders>
          </w:tcPr>
          <w:p w14:paraId="550682FC" w14:textId="77777777" w:rsidR="00562589" w:rsidRPr="00571C64" w:rsidRDefault="00562589" w:rsidP="0071752A">
            <w:pPr>
              <w:jc w:val="center"/>
              <w:rPr>
                <w:rFonts w:ascii="Century Gothic" w:hAnsi="Century Gothic"/>
                <w:sz w:val="20"/>
              </w:rPr>
            </w:pPr>
            <w:r w:rsidRPr="00571C64">
              <w:rPr>
                <w:rFonts w:ascii="Century Gothic" w:hAnsi="Century Gothic"/>
                <w:sz w:val="20"/>
              </w:rPr>
              <w:t>5 years</w:t>
            </w:r>
          </w:p>
        </w:tc>
      </w:tr>
      <w:tr w:rsidR="00562589" w:rsidRPr="00571C64" w14:paraId="53484567" w14:textId="77777777">
        <w:trPr>
          <w:jc w:val="center"/>
        </w:trPr>
        <w:tc>
          <w:tcPr>
            <w:tcW w:w="3261" w:type="dxa"/>
            <w:tcBorders>
              <w:top w:val="nil"/>
              <w:left w:val="nil"/>
              <w:bottom w:val="nil"/>
              <w:right w:val="nil"/>
            </w:tcBorders>
          </w:tcPr>
          <w:p w14:paraId="342134F4" w14:textId="77777777" w:rsidR="00562589" w:rsidRPr="00571C64" w:rsidRDefault="00562589" w:rsidP="0071752A">
            <w:pPr>
              <w:rPr>
                <w:rFonts w:ascii="Century Gothic" w:hAnsi="Century Gothic"/>
                <w:sz w:val="20"/>
              </w:rPr>
            </w:pPr>
            <w:r w:rsidRPr="00571C64">
              <w:rPr>
                <w:rFonts w:ascii="Century Gothic" w:hAnsi="Century Gothic"/>
                <w:sz w:val="20"/>
              </w:rPr>
              <w:t>- Equipment</w:t>
            </w:r>
          </w:p>
        </w:tc>
        <w:tc>
          <w:tcPr>
            <w:tcW w:w="3260" w:type="dxa"/>
            <w:tcBorders>
              <w:top w:val="nil"/>
              <w:left w:val="nil"/>
              <w:bottom w:val="nil"/>
              <w:right w:val="nil"/>
            </w:tcBorders>
          </w:tcPr>
          <w:p w14:paraId="58159A95" w14:textId="77777777" w:rsidR="00562589" w:rsidRPr="00571C64" w:rsidRDefault="00562589" w:rsidP="0071752A">
            <w:pPr>
              <w:jc w:val="center"/>
              <w:rPr>
                <w:rFonts w:ascii="Century Gothic" w:hAnsi="Century Gothic"/>
                <w:sz w:val="20"/>
              </w:rPr>
            </w:pPr>
            <w:r w:rsidRPr="00571C64">
              <w:rPr>
                <w:rFonts w:ascii="Century Gothic" w:hAnsi="Century Gothic"/>
                <w:sz w:val="20"/>
              </w:rPr>
              <w:t>10 years</w:t>
            </w:r>
          </w:p>
        </w:tc>
      </w:tr>
      <w:tr w:rsidR="00562589" w:rsidRPr="00571C64" w14:paraId="52006491" w14:textId="77777777">
        <w:trPr>
          <w:jc w:val="center"/>
        </w:trPr>
        <w:tc>
          <w:tcPr>
            <w:tcW w:w="3261" w:type="dxa"/>
            <w:tcBorders>
              <w:top w:val="nil"/>
              <w:left w:val="nil"/>
              <w:bottom w:val="nil"/>
              <w:right w:val="nil"/>
            </w:tcBorders>
          </w:tcPr>
          <w:p w14:paraId="0560812A" w14:textId="77777777" w:rsidR="00562589" w:rsidRPr="00571C64" w:rsidRDefault="00562589" w:rsidP="0071752A">
            <w:pPr>
              <w:rPr>
                <w:rFonts w:ascii="Century Gothic" w:hAnsi="Century Gothic"/>
                <w:sz w:val="20"/>
              </w:rPr>
            </w:pPr>
            <w:r w:rsidRPr="00571C64">
              <w:rPr>
                <w:rFonts w:ascii="Century Gothic" w:hAnsi="Century Gothic"/>
                <w:sz w:val="20"/>
              </w:rPr>
              <w:t>- Fixtures and Fittings</w:t>
            </w:r>
          </w:p>
        </w:tc>
        <w:tc>
          <w:tcPr>
            <w:tcW w:w="3260" w:type="dxa"/>
            <w:tcBorders>
              <w:top w:val="nil"/>
              <w:left w:val="nil"/>
              <w:bottom w:val="nil"/>
              <w:right w:val="nil"/>
            </w:tcBorders>
          </w:tcPr>
          <w:p w14:paraId="16D243CD" w14:textId="77777777" w:rsidR="00562589" w:rsidRPr="00571C64" w:rsidRDefault="00562589" w:rsidP="0071752A">
            <w:pPr>
              <w:jc w:val="center"/>
              <w:rPr>
                <w:rFonts w:ascii="Century Gothic" w:hAnsi="Century Gothic"/>
                <w:sz w:val="20"/>
              </w:rPr>
            </w:pPr>
            <w:r w:rsidRPr="00571C64">
              <w:rPr>
                <w:rFonts w:ascii="Century Gothic" w:hAnsi="Century Gothic"/>
                <w:sz w:val="20"/>
              </w:rPr>
              <w:t>5 years</w:t>
            </w:r>
          </w:p>
        </w:tc>
      </w:tr>
      <w:tr w:rsidR="00562589" w:rsidRPr="00571C64" w14:paraId="027C09D8" w14:textId="77777777">
        <w:trPr>
          <w:jc w:val="center"/>
        </w:trPr>
        <w:tc>
          <w:tcPr>
            <w:tcW w:w="3261" w:type="dxa"/>
            <w:tcBorders>
              <w:top w:val="nil"/>
              <w:left w:val="nil"/>
              <w:bottom w:val="nil"/>
              <w:right w:val="nil"/>
            </w:tcBorders>
          </w:tcPr>
          <w:p w14:paraId="03033791" w14:textId="77777777" w:rsidR="00562589" w:rsidRPr="00571C64" w:rsidRDefault="00562589" w:rsidP="0071752A">
            <w:pPr>
              <w:rPr>
                <w:rFonts w:ascii="Century Gothic" w:hAnsi="Century Gothic"/>
                <w:sz w:val="20"/>
              </w:rPr>
            </w:pPr>
            <w:r w:rsidRPr="00571C64">
              <w:rPr>
                <w:rFonts w:ascii="Century Gothic" w:hAnsi="Century Gothic"/>
                <w:sz w:val="20"/>
              </w:rPr>
              <w:t>- Plant</w:t>
            </w:r>
          </w:p>
        </w:tc>
        <w:tc>
          <w:tcPr>
            <w:tcW w:w="3260" w:type="dxa"/>
            <w:tcBorders>
              <w:top w:val="nil"/>
              <w:left w:val="nil"/>
              <w:bottom w:val="nil"/>
              <w:right w:val="nil"/>
            </w:tcBorders>
          </w:tcPr>
          <w:p w14:paraId="6360BFE4" w14:textId="77777777" w:rsidR="00562589" w:rsidRPr="00571C64" w:rsidRDefault="00562589" w:rsidP="0071752A">
            <w:pPr>
              <w:jc w:val="center"/>
              <w:rPr>
                <w:rFonts w:ascii="Century Gothic" w:hAnsi="Century Gothic"/>
                <w:sz w:val="20"/>
              </w:rPr>
            </w:pPr>
            <w:r w:rsidRPr="00571C64">
              <w:rPr>
                <w:rFonts w:ascii="Century Gothic" w:hAnsi="Century Gothic"/>
                <w:sz w:val="20"/>
              </w:rPr>
              <w:t>7/10 years</w:t>
            </w:r>
          </w:p>
        </w:tc>
      </w:tr>
      <w:tr w:rsidR="00562589" w:rsidRPr="00571C64" w14:paraId="495A1736" w14:textId="77777777">
        <w:trPr>
          <w:jc w:val="center"/>
        </w:trPr>
        <w:tc>
          <w:tcPr>
            <w:tcW w:w="3261" w:type="dxa"/>
            <w:tcBorders>
              <w:top w:val="nil"/>
              <w:left w:val="nil"/>
              <w:bottom w:val="nil"/>
              <w:right w:val="nil"/>
            </w:tcBorders>
          </w:tcPr>
          <w:p w14:paraId="642DACAA" w14:textId="77777777" w:rsidR="00562589" w:rsidRPr="00571C64" w:rsidRDefault="00562589" w:rsidP="0071752A">
            <w:pPr>
              <w:rPr>
                <w:rFonts w:ascii="Century Gothic" w:hAnsi="Century Gothic"/>
                <w:sz w:val="20"/>
              </w:rPr>
            </w:pPr>
            <w:r w:rsidRPr="00571C64">
              <w:rPr>
                <w:rFonts w:ascii="Century Gothic" w:hAnsi="Century Gothic"/>
                <w:sz w:val="20"/>
              </w:rPr>
              <w:t>- Vehicles</w:t>
            </w:r>
          </w:p>
        </w:tc>
        <w:tc>
          <w:tcPr>
            <w:tcW w:w="3260" w:type="dxa"/>
            <w:tcBorders>
              <w:top w:val="nil"/>
              <w:left w:val="nil"/>
              <w:bottom w:val="nil"/>
              <w:right w:val="nil"/>
            </w:tcBorders>
          </w:tcPr>
          <w:p w14:paraId="32E40FEC" w14:textId="77777777" w:rsidR="00562589" w:rsidRPr="00571C64" w:rsidRDefault="00562589" w:rsidP="0071752A">
            <w:pPr>
              <w:jc w:val="center"/>
              <w:rPr>
                <w:rFonts w:ascii="Century Gothic" w:hAnsi="Century Gothic"/>
                <w:sz w:val="20"/>
              </w:rPr>
            </w:pPr>
            <w:r w:rsidRPr="00571C64">
              <w:rPr>
                <w:rFonts w:ascii="Century Gothic" w:hAnsi="Century Gothic"/>
                <w:sz w:val="20"/>
              </w:rPr>
              <w:t>5/7 years</w:t>
            </w:r>
          </w:p>
        </w:tc>
      </w:tr>
      <w:tr w:rsidR="00606DC4" w:rsidRPr="00571C64" w14:paraId="3C23CEE3" w14:textId="77777777">
        <w:trPr>
          <w:jc w:val="center"/>
        </w:trPr>
        <w:tc>
          <w:tcPr>
            <w:tcW w:w="3261" w:type="dxa"/>
            <w:tcBorders>
              <w:top w:val="nil"/>
              <w:left w:val="nil"/>
              <w:bottom w:val="nil"/>
              <w:right w:val="nil"/>
            </w:tcBorders>
          </w:tcPr>
          <w:p w14:paraId="3FC84349" w14:textId="77777777" w:rsidR="00606DC4" w:rsidRPr="00571C64" w:rsidRDefault="00606DC4" w:rsidP="0071752A">
            <w:pPr>
              <w:rPr>
                <w:rFonts w:ascii="Century Gothic" w:hAnsi="Century Gothic"/>
                <w:sz w:val="20"/>
              </w:rPr>
            </w:pPr>
          </w:p>
        </w:tc>
        <w:tc>
          <w:tcPr>
            <w:tcW w:w="3260" w:type="dxa"/>
            <w:tcBorders>
              <w:top w:val="nil"/>
              <w:left w:val="nil"/>
              <w:bottom w:val="nil"/>
              <w:right w:val="nil"/>
            </w:tcBorders>
          </w:tcPr>
          <w:p w14:paraId="3B854250" w14:textId="77777777" w:rsidR="00606DC4" w:rsidRPr="00571C64" w:rsidRDefault="00606DC4" w:rsidP="0071752A">
            <w:pPr>
              <w:jc w:val="center"/>
              <w:rPr>
                <w:rFonts w:ascii="Century Gothic" w:hAnsi="Century Gothic"/>
                <w:sz w:val="20"/>
              </w:rPr>
            </w:pPr>
          </w:p>
        </w:tc>
      </w:tr>
    </w:tbl>
    <w:p w14:paraId="5FB4F50C" w14:textId="2FBC6F7B" w:rsidR="00562589" w:rsidRPr="00571C64" w:rsidRDefault="00562589" w:rsidP="00562589">
      <w:pPr>
        <w:jc w:val="both"/>
        <w:rPr>
          <w:rFonts w:ascii="Century Gothic" w:hAnsi="Century Gothic"/>
          <w:bCs/>
          <w:sz w:val="22"/>
          <w:u w:val="single"/>
        </w:rPr>
      </w:pPr>
      <w:r w:rsidRPr="00571C64">
        <w:rPr>
          <w:rFonts w:ascii="Century Gothic" w:hAnsi="Century Gothic"/>
          <w:bCs/>
          <w:sz w:val="22"/>
          <w:u w:val="single"/>
        </w:rPr>
        <w:t xml:space="preserve">Intangible Assets </w:t>
      </w:r>
    </w:p>
    <w:p w14:paraId="2534F3F5" w14:textId="77777777" w:rsidR="00562589" w:rsidRPr="00571C64" w:rsidRDefault="00562589" w:rsidP="00562589">
      <w:pPr>
        <w:jc w:val="both"/>
        <w:rPr>
          <w:rFonts w:ascii="Century Gothic" w:hAnsi="Century Gothic"/>
          <w:bCs/>
          <w:sz w:val="22"/>
        </w:rPr>
      </w:pPr>
      <w:r w:rsidRPr="00571C64">
        <w:rPr>
          <w:rFonts w:ascii="Century Gothic" w:hAnsi="Century Gothic"/>
          <w:bCs/>
          <w:sz w:val="22"/>
        </w:rPr>
        <w:t xml:space="preserve">Intangible </w:t>
      </w:r>
      <w:r w:rsidR="00625F5A" w:rsidRPr="00571C64">
        <w:rPr>
          <w:rFonts w:ascii="Century Gothic" w:hAnsi="Century Gothic"/>
          <w:bCs/>
          <w:sz w:val="22"/>
        </w:rPr>
        <w:t>a</w:t>
      </w:r>
      <w:r w:rsidRPr="00571C64">
        <w:rPr>
          <w:rFonts w:ascii="Century Gothic" w:hAnsi="Century Gothic"/>
          <w:bCs/>
          <w:sz w:val="22"/>
        </w:rPr>
        <w:t xml:space="preserve">ssets are amortised </w:t>
      </w:r>
      <w:r w:rsidR="003B66EF" w:rsidRPr="00571C64">
        <w:rPr>
          <w:rFonts w:ascii="Century Gothic" w:hAnsi="Century Gothic"/>
          <w:bCs/>
          <w:sz w:val="22"/>
        </w:rPr>
        <w:t>to service headings within cost of services as part of</w:t>
      </w:r>
      <w:r w:rsidRPr="00571C64">
        <w:rPr>
          <w:rFonts w:ascii="Century Gothic" w:hAnsi="Century Gothic"/>
          <w:bCs/>
          <w:sz w:val="22"/>
        </w:rPr>
        <w:t xml:space="preserve"> the </w:t>
      </w:r>
      <w:r w:rsidR="00625F5A" w:rsidRPr="00571C64">
        <w:rPr>
          <w:rFonts w:ascii="Century Gothic" w:hAnsi="Century Gothic"/>
          <w:bCs/>
          <w:sz w:val="22"/>
        </w:rPr>
        <w:t xml:space="preserve">Comprehensive </w:t>
      </w:r>
      <w:r w:rsidRPr="00571C64">
        <w:rPr>
          <w:rFonts w:ascii="Century Gothic" w:hAnsi="Century Gothic"/>
          <w:bCs/>
          <w:sz w:val="22"/>
        </w:rPr>
        <w:t xml:space="preserve">Income and Expenditure </w:t>
      </w:r>
      <w:r w:rsidR="003B66EF" w:rsidRPr="00571C64">
        <w:rPr>
          <w:rFonts w:ascii="Century Gothic" w:hAnsi="Century Gothic"/>
          <w:bCs/>
          <w:sz w:val="22"/>
        </w:rPr>
        <w:t>Statement</w:t>
      </w:r>
      <w:r w:rsidRPr="00571C64">
        <w:rPr>
          <w:rFonts w:ascii="Century Gothic" w:hAnsi="Century Gothic"/>
          <w:bCs/>
          <w:sz w:val="22"/>
        </w:rPr>
        <w:t xml:space="preserve"> on a straight-line basis, as stated in the Accounting Policies. The standard useful life, used for amortisation purposes is:</w:t>
      </w:r>
    </w:p>
    <w:p w14:paraId="618CF408" w14:textId="77777777" w:rsidR="00562589" w:rsidRDefault="00562589" w:rsidP="00562589">
      <w:pPr>
        <w:jc w:val="both"/>
        <w:rPr>
          <w:rFonts w:ascii="Century Gothic" w:hAnsi="Century Gothic"/>
          <w:bCs/>
          <w:color w:val="0070C0"/>
          <w:sz w:val="22"/>
        </w:rPr>
      </w:pPr>
    </w:p>
    <w:p w14:paraId="5BCDB4A9" w14:textId="77777777" w:rsidR="006D6AB6" w:rsidRPr="00571C64" w:rsidRDefault="006D6AB6" w:rsidP="00562589">
      <w:pPr>
        <w:jc w:val="both"/>
        <w:rPr>
          <w:rFonts w:ascii="Century Gothic" w:hAnsi="Century Gothic"/>
          <w:bCs/>
          <w:color w:val="0070C0"/>
          <w:sz w:val="22"/>
        </w:rPr>
      </w:pPr>
    </w:p>
    <w:tbl>
      <w:tblPr>
        <w:tblW w:w="0" w:type="auto"/>
        <w:jc w:val="center"/>
        <w:tblLayout w:type="fixed"/>
        <w:tblCellMar>
          <w:left w:w="107" w:type="dxa"/>
          <w:right w:w="107" w:type="dxa"/>
        </w:tblCellMar>
        <w:tblLook w:val="0000" w:firstRow="0" w:lastRow="0" w:firstColumn="0" w:lastColumn="0" w:noHBand="0" w:noVBand="0"/>
      </w:tblPr>
      <w:tblGrid>
        <w:gridCol w:w="3261"/>
        <w:gridCol w:w="3260"/>
      </w:tblGrid>
      <w:tr w:rsidR="00562589" w:rsidRPr="00571C64" w14:paraId="14163DFF" w14:textId="77777777" w:rsidTr="007F434B">
        <w:trPr>
          <w:jc w:val="center"/>
        </w:trPr>
        <w:tc>
          <w:tcPr>
            <w:tcW w:w="3261" w:type="dxa"/>
            <w:tcBorders>
              <w:top w:val="nil"/>
              <w:left w:val="nil"/>
              <w:right w:val="nil"/>
            </w:tcBorders>
          </w:tcPr>
          <w:p w14:paraId="69C06BE0" w14:textId="77777777" w:rsidR="00562589" w:rsidRPr="00571C64" w:rsidRDefault="00562589" w:rsidP="007F434B">
            <w:pPr>
              <w:rPr>
                <w:rFonts w:ascii="Century Gothic" w:hAnsi="Century Gothic"/>
                <w:b/>
                <w:bCs/>
                <w:sz w:val="20"/>
                <w:u w:val="single"/>
              </w:rPr>
            </w:pPr>
            <w:r w:rsidRPr="00571C64">
              <w:rPr>
                <w:rFonts w:ascii="Century Gothic" w:hAnsi="Century Gothic"/>
                <w:b/>
                <w:bCs/>
                <w:sz w:val="20"/>
                <w:u w:val="single"/>
              </w:rPr>
              <w:lastRenderedPageBreak/>
              <w:t>Category Of Asset</w:t>
            </w:r>
          </w:p>
        </w:tc>
        <w:tc>
          <w:tcPr>
            <w:tcW w:w="3260" w:type="dxa"/>
            <w:tcBorders>
              <w:top w:val="nil"/>
              <w:left w:val="nil"/>
              <w:right w:val="nil"/>
            </w:tcBorders>
          </w:tcPr>
          <w:p w14:paraId="1BF3848D" w14:textId="77777777" w:rsidR="00562589" w:rsidRPr="00571C64" w:rsidRDefault="00562589" w:rsidP="0071752A">
            <w:pPr>
              <w:jc w:val="center"/>
              <w:rPr>
                <w:rFonts w:ascii="Century Gothic" w:hAnsi="Century Gothic"/>
                <w:b/>
                <w:bCs/>
                <w:sz w:val="20"/>
                <w:u w:val="single"/>
              </w:rPr>
            </w:pPr>
            <w:r w:rsidRPr="00571C64">
              <w:rPr>
                <w:rFonts w:ascii="Century Gothic" w:hAnsi="Century Gothic"/>
                <w:b/>
                <w:bCs/>
                <w:sz w:val="20"/>
                <w:u w:val="single"/>
              </w:rPr>
              <w:t>Useful Economic Life</w:t>
            </w:r>
          </w:p>
        </w:tc>
      </w:tr>
      <w:tr w:rsidR="00562589" w:rsidRPr="00571C64" w14:paraId="3688C873" w14:textId="77777777" w:rsidTr="007F434B">
        <w:trPr>
          <w:jc w:val="center"/>
        </w:trPr>
        <w:tc>
          <w:tcPr>
            <w:tcW w:w="3261" w:type="dxa"/>
            <w:tcBorders>
              <w:left w:val="nil"/>
              <w:bottom w:val="nil"/>
              <w:right w:val="nil"/>
            </w:tcBorders>
          </w:tcPr>
          <w:p w14:paraId="46495F18" w14:textId="77777777" w:rsidR="00562589" w:rsidRPr="00571C64" w:rsidRDefault="00562589" w:rsidP="0071752A">
            <w:pPr>
              <w:rPr>
                <w:rFonts w:ascii="Century Gothic" w:hAnsi="Century Gothic"/>
                <w:b/>
                <w:sz w:val="20"/>
              </w:rPr>
            </w:pPr>
            <w:r w:rsidRPr="00571C64">
              <w:rPr>
                <w:rFonts w:ascii="Century Gothic" w:hAnsi="Century Gothic"/>
                <w:b/>
                <w:sz w:val="20"/>
              </w:rPr>
              <w:t>Intangible Asset</w:t>
            </w:r>
          </w:p>
        </w:tc>
        <w:tc>
          <w:tcPr>
            <w:tcW w:w="3260" w:type="dxa"/>
            <w:tcBorders>
              <w:left w:val="nil"/>
              <w:bottom w:val="nil"/>
              <w:right w:val="nil"/>
            </w:tcBorders>
          </w:tcPr>
          <w:p w14:paraId="1310C47D" w14:textId="77777777" w:rsidR="00562589" w:rsidRPr="00571C64" w:rsidRDefault="00562589" w:rsidP="0071752A">
            <w:pPr>
              <w:jc w:val="center"/>
              <w:rPr>
                <w:rFonts w:ascii="Century Gothic" w:hAnsi="Century Gothic"/>
                <w:sz w:val="20"/>
              </w:rPr>
            </w:pPr>
          </w:p>
        </w:tc>
      </w:tr>
      <w:tr w:rsidR="00562589" w:rsidRPr="009E030F" w14:paraId="5728B7F8" w14:textId="77777777">
        <w:trPr>
          <w:jc w:val="center"/>
        </w:trPr>
        <w:tc>
          <w:tcPr>
            <w:tcW w:w="3261" w:type="dxa"/>
            <w:tcBorders>
              <w:top w:val="nil"/>
              <w:left w:val="nil"/>
              <w:bottom w:val="nil"/>
              <w:right w:val="nil"/>
            </w:tcBorders>
          </w:tcPr>
          <w:p w14:paraId="341AC8D3" w14:textId="77777777" w:rsidR="00562589" w:rsidRPr="00571C64" w:rsidRDefault="00562589" w:rsidP="0071752A">
            <w:pPr>
              <w:rPr>
                <w:rFonts w:ascii="Century Gothic" w:hAnsi="Century Gothic"/>
                <w:sz w:val="20"/>
              </w:rPr>
            </w:pPr>
            <w:r w:rsidRPr="00571C64">
              <w:rPr>
                <w:rFonts w:ascii="Century Gothic" w:hAnsi="Century Gothic"/>
                <w:sz w:val="20"/>
              </w:rPr>
              <w:t>- Software</w:t>
            </w:r>
          </w:p>
        </w:tc>
        <w:tc>
          <w:tcPr>
            <w:tcW w:w="3260" w:type="dxa"/>
            <w:tcBorders>
              <w:top w:val="nil"/>
              <w:left w:val="nil"/>
              <w:bottom w:val="nil"/>
              <w:right w:val="nil"/>
            </w:tcBorders>
          </w:tcPr>
          <w:p w14:paraId="44E75E88" w14:textId="08C7D617" w:rsidR="00562589" w:rsidRPr="00571C64" w:rsidRDefault="00562589" w:rsidP="00FC35DA">
            <w:pPr>
              <w:jc w:val="center"/>
              <w:rPr>
                <w:rFonts w:ascii="Century Gothic" w:hAnsi="Century Gothic"/>
                <w:sz w:val="20"/>
              </w:rPr>
            </w:pPr>
            <w:r w:rsidRPr="00571C64">
              <w:rPr>
                <w:rFonts w:ascii="Century Gothic" w:hAnsi="Century Gothic"/>
                <w:sz w:val="20"/>
              </w:rPr>
              <w:t>5 years</w:t>
            </w:r>
          </w:p>
        </w:tc>
      </w:tr>
    </w:tbl>
    <w:p w14:paraId="2BBFDECB" w14:textId="77777777" w:rsidR="00F53EED" w:rsidRDefault="00F53EED" w:rsidP="00440DD8">
      <w:pPr>
        <w:jc w:val="both"/>
        <w:rPr>
          <w:rFonts w:ascii="Century Gothic" w:hAnsi="Century Gothic"/>
          <w:bCs/>
          <w:sz w:val="22"/>
          <w:u w:val="single"/>
        </w:rPr>
      </w:pPr>
    </w:p>
    <w:p w14:paraId="2822740D" w14:textId="4A9E08AE" w:rsidR="00AB1333" w:rsidRPr="00CB1E09" w:rsidRDefault="00440DD8" w:rsidP="00440DD8">
      <w:pPr>
        <w:jc w:val="both"/>
        <w:rPr>
          <w:rFonts w:ascii="Century Gothic" w:hAnsi="Century Gothic"/>
          <w:bCs/>
          <w:sz w:val="22"/>
          <w:u w:val="single"/>
        </w:rPr>
      </w:pPr>
      <w:r w:rsidRPr="00CB1E09">
        <w:rPr>
          <w:rFonts w:ascii="Century Gothic" w:hAnsi="Century Gothic"/>
          <w:bCs/>
          <w:sz w:val="22"/>
          <w:u w:val="single"/>
        </w:rPr>
        <w:t>Capital Commitments</w:t>
      </w:r>
    </w:p>
    <w:p w14:paraId="04D7ACA0" w14:textId="77777777" w:rsidR="00440DD8" w:rsidRPr="00CB1E09" w:rsidRDefault="00440DD8" w:rsidP="00440DD8">
      <w:pPr>
        <w:jc w:val="both"/>
        <w:rPr>
          <w:rFonts w:ascii="Century Gothic" w:hAnsi="Century Gothic"/>
          <w:bCs/>
          <w:sz w:val="22"/>
          <w:u w:val="single"/>
        </w:rPr>
      </w:pPr>
    </w:p>
    <w:p w14:paraId="452EC257" w14:textId="75BDE023" w:rsidR="00440DD8" w:rsidRPr="008A3C73" w:rsidRDefault="00AA1F89" w:rsidP="00440DD8">
      <w:pPr>
        <w:jc w:val="both"/>
        <w:rPr>
          <w:rFonts w:ascii="Century Gothic" w:hAnsi="Century Gothic"/>
          <w:bCs/>
          <w:sz w:val="22"/>
        </w:rPr>
      </w:pPr>
      <w:r w:rsidRPr="00CB1E09">
        <w:rPr>
          <w:rFonts w:ascii="Century Gothic" w:hAnsi="Century Gothic"/>
          <w:bCs/>
          <w:sz w:val="22"/>
        </w:rPr>
        <w:t xml:space="preserve">At 31 March </w:t>
      </w:r>
      <w:r w:rsidR="0029488F" w:rsidRPr="00CB1E09">
        <w:rPr>
          <w:rFonts w:ascii="Century Gothic" w:hAnsi="Century Gothic"/>
          <w:bCs/>
          <w:sz w:val="22"/>
        </w:rPr>
        <w:t>202</w:t>
      </w:r>
      <w:r w:rsidR="006C00A2">
        <w:rPr>
          <w:rFonts w:ascii="Century Gothic" w:hAnsi="Century Gothic"/>
          <w:bCs/>
          <w:sz w:val="22"/>
        </w:rPr>
        <w:t>6,</w:t>
      </w:r>
      <w:r w:rsidR="0029488F" w:rsidRPr="00CB1E09">
        <w:rPr>
          <w:rFonts w:ascii="Century Gothic" w:hAnsi="Century Gothic"/>
          <w:bCs/>
          <w:sz w:val="22"/>
        </w:rPr>
        <w:t xml:space="preserve"> the authority ha</w:t>
      </w:r>
      <w:r w:rsidR="00C75406" w:rsidRPr="00CB1E09">
        <w:rPr>
          <w:rFonts w:ascii="Century Gothic" w:hAnsi="Century Gothic"/>
          <w:bCs/>
          <w:sz w:val="22"/>
        </w:rPr>
        <w:t xml:space="preserve">d capital commitments </w:t>
      </w:r>
      <w:r w:rsidR="0029488F" w:rsidRPr="00CB1E09">
        <w:rPr>
          <w:rFonts w:ascii="Century Gothic" w:hAnsi="Century Gothic"/>
          <w:bCs/>
          <w:sz w:val="22"/>
        </w:rPr>
        <w:t>of</w:t>
      </w:r>
      <w:r w:rsidR="00C75406" w:rsidRPr="00CB1E09">
        <w:rPr>
          <w:rFonts w:ascii="Century Gothic" w:hAnsi="Century Gothic"/>
          <w:bCs/>
          <w:sz w:val="22"/>
        </w:rPr>
        <w:t xml:space="preserve"> £</w:t>
      </w:r>
      <w:r w:rsidR="00A84835" w:rsidRPr="00A84835">
        <w:rPr>
          <w:rFonts w:ascii="Century Gothic" w:hAnsi="Century Gothic"/>
          <w:bCs/>
          <w:sz w:val="22"/>
        </w:rPr>
        <w:t>3.653</w:t>
      </w:r>
      <w:r w:rsidR="00FA4156" w:rsidRPr="00A84835">
        <w:rPr>
          <w:rFonts w:ascii="Century Gothic" w:hAnsi="Century Gothic"/>
          <w:sz w:val="22"/>
        </w:rPr>
        <w:t>m</w:t>
      </w:r>
      <w:r w:rsidR="005F0357" w:rsidRPr="00CB1E09">
        <w:rPr>
          <w:rFonts w:ascii="Century Gothic" w:hAnsi="Century Gothic"/>
          <w:bCs/>
          <w:sz w:val="22"/>
        </w:rPr>
        <w:t xml:space="preserve"> in relation to the</w:t>
      </w:r>
      <w:r w:rsidR="0029488F" w:rsidRPr="00CB1E09">
        <w:rPr>
          <w:rFonts w:ascii="Century Gothic" w:hAnsi="Century Gothic"/>
          <w:bCs/>
          <w:sz w:val="22"/>
        </w:rPr>
        <w:t xml:space="preserve"> construction or enhancement of </w:t>
      </w:r>
      <w:r w:rsidR="005F0357" w:rsidRPr="00CB1E09">
        <w:rPr>
          <w:rFonts w:ascii="Century Gothic" w:hAnsi="Century Gothic"/>
          <w:bCs/>
          <w:sz w:val="22"/>
        </w:rPr>
        <w:t>P</w:t>
      </w:r>
      <w:r w:rsidR="0029488F" w:rsidRPr="00CB1E09">
        <w:rPr>
          <w:rFonts w:ascii="Century Gothic" w:hAnsi="Century Gothic"/>
          <w:bCs/>
          <w:sz w:val="22"/>
        </w:rPr>
        <w:t xml:space="preserve">roperty, </w:t>
      </w:r>
      <w:r w:rsidR="005F0357" w:rsidRPr="00CB1E09">
        <w:rPr>
          <w:rFonts w:ascii="Century Gothic" w:hAnsi="Century Gothic"/>
          <w:bCs/>
          <w:sz w:val="22"/>
        </w:rPr>
        <w:t>P</w:t>
      </w:r>
      <w:r w:rsidR="0029488F" w:rsidRPr="00CB1E09">
        <w:rPr>
          <w:rFonts w:ascii="Century Gothic" w:hAnsi="Century Gothic"/>
          <w:bCs/>
          <w:sz w:val="22"/>
        </w:rPr>
        <w:t xml:space="preserve">lant and </w:t>
      </w:r>
      <w:r w:rsidR="005F0357" w:rsidRPr="00CB1E09">
        <w:rPr>
          <w:rFonts w:ascii="Century Gothic" w:hAnsi="Century Gothic"/>
          <w:bCs/>
          <w:sz w:val="22"/>
        </w:rPr>
        <w:t>E</w:t>
      </w:r>
      <w:r w:rsidR="0029488F" w:rsidRPr="00CB1E09">
        <w:rPr>
          <w:rFonts w:ascii="Century Gothic" w:hAnsi="Century Gothic"/>
          <w:bCs/>
          <w:sz w:val="22"/>
        </w:rPr>
        <w:t>quipment</w:t>
      </w:r>
      <w:r w:rsidR="005F0357" w:rsidRPr="00CB1E09">
        <w:rPr>
          <w:rFonts w:ascii="Century Gothic" w:hAnsi="Century Gothic"/>
          <w:bCs/>
          <w:sz w:val="22"/>
        </w:rPr>
        <w:t>.</w:t>
      </w:r>
      <w:r w:rsidR="0029488F" w:rsidRPr="00CB1E09">
        <w:rPr>
          <w:rFonts w:ascii="Century Gothic" w:hAnsi="Century Gothic"/>
          <w:bCs/>
          <w:sz w:val="22"/>
        </w:rPr>
        <w:t xml:space="preserve"> </w:t>
      </w:r>
      <w:r w:rsidR="005F0357" w:rsidRPr="00CB1E09">
        <w:rPr>
          <w:rFonts w:ascii="Century Gothic" w:hAnsi="Century Gothic"/>
          <w:bCs/>
          <w:sz w:val="22"/>
        </w:rPr>
        <w:t>Si</w:t>
      </w:r>
      <w:r w:rsidR="00DF5C66" w:rsidRPr="00CB1E09">
        <w:rPr>
          <w:rFonts w:ascii="Century Gothic" w:hAnsi="Century Gothic"/>
          <w:bCs/>
          <w:sz w:val="22"/>
        </w:rPr>
        <w:t>milar commitments at 31 March 202</w:t>
      </w:r>
      <w:r w:rsidR="006C00A2">
        <w:rPr>
          <w:rFonts w:ascii="Century Gothic" w:hAnsi="Century Gothic"/>
          <w:bCs/>
          <w:sz w:val="22"/>
        </w:rPr>
        <w:t>5</w:t>
      </w:r>
      <w:r w:rsidR="00DF5C66" w:rsidRPr="00CB1E09">
        <w:rPr>
          <w:rFonts w:ascii="Century Gothic" w:hAnsi="Century Gothic"/>
          <w:bCs/>
          <w:sz w:val="22"/>
        </w:rPr>
        <w:t xml:space="preserve"> were £</w:t>
      </w:r>
      <w:r w:rsidR="006C00A2">
        <w:rPr>
          <w:rFonts w:ascii="Century Gothic" w:hAnsi="Century Gothic"/>
          <w:bCs/>
          <w:sz w:val="22"/>
        </w:rPr>
        <w:t>17.896</w:t>
      </w:r>
      <w:r w:rsidR="00DF5C66" w:rsidRPr="00CB1E09">
        <w:rPr>
          <w:rFonts w:ascii="Century Gothic" w:hAnsi="Century Gothic"/>
          <w:bCs/>
          <w:sz w:val="22"/>
        </w:rPr>
        <w:t>m.</w:t>
      </w:r>
    </w:p>
    <w:p w14:paraId="4CDE39F9" w14:textId="77777777" w:rsidR="00C548C5" w:rsidRPr="008A3C73" w:rsidRDefault="00C548C5" w:rsidP="00440DD8">
      <w:pPr>
        <w:jc w:val="both"/>
        <w:rPr>
          <w:rFonts w:ascii="Century Gothic" w:hAnsi="Century Gothic"/>
          <w:bCs/>
          <w:sz w:val="22"/>
        </w:rPr>
      </w:pPr>
    </w:p>
    <w:p w14:paraId="40168CC7" w14:textId="77777777" w:rsidR="00440DD8" w:rsidRPr="009E030F" w:rsidRDefault="00440DD8">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8A3C73" w14:paraId="5439ABA9" w14:textId="77777777" w:rsidTr="003522A4">
        <w:tc>
          <w:tcPr>
            <w:tcW w:w="9265" w:type="dxa"/>
            <w:shd w:val="clear" w:color="auto" w:fill="C5E0B3"/>
          </w:tcPr>
          <w:p w14:paraId="6E37B21E" w14:textId="77777777" w:rsidR="00D05053" w:rsidRPr="008A3C73" w:rsidRDefault="00D05053" w:rsidP="009F261E">
            <w:pPr>
              <w:rPr>
                <w:rFonts w:ascii="Century Gothic" w:hAnsi="Century Gothic"/>
                <w:b/>
                <w:sz w:val="22"/>
              </w:rPr>
            </w:pPr>
            <w:r w:rsidRPr="008A3C73">
              <w:rPr>
                <w:rFonts w:ascii="Century Gothic" w:hAnsi="Century Gothic"/>
                <w:b/>
                <w:sz w:val="22"/>
              </w:rPr>
              <w:t>Note 1</w:t>
            </w:r>
            <w:r w:rsidR="009F261E" w:rsidRPr="008A3C73">
              <w:rPr>
                <w:rFonts w:ascii="Century Gothic" w:hAnsi="Century Gothic"/>
                <w:b/>
                <w:sz w:val="22"/>
              </w:rPr>
              <w:t>5</w:t>
            </w:r>
            <w:r w:rsidRPr="008A3C73">
              <w:rPr>
                <w:rFonts w:ascii="Century Gothic" w:hAnsi="Century Gothic"/>
                <w:b/>
                <w:sz w:val="22"/>
              </w:rPr>
              <w:t xml:space="preserve"> – Heritage Assets</w:t>
            </w:r>
          </w:p>
        </w:tc>
      </w:tr>
    </w:tbl>
    <w:p w14:paraId="71B66BCC" w14:textId="77777777" w:rsidR="00D05053" w:rsidRPr="008A3C73" w:rsidRDefault="00D05053">
      <w:pPr>
        <w:rPr>
          <w:rFonts w:ascii="Century Gothic" w:hAnsi="Century Gothic"/>
          <w:b/>
          <w:sz w:val="22"/>
        </w:rPr>
      </w:pPr>
    </w:p>
    <w:p w14:paraId="226629DD" w14:textId="77777777" w:rsidR="00544A3E" w:rsidRPr="008A3C73" w:rsidRDefault="00544A3E">
      <w:pPr>
        <w:rPr>
          <w:rFonts w:ascii="Century Gothic" w:hAnsi="Century Gothic"/>
          <w:b/>
          <w:sz w:val="22"/>
        </w:rPr>
      </w:pPr>
      <w:r w:rsidRPr="008A3C73">
        <w:rPr>
          <w:rFonts w:ascii="Century Gothic" w:hAnsi="Century Gothic"/>
          <w:b/>
          <w:sz w:val="22"/>
        </w:rPr>
        <w:t xml:space="preserve">Reconciliation of the Carrying Value of Heritage Assets Held by the </w:t>
      </w:r>
      <w:r w:rsidR="005D3072" w:rsidRPr="008A3C73">
        <w:rPr>
          <w:rFonts w:ascii="Century Gothic" w:hAnsi="Century Gothic"/>
          <w:b/>
          <w:sz w:val="22"/>
        </w:rPr>
        <w:t>Council</w:t>
      </w:r>
    </w:p>
    <w:p w14:paraId="3E40B834" w14:textId="77777777" w:rsidR="00DF3144" w:rsidRPr="008A3C73" w:rsidRDefault="00DF3144">
      <w:pPr>
        <w:rPr>
          <w:rFonts w:ascii="Century Gothic" w:hAnsi="Century Gothic"/>
          <w:b/>
          <w:sz w:val="22"/>
        </w:rPr>
      </w:pPr>
    </w:p>
    <w:tbl>
      <w:tblPr>
        <w:tblW w:w="8242" w:type="dxa"/>
        <w:tblInd w:w="90" w:type="dxa"/>
        <w:tblLook w:val="0000" w:firstRow="0" w:lastRow="0" w:firstColumn="0" w:lastColumn="0" w:noHBand="0" w:noVBand="0"/>
      </w:tblPr>
      <w:tblGrid>
        <w:gridCol w:w="2003"/>
        <w:gridCol w:w="1127"/>
        <w:gridCol w:w="1418"/>
        <w:gridCol w:w="1287"/>
        <w:gridCol w:w="985"/>
        <w:gridCol w:w="1427"/>
      </w:tblGrid>
      <w:tr w:rsidR="00DF3144" w:rsidRPr="008A3C73" w14:paraId="26DCA1E1" w14:textId="77777777" w:rsidTr="53047894">
        <w:trPr>
          <w:trHeight w:val="285"/>
        </w:trPr>
        <w:tc>
          <w:tcPr>
            <w:tcW w:w="2003" w:type="dxa"/>
            <w:noWrap/>
            <w:vAlign w:val="bottom"/>
          </w:tcPr>
          <w:p w14:paraId="7434DB15" w14:textId="77777777" w:rsidR="00DF3144" w:rsidRPr="008A3C73" w:rsidRDefault="00DF3144" w:rsidP="00B020F9">
            <w:pPr>
              <w:rPr>
                <w:rFonts w:ascii="Century Gothic" w:hAnsi="Century Gothic" w:cs="Arial"/>
                <w:sz w:val="22"/>
                <w:szCs w:val="22"/>
              </w:rPr>
            </w:pPr>
          </w:p>
        </w:tc>
        <w:tc>
          <w:tcPr>
            <w:tcW w:w="1122" w:type="dxa"/>
            <w:noWrap/>
            <w:vAlign w:val="bottom"/>
          </w:tcPr>
          <w:p w14:paraId="4AB7558E"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Heritage</w:t>
            </w:r>
          </w:p>
        </w:tc>
        <w:tc>
          <w:tcPr>
            <w:tcW w:w="1418" w:type="dxa"/>
            <w:noWrap/>
            <w:vAlign w:val="bottom"/>
          </w:tcPr>
          <w:p w14:paraId="649BA457"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Musical</w:t>
            </w:r>
          </w:p>
        </w:tc>
        <w:tc>
          <w:tcPr>
            <w:tcW w:w="1287" w:type="dxa"/>
            <w:noWrap/>
            <w:vAlign w:val="bottom"/>
          </w:tcPr>
          <w:p w14:paraId="7F2A856B"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 xml:space="preserve">Civic </w:t>
            </w:r>
          </w:p>
        </w:tc>
        <w:tc>
          <w:tcPr>
            <w:tcW w:w="985" w:type="dxa"/>
            <w:noWrap/>
            <w:vAlign w:val="bottom"/>
          </w:tcPr>
          <w:p w14:paraId="77E37549" w14:textId="77777777" w:rsidR="00DF3144" w:rsidRPr="008A3C73" w:rsidRDefault="00DF3144" w:rsidP="00B020F9">
            <w:pPr>
              <w:jc w:val="center"/>
              <w:rPr>
                <w:rFonts w:ascii="Century Gothic" w:hAnsi="Century Gothic" w:cs="Arial"/>
                <w:b/>
                <w:sz w:val="22"/>
                <w:szCs w:val="22"/>
              </w:rPr>
            </w:pPr>
          </w:p>
        </w:tc>
        <w:tc>
          <w:tcPr>
            <w:tcW w:w="1427" w:type="dxa"/>
            <w:noWrap/>
            <w:vAlign w:val="bottom"/>
          </w:tcPr>
          <w:p w14:paraId="1BE0ACE1"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Total</w:t>
            </w:r>
          </w:p>
        </w:tc>
      </w:tr>
      <w:tr w:rsidR="00DF3144" w:rsidRPr="008A3C73" w14:paraId="7F14D1A7" w14:textId="77777777" w:rsidTr="53047894">
        <w:trPr>
          <w:trHeight w:val="285"/>
        </w:trPr>
        <w:tc>
          <w:tcPr>
            <w:tcW w:w="2003" w:type="dxa"/>
            <w:noWrap/>
            <w:vAlign w:val="bottom"/>
          </w:tcPr>
          <w:p w14:paraId="6E1B710E" w14:textId="77777777" w:rsidR="00DF3144" w:rsidRPr="008A3C73" w:rsidRDefault="00DF3144" w:rsidP="00B020F9">
            <w:pPr>
              <w:rPr>
                <w:rFonts w:ascii="Century Gothic" w:hAnsi="Century Gothic" w:cs="Arial"/>
                <w:sz w:val="22"/>
                <w:szCs w:val="22"/>
              </w:rPr>
            </w:pPr>
          </w:p>
        </w:tc>
        <w:tc>
          <w:tcPr>
            <w:tcW w:w="1122" w:type="dxa"/>
            <w:noWrap/>
            <w:vAlign w:val="bottom"/>
          </w:tcPr>
          <w:p w14:paraId="3CAE8F19" w14:textId="77777777" w:rsidR="00DF3144" w:rsidRPr="008A3C73" w:rsidRDefault="000B01AE" w:rsidP="00B020F9">
            <w:pPr>
              <w:jc w:val="center"/>
              <w:rPr>
                <w:rFonts w:ascii="Century Gothic" w:hAnsi="Century Gothic" w:cs="Arial"/>
                <w:b/>
                <w:sz w:val="22"/>
                <w:szCs w:val="22"/>
              </w:rPr>
            </w:pPr>
            <w:r w:rsidRPr="008A3C73">
              <w:rPr>
                <w:rFonts w:ascii="Century Gothic" w:hAnsi="Century Gothic" w:cs="Arial"/>
                <w:b/>
                <w:sz w:val="22"/>
                <w:szCs w:val="22"/>
              </w:rPr>
              <w:t>V</w:t>
            </w:r>
            <w:r w:rsidR="00DF3144" w:rsidRPr="008A3C73">
              <w:rPr>
                <w:rFonts w:ascii="Century Gothic" w:hAnsi="Century Gothic" w:cs="Arial"/>
                <w:b/>
                <w:sz w:val="22"/>
                <w:szCs w:val="22"/>
              </w:rPr>
              <w:t>ehicles</w:t>
            </w:r>
          </w:p>
        </w:tc>
        <w:tc>
          <w:tcPr>
            <w:tcW w:w="1418" w:type="dxa"/>
            <w:noWrap/>
            <w:vAlign w:val="bottom"/>
          </w:tcPr>
          <w:p w14:paraId="1F5BBE52"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Instruments</w:t>
            </w:r>
          </w:p>
        </w:tc>
        <w:tc>
          <w:tcPr>
            <w:tcW w:w="1287" w:type="dxa"/>
            <w:noWrap/>
            <w:vAlign w:val="bottom"/>
          </w:tcPr>
          <w:p w14:paraId="13648D95"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Insignia</w:t>
            </w:r>
          </w:p>
        </w:tc>
        <w:tc>
          <w:tcPr>
            <w:tcW w:w="985" w:type="dxa"/>
            <w:noWrap/>
            <w:vAlign w:val="bottom"/>
          </w:tcPr>
          <w:p w14:paraId="67AC7CDD"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Other</w:t>
            </w:r>
          </w:p>
        </w:tc>
        <w:tc>
          <w:tcPr>
            <w:tcW w:w="1427" w:type="dxa"/>
            <w:noWrap/>
            <w:vAlign w:val="bottom"/>
          </w:tcPr>
          <w:p w14:paraId="119D363E"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Assets</w:t>
            </w:r>
          </w:p>
        </w:tc>
      </w:tr>
      <w:tr w:rsidR="00DF3144" w:rsidRPr="008A3C73" w14:paraId="3178DB7D" w14:textId="77777777" w:rsidTr="53047894">
        <w:trPr>
          <w:trHeight w:val="285"/>
        </w:trPr>
        <w:tc>
          <w:tcPr>
            <w:tcW w:w="2003" w:type="dxa"/>
            <w:noWrap/>
            <w:vAlign w:val="bottom"/>
          </w:tcPr>
          <w:p w14:paraId="6F2B999F" w14:textId="77777777" w:rsidR="00DF3144" w:rsidRPr="008A3C73" w:rsidRDefault="00DF3144" w:rsidP="00B020F9">
            <w:pPr>
              <w:rPr>
                <w:rFonts w:ascii="Century Gothic" w:hAnsi="Century Gothic" w:cs="Arial"/>
                <w:b/>
                <w:sz w:val="22"/>
                <w:szCs w:val="22"/>
              </w:rPr>
            </w:pPr>
          </w:p>
        </w:tc>
        <w:tc>
          <w:tcPr>
            <w:tcW w:w="1122" w:type="dxa"/>
            <w:noWrap/>
            <w:vAlign w:val="bottom"/>
          </w:tcPr>
          <w:p w14:paraId="6DAC4743"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1418" w:type="dxa"/>
            <w:noWrap/>
            <w:vAlign w:val="bottom"/>
          </w:tcPr>
          <w:p w14:paraId="6ABC6698"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1287" w:type="dxa"/>
            <w:noWrap/>
            <w:vAlign w:val="bottom"/>
          </w:tcPr>
          <w:p w14:paraId="387D9841"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985" w:type="dxa"/>
            <w:noWrap/>
            <w:vAlign w:val="bottom"/>
          </w:tcPr>
          <w:p w14:paraId="2F3795E7"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1427" w:type="dxa"/>
            <w:noWrap/>
            <w:vAlign w:val="bottom"/>
          </w:tcPr>
          <w:p w14:paraId="71D92621"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r>
      <w:tr w:rsidR="00F538D0" w:rsidRPr="008A3C73" w14:paraId="34CFBAA8" w14:textId="77777777" w:rsidTr="53047894">
        <w:trPr>
          <w:trHeight w:val="270"/>
        </w:trPr>
        <w:tc>
          <w:tcPr>
            <w:tcW w:w="2003" w:type="dxa"/>
            <w:noWrap/>
            <w:vAlign w:val="center"/>
          </w:tcPr>
          <w:p w14:paraId="369130A9" w14:textId="77777777" w:rsidR="00F538D0" w:rsidRPr="008A3C73" w:rsidRDefault="00F538D0" w:rsidP="00F538D0">
            <w:pPr>
              <w:rPr>
                <w:rFonts w:ascii="Century Gothic" w:hAnsi="Century Gothic" w:cs="Arial"/>
                <w:b/>
                <w:sz w:val="22"/>
                <w:szCs w:val="22"/>
              </w:rPr>
            </w:pPr>
            <w:r w:rsidRPr="008A3C73">
              <w:rPr>
                <w:rFonts w:ascii="Century Gothic" w:hAnsi="Century Gothic" w:cs="Arial"/>
                <w:b/>
                <w:sz w:val="22"/>
                <w:szCs w:val="22"/>
              </w:rPr>
              <w:t>Cost or Valuation</w:t>
            </w:r>
          </w:p>
        </w:tc>
        <w:tc>
          <w:tcPr>
            <w:tcW w:w="1122" w:type="dxa"/>
            <w:noWrap/>
            <w:vAlign w:val="center"/>
          </w:tcPr>
          <w:p w14:paraId="2DA193D2" w14:textId="77777777" w:rsidR="00F538D0" w:rsidRPr="008A3C73" w:rsidRDefault="00F538D0" w:rsidP="00F538D0">
            <w:pPr>
              <w:jc w:val="right"/>
              <w:rPr>
                <w:rFonts w:ascii="Century Gothic" w:hAnsi="Century Gothic" w:cs="Arial"/>
                <w:b/>
                <w:sz w:val="22"/>
                <w:szCs w:val="22"/>
              </w:rPr>
            </w:pPr>
          </w:p>
        </w:tc>
        <w:tc>
          <w:tcPr>
            <w:tcW w:w="1418" w:type="dxa"/>
            <w:noWrap/>
            <w:vAlign w:val="center"/>
          </w:tcPr>
          <w:p w14:paraId="30D54A25" w14:textId="77777777" w:rsidR="00F538D0" w:rsidRPr="008A3C73" w:rsidRDefault="00F538D0" w:rsidP="00F538D0">
            <w:pPr>
              <w:jc w:val="center"/>
              <w:rPr>
                <w:rFonts w:ascii="Century Gothic" w:hAnsi="Century Gothic" w:cs="Arial"/>
                <w:b/>
                <w:sz w:val="22"/>
                <w:szCs w:val="22"/>
              </w:rPr>
            </w:pPr>
          </w:p>
        </w:tc>
        <w:tc>
          <w:tcPr>
            <w:tcW w:w="1287" w:type="dxa"/>
            <w:noWrap/>
            <w:vAlign w:val="center"/>
          </w:tcPr>
          <w:p w14:paraId="314AC538" w14:textId="77777777" w:rsidR="00F538D0" w:rsidRPr="008A3C73" w:rsidRDefault="00F538D0" w:rsidP="00F538D0">
            <w:pPr>
              <w:jc w:val="right"/>
              <w:rPr>
                <w:rFonts w:ascii="Century Gothic" w:hAnsi="Century Gothic" w:cs="Arial"/>
                <w:b/>
                <w:sz w:val="22"/>
                <w:szCs w:val="22"/>
              </w:rPr>
            </w:pPr>
          </w:p>
        </w:tc>
        <w:tc>
          <w:tcPr>
            <w:tcW w:w="985" w:type="dxa"/>
            <w:noWrap/>
            <w:vAlign w:val="center"/>
          </w:tcPr>
          <w:p w14:paraId="20A58CF0" w14:textId="77777777" w:rsidR="00F538D0" w:rsidRPr="008A3C73" w:rsidRDefault="00F538D0" w:rsidP="00F538D0">
            <w:pPr>
              <w:jc w:val="right"/>
              <w:rPr>
                <w:rFonts w:ascii="Century Gothic" w:hAnsi="Century Gothic" w:cs="Arial"/>
                <w:b/>
                <w:sz w:val="22"/>
                <w:szCs w:val="22"/>
              </w:rPr>
            </w:pPr>
          </w:p>
        </w:tc>
        <w:tc>
          <w:tcPr>
            <w:tcW w:w="1427" w:type="dxa"/>
            <w:noWrap/>
            <w:vAlign w:val="center"/>
          </w:tcPr>
          <w:p w14:paraId="6B1233DF" w14:textId="77777777" w:rsidR="00F538D0" w:rsidRPr="008A3C73" w:rsidRDefault="00F538D0" w:rsidP="00F538D0">
            <w:pPr>
              <w:jc w:val="right"/>
              <w:rPr>
                <w:rFonts w:ascii="Century Gothic" w:hAnsi="Century Gothic" w:cs="Arial"/>
                <w:b/>
                <w:sz w:val="22"/>
                <w:szCs w:val="22"/>
              </w:rPr>
            </w:pPr>
          </w:p>
        </w:tc>
      </w:tr>
      <w:tr w:rsidR="00CD726F" w:rsidRPr="008A3C73" w14:paraId="6C5E8C7F" w14:textId="77777777" w:rsidTr="53047894">
        <w:trPr>
          <w:trHeight w:val="285"/>
        </w:trPr>
        <w:tc>
          <w:tcPr>
            <w:tcW w:w="2003" w:type="dxa"/>
            <w:noWrap/>
            <w:vAlign w:val="center"/>
          </w:tcPr>
          <w:p w14:paraId="7BD70CE4" w14:textId="06000D11" w:rsidR="00CD726F" w:rsidRPr="008A3C73" w:rsidRDefault="00CD726F" w:rsidP="00CD726F">
            <w:pPr>
              <w:rPr>
                <w:rFonts w:ascii="Century Gothic" w:hAnsi="Century Gothic" w:cs="Arial"/>
                <w:sz w:val="22"/>
                <w:szCs w:val="22"/>
              </w:rPr>
            </w:pPr>
            <w:r w:rsidRPr="008A3C73">
              <w:rPr>
                <w:rFonts w:ascii="Century Gothic" w:hAnsi="Century Gothic" w:cs="Arial"/>
                <w:sz w:val="22"/>
                <w:szCs w:val="22"/>
              </w:rPr>
              <w:t>At 1 April 202</w:t>
            </w:r>
            <w:r w:rsidR="00B44BA9">
              <w:rPr>
                <w:rFonts w:ascii="Century Gothic" w:hAnsi="Century Gothic" w:cs="Arial"/>
                <w:sz w:val="22"/>
                <w:szCs w:val="22"/>
              </w:rPr>
              <w:t>4</w:t>
            </w:r>
          </w:p>
        </w:tc>
        <w:tc>
          <w:tcPr>
            <w:tcW w:w="1122" w:type="dxa"/>
            <w:noWrap/>
            <w:vAlign w:val="center"/>
          </w:tcPr>
          <w:p w14:paraId="0CD124DB" w14:textId="17F4B627"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18" w:type="dxa"/>
            <w:noWrap/>
            <w:vAlign w:val="center"/>
          </w:tcPr>
          <w:p w14:paraId="340B0297" w14:textId="7923E126"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287" w:type="dxa"/>
            <w:noWrap/>
            <w:vAlign w:val="center"/>
          </w:tcPr>
          <w:p w14:paraId="2F9A1E55" w14:textId="2E0B6E3D"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2,359</w:t>
            </w:r>
          </w:p>
        </w:tc>
        <w:tc>
          <w:tcPr>
            <w:tcW w:w="985" w:type="dxa"/>
            <w:noWrap/>
            <w:vAlign w:val="center"/>
          </w:tcPr>
          <w:p w14:paraId="6E495068" w14:textId="5E9CF94B"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409</w:t>
            </w:r>
          </w:p>
        </w:tc>
        <w:tc>
          <w:tcPr>
            <w:tcW w:w="1427" w:type="dxa"/>
            <w:noWrap/>
            <w:vAlign w:val="center"/>
          </w:tcPr>
          <w:p w14:paraId="63EF8161" w14:textId="7A4939EB"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2,768</w:t>
            </w:r>
          </w:p>
        </w:tc>
      </w:tr>
      <w:tr w:rsidR="00CD726F" w:rsidRPr="008A3C73" w14:paraId="1E25C93C" w14:textId="77777777" w:rsidTr="53047894">
        <w:trPr>
          <w:trHeight w:val="285"/>
        </w:trPr>
        <w:tc>
          <w:tcPr>
            <w:tcW w:w="2003" w:type="dxa"/>
            <w:noWrap/>
            <w:vAlign w:val="center"/>
          </w:tcPr>
          <w:p w14:paraId="2C33B11B" w14:textId="77777777" w:rsidR="00CD726F" w:rsidRPr="008A3C73" w:rsidRDefault="00CD726F" w:rsidP="00CD726F">
            <w:pPr>
              <w:rPr>
                <w:rFonts w:ascii="Century Gothic" w:hAnsi="Century Gothic" w:cs="Arial"/>
                <w:sz w:val="22"/>
                <w:szCs w:val="22"/>
              </w:rPr>
            </w:pPr>
            <w:r w:rsidRPr="008A3C73">
              <w:rPr>
                <w:rFonts w:ascii="Century Gothic" w:hAnsi="Century Gothic" w:cs="Arial"/>
                <w:sz w:val="22"/>
                <w:szCs w:val="22"/>
              </w:rPr>
              <w:t>Additions</w:t>
            </w:r>
          </w:p>
        </w:tc>
        <w:tc>
          <w:tcPr>
            <w:tcW w:w="1122" w:type="dxa"/>
            <w:noWrap/>
            <w:vAlign w:val="center"/>
          </w:tcPr>
          <w:p w14:paraId="1A30619E" w14:textId="3E8E87B3"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18" w:type="dxa"/>
            <w:noWrap/>
            <w:vAlign w:val="center"/>
          </w:tcPr>
          <w:p w14:paraId="6364809C" w14:textId="6CAFB172"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287" w:type="dxa"/>
            <w:noWrap/>
            <w:vAlign w:val="center"/>
          </w:tcPr>
          <w:p w14:paraId="1346F062" w14:textId="075ED2AF"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985" w:type="dxa"/>
            <w:noWrap/>
            <w:vAlign w:val="center"/>
          </w:tcPr>
          <w:p w14:paraId="7DCB64A3" w14:textId="36B5ACB7"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27" w:type="dxa"/>
            <w:vAlign w:val="center"/>
          </w:tcPr>
          <w:p w14:paraId="6874F2EB" w14:textId="5C0C31F8" w:rsidR="00CD726F" w:rsidRPr="008A3C73" w:rsidRDefault="00CD726F" w:rsidP="00CD726F">
            <w:pPr>
              <w:overflowPunct/>
              <w:autoSpaceDE/>
              <w:autoSpaceDN/>
              <w:adjustRightInd/>
              <w:jc w:val="right"/>
              <w:textAlignment w:val="auto"/>
              <w:rPr>
                <w:rFonts w:ascii="Century Gothic" w:hAnsi="Century Gothic" w:cs="Arial"/>
                <w:sz w:val="22"/>
                <w:szCs w:val="22"/>
              </w:rPr>
            </w:pPr>
            <w:r w:rsidRPr="008A3C73">
              <w:rPr>
                <w:rFonts w:ascii="Century Gothic" w:hAnsi="Century Gothic" w:cs="Arial"/>
                <w:sz w:val="22"/>
                <w:szCs w:val="22"/>
              </w:rPr>
              <w:t>0</w:t>
            </w:r>
          </w:p>
        </w:tc>
      </w:tr>
      <w:tr w:rsidR="00CD726F" w:rsidRPr="008A3C73" w14:paraId="63F15D8B" w14:textId="77777777" w:rsidTr="53047894">
        <w:trPr>
          <w:trHeight w:val="285"/>
        </w:trPr>
        <w:tc>
          <w:tcPr>
            <w:tcW w:w="2003" w:type="dxa"/>
            <w:noWrap/>
            <w:vAlign w:val="center"/>
          </w:tcPr>
          <w:p w14:paraId="69240171" w14:textId="77777777" w:rsidR="00CD726F" w:rsidRPr="008A3C73" w:rsidRDefault="00CD726F" w:rsidP="00CD726F">
            <w:pPr>
              <w:rPr>
                <w:rFonts w:ascii="Century Gothic" w:hAnsi="Century Gothic" w:cs="Arial"/>
                <w:sz w:val="22"/>
                <w:szCs w:val="22"/>
              </w:rPr>
            </w:pPr>
            <w:r w:rsidRPr="008A3C73">
              <w:rPr>
                <w:rFonts w:ascii="Century Gothic" w:hAnsi="Century Gothic" w:cs="Arial"/>
                <w:sz w:val="22"/>
                <w:szCs w:val="22"/>
              </w:rPr>
              <w:t>De-recognitions</w:t>
            </w:r>
          </w:p>
        </w:tc>
        <w:tc>
          <w:tcPr>
            <w:tcW w:w="1122" w:type="dxa"/>
            <w:noWrap/>
            <w:vAlign w:val="center"/>
          </w:tcPr>
          <w:p w14:paraId="1403A9CB" w14:textId="3E116C8C"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18" w:type="dxa"/>
            <w:noWrap/>
            <w:vAlign w:val="center"/>
          </w:tcPr>
          <w:p w14:paraId="488BA21A" w14:textId="28987199"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287" w:type="dxa"/>
            <w:noWrap/>
            <w:vAlign w:val="center"/>
          </w:tcPr>
          <w:p w14:paraId="6547B027" w14:textId="7D5FEBF6"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985" w:type="dxa"/>
            <w:noWrap/>
            <w:vAlign w:val="center"/>
          </w:tcPr>
          <w:p w14:paraId="63A44AA9" w14:textId="7595248C"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27" w:type="dxa"/>
            <w:noWrap/>
            <w:vAlign w:val="center"/>
          </w:tcPr>
          <w:p w14:paraId="46577025" w14:textId="48AD6949"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r>
      <w:tr w:rsidR="00530EEF" w:rsidRPr="008A3C73" w14:paraId="57861797" w14:textId="77777777" w:rsidTr="53047894">
        <w:trPr>
          <w:trHeight w:val="285"/>
        </w:trPr>
        <w:tc>
          <w:tcPr>
            <w:tcW w:w="2003" w:type="dxa"/>
            <w:noWrap/>
            <w:vAlign w:val="center"/>
          </w:tcPr>
          <w:p w14:paraId="009124A9" w14:textId="6629F078" w:rsidR="00530EEF" w:rsidRPr="008A3C73" w:rsidRDefault="00530EEF" w:rsidP="00530EEF">
            <w:pPr>
              <w:rPr>
                <w:rFonts w:ascii="Century Gothic" w:hAnsi="Century Gothic" w:cs="Arial"/>
                <w:sz w:val="22"/>
                <w:szCs w:val="22"/>
              </w:rPr>
            </w:pPr>
          </w:p>
        </w:tc>
        <w:tc>
          <w:tcPr>
            <w:tcW w:w="1122" w:type="dxa"/>
            <w:tcBorders>
              <w:bottom w:val="single" w:sz="4" w:space="0" w:color="auto"/>
            </w:tcBorders>
            <w:noWrap/>
            <w:vAlign w:val="center"/>
          </w:tcPr>
          <w:p w14:paraId="43B6CAA5" w14:textId="77777777" w:rsidR="00530EEF" w:rsidRPr="008A3C73" w:rsidRDefault="00530EEF" w:rsidP="00530EEF">
            <w:pPr>
              <w:jc w:val="right"/>
              <w:rPr>
                <w:rFonts w:ascii="Century Gothic" w:hAnsi="Century Gothic" w:cs="Arial"/>
                <w:sz w:val="22"/>
                <w:szCs w:val="22"/>
              </w:rPr>
            </w:pPr>
          </w:p>
        </w:tc>
        <w:tc>
          <w:tcPr>
            <w:tcW w:w="1418" w:type="dxa"/>
            <w:tcBorders>
              <w:bottom w:val="single" w:sz="4" w:space="0" w:color="auto"/>
            </w:tcBorders>
            <w:noWrap/>
            <w:vAlign w:val="center"/>
          </w:tcPr>
          <w:p w14:paraId="028D48F4" w14:textId="77777777" w:rsidR="00530EEF" w:rsidRPr="008A3C73" w:rsidRDefault="00530EEF" w:rsidP="00530EEF">
            <w:pPr>
              <w:jc w:val="right"/>
              <w:rPr>
                <w:rFonts w:ascii="Century Gothic" w:hAnsi="Century Gothic" w:cs="Arial"/>
                <w:sz w:val="22"/>
                <w:szCs w:val="22"/>
              </w:rPr>
            </w:pPr>
          </w:p>
        </w:tc>
        <w:tc>
          <w:tcPr>
            <w:tcW w:w="1287" w:type="dxa"/>
            <w:tcBorders>
              <w:bottom w:val="single" w:sz="4" w:space="0" w:color="auto"/>
            </w:tcBorders>
            <w:noWrap/>
            <w:vAlign w:val="center"/>
          </w:tcPr>
          <w:p w14:paraId="314B1702" w14:textId="77777777" w:rsidR="00530EEF" w:rsidRPr="008A3C73" w:rsidRDefault="00530EEF" w:rsidP="00530EEF">
            <w:pPr>
              <w:jc w:val="right"/>
              <w:rPr>
                <w:rFonts w:ascii="Century Gothic" w:hAnsi="Century Gothic" w:cs="Arial"/>
                <w:sz w:val="22"/>
                <w:szCs w:val="22"/>
              </w:rPr>
            </w:pPr>
          </w:p>
        </w:tc>
        <w:tc>
          <w:tcPr>
            <w:tcW w:w="985" w:type="dxa"/>
            <w:tcBorders>
              <w:bottom w:val="single" w:sz="4" w:space="0" w:color="auto"/>
            </w:tcBorders>
            <w:noWrap/>
            <w:vAlign w:val="center"/>
          </w:tcPr>
          <w:p w14:paraId="19801FAE" w14:textId="77777777" w:rsidR="00530EEF" w:rsidRPr="008A3C73" w:rsidRDefault="00530EEF" w:rsidP="00530EEF">
            <w:pPr>
              <w:jc w:val="right"/>
              <w:rPr>
                <w:rFonts w:ascii="Century Gothic" w:hAnsi="Century Gothic" w:cs="Arial"/>
                <w:sz w:val="22"/>
                <w:szCs w:val="22"/>
              </w:rPr>
            </w:pPr>
          </w:p>
        </w:tc>
        <w:tc>
          <w:tcPr>
            <w:tcW w:w="1427" w:type="dxa"/>
            <w:tcBorders>
              <w:bottom w:val="single" w:sz="4" w:space="0" w:color="auto"/>
            </w:tcBorders>
            <w:noWrap/>
            <w:vAlign w:val="center"/>
          </w:tcPr>
          <w:p w14:paraId="0C78FC11" w14:textId="7766FD8E" w:rsidR="00530EEF" w:rsidRPr="008A3C73" w:rsidRDefault="00530EEF" w:rsidP="00530EEF">
            <w:pPr>
              <w:jc w:val="right"/>
              <w:rPr>
                <w:rFonts w:ascii="Century Gothic" w:hAnsi="Century Gothic" w:cs="Arial"/>
                <w:sz w:val="22"/>
                <w:szCs w:val="22"/>
              </w:rPr>
            </w:pPr>
          </w:p>
        </w:tc>
      </w:tr>
      <w:tr w:rsidR="00530EEF" w:rsidRPr="008A3C73" w14:paraId="5226A499" w14:textId="77777777" w:rsidTr="53047894">
        <w:trPr>
          <w:trHeight w:val="454"/>
        </w:trPr>
        <w:tc>
          <w:tcPr>
            <w:tcW w:w="2003" w:type="dxa"/>
            <w:noWrap/>
            <w:vAlign w:val="center"/>
          </w:tcPr>
          <w:p w14:paraId="03C56EA4" w14:textId="237989B1" w:rsidR="00530EEF" w:rsidRPr="008A3C73" w:rsidRDefault="00530EEF" w:rsidP="00530EEF">
            <w:pPr>
              <w:rPr>
                <w:rFonts w:ascii="Century Gothic" w:hAnsi="Century Gothic" w:cs="Arial"/>
                <w:sz w:val="22"/>
                <w:szCs w:val="22"/>
              </w:rPr>
            </w:pPr>
            <w:r w:rsidRPr="008A3C73">
              <w:rPr>
                <w:rFonts w:ascii="Century Gothic" w:hAnsi="Century Gothic" w:cs="Arial"/>
                <w:b/>
                <w:sz w:val="22"/>
                <w:szCs w:val="22"/>
              </w:rPr>
              <w:t>At 31 March 20</w:t>
            </w:r>
            <w:r w:rsidR="006819E2" w:rsidRPr="008A3C73">
              <w:rPr>
                <w:rFonts w:ascii="Century Gothic" w:hAnsi="Century Gothic" w:cs="Arial"/>
                <w:b/>
                <w:sz w:val="22"/>
                <w:szCs w:val="22"/>
              </w:rPr>
              <w:t>2</w:t>
            </w:r>
            <w:r w:rsidR="00B44BA9">
              <w:rPr>
                <w:rFonts w:ascii="Century Gothic" w:hAnsi="Century Gothic" w:cs="Arial"/>
                <w:b/>
                <w:sz w:val="22"/>
                <w:szCs w:val="22"/>
              </w:rPr>
              <w:t>5</w:t>
            </w:r>
          </w:p>
        </w:tc>
        <w:tc>
          <w:tcPr>
            <w:tcW w:w="1122" w:type="dxa"/>
            <w:tcBorders>
              <w:top w:val="single" w:sz="4" w:space="0" w:color="auto"/>
              <w:bottom w:val="double" w:sz="4" w:space="0" w:color="auto"/>
            </w:tcBorders>
            <w:noWrap/>
            <w:vAlign w:val="center"/>
          </w:tcPr>
          <w:p w14:paraId="33A369E3" w14:textId="7EF36C4C" w:rsidR="00530EEF" w:rsidRPr="008A3C73" w:rsidRDefault="00DF0997" w:rsidP="00530EEF">
            <w:pPr>
              <w:jc w:val="right"/>
              <w:rPr>
                <w:rFonts w:ascii="Century Gothic" w:hAnsi="Century Gothic" w:cs="Arial"/>
                <w:b/>
                <w:sz w:val="22"/>
                <w:szCs w:val="22"/>
              </w:rPr>
            </w:pPr>
            <w:r w:rsidRPr="008A3C73">
              <w:rPr>
                <w:rFonts w:ascii="Century Gothic" w:hAnsi="Century Gothic" w:cs="Arial"/>
                <w:b/>
                <w:sz w:val="22"/>
                <w:szCs w:val="22"/>
              </w:rPr>
              <w:t>0</w:t>
            </w:r>
          </w:p>
        </w:tc>
        <w:tc>
          <w:tcPr>
            <w:tcW w:w="1418" w:type="dxa"/>
            <w:tcBorders>
              <w:top w:val="single" w:sz="4" w:space="0" w:color="auto"/>
              <w:bottom w:val="double" w:sz="4" w:space="0" w:color="auto"/>
            </w:tcBorders>
            <w:noWrap/>
            <w:vAlign w:val="center"/>
          </w:tcPr>
          <w:p w14:paraId="0EB8FAC1" w14:textId="53CC9257" w:rsidR="00530EEF" w:rsidRPr="008A3C73" w:rsidRDefault="00DF0997" w:rsidP="00530EEF">
            <w:pPr>
              <w:jc w:val="right"/>
              <w:rPr>
                <w:rFonts w:ascii="Century Gothic" w:hAnsi="Century Gothic" w:cs="Arial"/>
                <w:b/>
                <w:sz w:val="22"/>
                <w:szCs w:val="22"/>
              </w:rPr>
            </w:pPr>
            <w:r w:rsidRPr="008A3C73">
              <w:rPr>
                <w:rFonts w:ascii="Century Gothic" w:hAnsi="Century Gothic" w:cs="Arial"/>
                <w:b/>
                <w:sz w:val="22"/>
                <w:szCs w:val="22"/>
              </w:rPr>
              <w:t>0</w:t>
            </w:r>
          </w:p>
        </w:tc>
        <w:tc>
          <w:tcPr>
            <w:tcW w:w="1287" w:type="dxa"/>
            <w:tcBorders>
              <w:top w:val="single" w:sz="4" w:space="0" w:color="auto"/>
              <w:bottom w:val="double" w:sz="4" w:space="0" w:color="auto"/>
            </w:tcBorders>
            <w:noWrap/>
            <w:vAlign w:val="center"/>
          </w:tcPr>
          <w:p w14:paraId="45304942" w14:textId="77777777" w:rsidR="00530EEF" w:rsidRPr="008A3C73" w:rsidRDefault="00530EEF" w:rsidP="00530EEF">
            <w:pPr>
              <w:jc w:val="right"/>
              <w:rPr>
                <w:rFonts w:ascii="Century Gothic" w:hAnsi="Century Gothic" w:cs="Arial"/>
                <w:b/>
                <w:sz w:val="22"/>
                <w:szCs w:val="22"/>
              </w:rPr>
            </w:pPr>
            <w:r w:rsidRPr="008A3C73">
              <w:rPr>
                <w:rFonts w:ascii="Century Gothic" w:hAnsi="Century Gothic" w:cs="Arial"/>
                <w:b/>
                <w:sz w:val="22"/>
                <w:szCs w:val="22"/>
              </w:rPr>
              <w:t>2,359</w:t>
            </w:r>
          </w:p>
        </w:tc>
        <w:tc>
          <w:tcPr>
            <w:tcW w:w="985" w:type="dxa"/>
            <w:tcBorders>
              <w:top w:val="single" w:sz="4" w:space="0" w:color="auto"/>
              <w:bottom w:val="double" w:sz="4" w:space="0" w:color="auto"/>
            </w:tcBorders>
            <w:noWrap/>
            <w:vAlign w:val="center"/>
          </w:tcPr>
          <w:p w14:paraId="5DA0C8A5" w14:textId="77777777" w:rsidR="00530EEF" w:rsidRPr="008A3C73" w:rsidRDefault="00530EEF" w:rsidP="00530EEF">
            <w:pPr>
              <w:jc w:val="right"/>
              <w:rPr>
                <w:rFonts w:ascii="Century Gothic" w:hAnsi="Century Gothic" w:cs="Arial"/>
                <w:b/>
                <w:sz w:val="22"/>
                <w:szCs w:val="22"/>
              </w:rPr>
            </w:pPr>
            <w:r w:rsidRPr="008A3C73">
              <w:rPr>
                <w:rFonts w:ascii="Century Gothic" w:hAnsi="Century Gothic" w:cs="Arial"/>
                <w:b/>
                <w:sz w:val="22"/>
                <w:szCs w:val="22"/>
              </w:rPr>
              <w:t>409</w:t>
            </w:r>
          </w:p>
        </w:tc>
        <w:tc>
          <w:tcPr>
            <w:tcW w:w="1427" w:type="dxa"/>
            <w:tcBorders>
              <w:top w:val="single" w:sz="4" w:space="0" w:color="auto"/>
              <w:bottom w:val="double" w:sz="4" w:space="0" w:color="auto"/>
            </w:tcBorders>
            <w:noWrap/>
            <w:vAlign w:val="center"/>
          </w:tcPr>
          <w:p w14:paraId="1BEBDCB9" w14:textId="3A55135E" w:rsidR="00530EEF" w:rsidRPr="008A3C73" w:rsidRDefault="00446AE6" w:rsidP="00530EEF">
            <w:pPr>
              <w:jc w:val="right"/>
              <w:rPr>
                <w:rFonts w:ascii="Century Gothic" w:hAnsi="Century Gothic" w:cs="Arial"/>
                <w:b/>
                <w:sz w:val="22"/>
                <w:szCs w:val="22"/>
              </w:rPr>
            </w:pPr>
            <w:r w:rsidRPr="008A3C73">
              <w:rPr>
                <w:rFonts w:ascii="Century Gothic" w:hAnsi="Century Gothic" w:cs="Arial"/>
                <w:b/>
                <w:sz w:val="22"/>
                <w:szCs w:val="22"/>
              </w:rPr>
              <w:t>2,</w:t>
            </w:r>
            <w:r w:rsidR="00DF0997" w:rsidRPr="008A3C73">
              <w:rPr>
                <w:rFonts w:ascii="Century Gothic" w:hAnsi="Century Gothic" w:cs="Arial"/>
                <w:b/>
                <w:sz w:val="22"/>
                <w:szCs w:val="22"/>
              </w:rPr>
              <w:t>768</w:t>
            </w:r>
          </w:p>
        </w:tc>
      </w:tr>
      <w:tr w:rsidR="00530EEF" w:rsidRPr="008A3C73" w14:paraId="3681B50A" w14:textId="77777777" w:rsidTr="53047894">
        <w:trPr>
          <w:trHeight w:val="285"/>
        </w:trPr>
        <w:tc>
          <w:tcPr>
            <w:tcW w:w="2003" w:type="dxa"/>
            <w:noWrap/>
            <w:vAlign w:val="center"/>
          </w:tcPr>
          <w:p w14:paraId="34FD22AD" w14:textId="77777777" w:rsidR="00530EEF" w:rsidRPr="008A3C73" w:rsidRDefault="00530EEF" w:rsidP="00530EEF">
            <w:pPr>
              <w:rPr>
                <w:rFonts w:ascii="Century Gothic" w:hAnsi="Century Gothic" w:cs="Arial"/>
                <w:sz w:val="22"/>
                <w:szCs w:val="22"/>
              </w:rPr>
            </w:pPr>
          </w:p>
        </w:tc>
        <w:tc>
          <w:tcPr>
            <w:tcW w:w="1122" w:type="dxa"/>
            <w:tcBorders>
              <w:top w:val="double" w:sz="4" w:space="0" w:color="auto"/>
            </w:tcBorders>
            <w:noWrap/>
            <w:vAlign w:val="center"/>
          </w:tcPr>
          <w:p w14:paraId="59654BC1" w14:textId="77777777" w:rsidR="00530EEF" w:rsidRPr="008A3C73" w:rsidRDefault="00530EEF" w:rsidP="00530EEF">
            <w:pPr>
              <w:jc w:val="right"/>
              <w:rPr>
                <w:rFonts w:ascii="Century Gothic" w:hAnsi="Century Gothic" w:cs="Arial"/>
                <w:sz w:val="22"/>
                <w:szCs w:val="22"/>
              </w:rPr>
            </w:pPr>
          </w:p>
        </w:tc>
        <w:tc>
          <w:tcPr>
            <w:tcW w:w="1418" w:type="dxa"/>
            <w:tcBorders>
              <w:top w:val="double" w:sz="4" w:space="0" w:color="auto"/>
            </w:tcBorders>
            <w:noWrap/>
            <w:vAlign w:val="center"/>
          </w:tcPr>
          <w:p w14:paraId="52B526D4" w14:textId="77777777" w:rsidR="00530EEF" w:rsidRPr="008A3C73" w:rsidRDefault="00530EEF" w:rsidP="00530EEF">
            <w:pPr>
              <w:jc w:val="right"/>
              <w:rPr>
                <w:rFonts w:ascii="Century Gothic" w:hAnsi="Century Gothic" w:cs="Arial"/>
                <w:sz w:val="22"/>
                <w:szCs w:val="22"/>
              </w:rPr>
            </w:pPr>
          </w:p>
        </w:tc>
        <w:tc>
          <w:tcPr>
            <w:tcW w:w="1287" w:type="dxa"/>
            <w:tcBorders>
              <w:top w:val="double" w:sz="4" w:space="0" w:color="auto"/>
            </w:tcBorders>
            <w:noWrap/>
            <w:vAlign w:val="center"/>
          </w:tcPr>
          <w:p w14:paraId="032000A8" w14:textId="19498F21" w:rsidR="00530EEF" w:rsidRPr="008A3C73" w:rsidRDefault="00530EEF" w:rsidP="00530EEF">
            <w:pPr>
              <w:jc w:val="right"/>
              <w:rPr>
                <w:rFonts w:ascii="Century Gothic" w:hAnsi="Century Gothic" w:cs="Arial"/>
                <w:sz w:val="22"/>
                <w:szCs w:val="22"/>
              </w:rPr>
            </w:pPr>
          </w:p>
        </w:tc>
        <w:tc>
          <w:tcPr>
            <w:tcW w:w="985" w:type="dxa"/>
            <w:tcBorders>
              <w:top w:val="double" w:sz="4" w:space="0" w:color="auto"/>
            </w:tcBorders>
            <w:noWrap/>
            <w:vAlign w:val="center"/>
          </w:tcPr>
          <w:p w14:paraId="442B47C1" w14:textId="77777777" w:rsidR="00530EEF" w:rsidRPr="008A3C73" w:rsidRDefault="00530EEF" w:rsidP="00530EEF">
            <w:pPr>
              <w:jc w:val="right"/>
              <w:rPr>
                <w:rFonts w:ascii="Century Gothic" w:hAnsi="Century Gothic" w:cs="Arial"/>
                <w:sz w:val="22"/>
                <w:szCs w:val="22"/>
              </w:rPr>
            </w:pPr>
          </w:p>
        </w:tc>
        <w:tc>
          <w:tcPr>
            <w:tcW w:w="1427" w:type="dxa"/>
            <w:tcBorders>
              <w:top w:val="double" w:sz="4" w:space="0" w:color="auto"/>
            </w:tcBorders>
            <w:noWrap/>
            <w:vAlign w:val="center"/>
          </w:tcPr>
          <w:p w14:paraId="701ACD31" w14:textId="77777777" w:rsidR="00530EEF" w:rsidRPr="008A3C73" w:rsidRDefault="00530EEF" w:rsidP="00530EEF">
            <w:pPr>
              <w:jc w:val="right"/>
              <w:rPr>
                <w:rFonts w:ascii="Century Gothic" w:hAnsi="Century Gothic" w:cs="Arial"/>
                <w:sz w:val="22"/>
                <w:szCs w:val="22"/>
              </w:rPr>
            </w:pPr>
          </w:p>
        </w:tc>
      </w:tr>
      <w:tr w:rsidR="00530EEF" w:rsidRPr="008A3C73" w14:paraId="21367E8B" w14:textId="77777777" w:rsidTr="53047894">
        <w:trPr>
          <w:trHeight w:val="270"/>
        </w:trPr>
        <w:tc>
          <w:tcPr>
            <w:tcW w:w="2003" w:type="dxa"/>
            <w:noWrap/>
            <w:vAlign w:val="center"/>
          </w:tcPr>
          <w:p w14:paraId="13D657F3" w14:textId="77777777" w:rsidR="00530EEF" w:rsidRPr="008A3C73" w:rsidRDefault="00530EEF" w:rsidP="00530EEF">
            <w:pPr>
              <w:rPr>
                <w:rFonts w:ascii="Century Gothic" w:hAnsi="Century Gothic" w:cs="Arial"/>
                <w:b/>
                <w:sz w:val="22"/>
                <w:szCs w:val="22"/>
              </w:rPr>
            </w:pPr>
            <w:r w:rsidRPr="008A3C73">
              <w:rPr>
                <w:rFonts w:ascii="Century Gothic" w:hAnsi="Century Gothic" w:cs="Arial"/>
                <w:b/>
                <w:sz w:val="22"/>
                <w:szCs w:val="22"/>
              </w:rPr>
              <w:t>Cost or Valuation</w:t>
            </w:r>
          </w:p>
        </w:tc>
        <w:tc>
          <w:tcPr>
            <w:tcW w:w="1122" w:type="dxa"/>
            <w:noWrap/>
            <w:vAlign w:val="center"/>
          </w:tcPr>
          <w:p w14:paraId="1DAA3989" w14:textId="77777777" w:rsidR="00530EEF" w:rsidRPr="008A3C73" w:rsidRDefault="00530EEF" w:rsidP="00530EEF">
            <w:pPr>
              <w:jc w:val="right"/>
              <w:rPr>
                <w:rFonts w:ascii="Century Gothic" w:hAnsi="Century Gothic" w:cs="Arial"/>
                <w:b/>
                <w:sz w:val="22"/>
                <w:szCs w:val="22"/>
              </w:rPr>
            </w:pPr>
          </w:p>
        </w:tc>
        <w:tc>
          <w:tcPr>
            <w:tcW w:w="1418" w:type="dxa"/>
            <w:noWrap/>
            <w:vAlign w:val="center"/>
          </w:tcPr>
          <w:p w14:paraId="086EF7B1" w14:textId="77777777" w:rsidR="00530EEF" w:rsidRPr="008A3C73" w:rsidRDefault="00530EEF" w:rsidP="00530EEF">
            <w:pPr>
              <w:jc w:val="center"/>
              <w:rPr>
                <w:rFonts w:ascii="Century Gothic" w:hAnsi="Century Gothic" w:cs="Arial"/>
                <w:b/>
                <w:sz w:val="22"/>
                <w:szCs w:val="22"/>
              </w:rPr>
            </w:pPr>
          </w:p>
        </w:tc>
        <w:tc>
          <w:tcPr>
            <w:tcW w:w="1287" w:type="dxa"/>
            <w:noWrap/>
            <w:vAlign w:val="center"/>
          </w:tcPr>
          <w:p w14:paraId="1D5FD264" w14:textId="77777777" w:rsidR="00530EEF" w:rsidRPr="008A3C73" w:rsidRDefault="00530EEF" w:rsidP="00530EEF">
            <w:pPr>
              <w:jc w:val="right"/>
              <w:rPr>
                <w:rFonts w:ascii="Century Gothic" w:hAnsi="Century Gothic" w:cs="Arial"/>
                <w:b/>
                <w:sz w:val="22"/>
                <w:szCs w:val="22"/>
              </w:rPr>
            </w:pPr>
          </w:p>
        </w:tc>
        <w:tc>
          <w:tcPr>
            <w:tcW w:w="985" w:type="dxa"/>
            <w:noWrap/>
            <w:vAlign w:val="center"/>
          </w:tcPr>
          <w:p w14:paraId="19244D31" w14:textId="77777777" w:rsidR="00530EEF" w:rsidRPr="008A3C73" w:rsidRDefault="00530EEF" w:rsidP="00530EEF">
            <w:pPr>
              <w:jc w:val="right"/>
              <w:rPr>
                <w:rFonts w:ascii="Century Gothic" w:hAnsi="Century Gothic" w:cs="Arial"/>
                <w:b/>
                <w:sz w:val="22"/>
                <w:szCs w:val="22"/>
              </w:rPr>
            </w:pPr>
          </w:p>
        </w:tc>
        <w:tc>
          <w:tcPr>
            <w:tcW w:w="1427" w:type="dxa"/>
            <w:noWrap/>
            <w:vAlign w:val="center"/>
          </w:tcPr>
          <w:p w14:paraId="644F1F94" w14:textId="77777777" w:rsidR="00530EEF" w:rsidRPr="008A3C73" w:rsidRDefault="00530EEF" w:rsidP="00530EEF">
            <w:pPr>
              <w:jc w:val="right"/>
              <w:rPr>
                <w:rFonts w:ascii="Century Gothic" w:hAnsi="Century Gothic" w:cs="Arial"/>
                <w:b/>
                <w:sz w:val="22"/>
                <w:szCs w:val="22"/>
              </w:rPr>
            </w:pPr>
          </w:p>
        </w:tc>
      </w:tr>
      <w:tr w:rsidR="00530EEF" w:rsidRPr="008A3C73" w14:paraId="072A9D60" w14:textId="77777777" w:rsidTr="53047894">
        <w:trPr>
          <w:trHeight w:val="285"/>
        </w:trPr>
        <w:tc>
          <w:tcPr>
            <w:tcW w:w="2003" w:type="dxa"/>
            <w:noWrap/>
            <w:vAlign w:val="center"/>
          </w:tcPr>
          <w:p w14:paraId="03DADD7F" w14:textId="16B1271F" w:rsidR="00530EEF" w:rsidRPr="008A3C73" w:rsidRDefault="00530EEF" w:rsidP="00530EEF">
            <w:pPr>
              <w:rPr>
                <w:rFonts w:ascii="Century Gothic" w:hAnsi="Century Gothic" w:cs="Arial"/>
                <w:sz w:val="22"/>
                <w:szCs w:val="22"/>
              </w:rPr>
            </w:pPr>
            <w:r w:rsidRPr="008A3C73">
              <w:rPr>
                <w:rFonts w:ascii="Century Gothic" w:hAnsi="Century Gothic" w:cs="Arial"/>
                <w:sz w:val="22"/>
                <w:szCs w:val="22"/>
              </w:rPr>
              <w:t>At 1 April 20</w:t>
            </w:r>
            <w:r w:rsidR="006819E2" w:rsidRPr="008A3C73">
              <w:rPr>
                <w:rFonts w:ascii="Century Gothic" w:hAnsi="Century Gothic" w:cs="Arial"/>
                <w:sz w:val="22"/>
                <w:szCs w:val="22"/>
              </w:rPr>
              <w:t>2</w:t>
            </w:r>
            <w:r w:rsidR="00B44BA9">
              <w:rPr>
                <w:rFonts w:ascii="Century Gothic" w:hAnsi="Century Gothic" w:cs="Arial"/>
                <w:sz w:val="22"/>
                <w:szCs w:val="22"/>
              </w:rPr>
              <w:t>5</w:t>
            </w:r>
          </w:p>
        </w:tc>
        <w:tc>
          <w:tcPr>
            <w:tcW w:w="1122" w:type="dxa"/>
            <w:noWrap/>
            <w:vAlign w:val="center"/>
          </w:tcPr>
          <w:p w14:paraId="27F67B3C" w14:textId="09D36431" w:rsidR="00530EEF" w:rsidRPr="00B2636E" w:rsidRDefault="00B36079" w:rsidP="53047894">
            <w:pPr>
              <w:jc w:val="right"/>
              <w:rPr>
                <w:rFonts w:ascii="Century Gothic" w:hAnsi="Century Gothic" w:cs="Arial"/>
                <w:sz w:val="22"/>
                <w:szCs w:val="22"/>
              </w:rPr>
            </w:pPr>
            <w:r w:rsidRPr="00B2636E">
              <w:rPr>
                <w:rFonts w:ascii="Century Gothic" w:hAnsi="Century Gothic" w:cs="Arial"/>
                <w:sz w:val="22"/>
                <w:szCs w:val="22"/>
              </w:rPr>
              <w:t>0</w:t>
            </w:r>
          </w:p>
        </w:tc>
        <w:tc>
          <w:tcPr>
            <w:tcW w:w="1418" w:type="dxa"/>
            <w:noWrap/>
            <w:vAlign w:val="center"/>
          </w:tcPr>
          <w:p w14:paraId="3271F007" w14:textId="50DFE0AB" w:rsidR="00530EEF" w:rsidRPr="00B2636E" w:rsidRDefault="5AE9524C" w:rsidP="53047894">
            <w:pPr>
              <w:jc w:val="right"/>
              <w:rPr>
                <w:rFonts w:ascii="Century Gothic" w:hAnsi="Century Gothic" w:cs="Arial"/>
                <w:sz w:val="22"/>
                <w:szCs w:val="22"/>
              </w:rPr>
            </w:pPr>
            <w:r w:rsidRPr="00B2636E">
              <w:rPr>
                <w:rFonts w:ascii="Century Gothic" w:hAnsi="Century Gothic" w:cs="Arial"/>
                <w:sz w:val="22"/>
                <w:szCs w:val="22"/>
              </w:rPr>
              <w:t>0</w:t>
            </w:r>
          </w:p>
        </w:tc>
        <w:tc>
          <w:tcPr>
            <w:tcW w:w="1287" w:type="dxa"/>
            <w:noWrap/>
            <w:vAlign w:val="center"/>
          </w:tcPr>
          <w:p w14:paraId="115D8599" w14:textId="3E3BC0F0" w:rsidR="00530EEF" w:rsidRPr="00B2636E" w:rsidRDefault="00F2366C" w:rsidP="53047894">
            <w:pPr>
              <w:jc w:val="right"/>
              <w:rPr>
                <w:rFonts w:ascii="Century Gothic" w:hAnsi="Century Gothic" w:cs="Arial"/>
                <w:sz w:val="22"/>
                <w:szCs w:val="22"/>
              </w:rPr>
            </w:pPr>
            <w:r w:rsidRPr="00B2636E">
              <w:rPr>
                <w:rFonts w:ascii="Century Gothic" w:hAnsi="Century Gothic" w:cs="Arial"/>
                <w:sz w:val="22"/>
                <w:szCs w:val="22"/>
              </w:rPr>
              <w:t>2,359</w:t>
            </w:r>
          </w:p>
        </w:tc>
        <w:tc>
          <w:tcPr>
            <w:tcW w:w="985" w:type="dxa"/>
            <w:noWrap/>
            <w:vAlign w:val="center"/>
          </w:tcPr>
          <w:p w14:paraId="0084921B" w14:textId="6752AAF0" w:rsidR="00530EEF" w:rsidRPr="00B2636E" w:rsidRDefault="00F2366C" w:rsidP="53047894">
            <w:pPr>
              <w:jc w:val="right"/>
              <w:rPr>
                <w:rFonts w:ascii="Century Gothic" w:hAnsi="Century Gothic" w:cs="Arial"/>
                <w:sz w:val="22"/>
                <w:szCs w:val="22"/>
              </w:rPr>
            </w:pPr>
            <w:r w:rsidRPr="00B2636E">
              <w:rPr>
                <w:rFonts w:ascii="Century Gothic" w:hAnsi="Century Gothic" w:cs="Arial"/>
                <w:sz w:val="22"/>
                <w:szCs w:val="22"/>
              </w:rPr>
              <w:t>409</w:t>
            </w:r>
          </w:p>
        </w:tc>
        <w:tc>
          <w:tcPr>
            <w:tcW w:w="1427" w:type="dxa"/>
            <w:noWrap/>
            <w:vAlign w:val="center"/>
          </w:tcPr>
          <w:p w14:paraId="475DE10E" w14:textId="10C7293B" w:rsidR="00530EEF" w:rsidRPr="00B2636E" w:rsidRDefault="00F2366C" w:rsidP="53047894">
            <w:pPr>
              <w:jc w:val="right"/>
              <w:rPr>
                <w:rFonts w:ascii="Century Gothic" w:hAnsi="Century Gothic" w:cs="Arial"/>
                <w:sz w:val="22"/>
                <w:szCs w:val="22"/>
              </w:rPr>
            </w:pPr>
            <w:r w:rsidRPr="00B2636E">
              <w:rPr>
                <w:rFonts w:ascii="Century Gothic" w:hAnsi="Century Gothic" w:cs="Arial"/>
                <w:sz w:val="22"/>
                <w:szCs w:val="22"/>
              </w:rPr>
              <w:t>2,768</w:t>
            </w:r>
          </w:p>
        </w:tc>
      </w:tr>
      <w:tr w:rsidR="00530EEF" w:rsidRPr="008A3C73" w14:paraId="11D16611" w14:textId="77777777" w:rsidTr="53047894">
        <w:trPr>
          <w:trHeight w:val="285"/>
        </w:trPr>
        <w:tc>
          <w:tcPr>
            <w:tcW w:w="2003" w:type="dxa"/>
            <w:noWrap/>
            <w:vAlign w:val="center"/>
          </w:tcPr>
          <w:p w14:paraId="7AAF3011" w14:textId="77777777" w:rsidR="00530EEF" w:rsidRPr="008A3C73" w:rsidRDefault="00530EEF" w:rsidP="00530EEF">
            <w:pPr>
              <w:rPr>
                <w:rFonts w:ascii="Century Gothic" w:hAnsi="Century Gothic" w:cs="Arial"/>
                <w:sz w:val="22"/>
                <w:szCs w:val="22"/>
              </w:rPr>
            </w:pPr>
            <w:r w:rsidRPr="008A3C73">
              <w:rPr>
                <w:rFonts w:ascii="Century Gothic" w:hAnsi="Century Gothic" w:cs="Arial"/>
                <w:sz w:val="22"/>
                <w:szCs w:val="22"/>
              </w:rPr>
              <w:t>Additions</w:t>
            </w:r>
          </w:p>
        </w:tc>
        <w:tc>
          <w:tcPr>
            <w:tcW w:w="1122" w:type="dxa"/>
            <w:noWrap/>
            <w:vAlign w:val="center"/>
          </w:tcPr>
          <w:p w14:paraId="70878C91" w14:textId="571528FD" w:rsidR="00530EEF" w:rsidRPr="00B2636E" w:rsidRDefault="00C527DC" w:rsidP="00530EEF">
            <w:pPr>
              <w:jc w:val="right"/>
              <w:rPr>
                <w:rFonts w:ascii="Century Gothic" w:hAnsi="Century Gothic" w:cs="Arial"/>
                <w:sz w:val="22"/>
                <w:szCs w:val="22"/>
              </w:rPr>
            </w:pPr>
            <w:r w:rsidRPr="00B2636E">
              <w:rPr>
                <w:rFonts w:ascii="Century Gothic" w:hAnsi="Century Gothic" w:cs="Arial"/>
                <w:sz w:val="22"/>
                <w:szCs w:val="22"/>
              </w:rPr>
              <w:t>0</w:t>
            </w:r>
          </w:p>
        </w:tc>
        <w:tc>
          <w:tcPr>
            <w:tcW w:w="1418" w:type="dxa"/>
            <w:noWrap/>
            <w:vAlign w:val="center"/>
          </w:tcPr>
          <w:p w14:paraId="35062C13" w14:textId="61D25D6E" w:rsidR="00530EEF" w:rsidRPr="00B2636E" w:rsidRDefault="00C527DC" w:rsidP="00530EEF">
            <w:pPr>
              <w:jc w:val="right"/>
              <w:rPr>
                <w:rFonts w:ascii="Century Gothic" w:hAnsi="Century Gothic" w:cs="Arial"/>
                <w:sz w:val="22"/>
                <w:szCs w:val="22"/>
              </w:rPr>
            </w:pPr>
            <w:r w:rsidRPr="00B2636E">
              <w:rPr>
                <w:rFonts w:ascii="Century Gothic" w:hAnsi="Century Gothic" w:cs="Arial"/>
                <w:sz w:val="22"/>
                <w:szCs w:val="22"/>
              </w:rPr>
              <w:t>0</w:t>
            </w:r>
          </w:p>
        </w:tc>
        <w:tc>
          <w:tcPr>
            <w:tcW w:w="1287" w:type="dxa"/>
            <w:noWrap/>
            <w:vAlign w:val="center"/>
          </w:tcPr>
          <w:p w14:paraId="6538E8BC" w14:textId="5E5737E6" w:rsidR="00530EEF" w:rsidRPr="00B2636E" w:rsidRDefault="00C527DC" w:rsidP="00530EEF">
            <w:pPr>
              <w:jc w:val="right"/>
              <w:rPr>
                <w:rFonts w:ascii="Century Gothic" w:hAnsi="Century Gothic" w:cs="Arial"/>
                <w:sz w:val="22"/>
                <w:szCs w:val="22"/>
              </w:rPr>
            </w:pPr>
            <w:r w:rsidRPr="00B2636E">
              <w:rPr>
                <w:rFonts w:ascii="Century Gothic" w:hAnsi="Century Gothic" w:cs="Arial"/>
                <w:sz w:val="22"/>
                <w:szCs w:val="22"/>
              </w:rPr>
              <w:t>0</w:t>
            </w:r>
          </w:p>
        </w:tc>
        <w:tc>
          <w:tcPr>
            <w:tcW w:w="985" w:type="dxa"/>
            <w:noWrap/>
            <w:vAlign w:val="center"/>
          </w:tcPr>
          <w:p w14:paraId="04684296" w14:textId="530864D2" w:rsidR="00530EEF" w:rsidRPr="00B2636E" w:rsidRDefault="00C527DC" w:rsidP="00530EEF">
            <w:pPr>
              <w:jc w:val="right"/>
              <w:rPr>
                <w:rFonts w:ascii="Century Gothic" w:hAnsi="Century Gothic" w:cs="Arial"/>
                <w:sz w:val="22"/>
                <w:szCs w:val="22"/>
              </w:rPr>
            </w:pPr>
            <w:r w:rsidRPr="00B2636E">
              <w:rPr>
                <w:rFonts w:ascii="Century Gothic" w:hAnsi="Century Gothic" w:cs="Arial"/>
                <w:sz w:val="22"/>
                <w:szCs w:val="22"/>
              </w:rPr>
              <w:t>0</w:t>
            </w:r>
          </w:p>
        </w:tc>
        <w:tc>
          <w:tcPr>
            <w:tcW w:w="1427" w:type="dxa"/>
            <w:vAlign w:val="center"/>
          </w:tcPr>
          <w:p w14:paraId="1E85AC93" w14:textId="77777777" w:rsidR="00530EEF" w:rsidRPr="00B2636E" w:rsidRDefault="00530EEF" w:rsidP="00530EEF">
            <w:pPr>
              <w:overflowPunct/>
              <w:autoSpaceDE/>
              <w:autoSpaceDN/>
              <w:adjustRightInd/>
              <w:jc w:val="right"/>
              <w:textAlignment w:val="auto"/>
              <w:rPr>
                <w:rFonts w:ascii="Century Gothic" w:hAnsi="Century Gothic" w:cs="Arial"/>
                <w:sz w:val="22"/>
                <w:szCs w:val="22"/>
              </w:rPr>
            </w:pPr>
            <w:r w:rsidRPr="00B2636E">
              <w:rPr>
                <w:rFonts w:ascii="Century Gothic" w:hAnsi="Century Gothic" w:cs="Arial"/>
                <w:sz w:val="22"/>
                <w:szCs w:val="22"/>
              </w:rPr>
              <w:t>0</w:t>
            </w:r>
          </w:p>
        </w:tc>
      </w:tr>
      <w:tr w:rsidR="00530EEF" w:rsidRPr="008A3C73" w14:paraId="67B2EAF9" w14:textId="77777777" w:rsidTr="53047894">
        <w:trPr>
          <w:trHeight w:val="285"/>
        </w:trPr>
        <w:tc>
          <w:tcPr>
            <w:tcW w:w="2003" w:type="dxa"/>
            <w:noWrap/>
            <w:vAlign w:val="center"/>
          </w:tcPr>
          <w:p w14:paraId="376B628C" w14:textId="77777777" w:rsidR="00530EEF" w:rsidRPr="008A3C73" w:rsidRDefault="00530EEF" w:rsidP="00530EEF">
            <w:pPr>
              <w:rPr>
                <w:rFonts w:ascii="Century Gothic" w:hAnsi="Century Gothic" w:cs="Arial"/>
                <w:sz w:val="22"/>
                <w:szCs w:val="22"/>
              </w:rPr>
            </w:pPr>
            <w:r w:rsidRPr="008A3C73">
              <w:rPr>
                <w:rFonts w:ascii="Century Gothic" w:hAnsi="Century Gothic" w:cs="Arial"/>
                <w:sz w:val="22"/>
                <w:szCs w:val="22"/>
              </w:rPr>
              <w:t>De-recognitions</w:t>
            </w:r>
          </w:p>
        </w:tc>
        <w:tc>
          <w:tcPr>
            <w:tcW w:w="1122" w:type="dxa"/>
            <w:noWrap/>
            <w:vAlign w:val="center"/>
          </w:tcPr>
          <w:p w14:paraId="7EA3F9A6" w14:textId="49510038" w:rsidR="00530EEF" w:rsidRPr="00B2636E" w:rsidRDefault="00B36079" w:rsidP="53047894">
            <w:pPr>
              <w:jc w:val="right"/>
              <w:rPr>
                <w:rFonts w:ascii="Century Gothic" w:hAnsi="Century Gothic" w:cs="Arial"/>
                <w:sz w:val="22"/>
                <w:szCs w:val="22"/>
              </w:rPr>
            </w:pPr>
            <w:r w:rsidRPr="00B2636E">
              <w:rPr>
                <w:rFonts w:ascii="Century Gothic" w:hAnsi="Century Gothic" w:cs="Arial"/>
                <w:sz w:val="22"/>
                <w:szCs w:val="22"/>
              </w:rPr>
              <w:t>0</w:t>
            </w:r>
          </w:p>
        </w:tc>
        <w:tc>
          <w:tcPr>
            <w:tcW w:w="1418" w:type="dxa"/>
            <w:noWrap/>
            <w:vAlign w:val="center"/>
          </w:tcPr>
          <w:p w14:paraId="3B069F14" w14:textId="0CD96486" w:rsidR="00530EEF" w:rsidRPr="00B2636E" w:rsidRDefault="05899D63" w:rsidP="53047894">
            <w:pPr>
              <w:jc w:val="right"/>
              <w:rPr>
                <w:rFonts w:ascii="Century Gothic" w:hAnsi="Century Gothic" w:cs="Arial"/>
                <w:sz w:val="22"/>
                <w:szCs w:val="22"/>
              </w:rPr>
            </w:pPr>
            <w:r w:rsidRPr="00B2636E">
              <w:rPr>
                <w:rFonts w:ascii="Century Gothic" w:hAnsi="Century Gothic" w:cs="Arial"/>
                <w:sz w:val="22"/>
                <w:szCs w:val="22"/>
              </w:rPr>
              <w:t>0</w:t>
            </w:r>
          </w:p>
        </w:tc>
        <w:tc>
          <w:tcPr>
            <w:tcW w:w="1287" w:type="dxa"/>
            <w:noWrap/>
            <w:vAlign w:val="center"/>
          </w:tcPr>
          <w:p w14:paraId="6531487E" w14:textId="6DB80C98" w:rsidR="00530EEF" w:rsidRPr="00B2636E" w:rsidRDefault="005F0E6D" w:rsidP="00530EEF">
            <w:pPr>
              <w:jc w:val="right"/>
              <w:rPr>
                <w:rFonts w:ascii="Century Gothic" w:hAnsi="Century Gothic" w:cs="Arial"/>
                <w:sz w:val="22"/>
                <w:szCs w:val="22"/>
              </w:rPr>
            </w:pPr>
            <w:r w:rsidRPr="00B2636E">
              <w:rPr>
                <w:rFonts w:ascii="Century Gothic" w:hAnsi="Century Gothic" w:cs="Arial"/>
                <w:sz w:val="22"/>
                <w:szCs w:val="22"/>
              </w:rPr>
              <w:t>0</w:t>
            </w:r>
          </w:p>
        </w:tc>
        <w:tc>
          <w:tcPr>
            <w:tcW w:w="985" w:type="dxa"/>
            <w:noWrap/>
            <w:vAlign w:val="center"/>
          </w:tcPr>
          <w:p w14:paraId="741A2A78" w14:textId="3604B59D" w:rsidR="00530EEF" w:rsidRPr="00B2636E" w:rsidRDefault="005F0E6D" w:rsidP="00530EEF">
            <w:pPr>
              <w:jc w:val="right"/>
              <w:rPr>
                <w:rFonts w:ascii="Century Gothic" w:hAnsi="Century Gothic" w:cs="Arial"/>
                <w:sz w:val="22"/>
                <w:szCs w:val="22"/>
              </w:rPr>
            </w:pPr>
            <w:r w:rsidRPr="00B2636E">
              <w:rPr>
                <w:rFonts w:ascii="Century Gothic" w:hAnsi="Century Gothic" w:cs="Arial"/>
                <w:sz w:val="22"/>
                <w:szCs w:val="22"/>
              </w:rPr>
              <w:t>0</w:t>
            </w:r>
          </w:p>
        </w:tc>
        <w:tc>
          <w:tcPr>
            <w:tcW w:w="1427" w:type="dxa"/>
            <w:noWrap/>
            <w:vAlign w:val="center"/>
          </w:tcPr>
          <w:p w14:paraId="502E7167" w14:textId="38733FF9" w:rsidR="00530EEF" w:rsidRPr="00B2636E" w:rsidRDefault="00B36079" w:rsidP="53047894">
            <w:pPr>
              <w:spacing w:line="259" w:lineRule="auto"/>
              <w:jc w:val="right"/>
              <w:rPr>
                <w:rFonts w:ascii="Century Gothic" w:hAnsi="Century Gothic" w:cs="Arial"/>
                <w:sz w:val="22"/>
                <w:szCs w:val="22"/>
              </w:rPr>
            </w:pPr>
            <w:r w:rsidRPr="00B2636E">
              <w:rPr>
                <w:rFonts w:ascii="Century Gothic" w:hAnsi="Century Gothic" w:cs="Arial"/>
                <w:sz w:val="22"/>
                <w:szCs w:val="22"/>
              </w:rPr>
              <w:t>0</w:t>
            </w:r>
          </w:p>
        </w:tc>
      </w:tr>
      <w:tr w:rsidR="00530EEF" w:rsidRPr="008A3C73" w14:paraId="23695F92" w14:textId="77777777" w:rsidTr="53047894">
        <w:trPr>
          <w:trHeight w:val="285"/>
        </w:trPr>
        <w:tc>
          <w:tcPr>
            <w:tcW w:w="2003" w:type="dxa"/>
            <w:noWrap/>
            <w:vAlign w:val="center"/>
          </w:tcPr>
          <w:p w14:paraId="537C998D" w14:textId="71FB13AB" w:rsidR="00530EEF" w:rsidRPr="008A3C73" w:rsidRDefault="00530EEF" w:rsidP="00530EEF">
            <w:pPr>
              <w:rPr>
                <w:rFonts w:ascii="Century Gothic" w:hAnsi="Century Gothic" w:cs="Arial"/>
                <w:sz w:val="22"/>
                <w:szCs w:val="22"/>
              </w:rPr>
            </w:pPr>
          </w:p>
        </w:tc>
        <w:tc>
          <w:tcPr>
            <w:tcW w:w="1122" w:type="dxa"/>
            <w:tcBorders>
              <w:bottom w:val="single" w:sz="4" w:space="0" w:color="auto"/>
            </w:tcBorders>
            <w:noWrap/>
            <w:vAlign w:val="center"/>
          </w:tcPr>
          <w:p w14:paraId="0A646251" w14:textId="77777777" w:rsidR="00530EEF" w:rsidRPr="00B2636E" w:rsidRDefault="00530EEF" w:rsidP="00530EEF">
            <w:pPr>
              <w:jc w:val="right"/>
              <w:rPr>
                <w:rFonts w:ascii="Century Gothic" w:hAnsi="Century Gothic" w:cs="Arial"/>
                <w:sz w:val="22"/>
                <w:szCs w:val="22"/>
              </w:rPr>
            </w:pPr>
          </w:p>
        </w:tc>
        <w:tc>
          <w:tcPr>
            <w:tcW w:w="1418" w:type="dxa"/>
            <w:tcBorders>
              <w:bottom w:val="single" w:sz="4" w:space="0" w:color="auto"/>
            </w:tcBorders>
            <w:noWrap/>
            <w:vAlign w:val="center"/>
          </w:tcPr>
          <w:p w14:paraId="1361D890" w14:textId="77777777" w:rsidR="00530EEF" w:rsidRPr="00B2636E" w:rsidRDefault="00530EEF" w:rsidP="00530EEF">
            <w:pPr>
              <w:jc w:val="right"/>
              <w:rPr>
                <w:rFonts w:ascii="Century Gothic" w:hAnsi="Century Gothic" w:cs="Arial"/>
                <w:sz w:val="22"/>
                <w:szCs w:val="22"/>
              </w:rPr>
            </w:pPr>
          </w:p>
        </w:tc>
        <w:tc>
          <w:tcPr>
            <w:tcW w:w="1287" w:type="dxa"/>
            <w:tcBorders>
              <w:bottom w:val="single" w:sz="4" w:space="0" w:color="auto"/>
            </w:tcBorders>
            <w:noWrap/>
            <w:vAlign w:val="center"/>
          </w:tcPr>
          <w:p w14:paraId="63ECFDF2" w14:textId="77777777" w:rsidR="00530EEF" w:rsidRPr="00B2636E" w:rsidRDefault="00530EEF" w:rsidP="00530EEF">
            <w:pPr>
              <w:jc w:val="right"/>
              <w:rPr>
                <w:rFonts w:ascii="Century Gothic" w:hAnsi="Century Gothic" w:cs="Arial"/>
                <w:sz w:val="22"/>
                <w:szCs w:val="22"/>
              </w:rPr>
            </w:pPr>
          </w:p>
        </w:tc>
        <w:tc>
          <w:tcPr>
            <w:tcW w:w="985" w:type="dxa"/>
            <w:tcBorders>
              <w:bottom w:val="single" w:sz="4" w:space="0" w:color="auto"/>
            </w:tcBorders>
            <w:noWrap/>
            <w:vAlign w:val="center"/>
          </w:tcPr>
          <w:p w14:paraId="22E9FEFD" w14:textId="77777777" w:rsidR="00530EEF" w:rsidRPr="00B2636E" w:rsidRDefault="00530EEF" w:rsidP="00530EEF">
            <w:pPr>
              <w:jc w:val="right"/>
              <w:rPr>
                <w:rFonts w:ascii="Century Gothic" w:hAnsi="Century Gothic" w:cs="Arial"/>
                <w:sz w:val="22"/>
                <w:szCs w:val="22"/>
              </w:rPr>
            </w:pPr>
          </w:p>
        </w:tc>
        <w:tc>
          <w:tcPr>
            <w:tcW w:w="1427" w:type="dxa"/>
            <w:tcBorders>
              <w:bottom w:val="single" w:sz="4" w:space="0" w:color="auto"/>
            </w:tcBorders>
            <w:noWrap/>
            <w:vAlign w:val="center"/>
          </w:tcPr>
          <w:p w14:paraId="354644E7" w14:textId="451A385B" w:rsidR="00530EEF" w:rsidRPr="00B2636E" w:rsidRDefault="00530EEF" w:rsidP="00530EEF">
            <w:pPr>
              <w:jc w:val="right"/>
              <w:rPr>
                <w:rFonts w:ascii="Century Gothic" w:hAnsi="Century Gothic" w:cs="Arial"/>
                <w:sz w:val="22"/>
                <w:szCs w:val="22"/>
              </w:rPr>
            </w:pPr>
          </w:p>
        </w:tc>
      </w:tr>
      <w:tr w:rsidR="00530EEF" w:rsidRPr="009E030F" w14:paraId="667D50DF" w14:textId="77777777" w:rsidTr="53047894">
        <w:trPr>
          <w:trHeight w:val="454"/>
        </w:trPr>
        <w:tc>
          <w:tcPr>
            <w:tcW w:w="2003" w:type="dxa"/>
            <w:noWrap/>
            <w:vAlign w:val="center"/>
          </w:tcPr>
          <w:p w14:paraId="022E7528" w14:textId="3B0091F3" w:rsidR="00530EEF" w:rsidRPr="008A3C73" w:rsidRDefault="00530EEF" w:rsidP="00530EEF">
            <w:pPr>
              <w:rPr>
                <w:rFonts w:ascii="Century Gothic" w:hAnsi="Century Gothic" w:cs="Arial"/>
                <w:sz w:val="22"/>
                <w:szCs w:val="22"/>
              </w:rPr>
            </w:pPr>
            <w:r w:rsidRPr="008A3C73">
              <w:rPr>
                <w:rFonts w:ascii="Century Gothic" w:hAnsi="Century Gothic" w:cs="Arial"/>
                <w:b/>
                <w:sz w:val="22"/>
                <w:szCs w:val="22"/>
              </w:rPr>
              <w:t>At 31 March 202</w:t>
            </w:r>
            <w:r w:rsidR="00B44BA9">
              <w:rPr>
                <w:rFonts w:ascii="Century Gothic" w:hAnsi="Century Gothic" w:cs="Arial"/>
                <w:b/>
                <w:sz w:val="22"/>
                <w:szCs w:val="22"/>
              </w:rPr>
              <w:t>6</w:t>
            </w:r>
          </w:p>
        </w:tc>
        <w:tc>
          <w:tcPr>
            <w:tcW w:w="1122" w:type="dxa"/>
            <w:tcBorders>
              <w:top w:val="single" w:sz="4" w:space="0" w:color="auto"/>
              <w:bottom w:val="double" w:sz="4" w:space="0" w:color="auto"/>
            </w:tcBorders>
            <w:noWrap/>
            <w:vAlign w:val="center"/>
          </w:tcPr>
          <w:p w14:paraId="0AFA8DA4" w14:textId="4C5ACCC1" w:rsidR="00530EEF" w:rsidRPr="00B2636E" w:rsidRDefault="5680DD07" w:rsidP="53047894">
            <w:pPr>
              <w:spacing w:line="259" w:lineRule="auto"/>
              <w:jc w:val="right"/>
              <w:rPr>
                <w:rFonts w:ascii="Century Gothic" w:hAnsi="Century Gothic" w:cs="Arial"/>
                <w:b/>
                <w:sz w:val="22"/>
                <w:szCs w:val="22"/>
              </w:rPr>
            </w:pPr>
            <w:r w:rsidRPr="00B2636E">
              <w:rPr>
                <w:rFonts w:ascii="Century Gothic" w:hAnsi="Century Gothic" w:cs="Arial"/>
                <w:b/>
                <w:sz w:val="22"/>
                <w:szCs w:val="22"/>
              </w:rPr>
              <w:t>0</w:t>
            </w:r>
          </w:p>
        </w:tc>
        <w:tc>
          <w:tcPr>
            <w:tcW w:w="1418" w:type="dxa"/>
            <w:tcBorders>
              <w:top w:val="single" w:sz="4" w:space="0" w:color="auto"/>
              <w:bottom w:val="double" w:sz="4" w:space="0" w:color="auto"/>
            </w:tcBorders>
            <w:noWrap/>
            <w:vAlign w:val="center"/>
          </w:tcPr>
          <w:p w14:paraId="07DDE0E2" w14:textId="67734F71" w:rsidR="00530EEF" w:rsidRPr="00B2636E" w:rsidRDefault="5680DD07" w:rsidP="53047894">
            <w:pPr>
              <w:spacing w:line="259" w:lineRule="auto"/>
              <w:jc w:val="right"/>
              <w:rPr>
                <w:rFonts w:ascii="Century Gothic" w:hAnsi="Century Gothic" w:cs="Arial"/>
                <w:b/>
                <w:sz w:val="22"/>
                <w:szCs w:val="22"/>
              </w:rPr>
            </w:pPr>
            <w:r w:rsidRPr="00B2636E">
              <w:rPr>
                <w:rFonts w:ascii="Century Gothic" w:hAnsi="Century Gothic" w:cs="Arial"/>
                <w:b/>
                <w:sz w:val="22"/>
                <w:szCs w:val="22"/>
              </w:rPr>
              <w:t>0</w:t>
            </w:r>
          </w:p>
        </w:tc>
        <w:tc>
          <w:tcPr>
            <w:tcW w:w="1287" w:type="dxa"/>
            <w:tcBorders>
              <w:top w:val="single" w:sz="4" w:space="0" w:color="auto"/>
              <w:bottom w:val="double" w:sz="4" w:space="0" w:color="auto"/>
            </w:tcBorders>
            <w:noWrap/>
            <w:vAlign w:val="center"/>
          </w:tcPr>
          <w:p w14:paraId="69D9ABC3" w14:textId="0127BEA9" w:rsidR="00530EEF" w:rsidRPr="00B2636E" w:rsidRDefault="00F2366C" w:rsidP="00530EEF">
            <w:pPr>
              <w:jc w:val="right"/>
              <w:rPr>
                <w:rFonts w:ascii="Century Gothic" w:hAnsi="Century Gothic" w:cs="Arial"/>
                <w:b/>
                <w:sz w:val="22"/>
                <w:szCs w:val="22"/>
              </w:rPr>
            </w:pPr>
            <w:r w:rsidRPr="00B2636E">
              <w:rPr>
                <w:rFonts w:ascii="Century Gothic" w:hAnsi="Century Gothic" w:cs="Arial"/>
                <w:b/>
                <w:sz w:val="22"/>
                <w:szCs w:val="22"/>
              </w:rPr>
              <w:t>2,359</w:t>
            </w:r>
          </w:p>
        </w:tc>
        <w:tc>
          <w:tcPr>
            <w:tcW w:w="985" w:type="dxa"/>
            <w:tcBorders>
              <w:top w:val="single" w:sz="4" w:space="0" w:color="auto"/>
              <w:bottom w:val="double" w:sz="4" w:space="0" w:color="auto"/>
            </w:tcBorders>
            <w:noWrap/>
            <w:vAlign w:val="center"/>
          </w:tcPr>
          <w:p w14:paraId="5355F701" w14:textId="1A5C7DFC" w:rsidR="00530EEF" w:rsidRPr="00B2636E" w:rsidRDefault="00F2366C" w:rsidP="00530EEF">
            <w:pPr>
              <w:jc w:val="right"/>
              <w:rPr>
                <w:rFonts w:ascii="Century Gothic" w:hAnsi="Century Gothic" w:cs="Arial"/>
                <w:b/>
                <w:sz w:val="22"/>
                <w:szCs w:val="22"/>
              </w:rPr>
            </w:pPr>
            <w:r w:rsidRPr="00B2636E">
              <w:rPr>
                <w:rFonts w:ascii="Century Gothic" w:hAnsi="Century Gothic" w:cs="Arial"/>
                <w:b/>
                <w:sz w:val="22"/>
                <w:szCs w:val="22"/>
              </w:rPr>
              <w:t>409</w:t>
            </w:r>
          </w:p>
        </w:tc>
        <w:tc>
          <w:tcPr>
            <w:tcW w:w="1427" w:type="dxa"/>
            <w:tcBorders>
              <w:top w:val="single" w:sz="4" w:space="0" w:color="auto"/>
              <w:bottom w:val="double" w:sz="4" w:space="0" w:color="auto"/>
            </w:tcBorders>
            <w:noWrap/>
            <w:vAlign w:val="center"/>
          </w:tcPr>
          <w:p w14:paraId="45BA15B1" w14:textId="77992BAE" w:rsidR="00530EEF" w:rsidRPr="00B2636E" w:rsidRDefault="00F2366C" w:rsidP="00446AE6">
            <w:pPr>
              <w:jc w:val="right"/>
              <w:rPr>
                <w:rFonts w:ascii="Century Gothic" w:hAnsi="Century Gothic" w:cs="Arial"/>
                <w:b/>
                <w:sz w:val="22"/>
                <w:szCs w:val="22"/>
              </w:rPr>
            </w:pPr>
            <w:r w:rsidRPr="00B2636E">
              <w:rPr>
                <w:rFonts w:ascii="Century Gothic" w:hAnsi="Century Gothic" w:cs="Arial"/>
                <w:b/>
                <w:sz w:val="22"/>
                <w:szCs w:val="22"/>
              </w:rPr>
              <w:t>2,768</w:t>
            </w:r>
          </w:p>
        </w:tc>
      </w:tr>
      <w:tr w:rsidR="00530EEF" w:rsidRPr="009E030F" w14:paraId="6DB01CEB" w14:textId="77777777" w:rsidTr="53047894">
        <w:trPr>
          <w:trHeight w:val="285"/>
        </w:trPr>
        <w:tc>
          <w:tcPr>
            <w:tcW w:w="2003" w:type="dxa"/>
            <w:noWrap/>
            <w:vAlign w:val="bottom"/>
          </w:tcPr>
          <w:p w14:paraId="15F5D167" w14:textId="77777777" w:rsidR="00530EEF" w:rsidRPr="009E030F" w:rsidRDefault="00530EEF" w:rsidP="00530EEF">
            <w:pPr>
              <w:rPr>
                <w:rFonts w:ascii="Century Gothic" w:hAnsi="Century Gothic" w:cs="Arial"/>
                <w:sz w:val="22"/>
                <w:szCs w:val="22"/>
                <w:highlight w:val="yellow"/>
              </w:rPr>
            </w:pPr>
          </w:p>
        </w:tc>
        <w:tc>
          <w:tcPr>
            <w:tcW w:w="1122" w:type="dxa"/>
            <w:tcBorders>
              <w:top w:val="double" w:sz="4" w:space="0" w:color="auto"/>
            </w:tcBorders>
            <w:noWrap/>
            <w:vAlign w:val="center"/>
          </w:tcPr>
          <w:p w14:paraId="6C98C48F" w14:textId="77777777" w:rsidR="00530EEF" w:rsidRPr="009E030F" w:rsidRDefault="00530EEF" w:rsidP="00530EEF">
            <w:pPr>
              <w:jc w:val="right"/>
              <w:rPr>
                <w:rFonts w:ascii="Century Gothic" w:hAnsi="Century Gothic" w:cs="Arial"/>
                <w:sz w:val="22"/>
                <w:szCs w:val="22"/>
                <w:highlight w:val="yellow"/>
              </w:rPr>
            </w:pPr>
          </w:p>
        </w:tc>
        <w:tc>
          <w:tcPr>
            <w:tcW w:w="1418" w:type="dxa"/>
            <w:tcBorders>
              <w:top w:val="double" w:sz="4" w:space="0" w:color="auto"/>
            </w:tcBorders>
            <w:noWrap/>
            <w:vAlign w:val="center"/>
          </w:tcPr>
          <w:p w14:paraId="33E56B5C" w14:textId="77777777" w:rsidR="00530EEF" w:rsidRPr="009E030F" w:rsidRDefault="00530EEF" w:rsidP="00530EEF">
            <w:pPr>
              <w:jc w:val="right"/>
              <w:rPr>
                <w:rFonts w:ascii="Century Gothic" w:hAnsi="Century Gothic" w:cs="Arial"/>
                <w:sz w:val="22"/>
                <w:szCs w:val="22"/>
                <w:highlight w:val="yellow"/>
              </w:rPr>
            </w:pPr>
          </w:p>
        </w:tc>
        <w:tc>
          <w:tcPr>
            <w:tcW w:w="1287" w:type="dxa"/>
            <w:tcBorders>
              <w:top w:val="double" w:sz="4" w:space="0" w:color="auto"/>
            </w:tcBorders>
            <w:noWrap/>
            <w:vAlign w:val="center"/>
          </w:tcPr>
          <w:p w14:paraId="0F99A6E3" w14:textId="77777777" w:rsidR="00530EEF" w:rsidRPr="009E030F" w:rsidRDefault="00530EEF" w:rsidP="00530EEF">
            <w:pPr>
              <w:jc w:val="right"/>
              <w:rPr>
                <w:rFonts w:ascii="Century Gothic" w:hAnsi="Century Gothic" w:cs="Arial"/>
                <w:sz w:val="22"/>
                <w:szCs w:val="22"/>
                <w:highlight w:val="yellow"/>
              </w:rPr>
            </w:pPr>
          </w:p>
        </w:tc>
        <w:tc>
          <w:tcPr>
            <w:tcW w:w="985" w:type="dxa"/>
            <w:tcBorders>
              <w:top w:val="double" w:sz="4" w:space="0" w:color="auto"/>
            </w:tcBorders>
            <w:noWrap/>
            <w:vAlign w:val="center"/>
          </w:tcPr>
          <w:p w14:paraId="6114D114" w14:textId="77777777" w:rsidR="00530EEF" w:rsidRPr="009E030F" w:rsidRDefault="00530EEF" w:rsidP="00530EEF">
            <w:pPr>
              <w:jc w:val="right"/>
              <w:rPr>
                <w:rFonts w:ascii="Century Gothic" w:hAnsi="Century Gothic" w:cs="Arial"/>
                <w:sz w:val="22"/>
                <w:szCs w:val="22"/>
                <w:highlight w:val="yellow"/>
              </w:rPr>
            </w:pPr>
          </w:p>
        </w:tc>
        <w:tc>
          <w:tcPr>
            <w:tcW w:w="1427" w:type="dxa"/>
            <w:tcBorders>
              <w:top w:val="double" w:sz="4" w:space="0" w:color="auto"/>
            </w:tcBorders>
            <w:noWrap/>
            <w:vAlign w:val="center"/>
          </w:tcPr>
          <w:p w14:paraId="1EA110C5" w14:textId="77777777" w:rsidR="00530EEF" w:rsidRPr="009E030F" w:rsidRDefault="00530EEF" w:rsidP="00530EEF">
            <w:pPr>
              <w:jc w:val="right"/>
              <w:rPr>
                <w:rFonts w:ascii="Century Gothic" w:hAnsi="Century Gothic" w:cs="Arial"/>
                <w:sz w:val="22"/>
                <w:szCs w:val="22"/>
                <w:highlight w:val="yellow"/>
              </w:rPr>
            </w:pPr>
          </w:p>
        </w:tc>
      </w:tr>
    </w:tbl>
    <w:p w14:paraId="5C7B797D" w14:textId="77777777" w:rsidR="0092653C" w:rsidRPr="009E030F" w:rsidRDefault="0092653C" w:rsidP="004B7305">
      <w:pPr>
        <w:jc w:val="both"/>
        <w:rPr>
          <w:rFonts w:ascii="Century Gothic" w:hAnsi="Century Gothic" w:cs="Arial"/>
          <w:b/>
          <w:bCs/>
          <w:sz w:val="22"/>
          <w:szCs w:val="22"/>
          <w:highlight w:val="yellow"/>
        </w:rPr>
      </w:pPr>
    </w:p>
    <w:p w14:paraId="3234EB0E" w14:textId="5281CD7F" w:rsidR="00DF3144" w:rsidRPr="00FB0FDA" w:rsidRDefault="00DF3144" w:rsidP="004B7305">
      <w:pPr>
        <w:jc w:val="both"/>
        <w:rPr>
          <w:rFonts w:ascii="Century Gothic" w:hAnsi="Century Gothic" w:cs="Arial"/>
          <w:b/>
          <w:bCs/>
          <w:sz w:val="22"/>
          <w:szCs w:val="22"/>
        </w:rPr>
      </w:pPr>
      <w:r w:rsidRPr="00FB0FDA">
        <w:rPr>
          <w:rFonts w:ascii="Century Gothic" w:hAnsi="Century Gothic" w:cs="Arial"/>
          <w:b/>
          <w:bCs/>
          <w:sz w:val="22"/>
          <w:szCs w:val="22"/>
        </w:rPr>
        <w:t>Civic Insignia</w:t>
      </w:r>
    </w:p>
    <w:p w14:paraId="43491B7B" w14:textId="77777777" w:rsidR="00DF3144" w:rsidRPr="00FB0FDA" w:rsidRDefault="00DF3144" w:rsidP="004B7305">
      <w:pPr>
        <w:jc w:val="both"/>
        <w:rPr>
          <w:rFonts w:ascii="Century Gothic" w:hAnsi="Century Gothic" w:cs="Arial"/>
          <w:b/>
          <w:bCs/>
          <w:sz w:val="22"/>
          <w:szCs w:val="22"/>
        </w:rPr>
      </w:pPr>
    </w:p>
    <w:p w14:paraId="18C42EF4" w14:textId="3AB96452" w:rsidR="00DF3144" w:rsidRPr="00FB0FDA" w:rsidRDefault="00DF3144" w:rsidP="004B7305">
      <w:pPr>
        <w:jc w:val="both"/>
        <w:rPr>
          <w:rFonts w:ascii="Century Gothic" w:hAnsi="Century Gothic" w:cs="Arial"/>
          <w:sz w:val="22"/>
          <w:szCs w:val="22"/>
        </w:rPr>
      </w:pPr>
      <w:r w:rsidRPr="00FB0FDA">
        <w:rPr>
          <w:rFonts w:ascii="Century Gothic" w:hAnsi="Century Gothic" w:cs="Arial"/>
          <w:sz w:val="22"/>
          <w:szCs w:val="22"/>
        </w:rPr>
        <w:t>The collection of civic insignia includes the Mayor</w:t>
      </w:r>
      <w:r w:rsidR="009933C5" w:rsidRPr="00FB0FDA">
        <w:rPr>
          <w:rFonts w:ascii="Century Gothic" w:hAnsi="Century Gothic" w:cs="Arial"/>
          <w:sz w:val="22"/>
          <w:szCs w:val="22"/>
        </w:rPr>
        <w:t>’</w:t>
      </w:r>
      <w:r w:rsidRPr="00FB0FDA">
        <w:rPr>
          <w:rFonts w:ascii="Century Gothic" w:hAnsi="Century Gothic" w:cs="Arial"/>
          <w:sz w:val="22"/>
          <w:szCs w:val="22"/>
        </w:rPr>
        <w:t>s and Sheriff</w:t>
      </w:r>
      <w:r w:rsidR="009933C5" w:rsidRPr="00FB0FDA">
        <w:rPr>
          <w:rFonts w:ascii="Century Gothic" w:hAnsi="Century Gothic" w:cs="Arial"/>
          <w:sz w:val="22"/>
          <w:szCs w:val="22"/>
        </w:rPr>
        <w:t>’</w:t>
      </w:r>
      <w:r w:rsidRPr="00FB0FDA">
        <w:rPr>
          <w:rFonts w:ascii="Century Gothic" w:hAnsi="Century Gothic" w:cs="Arial"/>
          <w:sz w:val="22"/>
          <w:szCs w:val="22"/>
        </w:rPr>
        <w:t>s badges and chains of office and mace.</w:t>
      </w:r>
      <w:r w:rsidR="007C0249" w:rsidRPr="00FB0FDA">
        <w:rPr>
          <w:rFonts w:ascii="Century Gothic" w:hAnsi="Century Gothic" w:cs="Arial"/>
          <w:sz w:val="22"/>
          <w:szCs w:val="22"/>
        </w:rPr>
        <w:t xml:space="preserve"> All items are on display at the Guildhall, Lincoln.</w:t>
      </w:r>
      <w:r w:rsidR="009D278B" w:rsidRPr="00FB0FDA">
        <w:rPr>
          <w:rFonts w:ascii="Century Gothic" w:hAnsi="Century Gothic" w:cs="Arial"/>
          <w:sz w:val="22"/>
          <w:szCs w:val="22"/>
        </w:rPr>
        <w:t xml:space="preserve"> </w:t>
      </w:r>
      <w:r w:rsidRPr="00FB0FDA">
        <w:rPr>
          <w:rFonts w:ascii="Century Gothic" w:hAnsi="Century Gothic" w:cs="Arial"/>
          <w:sz w:val="22"/>
          <w:szCs w:val="22"/>
        </w:rPr>
        <w:t>It also includes four ceremoni</w:t>
      </w:r>
      <w:r w:rsidR="000B01AE" w:rsidRPr="00FB0FDA">
        <w:rPr>
          <w:rFonts w:ascii="Century Gothic" w:hAnsi="Century Gothic" w:cs="Arial"/>
          <w:sz w:val="22"/>
          <w:szCs w:val="22"/>
        </w:rPr>
        <w:t>al and fighting swords of considerable</w:t>
      </w:r>
      <w:r w:rsidRPr="00FB0FDA">
        <w:rPr>
          <w:rFonts w:ascii="Century Gothic" w:hAnsi="Century Gothic" w:cs="Arial"/>
          <w:sz w:val="22"/>
          <w:szCs w:val="22"/>
        </w:rPr>
        <w:t xml:space="preserve"> historical significance, which together are valued at £</w:t>
      </w:r>
      <w:r w:rsidR="006C4F63" w:rsidRPr="00FB0FDA">
        <w:rPr>
          <w:rFonts w:ascii="Century Gothic" w:hAnsi="Century Gothic" w:cs="Arial"/>
          <w:sz w:val="22"/>
          <w:szCs w:val="22"/>
        </w:rPr>
        <w:t>2</w:t>
      </w:r>
      <w:r w:rsidRPr="00FB0FDA">
        <w:rPr>
          <w:rFonts w:ascii="Century Gothic" w:hAnsi="Century Gothic" w:cs="Arial"/>
          <w:sz w:val="22"/>
          <w:szCs w:val="22"/>
        </w:rPr>
        <w:t>.</w:t>
      </w:r>
      <w:r w:rsidR="00384A86" w:rsidRPr="00FB0FDA">
        <w:rPr>
          <w:rFonts w:ascii="Century Gothic" w:hAnsi="Century Gothic" w:cs="Arial"/>
          <w:sz w:val="22"/>
          <w:szCs w:val="22"/>
        </w:rPr>
        <w:t>359</w:t>
      </w:r>
      <w:r w:rsidRPr="00FB0FDA">
        <w:rPr>
          <w:rFonts w:ascii="Century Gothic" w:hAnsi="Century Gothic" w:cs="Arial"/>
          <w:sz w:val="22"/>
          <w:szCs w:val="22"/>
        </w:rPr>
        <w:t>m. The Council</w:t>
      </w:r>
      <w:r w:rsidR="009933C5" w:rsidRPr="00FB0FDA">
        <w:rPr>
          <w:rFonts w:ascii="Century Gothic" w:hAnsi="Century Gothic" w:cs="Arial"/>
          <w:sz w:val="22"/>
          <w:szCs w:val="22"/>
        </w:rPr>
        <w:t>’</w:t>
      </w:r>
      <w:r w:rsidRPr="00FB0FDA">
        <w:rPr>
          <w:rFonts w:ascii="Century Gothic" w:hAnsi="Century Gothic" w:cs="Arial"/>
          <w:sz w:val="22"/>
          <w:szCs w:val="22"/>
        </w:rPr>
        <w:t>s collection of civic insignia is reported in the Balance Sheet at insurance valuation which is based on market values. These insurance valuations are reviewed annually and revalued during every ten</w:t>
      </w:r>
      <w:r w:rsidR="00066105" w:rsidRPr="00FB0FDA">
        <w:rPr>
          <w:rFonts w:ascii="Century Gothic" w:hAnsi="Century Gothic" w:cs="Arial"/>
          <w:sz w:val="22"/>
          <w:szCs w:val="22"/>
        </w:rPr>
        <w:t>-</w:t>
      </w:r>
      <w:r w:rsidRPr="00FB0FDA">
        <w:rPr>
          <w:rFonts w:ascii="Century Gothic" w:hAnsi="Century Gothic" w:cs="Arial"/>
          <w:sz w:val="22"/>
          <w:szCs w:val="22"/>
        </w:rPr>
        <w:t xml:space="preserve">year period by an appropriately qualified </w:t>
      </w:r>
      <w:r w:rsidR="00DF1193" w:rsidRPr="00FB0FDA">
        <w:rPr>
          <w:rFonts w:ascii="Century Gothic" w:hAnsi="Century Gothic" w:cs="Arial"/>
          <w:sz w:val="22"/>
          <w:szCs w:val="22"/>
        </w:rPr>
        <w:t xml:space="preserve">external </w:t>
      </w:r>
      <w:r w:rsidRPr="00FB0FDA">
        <w:rPr>
          <w:rFonts w:ascii="Century Gothic" w:hAnsi="Century Gothic" w:cs="Arial"/>
          <w:sz w:val="22"/>
          <w:szCs w:val="22"/>
        </w:rPr>
        <w:t>valuer.</w:t>
      </w:r>
      <w:r w:rsidR="00C65E12" w:rsidRPr="00FB0FDA">
        <w:rPr>
          <w:rFonts w:ascii="Century Gothic" w:hAnsi="Century Gothic" w:cs="Arial"/>
          <w:sz w:val="22"/>
          <w:szCs w:val="22"/>
        </w:rPr>
        <w:t xml:space="preserve"> These were revalued at 31</w:t>
      </w:r>
      <w:r w:rsidR="00C65E12" w:rsidRPr="00FB0FDA">
        <w:rPr>
          <w:rFonts w:ascii="Century Gothic" w:hAnsi="Century Gothic" w:cs="Arial"/>
          <w:sz w:val="22"/>
          <w:szCs w:val="22"/>
          <w:vertAlign w:val="superscript"/>
        </w:rPr>
        <w:t>st</w:t>
      </w:r>
      <w:r w:rsidR="00F538D0" w:rsidRPr="00FB0FDA">
        <w:rPr>
          <w:rFonts w:ascii="Century Gothic" w:hAnsi="Century Gothic" w:cs="Arial"/>
          <w:sz w:val="22"/>
          <w:szCs w:val="22"/>
        </w:rPr>
        <w:t xml:space="preserve"> March 201</w:t>
      </w:r>
      <w:r w:rsidR="005F7AE4" w:rsidRPr="00FB0FDA">
        <w:rPr>
          <w:rFonts w:ascii="Century Gothic" w:hAnsi="Century Gothic" w:cs="Arial"/>
          <w:sz w:val="22"/>
          <w:szCs w:val="22"/>
        </w:rPr>
        <w:t>7</w:t>
      </w:r>
      <w:r w:rsidR="006C4F63" w:rsidRPr="00FB0FDA">
        <w:rPr>
          <w:rFonts w:ascii="Century Gothic" w:hAnsi="Century Gothic" w:cs="Arial"/>
          <w:sz w:val="22"/>
          <w:szCs w:val="22"/>
        </w:rPr>
        <w:t xml:space="preserve"> by external valuers Bamfords</w:t>
      </w:r>
      <w:r w:rsidR="00C65E12" w:rsidRPr="00FB0FDA">
        <w:rPr>
          <w:rFonts w:ascii="Century Gothic" w:hAnsi="Century Gothic" w:cs="Arial"/>
          <w:sz w:val="22"/>
          <w:szCs w:val="22"/>
        </w:rPr>
        <w:t>.</w:t>
      </w:r>
    </w:p>
    <w:p w14:paraId="00C0E0EA" w14:textId="77777777" w:rsidR="00C65E12" w:rsidRDefault="00C65E12" w:rsidP="004B7305">
      <w:pPr>
        <w:jc w:val="both"/>
        <w:rPr>
          <w:rFonts w:ascii="Century Gothic" w:hAnsi="Century Gothic" w:cs="Arial"/>
          <w:sz w:val="22"/>
          <w:szCs w:val="22"/>
          <w:highlight w:val="yellow"/>
        </w:rPr>
      </w:pPr>
    </w:p>
    <w:p w14:paraId="65698A08" w14:textId="77777777" w:rsidR="006D6AB6" w:rsidRDefault="006D6AB6" w:rsidP="004B7305">
      <w:pPr>
        <w:jc w:val="both"/>
        <w:rPr>
          <w:rFonts w:ascii="Century Gothic" w:hAnsi="Century Gothic" w:cs="Arial"/>
          <w:sz w:val="22"/>
          <w:szCs w:val="22"/>
          <w:highlight w:val="yellow"/>
        </w:rPr>
      </w:pPr>
    </w:p>
    <w:p w14:paraId="065520DB" w14:textId="77777777" w:rsidR="006D6AB6" w:rsidRPr="009E030F" w:rsidRDefault="006D6AB6" w:rsidP="004B7305">
      <w:pPr>
        <w:jc w:val="both"/>
        <w:rPr>
          <w:rFonts w:ascii="Century Gothic" w:hAnsi="Century Gothic" w:cs="Arial"/>
          <w:sz w:val="22"/>
          <w:szCs w:val="22"/>
          <w:highlight w:val="yellow"/>
        </w:rPr>
      </w:pPr>
    </w:p>
    <w:p w14:paraId="78D65EC1" w14:textId="77777777" w:rsidR="00C65E12" w:rsidRPr="008A3C73" w:rsidRDefault="00D9552A" w:rsidP="00C65E12">
      <w:pPr>
        <w:rPr>
          <w:rFonts w:ascii="Century Gothic" w:hAnsi="Century Gothic" w:cs="Arial"/>
          <w:b/>
          <w:sz w:val="22"/>
          <w:szCs w:val="22"/>
        </w:rPr>
      </w:pPr>
      <w:r w:rsidRPr="008A3C73">
        <w:rPr>
          <w:rFonts w:ascii="Century Gothic" w:hAnsi="Century Gothic" w:cs="Arial"/>
          <w:b/>
          <w:sz w:val="22"/>
          <w:szCs w:val="22"/>
        </w:rPr>
        <w:lastRenderedPageBreak/>
        <w:t xml:space="preserve">Other Heritage </w:t>
      </w:r>
      <w:r w:rsidR="003818EE" w:rsidRPr="008A3C73">
        <w:rPr>
          <w:rFonts w:ascii="Century Gothic" w:hAnsi="Century Gothic" w:cs="Arial"/>
          <w:b/>
          <w:sz w:val="22"/>
          <w:szCs w:val="22"/>
        </w:rPr>
        <w:t>A</w:t>
      </w:r>
      <w:r w:rsidRPr="008A3C73">
        <w:rPr>
          <w:rFonts w:ascii="Century Gothic" w:hAnsi="Century Gothic" w:cs="Arial"/>
          <w:b/>
          <w:sz w:val="22"/>
          <w:szCs w:val="22"/>
        </w:rPr>
        <w:t>ssets</w:t>
      </w:r>
    </w:p>
    <w:p w14:paraId="3421177C" w14:textId="77777777" w:rsidR="00C65E12" w:rsidRPr="008A3C73" w:rsidRDefault="00C65E12" w:rsidP="00C65E12">
      <w:pPr>
        <w:rPr>
          <w:rFonts w:ascii="Century Gothic" w:hAnsi="Century Gothic" w:cs="Arial"/>
          <w:b/>
          <w:sz w:val="22"/>
          <w:szCs w:val="22"/>
        </w:rPr>
      </w:pPr>
    </w:p>
    <w:p w14:paraId="75279522" w14:textId="77777777" w:rsidR="00C65E12" w:rsidRPr="008A3C73" w:rsidRDefault="00D9552A" w:rsidP="00C65E12">
      <w:pPr>
        <w:jc w:val="both"/>
        <w:rPr>
          <w:rFonts w:ascii="Century Gothic" w:hAnsi="Century Gothic" w:cs="Arial"/>
          <w:sz w:val="22"/>
          <w:szCs w:val="22"/>
        </w:rPr>
      </w:pPr>
      <w:r w:rsidRPr="008A3C73">
        <w:rPr>
          <w:rFonts w:ascii="Century Gothic" w:hAnsi="Century Gothic" w:cs="Arial"/>
          <w:sz w:val="22"/>
          <w:szCs w:val="22"/>
        </w:rPr>
        <w:t>This category includes artwork and paintings and miscellaneous assets r</w:t>
      </w:r>
      <w:r w:rsidR="00C65E12" w:rsidRPr="008A3C73">
        <w:rPr>
          <w:rFonts w:ascii="Century Gothic" w:hAnsi="Century Gothic" w:cs="Arial"/>
          <w:sz w:val="22"/>
          <w:szCs w:val="22"/>
        </w:rPr>
        <w:t>e</w:t>
      </w:r>
      <w:r w:rsidRPr="008A3C73">
        <w:rPr>
          <w:rFonts w:ascii="Century Gothic" w:hAnsi="Century Gothic" w:cs="Arial"/>
          <w:sz w:val="22"/>
          <w:szCs w:val="22"/>
        </w:rPr>
        <w:t>cognised in the Balance Sheet, such as the Books of Remembrance kept o</w:t>
      </w:r>
      <w:r w:rsidR="00C65E12" w:rsidRPr="008A3C73">
        <w:rPr>
          <w:rFonts w:ascii="Century Gothic" w:hAnsi="Century Gothic" w:cs="Arial"/>
          <w:sz w:val="22"/>
          <w:szCs w:val="22"/>
        </w:rPr>
        <w:t>n</w:t>
      </w:r>
      <w:r w:rsidRPr="008A3C73">
        <w:rPr>
          <w:rFonts w:ascii="Century Gothic" w:hAnsi="Century Gothic" w:cs="Arial"/>
          <w:sz w:val="22"/>
          <w:szCs w:val="22"/>
        </w:rPr>
        <w:t xml:space="preserve"> display at the City Crematorium. These are reported at insurance valuation w</w:t>
      </w:r>
      <w:r w:rsidR="00C65E12" w:rsidRPr="008A3C73">
        <w:rPr>
          <w:rFonts w:ascii="Century Gothic" w:hAnsi="Century Gothic" w:cs="Arial"/>
          <w:sz w:val="22"/>
          <w:szCs w:val="22"/>
        </w:rPr>
        <w:t>h</w:t>
      </w:r>
      <w:r w:rsidRPr="008A3C73">
        <w:rPr>
          <w:rFonts w:ascii="Century Gothic" w:hAnsi="Century Gothic" w:cs="Arial"/>
          <w:sz w:val="22"/>
          <w:szCs w:val="22"/>
        </w:rPr>
        <w:t>ich is based on market values and are subject to periodic revaluation by an appr</w:t>
      </w:r>
      <w:r w:rsidR="00C65E12" w:rsidRPr="008A3C73">
        <w:rPr>
          <w:rFonts w:ascii="Century Gothic" w:hAnsi="Century Gothic" w:cs="Arial"/>
          <w:sz w:val="22"/>
          <w:szCs w:val="22"/>
        </w:rPr>
        <w:t>opr</w:t>
      </w:r>
      <w:r w:rsidRPr="008A3C73">
        <w:rPr>
          <w:rFonts w:ascii="Century Gothic" w:hAnsi="Century Gothic" w:cs="Arial"/>
          <w:sz w:val="22"/>
          <w:szCs w:val="22"/>
        </w:rPr>
        <w:t xml:space="preserve">iately </w:t>
      </w:r>
      <w:r w:rsidR="00DF1193" w:rsidRPr="008A3C73">
        <w:rPr>
          <w:rFonts w:ascii="Century Gothic" w:hAnsi="Century Gothic" w:cs="Arial"/>
          <w:sz w:val="22"/>
          <w:szCs w:val="22"/>
        </w:rPr>
        <w:t xml:space="preserve">external </w:t>
      </w:r>
      <w:r w:rsidRPr="008A3C73">
        <w:rPr>
          <w:rFonts w:ascii="Century Gothic" w:hAnsi="Century Gothic" w:cs="Arial"/>
          <w:sz w:val="22"/>
          <w:szCs w:val="22"/>
        </w:rPr>
        <w:t>qualified valuer</w:t>
      </w:r>
      <w:r w:rsidR="00C65E12" w:rsidRPr="008A3C73">
        <w:rPr>
          <w:rFonts w:ascii="Century Gothic" w:hAnsi="Century Gothic" w:cs="Arial"/>
          <w:sz w:val="22"/>
          <w:szCs w:val="22"/>
        </w:rPr>
        <w:t>. These were revalued at 31</w:t>
      </w:r>
      <w:r w:rsidR="00C65E12" w:rsidRPr="008A3C73">
        <w:rPr>
          <w:rFonts w:ascii="Century Gothic" w:hAnsi="Century Gothic" w:cs="Arial"/>
          <w:sz w:val="22"/>
          <w:szCs w:val="22"/>
          <w:vertAlign w:val="superscript"/>
        </w:rPr>
        <w:t>st</w:t>
      </w:r>
      <w:r w:rsidR="00C65E12" w:rsidRPr="008A3C73">
        <w:rPr>
          <w:rFonts w:ascii="Century Gothic" w:hAnsi="Century Gothic" w:cs="Arial"/>
          <w:sz w:val="22"/>
          <w:szCs w:val="22"/>
        </w:rPr>
        <w:t xml:space="preserve"> Marc</w:t>
      </w:r>
      <w:r w:rsidR="00720FE9" w:rsidRPr="008A3C73">
        <w:rPr>
          <w:rFonts w:ascii="Century Gothic" w:hAnsi="Century Gothic" w:cs="Arial"/>
          <w:sz w:val="22"/>
          <w:szCs w:val="22"/>
        </w:rPr>
        <w:t>h 201</w:t>
      </w:r>
      <w:r w:rsidR="005F7AE4" w:rsidRPr="008A3C73">
        <w:rPr>
          <w:rFonts w:ascii="Century Gothic" w:hAnsi="Century Gothic" w:cs="Arial"/>
          <w:sz w:val="22"/>
          <w:szCs w:val="22"/>
        </w:rPr>
        <w:t>7</w:t>
      </w:r>
      <w:r w:rsidR="006C4F63" w:rsidRPr="008A3C73">
        <w:rPr>
          <w:rFonts w:ascii="Century Gothic" w:hAnsi="Century Gothic" w:cs="Arial"/>
          <w:sz w:val="22"/>
          <w:szCs w:val="22"/>
        </w:rPr>
        <w:t xml:space="preserve"> by external valuers Bamfords</w:t>
      </w:r>
      <w:r w:rsidR="00C65E12" w:rsidRPr="008A3C73">
        <w:rPr>
          <w:rFonts w:ascii="Century Gothic" w:hAnsi="Century Gothic" w:cs="Arial"/>
          <w:sz w:val="22"/>
          <w:szCs w:val="22"/>
        </w:rPr>
        <w:t>.</w:t>
      </w:r>
    </w:p>
    <w:p w14:paraId="0BB9E250" w14:textId="77777777" w:rsidR="00CB1E09" w:rsidRPr="009E030F" w:rsidRDefault="00CB1E09" w:rsidP="00DF3144">
      <w:pPr>
        <w:rPr>
          <w:rFonts w:ascii="Century Gothic" w:hAnsi="Century Gothic" w:cs="Arial"/>
          <w:sz w:val="22"/>
          <w:szCs w:val="22"/>
          <w:highlight w:val="yellow"/>
        </w:rPr>
      </w:pPr>
    </w:p>
    <w:p w14:paraId="75DAFB5B" w14:textId="77777777" w:rsidR="00D9552A" w:rsidRPr="008A3C73" w:rsidRDefault="00D9552A" w:rsidP="00DF3144">
      <w:pPr>
        <w:rPr>
          <w:rFonts w:ascii="Century Gothic" w:hAnsi="Century Gothic" w:cs="Arial"/>
          <w:b/>
          <w:sz w:val="22"/>
          <w:szCs w:val="22"/>
        </w:rPr>
      </w:pPr>
      <w:r w:rsidRPr="008A3C73">
        <w:rPr>
          <w:rFonts w:ascii="Century Gothic" w:hAnsi="Century Gothic" w:cs="Arial"/>
          <w:b/>
          <w:sz w:val="22"/>
          <w:szCs w:val="22"/>
        </w:rPr>
        <w:t>Heritage Assets not recognised in the Balance Sheet</w:t>
      </w:r>
    </w:p>
    <w:p w14:paraId="4A6AD2C8" w14:textId="77777777" w:rsidR="00D9552A" w:rsidRPr="008A3C73" w:rsidRDefault="00D9552A" w:rsidP="00DF3144">
      <w:pPr>
        <w:rPr>
          <w:rFonts w:ascii="Century Gothic" w:hAnsi="Century Gothic" w:cs="Arial"/>
          <w:b/>
          <w:sz w:val="22"/>
          <w:szCs w:val="22"/>
        </w:rPr>
      </w:pPr>
    </w:p>
    <w:p w14:paraId="573D53A8" w14:textId="77777777" w:rsidR="00D9552A" w:rsidRPr="008A3C73" w:rsidRDefault="00D9552A" w:rsidP="00641337">
      <w:pPr>
        <w:jc w:val="both"/>
        <w:rPr>
          <w:rFonts w:ascii="Century Gothic" w:hAnsi="Century Gothic" w:cs="Arial"/>
          <w:sz w:val="22"/>
          <w:szCs w:val="22"/>
        </w:rPr>
      </w:pPr>
      <w:r w:rsidRPr="008A3C73">
        <w:rPr>
          <w:rFonts w:ascii="Century Gothic" w:hAnsi="Century Gothic" w:cs="Arial"/>
          <w:sz w:val="22"/>
          <w:szCs w:val="22"/>
        </w:rPr>
        <w:t>In addition to the assets recognised in the Balance Sheet and disclosed in the above table, the Council holds a number of assets which are by their nature heritage assets but are not recognised in the Balance Sheet. The Council does not consider that reliable cost or valuation information can be obtained for these assets due to the nature of the assets and the lack of market values. Examples of this type of asset are ancient structures and ruins, War memorials and public art.</w:t>
      </w:r>
      <w:r w:rsidR="00641337" w:rsidRPr="008A3C73">
        <w:rPr>
          <w:rFonts w:ascii="Century Gothic" w:hAnsi="Century Gothic" w:cs="Arial"/>
          <w:sz w:val="22"/>
          <w:szCs w:val="22"/>
        </w:rPr>
        <w:t xml:space="preserve"> </w:t>
      </w:r>
      <w:r w:rsidRPr="008A3C73">
        <w:rPr>
          <w:rFonts w:ascii="Century Gothic" w:hAnsi="Century Gothic" w:cs="Arial"/>
          <w:sz w:val="22"/>
          <w:szCs w:val="22"/>
        </w:rPr>
        <w:t>These are listed below.</w:t>
      </w:r>
      <w:r w:rsidR="000D60CC" w:rsidRPr="008A3C73">
        <w:rPr>
          <w:rFonts w:ascii="Century Gothic" w:hAnsi="Century Gothic" w:cs="Arial"/>
          <w:sz w:val="22"/>
          <w:szCs w:val="22"/>
        </w:rPr>
        <w:t xml:space="preserve"> </w:t>
      </w:r>
    </w:p>
    <w:p w14:paraId="3782E8BE" w14:textId="77777777" w:rsidR="00DF3144" w:rsidRPr="008A3C73" w:rsidRDefault="00DF3144">
      <w:pPr>
        <w:rPr>
          <w:rFonts w:ascii="Century Gothic" w:hAnsi="Century Gothic"/>
          <w:color w:val="0070C0"/>
          <w:sz w:val="22"/>
          <w:szCs w:val="22"/>
        </w:rPr>
      </w:pPr>
    </w:p>
    <w:tbl>
      <w:tblPr>
        <w:tblW w:w="0" w:type="auto"/>
        <w:jc w:val="center"/>
        <w:tblLayout w:type="fixed"/>
        <w:tblCellMar>
          <w:left w:w="107" w:type="dxa"/>
          <w:right w:w="107" w:type="dxa"/>
        </w:tblCellMar>
        <w:tblLook w:val="0000" w:firstRow="0" w:lastRow="0" w:firstColumn="0" w:lastColumn="0" w:noHBand="0" w:noVBand="0"/>
      </w:tblPr>
      <w:tblGrid>
        <w:gridCol w:w="4690"/>
        <w:gridCol w:w="1831"/>
      </w:tblGrid>
      <w:tr w:rsidR="00D9552A" w:rsidRPr="008A3C73" w14:paraId="253430A8" w14:textId="77777777" w:rsidTr="00EE39DF">
        <w:trPr>
          <w:jc w:val="center"/>
        </w:trPr>
        <w:tc>
          <w:tcPr>
            <w:tcW w:w="4690" w:type="dxa"/>
          </w:tcPr>
          <w:p w14:paraId="7AB823BD" w14:textId="77777777" w:rsidR="00D9552A" w:rsidRPr="008A3C73" w:rsidRDefault="005C02C2" w:rsidP="0004333E">
            <w:pPr>
              <w:rPr>
                <w:rFonts w:ascii="Century Gothic" w:hAnsi="Century Gothic"/>
                <w:b/>
                <w:sz w:val="22"/>
                <w:szCs w:val="22"/>
              </w:rPr>
            </w:pPr>
            <w:r w:rsidRPr="008A3C73">
              <w:rPr>
                <w:rFonts w:ascii="Century Gothic" w:hAnsi="Century Gothic"/>
                <w:b/>
                <w:sz w:val="22"/>
                <w:szCs w:val="22"/>
              </w:rPr>
              <w:t>Scheduled Ancient Monuments</w:t>
            </w:r>
          </w:p>
        </w:tc>
        <w:tc>
          <w:tcPr>
            <w:tcW w:w="1831" w:type="dxa"/>
          </w:tcPr>
          <w:p w14:paraId="0567AD06" w14:textId="77777777" w:rsidR="00D9552A" w:rsidRPr="008A3C73" w:rsidRDefault="00D9552A" w:rsidP="004A61A4">
            <w:pPr>
              <w:jc w:val="center"/>
              <w:rPr>
                <w:rFonts w:ascii="Century Gothic" w:hAnsi="Century Gothic"/>
                <w:b/>
                <w:sz w:val="22"/>
                <w:szCs w:val="22"/>
              </w:rPr>
            </w:pPr>
          </w:p>
        </w:tc>
      </w:tr>
      <w:tr w:rsidR="00D9552A" w:rsidRPr="008A3C73" w14:paraId="6AFD9818" w14:textId="77777777" w:rsidTr="00EE39DF">
        <w:trPr>
          <w:jc w:val="center"/>
        </w:trPr>
        <w:tc>
          <w:tcPr>
            <w:tcW w:w="4690" w:type="dxa"/>
          </w:tcPr>
          <w:p w14:paraId="0257F491" w14:textId="77777777" w:rsidR="00D9552A" w:rsidRPr="008A3C73" w:rsidRDefault="005C02C2" w:rsidP="004A61A4">
            <w:pPr>
              <w:rPr>
                <w:rFonts w:ascii="Century Gothic" w:hAnsi="Century Gothic"/>
                <w:sz w:val="22"/>
                <w:szCs w:val="22"/>
              </w:rPr>
            </w:pPr>
            <w:r w:rsidRPr="008A3C73">
              <w:rPr>
                <w:rFonts w:ascii="Century Gothic" w:hAnsi="Century Gothic"/>
                <w:sz w:val="22"/>
                <w:szCs w:val="22"/>
              </w:rPr>
              <w:t xml:space="preserve">St Paul in the Bail </w:t>
            </w:r>
          </w:p>
        </w:tc>
        <w:tc>
          <w:tcPr>
            <w:tcW w:w="1831" w:type="dxa"/>
          </w:tcPr>
          <w:p w14:paraId="5225FC00" w14:textId="77777777" w:rsidR="00D9552A" w:rsidRPr="008A3C73" w:rsidRDefault="005C02C2" w:rsidP="004A61A4">
            <w:pPr>
              <w:jc w:val="center"/>
              <w:rPr>
                <w:rFonts w:ascii="Century Gothic" w:hAnsi="Century Gothic"/>
                <w:sz w:val="22"/>
                <w:szCs w:val="22"/>
              </w:rPr>
            </w:pPr>
            <w:r w:rsidRPr="008A3C73">
              <w:rPr>
                <w:rFonts w:ascii="Century Gothic" w:hAnsi="Century Gothic"/>
                <w:sz w:val="22"/>
                <w:szCs w:val="22"/>
              </w:rPr>
              <w:t xml:space="preserve">Walls &amp; </w:t>
            </w:r>
            <w:r w:rsidR="003C26DD" w:rsidRPr="008A3C73">
              <w:rPr>
                <w:rFonts w:ascii="Century Gothic" w:hAnsi="Century Gothic"/>
                <w:sz w:val="22"/>
                <w:szCs w:val="22"/>
              </w:rPr>
              <w:t>W</w:t>
            </w:r>
            <w:r w:rsidRPr="008A3C73">
              <w:rPr>
                <w:rFonts w:ascii="Century Gothic" w:hAnsi="Century Gothic"/>
                <w:sz w:val="22"/>
                <w:szCs w:val="22"/>
              </w:rPr>
              <w:t>ell</w:t>
            </w:r>
          </w:p>
        </w:tc>
      </w:tr>
      <w:tr w:rsidR="00D9552A" w:rsidRPr="008A3C73" w14:paraId="44B812AB" w14:textId="77777777" w:rsidTr="00EE39DF">
        <w:trPr>
          <w:jc w:val="center"/>
        </w:trPr>
        <w:tc>
          <w:tcPr>
            <w:tcW w:w="4690" w:type="dxa"/>
          </w:tcPr>
          <w:p w14:paraId="6FE2157F" w14:textId="77777777" w:rsidR="005C02C2" w:rsidRPr="008A3C73" w:rsidRDefault="009D278B" w:rsidP="004A61A4">
            <w:pPr>
              <w:rPr>
                <w:rFonts w:ascii="Century Gothic" w:hAnsi="Century Gothic"/>
                <w:sz w:val="22"/>
                <w:szCs w:val="22"/>
              </w:rPr>
            </w:pPr>
            <w:r w:rsidRPr="008A3C73">
              <w:rPr>
                <w:rFonts w:ascii="Century Gothic" w:hAnsi="Century Gothic"/>
                <w:sz w:val="22"/>
                <w:szCs w:val="22"/>
              </w:rPr>
              <w:t>Saltergate Roman W</w:t>
            </w:r>
            <w:r w:rsidR="005C02C2" w:rsidRPr="008A3C73">
              <w:rPr>
                <w:rFonts w:ascii="Century Gothic" w:hAnsi="Century Gothic"/>
                <w:sz w:val="22"/>
                <w:szCs w:val="22"/>
              </w:rPr>
              <w:t>all and Posterngate</w:t>
            </w:r>
          </w:p>
        </w:tc>
        <w:tc>
          <w:tcPr>
            <w:tcW w:w="1831" w:type="dxa"/>
          </w:tcPr>
          <w:p w14:paraId="5F325409" w14:textId="77777777" w:rsidR="00D9552A" w:rsidRPr="008A3C73" w:rsidRDefault="005C02C2" w:rsidP="004A61A4">
            <w:pPr>
              <w:jc w:val="center"/>
              <w:rPr>
                <w:rFonts w:ascii="Century Gothic" w:hAnsi="Century Gothic"/>
                <w:sz w:val="22"/>
                <w:szCs w:val="22"/>
              </w:rPr>
            </w:pPr>
            <w:r w:rsidRPr="008A3C73">
              <w:rPr>
                <w:rFonts w:ascii="Century Gothic" w:hAnsi="Century Gothic"/>
                <w:sz w:val="22"/>
                <w:szCs w:val="22"/>
              </w:rPr>
              <w:t>Wall &amp; Gate</w:t>
            </w:r>
          </w:p>
        </w:tc>
      </w:tr>
      <w:tr w:rsidR="00D9552A" w:rsidRPr="008A3C73" w14:paraId="52F56685" w14:textId="77777777" w:rsidTr="00EE39DF">
        <w:trPr>
          <w:jc w:val="center"/>
        </w:trPr>
        <w:tc>
          <w:tcPr>
            <w:tcW w:w="4690" w:type="dxa"/>
          </w:tcPr>
          <w:p w14:paraId="7C1CFA32" w14:textId="77777777" w:rsidR="00D9552A" w:rsidRPr="008A3C73" w:rsidRDefault="009D278B" w:rsidP="004A61A4">
            <w:pPr>
              <w:rPr>
                <w:rFonts w:ascii="Century Gothic" w:hAnsi="Century Gothic"/>
                <w:sz w:val="22"/>
                <w:szCs w:val="22"/>
              </w:rPr>
            </w:pPr>
            <w:r w:rsidRPr="008A3C73">
              <w:rPr>
                <w:rFonts w:ascii="Century Gothic" w:hAnsi="Century Gothic"/>
                <w:sz w:val="22"/>
                <w:szCs w:val="22"/>
              </w:rPr>
              <w:t>Mint Wall, W</w:t>
            </w:r>
            <w:r w:rsidR="005C02C2" w:rsidRPr="008A3C73">
              <w:rPr>
                <w:rFonts w:ascii="Century Gothic" w:hAnsi="Century Gothic"/>
                <w:sz w:val="22"/>
                <w:szCs w:val="22"/>
              </w:rPr>
              <w:t>est Bight</w:t>
            </w:r>
          </w:p>
        </w:tc>
        <w:tc>
          <w:tcPr>
            <w:tcW w:w="1831" w:type="dxa"/>
          </w:tcPr>
          <w:p w14:paraId="057D1AC0" w14:textId="77777777" w:rsidR="00D9552A" w:rsidRPr="008A3C73" w:rsidRDefault="005C02C2" w:rsidP="004A61A4">
            <w:pPr>
              <w:jc w:val="center"/>
              <w:rPr>
                <w:rFonts w:ascii="Century Gothic" w:hAnsi="Century Gothic"/>
                <w:sz w:val="22"/>
                <w:szCs w:val="22"/>
              </w:rPr>
            </w:pPr>
            <w:r w:rsidRPr="008A3C73">
              <w:rPr>
                <w:rFonts w:ascii="Century Gothic" w:hAnsi="Century Gothic"/>
                <w:sz w:val="22"/>
                <w:szCs w:val="22"/>
              </w:rPr>
              <w:t>Wall</w:t>
            </w:r>
          </w:p>
        </w:tc>
      </w:tr>
      <w:tr w:rsidR="005C02C2" w:rsidRPr="008A3C73" w14:paraId="2EB23569" w14:textId="77777777" w:rsidTr="00EE39DF">
        <w:trPr>
          <w:jc w:val="center"/>
        </w:trPr>
        <w:tc>
          <w:tcPr>
            <w:tcW w:w="4690" w:type="dxa"/>
          </w:tcPr>
          <w:p w14:paraId="63CE4BD5"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Pottergate</w:t>
            </w:r>
          </w:p>
        </w:tc>
        <w:tc>
          <w:tcPr>
            <w:tcW w:w="1831" w:type="dxa"/>
          </w:tcPr>
          <w:p w14:paraId="30371AEE"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Arch</w:t>
            </w:r>
          </w:p>
        </w:tc>
      </w:tr>
      <w:tr w:rsidR="005C02C2" w:rsidRPr="008A3C73" w14:paraId="74219FAB" w14:textId="77777777" w:rsidTr="00EE39DF">
        <w:trPr>
          <w:jc w:val="center"/>
        </w:trPr>
        <w:tc>
          <w:tcPr>
            <w:tcW w:w="4690" w:type="dxa"/>
          </w:tcPr>
          <w:p w14:paraId="51CFC6EF"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Lower West Gate &amp; Wall, City Hall</w:t>
            </w:r>
          </w:p>
        </w:tc>
        <w:tc>
          <w:tcPr>
            <w:tcW w:w="1831" w:type="dxa"/>
          </w:tcPr>
          <w:p w14:paraId="73B58863"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Gate &amp; Wall</w:t>
            </w:r>
          </w:p>
        </w:tc>
      </w:tr>
      <w:tr w:rsidR="005C02C2" w:rsidRPr="008A3C73" w14:paraId="64D162A4" w14:textId="77777777" w:rsidTr="00EE39DF">
        <w:trPr>
          <w:jc w:val="center"/>
        </w:trPr>
        <w:tc>
          <w:tcPr>
            <w:tcW w:w="4690" w:type="dxa"/>
          </w:tcPr>
          <w:p w14:paraId="364E0F1A"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 xml:space="preserve">St Marys </w:t>
            </w:r>
            <w:r w:rsidR="001A2DA8" w:rsidRPr="008A3C73">
              <w:rPr>
                <w:rFonts w:ascii="Century Gothic" w:hAnsi="Century Gothic"/>
                <w:sz w:val="22"/>
                <w:szCs w:val="22"/>
              </w:rPr>
              <w:t>C</w:t>
            </w:r>
            <w:r w:rsidRPr="008A3C73">
              <w:rPr>
                <w:rFonts w:ascii="Century Gothic" w:hAnsi="Century Gothic"/>
                <w:sz w:val="22"/>
                <w:szCs w:val="22"/>
              </w:rPr>
              <w:t>onduit</w:t>
            </w:r>
          </w:p>
        </w:tc>
        <w:tc>
          <w:tcPr>
            <w:tcW w:w="1831" w:type="dxa"/>
          </w:tcPr>
          <w:p w14:paraId="5B10ACFF"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Conduit</w:t>
            </w:r>
          </w:p>
        </w:tc>
      </w:tr>
      <w:tr w:rsidR="005C02C2" w:rsidRPr="008A3C73" w14:paraId="1AE97DCD" w14:textId="77777777" w:rsidTr="00EE39DF">
        <w:trPr>
          <w:jc w:val="center"/>
        </w:trPr>
        <w:tc>
          <w:tcPr>
            <w:tcW w:w="4690" w:type="dxa"/>
          </w:tcPr>
          <w:p w14:paraId="412E44BB"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Temple Gardens, Close Wall</w:t>
            </w:r>
          </w:p>
        </w:tc>
        <w:tc>
          <w:tcPr>
            <w:tcW w:w="1831" w:type="dxa"/>
          </w:tcPr>
          <w:p w14:paraId="23FD5A66"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Wall</w:t>
            </w:r>
          </w:p>
        </w:tc>
      </w:tr>
      <w:tr w:rsidR="005C02C2" w:rsidRPr="008A3C73" w14:paraId="3B48D558" w14:textId="77777777" w:rsidTr="00EE39DF">
        <w:trPr>
          <w:jc w:val="center"/>
        </w:trPr>
        <w:tc>
          <w:tcPr>
            <w:tcW w:w="4690" w:type="dxa"/>
          </w:tcPr>
          <w:p w14:paraId="73595294" w14:textId="77777777" w:rsidR="005C02C2" w:rsidRPr="008A3C73" w:rsidRDefault="005C02C2" w:rsidP="00EE39DF">
            <w:pPr>
              <w:rPr>
                <w:rFonts w:ascii="Century Gothic" w:hAnsi="Century Gothic"/>
                <w:sz w:val="22"/>
                <w:szCs w:val="22"/>
              </w:rPr>
            </w:pPr>
            <w:r w:rsidRPr="008A3C73">
              <w:rPr>
                <w:rFonts w:ascii="Century Gothic" w:hAnsi="Century Gothic"/>
                <w:sz w:val="22"/>
                <w:szCs w:val="22"/>
              </w:rPr>
              <w:t xml:space="preserve">Roman Wall, Mary Sookias House, Cecil </w:t>
            </w:r>
            <w:r w:rsidR="00EE39DF" w:rsidRPr="008A3C73">
              <w:rPr>
                <w:rFonts w:ascii="Century Gothic" w:hAnsi="Century Gothic"/>
                <w:sz w:val="22"/>
                <w:szCs w:val="22"/>
              </w:rPr>
              <w:t>S</w:t>
            </w:r>
            <w:r w:rsidRPr="008A3C73">
              <w:rPr>
                <w:rFonts w:ascii="Century Gothic" w:hAnsi="Century Gothic"/>
                <w:sz w:val="22"/>
                <w:szCs w:val="22"/>
              </w:rPr>
              <w:t>treet</w:t>
            </w:r>
          </w:p>
        </w:tc>
        <w:tc>
          <w:tcPr>
            <w:tcW w:w="1831" w:type="dxa"/>
          </w:tcPr>
          <w:p w14:paraId="718498E4"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Wall</w:t>
            </w:r>
          </w:p>
        </w:tc>
      </w:tr>
      <w:tr w:rsidR="005C02C2" w:rsidRPr="008A3C73" w14:paraId="1EF78BE9" w14:textId="77777777" w:rsidTr="00EE39DF">
        <w:trPr>
          <w:jc w:val="center"/>
        </w:trPr>
        <w:tc>
          <w:tcPr>
            <w:tcW w:w="4690" w:type="dxa"/>
          </w:tcPr>
          <w:p w14:paraId="18EA9311" w14:textId="77777777" w:rsidR="005C02C2" w:rsidRPr="008A3C73" w:rsidRDefault="005C02C2" w:rsidP="004A61A4">
            <w:pPr>
              <w:rPr>
                <w:rFonts w:ascii="Century Gothic" w:hAnsi="Century Gothic"/>
                <w:sz w:val="22"/>
                <w:szCs w:val="22"/>
              </w:rPr>
            </w:pPr>
          </w:p>
        </w:tc>
        <w:tc>
          <w:tcPr>
            <w:tcW w:w="1831" w:type="dxa"/>
          </w:tcPr>
          <w:p w14:paraId="34EDF4D2" w14:textId="77777777" w:rsidR="005C02C2" w:rsidRPr="008A3C73" w:rsidRDefault="005C02C2" w:rsidP="004A61A4">
            <w:pPr>
              <w:jc w:val="center"/>
              <w:rPr>
                <w:rFonts w:ascii="Century Gothic" w:hAnsi="Century Gothic"/>
                <w:sz w:val="22"/>
                <w:szCs w:val="22"/>
              </w:rPr>
            </w:pPr>
          </w:p>
        </w:tc>
      </w:tr>
      <w:tr w:rsidR="005C02C2" w:rsidRPr="008A3C73" w14:paraId="00E25FC4" w14:textId="77777777" w:rsidTr="00EE39DF">
        <w:trPr>
          <w:jc w:val="center"/>
        </w:trPr>
        <w:tc>
          <w:tcPr>
            <w:tcW w:w="4690" w:type="dxa"/>
          </w:tcPr>
          <w:p w14:paraId="2C685BE9" w14:textId="77777777" w:rsidR="005C02C2" w:rsidRPr="008A3C73" w:rsidRDefault="005C02C2" w:rsidP="004A61A4">
            <w:pPr>
              <w:rPr>
                <w:rFonts w:ascii="Century Gothic" w:hAnsi="Century Gothic"/>
                <w:b/>
                <w:sz w:val="22"/>
                <w:szCs w:val="22"/>
              </w:rPr>
            </w:pPr>
            <w:r w:rsidRPr="008A3C73">
              <w:rPr>
                <w:rFonts w:ascii="Century Gothic" w:hAnsi="Century Gothic"/>
                <w:b/>
                <w:sz w:val="22"/>
                <w:szCs w:val="22"/>
              </w:rPr>
              <w:t>Memorials</w:t>
            </w:r>
          </w:p>
        </w:tc>
        <w:tc>
          <w:tcPr>
            <w:tcW w:w="1831" w:type="dxa"/>
          </w:tcPr>
          <w:p w14:paraId="078B1F7D" w14:textId="77777777" w:rsidR="005C02C2" w:rsidRPr="008A3C73" w:rsidRDefault="005C02C2" w:rsidP="004A61A4">
            <w:pPr>
              <w:jc w:val="center"/>
              <w:rPr>
                <w:rFonts w:ascii="Century Gothic" w:hAnsi="Century Gothic"/>
                <w:sz w:val="22"/>
                <w:szCs w:val="22"/>
              </w:rPr>
            </w:pPr>
          </w:p>
        </w:tc>
      </w:tr>
      <w:tr w:rsidR="005C02C2" w:rsidRPr="008A3C73" w14:paraId="25CCD4B4" w14:textId="77777777" w:rsidTr="00EE39DF">
        <w:trPr>
          <w:jc w:val="center"/>
        </w:trPr>
        <w:tc>
          <w:tcPr>
            <w:tcW w:w="4690" w:type="dxa"/>
          </w:tcPr>
          <w:p w14:paraId="522B5B8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High Street</w:t>
            </w:r>
          </w:p>
        </w:tc>
        <w:tc>
          <w:tcPr>
            <w:tcW w:w="1831" w:type="dxa"/>
          </w:tcPr>
          <w:p w14:paraId="6583F3C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EE39DF" w:rsidRPr="008A3C73" w14:paraId="6B81CCF4" w14:textId="77777777" w:rsidTr="00EE39DF">
        <w:trPr>
          <w:jc w:val="center"/>
        </w:trPr>
        <w:tc>
          <w:tcPr>
            <w:tcW w:w="4690" w:type="dxa"/>
          </w:tcPr>
          <w:p w14:paraId="2EB5084C" w14:textId="77777777" w:rsidR="00EE39DF" w:rsidRPr="008A3C73" w:rsidRDefault="00EE39DF" w:rsidP="00EE39DF">
            <w:pPr>
              <w:rPr>
                <w:rFonts w:ascii="Century Gothic" w:hAnsi="Century Gothic"/>
                <w:b/>
                <w:sz w:val="22"/>
                <w:szCs w:val="22"/>
              </w:rPr>
            </w:pPr>
            <w:r w:rsidRPr="008A3C73">
              <w:rPr>
                <w:rFonts w:ascii="Century Gothic" w:hAnsi="Century Gothic"/>
                <w:b/>
                <w:sz w:val="22"/>
                <w:szCs w:val="22"/>
              </w:rPr>
              <w:t>Memorials</w:t>
            </w:r>
          </w:p>
        </w:tc>
        <w:tc>
          <w:tcPr>
            <w:tcW w:w="1831" w:type="dxa"/>
          </w:tcPr>
          <w:p w14:paraId="132321E1" w14:textId="77777777" w:rsidR="00EE39DF" w:rsidRPr="008A3C73" w:rsidRDefault="00EE39DF" w:rsidP="00EE39DF">
            <w:pPr>
              <w:jc w:val="center"/>
              <w:rPr>
                <w:rFonts w:ascii="Century Gothic" w:hAnsi="Century Gothic"/>
                <w:sz w:val="22"/>
                <w:szCs w:val="22"/>
              </w:rPr>
            </w:pPr>
          </w:p>
        </w:tc>
      </w:tr>
      <w:tr w:rsidR="005C02C2" w:rsidRPr="008A3C73" w14:paraId="688EAB4B" w14:textId="77777777" w:rsidTr="00EE39DF">
        <w:trPr>
          <w:jc w:val="center"/>
        </w:trPr>
        <w:tc>
          <w:tcPr>
            <w:tcW w:w="4690" w:type="dxa"/>
          </w:tcPr>
          <w:p w14:paraId="7C29B91E"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Dixon Street</w:t>
            </w:r>
          </w:p>
        </w:tc>
        <w:tc>
          <w:tcPr>
            <w:tcW w:w="1831" w:type="dxa"/>
          </w:tcPr>
          <w:p w14:paraId="08A9B04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5C02C2" w:rsidRPr="008A3C73" w14:paraId="33A14394" w14:textId="77777777" w:rsidTr="00EE39DF">
        <w:trPr>
          <w:jc w:val="center"/>
        </w:trPr>
        <w:tc>
          <w:tcPr>
            <w:tcW w:w="4690" w:type="dxa"/>
          </w:tcPr>
          <w:p w14:paraId="3821E28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Birchwood Avenue</w:t>
            </w:r>
          </w:p>
        </w:tc>
        <w:tc>
          <w:tcPr>
            <w:tcW w:w="1831" w:type="dxa"/>
          </w:tcPr>
          <w:p w14:paraId="73839D91"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5C02C2" w:rsidRPr="008A3C73" w14:paraId="4C197CAC" w14:textId="77777777" w:rsidTr="00EE39DF">
        <w:trPr>
          <w:jc w:val="center"/>
        </w:trPr>
        <w:tc>
          <w:tcPr>
            <w:tcW w:w="4690" w:type="dxa"/>
          </w:tcPr>
          <w:p w14:paraId="298EED04"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Newark Road/Maple Street</w:t>
            </w:r>
          </w:p>
        </w:tc>
        <w:tc>
          <w:tcPr>
            <w:tcW w:w="1831" w:type="dxa"/>
          </w:tcPr>
          <w:p w14:paraId="2E99F087"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5C02C2" w:rsidRPr="008A3C73" w14:paraId="367FEE38" w14:textId="77777777" w:rsidTr="00EE39DF">
        <w:trPr>
          <w:jc w:val="center"/>
        </w:trPr>
        <w:tc>
          <w:tcPr>
            <w:tcW w:w="4690" w:type="dxa"/>
          </w:tcPr>
          <w:p w14:paraId="4891A4E6" w14:textId="77777777" w:rsidR="005C02C2" w:rsidRPr="008A3C73" w:rsidRDefault="005C02C2" w:rsidP="004A61A4">
            <w:pPr>
              <w:rPr>
                <w:rFonts w:ascii="Century Gothic" w:hAnsi="Century Gothic"/>
                <w:b/>
                <w:sz w:val="22"/>
                <w:szCs w:val="22"/>
              </w:rPr>
            </w:pPr>
          </w:p>
        </w:tc>
        <w:tc>
          <w:tcPr>
            <w:tcW w:w="1831" w:type="dxa"/>
          </w:tcPr>
          <w:p w14:paraId="18643AC4" w14:textId="77777777" w:rsidR="005C02C2" w:rsidRPr="008A3C73" w:rsidRDefault="005C02C2" w:rsidP="004A61A4">
            <w:pPr>
              <w:jc w:val="center"/>
              <w:rPr>
                <w:rFonts w:ascii="Century Gothic" w:hAnsi="Century Gothic"/>
                <w:sz w:val="22"/>
                <w:szCs w:val="22"/>
              </w:rPr>
            </w:pPr>
          </w:p>
        </w:tc>
      </w:tr>
      <w:tr w:rsidR="005C02C2" w:rsidRPr="008A3C73" w14:paraId="549AE1AC" w14:textId="77777777" w:rsidTr="00EE39DF">
        <w:trPr>
          <w:jc w:val="center"/>
        </w:trPr>
        <w:tc>
          <w:tcPr>
            <w:tcW w:w="4690" w:type="dxa"/>
          </w:tcPr>
          <w:p w14:paraId="460EA1F3" w14:textId="77777777" w:rsidR="005C02C2" w:rsidRPr="008A3C73" w:rsidRDefault="005C02C2" w:rsidP="004A61A4">
            <w:pPr>
              <w:rPr>
                <w:rFonts w:ascii="Century Gothic" w:hAnsi="Century Gothic"/>
                <w:b/>
                <w:sz w:val="22"/>
                <w:szCs w:val="22"/>
              </w:rPr>
            </w:pPr>
            <w:r w:rsidRPr="008A3C73">
              <w:rPr>
                <w:rFonts w:ascii="Century Gothic" w:hAnsi="Century Gothic"/>
                <w:b/>
                <w:sz w:val="22"/>
                <w:szCs w:val="22"/>
              </w:rPr>
              <w:t>Public Art</w:t>
            </w:r>
          </w:p>
        </w:tc>
        <w:tc>
          <w:tcPr>
            <w:tcW w:w="1831" w:type="dxa"/>
          </w:tcPr>
          <w:p w14:paraId="04536F65" w14:textId="77777777" w:rsidR="005C02C2" w:rsidRPr="008A3C73" w:rsidRDefault="005C02C2" w:rsidP="004A61A4">
            <w:pPr>
              <w:jc w:val="center"/>
              <w:rPr>
                <w:rFonts w:ascii="Century Gothic" w:hAnsi="Century Gothic"/>
                <w:sz w:val="22"/>
                <w:szCs w:val="22"/>
              </w:rPr>
            </w:pPr>
          </w:p>
        </w:tc>
      </w:tr>
      <w:tr w:rsidR="005C02C2" w:rsidRPr="008A3C73" w14:paraId="3E6F81F1" w14:textId="77777777" w:rsidTr="00EE39DF">
        <w:trPr>
          <w:jc w:val="center"/>
        </w:trPr>
        <w:tc>
          <w:tcPr>
            <w:tcW w:w="4690" w:type="dxa"/>
          </w:tcPr>
          <w:p w14:paraId="1C642534"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The Chimes, Brayford Wharf North</w:t>
            </w:r>
          </w:p>
        </w:tc>
        <w:tc>
          <w:tcPr>
            <w:tcW w:w="1831" w:type="dxa"/>
          </w:tcPr>
          <w:p w14:paraId="475A2E1F"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7E2B06A0" w14:textId="77777777" w:rsidTr="00EE39DF">
        <w:trPr>
          <w:jc w:val="center"/>
        </w:trPr>
        <w:tc>
          <w:tcPr>
            <w:tcW w:w="4690" w:type="dxa"/>
          </w:tcPr>
          <w:p w14:paraId="600625B6"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Empowerment, Waterside</w:t>
            </w:r>
          </w:p>
        </w:tc>
        <w:tc>
          <w:tcPr>
            <w:tcW w:w="1831" w:type="dxa"/>
          </w:tcPr>
          <w:p w14:paraId="4FAFEAC6"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1D3B05CB" w14:textId="77777777" w:rsidTr="00EE39DF">
        <w:trPr>
          <w:jc w:val="center"/>
        </w:trPr>
        <w:tc>
          <w:tcPr>
            <w:tcW w:w="4690" w:type="dxa"/>
          </w:tcPr>
          <w:p w14:paraId="031F9625"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Exotic Cone I and II</w:t>
            </w:r>
          </w:p>
        </w:tc>
        <w:tc>
          <w:tcPr>
            <w:tcW w:w="1831" w:type="dxa"/>
          </w:tcPr>
          <w:p w14:paraId="17F7D934"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4018DED5" w14:textId="77777777" w:rsidTr="00EE39DF">
        <w:trPr>
          <w:jc w:val="center"/>
        </w:trPr>
        <w:tc>
          <w:tcPr>
            <w:tcW w:w="4690" w:type="dxa"/>
          </w:tcPr>
          <w:p w14:paraId="57B5C38E"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Lilies, Altham Terrace</w:t>
            </w:r>
          </w:p>
        </w:tc>
        <w:tc>
          <w:tcPr>
            <w:tcW w:w="1831" w:type="dxa"/>
          </w:tcPr>
          <w:p w14:paraId="7D1116B7"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5E71A26A" w14:textId="77777777" w:rsidTr="00EE39DF">
        <w:trPr>
          <w:jc w:val="center"/>
        </w:trPr>
        <w:tc>
          <w:tcPr>
            <w:tcW w:w="4690" w:type="dxa"/>
          </w:tcPr>
          <w:p w14:paraId="67BC6135"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Lion, Arboretum</w:t>
            </w:r>
          </w:p>
        </w:tc>
        <w:tc>
          <w:tcPr>
            <w:tcW w:w="1831" w:type="dxa"/>
          </w:tcPr>
          <w:p w14:paraId="5F1E0C3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4CED6A91" w14:textId="77777777" w:rsidTr="00EE39DF">
        <w:trPr>
          <w:jc w:val="center"/>
        </w:trPr>
        <w:tc>
          <w:tcPr>
            <w:tcW w:w="4690" w:type="dxa"/>
          </w:tcPr>
          <w:p w14:paraId="14486E78"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Love Seat, The Lawn</w:t>
            </w:r>
          </w:p>
        </w:tc>
        <w:tc>
          <w:tcPr>
            <w:tcW w:w="1831" w:type="dxa"/>
          </w:tcPr>
          <w:p w14:paraId="646C9A64"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4EDE90D5" w14:textId="77777777" w:rsidTr="00EE39DF">
        <w:trPr>
          <w:jc w:val="center"/>
        </w:trPr>
        <w:tc>
          <w:tcPr>
            <w:tcW w:w="4690" w:type="dxa"/>
          </w:tcPr>
          <w:p w14:paraId="53046C0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Dr Charlesworth Statue, The Lawn</w:t>
            </w:r>
          </w:p>
        </w:tc>
        <w:tc>
          <w:tcPr>
            <w:tcW w:w="1831" w:type="dxa"/>
          </w:tcPr>
          <w:p w14:paraId="6AA56329"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5DE7CE67" w14:textId="77777777" w:rsidTr="00EE39DF">
        <w:trPr>
          <w:jc w:val="center"/>
        </w:trPr>
        <w:tc>
          <w:tcPr>
            <w:tcW w:w="4690" w:type="dxa"/>
          </w:tcPr>
          <w:p w14:paraId="4AAEED54"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Mother and Child, The Lawn</w:t>
            </w:r>
          </w:p>
        </w:tc>
        <w:tc>
          <w:tcPr>
            <w:tcW w:w="1831" w:type="dxa"/>
          </w:tcPr>
          <w:p w14:paraId="024A0F36"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3CCF499F" w14:textId="77777777" w:rsidTr="00EE39DF">
        <w:trPr>
          <w:jc w:val="center"/>
        </w:trPr>
        <w:tc>
          <w:tcPr>
            <w:tcW w:w="4690" w:type="dxa"/>
          </w:tcPr>
          <w:p w14:paraId="31F302A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St Marks Obelisk</w:t>
            </w:r>
          </w:p>
        </w:tc>
        <w:tc>
          <w:tcPr>
            <w:tcW w:w="1831" w:type="dxa"/>
          </w:tcPr>
          <w:p w14:paraId="04FE642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9E030F" w14:paraId="309385C8" w14:textId="77777777" w:rsidTr="00EE39DF">
        <w:trPr>
          <w:jc w:val="center"/>
        </w:trPr>
        <w:tc>
          <w:tcPr>
            <w:tcW w:w="4690" w:type="dxa"/>
          </w:tcPr>
          <w:p w14:paraId="2D3FCC2F"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Light Sculpture, Wigford Bridge</w:t>
            </w:r>
          </w:p>
        </w:tc>
        <w:tc>
          <w:tcPr>
            <w:tcW w:w="1831" w:type="dxa"/>
          </w:tcPr>
          <w:p w14:paraId="5D76F572"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2F6819" w:rsidRPr="009E030F" w14:paraId="726F07EE" w14:textId="77777777" w:rsidTr="00EE39DF">
        <w:trPr>
          <w:jc w:val="center"/>
        </w:trPr>
        <w:tc>
          <w:tcPr>
            <w:tcW w:w="4690" w:type="dxa"/>
          </w:tcPr>
          <w:p w14:paraId="6C44602C" w14:textId="77777777" w:rsidR="002F6819" w:rsidRPr="009E030F" w:rsidRDefault="002F6819" w:rsidP="004A61A4">
            <w:pPr>
              <w:rPr>
                <w:rFonts w:ascii="Century Gothic" w:hAnsi="Century Gothic"/>
                <w:sz w:val="22"/>
                <w:szCs w:val="22"/>
                <w:highlight w:val="yellow"/>
              </w:rPr>
            </w:pPr>
          </w:p>
        </w:tc>
        <w:tc>
          <w:tcPr>
            <w:tcW w:w="1831" w:type="dxa"/>
          </w:tcPr>
          <w:p w14:paraId="162A5E44" w14:textId="77777777" w:rsidR="002F6819" w:rsidRPr="009E030F" w:rsidRDefault="002F6819" w:rsidP="004A61A4">
            <w:pPr>
              <w:jc w:val="center"/>
              <w:rPr>
                <w:rFonts w:ascii="Century Gothic" w:hAnsi="Century Gothic"/>
                <w:sz w:val="22"/>
                <w:szCs w:val="22"/>
                <w:highlight w:val="yellow"/>
              </w:rPr>
            </w:pPr>
          </w:p>
        </w:tc>
      </w:tr>
    </w:tbl>
    <w:p w14:paraId="212639C0" w14:textId="77777777" w:rsidR="005B6A9B" w:rsidRDefault="005B6A9B">
      <w:pPr>
        <w:rPr>
          <w:rFonts w:ascii="Century Gothic" w:hAnsi="Century Gothic"/>
          <w:sz w:val="22"/>
          <w:szCs w:val="22"/>
          <w:highlight w:val="yellow"/>
        </w:rPr>
      </w:pPr>
    </w:p>
    <w:p w14:paraId="6A27ACEB" w14:textId="77777777" w:rsidR="007C40E3" w:rsidRPr="009E030F" w:rsidRDefault="007C40E3">
      <w:pPr>
        <w:rPr>
          <w:rFonts w:ascii="Century Gothic" w:hAnsi="Century Gothic"/>
          <w:sz w:val="22"/>
          <w:szCs w:val="22"/>
          <w:highlight w:val="yellow"/>
        </w:rPr>
      </w:pPr>
    </w:p>
    <w:p w14:paraId="6CD46710" w14:textId="77777777" w:rsidR="006D6AB6" w:rsidRPr="009E030F" w:rsidRDefault="006D6AB6">
      <w:pPr>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673CD9" w14:paraId="3B4E40AE" w14:textId="77777777" w:rsidTr="008F35E6">
        <w:tc>
          <w:tcPr>
            <w:tcW w:w="9039" w:type="dxa"/>
            <w:shd w:val="clear" w:color="auto" w:fill="C5E0B3"/>
          </w:tcPr>
          <w:p w14:paraId="063E01D7" w14:textId="77777777" w:rsidR="00D05053" w:rsidRPr="00673CD9" w:rsidRDefault="00D05053" w:rsidP="009F261E">
            <w:pPr>
              <w:rPr>
                <w:rFonts w:ascii="Century Gothic" w:hAnsi="Century Gothic"/>
                <w:b/>
                <w:sz w:val="22"/>
              </w:rPr>
            </w:pPr>
            <w:r w:rsidRPr="00673CD9">
              <w:rPr>
                <w:rFonts w:ascii="Century Gothic" w:hAnsi="Century Gothic"/>
                <w:b/>
                <w:sz w:val="22"/>
              </w:rPr>
              <w:lastRenderedPageBreak/>
              <w:t>Note 1</w:t>
            </w:r>
            <w:r w:rsidR="009F261E" w:rsidRPr="00673CD9">
              <w:rPr>
                <w:rFonts w:ascii="Century Gothic" w:hAnsi="Century Gothic"/>
                <w:b/>
                <w:sz w:val="22"/>
              </w:rPr>
              <w:t>6</w:t>
            </w:r>
            <w:r w:rsidRPr="00673CD9">
              <w:rPr>
                <w:rFonts w:ascii="Century Gothic" w:hAnsi="Century Gothic"/>
                <w:b/>
                <w:sz w:val="22"/>
              </w:rPr>
              <w:t xml:space="preserve"> – Investment Properties</w:t>
            </w:r>
            <w:r w:rsidR="00D61DA4" w:rsidRPr="00673CD9">
              <w:rPr>
                <w:rFonts w:ascii="Century Gothic" w:hAnsi="Century Gothic"/>
                <w:b/>
                <w:sz w:val="22"/>
              </w:rPr>
              <w:t xml:space="preserve"> and Surplus Assets</w:t>
            </w:r>
          </w:p>
        </w:tc>
      </w:tr>
    </w:tbl>
    <w:p w14:paraId="23857ED6" w14:textId="77777777" w:rsidR="00D05053" w:rsidRPr="00673CD9" w:rsidRDefault="00D05053">
      <w:pPr>
        <w:rPr>
          <w:rFonts w:ascii="Century Gothic" w:hAnsi="Century Gothic"/>
          <w:b/>
          <w:sz w:val="22"/>
        </w:rPr>
      </w:pPr>
    </w:p>
    <w:p w14:paraId="62442E2C" w14:textId="45718067" w:rsidR="00ED7900" w:rsidRPr="00673CD9" w:rsidRDefault="00DB775B" w:rsidP="00ED7900">
      <w:pPr>
        <w:jc w:val="both"/>
        <w:rPr>
          <w:rFonts w:ascii="Century Gothic" w:hAnsi="Century Gothic"/>
          <w:sz w:val="22"/>
        </w:rPr>
      </w:pPr>
      <w:r w:rsidRPr="00673CD9">
        <w:rPr>
          <w:rFonts w:ascii="Century Gothic" w:hAnsi="Century Gothic"/>
          <w:sz w:val="22"/>
        </w:rPr>
        <w:t xml:space="preserve">Movements in </w:t>
      </w:r>
      <w:r w:rsidR="004B7305" w:rsidRPr="00673CD9">
        <w:rPr>
          <w:rFonts w:ascii="Century Gothic" w:hAnsi="Century Gothic"/>
          <w:sz w:val="22"/>
        </w:rPr>
        <w:t xml:space="preserve">the value of </w:t>
      </w:r>
      <w:r w:rsidRPr="00673CD9">
        <w:rPr>
          <w:rFonts w:ascii="Century Gothic" w:hAnsi="Century Gothic"/>
          <w:sz w:val="22"/>
        </w:rPr>
        <w:t xml:space="preserve">Investment Properties are shown in </w:t>
      </w:r>
      <w:r w:rsidR="00C05EFA" w:rsidRPr="00B2636E">
        <w:rPr>
          <w:rFonts w:ascii="Century Gothic" w:hAnsi="Century Gothic"/>
          <w:sz w:val="22"/>
        </w:rPr>
        <w:t>N</w:t>
      </w:r>
      <w:r w:rsidRPr="00B2636E">
        <w:rPr>
          <w:rFonts w:ascii="Century Gothic" w:hAnsi="Century Gothic"/>
          <w:sz w:val="22"/>
        </w:rPr>
        <w:t>ote 1</w:t>
      </w:r>
      <w:r w:rsidR="006F4812" w:rsidRPr="00B2636E">
        <w:rPr>
          <w:rFonts w:ascii="Century Gothic" w:hAnsi="Century Gothic"/>
          <w:sz w:val="22"/>
        </w:rPr>
        <w:t>4</w:t>
      </w:r>
      <w:r w:rsidR="00ED7900" w:rsidRPr="00B2636E">
        <w:rPr>
          <w:rFonts w:ascii="Century Gothic" w:hAnsi="Century Gothic"/>
          <w:sz w:val="22"/>
        </w:rPr>
        <w:t>. T</w:t>
      </w:r>
      <w:r w:rsidR="00ED7900" w:rsidRPr="00B2636E">
        <w:rPr>
          <w:rFonts w:ascii="Century Gothic" w:hAnsi="Century Gothic" w:cs="Arial"/>
          <w:sz w:val="22"/>
          <w:szCs w:val="22"/>
          <w:lang w:eastAsia="en-GB"/>
        </w:rPr>
        <w:t>he</w:t>
      </w:r>
      <w:r w:rsidR="00ED7900" w:rsidRPr="00673CD9">
        <w:rPr>
          <w:rFonts w:ascii="Century Gothic" w:hAnsi="Century Gothic" w:cs="Arial"/>
          <w:sz w:val="22"/>
          <w:szCs w:val="22"/>
          <w:lang w:eastAsia="en-GB"/>
        </w:rPr>
        <w:t xml:space="preserve"> current value measurement base is fair value, estimated at highest and best use from a market participant’s perspective.  </w:t>
      </w:r>
    </w:p>
    <w:p w14:paraId="71819804" w14:textId="77777777" w:rsidR="00AF7BF5" w:rsidRPr="00673CD9" w:rsidRDefault="00AF7BF5">
      <w:pPr>
        <w:rPr>
          <w:rFonts w:ascii="Century Gothic" w:hAnsi="Century Gothic"/>
          <w:color w:val="0070C0"/>
          <w:sz w:val="22"/>
        </w:rPr>
      </w:pPr>
    </w:p>
    <w:p w14:paraId="301B9987" w14:textId="541FBE20" w:rsidR="00670276" w:rsidRPr="006D6AB6" w:rsidRDefault="00AF7BF5" w:rsidP="006D6AB6">
      <w:pPr>
        <w:jc w:val="both"/>
        <w:rPr>
          <w:rFonts w:ascii="Century Gothic" w:hAnsi="Century Gothic"/>
          <w:sz w:val="22"/>
        </w:rPr>
      </w:pPr>
      <w:r w:rsidRPr="00673CD9">
        <w:rPr>
          <w:rFonts w:ascii="Century Gothic" w:hAnsi="Century Gothic"/>
          <w:sz w:val="22"/>
        </w:rPr>
        <w:t>The following items of income and expenditure have been accounted for in the Comprehensive Income and Expenditure Statement:</w:t>
      </w:r>
    </w:p>
    <w:tbl>
      <w:tblPr>
        <w:tblpPr w:leftFromText="180" w:rightFromText="180" w:vertAnchor="text" w:horzAnchor="margin" w:tblpY="324"/>
        <w:tblW w:w="8235" w:type="dxa"/>
        <w:tblLook w:val="0000" w:firstRow="0" w:lastRow="0" w:firstColumn="0" w:lastColumn="0" w:noHBand="0" w:noVBand="0"/>
      </w:tblPr>
      <w:tblGrid>
        <w:gridCol w:w="1057"/>
        <w:gridCol w:w="300"/>
        <w:gridCol w:w="5538"/>
        <w:gridCol w:w="283"/>
        <w:gridCol w:w="1057"/>
      </w:tblGrid>
      <w:tr w:rsidR="00530EEF" w:rsidRPr="009E030F" w14:paraId="500F3553" w14:textId="77777777" w:rsidTr="0058389B">
        <w:trPr>
          <w:trHeight w:val="255"/>
        </w:trPr>
        <w:tc>
          <w:tcPr>
            <w:tcW w:w="1057" w:type="dxa"/>
            <w:tcBorders>
              <w:top w:val="nil"/>
              <w:left w:val="nil"/>
              <w:bottom w:val="nil"/>
              <w:right w:val="nil"/>
            </w:tcBorders>
            <w:vAlign w:val="center"/>
          </w:tcPr>
          <w:p w14:paraId="0C4AB02D" w14:textId="36C6A849"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DF0997" w:rsidRPr="00673CD9">
              <w:rPr>
                <w:rFonts w:ascii="Century Gothic" w:hAnsi="Century Gothic" w:cs="Arial"/>
                <w:b/>
                <w:sz w:val="22"/>
                <w:szCs w:val="22"/>
                <w:lang w:eastAsia="en-GB"/>
              </w:rPr>
              <w:t>2</w:t>
            </w:r>
            <w:r w:rsidR="00A464ED">
              <w:rPr>
                <w:rFonts w:ascii="Century Gothic" w:hAnsi="Century Gothic" w:cs="Arial"/>
                <w:b/>
                <w:sz w:val="22"/>
                <w:szCs w:val="22"/>
                <w:lang w:eastAsia="en-GB"/>
              </w:rPr>
              <w:t>4</w:t>
            </w:r>
            <w:r w:rsidRPr="00673CD9">
              <w:rPr>
                <w:rFonts w:ascii="Century Gothic" w:hAnsi="Century Gothic" w:cs="Arial"/>
                <w:b/>
                <w:sz w:val="22"/>
                <w:szCs w:val="22"/>
                <w:lang w:eastAsia="en-GB"/>
              </w:rPr>
              <w:t>/</w:t>
            </w:r>
            <w:r w:rsidR="00952EF7" w:rsidRPr="00673CD9">
              <w:rPr>
                <w:rFonts w:ascii="Century Gothic" w:hAnsi="Century Gothic" w:cs="Arial"/>
                <w:b/>
                <w:sz w:val="22"/>
                <w:szCs w:val="22"/>
                <w:lang w:eastAsia="en-GB"/>
              </w:rPr>
              <w:t>2</w:t>
            </w:r>
            <w:r w:rsidR="00A464ED">
              <w:rPr>
                <w:rFonts w:ascii="Century Gothic" w:hAnsi="Century Gothic" w:cs="Arial"/>
                <w:b/>
                <w:sz w:val="22"/>
                <w:szCs w:val="22"/>
                <w:lang w:eastAsia="en-GB"/>
              </w:rPr>
              <w:t>5</w:t>
            </w:r>
          </w:p>
        </w:tc>
        <w:tc>
          <w:tcPr>
            <w:tcW w:w="300" w:type="dxa"/>
            <w:tcBorders>
              <w:top w:val="nil"/>
              <w:left w:val="nil"/>
              <w:bottom w:val="nil"/>
              <w:right w:val="nil"/>
            </w:tcBorders>
            <w:noWrap/>
            <w:vAlign w:val="center"/>
          </w:tcPr>
          <w:p w14:paraId="5B5EAB93" w14:textId="77777777" w:rsidR="00530EEF" w:rsidRPr="00673CD9" w:rsidRDefault="00530EEF" w:rsidP="00530EEF">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noWrap/>
            <w:vAlign w:val="center"/>
          </w:tcPr>
          <w:p w14:paraId="73A2C048" w14:textId="77777777" w:rsidR="00530EEF" w:rsidRPr="00673CD9" w:rsidRDefault="00530EEF" w:rsidP="00530EEF">
            <w:pPr>
              <w:overflowPunct/>
              <w:autoSpaceDE/>
              <w:autoSpaceDN/>
              <w:adjustRightInd/>
              <w:textAlignment w:val="auto"/>
              <w:rPr>
                <w:rFonts w:ascii="Century Gothic" w:hAnsi="Century Gothic" w:cs="Arial"/>
                <w:b/>
                <w:sz w:val="22"/>
                <w:szCs w:val="22"/>
                <w:lang w:eastAsia="en-GB"/>
              </w:rPr>
            </w:pPr>
          </w:p>
        </w:tc>
        <w:tc>
          <w:tcPr>
            <w:tcW w:w="283" w:type="dxa"/>
            <w:tcBorders>
              <w:top w:val="nil"/>
              <w:left w:val="nil"/>
              <w:bottom w:val="nil"/>
              <w:right w:val="nil"/>
            </w:tcBorders>
            <w:noWrap/>
            <w:vAlign w:val="center"/>
          </w:tcPr>
          <w:p w14:paraId="4C7677B9" w14:textId="77777777" w:rsidR="00530EEF" w:rsidRPr="00673CD9" w:rsidRDefault="00530EEF" w:rsidP="00530EEF">
            <w:pPr>
              <w:overflowPunct/>
              <w:autoSpaceDE/>
              <w:autoSpaceDN/>
              <w:adjustRightInd/>
              <w:textAlignment w:val="auto"/>
              <w:rPr>
                <w:rFonts w:ascii="Century Gothic" w:hAnsi="Century Gothic" w:cs="Arial"/>
                <w:b/>
                <w:sz w:val="22"/>
                <w:szCs w:val="22"/>
                <w:lang w:eastAsia="en-GB"/>
              </w:rPr>
            </w:pPr>
          </w:p>
        </w:tc>
        <w:tc>
          <w:tcPr>
            <w:tcW w:w="1057" w:type="dxa"/>
            <w:tcBorders>
              <w:top w:val="nil"/>
              <w:left w:val="nil"/>
              <w:bottom w:val="nil"/>
              <w:right w:val="nil"/>
            </w:tcBorders>
            <w:noWrap/>
            <w:vAlign w:val="center"/>
          </w:tcPr>
          <w:p w14:paraId="5F71EA0B" w14:textId="0FB5BCE5"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952EF7" w:rsidRPr="00673CD9">
              <w:rPr>
                <w:rFonts w:ascii="Century Gothic" w:hAnsi="Century Gothic" w:cs="Arial"/>
                <w:b/>
                <w:sz w:val="22"/>
                <w:szCs w:val="22"/>
                <w:lang w:eastAsia="en-GB"/>
              </w:rPr>
              <w:t>2</w:t>
            </w:r>
            <w:r w:rsidR="00A464ED">
              <w:rPr>
                <w:rFonts w:ascii="Century Gothic" w:hAnsi="Century Gothic" w:cs="Arial"/>
                <w:b/>
                <w:sz w:val="22"/>
                <w:szCs w:val="22"/>
                <w:lang w:eastAsia="en-GB"/>
              </w:rPr>
              <w:t>5</w:t>
            </w:r>
            <w:r w:rsidRPr="00673CD9">
              <w:rPr>
                <w:rFonts w:ascii="Century Gothic" w:hAnsi="Century Gothic" w:cs="Arial"/>
                <w:b/>
                <w:sz w:val="22"/>
                <w:szCs w:val="22"/>
                <w:lang w:eastAsia="en-GB"/>
              </w:rPr>
              <w:t>/2</w:t>
            </w:r>
            <w:r w:rsidR="00A464ED">
              <w:rPr>
                <w:rFonts w:ascii="Century Gothic" w:hAnsi="Century Gothic" w:cs="Arial"/>
                <w:b/>
                <w:sz w:val="22"/>
                <w:szCs w:val="22"/>
                <w:lang w:eastAsia="en-GB"/>
              </w:rPr>
              <w:t>6</w:t>
            </w:r>
          </w:p>
        </w:tc>
      </w:tr>
      <w:tr w:rsidR="00530EEF" w:rsidRPr="009E030F" w14:paraId="7C3247BE" w14:textId="77777777" w:rsidTr="0058389B">
        <w:trPr>
          <w:trHeight w:val="255"/>
        </w:trPr>
        <w:tc>
          <w:tcPr>
            <w:tcW w:w="1057" w:type="dxa"/>
            <w:tcBorders>
              <w:top w:val="nil"/>
              <w:left w:val="nil"/>
              <w:bottom w:val="nil"/>
              <w:right w:val="nil"/>
            </w:tcBorders>
            <w:vAlign w:val="center"/>
          </w:tcPr>
          <w:p w14:paraId="76EE78F4" w14:textId="77777777"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c>
          <w:tcPr>
            <w:tcW w:w="300" w:type="dxa"/>
            <w:tcBorders>
              <w:top w:val="nil"/>
              <w:left w:val="nil"/>
              <w:bottom w:val="nil"/>
              <w:right w:val="nil"/>
            </w:tcBorders>
            <w:noWrap/>
            <w:vAlign w:val="center"/>
          </w:tcPr>
          <w:p w14:paraId="5C24222F" w14:textId="77777777" w:rsidR="00530EEF" w:rsidRPr="00673CD9" w:rsidRDefault="00530EEF" w:rsidP="00530EEF">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right w:val="nil"/>
            </w:tcBorders>
            <w:noWrap/>
            <w:vAlign w:val="center"/>
          </w:tcPr>
          <w:p w14:paraId="28C87D92" w14:textId="77777777" w:rsidR="00530EEF" w:rsidRPr="00673CD9" w:rsidRDefault="00530EEF" w:rsidP="00530EEF">
            <w:pPr>
              <w:overflowPunct/>
              <w:autoSpaceDE/>
              <w:autoSpaceDN/>
              <w:adjustRightInd/>
              <w:textAlignment w:val="auto"/>
              <w:rPr>
                <w:rFonts w:ascii="Century Gothic" w:hAnsi="Century Gothic" w:cs="Arial"/>
                <w:sz w:val="22"/>
                <w:szCs w:val="22"/>
                <w:lang w:eastAsia="en-GB"/>
              </w:rPr>
            </w:pPr>
          </w:p>
        </w:tc>
        <w:tc>
          <w:tcPr>
            <w:tcW w:w="283" w:type="dxa"/>
            <w:tcBorders>
              <w:top w:val="nil"/>
              <w:left w:val="nil"/>
              <w:bottom w:val="nil"/>
              <w:right w:val="nil"/>
            </w:tcBorders>
            <w:noWrap/>
            <w:vAlign w:val="center"/>
          </w:tcPr>
          <w:p w14:paraId="322AC4DE" w14:textId="77777777" w:rsidR="00530EEF" w:rsidRPr="00673CD9" w:rsidRDefault="00530EEF" w:rsidP="00530EEF">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051E905D" w14:textId="77777777"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r>
      <w:tr w:rsidR="00A464ED" w:rsidRPr="00673CD9" w14:paraId="634FD7F0" w14:textId="77777777" w:rsidTr="0058389B">
        <w:trPr>
          <w:trHeight w:val="255"/>
        </w:trPr>
        <w:tc>
          <w:tcPr>
            <w:tcW w:w="1057" w:type="dxa"/>
            <w:tcBorders>
              <w:top w:val="nil"/>
              <w:left w:val="nil"/>
              <w:bottom w:val="nil"/>
              <w:right w:val="nil"/>
            </w:tcBorders>
            <w:vAlign w:val="center"/>
          </w:tcPr>
          <w:p w14:paraId="50AEE1F7" w14:textId="354E56BD"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2,420</w:t>
            </w:r>
          </w:p>
        </w:tc>
        <w:tc>
          <w:tcPr>
            <w:tcW w:w="300" w:type="dxa"/>
            <w:tcBorders>
              <w:top w:val="nil"/>
              <w:left w:val="nil"/>
              <w:bottom w:val="nil"/>
              <w:right w:val="nil"/>
            </w:tcBorders>
            <w:noWrap/>
            <w:vAlign w:val="center"/>
          </w:tcPr>
          <w:p w14:paraId="3E458DCD"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noWrap/>
            <w:vAlign w:val="center"/>
          </w:tcPr>
          <w:p w14:paraId="798DEF5E"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Rental income from investment property</w:t>
            </w:r>
          </w:p>
        </w:tc>
        <w:tc>
          <w:tcPr>
            <w:tcW w:w="283" w:type="dxa"/>
            <w:tcBorders>
              <w:top w:val="nil"/>
              <w:left w:val="nil"/>
              <w:bottom w:val="nil"/>
              <w:right w:val="nil"/>
            </w:tcBorders>
            <w:noWrap/>
            <w:vAlign w:val="center"/>
          </w:tcPr>
          <w:p w14:paraId="3BEA70FC"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22F5C9AB" w14:textId="12C70AAA" w:rsidR="00A464ED" w:rsidRPr="00B2636E" w:rsidRDefault="00A464ED" w:rsidP="00A464ED">
            <w:pPr>
              <w:overflowPunct/>
              <w:autoSpaceDE/>
              <w:autoSpaceDN/>
              <w:adjustRightInd/>
              <w:jc w:val="right"/>
              <w:textAlignment w:val="auto"/>
              <w:rPr>
                <w:rFonts w:ascii="Century Gothic" w:hAnsi="Century Gothic" w:cs="Arial"/>
                <w:sz w:val="22"/>
                <w:szCs w:val="22"/>
                <w:lang w:eastAsia="en-GB"/>
              </w:rPr>
            </w:pPr>
            <w:r w:rsidRPr="00B2636E">
              <w:rPr>
                <w:rFonts w:ascii="Century Gothic" w:hAnsi="Century Gothic" w:cs="Arial"/>
                <w:sz w:val="22"/>
                <w:szCs w:val="22"/>
                <w:lang w:eastAsia="en-GB"/>
              </w:rPr>
              <w:t>2,</w:t>
            </w:r>
            <w:r w:rsidR="00732219" w:rsidRPr="00B2636E">
              <w:rPr>
                <w:rFonts w:ascii="Century Gothic" w:hAnsi="Century Gothic" w:cs="Arial"/>
                <w:sz w:val="22"/>
                <w:szCs w:val="22"/>
                <w:lang w:eastAsia="en-GB"/>
              </w:rPr>
              <w:t>370</w:t>
            </w:r>
          </w:p>
        </w:tc>
      </w:tr>
      <w:tr w:rsidR="00A464ED" w:rsidRPr="00673CD9" w14:paraId="79B27A57" w14:textId="77777777" w:rsidTr="0058389B">
        <w:trPr>
          <w:trHeight w:val="255"/>
        </w:trPr>
        <w:tc>
          <w:tcPr>
            <w:tcW w:w="1057" w:type="dxa"/>
            <w:tcBorders>
              <w:top w:val="nil"/>
              <w:left w:val="nil"/>
              <w:bottom w:val="nil"/>
              <w:right w:val="nil"/>
            </w:tcBorders>
            <w:vAlign w:val="center"/>
          </w:tcPr>
          <w:p w14:paraId="72A9BB47" w14:textId="6D777ADF"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(90)</w:t>
            </w:r>
          </w:p>
        </w:tc>
        <w:tc>
          <w:tcPr>
            <w:tcW w:w="300" w:type="dxa"/>
            <w:tcBorders>
              <w:top w:val="nil"/>
              <w:left w:val="nil"/>
              <w:bottom w:val="nil"/>
              <w:right w:val="nil"/>
            </w:tcBorders>
            <w:noWrap/>
            <w:vAlign w:val="center"/>
          </w:tcPr>
          <w:p w14:paraId="7321CEEA"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noWrap/>
            <w:vAlign w:val="center"/>
          </w:tcPr>
          <w:p w14:paraId="1E4D4FE4"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Direct operating expenses arising from investment property</w:t>
            </w:r>
          </w:p>
        </w:tc>
        <w:tc>
          <w:tcPr>
            <w:tcW w:w="283" w:type="dxa"/>
            <w:tcBorders>
              <w:top w:val="nil"/>
              <w:left w:val="nil"/>
              <w:bottom w:val="nil"/>
              <w:right w:val="nil"/>
            </w:tcBorders>
            <w:noWrap/>
            <w:vAlign w:val="center"/>
          </w:tcPr>
          <w:p w14:paraId="14F16693"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3729A9C7" w14:textId="17FCAEDB" w:rsidR="00A464ED" w:rsidRPr="00B2636E" w:rsidRDefault="00A464ED" w:rsidP="00A464ED">
            <w:pPr>
              <w:overflowPunct/>
              <w:autoSpaceDE/>
              <w:autoSpaceDN/>
              <w:adjustRightInd/>
              <w:jc w:val="right"/>
              <w:textAlignment w:val="auto"/>
              <w:rPr>
                <w:rFonts w:ascii="Century Gothic" w:hAnsi="Century Gothic" w:cs="Arial"/>
                <w:sz w:val="22"/>
                <w:szCs w:val="22"/>
                <w:lang w:eastAsia="en-GB"/>
              </w:rPr>
            </w:pPr>
            <w:r w:rsidRPr="00B2636E">
              <w:rPr>
                <w:rFonts w:ascii="Century Gothic" w:hAnsi="Century Gothic" w:cs="Arial"/>
                <w:sz w:val="22"/>
                <w:szCs w:val="22"/>
                <w:lang w:eastAsia="en-GB"/>
              </w:rPr>
              <w:t>(</w:t>
            </w:r>
            <w:r w:rsidR="00732219" w:rsidRPr="00B2636E">
              <w:rPr>
                <w:rFonts w:ascii="Century Gothic" w:hAnsi="Century Gothic" w:cs="Arial"/>
                <w:sz w:val="22"/>
                <w:szCs w:val="22"/>
                <w:lang w:eastAsia="en-GB"/>
              </w:rPr>
              <w:t>115</w:t>
            </w:r>
            <w:r w:rsidRPr="00B2636E">
              <w:rPr>
                <w:rFonts w:ascii="Century Gothic" w:hAnsi="Century Gothic" w:cs="Arial"/>
                <w:sz w:val="22"/>
                <w:szCs w:val="22"/>
                <w:lang w:eastAsia="en-GB"/>
              </w:rPr>
              <w:t>)</w:t>
            </w:r>
          </w:p>
        </w:tc>
      </w:tr>
      <w:tr w:rsidR="00A464ED" w:rsidRPr="00673CD9" w14:paraId="326D42B9" w14:textId="77777777" w:rsidTr="0058389B">
        <w:trPr>
          <w:trHeight w:val="255"/>
        </w:trPr>
        <w:tc>
          <w:tcPr>
            <w:tcW w:w="1057" w:type="dxa"/>
            <w:tcBorders>
              <w:top w:val="nil"/>
              <w:left w:val="nil"/>
              <w:right w:val="nil"/>
            </w:tcBorders>
            <w:vAlign w:val="center"/>
          </w:tcPr>
          <w:p w14:paraId="0AB77A53" w14:textId="09DD7986"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54</w:t>
            </w:r>
          </w:p>
        </w:tc>
        <w:tc>
          <w:tcPr>
            <w:tcW w:w="300" w:type="dxa"/>
            <w:tcBorders>
              <w:top w:val="nil"/>
              <w:left w:val="nil"/>
              <w:right w:val="nil"/>
            </w:tcBorders>
            <w:noWrap/>
            <w:vAlign w:val="center"/>
          </w:tcPr>
          <w:p w14:paraId="6A563D35"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right w:val="nil"/>
            </w:tcBorders>
            <w:noWrap/>
            <w:vAlign w:val="center"/>
          </w:tcPr>
          <w:p w14:paraId="1A23DCD0"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Fair value gains/(losses) on investment properties</w:t>
            </w:r>
          </w:p>
        </w:tc>
        <w:tc>
          <w:tcPr>
            <w:tcW w:w="283" w:type="dxa"/>
            <w:tcBorders>
              <w:top w:val="nil"/>
              <w:left w:val="nil"/>
              <w:right w:val="nil"/>
            </w:tcBorders>
            <w:noWrap/>
            <w:vAlign w:val="center"/>
          </w:tcPr>
          <w:p w14:paraId="624B639B"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right w:val="nil"/>
            </w:tcBorders>
            <w:vAlign w:val="center"/>
          </w:tcPr>
          <w:p w14:paraId="6E77CA09" w14:textId="3F1E3734" w:rsidR="00A464ED" w:rsidRPr="00B2636E" w:rsidRDefault="00C52062" w:rsidP="00A464ED">
            <w:pPr>
              <w:overflowPunct/>
              <w:autoSpaceDE/>
              <w:autoSpaceDN/>
              <w:adjustRightInd/>
              <w:jc w:val="right"/>
              <w:textAlignment w:val="auto"/>
              <w:rPr>
                <w:rFonts w:ascii="Century Gothic" w:hAnsi="Century Gothic" w:cs="Arial"/>
                <w:sz w:val="22"/>
                <w:szCs w:val="22"/>
                <w:lang w:eastAsia="en-GB"/>
              </w:rPr>
            </w:pPr>
            <w:r w:rsidRPr="00B2636E">
              <w:rPr>
                <w:rFonts w:ascii="Century Gothic" w:hAnsi="Century Gothic" w:cs="Arial"/>
                <w:sz w:val="22"/>
                <w:szCs w:val="22"/>
                <w:lang w:eastAsia="en-GB"/>
              </w:rPr>
              <w:t>(534)</w:t>
            </w:r>
          </w:p>
        </w:tc>
      </w:tr>
      <w:tr w:rsidR="00A464ED" w:rsidRPr="00673CD9" w14:paraId="40A4A1ED" w14:textId="77777777" w:rsidTr="0058389B">
        <w:trPr>
          <w:trHeight w:val="255"/>
        </w:trPr>
        <w:tc>
          <w:tcPr>
            <w:tcW w:w="1057" w:type="dxa"/>
            <w:tcBorders>
              <w:left w:val="nil"/>
              <w:bottom w:val="single" w:sz="4" w:space="0" w:color="auto"/>
              <w:right w:val="nil"/>
            </w:tcBorders>
            <w:vAlign w:val="center"/>
          </w:tcPr>
          <w:p w14:paraId="6214D53D" w14:textId="5EEF7627"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c>
          <w:tcPr>
            <w:tcW w:w="300" w:type="dxa"/>
            <w:tcBorders>
              <w:left w:val="nil"/>
              <w:bottom w:val="nil"/>
              <w:right w:val="nil"/>
            </w:tcBorders>
            <w:noWrap/>
            <w:vAlign w:val="center"/>
          </w:tcPr>
          <w:p w14:paraId="362C6E70"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left w:val="nil"/>
              <w:bottom w:val="nil"/>
              <w:right w:val="nil"/>
            </w:tcBorders>
            <w:noWrap/>
            <w:vAlign w:val="center"/>
          </w:tcPr>
          <w:p w14:paraId="1778AF0F"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Gains/(losses) on disposal of investment properties</w:t>
            </w:r>
          </w:p>
        </w:tc>
        <w:tc>
          <w:tcPr>
            <w:tcW w:w="283" w:type="dxa"/>
            <w:tcBorders>
              <w:left w:val="nil"/>
              <w:bottom w:val="nil"/>
              <w:right w:val="nil"/>
            </w:tcBorders>
            <w:noWrap/>
            <w:vAlign w:val="center"/>
          </w:tcPr>
          <w:p w14:paraId="4EB0611E"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left w:val="nil"/>
              <w:bottom w:val="single" w:sz="4" w:space="0" w:color="auto"/>
              <w:right w:val="nil"/>
            </w:tcBorders>
            <w:vAlign w:val="center"/>
          </w:tcPr>
          <w:p w14:paraId="77E2DF8A" w14:textId="5D970F1D" w:rsidR="00A464ED" w:rsidRPr="00B2636E" w:rsidRDefault="00A464ED" w:rsidP="00A464ED">
            <w:pPr>
              <w:overflowPunct/>
              <w:autoSpaceDE/>
              <w:autoSpaceDN/>
              <w:adjustRightInd/>
              <w:jc w:val="right"/>
              <w:textAlignment w:val="auto"/>
              <w:rPr>
                <w:rFonts w:ascii="Century Gothic" w:hAnsi="Century Gothic" w:cs="Arial"/>
                <w:sz w:val="22"/>
                <w:szCs w:val="22"/>
                <w:lang w:eastAsia="en-GB"/>
              </w:rPr>
            </w:pPr>
            <w:r w:rsidRPr="00B2636E">
              <w:rPr>
                <w:rFonts w:ascii="Century Gothic" w:hAnsi="Century Gothic" w:cs="Arial"/>
                <w:sz w:val="22"/>
                <w:szCs w:val="22"/>
                <w:lang w:eastAsia="en-GB"/>
              </w:rPr>
              <w:t>0</w:t>
            </w:r>
          </w:p>
        </w:tc>
      </w:tr>
      <w:tr w:rsidR="00A464ED" w:rsidRPr="00673CD9" w14:paraId="068DA60E" w14:textId="77777777" w:rsidTr="0058389B">
        <w:trPr>
          <w:trHeight w:val="255"/>
        </w:trPr>
        <w:tc>
          <w:tcPr>
            <w:tcW w:w="1057" w:type="dxa"/>
            <w:tcBorders>
              <w:top w:val="single" w:sz="4" w:space="0" w:color="auto"/>
              <w:left w:val="nil"/>
              <w:bottom w:val="double" w:sz="4" w:space="0" w:color="auto"/>
              <w:right w:val="nil"/>
            </w:tcBorders>
            <w:vAlign w:val="center"/>
          </w:tcPr>
          <w:p w14:paraId="1D7B613D" w14:textId="1A701455" w:rsidR="00A464ED" w:rsidRPr="00673CD9" w:rsidRDefault="00A464ED" w:rsidP="00A464ED">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2,384</w:t>
            </w:r>
          </w:p>
        </w:tc>
        <w:tc>
          <w:tcPr>
            <w:tcW w:w="300" w:type="dxa"/>
            <w:tcBorders>
              <w:top w:val="nil"/>
              <w:left w:val="nil"/>
              <w:bottom w:val="nil"/>
              <w:right w:val="nil"/>
            </w:tcBorders>
            <w:noWrap/>
            <w:vAlign w:val="center"/>
          </w:tcPr>
          <w:p w14:paraId="59F86EE2" w14:textId="77777777" w:rsidR="00A464ED" w:rsidRPr="00673CD9" w:rsidRDefault="00A464ED" w:rsidP="00A464ED">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noWrap/>
            <w:vAlign w:val="center"/>
          </w:tcPr>
          <w:p w14:paraId="77B13827" w14:textId="77777777" w:rsidR="00A464ED" w:rsidRPr="00673CD9" w:rsidRDefault="00A464ED" w:rsidP="00A464ED">
            <w:pPr>
              <w:overflowPunct/>
              <w:autoSpaceDE/>
              <w:autoSpaceDN/>
              <w:adjustRightInd/>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Net gain/(loss)</w:t>
            </w:r>
          </w:p>
        </w:tc>
        <w:tc>
          <w:tcPr>
            <w:tcW w:w="283" w:type="dxa"/>
            <w:tcBorders>
              <w:top w:val="nil"/>
              <w:left w:val="nil"/>
              <w:bottom w:val="nil"/>
              <w:right w:val="nil"/>
            </w:tcBorders>
            <w:noWrap/>
            <w:vAlign w:val="center"/>
          </w:tcPr>
          <w:p w14:paraId="5F1B6497" w14:textId="77777777" w:rsidR="00A464ED" w:rsidRPr="00673CD9" w:rsidRDefault="00A464ED" w:rsidP="00A464ED">
            <w:pPr>
              <w:overflowPunct/>
              <w:autoSpaceDE/>
              <w:autoSpaceDN/>
              <w:adjustRightInd/>
              <w:textAlignment w:val="auto"/>
              <w:rPr>
                <w:rFonts w:ascii="Century Gothic" w:hAnsi="Century Gothic" w:cs="Arial"/>
                <w:b/>
                <w:sz w:val="22"/>
                <w:szCs w:val="22"/>
                <w:lang w:eastAsia="en-GB"/>
              </w:rPr>
            </w:pPr>
          </w:p>
        </w:tc>
        <w:tc>
          <w:tcPr>
            <w:tcW w:w="1057" w:type="dxa"/>
            <w:tcBorders>
              <w:top w:val="single" w:sz="4" w:space="0" w:color="auto"/>
              <w:left w:val="nil"/>
              <w:bottom w:val="double" w:sz="4" w:space="0" w:color="auto"/>
              <w:right w:val="nil"/>
            </w:tcBorders>
            <w:noWrap/>
            <w:vAlign w:val="center"/>
          </w:tcPr>
          <w:p w14:paraId="3A97D94D" w14:textId="0AB8DD10" w:rsidR="00A464ED" w:rsidRPr="00B2636E" w:rsidRDefault="00C52062" w:rsidP="00A464ED">
            <w:pPr>
              <w:overflowPunct/>
              <w:autoSpaceDE/>
              <w:autoSpaceDN/>
              <w:adjustRightInd/>
              <w:jc w:val="right"/>
              <w:textAlignment w:val="auto"/>
              <w:rPr>
                <w:rFonts w:ascii="Century Gothic" w:hAnsi="Century Gothic" w:cs="Arial"/>
                <w:b/>
                <w:sz w:val="22"/>
                <w:szCs w:val="22"/>
                <w:lang w:eastAsia="en-GB"/>
              </w:rPr>
            </w:pPr>
            <w:r w:rsidRPr="00B2636E">
              <w:rPr>
                <w:rFonts w:ascii="Century Gothic" w:hAnsi="Century Gothic" w:cs="Arial"/>
                <w:b/>
                <w:sz w:val="22"/>
                <w:szCs w:val="22"/>
                <w:lang w:eastAsia="en-GB"/>
              </w:rPr>
              <w:t>1,721</w:t>
            </w:r>
          </w:p>
        </w:tc>
      </w:tr>
    </w:tbl>
    <w:p w14:paraId="66D32839" w14:textId="77777777" w:rsidR="00281C48" w:rsidRPr="00673CD9" w:rsidRDefault="00281C48" w:rsidP="00281C48">
      <w:pPr>
        <w:rPr>
          <w:rFonts w:ascii="Century Gothic" w:hAnsi="Century Gothic"/>
          <w:sz w:val="22"/>
        </w:rPr>
      </w:pPr>
    </w:p>
    <w:p w14:paraId="18E1DE2A" w14:textId="77777777" w:rsidR="00661FCF" w:rsidRPr="00673CD9" w:rsidRDefault="00661FCF" w:rsidP="00281C48">
      <w:pPr>
        <w:rPr>
          <w:rFonts w:ascii="Century Gothic" w:hAnsi="Century Gothic"/>
          <w:sz w:val="22"/>
        </w:rPr>
      </w:pPr>
    </w:p>
    <w:p w14:paraId="2BBD8B24" w14:textId="77777777" w:rsidR="00281C48" w:rsidRPr="00673CD9" w:rsidRDefault="00281C48" w:rsidP="00A81611">
      <w:pPr>
        <w:jc w:val="both"/>
        <w:rPr>
          <w:rFonts w:ascii="Century Gothic" w:hAnsi="Century Gothic"/>
          <w:sz w:val="22"/>
        </w:rPr>
      </w:pPr>
    </w:p>
    <w:p w14:paraId="17AD44DA" w14:textId="77777777" w:rsidR="0008155A" w:rsidRPr="00673CD9" w:rsidRDefault="00AF7BF5" w:rsidP="00A81611">
      <w:pPr>
        <w:jc w:val="both"/>
        <w:rPr>
          <w:rFonts w:ascii="Century Gothic" w:hAnsi="Century Gothic"/>
          <w:sz w:val="22"/>
        </w:rPr>
      </w:pPr>
      <w:r w:rsidRPr="00673CD9">
        <w:rPr>
          <w:rFonts w:ascii="Century Gothic" w:hAnsi="Century Gothic"/>
          <w:sz w:val="22"/>
        </w:rPr>
        <w:t xml:space="preserve"> </w:t>
      </w:r>
    </w:p>
    <w:p w14:paraId="74F98079" w14:textId="77777777" w:rsidR="0008155A" w:rsidRPr="009E030F" w:rsidRDefault="0008155A" w:rsidP="00A81611">
      <w:pPr>
        <w:jc w:val="both"/>
        <w:rPr>
          <w:rFonts w:ascii="Century Gothic" w:hAnsi="Century Gothic"/>
          <w:sz w:val="22"/>
          <w:highlight w:val="yellow"/>
        </w:rPr>
      </w:pPr>
    </w:p>
    <w:p w14:paraId="1D7DEB8B" w14:textId="77777777" w:rsidR="0008155A" w:rsidRPr="009E030F" w:rsidRDefault="0008155A" w:rsidP="00A81611">
      <w:pPr>
        <w:jc w:val="both"/>
        <w:rPr>
          <w:rFonts w:ascii="Century Gothic" w:hAnsi="Century Gothic"/>
          <w:sz w:val="22"/>
          <w:highlight w:val="yellow"/>
        </w:rPr>
      </w:pPr>
    </w:p>
    <w:p w14:paraId="66BAAE1D" w14:textId="77777777" w:rsidR="0008155A" w:rsidRPr="009E030F" w:rsidRDefault="0008155A" w:rsidP="00A81611">
      <w:pPr>
        <w:jc w:val="both"/>
        <w:rPr>
          <w:rFonts w:ascii="Century Gothic" w:hAnsi="Century Gothic"/>
          <w:sz w:val="22"/>
          <w:highlight w:val="yellow"/>
        </w:rPr>
      </w:pPr>
    </w:p>
    <w:p w14:paraId="4F0AC2CB" w14:textId="77777777" w:rsidR="0008155A" w:rsidRPr="009E030F" w:rsidRDefault="0008155A" w:rsidP="00A81611">
      <w:pPr>
        <w:jc w:val="both"/>
        <w:rPr>
          <w:rFonts w:ascii="Century Gothic" w:hAnsi="Century Gothic"/>
          <w:sz w:val="22"/>
          <w:highlight w:val="yellow"/>
        </w:rPr>
      </w:pPr>
    </w:p>
    <w:p w14:paraId="263B5E5B" w14:textId="77777777" w:rsidR="0008155A" w:rsidRPr="009E030F" w:rsidRDefault="0008155A" w:rsidP="00A81611">
      <w:pPr>
        <w:jc w:val="both"/>
        <w:rPr>
          <w:rFonts w:ascii="Century Gothic" w:hAnsi="Century Gothic"/>
          <w:sz w:val="22"/>
          <w:highlight w:val="yellow"/>
        </w:rPr>
      </w:pPr>
    </w:p>
    <w:p w14:paraId="579BE3E3" w14:textId="77777777" w:rsidR="0008155A" w:rsidRPr="009E030F" w:rsidRDefault="0008155A" w:rsidP="00A81611">
      <w:pPr>
        <w:jc w:val="both"/>
        <w:rPr>
          <w:rFonts w:ascii="Century Gothic" w:hAnsi="Century Gothic"/>
          <w:sz w:val="22"/>
          <w:highlight w:val="yellow"/>
        </w:rPr>
      </w:pPr>
    </w:p>
    <w:p w14:paraId="311474B6" w14:textId="77777777" w:rsidR="0008155A" w:rsidRPr="009E030F" w:rsidRDefault="0008155A" w:rsidP="00A81611">
      <w:pPr>
        <w:jc w:val="both"/>
        <w:rPr>
          <w:rFonts w:ascii="Century Gothic" w:hAnsi="Century Gothic"/>
          <w:sz w:val="22"/>
          <w:highlight w:val="yellow"/>
        </w:rPr>
      </w:pPr>
    </w:p>
    <w:p w14:paraId="02ECEA27" w14:textId="77777777" w:rsidR="006D5459" w:rsidRPr="009E030F" w:rsidRDefault="006D5459" w:rsidP="00A81611">
      <w:pPr>
        <w:jc w:val="both"/>
        <w:rPr>
          <w:rFonts w:ascii="Century Gothic" w:hAnsi="Century Gothic"/>
          <w:sz w:val="22"/>
          <w:szCs w:val="22"/>
          <w:highlight w:val="yellow"/>
        </w:rPr>
      </w:pPr>
    </w:p>
    <w:p w14:paraId="60231C6C" w14:textId="77777777" w:rsidR="00AF7BF5" w:rsidRPr="00673CD9" w:rsidRDefault="00AF7BF5" w:rsidP="00A81611">
      <w:pPr>
        <w:jc w:val="both"/>
        <w:rPr>
          <w:rFonts w:ascii="Century Gothic" w:hAnsi="Century Gothic"/>
          <w:sz w:val="22"/>
        </w:rPr>
      </w:pPr>
      <w:r w:rsidRPr="00673CD9">
        <w:rPr>
          <w:rFonts w:ascii="Century Gothic" w:hAnsi="Century Gothic"/>
          <w:sz w:val="22"/>
        </w:rPr>
        <w:t>There are no restrictions on the Council’s ability to realise the value inherent in its investment property or on the Council’s right to the remittance of income and the proceeds of disposal. The Council has no contractual obligations to purchase, construct or develop investment property or repairs, maintenance or enhancement.</w:t>
      </w:r>
    </w:p>
    <w:p w14:paraId="378261BF" w14:textId="77777777" w:rsidR="008C1029" w:rsidRPr="00673CD9" w:rsidRDefault="008C1029" w:rsidP="009D278B">
      <w:pPr>
        <w:jc w:val="both"/>
        <w:rPr>
          <w:rFonts w:ascii="Century Gothic" w:hAnsi="Century Gothic"/>
          <w:sz w:val="22"/>
        </w:rPr>
      </w:pPr>
    </w:p>
    <w:p w14:paraId="576DC4DC" w14:textId="77777777" w:rsidR="008C1029" w:rsidRPr="00673CD9" w:rsidRDefault="008C1029" w:rsidP="009D278B">
      <w:pPr>
        <w:jc w:val="both"/>
        <w:rPr>
          <w:rFonts w:ascii="Century Gothic" w:hAnsi="Century Gothic"/>
          <w:sz w:val="22"/>
        </w:rPr>
      </w:pPr>
      <w:r w:rsidRPr="00673CD9">
        <w:rPr>
          <w:rFonts w:ascii="Century Gothic" w:hAnsi="Century Gothic"/>
          <w:sz w:val="22"/>
        </w:rPr>
        <w:t>The movements in the value of investment properties are analysed below:</w:t>
      </w:r>
    </w:p>
    <w:p w14:paraId="60FB3335" w14:textId="77777777" w:rsidR="00260F04" w:rsidRPr="00673CD9" w:rsidRDefault="00260F04">
      <w:pPr>
        <w:rPr>
          <w:rFonts w:ascii="Century Gothic" w:hAnsi="Century Gothic"/>
          <w:b/>
          <w:color w:val="0070C0"/>
          <w:sz w:val="22"/>
        </w:rPr>
      </w:pPr>
    </w:p>
    <w:tbl>
      <w:tblPr>
        <w:tblW w:w="8235" w:type="dxa"/>
        <w:jc w:val="center"/>
        <w:tblLook w:val="0000" w:firstRow="0" w:lastRow="0" w:firstColumn="0" w:lastColumn="0" w:noHBand="0" w:noVBand="0"/>
      </w:tblPr>
      <w:tblGrid>
        <w:gridCol w:w="1057"/>
        <w:gridCol w:w="300"/>
        <w:gridCol w:w="5538"/>
        <w:gridCol w:w="283"/>
        <w:gridCol w:w="1057"/>
      </w:tblGrid>
      <w:tr w:rsidR="00F538D0" w:rsidRPr="00673CD9" w14:paraId="628BCB0E" w14:textId="77777777" w:rsidTr="00137FBC">
        <w:trPr>
          <w:trHeight w:val="255"/>
          <w:jc w:val="center"/>
        </w:trPr>
        <w:tc>
          <w:tcPr>
            <w:tcW w:w="1057" w:type="dxa"/>
            <w:tcBorders>
              <w:top w:val="nil"/>
              <w:left w:val="nil"/>
              <w:bottom w:val="nil"/>
              <w:right w:val="nil"/>
            </w:tcBorders>
            <w:vAlign w:val="center"/>
          </w:tcPr>
          <w:p w14:paraId="700D7805" w14:textId="2441B184" w:rsidR="00B13F34" w:rsidRPr="00673CD9" w:rsidRDefault="00F538D0" w:rsidP="00B13F34">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DF0997" w:rsidRPr="00673CD9">
              <w:rPr>
                <w:rFonts w:ascii="Century Gothic" w:hAnsi="Century Gothic" w:cs="Arial"/>
                <w:b/>
                <w:sz w:val="22"/>
                <w:szCs w:val="22"/>
                <w:lang w:eastAsia="en-GB"/>
              </w:rPr>
              <w:t>2</w:t>
            </w:r>
            <w:r w:rsidR="00A464ED">
              <w:rPr>
                <w:rFonts w:ascii="Century Gothic" w:hAnsi="Century Gothic" w:cs="Arial"/>
                <w:b/>
                <w:sz w:val="22"/>
                <w:szCs w:val="22"/>
                <w:lang w:eastAsia="en-GB"/>
              </w:rPr>
              <w:t>4</w:t>
            </w:r>
            <w:r w:rsidRPr="00673CD9">
              <w:rPr>
                <w:rFonts w:ascii="Century Gothic" w:hAnsi="Century Gothic" w:cs="Arial"/>
                <w:b/>
                <w:sz w:val="22"/>
                <w:szCs w:val="22"/>
                <w:lang w:eastAsia="en-GB"/>
              </w:rPr>
              <w:t>/</w:t>
            </w:r>
            <w:r w:rsidR="00952EF7" w:rsidRPr="00673CD9">
              <w:rPr>
                <w:rFonts w:ascii="Century Gothic" w:hAnsi="Century Gothic" w:cs="Arial"/>
                <w:b/>
                <w:sz w:val="22"/>
                <w:szCs w:val="22"/>
                <w:lang w:eastAsia="en-GB"/>
              </w:rPr>
              <w:t>2</w:t>
            </w:r>
            <w:r w:rsidR="00A464ED">
              <w:rPr>
                <w:rFonts w:ascii="Century Gothic" w:hAnsi="Century Gothic" w:cs="Arial"/>
                <w:b/>
                <w:sz w:val="22"/>
                <w:szCs w:val="22"/>
                <w:lang w:eastAsia="en-GB"/>
              </w:rPr>
              <w:t>5</w:t>
            </w:r>
          </w:p>
        </w:tc>
        <w:tc>
          <w:tcPr>
            <w:tcW w:w="300" w:type="dxa"/>
            <w:tcBorders>
              <w:top w:val="nil"/>
              <w:left w:val="nil"/>
              <w:bottom w:val="nil"/>
              <w:right w:val="nil"/>
            </w:tcBorders>
            <w:noWrap/>
            <w:vAlign w:val="center"/>
          </w:tcPr>
          <w:p w14:paraId="46FA7E82" w14:textId="77777777" w:rsidR="00F538D0" w:rsidRPr="00673CD9" w:rsidRDefault="00F538D0" w:rsidP="00F538D0">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noWrap/>
            <w:vAlign w:val="center"/>
          </w:tcPr>
          <w:p w14:paraId="0D568BE5" w14:textId="77777777" w:rsidR="00F538D0" w:rsidRPr="00673CD9" w:rsidRDefault="00F538D0" w:rsidP="00F538D0">
            <w:pPr>
              <w:overflowPunct/>
              <w:autoSpaceDE/>
              <w:autoSpaceDN/>
              <w:adjustRightInd/>
              <w:textAlignment w:val="auto"/>
              <w:rPr>
                <w:rFonts w:ascii="Century Gothic" w:hAnsi="Century Gothic" w:cs="Arial"/>
                <w:b/>
                <w:sz w:val="22"/>
                <w:szCs w:val="22"/>
                <w:lang w:eastAsia="en-GB"/>
              </w:rPr>
            </w:pPr>
          </w:p>
        </w:tc>
        <w:tc>
          <w:tcPr>
            <w:tcW w:w="283" w:type="dxa"/>
            <w:tcBorders>
              <w:top w:val="nil"/>
              <w:left w:val="nil"/>
              <w:bottom w:val="nil"/>
              <w:right w:val="nil"/>
            </w:tcBorders>
            <w:noWrap/>
            <w:vAlign w:val="center"/>
          </w:tcPr>
          <w:p w14:paraId="42E97E3E" w14:textId="77777777" w:rsidR="00F538D0" w:rsidRPr="00673CD9" w:rsidRDefault="00F538D0" w:rsidP="00F538D0">
            <w:pPr>
              <w:overflowPunct/>
              <w:autoSpaceDE/>
              <w:autoSpaceDN/>
              <w:adjustRightInd/>
              <w:textAlignment w:val="auto"/>
              <w:rPr>
                <w:rFonts w:ascii="Century Gothic" w:hAnsi="Century Gothic" w:cs="Arial"/>
                <w:b/>
                <w:sz w:val="22"/>
                <w:szCs w:val="22"/>
                <w:lang w:eastAsia="en-GB"/>
              </w:rPr>
            </w:pPr>
          </w:p>
        </w:tc>
        <w:tc>
          <w:tcPr>
            <w:tcW w:w="1057" w:type="dxa"/>
            <w:tcBorders>
              <w:top w:val="nil"/>
              <w:left w:val="nil"/>
              <w:bottom w:val="nil"/>
              <w:right w:val="nil"/>
            </w:tcBorders>
            <w:noWrap/>
            <w:vAlign w:val="center"/>
          </w:tcPr>
          <w:p w14:paraId="0AAD6315" w14:textId="608BD5E2" w:rsidR="00F538D0" w:rsidRPr="00673CD9" w:rsidRDefault="00B328B0" w:rsidP="00F538D0">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952EF7" w:rsidRPr="00673CD9">
              <w:rPr>
                <w:rFonts w:ascii="Century Gothic" w:hAnsi="Century Gothic" w:cs="Arial"/>
                <w:b/>
                <w:sz w:val="22"/>
                <w:szCs w:val="22"/>
                <w:lang w:eastAsia="en-GB"/>
              </w:rPr>
              <w:t>2</w:t>
            </w:r>
            <w:r w:rsidR="00A464ED">
              <w:rPr>
                <w:rFonts w:ascii="Century Gothic" w:hAnsi="Century Gothic" w:cs="Arial"/>
                <w:b/>
                <w:sz w:val="22"/>
                <w:szCs w:val="22"/>
                <w:lang w:eastAsia="en-GB"/>
              </w:rPr>
              <w:t>5</w:t>
            </w:r>
            <w:r w:rsidRPr="00673CD9">
              <w:rPr>
                <w:rFonts w:ascii="Century Gothic" w:hAnsi="Century Gothic" w:cs="Arial"/>
                <w:b/>
                <w:sz w:val="22"/>
                <w:szCs w:val="22"/>
                <w:lang w:eastAsia="en-GB"/>
              </w:rPr>
              <w:t>/</w:t>
            </w:r>
            <w:r w:rsidR="00A464ED">
              <w:rPr>
                <w:rFonts w:ascii="Century Gothic" w:hAnsi="Century Gothic" w:cs="Arial"/>
                <w:b/>
                <w:sz w:val="22"/>
                <w:szCs w:val="22"/>
                <w:lang w:eastAsia="en-GB"/>
              </w:rPr>
              <w:t>26</w:t>
            </w:r>
          </w:p>
        </w:tc>
      </w:tr>
      <w:tr w:rsidR="00F538D0" w:rsidRPr="00673CD9" w14:paraId="384E9086" w14:textId="77777777" w:rsidTr="00137FBC">
        <w:trPr>
          <w:trHeight w:val="255"/>
          <w:jc w:val="center"/>
        </w:trPr>
        <w:tc>
          <w:tcPr>
            <w:tcW w:w="1057" w:type="dxa"/>
            <w:tcBorders>
              <w:top w:val="nil"/>
              <w:left w:val="nil"/>
              <w:bottom w:val="nil"/>
              <w:right w:val="nil"/>
            </w:tcBorders>
            <w:vAlign w:val="center"/>
          </w:tcPr>
          <w:p w14:paraId="2C16E51D" w14:textId="77777777" w:rsidR="00F538D0" w:rsidRPr="00673CD9" w:rsidRDefault="00F538D0" w:rsidP="00F538D0">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c>
          <w:tcPr>
            <w:tcW w:w="300" w:type="dxa"/>
            <w:tcBorders>
              <w:top w:val="nil"/>
              <w:left w:val="nil"/>
              <w:bottom w:val="nil"/>
              <w:right w:val="nil"/>
            </w:tcBorders>
            <w:noWrap/>
            <w:vAlign w:val="center"/>
          </w:tcPr>
          <w:p w14:paraId="646FF8F6" w14:textId="77777777" w:rsidR="00F538D0" w:rsidRPr="00673CD9" w:rsidRDefault="00F538D0" w:rsidP="00F538D0">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right w:val="nil"/>
            </w:tcBorders>
            <w:noWrap/>
            <w:vAlign w:val="center"/>
          </w:tcPr>
          <w:p w14:paraId="2F46D11F" w14:textId="77777777" w:rsidR="00F538D0" w:rsidRPr="00673CD9" w:rsidRDefault="00F538D0" w:rsidP="00F538D0">
            <w:pPr>
              <w:overflowPunct/>
              <w:autoSpaceDE/>
              <w:autoSpaceDN/>
              <w:adjustRightInd/>
              <w:textAlignment w:val="auto"/>
              <w:rPr>
                <w:rFonts w:ascii="Century Gothic" w:hAnsi="Century Gothic" w:cs="Arial"/>
                <w:sz w:val="22"/>
                <w:szCs w:val="22"/>
                <w:lang w:eastAsia="en-GB"/>
              </w:rPr>
            </w:pPr>
          </w:p>
        </w:tc>
        <w:tc>
          <w:tcPr>
            <w:tcW w:w="283" w:type="dxa"/>
            <w:tcBorders>
              <w:top w:val="nil"/>
              <w:left w:val="nil"/>
              <w:bottom w:val="nil"/>
              <w:right w:val="nil"/>
            </w:tcBorders>
            <w:noWrap/>
            <w:vAlign w:val="center"/>
          </w:tcPr>
          <w:p w14:paraId="217639F9" w14:textId="77777777" w:rsidR="00F538D0" w:rsidRPr="00673CD9" w:rsidRDefault="00F538D0" w:rsidP="00F538D0">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5785501C" w14:textId="77777777" w:rsidR="00F538D0" w:rsidRPr="00673CD9" w:rsidRDefault="00F538D0" w:rsidP="00F538D0">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r>
      <w:tr w:rsidR="00A464ED" w:rsidRPr="00673CD9" w14:paraId="12E3973F" w14:textId="77777777" w:rsidTr="00137FBC">
        <w:trPr>
          <w:trHeight w:val="255"/>
          <w:jc w:val="center"/>
        </w:trPr>
        <w:tc>
          <w:tcPr>
            <w:tcW w:w="1057" w:type="dxa"/>
            <w:tcBorders>
              <w:top w:val="nil"/>
              <w:left w:val="nil"/>
              <w:bottom w:val="nil"/>
              <w:right w:val="nil"/>
            </w:tcBorders>
            <w:vAlign w:val="center"/>
          </w:tcPr>
          <w:p w14:paraId="7F2E007E" w14:textId="7F213987" w:rsidR="00A464ED" w:rsidRPr="00673CD9" w:rsidRDefault="00A464ED" w:rsidP="00A464ED">
            <w:pPr>
              <w:overflowPunct/>
              <w:autoSpaceDE/>
              <w:autoSpaceDN/>
              <w:adjustRightInd/>
              <w:jc w:val="right"/>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38,338</w:t>
            </w:r>
          </w:p>
        </w:tc>
        <w:tc>
          <w:tcPr>
            <w:tcW w:w="300" w:type="dxa"/>
            <w:tcBorders>
              <w:top w:val="nil"/>
              <w:left w:val="nil"/>
              <w:bottom w:val="nil"/>
              <w:right w:val="nil"/>
            </w:tcBorders>
            <w:noWrap/>
            <w:vAlign w:val="center"/>
          </w:tcPr>
          <w:p w14:paraId="0F62E2FE"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noWrap/>
            <w:vAlign w:val="center"/>
          </w:tcPr>
          <w:p w14:paraId="1EC10574" w14:textId="77777777" w:rsidR="00A464ED" w:rsidRPr="00673CD9" w:rsidRDefault="00A464ED" w:rsidP="00A464ED">
            <w:pPr>
              <w:overflowPunct/>
              <w:autoSpaceDE/>
              <w:autoSpaceDN/>
              <w:adjustRightInd/>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Balance at 1 April</w:t>
            </w:r>
          </w:p>
        </w:tc>
        <w:tc>
          <w:tcPr>
            <w:tcW w:w="283" w:type="dxa"/>
            <w:tcBorders>
              <w:top w:val="nil"/>
              <w:left w:val="nil"/>
              <w:bottom w:val="nil"/>
              <w:right w:val="nil"/>
            </w:tcBorders>
            <w:noWrap/>
            <w:vAlign w:val="center"/>
          </w:tcPr>
          <w:p w14:paraId="33A812B9"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5BC0B9EC" w14:textId="46C56CE1" w:rsidR="00A464ED" w:rsidRPr="00673CD9" w:rsidRDefault="00A464ED" w:rsidP="00A464ED">
            <w:pPr>
              <w:overflowPunct/>
              <w:autoSpaceDE/>
              <w:autoSpaceDN/>
              <w:adjustRightInd/>
              <w:jc w:val="right"/>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38,3</w:t>
            </w:r>
            <w:r>
              <w:rPr>
                <w:rFonts w:ascii="Century Gothic" w:hAnsi="Century Gothic" w:cs="Arial"/>
                <w:b/>
                <w:sz w:val="22"/>
                <w:szCs w:val="22"/>
                <w:lang w:eastAsia="en-GB"/>
              </w:rPr>
              <w:t>92</w:t>
            </w:r>
          </w:p>
        </w:tc>
      </w:tr>
      <w:tr w:rsidR="00A464ED" w:rsidRPr="00673CD9" w14:paraId="4D1BFE44" w14:textId="77777777" w:rsidTr="00137FBC">
        <w:trPr>
          <w:trHeight w:val="255"/>
          <w:jc w:val="center"/>
        </w:trPr>
        <w:tc>
          <w:tcPr>
            <w:tcW w:w="1057" w:type="dxa"/>
            <w:tcBorders>
              <w:top w:val="nil"/>
              <w:left w:val="nil"/>
              <w:bottom w:val="nil"/>
              <w:right w:val="nil"/>
            </w:tcBorders>
            <w:vAlign w:val="center"/>
          </w:tcPr>
          <w:p w14:paraId="44AAA45A" w14:textId="45BEDF7E"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c>
          <w:tcPr>
            <w:tcW w:w="300" w:type="dxa"/>
            <w:tcBorders>
              <w:top w:val="nil"/>
              <w:left w:val="nil"/>
              <w:bottom w:val="nil"/>
              <w:right w:val="nil"/>
            </w:tcBorders>
            <w:noWrap/>
            <w:vAlign w:val="center"/>
          </w:tcPr>
          <w:p w14:paraId="56138402"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noWrap/>
            <w:vAlign w:val="center"/>
          </w:tcPr>
          <w:p w14:paraId="19C0BA3E"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Additions</w:t>
            </w:r>
          </w:p>
        </w:tc>
        <w:tc>
          <w:tcPr>
            <w:tcW w:w="283" w:type="dxa"/>
            <w:tcBorders>
              <w:top w:val="nil"/>
              <w:left w:val="nil"/>
              <w:bottom w:val="nil"/>
              <w:right w:val="nil"/>
            </w:tcBorders>
            <w:noWrap/>
            <w:vAlign w:val="center"/>
          </w:tcPr>
          <w:p w14:paraId="5389D129"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65BBB7AD" w14:textId="264A02B1" w:rsidR="00A464ED" w:rsidRPr="00B2636E" w:rsidRDefault="00A464ED" w:rsidP="00A464ED">
            <w:pPr>
              <w:spacing w:line="259" w:lineRule="auto"/>
              <w:jc w:val="right"/>
              <w:rPr>
                <w:rFonts w:ascii="Century Gothic" w:hAnsi="Century Gothic" w:cs="Arial"/>
                <w:sz w:val="22"/>
                <w:szCs w:val="22"/>
                <w:lang w:eastAsia="en-GB"/>
              </w:rPr>
            </w:pPr>
            <w:r w:rsidRPr="00B2636E">
              <w:rPr>
                <w:rFonts w:ascii="Century Gothic" w:hAnsi="Century Gothic" w:cs="Arial"/>
                <w:sz w:val="22"/>
                <w:szCs w:val="22"/>
                <w:lang w:eastAsia="en-GB"/>
              </w:rPr>
              <w:t>0</w:t>
            </w:r>
          </w:p>
        </w:tc>
      </w:tr>
      <w:tr w:rsidR="00A464ED" w:rsidRPr="00673CD9" w14:paraId="20620DF1" w14:textId="77777777" w:rsidTr="00137FBC">
        <w:trPr>
          <w:trHeight w:val="255"/>
          <w:jc w:val="center"/>
        </w:trPr>
        <w:tc>
          <w:tcPr>
            <w:tcW w:w="1057" w:type="dxa"/>
            <w:tcBorders>
              <w:top w:val="nil"/>
              <w:left w:val="nil"/>
              <w:bottom w:val="nil"/>
              <w:right w:val="nil"/>
            </w:tcBorders>
            <w:vAlign w:val="center"/>
          </w:tcPr>
          <w:p w14:paraId="3DC5183B" w14:textId="3B7CECBB"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c>
          <w:tcPr>
            <w:tcW w:w="300" w:type="dxa"/>
            <w:tcBorders>
              <w:top w:val="nil"/>
              <w:left w:val="nil"/>
              <w:bottom w:val="nil"/>
              <w:right w:val="nil"/>
            </w:tcBorders>
            <w:noWrap/>
            <w:vAlign w:val="center"/>
          </w:tcPr>
          <w:p w14:paraId="5B59E038"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noWrap/>
            <w:vAlign w:val="center"/>
          </w:tcPr>
          <w:p w14:paraId="1E6D73A0"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Disposals</w:t>
            </w:r>
          </w:p>
        </w:tc>
        <w:tc>
          <w:tcPr>
            <w:tcW w:w="283" w:type="dxa"/>
            <w:tcBorders>
              <w:top w:val="nil"/>
              <w:left w:val="nil"/>
              <w:bottom w:val="nil"/>
              <w:right w:val="nil"/>
            </w:tcBorders>
            <w:noWrap/>
            <w:vAlign w:val="center"/>
          </w:tcPr>
          <w:p w14:paraId="71324CF8"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3B028DDC" w14:textId="0055F85A" w:rsidR="00A464ED" w:rsidRPr="00B2636E" w:rsidRDefault="00A464ED" w:rsidP="00A464ED">
            <w:pPr>
              <w:overflowPunct/>
              <w:autoSpaceDE/>
              <w:autoSpaceDN/>
              <w:adjustRightInd/>
              <w:jc w:val="right"/>
              <w:textAlignment w:val="auto"/>
              <w:rPr>
                <w:rFonts w:ascii="Century Gothic" w:hAnsi="Century Gothic" w:cs="Arial"/>
                <w:sz w:val="22"/>
                <w:szCs w:val="22"/>
                <w:lang w:eastAsia="en-GB"/>
              </w:rPr>
            </w:pPr>
            <w:r w:rsidRPr="00B2636E">
              <w:rPr>
                <w:rFonts w:ascii="Century Gothic" w:hAnsi="Century Gothic" w:cs="Arial"/>
                <w:sz w:val="22"/>
                <w:szCs w:val="22"/>
                <w:lang w:eastAsia="en-GB"/>
              </w:rPr>
              <w:t>0</w:t>
            </w:r>
          </w:p>
        </w:tc>
      </w:tr>
      <w:tr w:rsidR="00A464ED" w:rsidRPr="00673CD9" w14:paraId="536E7411" w14:textId="77777777" w:rsidTr="00137FBC">
        <w:trPr>
          <w:trHeight w:val="255"/>
          <w:jc w:val="center"/>
        </w:trPr>
        <w:tc>
          <w:tcPr>
            <w:tcW w:w="1057" w:type="dxa"/>
            <w:tcBorders>
              <w:top w:val="nil"/>
              <w:left w:val="nil"/>
              <w:bottom w:val="nil"/>
              <w:right w:val="nil"/>
            </w:tcBorders>
            <w:vAlign w:val="center"/>
          </w:tcPr>
          <w:p w14:paraId="59A49E48" w14:textId="0DC228DB"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54</w:t>
            </w:r>
          </w:p>
        </w:tc>
        <w:tc>
          <w:tcPr>
            <w:tcW w:w="300" w:type="dxa"/>
            <w:tcBorders>
              <w:top w:val="nil"/>
              <w:left w:val="nil"/>
              <w:bottom w:val="nil"/>
              <w:right w:val="nil"/>
            </w:tcBorders>
            <w:noWrap/>
            <w:vAlign w:val="center"/>
          </w:tcPr>
          <w:p w14:paraId="617571CF"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noWrap/>
            <w:vAlign w:val="center"/>
          </w:tcPr>
          <w:p w14:paraId="7391B150"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Net gain/loss from Fair Value Adjustment</w:t>
            </w:r>
          </w:p>
        </w:tc>
        <w:tc>
          <w:tcPr>
            <w:tcW w:w="283" w:type="dxa"/>
            <w:tcBorders>
              <w:top w:val="nil"/>
              <w:left w:val="nil"/>
              <w:bottom w:val="nil"/>
              <w:right w:val="nil"/>
            </w:tcBorders>
            <w:noWrap/>
            <w:vAlign w:val="center"/>
          </w:tcPr>
          <w:p w14:paraId="6F2ADF61"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vAlign w:val="center"/>
          </w:tcPr>
          <w:p w14:paraId="243DD55F" w14:textId="331931B5" w:rsidR="00A464ED" w:rsidRPr="00B2636E" w:rsidRDefault="00C52062" w:rsidP="00A464ED">
            <w:pPr>
              <w:spacing w:line="259" w:lineRule="auto"/>
              <w:jc w:val="right"/>
              <w:rPr>
                <w:rFonts w:ascii="Century Gothic" w:hAnsi="Century Gothic" w:cs="Arial"/>
                <w:sz w:val="22"/>
                <w:szCs w:val="22"/>
                <w:lang w:eastAsia="en-GB"/>
              </w:rPr>
            </w:pPr>
            <w:r w:rsidRPr="00B2636E">
              <w:rPr>
                <w:rFonts w:ascii="Century Gothic" w:hAnsi="Century Gothic" w:cs="Arial"/>
                <w:sz w:val="22"/>
                <w:szCs w:val="22"/>
                <w:lang w:eastAsia="en-GB"/>
              </w:rPr>
              <w:t>(</w:t>
            </w:r>
            <w:r w:rsidR="00A464ED" w:rsidRPr="00B2636E">
              <w:rPr>
                <w:rFonts w:ascii="Century Gothic" w:hAnsi="Century Gothic" w:cs="Arial"/>
                <w:sz w:val="22"/>
                <w:szCs w:val="22"/>
                <w:lang w:eastAsia="en-GB"/>
              </w:rPr>
              <w:t>5</w:t>
            </w:r>
            <w:r w:rsidRPr="00B2636E">
              <w:rPr>
                <w:rFonts w:ascii="Century Gothic" w:hAnsi="Century Gothic" w:cs="Arial"/>
                <w:sz w:val="22"/>
                <w:szCs w:val="22"/>
                <w:lang w:eastAsia="en-GB"/>
              </w:rPr>
              <w:t>3</w:t>
            </w:r>
            <w:r w:rsidR="00A464ED" w:rsidRPr="00B2636E">
              <w:rPr>
                <w:rFonts w:ascii="Century Gothic" w:hAnsi="Century Gothic" w:cs="Arial"/>
                <w:sz w:val="22"/>
                <w:szCs w:val="22"/>
                <w:lang w:eastAsia="en-GB"/>
              </w:rPr>
              <w:t>4</w:t>
            </w:r>
            <w:r w:rsidRPr="00B2636E">
              <w:rPr>
                <w:rFonts w:ascii="Century Gothic" w:hAnsi="Century Gothic" w:cs="Arial"/>
                <w:sz w:val="22"/>
                <w:szCs w:val="22"/>
                <w:lang w:eastAsia="en-GB"/>
              </w:rPr>
              <w:t>)</w:t>
            </w:r>
          </w:p>
        </w:tc>
      </w:tr>
      <w:tr w:rsidR="00A464ED" w:rsidRPr="00673CD9" w14:paraId="351543E7" w14:textId="77777777" w:rsidTr="00137FBC">
        <w:trPr>
          <w:trHeight w:val="255"/>
          <w:jc w:val="center"/>
        </w:trPr>
        <w:tc>
          <w:tcPr>
            <w:tcW w:w="1057" w:type="dxa"/>
            <w:tcBorders>
              <w:top w:val="nil"/>
              <w:left w:val="nil"/>
              <w:bottom w:val="single" w:sz="4" w:space="0" w:color="auto"/>
              <w:right w:val="nil"/>
            </w:tcBorders>
            <w:vAlign w:val="center"/>
          </w:tcPr>
          <w:p w14:paraId="03679400" w14:textId="38940C59" w:rsidR="00A464ED" w:rsidRPr="00673CD9" w:rsidRDefault="00A464ED" w:rsidP="00A464ED">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c>
          <w:tcPr>
            <w:tcW w:w="300" w:type="dxa"/>
            <w:tcBorders>
              <w:top w:val="nil"/>
              <w:left w:val="nil"/>
              <w:bottom w:val="nil"/>
              <w:right w:val="nil"/>
            </w:tcBorders>
            <w:noWrap/>
            <w:vAlign w:val="center"/>
          </w:tcPr>
          <w:p w14:paraId="30D74D8B"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noWrap/>
            <w:vAlign w:val="center"/>
          </w:tcPr>
          <w:p w14:paraId="3A5ECCA9" w14:textId="73C74237" w:rsidR="00A464ED" w:rsidRPr="00673CD9" w:rsidRDefault="00A464ED" w:rsidP="00A464ED">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 xml:space="preserve">Transfers (to)/from </w:t>
            </w:r>
            <w:r w:rsidR="00C52062">
              <w:rPr>
                <w:rFonts w:ascii="Century Gothic" w:hAnsi="Century Gothic" w:cs="Arial"/>
                <w:sz w:val="22"/>
                <w:szCs w:val="22"/>
                <w:lang w:eastAsia="en-GB"/>
              </w:rPr>
              <w:t>AUC</w:t>
            </w:r>
          </w:p>
        </w:tc>
        <w:tc>
          <w:tcPr>
            <w:tcW w:w="283" w:type="dxa"/>
            <w:tcBorders>
              <w:top w:val="nil"/>
              <w:left w:val="nil"/>
              <w:bottom w:val="nil"/>
              <w:right w:val="nil"/>
            </w:tcBorders>
            <w:noWrap/>
            <w:vAlign w:val="center"/>
          </w:tcPr>
          <w:p w14:paraId="6BCB62FD" w14:textId="77777777" w:rsidR="00A464ED" w:rsidRPr="00673CD9" w:rsidRDefault="00A464ED" w:rsidP="00A464ED">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single" w:sz="4" w:space="0" w:color="auto"/>
              <w:right w:val="nil"/>
            </w:tcBorders>
            <w:vAlign w:val="center"/>
          </w:tcPr>
          <w:p w14:paraId="563B79BC" w14:textId="090912D4" w:rsidR="00A464ED" w:rsidRPr="00B2636E" w:rsidRDefault="00C52062" w:rsidP="00A464ED">
            <w:pPr>
              <w:overflowPunct/>
              <w:autoSpaceDE/>
              <w:autoSpaceDN/>
              <w:adjustRightInd/>
              <w:jc w:val="right"/>
              <w:textAlignment w:val="auto"/>
              <w:rPr>
                <w:rFonts w:ascii="Century Gothic" w:hAnsi="Century Gothic" w:cs="Arial"/>
                <w:sz w:val="22"/>
                <w:szCs w:val="22"/>
                <w:lang w:eastAsia="en-GB"/>
              </w:rPr>
            </w:pPr>
            <w:r w:rsidRPr="00B2636E">
              <w:rPr>
                <w:rFonts w:ascii="Century Gothic" w:hAnsi="Century Gothic" w:cs="Arial"/>
                <w:sz w:val="22"/>
                <w:szCs w:val="22"/>
                <w:lang w:eastAsia="en-GB"/>
              </w:rPr>
              <w:t>43</w:t>
            </w:r>
          </w:p>
        </w:tc>
      </w:tr>
      <w:tr w:rsidR="00A464ED" w:rsidRPr="00673CD9" w14:paraId="0A94A653" w14:textId="77777777" w:rsidTr="00137FBC">
        <w:trPr>
          <w:trHeight w:val="255"/>
          <w:jc w:val="center"/>
        </w:trPr>
        <w:tc>
          <w:tcPr>
            <w:tcW w:w="1057" w:type="dxa"/>
            <w:tcBorders>
              <w:top w:val="single" w:sz="4" w:space="0" w:color="auto"/>
              <w:left w:val="nil"/>
              <w:bottom w:val="double" w:sz="4" w:space="0" w:color="auto"/>
              <w:right w:val="nil"/>
            </w:tcBorders>
            <w:vAlign w:val="center"/>
          </w:tcPr>
          <w:p w14:paraId="4510A8DF" w14:textId="03A80779" w:rsidR="00A464ED" w:rsidRPr="00673CD9" w:rsidRDefault="00A464ED" w:rsidP="00A464ED">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38,392</w:t>
            </w:r>
          </w:p>
        </w:tc>
        <w:tc>
          <w:tcPr>
            <w:tcW w:w="300" w:type="dxa"/>
            <w:tcBorders>
              <w:top w:val="nil"/>
              <w:left w:val="nil"/>
              <w:bottom w:val="nil"/>
              <w:right w:val="nil"/>
            </w:tcBorders>
            <w:noWrap/>
            <w:vAlign w:val="center"/>
          </w:tcPr>
          <w:p w14:paraId="7F78DFC3" w14:textId="77777777" w:rsidR="00A464ED" w:rsidRPr="00673CD9" w:rsidRDefault="00A464ED" w:rsidP="00A464ED">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noWrap/>
            <w:vAlign w:val="center"/>
          </w:tcPr>
          <w:p w14:paraId="0D8A5DEA" w14:textId="77777777" w:rsidR="00A464ED" w:rsidRPr="00673CD9" w:rsidRDefault="00A464ED" w:rsidP="00A464ED">
            <w:pPr>
              <w:overflowPunct/>
              <w:autoSpaceDE/>
              <w:autoSpaceDN/>
              <w:adjustRightInd/>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Balance at 31 March</w:t>
            </w:r>
          </w:p>
        </w:tc>
        <w:tc>
          <w:tcPr>
            <w:tcW w:w="283" w:type="dxa"/>
            <w:tcBorders>
              <w:top w:val="nil"/>
              <w:left w:val="nil"/>
              <w:bottom w:val="nil"/>
              <w:right w:val="nil"/>
            </w:tcBorders>
            <w:noWrap/>
            <w:vAlign w:val="center"/>
          </w:tcPr>
          <w:p w14:paraId="6BB4C62C" w14:textId="77777777" w:rsidR="00A464ED" w:rsidRPr="00673CD9" w:rsidRDefault="00A464ED" w:rsidP="00A464ED">
            <w:pPr>
              <w:overflowPunct/>
              <w:autoSpaceDE/>
              <w:autoSpaceDN/>
              <w:adjustRightInd/>
              <w:textAlignment w:val="auto"/>
              <w:rPr>
                <w:rFonts w:ascii="Century Gothic" w:hAnsi="Century Gothic" w:cs="Arial"/>
                <w:b/>
                <w:sz w:val="22"/>
                <w:szCs w:val="22"/>
                <w:lang w:eastAsia="en-GB"/>
              </w:rPr>
            </w:pPr>
          </w:p>
        </w:tc>
        <w:tc>
          <w:tcPr>
            <w:tcW w:w="1057" w:type="dxa"/>
            <w:tcBorders>
              <w:top w:val="single" w:sz="4" w:space="0" w:color="auto"/>
              <w:left w:val="nil"/>
              <w:bottom w:val="double" w:sz="4" w:space="0" w:color="auto"/>
              <w:right w:val="nil"/>
            </w:tcBorders>
            <w:noWrap/>
            <w:vAlign w:val="center"/>
          </w:tcPr>
          <w:p w14:paraId="47AB7489" w14:textId="7DC4040D" w:rsidR="00A464ED" w:rsidRPr="00B2636E" w:rsidRDefault="00A464ED" w:rsidP="00A464ED">
            <w:pPr>
              <w:overflowPunct/>
              <w:autoSpaceDE/>
              <w:autoSpaceDN/>
              <w:adjustRightInd/>
              <w:jc w:val="right"/>
              <w:textAlignment w:val="auto"/>
              <w:rPr>
                <w:rFonts w:ascii="Century Gothic" w:hAnsi="Century Gothic" w:cs="Arial"/>
                <w:b/>
                <w:sz w:val="22"/>
                <w:szCs w:val="22"/>
                <w:lang w:eastAsia="en-GB"/>
              </w:rPr>
            </w:pPr>
            <w:r w:rsidRPr="00B2636E">
              <w:rPr>
                <w:rFonts w:ascii="Century Gothic" w:hAnsi="Century Gothic" w:cs="Arial"/>
                <w:b/>
                <w:sz w:val="22"/>
                <w:szCs w:val="22"/>
                <w:lang w:eastAsia="en-GB"/>
              </w:rPr>
              <w:t>3</w:t>
            </w:r>
            <w:r w:rsidR="00C52062" w:rsidRPr="00B2636E">
              <w:rPr>
                <w:rFonts w:ascii="Century Gothic" w:hAnsi="Century Gothic" w:cs="Arial"/>
                <w:b/>
                <w:sz w:val="22"/>
                <w:szCs w:val="22"/>
                <w:lang w:eastAsia="en-GB"/>
              </w:rPr>
              <w:t>7</w:t>
            </w:r>
            <w:r w:rsidRPr="00B2636E">
              <w:rPr>
                <w:rFonts w:ascii="Century Gothic" w:hAnsi="Century Gothic" w:cs="Arial"/>
                <w:b/>
                <w:sz w:val="22"/>
                <w:szCs w:val="22"/>
                <w:lang w:eastAsia="en-GB"/>
              </w:rPr>
              <w:t>,</w:t>
            </w:r>
            <w:r w:rsidR="00C52062" w:rsidRPr="00B2636E">
              <w:rPr>
                <w:rFonts w:ascii="Century Gothic" w:hAnsi="Century Gothic" w:cs="Arial"/>
                <w:b/>
                <w:sz w:val="22"/>
                <w:szCs w:val="22"/>
                <w:lang w:eastAsia="en-GB"/>
              </w:rPr>
              <w:t>901</w:t>
            </w:r>
          </w:p>
        </w:tc>
      </w:tr>
    </w:tbl>
    <w:p w14:paraId="41087F37" w14:textId="77777777" w:rsidR="002D1665" w:rsidRPr="00673CD9" w:rsidRDefault="002D1665">
      <w:pPr>
        <w:rPr>
          <w:rFonts w:ascii="Century Gothic" w:hAnsi="Century Gothic"/>
          <w:b/>
          <w:color w:val="0070C0"/>
          <w:sz w:val="22"/>
        </w:rPr>
      </w:pPr>
    </w:p>
    <w:p w14:paraId="7D6DBAB7" w14:textId="77777777" w:rsidR="008C1029" w:rsidRPr="00663CF9" w:rsidRDefault="00907570">
      <w:pPr>
        <w:rPr>
          <w:rFonts w:ascii="Century Gothic" w:hAnsi="Century Gothic"/>
          <w:b/>
          <w:sz w:val="22"/>
        </w:rPr>
      </w:pPr>
      <w:r w:rsidRPr="00663CF9">
        <w:rPr>
          <w:rFonts w:ascii="Century Gothic" w:hAnsi="Century Gothic"/>
          <w:b/>
          <w:sz w:val="22"/>
        </w:rPr>
        <w:t>Fair Value Hierarchy</w:t>
      </w:r>
    </w:p>
    <w:p w14:paraId="7BA391DA" w14:textId="77777777" w:rsidR="00B12C35" w:rsidRPr="00663CF9" w:rsidRDefault="00B12C35">
      <w:pPr>
        <w:rPr>
          <w:rFonts w:ascii="Century Gothic" w:hAnsi="Century Gothic"/>
          <w:b/>
          <w:sz w:val="22"/>
        </w:rPr>
      </w:pPr>
    </w:p>
    <w:p w14:paraId="5E1B2290" w14:textId="505CEF60" w:rsidR="00CD0E56" w:rsidRPr="00663CF9" w:rsidRDefault="00907570" w:rsidP="000409A3">
      <w:pPr>
        <w:jc w:val="both"/>
        <w:rPr>
          <w:rFonts w:ascii="Century Gothic" w:hAnsi="Century Gothic"/>
          <w:sz w:val="22"/>
        </w:rPr>
      </w:pPr>
      <w:r w:rsidRPr="00663CF9">
        <w:rPr>
          <w:rFonts w:ascii="Century Gothic" w:hAnsi="Century Gothic"/>
          <w:sz w:val="22"/>
        </w:rPr>
        <w:t xml:space="preserve">The Council’s Investment Properties have been assessed as being Level </w:t>
      </w:r>
      <w:r w:rsidR="00280777" w:rsidRPr="00663CF9">
        <w:rPr>
          <w:rFonts w:ascii="Century Gothic" w:hAnsi="Century Gothic"/>
          <w:sz w:val="22"/>
        </w:rPr>
        <w:t>2</w:t>
      </w:r>
      <w:r w:rsidRPr="00663CF9">
        <w:rPr>
          <w:rFonts w:ascii="Century Gothic" w:hAnsi="Century Gothic"/>
          <w:color w:val="2E74B5"/>
          <w:sz w:val="22"/>
        </w:rPr>
        <w:t xml:space="preserve"> </w:t>
      </w:r>
      <w:r w:rsidRPr="00663CF9">
        <w:rPr>
          <w:rFonts w:ascii="Century Gothic" w:hAnsi="Century Gothic"/>
          <w:sz w:val="22"/>
        </w:rPr>
        <w:t xml:space="preserve">on the Fair Value Hierarchy (See </w:t>
      </w:r>
      <w:r w:rsidRPr="00B2636E">
        <w:rPr>
          <w:rFonts w:ascii="Century Gothic" w:hAnsi="Century Gothic"/>
          <w:sz w:val="22"/>
        </w:rPr>
        <w:t>Note 1</w:t>
      </w:r>
      <w:r w:rsidRPr="00663CF9">
        <w:rPr>
          <w:rFonts w:ascii="Century Gothic" w:hAnsi="Century Gothic"/>
          <w:sz w:val="22"/>
        </w:rPr>
        <w:t xml:space="preserve"> Accounting Policies, point 2</w:t>
      </w:r>
      <w:r w:rsidR="003A1113" w:rsidRPr="00663CF9">
        <w:rPr>
          <w:rFonts w:ascii="Century Gothic" w:hAnsi="Century Gothic"/>
          <w:sz w:val="22"/>
        </w:rPr>
        <w:t>6</w:t>
      </w:r>
      <w:r w:rsidRPr="00663CF9">
        <w:rPr>
          <w:rFonts w:ascii="Century Gothic" w:hAnsi="Century Gothic"/>
          <w:sz w:val="22"/>
        </w:rPr>
        <w:t xml:space="preserve"> for an explanation of fair value levels).</w:t>
      </w:r>
    </w:p>
    <w:p w14:paraId="50F69935" w14:textId="77777777" w:rsidR="00CD0E56" w:rsidRPr="00663CF9" w:rsidRDefault="00CD0E56" w:rsidP="000409A3">
      <w:pPr>
        <w:jc w:val="both"/>
        <w:rPr>
          <w:rFonts w:ascii="Century Gothic" w:hAnsi="Century Gothic"/>
          <w:b/>
          <w:sz w:val="22"/>
        </w:rPr>
      </w:pPr>
    </w:p>
    <w:p w14:paraId="2E96012C" w14:textId="5EB4964B" w:rsidR="00907570" w:rsidRPr="00663CF9" w:rsidRDefault="00907570" w:rsidP="000409A3">
      <w:pPr>
        <w:jc w:val="both"/>
        <w:rPr>
          <w:rFonts w:ascii="Century Gothic" w:hAnsi="Century Gothic"/>
          <w:b/>
          <w:sz w:val="22"/>
        </w:rPr>
      </w:pPr>
      <w:r w:rsidRPr="00663CF9">
        <w:rPr>
          <w:rFonts w:ascii="Century Gothic" w:hAnsi="Century Gothic"/>
          <w:b/>
          <w:sz w:val="22"/>
        </w:rPr>
        <w:t xml:space="preserve">Valuation Techniques Used to Determine Level </w:t>
      </w:r>
      <w:r w:rsidR="00280777" w:rsidRPr="00663CF9">
        <w:rPr>
          <w:rFonts w:ascii="Century Gothic" w:hAnsi="Century Gothic"/>
          <w:b/>
          <w:sz w:val="22"/>
        </w:rPr>
        <w:t>2</w:t>
      </w:r>
      <w:r w:rsidRPr="00663CF9">
        <w:rPr>
          <w:rFonts w:ascii="Century Gothic" w:hAnsi="Century Gothic"/>
          <w:b/>
          <w:color w:val="2E74B5"/>
          <w:sz w:val="22"/>
        </w:rPr>
        <w:t xml:space="preserve"> </w:t>
      </w:r>
      <w:r w:rsidRPr="00663CF9">
        <w:rPr>
          <w:rFonts w:ascii="Century Gothic" w:hAnsi="Century Gothic"/>
          <w:b/>
          <w:sz w:val="22"/>
        </w:rPr>
        <w:t>Fair Values for Investment Properties</w:t>
      </w:r>
    </w:p>
    <w:p w14:paraId="46279775" w14:textId="77777777" w:rsidR="00B12C35" w:rsidRPr="00663CF9" w:rsidRDefault="00B12C35">
      <w:pPr>
        <w:rPr>
          <w:rFonts w:ascii="Century Gothic" w:hAnsi="Century Gothic"/>
          <w:b/>
          <w:sz w:val="22"/>
        </w:rPr>
      </w:pPr>
    </w:p>
    <w:p w14:paraId="566E9395" w14:textId="77777777" w:rsidR="00280777" w:rsidRPr="00663CF9" w:rsidRDefault="00280777" w:rsidP="00251E8D">
      <w:pPr>
        <w:jc w:val="both"/>
        <w:rPr>
          <w:rFonts w:ascii="Century Gothic" w:hAnsi="Century Gothic"/>
          <w:sz w:val="22"/>
        </w:rPr>
      </w:pPr>
      <w:r w:rsidRPr="00663CF9">
        <w:rPr>
          <w:rFonts w:ascii="Century Gothic" w:hAnsi="Century Gothic"/>
          <w:sz w:val="22"/>
        </w:rPr>
        <w:t>An income-investment approach has been used</w:t>
      </w:r>
      <w:r w:rsidR="00DA5827" w:rsidRPr="00663CF9">
        <w:rPr>
          <w:rFonts w:ascii="Century Gothic" w:hAnsi="Century Gothic"/>
          <w:sz w:val="22"/>
        </w:rPr>
        <w:t xml:space="preserve"> to determine the fair value of Investment Properties</w:t>
      </w:r>
      <w:r w:rsidRPr="00663CF9">
        <w:rPr>
          <w:rFonts w:ascii="Century Gothic" w:hAnsi="Century Gothic"/>
          <w:sz w:val="22"/>
        </w:rPr>
        <w:t xml:space="preserve">. This technique involves an assessment of potential future net incomes flowing from the property. In the case of the majority of properties that are currently let, this reflects terms of the existing lease including passing rents and any scheduled rent reviews and, if later, ultimate reversion to full market rental value. In the case of properties that are currently vacant, it is assumed that a letting is </w:t>
      </w:r>
      <w:r w:rsidRPr="00663CF9">
        <w:rPr>
          <w:rFonts w:ascii="Century Gothic" w:hAnsi="Century Gothic"/>
          <w:sz w:val="22"/>
        </w:rPr>
        <w:lastRenderedPageBreak/>
        <w:t>immediately sought at full market rental value and otherwise on optimum letting terms from the perspective of a market participant. Potential future net income flows are then capitalised using market all-risks term and reversionary yields to derive a present value, thus representing Market Value.</w:t>
      </w:r>
    </w:p>
    <w:p w14:paraId="3849B6AC" w14:textId="77777777" w:rsidR="00DA5827" w:rsidRPr="00663CF9" w:rsidRDefault="00DA5827" w:rsidP="00251E8D">
      <w:pPr>
        <w:jc w:val="both"/>
        <w:rPr>
          <w:rFonts w:ascii="Century Gothic" w:hAnsi="Century Gothic"/>
          <w:sz w:val="22"/>
        </w:rPr>
      </w:pPr>
    </w:p>
    <w:p w14:paraId="588E5B45" w14:textId="77777777" w:rsidR="00C71379" w:rsidRPr="00663CF9" w:rsidRDefault="00C71379" w:rsidP="00251E8D">
      <w:pPr>
        <w:jc w:val="both"/>
        <w:rPr>
          <w:rFonts w:ascii="Century Gothic" w:hAnsi="Century Gothic"/>
          <w:sz w:val="22"/>
        </w:rPr>
      </w:pPr>
      <w:r w:rsidRPr="00663CF9">
        <w:rPr>
          <w:rFonts w:ascii="Century Gothic" w:hAnsi="Century Gothic"/>
          <w:sz w:val="22"/>
        </w:rPr>
        <w:t>There has been no change in the valuation techniques used during the year for Investment Properties.</w:t>
      </w:r>
    </w:p>
    <w:p w14:paraId="167E1A08" w14:textId="77777777" w:rsidR="00C71379" w:rsidRPr="009E030F" w:rsidRDefault="00C71379" w:rsidP="00251E8D">
      <w:pPr>
        <w:jc w:val="both"/>
        <w:rPr>
          <w:rFonts w:ascii="Century Gothic" w:hAnsi="Century Gothic"/>
          <w:sz w:val="22"/>
          <w:highlight w:val="yellow"/>
        </w:rPr>
      </w:pPr>
    </w:p>
    <w:p w14:paraId="32188500" w14:textId="77777777" w:rsidR="00C71379" w:rsidRPr="00571C64" w:rsidRDefault="00C71379" w:rsidP="00251E8D">
      <w:pPr>
        <w:jc w:val="both"/>
        <w:rPr>
          <w:rFonts w:ascii="Century Gothic" w:hAnsi="Century Gothic"/>
          <w:b/>
          <w:sz w:val="22"/>
        </w:rPr>
      </w:pPr>
      <w:r w:rsidRPr="00571C64">
        <w:rPr>
          <w:rFonts w:ascii="Century Gothic" w:hAnsi="Century Gothic"/>
          <w:b/>
          <w:sz w:val="22"/>
        </w:rPr>
        <w:t xml:space="preserve">Highest and Best Use of Investment Properties </w:t>
      </w:r>
    </w:p>
    <w:p w14:paraId="7076C82E" w14:textId="77777777" w:rsidR="00B12C35" w:rsidRPr="00571C64" w:rsidRDefault="00B12C35" w:rsidP="00251E8D">
      <w:pPr>
        <w:jc w:val="both"/>
        <w:rPr>
          <w:rFonts w:ascii="Century Gothic" w:hAnsi="Century Gothic"/>
          <w:b/>
          <w:sz w:val="22"/>
        </w:rPr>
      </w:pPr>
    </w:p>
    <w:p w14:paraId="5084D6B2" w14:textId="77777777" w:rsidR="00C71379" w:rsidRPr="00571C64" w:rsidRDefault="00C71379" w:rsidP="00251E8D">
      <w:pPr>
        <w:jc w:val="both"/>
        <w:rPr>
          <w:rFonts w:ascii="Century Gothic" w:hAnsi="Century Gothic"/>
          <w:sz w:val="22"/>
        </w:rPr>
      </w:pPr>
      <w:r w:rsidRPr="00571C64">
        <w:rPr>
          <w:rFonts w:ascii="Century Gothic" w:hAnsi="Century Gothic"/>
          <w:sz w:val="22"/>
        </w:rPr>
        <w:t xml:space="preserve">In estimating the fair value of the Council’s investment </w:t>
      </w:r>
      <w:r w:rsidR="007F6B72" w:rsidRPr="00571C64">
        <w:rPr>
          <w:rFonts w:ascii="Century Gothic" w:hAnsi="Century Gothic"/>
          <w:sz w:val="22"/>
        </w:rPr>
        <w:t>p</w:t>
      </w:r>
      <w:r w:rsidRPr="00571C64">
        <w:rPr>
          <w:rFonts w:ascii="Century Gothic" w:hAnsi="Century Gothic"/>
          <w:sz w:val="22"/>
        </w:rPr>
        <w:t>roperties, the highest and best use of the properties is deemed to be their current use.</w:t>
      </w:r>
    </w:p>
    <w:p w14:paraId="3C982766" w14:textId="77777777" w:rsidR="00C71379" w:rsidRPr="00571C64" w:rsidRDefault="00C71379" w:rsidP="00251E8D">
      <w:pPr>
        <w:jc w:val="both"/>
        <w:rPr>
          <w:rFonts w:ascii="Century Gothic" w:hAnsi="Century Gothic"/>
          <w:sz w:val="22"/>
        </w:rPr>
      </w:pPr>
    </w:p>
    <w:p w14:paraId="2DC87B2F" w14:textId="77777777" w:rsidR="00C71379" w:rsidRPr="00571C64" w:rsidRDefault="00C71379" w:rsidP="00251E8D">
      <w:pPr>
        <w:jc w:val="both"/>
        <w:rPr>
          <w:rFonts w:ascii="Century Gothic" w:hAnsi="Century Gothic"/>
          <w:b/>
          <w:sz w:val="22"/>
        </w:rPr>
      </w:pPr>
      <w:r w:rsidRPr="00571C64">
        <w:rPr>
          <w:rFonts w:ascii="Century Gothic" w:hAnsi="Century Gothic"/>
          <w:b/>
          <w:sz w:val="22"/>
        </w:rPr>
        <w:t>Valuers</w:t>
      </w:r>
    </w:p>
    <w:p w14:paraId="1BE2021F" w14:textId="77777777" w:rsidR="00B12C35" w:rsidRPr="00571C64" w:rsidRDefault="00B12C35" w:rsidP="00251E8D">
      <w:pPr>
        <w:jc w:val="both"/>
        <w:rPr>
          <w:rFonts w:ascii="Century Gothic" w:hAnsi="Century Gothic"/>
          <w:b/>
          <w:sz w:val="22"/>
        </w:rPr>
      </w:pPr>
    </w:p>
    <w:p w14:paraId="26F56F40" w14:textId="75E6A292" w:rsidR="00D61DA4" w:rsidRPr="00571C64" w:rsidRDefault="00C71379" w:rsidP="00251E8D">
      <w:pPr>
        <w:jc w:val="both"/>
        <w:rPr>
          <w:rFonts w:ascii="Century Gothic" w:hAnsi="Century Gothic"/>
          <w:sz w:val="22"/>
        </w:rPr>
      </w:pPr>
      <w:r w:rsidRPr="00571C64">
        <w:rPr>
          <w:rFonts w:ascii="Century Gothic" w:hAnsi="Century Gothic"/>
          <w:sz w:val="22"/>
        </w:rPr>
        <w:t>The Investment Properties that were valued at 31 March 20</w:t>
      </w:r>
      <w:r w:rsidR="00B328B0" w:rsidRPr="00571C64">
        <w:rPr>
          <w:rFonts w:ascii="Century Gothic" w:hAnsi="Century Gothic"/>
          <w:sz w:val="22"/>
        </w:rPr>
        <w:t>2</w:t>
      </w:r>
      <w:r w:rsidR="003D349E">
        <w:rPr>
          <w:rFonts w:ascii="Century Gothic" w:hAnsi="Century Gothic"/>
          <w:sz w:val="22"/>
        </w:rPr>
        <w:t>6</w:t>
      </w:r>
      <w:r w:rsidRPr="00571C64">
        <w:rPr>
          <w:rFonts w:ascii="Century Gothic" w:hAnsi="Century Gothic"/>
          <w:sz w:val="22"/>
        </w:rPr>
        <w:t xml:space="preserve"> were valued in accordance with the methodologies and bases for estimation set out in the professional standards of the Royal Institute of Chartered Surveyors. </w:t>
      </w:r>
    </w:p>
    <w:p w14:paraId="1B1F319C" w14:textId="77777777" w:rsidR="00D61DA4" w:rsidRPr="009E030F" w:rsidRDefault="00D61DA4" w:rsidP="00251E8D">
      <w:pPr>
        <w:jc w:val="both"/>
        <w:rPr>
          <w:rFonts w:ascii="Century Gothic" w:hAnsi="Century Gothic"/>
          <w:sz w:val="22"/>
          <w:highlight w:val="yellow"/>
        </w:rPr>
      </w:pPr>
    </w:p>
    <w:p w14:paraId="15084439" w14:textId="77777777" w:rsidR="00D61DA4" w:rsidRPr="00663CF9" w:rsidRDefault="00D61DA4" w:rsidP="00D61DA4">
      <w:pPr>
        <w:pStyle w:val="Default"/>
        <w:rPr>
          <w:rFonts w:ascii="Century Gothic" w:hAnsi="Century Gothic"/>
          <w:b/>
          <w:color w:val="auto"/>
          <w:sz w:val="22"/>
          <w:szCs w:val="20"/>
          <w:lang w:val="en-GB"/>
        </w:rPr>
      </w:pPr>
      <w:r w:rsidRPr="00663CF9">
        <w:rPr>
          <w:rFonts w:ascii="Century Gothic" w:hAnsi="Century Gothic"/>
          <w:b/>
          <w:color w:val="auto"/>
          <w:sz w:val="22"/>
          <w:szCs w:val="20"/>
          <w:lang w:val="en-GB"/>
        </w:rPr>
        <w:t>Surplus Assets</w:t>
      </w:r>
    </w:p>
    <w:p w14:paraId="2E2E9389" w14:textId="77777777" w:rsidR="00D61DA4" w:rsidRPr="00663CF9" w:rsidRDefault="00D61DA4" w:rsidP="00D61DA4">
      <w:pPr>
        <w:pStyle w:val="Default"/>
        <w:rPr>
          <w:rFonts w:ascii="Century Gothic" w:hAnsi="Century Gothic"/>
          <w:b/>
          <w:color w:val="auto"/>
          <w:sz w:val="22"/>
          <w:szCs w:val="20"/>
          <w:lang w:val="en-GB"/>
        </w:rPr>
      </w:pPr>
    </w:p>
    <w:p w14:paraId="3CCAE91A" w14:textId="77777777" w:rsidR="00D61DA4" w:rsidRPr="00663CF9" w:rsidRDefault="00D61DA4" w:rsidP="00D61DA4">
      <w:pPr>
        <w:rPr>
          <w:rFonts w:ascii="Century Gothic" w:hAnsi="Century Gothic"/>
          <w:sz w:val="22"/>
        </w:rPr>
      </w:pPr>
      <w:r w:rsidRPr="00663CF9">
        <w:rPr>
          <w:rFonts w:ascii="Century Gothic" w:hAnsi="Century Gothic"/>
          <w:sz w:val="22"/>
        </w:rPr>
        <w:t xml:space="preserve">Movements in the value of Surplus Assets are shown </w:t>
      </w:r>
      <w:r w:rsidRPr="00023D43">
        <w:rPr>
          <w:rFonts w:ascii="Century Gothic" w:hAnsi="Century Gothic"/>
          <w:sz w:val="22"/>
        </w:rPr>
        <w:t>in note 14.</w:t>
      </w:r>
    </w:p>
    <w:p w14:paraId="1756EAAF" w14:textId="77777777" w:rsidR="00D61DA4" w:rsidRPr="00663CF9" w:rsidRDefault="00D61DA4" w:rsidP="00D61DA4">
      <w:pPr>
        <w:pStyle w:val="Default"/>
        <w:rPr>
          <w:rFonts w:ascii="Century Gothic" w:hAnsi="Century Gothic"/>
          <w:color w:val="auto"/>
          <w:sz w:val="22"/>
          <w:szCs w:val="20"/>
          <w:lang w:val="en-GB"/>
        </w:rPr>
      </w:pPr>
    </w:p>
    <w:p w14:paraId="3FB36AD7" w14:textId="77777777" w:rsidR="00D61DA4" w:rsidRPr="00663CF9" w:rsidRDefault="00D61DA4" w:rsidP="00217971">
      <w:pPr>
        <w:pStyle w:val="Default"/>
        <w:jc w:val="both"/>
        <w:rPr>
          <w:rFonts w:ascii="Century Gothic" w:hAnsi="Century Gothic"/>
          <w:color w:val="auto"/>
          <w:sz w:val="22"/>
          <w:szCs w:val="20"/>
          <w:lang w:val="en-GB"/>
        </w:rPr>
      </w:pPr>
      <w:r w:rsidRPr="00663CF9">
        <w:rPr>
          <w:rFonts w:ascii="Century Gothic" w:hAnsi="Century Gothic"/>
          <w:color w:val="auto"/>
          <w:sz w:val="22"/>
          <w:szCs w:val="20"/>
          <w:lang w:val="en-GB"/>
        </w:rPr>
        <w:t xml:space="preserve">The current value measurement base for surplus assets is fair value, estimated at highest and best use from a market </w:t>
      </w:r>
      <w:r w:rsidR="0010359A" w:rsidRPr="00663CF9">
        <w:rPr>
          <w:rFonts w:ascii="Century Gothic" w:hAnsi="Century Gothic"/>
          <w:color w:val="auto"/>
          <w:sz w:val="22"/>
          <w:szCs w:val="20"/>
          <w:lang w:val="en-GB"/>
        </w:rPr>
        <w:t>participant’s perspective.  There have been no transfers between the levels of the hierarchy during the year.   A transfer would occur when more detail</w:t>
      </w:r>
      <w:r w:rsidR="003207BC" w:rsidRPr="00663CF9">
        <w:rPr>
          <w:rFonts w:ascii="Century Gothic" w:hAnsi="Century Gothic"/>
          <w:color w:val="auto"/>
          <w:sz w:val="22"/>
          <w:szCs w:val="20"/>
          <w:lang w:val="en-GB"/>
        </w:rPr>
        <w:t>ed</w:t>
      </w:r>
      <w:r w:rsidR="0010359A" w:rsidRPr="00663CF9">
        <w:rPr>
          <w:rFonts w:ascii="Century Gothic" w:hAnsi="Century Gothic"/>
          <w:color w:val="auto"/>
          <w:sz w:val="22"/>
          <w:szCs w:val="20"/>
          <w:lang w:val="en-GB"/>
        </w:rPr>
        <w:t xml:space="preserve"> market information becomes available.</w:t>
      </w:r>
    </w:p>
    <w:p w14:paraId="7C50A035" w14:textId="77777777" w:rsidR="00D61DA4" w:rsidRPr="00663CF9" w:rsidRDefault="00D61DA4" w:rsidP="00D61DA4">
      <w:pPr>
        <w:rPr>
          <w:rFonts w:ascii="Century Gothic" w:hAnsi="Century Gothic"/>
          <w:sz w:val="22"/>
        </w:rPr>
      </w:pPr>
    </w:p>
    <w:p w14:paraId="310A6CA9" w14:textId="77777777" w:rsidR="00D61DA4" w:rsidRPr="00663CF9" w:rsidRDefault="00D61DA4" w:rsidP="00217971">
      <w:pPr>
        <w:jc w:val="both"/>
        <w:rPr>
          <w:rFonts w:ascii="Century Gothic" w:hAnsi="Century Gothic"/>
          <w:sz w:val="22"/>
        </w:rPr>
      </w:pPr>
      <w:r w:rsidRPr="00663CF9">
        <w:rPr>
          <w:rFonts w:ascii="Century Gothic" w:hAnsi="Century Gothic"/>
          <w:sz w:val="22"/>
        </w:rPr>
        <w:t xml:space="preserve">The inputs to the measurement techniques are categorised in accordance with the following three levels: </w:t>
      </w:r>
    </w:p>
    <w:p w14:paraId="413D10CA" w14:textId="77777777" w:rsidR="00B12C35" w:rsidRPr="00663CF9" w:rsidRDefault="00B12C35" w:rsidP="00217971">
      <w:pPr>
        <w:jc w:val="both"/>
        <w:rPr>
          <w:rFonts w:ascii="Century Gothic" w:hAnsi="Century Gothic"/>
          <w:sz w:val="22"/>
        </w:rPr>
      </w:pPr>
    </w:p>
    <w:p w14:paraId="6BD031DA" w14:textId="77777777" w:rsidR="00D61DA4" w:rsidRPr="00663CF9" w:rsidRDefault="00D61DA4" w:rsidP="003F42C5">
      <w:pPr>
        <w:pStyle w:val="ListParagraph"/>
        <w:numPr>
          <w:ilvl w:val="0"/>
          <w:numId w:val="36"/>
        </w:numPr>
        <w:autoSpaceDE w:val="0"/>
        <w:autoSpaceDN w:val="0"/>
        <w:adjustRightInd w:val="0"/>
        <w:spacing w:after="29" w:line="240" w:lineRule="auto"/>
        <w:contextualSpacing/>
        <w:jc w:val="both"/>
        <w:rPr>
          <w:rFonts w:ascii="Century Gothic" w:eastAsia="Times New Roman" w:hAnsi="Century Gothic"/>
        </w:rPr>
      </w:pPr>
      <w:r w:rsidRPr="00663CF9">
        <w:rPr>
          <w:rFonts w:ascii="Century Gothic" w:eastAsia="Times New Roman" w:hAnsi="Century Gothic"/>
        </w:rPr>
        <w:t xml:space="preserve">Level 1 inputs – quoted prices (unadjusted) in active markets for identical assets that the </w:t>
      </w:r>
      <w:r w:rsidR="00016EA5" w:rsidRPr="00663CF9">
        <w:rPr>
          <w:rFonts w:ascii="Century Gothic" w:eastAsia="Times New Roman" w:hAnsi="Century Gothic"/>
        </w:rPr>
        <w:t>A</w:t>
      </w:r>
      <w:r w:rsidRPr="00663CF9">
        <w:rPr>
          <w:rFonts w:ascii="Century Gothic" w:eastAsia="Times New Roman" w:hAnsi="Century Gothic"/>
        </w:rPr>
        <w:t xml:space="preserve">uthority can access at the measurement date. </w:t>
      </w:r>
    </w:p>
    <w:p w14:paraId="7B86B7DC" w14:textId="77777777" w:rsidR="00D61DA4" w:rsidRPr="00663CF9" w:rsidRDefault="00D61DA4" w:rsidP="003F42C5">
      <w:pPr>
        <w:pStyle w:val="ListParagraph"/>
        <w:numPr>
          <w:ilvl w:val="0"/>
          <w:numId w:val="36"/>
        </w:numPr>
        <w:autoSpaceDE w:val="0"/>
        <w:autoSpaceDN w:val="0"/>
        <w:adjustRightInd w:val="0"/>
        <w:spacing w:after="0" w:line="240" w:lineRule="auto"/>
        <w:contextualSpacing/>
        <w:jc w:val="both"/>
        <w:rPr>
          <w:rFonts w:ascii="Century Gothic" w:eastAsia="Times New Roman" w:hAnsi="Century Gothic"/>
        </w:rPr>
      </w:pPr>
      <w:r w:rsidRPr="00663CF9">
        <w:rPr>
          <w:rFonts w:ascii="Century Gothic" w:eastAsia="Times New Roman" w:hAnsi="Century Gothic"/>
        </w:rPr>
        <w:t xml:space="preserve">Level 2 inputs – inputs other than quoted prices included within Level 1 that are observable for the asset, either directly or indirectly. </w:t>
      </w:r>
    </w:p>
    <w:p w14:paraId="7368BB0C" w14:textId="77777777" w:rsidR="00D61DA4" w:rsidRPr="00663CF9" w:rsidRDefault="00D61DA4" w:rsidP="003F42C5">
      <w:pPr>
        <w:pStyle w:val="ListParagraph"/>
        <w:numPr>
          <w:ilvl w:val="0"/>
          <w:numId w:val="36"/>
        </w:numPr>
        <w:autoSpaceDE w:val="0"/>
        <w:autoSpaceDN w:val="0"/>
        <w:adjustRightInd w:val="0"/>
        <w:spacing w:after="0" w:line="240" w:lineRule="auto"/>
        <w:contextualSpacing/>
        <w:jc w:val="both"/>
        <w:rPr>
          <w:rFonts w:ascii="Century Gothic" w:eastAsia="Times New Roman" w:hAnsi="Century Gothic"/>
        </w:rPr>
      </w:pPr>
      <w:r w:rsidRPr="00663CF9">
        <w:rPr>
          <w:rFonts w:ascii="Century Gothic" w:eastAsia="Times New Roman" w:hAnsi="Century Gothic"/>
        </w:rPr>
        <w:t xml:space="preserve">Level 3 inputs – unobservable inputs for the asset. </w:t>
      </w:r>
    </w:p>
    <w:p w14:paraId="3326FAE8" w14:textId="77777777" w:rsidR="00D61DA4" w:rsidRPr="00663CF9" w:rsidRDefault="00D61DA4" w:rsidP="00217971">
      <w:pPr>
        <w:jc w:val="both"/>
        <w:rPr>
          <w:rFonts w:ascii="Century Gothic" w:hAnsi="Century Gothic"/>
          <w:sz w:val="22"/>
        </w:rPr>
      </w:pPr>
    </w:p>
    <w:p w14:paraId="638B5EDF" w14:textId="77777777" w:rsidR="00D61DA4" w:rsidRPr="00663CF9" w:rsidRDefault="00D61DA4" w:rsidP="00217971">
      <w:pPr>
        <w:jc w:val="both"/>
        <w:rPr>
          <w:rFonts w:ascii="Century Gothic" w:hAnsi="Century Gothic"/>
          <w:sz w:val="22"/>
        </w:rPr>
      </w:pPr>
      <w:r w:rsidRPr="00663CF9">
        <w:rPr>
          <w:rFonts w:ascii="Century Gothic" w:hAnsi="Century Gothic"/>
          <w:sz w:val="22"/>
        </w:rPr>
        <w:t>The Council’s surplus assets are all valued using level three inputs due to their latent value or specialist nature.</w:t>
      </w:r>
    </w:p>
    <w:p w14:paraId="0AABB6D3" w14:textId="77777777" w:rsidR="00EB644E" w:rsidRPr="009E030F" w:rsidRDefault="00EB644E">
      <w:pPr>
        <w:rPr>
          <w:rFonts w:ascii="Century Gothic" w:hAnsi="Century Gothic"/>
          <w:sz w:val="22"/>
          <w:highlight w:val="yellow"/>
        </w:rPr>
      </w:pPr>
    </w:p>
    <w:p w14:paraId="1D32178B" w14:textId="77777777" w:rsidR="00893B9E" w:rsidRPr="009E030F" w:rsidRDefault="00893B9E">
      <w:pPr>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030F" w14:paraId="15C1E356" w14:textId="77777777" w:rsidTr="00A90E6D">
        <w:tc>
          <w:tcPr>
            <w:tcW w:w="9039" w:type="dxa"/>
            <w:shd w:val="clear" w:color="auto" w:fill="C5E0B3"/>
          </w:tcPr>
          <w:p w14:paraId="5E46061F" w14:textId="77777777" w:rsidR="00D05053" w:rsidRPr="009E030F" w:rsidRDefault="00D05053" w:rsidP="009F261E">
            <w:pPr>
              <w:rPr>
                <w:rFonts w:ascii="Century Gothic" w:hAnsi="Century Gothic"/>
                <w:b/>
                <w:sz w:val="22"/>
                <w:highlight w:val="yellow"/>
              </w:rPr>
            </w:pPr>
            <w:r w:rsidRPr="00663CF9">
              <w:rPr>
                <w:rFonts w:ascii="Century Gothic" w:hAnsi="Century Gothic"/>
                <w:b/>
                <w:sz w:val="22"/>
              </w:rPr>
              <w:t>Note 1</w:t>
            </w:r>
            <w:r w:rsidR="009F261E" w:rsidRPr="00663CF9">
              <w:rPr>
                <w:rFonts w:ascii="Century Gothic" w:hAnsi="Century Gothic"/>
                <w:b/>
                <w:sz w:val="22"/>
              </w:rPr>
              <w:t>7</w:t>
            </w:r>
            <w:r w:rsidRPr="00663CF9">
              <w:rPr>
                <w:rFonts w:ascii="Century Gothic" w:hAnsi="Century Gothic"/>
                <w:b/>
                <w:sz w:val="22"/>
              </w:rPr>
              <w:t xml:space="preserve"> – Intangible Assets</w:t>
            </w:r>
          </w:p>
        </w:tc>
      </w:tr>
    </w:tbl>
    <w:p w14:paraId="18819E0F" w14:textId="77777777" w:rsidR="00D05053" w:rsidRPr="009E030F" w:rsidRDefault="00D05053">
      <w:pPr>
        <w:rPr>
          <w:rFonts w:ascii="Century Gothic" w:hAnsi="Century Gothic"/>
          <w:b/>
          <w:sz w:val="22"/>
          <w:highlight w:val="yellow"/>
        </w:rPr>
      </w:pPr>
    </w:p>
    <w:p w14:paraId="56FFE8CE" w14:textId="40D3490D" w:rsidR="00315892" w:rsidRPr="00653495" w:rsidRDefault="00DB775B" w:rsidP="53047894">
      <w:pPr>
        <w:jc w:val="both"/>
        <w:rPr>
          <w:rFonts w:ascii="Century Gothic" w:hAnsi="Century Gothic"/>
          <w:sz w:val="22"/>
          <w:szCs w:val="22"/>
        </w:rPr>
      </w:pPr>
      <w:r w:rsidRPr="00F959A6">
        <w:rPr>
          <w:rFonts w:ascii="Century Gothic" w:hAnsi="Century Gothic"/>
          <w:sz w:val="22"/>
          <w:szCs w:val="22"/>
        </w:rPr>
        <w:t>Movements in</w:t>
      </w:r>
      <w:r w:rsidR="004B7305" w:rsidRPr="00F959A6">
        <w:rPr>
          <w:rFonts w:ascii="Century Gothic" w:hAnsi="Century Gothic"/>
          <w:sz w:val="22"/>
          <w:szCs w:val="22"/>
        </w:rPr>
        <w:t xml:space="preserve"> the value of</w:t>
      </w:r>
      <w:r w:rsidRPr="00F959A6">
        <w:rPr>
          <w:rFonts w:ascii="Century Gothic" w:hAnsi="Century Gothic"/>
          <w:sz w:val="22"/>
          <w:szCs w:val="22"/>
        </w:rPr>
        <w:t xml:space="preserve"> Intangible Assets are shown in </w:t>
      </w:r>
      <w:r w:rsidR="008B332B" w:rsidRPr="00F959A6">
        <w:rPr>
          <w:rFonts w:ascii="Century Gothic" w:hAnsi="Century Gothic"/>
          <w:sz w:val="22"/>
          <w:szCs w:val="22"/>
        </w:rPr>
        <w:t>N</w:t>
      </w:r>
      <w:r w:rsidRPr="00F959A6">
        <w:rPr>
          <w:rFonts w:ascii="Century Gothic" w:hAnsi="Century Gothic"/>
          <w:sz w:val="22"/>
          <w:szCs w:val="22"/>
        </w:rPr>
        <w:t>ote 1</w:t>
      </w:r>
      <w:r w:rsidR="004C5BC2" w:rsidRPr="00F959A6">
        <w:rPr>
          <w:rFonts w:ascii="Century Gothic" w:hAnsi="Century Gothic"/>
          <w:sz w:val="22"/>
          <w:szCs w:val="22"/>
        </w:rPr>
        <w:t>4</w:t>
      </w:r>
      <w:r w:rsidR="008E38C8" w:rsidRPr="00F959A6">
        <w:rPr>
          <w:rFonts w:ascii="Century Gothic" w:hAnsi="Century Gothic"/>
          <w:sz w:val="22"/>
          <w:szCs w:val="22"/>
        </w:rPr>
        <w:t>.</w:t>
      </w:r>
      <w:r w:rsidR="00436F04" w:rsidRPr="00F959A6">
        <w:rPr>
          <w:rFonts w:ascii="Century Gothic" w:hAnsi="Century Gothic"/>
          <w:sz w:val="22"/>
          <w:szCs w:val="22"/>
        </w:rPr>
        <w:t xml:space="preserve">  No internally generated intangible assets are recognised in the Balance Sheet.</w:t>
      </w:r>
      <w:r w:rsidR="00DF1193" w:rsidRPr="00F959A6">
        <w:rPr>
          <w:rFonts w:ascii="Century Gothic" w:hAnsi="Century Gothic"/>
          <w:sz w:val="22"/>
          <w:szCs w:val="22"/>
        </w:rPr>
        <w:t xml:space="preserve">  </w:t>
      </w:r>
      <w:r w:rsidR="00803AEF" w:rsidRPr="00F959A6">
        <w:rPr>
          <w:rFonts w:ascii="Century Gothic" w:hAnsi="Century Gothic"/>
          <w:sz w:val="22"/>
          <w:szCs w:val="22"/>
        </w:rPr>
        <w:t>The carrying amount of intangible assets is amort</w:t>
      </w:r>
      <w:r w:rsidR="00EA2FF2" w:rsidRPr="00F959A6">
        <w:rPr>
          <w:rFonts w:ascii="Century Gothic" w:hAnsi="Century Gothic"/>
          <w:sz w:val="22"/>
          <w:szCs w:val="22"/>
        </w:rPr>
        <w:t>ised on a straight-line basis.  A</w:t>
      </w:r>
      <w:r w:rsidR="00803AEF" w:rsidRPr="00F959A6">
        <w:rPr>
          <w:rFonts w:ascii="Century Gothic" w:hAnsi="Century Gothic"/>
          <w:sz w:val="22"/>
          <w:szCs w:val="22"/>
        </w:rPr>
        <w:t>mortisation of £</w:t>
      </w:r>
      <w:r w:rsidR="00653495" w:rsidRPr="00F959A6">
        <w:rPr>
          <w:rFonts w:ascii="Century Gothic" w:hAnsi="Century Gothic"/>
          <w:sz w:val="22"/>
          <w:szCs w:val="22"/>
        </w:rPr>
        <w:t>16</w:t>
      </w:r>
      <w:r w:rsidR="00803AEF" w:rsidRPr="00F959A6">
        <w:rPr>
          <w:rFonts w:ascii="Century Gothic" w:hAnsi="Century Gothic"/>
          <w:sz w:val="22"/>
          <w:szCs w:val="22"/>
        </w:rPr>
        <w:t xml:space="preserve">k </w:t>
      </w:r>
      <w:r w:rsidR="008B1216" w:rsidRPr="00F959A6">
        <w:rPr>
          <w:rFonts w:ascii="Century Gothic" w:hAnsi="Century Gothic"/>
          <w:sz w:val="22"/>
          <w:szCs w:val="22"/>
        </w:rPr>
        <w:t>(£</w:t>
      </w:r>
      <w:r w:rsidR="003872A8" w:rsidRPr="00F959A6">
        <w:rPr>
          <w:rFonts w:ascii="Century Gothic" w:hAnsi="Century Gothic"/>
          <w:sz w:val="22"/>
          <w:szCs w:val="22"/>
        </w:rPr>
        <w:t>16</w:t>
      </w:r>
      <w:r w:rsidR="00D05F51" w:rsidRPr="00F959A6">
        <w:rPr>
          <w:rFonts w:ascii="Century Gothic" w:hAnsi="Century Gothic"/>
          <w:sz w:val="22"/>
          <w:szCs w:val="22"/>
        </w:rPr>
        <w:t xml:space="preserve">k in </w:t>
      </w:r>
      <w:r w:rsidR="00B36079" w:rsidRPr="00F959A6">
        <w:rPr>
          <w:rFonts w:ascii="Century Gothic" w:hAnsi="Century Gothic"/>
          <w:sz w:val="22"/>
          <w:szCs w:val="22"/>
        </w:rPr>
        <w:t>2</w:t>
      </w:r>
      <w:r w:rsidR="00663CF9" w:rsidRPr="00F959A6">
        <w:rPr>
          <w:rFonts w:ascii="Century Gothic" w:hAnsi="Century Gothic"/>
          <w:sz w:val="22"/>
          <w:szCs w:val="22"/>
        </w:rPr>
        <w:t>4</w:t>
      </w:r>
      <w:r w:rsidR="003872A8" w:rsidRPr="00F959A6">
        <w:rPr>
          <w:rFonts w:ascii="Century Gothic" w:hAnsi="Century Gothic"/>
          <w:sz w:val="22"/>
          <w:szCs w:val="22"/>
        </w:rPr>
        <w:t>/25</w:t>
      </w:r>
      <w:r w:rsidR="00D05F51" w:rsidRPr="00F959A6">
        <w:rPr>
          <w:rFonts w:ascii="Century Gothic" w:hAnsi="Century Gothic"/>
          <w:sz w:val="22"/>
          <w:szCs w:val="22"/>
        </w:rPr>
        <w:t xml:space="preserve">) </w:t>
      </w:r>
      <w:r w:rsidR="00803AEF" w:rsidRPr="00F959A6">
        <w:rPr>
          <w:rFonts w:ascii="Century Gothic" w:hAnsi="Century Gothic"/>
          <w:sz w:val="22"/>
          <w:szCs w:val="22"/>
        </w:rPr>
        <w:t>was charged to service headings in the Cost of Services.</w:t>
      </w:r>
    </w:p>
    <w:p w14:paraId="70EAACCA" w14:textId="77777777" w:rsidR="008144C9" w:rsidRPr="009E030F" w:rsidRDefault="008144C9" w:rsidP="00803AEF">
      <w:pPr>
        <w:jc w:val="both"/>
        <w:rPr>
          <w:rFonts w:ascii="Century Gothic" w:hAnsi="Century Gothic"/>
          <w:sz w:val="22"/>
          <w:highlight w:val="yellow"/>
        </w:rPr>
      </w:pPr>
    </w:p>
    <w:p w14:paraId="6CC0622B" w14:textId="77777777" w:rsidR="00644C98" w:rsidRDefault="00644C98">
      <w:pPr>
        <w:rPr>
          <w:rFonts w:ascii="Century Gothic" w:hAnsi="Century Gothic"/>
          <w:b/>
          <w:color w:val="0070C0"/>
          <w:sz w:val="22"/>
          <w:highlight w:val="yellow"/>
        </w:rPr>
      </w:pPr>
    </w:p>
    <w:p w14:paraId="4552FA6C" w14:textId="77777777" w:rsidR="00102F9A" w:rsidRPr="009E030F" w:rsidRDefault="00102F9A">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597FE7" w14:paraId="7F6F1871" w14:textId="77777777" w:rsidTr="003522A4">
        <w:tc>
          <w:tcPr>
            <w:tcW w:w="9265" w:type="dxa"/>
            <w:shd w:val="clear" w:color="auto" w:fill="C5E0B3"/>
          </w:tcPr>
          <w:p w14:paraId="0B0F4C8C" w14:textId="77777777" w:rsidR="00D05053" w:rsidRPr="00597FE7" w:rsidRDefault="00D05053" w:rsidP="00691B72">
            <w:pPr>
              <w:rPr>
                <w:rFonts w:ascii="Century Gothic" w:hAnsi="Century Gothic"/>
                <w:b/>
                <w:sz w:val="22"/>
              </w:rPr>
            </w:pPr>
            <w:r w:rsidRPr="00597FE7">
              <w:rPr>
                <w:rFonts w:ascii="Century Gothic" w:hAnsi="Century Gothic"/>
                <w:b/>
                <w:sz w:val="22"/>
              </w:rPr>
              <w:lastRenderedPageBreak/>
              <w:t>Note 1</w:t>
            </w:r>
            <w:r w:rsidR="00691B72" w:rsidRPr="00597FE7">
              <w:rPr>
                <w:rFonts w:ascii="Century Gothic" w:hAnsi="Century Gothic"/>
                <w:b/>
                <w:sz w:val="22"/>
              </w:rPr>
              <w:t>8</w:t>
            </w:r>
            <w:r w:rsidRPr="00597FE7">
              <w:rPr>
                <w:rFonts w:ascii="Century Gothic" w:hAnsi="Century Gothic"/>
                <w:b/>
                <w:sz w:val="22"/>
              </w:rPr>
              <w:t xml:space="preserve"> – Financial Instruments</w:t>
            </w:r>
          </w:p>
        </w:tc>
      </w:tr>
    </w:tbl>
    <w:p w14:paraId="1F8F0B4B" w14:textId="77777777" w:rsidR="00E23BDA" w:rsidRPr="00597FE7" w:rsidRDefault="00E23BDA" w:rsidP="00315892">
      <w:pPr>
        <w:pStyle w:val="BodyText"/>
        <w:rPr>
          <w:b/>
          <w:color w:val="0070C0"/>
        </w:rPr>
      </w:pPr>
    </w:p>
    <w:p w14:paraId="11DCC454" w14:textId="2C1EE99D" w:rsidR="00DF6E19" w:rsidRPr="00597FE7" w:rsidRDefault="00DF6E19" w:rsidP="00710536">
      <w:pPr>
        <w:tabs>
          <w:tab w:val="left" w:pos="3075"/>
          <w:tab w:val="left" w:pos="5565"/>
        </w:tabs>
        <w:rPr>
          <w:rFonts w:ascii="Century Gothic" w:hAnsi="Century Gothic"/>
          <w:sz w:val="22"/>
          <w:szCs w:val="22"/>
        </w:rPr>
      </w:pPr>
      <w:r w:rsidRPr="00597FE7">
        <w:rPr>
          <w:rFonts w:ascii="Century Gothic" w:hAnsi="Century Gothic"/>
          <w:sz w:val="22"/>
          <w:szCs w:val="22"/>
        </w:rPr>
        <w:t xml:space="preserve">The Council has the following investments at </w:t>
      </w:r>
      <w:r w:rsidR="00692EFD" w:rsidRPr="00597FE7">
        <w:rPr>
          <w:rFonts w:ascii="Century Gothic" w:hAnsi="Century Gothic"/>
          <w:sz w:val="22"/>
          <w:szCs w:val="22"/>
        </w:rPr>
        <w:t>31</w:t>
      </w:r>
      <w:r w:rsidR="00952EF7" w:rsidRPr="00597FE7">
        <w:rPr>
          <w:rFonts w:ascii="Century Gothic" w:hAnsi="Century Gothic"/>
          <w:sz w:val="22"/>
          <w:szCs w:val="22"/>
        </w:rPr>
        <w:t xml:space="preserve"> </w:t>
      </w:r>
      <w:r w:rsidR="00A96BDF" w:rsidRPr="00597FE7">
        <w:rPr>
          <w:rFonts w:ascii="Century Gothic" w:hAnsi="Century Gothic"/>
          <w:sz w:val="22"/>
          <w:szCs w:val="22"/>
        </w:rPr>
        <w:t>March 202</w:t>
      </w:r>
      <w:r w:rsidR="00FA4536">
        <w:rPr>
          <w:rFonts w:ascii="Century Gothic" w:hAnsi="Century Gothic"/>
          <w:sz w:val="22"/>
          <w:szCs w:val="22"/>
        </w:rPr>
        <w:t>6</w:t>
      </w:r>
      <w:r w:rsidRPr="00597FE7">
        <w:rPr>
          <w:rFonts w:ascii="Century Gothic" w:hAnsi="Century Gothic"/>
          <w:sz w:val="22"/>
          <w:szCs w:val="22"/>
        </w:rPr>
        <w:t>:</w:t>
      </w:r>
    </w:p>
    <w:p w14:paraId="3AC25536" w14:textId="77777777" w:rsidR="00DF6E19" w:rsidRPr="00597FE7" w:rsidRDefault="00DF6E19" w:rsidP="00DF6E19">
      <w:pPr>
        <w:tabs>
          <w:tab w:val="left" w:pos="3075"/>
          <w:tab w:val="left" w:pos="5565"/>
        </w:tabs>
        <w:ind w:left="113"/>
        <w:rPr>
          <w:rFonts w:ascii="Century Gothic" w:hAnsi="Century Gothic"/>
          <w:sz w:val="22"/>
          <w:szCs w:val="22"/>
        </w:rPr>
      </w:pPr>
    </w:p>
    <w:p w14:paraId="41E4F7DD" w14:textId="77777777" w:rsidR="00CE24A0" w:rsidRPr="00597FE7" w:rsidRDefault="00CE24A0" w:rsidP="00F73217">
      <w:pPr>
        <w:overflowPunct/>
        <w:autoSpaceDE/>
        <w:autoSpaceDN/>
        <w:adjustRightInd/>
        <w:spacing w:after="160" w:line="259" w:lineRule="auto"/>
        <w:jc w:val="both"/>
        <w:textAlignment w:val="auto"/>
        <w:rPr>
          <w:rFonts w:ascii="Century Gothic" w:eastAsia="Calibri" w:hAnsi="Century Gothic"/>
          <w:b/>
          <w:sz w:val="22"/>
          <w:szCs w:val="22"/>
        </w:rPr>
      </w:pPr>
      <w:bookmarkStart w:id="3" w:name="RANGE!A6:E29"/>
      <w:bookmarkEnd w:id="3"/>
      <w:r w:rsidRPr="00597FE7">
        <w:rPr>
          <w:rFonts w:ascii="Century Gothic" w:eastAsia="Calibri" w:hAnsi="Century Gothic"/>
          <w:b/>
          <w:sz w:val="22"/>
          <w:szCs w:val="22"/>
        </w:rPr>
        <w:t>Investments in Equity Instruments Designated at Fair Value through Other Comprehensive Income</w:t>
      </w:r>
    </w:p>
    <w:p w14:paraId="70AE79C9" w14:textId="77777777" w:rsidR="00281C48" w:rsidRPr="00597FE7" w:rsidRDefault="00CE24A0" w:rsidP="00F73217">
      <w:pPr>
        <w:overflowPunct/>
        <w:autoSpaceDE/>
        <w:autoSpaceDN/>
        <w:adjustRightInd/>
        <w:spacing w:after="160" w:line="259" w:lineRule="auto"/>
        <w:jc w:val="both"/>
        <w:textAlignment w:val="auto"/>
        <w:rPr>
          <w:rFonts w:ascii="Century Gothic" w:eastAsia="Calibri" w:hAnsi="Century Gothic"/>
          <w:sz w:val="22"/>
          <w:szCs w:val="22"/>
        </w:rPr>
      </w:pPr>
      <w:r w:rsidRPr="00597FE7">
        <w:rPr>
          <w:rFonts w:ascii="Century Gothic" w:eastAsia="Calibri" w:hAnsi="Century Gothic"/>
          <w:sz w:val="22"/>
          <w:szCs w:val="22"/>
        </w:rPr>
        <w:t>Fair Value of Equity Instruments designated at fair value through other comprehensive income include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560"/>
        <w:gridCol w:w="1559"/>
      </w:tblGrid>
      <w:tr w:rsidR="00CE24A0" w:rsidRPr="00597FE7" w14:paraId="044F6B16" w14:textId="77777777" w:rsidTr="00DC0C35">
        <w:trPr>
          <w:trHeight w:val="274"/>
        </w:trPr>
        <w:tc>
          <w:tcPr>
            <w:tcW w:w="4531" w:type="dxa"/>
          </w:tcPr>
          <w:p w14:paraId="6D74FFE8" w14:textId="77777777" w:rsidR="00281C48" w:rsidRPr="00597FE7" w:rsidRDefault="00281C48" w:rsidP="0047509F">
            <w:pPr>
              <w:overflowPunct/>
              <w:autoSpaceDE/>
              <w:autoSpaceDN/>
              <w:adjustRightInd/>
              <w:textAlignment w:val="auto"/>
              <w:rPr>
                <w:rFonts w:ascii="Century Gothic" w:eastAsia="Calibri" w:hAnsi="Century Gothic"/>
                <w:sz w:val="22"/>
                <w:szCs w:val="22"/>
              </w:rPr>
            </w:pPr>
          </w:p>
        </w:tc>
        <w:tc>
          <w:tcPr>
            <w:tcW w:w="1560" w:type="dxa"/>
          </w:tcPr>
          <w:p w14:paraId="75519B18" w14:textId="687FD2AC" w:rsidR="00CE24A0" w:rsidRPr="00597FE7" w:rsidRDefault="00B328B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31/03/20</w:t>
            </w:r>
            <w:r w:rsidR="00952EF7" w:rsidRPr="00597FE7">
              <w:rPr>
                <w:rFonts w:ascii="Century Gothic" w:eastAsia="Calibri" w:hAnsi="Century Gothic"/>
                <w:b/>
                <w:sz w:val="22"/>
                <w:szCs w:val="22"/>
              </w:rPr>
              <w:t>2</w:t>
            </w:r>
            <w:r w:rsidR="00CD39F4">
              <w:rPr>
                <w:rFonts w:ascii="Century Gothic" w:eastAsia="Calibri" w:hAnsi="Century Gothic"/>
                <w:b/>
                <w:sz w:val="22"/>
                <w:szCs w:val="22"/>
              </w:rPr>
              <w:t>5</w:t>
            </w:r>
          </w:p>
        </w:tc>
        <w:tc>
          <w:tcPr>
            <w:tcW w:w="1559" w:type="dxa"/>
          </w:tcPr>
          <w:p w14:paraId="126C2BC6" w14:textId="4E3B78C9" w:rsidR="00CE24A0" w:rsidRPr="00597FE7" w:rsidRDefault="00B328B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31/03/202</w:t>
            </w:r>
            <w:r w:rsidR="00CD39F4">
              <w:rPr>
                <w:rFonts w:ascii="Century Gothic" w:eastAsia="Calibri" w:hAnsi="Century Gothic"/>
                <w:b/>
                <w:sz w:val="22"/>
                <w:szCs w:val="22"/>
              </w:rPr>
              <w:t>6</w:t>
            </w:r>
          </w:p>
        </w:tc>
      </w:tr>
      <w:tr w:rsidR="00CE24A0" w:rsidRPr="00597FE7" w14:paraId="2D0E4955" w14:textId="77777777" w:rsidTr="00DC0C35">
        <w:tc>
          <w:tcPr>
            <w:tcW w:w="4531" w:type="dxa"/>
          </w:tcPr>
          <w:p w14:paraId="37D862B3" w14:textId="77777777" w:rsidR="00CE24A0" w:rsidRPr="00597FE7" w:rsidRDefault="00CE24A0" w:rsidP="0047509F">
            <w:pPr>
              <w:overflowPunct/>
              <w:autoSpaceDE/>
              <w:autoSpaceDN/>
              <w:adjustRightInd/>
              <w:textAlignment w:val="auto"/>
              <w:rPr>
                <w:rFonts w:ascii="Century Gothic" w:eastAsia="Calibri" w:hAnsi="Century Gothic"/>
                <w:sz w:val="22"/>
                <w:szCs w:val="22"/>
              </w:rPr>
            </w:pPr>
          </w:p>
        </w:tc>
        <w:tc>
          <w:tcPr>
            <w:tcW w:w="1560" w:type="dxa"/>
          </w:tcPr>
          <w:p w14:paraId="7816E538" w14:textId="77777777" w:rsidR="00CE24A0" w:rsidRPr="00597FE7" w:rsidRDefault="00CE24A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£000</w:t>
            </w:r>
          </w:p>
        </w:tc>
        <w:tc>
          <w:tcPr>
            <w:tcW w:w="1559" w:type="dxa"/>
          </w:tcPr>
          <w:p w14:paraId="4AEC3D11" w14:textId="77777777" w:rsidR="00CE24A0" w:rsidRPr="00597FE7" w:rsidRDefault="00CE24A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£000</w:t>
            </w:r>
          </w:p>
        </w:tc>
      </w:tr>
      <w:tr w:rsidR="00CE24A0" w:rsidRPr="00597FE7" w14:paraId="13FF62E9" w14:textId="77777777" w:rsidTr="00DC0C35">
        <w:tc>
          <w:tcPr>
            <w:tcW w:w="4531" w:type="dxa"/>
          </w:tcPr>
          <w:p w14:paraId="75BF963D" w14:textId="77777777" w:rsidR="00CE24A0" w:rsidRPr="00597FE7" w:rsidRDefault="00CE24A0" w:rsidP="0047509F">
            <w:pPr>
              <w:overflowPunct/>
              <w:autoSpaceDE/>
              <w:autoSpaceDN/>
              <w:adjustRightInd/>
              <w:textAlignment w:val="auto"/>
              <w:rPr>
                <w:rFonts w:ascii="Century Gothic" w:eastAsia="Calibri" w:hAnsi="Century Gothic"/>
                <w:sz w:val="22"/>
                <w:szCs w:val="22"/>
              </w:rPr>
            </w:pPr>
            <w:r w:rsidRPr="00597FE7">
              <w:rPr>
                <w:rFonts w:ascii="Century Gothic" w:eastAsia="Calibri" w:hAnsi="Century Gothic"/>
                <w:sz w:val="22"/>
                <w:szCs w:val="22"/>
              </w:rPr>
              <w:t>Non-listed securities</w:t>
            </w:r>
          </w:p>
        </w:tc>
        <w:tc>
          <w:tcPr>
            <w:tcW w:w="1560" w:type="dxa"/>
          </w:tcPr>
          <w:p w14:paraId="3A493923" w14:textId="77777777" w:rsidR="00CE24A0" w:rsidRPr="00597FE7" w:rsidRDefault="00B328B0" w:rsidP="0047509F">
            <w:pPr>
              <w:overflowPunct/>
              <w:autoSpaceDE/>
              <w:autoSpaceDN/>
              <w:adjustRightInd/>
              <w:jc w:val="right"/>
              <w:textAlignment w:val="auto"/>
              <w:rPr>
                <w:rFonts w:ascii="Century Gothic" w:eastAsia="Calibri" w:hAnsi="Century Gothic"/>
                <w:sz w:val="22"/>
                <w:szCs w:val="22"/>
              </w:rPr>
            </w:pPr>
            <w:r w:rsidRPr="00597FE7">
              <w:rPr>
                <w:rFonts w:ascii="Century Gothic" w:eastAsia="Calibri" w:hAnsi="Century Gothic"/>
                <w:sz w:val="22"/>
                <w:szCs w:val="22"/>
              </w:rPr>
              <w:t>504</w:t>
            </w:r>
          </w:p>
        </w:tc>
        <w:tc>
          <w:tcPr>
            <w:tcW w:w="1559" w:type="dxa"/>
          </w:tcPr>
          <w:p w14:paraId="020DD1CD" w14:textId="507603AC" w:rsidR="00CE24A0" w:rsidRPr="00490ED0" w:rsidRDefault="007D42BC" w:rsidP="0047509F">
            <w:pPr>
              <w:overflowPunct/>
              <w:autoSpaceDE/>
              <w:autoSpaceDN/>
              <w:adjustRightInd/>
              <w:jc w:val="right"/>
              <w:textAlignment w:val="auto"/>
              <w:rPr>
                <w:rFonts w:ascii="Century Gothic" w:eastAsia="Calibri" w:hAnsi="Century Gothic"/>
                <w:sz w:val="22"/>
                <w:szCs w:val="22"/>
              </w:rPr>
            </w:pPr>
            <w:r w:rsidRPr="00490ED0">
              <w:rPr>
                <w:rFonts w:ascii="Century Gothic" w:eastAsia="Calibri" w:hAnsi="Century Gothic"/>
                <w:sz w:val="22"/>
                <w:szCs w:val="22"/>
              </w:rPr>
              <w:t>878</w:t>
            </w:r>
          </w:p>
        </w:tc>
      </w:tr>
      <w:tr w:rsidR="00CE24A0" w:rsidRPr="009E030F" w14:paraId="17B183A5" w14:textId="77777777" w:rsidTr="00DC0C35">
        <w:tc>
          <w:tcPr>
            <w:tcW w:w="4531" w:type="dxa"/>
          </w:tcPr>
          <w:p w14:paraId="7237498D" w14:textId="77777777" w:rsidR="00CE24A0" w:rsidRPr="00597FE7" w:rsidRDefault="00CE24A0" w:rsidP="0047509F">
            <w:pPr>
              <w:overflowPunct/>
              <w:autoSpaceDE/>
              <w:autoSpaceDN/>
              <w:adjustRightInd/>
              <w:textAlignment w:val="auto"/>
              <w:rPr>
                <w:rFonts w:ascii="Century Gothic" w:eastAsia="Calibri" w:hAnsi="Century Gothic"/>
                <w:b/>
                <w:sz w:val="22"/>
                <w:szCs w:val="22"/>
              </w:rPr>
            </w:pPr>
            <w:r w:rsidRPr="00597FE7">
              <w:rPr>
                <w:rFonts w:ascii="Century Gothic" w:eastAsia="Calibri" w:hAnsi="Century Gothic"/>
                <w:b/>
                <w:sz w:val="22"/>
                <w:szCs w:val="22"/>
              </w:rPr>
              <w:t>Total</w:t>
            </w:r>
          </w:p>
        </w:tc>
        <w:tc>
          <w:tcPr>
            <w:tcW w:w="1560" w:type="dxa"/>
          </w:tcPr>
          <w:p w14:paraId="1DF38EC6" w14:textId="77777777" w:rsidR="00CE24A0" w:rsidRPr="00597FE7" w:rsidRDefault="00B328B0" w:rsidP="0047509F">
            <w:pPr>
              <w:overflowPunct/>
              <w:autoSpaceDE/>
              <w:autoSpaceDN/>
              <w:adjustRightInd/>
              <w:jc w:val="right"/>
              <w:textAlignment w:val="auto"/>
              <w:rPr>
                <w:rFonts w:ascii="Century Gothic" w:eastAsia="Calibri" w:hAnsi="Century Gothic"/>
                <w:b/>
                <w:sz w:val="22"/>
                <w:szCs w:val="22"/>
              </w:rPr>
            </w:pPr>
            <w:r w:rsidRPr="00597FE7">
              <w:rPr>
                <w:rFonts w:ascii="Century Gothic" w:eastAsia="Calibri" w:hAnsi="Century Gothic"/>
                <w:b/>
                <w:sz w:val="22"/>
                <w:szCs w:val="22"/>
              </w:rPr>
              <w:t>504</w:t>
            </w:r>
          </w:p>
        </w:tc>
        <w:tc>
          <w:tcPr>
            <w:tcW w:w="1559" w:type="dxa"/>
          </w:tcPr>
          <w:p w14:paraId="24EE6833" w14:textId="243F182F" w:rsidR="00CE24A0" w:rsidRPr="00490ED0" w:rsidRDefault="007D42BC" w:rsidP="0047509F">
            <w:pPr>
              <w:overflowPunct/>
              <w:autoSpaceDE/>
              <w:autoSpaceDN/>
              <w:adjustRightInd/>
              <w:jc w:val="right"/>
              <w:textAlignment w:val="auto"/>
              <w:rPr>
                <w:rFonts w:ascii="Century Gothic" w:eastAsia="Calibri" w:hAnsi="Century Gothic"/>
                <w:b/>
                <w:sz w:val="22"/>
                <w:szCs w:val="22"/>
              </w:rPr>
            </w:pPr>
            <w:r w:rsidRPr="00490ED0">
              <w:rPr>
                <w:rFonts w:ascii="Century Gothic" w:eastAsia="Calibri" w:hAnsi="Century Gothic"/>
                <w:b/>
                <w:sz w:val="22"/>
                <w:szCs w:val="22"/>
              </w:rPr>
              <w:t>878</w:t>
            </w:r>
          </w:p>
        </w:tc>
      </w:tr>
    </w:tbl>
    <w:p w14:paraId="6A4521E8" w14:textId="77777777" w:rsidR="00893B9E" w:rsidRPr="009E030F" w:rsidRDefault="00893B9E" w:rsidP="00130A56">
      <w:pPr>
        <w:overflowPunct/>
        <w:autoSpaceDE/>
        <w:autoSpaceDN/>
        <w:adjustRightInd/>
        <w:jc w:val="both"/>
        <w:textAlignment w:val="auto"/>
        <w:rPr>
          <w:rFonts w:ascii="Century Gothic" w:eastAsia="Calibri" w:hAnsi="Century Gothic"/>
          <w:b/>
          <w:sz w:val="22"/>
          <w:szCs w:val="22"/>
          <w:highlight w:val="yellow"/>
        </w:rPr>
      </w:pPr>
    </w:p>
    <w:p w14:paraId="5D4FCD6D" w14:textId="6DF7961C" w:rsidR="00DF6E19" w:rsidRPr="00036435" w:rsidRDefault="00EF470B" w:rsidP="00336207">
      <w:pPr>
        <w:pStyle w:val="BodyText"/>
      </w:pPr>
      <w:r w:rsidRPr="00036435">
        <w:t>T</w:t>
      </w:r>
      <w:r w:rsidR="00DF6E19" w:rsidRPr="00036435">
        <w:t xml:space="preserve">he borrowings and investments disclosed in the Balance Sheet are made up of </w:t>
      </w:r>
      <w:r w:rsidR="0011431D" w:rsidRPr="00036435">
        <w:t>the following</w:t>
      </w:r>
      <w:r w:rsidR="00DF6E19" w:rsidRPr="00036435">
        <w:t xml:space="preserve"> categories of financial instruments:</w:t>
      </w:r>
    </w:p>
    <w:p w14:paraId="61479C46" w14:textId="77777777" w:rsidR="00DF6E19" w:rsidRPr="009E030F" w:rsidRDefault="00DF6E19" w:rsidP="00DF6E19">
      <w:pPr>
        <w:jc w:val="both"/>
        <w:rPr>
          <w:rFonts w:ascii="Century Gothic" w:hAnsi="Century Gothic"/>
          <w:color w:val="0070C0"/>
          <w:sz w:val="22"/>
          <w:szCs w:val="22"/>
          <w:highlight w:val="yellow"/>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1568"/>
        <w:gridCol w:w="1196"/>
        <w:gridCol w:w="1302"/>
      </w:tblGrid>
      <w:tr w:rsidR="0011431D" w:rsidRPr="009E030F" w14:paraId="7D9CBA1C" w14:textId="77777777" w:rsidTr="00615795">
        <w:trPr>
          <w:tblHeader/>
        </w:trPr>
        <w:tc>
          <w:tcPr>
            <w:tcW w:w="4576" w:type="dxa"/>
            <w:tcBorders>
              <w:top w:val="single" w:sz="8" w:space="0" w:color="auto"/>
              <w:right w:val="single" w:sz="4" w:space="0" w:color="auto"/>
            </w:tcBorders>
          </w:tcPr>
          <w:p w14:paraId="693EE6C4" w14:textId="77777777" w:rsidR="0011431D" w:rsidRPr="00A738C7" w:rsidRDefault="0011431D" w:rsidP="0011431D">
            <w:pPr>
              <w:rPr>
                <w:rFonts w:ascii="Century Gothic" w:hAnsi="Century Gothic"/>
                <w:b/>
                <w:sz w:val="22"/>
                <w:szCs w:val="22"/>
              </w:rPr>
            </w:pPr>
            <w:r w:rsidRPr="00A738C7">
              <w:rPr>
                <w:rFonts w:ascii="Century Gothic" w:hAnsi="Century Gothic"/>
                <w:b/>
                <w:sz w:val="22"/>
                <w:szCs w:val="22"/>
              </w:rPr>
              <w:t>Summary of Financial Instruments</w:t>
            </w:r>
          </w:p>
        </w:tc>
        <w:tc>
          <w:tcPr>
            <w:tcW w:w="1568" w:type="dxa"/>
            <w:tcBorders>
              <w:top w:val="single" w:sz="8" w:space="0" w:color="auto"/>
              <w:left w:val="single" w:sz="4" w:space="0" w:color="auto"/>
              <w:bottom w:val="nil"/>
              <w:right w:val="single" w:sz="4" w:space="0" w:color="auto"/>
            </w:tcBorders>
          </w:tcPr>
          <w:p w14:paraId="2B25DDD1" w14:textId="77777777" w:rsidR="0011431D" w:rsidRPr="00A738C7" w:rsidRDefault="0011431D" w:rsidP="0011431D">
            <w:pPr>
              <w:rPr>
                <w:rFonts w:ascii="Century Gothic" w:hAnsi="Century Gothic"/>
                <w:sz w:val="22"/>
                <w:szCs w:val="22"/>
              </w:rPr>
            </w:pPr>
          </w:p>
        </w:tc>
        <w:tc>
          <w:tcPr>
            <w:tcW w:w="1196" w:type="dxa"/>
            <w:tcBorders>
              <w:top w:val="single" w:sz="8" w:space="0" w:color="auto"/>
              <w:left w:val="single" w:sz="4" w:space="0" w:color="auto"/>
            </w:tcBorders>
          </w:tcPr>
          <w:p w14:paraId="12FDCE53" w14:textId="577547A3" w:rsidR="0011431D" w:rsidRPr="00A738C7" w:rsidRDefault="0011431D" w:rsidP="0011431D">
            <w:pPr>
              <w:jc w:val="right"/>
              <w:rPr>
                <w:rFonts w:ascii="Century Gothic" w:hAnsi="Century Gothic"/>
                <w:b/>
                <w:sz w:val="22"/>
                <w:szCs w:val="22"/>
              </w:rPr>
            </w:pPr>
            <w:r w:rsidRPr="00A738C7">
              <w:rPr>
                <w:rFonts w:ascii="Century Gothic" w:hAnsi="Century Gothic"/>
                <w:b/>
                <w:sz w:val="22"/>
                <w:szCs w:val="22"/>
              </w:rPr>
              <w:t>31/</w:t>
            </w:r>
            <w:r w:rsidR="004957AA" w:rsidRPr="00A738C7">
              <w:rPr>
                <w:rFonts w:ascii="Century Gothic" w:hAnsi="Century Gothic"/>
                <w:b/>
                <w:sz w:val="22"/>
                <w:szCs w:val="22"/>
              </w:rPr>
              <w:t>0</w:t>
            </w:r>
            <w:r w:rsidRPr="00A738C7">
              <w:rPr>
                <w:rFonts w:ascii="Century Gothic" w:hAnsi="Century Gothic"/>
                <w:b/>
                <w:sz w:val="22"/>
                <w:szCs w:val="22"/>
              </w:rPr>
              <w:t>3/</w:t>
            </w:r>
            <w:r w:rsidR="002B1C5C" w:rsidRPr="00A738C7">
              <w:rPr>
                <w:rFonts w:ascii="Century Gothic" w:hAnsi="Century Gothic"/>
                <w:b/>
                <w:sz w:val="22"/>
                <w:szCs w:val="22"/>
              </w:rPr>
              <w:t>2</w:t>
            </w:r>
            <w:r w:rsidR="005E7C9C">
              <w:rPr>
                <w:rFonts w:ascii="Century Gothic" w:hAnsi="Century Gothic"/>
                <w:b/>
                <w:sz w:val="22"/>
                <w:szCs w:val="22"/>
              </w:rPr>
              <w:t>5</w:t>
            </w:r>
          </w:p>
        </w:tc>
        <w:tc>
          <w:tcPr>
            <w:tcW w:w="1302" w:type="dxa"/>
            <w:tcBorders>
              <w:top w:val="single" w:sz="8" w:space="0" w:color="auto"/>
              <w:right w:val="single" w:sz="8" w:space="0" w:color="auto"/>
            </w:tcBorders>
          </w:tcPr>
          <w:p w14:paraId="0A14EC60" w14:textId="39BD5398" w:rsidR="0011431D" w:rsidRPr="00A738C7" w:rsidRDefault="0011431D" w:rsidP="0011431D">
            <w:pPr>
              <w:jc w:val="right"/>
              <w:rPr>
                <w:rFonts w:ascii="Century Gothic" w:hAnsi="Century Gothic"/>
                <w:b/>
                <w:sz w:val="22"/>
                <w:szCs w:val="22"/>
              </w:rPr>
            </w:pPr>
            <w:r w:rsidRPr="00A738C7">
              <w:rPr>
                <w:rFonts w:ascii="Century Gothic" w:hAnsi="Century Gothic"/>
                <w:b/>
                <w:sz w:val="22"/>
                <w:szCs w:val="22"/>
              </w:rPr>
              <w:t>31/</w:t>
            </w:r>
            <w:r w:rsidR="004957AA" w:rsidRPr="00A738C7">
              <w:rPr>
                <w:rFonts w:ascii="Century Gothic" w:hAnsi="Century Gothic"/>
                <w:b/>
                <w:sz w:val="22"/>
                <w:szCs w:val="22"/>
              </w:rPr>
              <w:t>0</w:t>
            </w:r>
            <w:r w:rsidRPr="00A738C7">
              <w:rPr>
                <w:rFonts w:ascii="Century Gothic" w:hAnsi="Century Gothic"/>
                <w:b/>
                <w:sz w:val="22"/>
                <w:szCs w:val="22"/>
              </w:rPr>
              <w:t>3/2</w:t>
            </w:r>
            <w:r w:rsidR="005E7C9C">
              <w:rPr>
                <w:rFonts w:ascii="Century Gothic" w:hAnsi="Century Gothic"/>
                <w:b/>
                <w:sz w:val="22"/>
                <w:szCs w:val="22"/>
              </w:rPr>
              <w:t>6</w:t>
            </w:r>
          </w:p>
        </w:tc>
      </w:tr>
      <w:tr w:rsidR="00DF6E19" w:rsidRPr="009E030F" w14:paraId="3BE8BB51" w14:textId="77777777" w:rsidTr="00615795">
        <w:trPr>
          <w:tblHeader/>
        </w:trPr>
        <w:tc>
          <w:tcPr>
            <w:tcW w:w="4576" w:type="dxa"/>
            <w:tcBorders>
              <w:right w:val="single" w:sz="4" w:space="0" w:color="auto"/>
            </w:tcBorders>
          </w:tcPr>
          <w:p w14:paraId="1AF8F8EC" w14:textId="77777777" w:rsidR="00DF6E19" w:rsidRPr="00A738C7" w:rsidRDefault="00DF6E19" w:rsidP="00DF6E19">
            <w:pPr>
              <w:rPr>
                <w:rFonts w:ascii="Century Gothic" w:hAnsi="Century Gothic"/>
                <w:sz w:val="22"/>
                <w:szCs w:val="22"/>
              </w:rPr>
            </w:pPr>
          </w:p>
        </w:tc>
        <w:tc>
          <w:tcPr>
            <w:tcW w:w="1568" w:type="dxa"/>
            <w:tcBorders>
              <w:top w:val="nil"/>
              <w:left w:val="single" w:sz="4" w:space="0" w:color="auto"/>
              <w:bottom w:val="nil"/>
              <w:right w:val="single" w:sz="4" w:space="0" w:color="auto"/>
            </w:tcBorders>
          </w:tcPr>
          <w:p w14:paraId="1941C783" w14:textId="77777777" w:rsidR="00DF6E19" w:rsidRPr="00A738C7" w:rsidRDefault="00DF6E19" w:rsidP="00DF6E19">
            <w:pPr>
              <w:rPr>
                <w:rFonts w:ascii="Century Gothic" w:hAnsi="Century Gothic"/>
                <w:sz w:val="22"/>
                <w:szCs w:val="22"/>
              </w:rPr>
            </w:pPr>
          </w:p>
        </w:tc>
        <w:tc>
          <w:tcPr>
            <w:tcW w:w="1196" w:type="dxa"/>
            <w:tcBorders>
              <w:left w:val="single" w:sz="4" w:space="0" w:color="auto"/>
            </w:tcBorders>
          </w:tcPr>
          <w:p w14:paraId="61456655" w14:textId="77777777" w:rsidR="00DF6E19" w:rsidRPr="00A738C7" w:rsidRDefault="00DF6E19" w:rsidP="003850A4">
            <w:pPr>
              <w:jc w:val="right"/>
              <w:rPr>
                <w:rFonts w:ascii="Century Gothic" w:hAnsi="Century Gothic"/>
                <w:b/>
                <w:sz w:val="22"/>
                <w:szCs w:val="22"/>
              </w:rPr>
            </w:pPr>
            <w:r w:rsidRPr="00A738C7">
              <w:rPr>
                <w:rFonts w:ascii="Century Gothic" w:hAnsi="Century Gothic"/>
                <w:b/>
                <w:sz w:val="22"/>
                <w:szCs w:val="22"/>
              </w:rPr>
              <w:t>£000s</w:t>
            </w:r>
          </w:p>
        </w:tc>
        <w:tc>
          <w:tcPr>
            <w:tcW w:w="1302" w:type="dxa"/>
            <w:tcBorders>
              <w:right w:val="single" w:sz="8" w:space="0" w:color="auto"/>
            </w:tcBorders>
          </w:tcPr>
          <w:p w14:paraId="1CFF124A" w14:textId="77777777" w:rsidR="00DF6E19" w:rsidRPr="00A738C7" w:rsidRDefault="00DF6E19" w:rsidP="003850A4">
            <w:pPr>
              <w:jc w:val="right"/>
              <w:rPr>
                <w:rFonts w:ascii="Century Gothic" w:hAnsi="Century Gothic"/>
                <w:b/>
                <w:sz w:val="22"/>
                <w:szCs w:val="22"/>
              </w:rPr>
            </w:pPr>
            <w:r w:rsidRPr="00A738C7">
              <w:rPr>
                <w:rFonts w:ascii="Century Gothic" w:hAnsi="Century Gothic"/>
                <w:b/>
                <w:sz w:val="22"/>
                <w:szCs w:val="22"/>
              </w:rPr>
              <w:t>£000s</w:t>
            </w:r>
          </w:p>
        </w:tc>
      </w:tr>
      <w:tr w:rsidR="00DF6E19" w:rsidRPr="009E030F" w14:paraId="6A24FB5E" w14:textId="77777777" w:rsidTr="00615795">
        <w:tc>
          <w:tcPr>
            <w:tcW w:w="4576" w:type="dxa"/>
            <w:tcBorders>
              <w:right w:val="single" w:sz="4" w:space="0" w:color="auto"/>
            </w:tcBorders>
          </w:tcPr>
          <w:p w14:paraId="26CF30CE" w14:textId="77777777" w:rsidR="00DF6E19" w:rsidRPr="00A738C7" w:rsidRDefault="00DF6E19" w:rsidP="00DF6E19">
            <w:pPr>
              <w:rPr>
                <w:rFonts w:ascii="Century Gothic" w:hAnsi="Century Gothic"/>
                <w:b/>
                <w:sz w:val="22"/>
                <w:szCs w:val="22"/>
              </w:rPr>
            </w:pPr>
            <w:r w:rsidRPr="00A738C7">
              <w:rPr>
                <w:rFonts w:ascii="Century Gothic" w:hAnsi="Century Gothic"/>
                <w:b/>
                <w:sz w:val="22"/>
                <w:szCs w:val="22"/>
              </w:rPr>
              <w:t>Financial Liabilities at amortised cost</w:t>
            </w:r>
          </w:p>
        </w:tc>
        <w:tc>
          <w:tcPr>
            <w:tcW w:w="1568" w:type="dxa"/>
            <w:tcBorders>
              <w:top w:val="nil"/>
              <w:left w:val="single" w:sz="4" w:space="0" w:color="auto"/>
              <w:bottom w:val="nil"/>
              <w:right w:val="single" w:sz="4" w:space="0" w:color="auto"/>
            </w:tcBorders>
          </w:tcPr>
          <w:p w14:paraId="26032344" w14:textId="77777777" w:rsidR="00DF6E19" w:rsidRPr="00A738C7" w:rsidRDefault="00DF6E19" w:rsidP="00DF6E19">
            <w:pPr>
              <w:rPr>
                <w:rFonts w:ascii="Century Gothic" w:hAnsi="Century Gothic"/>
                <w:sz w:val="22"/>
                <w:szCs w:val="22"/>
              </w:rPr>
            </w:pPr>
          </w:p>
        </w:tc>
        <w:tc>
          <w:tcPr>
            <w:tcW w:w="1196" w:type="dxa"/>
            <w:tcBorders>
              <w:left w:val="single" w:sz="4" w:space="0" w:color="auto"/>
            </w:tcBorders>
          </w:tcPr>
          <w:p w14:paraId="0B65BDA0" w14:textId="77777777" w:rsidR="00DF6E19" w:rsidRPr="00A738C7" w:rsidRDefault="00DF6E19" w:rsidP="003850A4">
            <w:pPr>
              <w:jc w:val="right"/>
              <w:rPr>
                <w:rFonts w:ascii="Century Gothic" w:hAnsi="Century Gothic"/>
                <w:b/>
                <w:sz w:val="22"/>
                <w:szCs w:val="22"/>
              </w:rPr>
            </w:pPr>
          </w:p>
        </w:tc>
        <w:tc>
          <w:tcPr>
            <w:tcW w:w="1302" w:type="dxa"/>
            <w:tcBorders>
              <w:bottom w:val="single" w:sz="4" w:space="0" w:color="auto"/>
              <w:right w:val="single" w:sz="8" w:space="0" w:color="auto"/>
            </w:tcBorders>
          </w:tcPr>
          <w:p w14:paraId="657DD654" w14:textId="77777777" w:rsidR="00DF6E19" w:rsidRPr="00A738C7" w:rsidRDefault="00DF6E19" w:rsidP="003850A4">
            <w:pPr>
              <w:jc w:val="right"/>
              <w:rPr>
                <w:rFonts w:ascii="Century Gothic" w:hAnsi="Century Gothic"/>
                <w:b/>
                <w:sz w:val="22"/>
                <w:szCs w:val="22"/>
              </w:rPr>
            </w:pPr>
          </w:p>
        </w:tc>
      </w:tr>
      <w:tr w:rsidR="005E7C9C" w:rsidRPr="009E030F" w14:paraId="646DCF7F" w14:textId="77777777" w:rsidTr="009F1517">
        <w:tc>
          <w:tcPr>
            <w:tcW w:w="4576" w:type="dxa"/>
            <w:tcBorders>
              <w:right w:val="single" w:sz="4" w:space="0" w:color="auto"/>
            </w:tcBorders>
          </w:tcPr>
          <w:p w14:paraId="55D09C12"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Long Term Borrowing</w:t>
            </w:r>
          </w:p>
        </w:tc>
        <w:tc>
          <w:tcPr>
            <w:tcW w:w="1568" w:type="dxa"/>
            <w:tcBorders>
              <w:top w:val="nil"/>
              <w:left w:val="single" w:sz="4" w:space="0" w:color="auto"/>
              <w:bottom w:val="nil"/>
              <w:right w:val="single" w:sz="4" w:space="0" w:color="auto"/>
            </w:tcBorders>
          </w:tcPr>
          <w:p w14:paraId="35802854"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184471E2" w14:textId="41BB9E4E"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Arial"/>
                <w:color w:val="000000"/>
                <w:sz w:val="22"/>
                <w:szCs w:val="22"/>
              </w:rPr>
              <w:t>(103,490)</w:t>
            </w:r>
          </w:p>
        </w:tc>
        <w:tc>
          <w:tcPr>
            <w:tcW w:w="1302" w:type="dxa"/>
            <w:tcBorders>
              <w:top w:val="single" w:sz="4" w:space="0" w:color="auto"/>
              <w:left w:val="nil"/>
              <w:bottom w:val="single" w:sz="4" w:space="0" w:color="auto"/>
              <w:right w:val="single" w:sz="8" w:space="0" w:color="auto"/>
            </w:tcBorders>
            <w:vAlign w:val="center"/>
          </w:tcPr>
          <w:p w14:paraId="2A8FB435" w14:textId="2F1A7BAE"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Arial"/>
                <w:color w:val="000000"/>
                <w:sz w:val="22"/>
                <w:szCs w:val="22"/>
              </w:rPr>
              <w:t>(10</w:t>
            </w:r>
            <w:r w:rsidR="003E56FC" w:rsidRPr="00C6450B">
              <w:rPr>
                <w:rFonts w:ascii="Century Gothic" w:hAnsi="Century Gothic" w:cs="Arial"/>
                <w:color w:val="000000"/>
                <w:sz w:val="22"/>
                <w:szCs w:val="22"/>
              </w:rPr>
              <w:t>2,804</w:t>
            </w:r>
            <w:r w:rsidRPr="00C6450B">
              <w:rPr>
                <w:rFonts w:ascii="Century Gothic" w:hAnsi="Century Gothic" w:cs="Arial"/>
                <w:color w:val="000000"/>
                <w:sz w:val="22"/>
                <w:szCs w:val="22"/>
              </w:rPr>
              <w:t>)</w:t>
            </w:r>
          </w:p>
        </w:tc>
      </w:tr>
      <w:tr w:rsidR="005E7C9C" w:rsidRPr="009E030F" w14:paraId="698F80C1" w14:textId="77777777" w:rsidTr="009F1517">
        <w:tc>
          <w:tcPr>
            <w:tcW w:w="4576" w:type="dxa"/>
            <w:tcBorders>
              <w:right w:val="single" w:sz="4" w:space="0" w:color="auto"/>
            </w:tcBorders>
          </w:tcPr>
          <w:p w14:paraId="1C8FD695"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Short Term Borrowing</w:t>
            </w:r>
          </w:p>
        </w:tc>
        <w:tc>
          <w:tcPr>
            <w:tcW w:w="1568" w:type="dxa"/>
            <w:tcBorders>
              <w:top w:val="nil"/>
              <w:left w:val="single" w:sz="4" w:space="0" w:color="auto"/>
              <w:bottom w:val="nil"/>
              <w:right w:val="single" w:sz="4" w:space="0" w:color="auto"/>
            </w:tcBorders>
          </w:tcPr>
          <w:p w14:paraId="7E6E901F"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2C3D3C1C" w14:textId="1BB365E6"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Arial"/>
                <w:color w:val="000000"/>
                <w:sz w:val="22"/>
                <w:szCs w:val="22"/>
              </w:rPr>
              <w:t>(3,113)</w:t>
            </w:r>
          </w:p>
        </w:tc>
        <w:tc>
          <w:tcPr>
            <w:tcW w:w="1302" w:type="dxa"/>
            <w:tcBorders>
              <w:top w:val="single" w:sz="4" w:space="0" w:color="auto"/>
              <w:left w:val="nil"/>
              <w:bottom w:val="single" w:sz="4" w:space="0" w:color="auto"/>
              <w:right w:val="single" w:sz="8" w:space="0" w:color="auto"/>
            </w:tcBorders>
            <w:vAlign w:val="center"/>
          </w:tcPr>
          <w:p w14:paraId="667792A3" w14:textId="21830230"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Arial"/>
                <w:color w:val="000000"/>
                <w:sz w:val="22"/>
                <w:szCs w:val="22"/>
              </w:rPr>
              <w:t>(</w:t>
            </w:r>
            <w:r w:rsidR="003E56FC" w:rsidRPr="00C6450B">
              <w:rPr>
                <w:rFonts w:ascii="Century Gothic" w:hAnsi="Century Gothic" w:cs="Arial"/>
                <w:color w:val="000000"/>
                <w:sz w:val="22"/>
                <w:szCs w:val="22"/>
              </w:rPr>
              <w:t>17,409</w:t>
            </w:r>
            <w:r w:rsidRPr="00C6450B">
              <w:rPr>
                <w:rFonts w:ascii="Century Gothic" w:hAnsi="Century Gothic" w:cs="Arial"/>
                <w:color w:val="000000"/>
                <w:sz w:val="22"/>
                <w:szCs w:val="22"/>
              </w:rPr>
              <w:t>)</w:t>
            </w:r>
          </w:p>
        </w:tc>
      </w:tr>
      <w:tr w:rsidR="005E7C9C" w:rsidRPr="009E030F" w14:paraId="18E37C36" w14:textId="77777777" w:rsidTr="009F1517">
        <w:tc>
          <w:tcPr>
            <w:tcW w:w="4576" w:type="dxa"/>
            <w:tcBorders>
              <w:right w:val="single" w:sz="4" w:space="0" w:color="auto"/>
            </w:tcBorders>
          </w:tcPr>
          <w:p w14:paraId="2D0BBCF0"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Long Term Creditors</w:t>
            </w:r>
          </w:p>
        </w:tc>
        <w:tc>
          <w:tcPr>
            <w:tcW w:w="1568" w:type="dxa"/>
            <w:tcBorders>
              <w:top w:val="nil"/>
              <w:left w:val="single" w:sz="4" w:space="0" w:color="auto"/>
              <w:bottom w:val="nil"/>
              <w:right w:val="single" w:sz="4" w:space="0" w:color="auto"/>
            </w:tcBorders>
          </w:tcPr>
          <w:p w14:paraId="39A16F7F"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6CF07EAC" w14:textId="09A75D71"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Arial"/>
                <w:color w:val="000000"/>
                <w:sz w:val="22"/>
                <w:szCs w:val="22"/>
              </w:rPr>
              <w:t>0</w:t>
            </w:r>
          </w:p>
        </w:tc>
        <w:tc>
          <w:tcPr>
            <w:tcW w:w="1302" w:type="dxa"/>
            <w:tcBorders>
              <w:top w:val="single" w:sz="4" w:space="0" w:color="auto"/>
              <w:left w:val="nil"/>
              <w:bottom w:val="single" w:sz="4" w:space="0" w:color="auto"/>
              <w:right w:val="single" w:sz="8" w:space="0" w:color="auto"/>
            </w:tcBorders>
            <w:vAlign w:val="center"/>
          </w:tcPr>
          <w:p w14:paraId="552605F1" w14:textId="61CE526D"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Arial"/>
                <w:color w:val="000000"/>
                <w:sz w:val="22"/>
                <w:szCs w:val="22"/>
              </w:rPr>
              <w:t>0</w:t>
            </w:r>
          </w:p>
        </w:tc>
      </w:tr>
      <w:tr w:rsidR="005E7C9C" w:rsidRPr="009E030F" w14:paraId="343E0A07" w14:textId="77777777" w:rsidTr="00615795">
        <w:tc>
          <w:tcPr>
            <w:tcW w:w="4576" w:type="dxa"/>
            <w:tcBorders>
              <w:right w:val="single" w:sz="4" w:space="0" w:color="auto"/>
            </w:tcBorders>
          </w:tcPr>
          <w:p w14:paraId="68FCE017"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Short Term Creditors</w:t>
            </w:r>
          </w:p>
        </w:tc>
        <w:tc>
          <w:tcPr>
            <w:tcW w:w="1568" w:type="dxa"/>
            <w:tcBorders>
              <w:top w:val="nil"/>
              <w:left w:val="single" w:sz="4" w:space="0" w:color="auto"/>
              <w:bottom w:val="nil"/>
              <w:right w:val="single" w:sz="4" w:space="0" w:color="auto"/>
            </w:tcBorders>
          </w:tcPr>
          <w:p w14:paraId="264D032C"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368FFC21" w14:textId="628625C4"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Arial"/>
                <w:color w:val="000000"/>
                <w:sz w:val="22"/>
                <w:szCs w:val="22"/>
              </w:rPr>
              <w:t>(1</w:t>
            </w:r>
            <w:r>
              <w:rPr>
                <w:rFonts w:ascii="Century Gothic" w:hAnsi="Century Gothic" w:cs="Arial"/>
                <w:color w:val="000000"/>
                <w:sz w:val="22"/>
                <w:szCs w:val="22"/>
              </w:rPr>
              <w:t>2</w:t>
            </w:r>
            <w:r w:rsidRPr="00A738C7">
              <w:rPr>
                <w:rFonts w:ascii="Century Gothic" w:hAnsi="Century Gothic" w:cs="Arial"/>
                <w:color w:val="000000"/>
                <w:sz w:val="22"/>
                <w:szCs w:val="22"/>
              </w:rPr>
              <w:t>,</w:t>
            </w:r>
            <w:r>
              <w:rPr>
                <w:rFonts w:ascii="Century Gothic" w:hAnsi="Century Gothic" w:cs="Arial"/>
                <w:color w:val="000000"/>
                <w:sz w:val="22"/>
                <w:szCs w:val="22"/>
              </w:rPr>
              <w:t>138</w:t>
            </w:r>
            <w:r w:rsidRPr="00A738C7">
              <w:rPr>
                <w:rFonts w:ascii="Century Gothic" w:hAnsi="Century Gothic" w:cs="Arial"/>
                <w:color w:val="000000"/>
                <w:sz w:val="22"/>
                <w:szCs w:val="22"/>
              </w:rPr>
              <w:t>)</w:t>
            </w:r>
          </w:p>
        </w:tc>
        <w:tc>
          <w:tcPr>
            <w:tcW w:w="1302" w:type="dxa"/>
            <w:tcBorders>
              <w:top w:val="single" w:sz="4" w:space="0" w:color="auto"/>
              <w:left w:val="nil"/>
              <w:bottom w:val="single" w:sz="4" w:space="0" w:color="auto"/>
              <w:right w:val="single" w:sz="8" w:space="0" w:color="auto"/>
            </w:tcBorders>
            <w:vAlign w:val="center"/>
          </w:tcPr>
          <w:p w14:paraId="190982D9" w14:textId="24434346"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Arial"/>
                <w:color w:val="000000"/>
                <w:sz w:val="22"/>
                <w:szCs w:val="22"/>
              </w:rPr>
              <w:t>(12,</w:t>
            </w:r>
            <w:r w:rsidR="003E56FC" w:rsidRPr="00C6450B">
              <w:rPr>
                <w:rFonts w:ascii="Century Gothic" w:hAnsi="Century Gothic" w:cs="Arial"/>
                <w:color w:val="000000"/>
                <w:sz w:val="22"/>
                <w:szCs w:val="22"/>
              </w:rPr>
              <w:t>516</w:t>
            </w:r>
            <w:r w:rsidRPr="00C6450B">
              <w:rPr>
                <w:rFonts w:ascii="Century Gothic" w:hAnsi="Century Gothic" w:cs="Arial"/>
                <w:color w:val="000000"/>
                <w:sz w:val="22"/>
                <w:szCs w:val="22"/>
              </w:rPr>
              <w:t>)</w:t>
            </w:r>
          </w:p>
        </w:tc>
      </w:tr>
      <w:tr w:rsidR="005E7C9C" w:rsidRPr="009E030F" w14:paraId="29264F95" w14:textId="77777777" w:rsidTr="00615795">
        <w:tc>
          <w:tcPr>
            <w:tcW w:w="4576" w:type="dxa"/>
            <w:tcBorders>
              <w:right w:val="single" w:sz="4" w:space="0" w:color="auto"/>
            </w:tcBorders>
          </w:tcPr>
          <w:p w14:paraId="44E378FA"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Cash and Cash Equivalents</w:t>
            </w:r>
          </w:p>
        </w:tc>
        <w:tc>
          <w:tcPr>
            <w:tcW w:w="1568" w:type="dxa"/>
            <w:tcBorders>
              <w:top w:val="nil"/>
              <w:left w:val="single" w:sz="4" w:space="0" w:color="auto"/>
              <w:bottom w:val="nil"/>
              <w:right w:val="single" w:sz="4" w:space="0" w:color="auto"/>
            </w:tcBorders>
          </w:tcPr>
          <w:p w14:paraId="756D4FC5"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tcBorders>
              <w:bottom w:val="single" w:sz="8" w:space="0" w:color="auto"/>
            </w:tcBorders>
            <w:vAlign w:val="center"/>
          </w:tcPr>
          <w:p w14:paraId="52A5AE47" w14:textId="3DC43691"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Arial"/>
                <w:color w:val="000000"/>
                <w:sz w:val="22"/>
                <w:szCs w:val="22"/>
              </w:rPr>
              <w:t>0</w:t>
            </w:r>
          </w:p>
        </w:tc>
        <w:tc>
          <w:tcPr>
            <w:tcW w:w="1302" w:type="dxa"/>
            <w:tcBorders>
              <w:top w:val="single" w:sz="4" w:space="0" w:color="auto"/>
              <w:left w:val="nil"/>
              <w:bottom w:val="single" w:sz="8" w:space="0" w:color="auto"/>
              <w:right w:val="single" w:sz="8" w:space="0" w:color="auto"/>
            </w:tcBorders>
            <w:vAlign w:val="center"/>
          </w:tcPr>
          <w:p w14:paraId="3B17B5C3" w14:textId="1A55F485"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Arial"/>
                <w:color w:val="000000"/>
                <w:sz w:val="22"/>
                <w:szCs w:val="22"/>
              </w:rPr>
              <w:t>0</w:t>
            </w:r>
          </w:p>
        </w:tc>
      </w:tr>
      <w:tr w:rsidR="005E7C9C" w:rsidRPr="009E030F" w14:paraId="67C9551F" w14:textId="77777777" w:rsidTr="00615795">
        <w:tc>
          <w:tcPr>
            <w:tcW w:w="4576" w:type="dxa"/>
            <w:tcBorders>
              <w:right w:val="single" w:sz="4" w:space="0" w:color="auto"/>
            </w:tcBorders>
          </w:tcPr>
          <w:p w14:paraId="7705480F" w14:textId="77777777" w:rsidR="005E7C9C" w:rsidRPr="00A738C7" w:rsidRDefault="005E7C9C" w:rsidP="005E7C9C">
            <w:pPr>
              <w:rPr>
                <w:rFonts w:ascii="Century Gothic" w:hAnsi="Century Gothic"/>
                <w:b/>
                <w:sz w:val="22"/>
                <w:szCs w:val="22"/>
              </w:rPr>
            </w:pPr>
            <w:r w:rsidRPr="00A738C7">
              <w:rPr>
                <w:rFonts w:ascii="Century Gothic" w:hAnsi="Century Gothic"/>
                <w:b/>
                <w:sz w:val="22"/>
                <w:szCs w:val="22"/>
              </w:rPr>
              <w:t>Total Financial Liabilities</w:t>
            </w:r>
          </w:p>
        </w:tc>
        <w:tc>
          <w:tcPr>
            <w:tcW w:w="1568" w:type="dxa"/>
            <w:tcBorders>
              <w:top w:val="nil"/>
              <w:left w:val="single" w:sz="4" w:space="0" w:color="auto"/>
              <w:bottom w:val="nil"/>
              <w:right w:val="single" w:sz="4" w:space="0" w:color="auto"/>
            </w:tcBorders>
          </w:tcPr>
          <w:p w14:paraId="4DC04347" w14:textId="77777777" w:rsidR="005E7C9C" w:rsidRPr="00A738C7" w:rsidRDefault="005E7C9C" w:rsidP="005E7C9C">
            <w:pPr>
              <w:rPr>
                <w:rFonts w:ascii="Century Gothic" w:hAnsi="Century Gothic"/>
                <w:sz w:val="22"/>
                <w:szCs w:val="22"/>
              </w:rPr>
            </w:pPr>
          </w:p>
        </w:tc>
        <w:tc>
          <w:tcPr>
            <w:tcW w:w="1196" w:type="dxa"/>
            <w:tcBorders>
              <w:top w:val="single" w:sz="8" w:space="0" w:color="auto"/>
              <w:bottom w:val="single" w:sz="8" w:space="0" w:color="auto"/>
            </w:tcBorders>
            <w:vAlign w:val="center"/>
          </w:tcPr>
          <w:p w14:paraId="2E3EFF70" w14:textId="3A30AAAF" w:rsidR="005E7C9C" w:rsidRPr="00A738C7" w:rsidRDefault="005E7C9C" w:rsidP="005E7C9C">
            <w:pPr>
              <w:jc w:val="right"/>
              <w:rPr>
                <w:rFonts w:ascii="Century Gothic" w:hAnsi="Century Gothic" w:cs="Calibri"/>
                <w:b/>
                <w:color w:val="000000"/>
                <w:sz w:val="22"/>
                <w:szCs w:val="22"/>
              </w:rPr>
            </w:pPr>
            <w:r w:rsidRPr="00A738C7">
              <w:rPr>
                <w:rFonts w:ascii="Century Gothic" w:hAnsi="Century Gothic" w:cs="Arial"/>
                <w:b/>
                <w:bCs/>
                <w:color w:val="000000"/>
                <w:sz w:val="22"/>
                <w:szCs w:val="22"/>
              </w:rPr>
              <w:t>(11</w:t>
            </w:r>
            <w:r>
              <w:rPr>
                <w:rFonts w:ascii="Century Gothic" w:hAnsi="Century Gothic" w:cs="Arial"/>
                <w:b/>
                <w:bCs/>
                <w:color w:val="000000"/>
                <w:sz w:val="22"/>
                <w:szCs w:val="22"/>
              </w:rPr>
              <w:t>8</w:t>
            </w:r>
            <w:r w:rsidRPr="00A738C7">
              <w:rPr>
                <w:rFonts w:ascii="Century Gothic" w:hAnsi="Century Gothic" w:cs="Arial"/>
                <w:b/>
                <w:bCs/>
                <w:color w:val="000000"/>
                <w:sz w:val="22"/>
                <w:szCs w:val="22"/>
              </w:rPr>
              <w:t>,</w:t>
            </w:r>
            <w:r>
              <w:rPr>
                <w:rFonts w:ascii="Century Gothic" w:hAnsi="Century Gothic" w:cs="Arial"/>
                <w:b/>
                <w:bCs/>
                <w:color w:val="000000"/>
                <w:sz w:val="22"/>
                <w:szCs w:val="22"/>
              </w:rPr>
              <w:t>741</w:t>
            </w:r>
            <w:r w:rsidRPr="00A738C7">
              <w:rPr>
                <w:rFonts w:ascii="Century Gothic" w:hAnsi="Century Gothic" w:cs="Arial"/>
                <w:b/>
                <w:bCs/>
                <w:color w:val="000000"/>
                <w:sz w:val="22"/>
                <w:szCs w:val="22"/>
              </w:rPr>
              <w:t>)</w:t>
            </w:r>
          </w:p>
        </w:tc>
        <w:tc>
          <w:tcPr>
            <w:tcW w:w="1302" w:type="dxa"/>
            <w:tcBorders>
              <w:top w:val="single" w:sz="8" w:space="0" w:color="auto"/>
              <w:left w:val="nil"/>
              <w:bottom w:val="single" w:sz="8" w:space="0" w:color="auto"/>
              <w:right w:val="single" w:sz="8" w:space="0" w:color="auto"/>
            </w:tcBorders>
            <w:vAlign w:val="center"/>
          </w:tcPr>
          <w:p w14:paraId="5835DDCF" w14:textId="602BE669" w:rsidR="005E7C9C" w:rsidRPr="00C6450B" w:rsidRDefault="005E7C9C" w:rsidP="005E7C9C">
            <w:pPr>
              <w:jc w:val="right"/>
              <w:rPr>
                <w:rFonts w:ascii="Century Gothic" w:hAnsi="Century Gothic" w:cs="Calibri"/>
                <w:b/>
                <w:color w:val="000000"/>
                <w:sz w:val="22"/>
                <w:szCs w:val="22"/>
              </w:rPr>
            </w:pPr>
            <w:r w:rsidRPr="00C6450B">
              <w:rPr>
                <w:rFonts w:ascii="Century Gothic" w:hAnsi="Century Gothic" w:cs="Arial"/>
                <w:b/>
                <w:color w:val="000000"/>
                <w:sz w:val="22"/>
                <w:szCs w:val="22"/>
              </w:rPr>
              <w:t>(1</w:t>
            </w:r>
            <w:r w:rsidR="003E56FC" w:rsidRPr="00C6450B">
              <w:rPr>
                <w:rFonts w:ascii="Century Gothic" w:hAnsi="Century Gothic" w:cs="Arial"/>
                <w:b/>
                <w:color w:val="000000"/>
                <w:sz w:val="22"/>
                <w:szCs w:val="22"/>
              </w:rPr>
              <w:t>32,729</w:t>
            </w:r>
            <w:r w:rsidRPr="00C6450B">
              <w:rPr>
                <w:rFonts w:ascii="Century Gothic" w:hAnsi="Century Gothic" w:cs="Arial"/>
                <w:b/>
                <w:color w:val="000000"/>
                <w:sz w:val="22"/>
                <w:szCs w:val="22"/>
              </w:rPr>
              <w:t>)</w:t>
            </w:r>
          </w:p>
        </w:tc>
      </w:tr>
      <w:tr w:rsidR="005E7C9C" w:rsidRPr="009E030F" w14:paraId="2196EE43" w14:textId="77777777" w:rsidTr="00560999">
        <w:tc>
          <w:tcPr>
            <w:tcW w:w="4576" w:type="dxa"/>
            <w:tcBorders>
              <w:right w:val="single" w:sz="4" w:space="0" w:color="auto"/>
            </w:tcBorders>
          </w:tcPr>
          <w:p w14:paraId="7A7FA2D7" w14:textId="77777777" w:rsidR="005E7C9C" w:rsidRPr="00A738C7" w:rsidRDefault="005E7C9C" w:rsidP="005E7C9C">
            <w:pPr>
              <w:rPr>
                <w:rFonts w:ascii="Century Gothic" w:hAnsi="Century Gothic"/>
                <w:b/>
                <w:sz w:val="22"/>
                <w:szCs w:val="22"/>
              </w:rPr>
            </w:pPr>
            <w:r w:rsidRPr="00A738C7">
              <w:rPr>
                <w:rFonts w:ascii="Century Gothic" w:hAnsi="Century Gothic"/>
                <w:b/>
                <w:sz w:val="22"/>
                <w:szCs w:val="22"/>
              </w:rPr>
              <w:t>Financial Assets at amortised cost</w:t>
            </w:r>
          </w:p>
        </w:tc>
        <w:tc>
          <w:tcPr>
            <w:tcW w:w="1568" w:type="dxa"/>
            <w:tcBorders>
              <w:top w:val="nil"/>
              <w:left w:val="single" w:sz="4" w:space="0" w:color="auto"/>
              <w:bottom w:val="nil"/>
              <w:right w:val="single" w:sz="4" w:space="0" w:color="auto"/>
            </w:tcBorders>
          </w:tcPr>
          <w:p w14:paraId="64C49343" w14:textId="77777777" w:rsidR="005E7C9C" w:rsidRPr="00A738C7" w:rsidRDefault="005E7C9C" w:rsidP="005E7C9C">
            <w:pPr>
              <w:rPr>
                <w:rFonts w:ascii="Century Gothic" w:hAnsi="Century Gothic"/>
                <w:sz w:val="22"/>
                <w:szCs w:val="22"/>
              </w:rPr>
            </w:pPr>
          </w:p>
        </w:tc>
        <w:tc>
          <w:tcPr>
            <w:tcW w:w="1196" w:type="dxa"/>
            <w:tcBorders>
              <w:top w:val="single" w:sz="8" w:space="0" w:color="auto"/>
              <w:left w:val="single" w:sz="4" w:space="0" w:color="auto"/>
            </w:tcBorders>
            <w:vAlign w:val="center"/>
          </w:tcPr>
          <w:p w14:paraId="46624170" w14:textId="7810BF88"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Arial"/>
                <w:color w:val="000000"/>
                <w:sz w:val="22"/>
                <w:szCs w:val="22"/>
              </w:rPr>
              <w:t> </w:t>
            </w:r>
          </w:p>
        </w:tc>
        <w:tc>
          <w:tcPr>
            <w:tcW w:w="1302" w:type="dxa"/>
            <w:tcBorders>
              <w:top w:val="nil"/>
              <w:left w:val="nil"/>
              <w:bottom w:val="single" w:sz="4" w:space="0" w:color="auto"/>
              <w:right w:val="single" w:sz="8" w:space="0" w:color="auto"/>
            </w:tcBorders>
            <w:vAlign w:val="center"/>
          </w:tcPr>
          <w:p w14:paraId="7A025BF3" w14:textId="7D30270B"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Arial"/>
                <w:color w:val="000000"/>
                <w:sz w:val="22"/>
                <w:szCs w:val="22"/>
              </w:rPr>
              <w:t> </w:t>
            </w:r>
          </w:p>
        </w:tc>
      </w:tr>
      <w:tr w:rsidR="005E7C9C" w:rsidRPr="009E030F" w14:paraId="1A7F5B25" w14:textId="77777777" w:rsidTr="00560999">
        <w:tc>
          <w:tcPr>
            <w:tcW w:w="4576" w:type="dxa"/>
            <w:tcBorders>
              <w:right w:val="single" w:sz="4" w:space="0" w:color="auto"/>
            </w:tcBorders>
          </w:tcPr>
          <w:p w14:paraId="336772DB"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Short Term Investments</w:t>
            </w:r>
          </w:p>
        </w:tc>
        <w:tc>
          <w:tcPr>
            <w:tcW w:w="1568" w:type="dxa"/>
            <w:tcBorders>
              <w:top w:val="nil"/>
              <w:left w:val="single" w:sz="4" w:space="0" w:color="auto"/>
              <w:bottom w:val="nil"/>
              <w:right w:val="single" w:sz="4" w:space="0" w:color="auto"/>
            </w:tcBorders>
          </w:tcPr>
          <w:p w14:paraId="50C74C64"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2DAEB98F" w14:textId="0C60972E"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Arial"/>
                <w:color w:val="000000"/>
                <w:sz w:val="22"/>
                <w:szCs w:val="22"/>
              </w:rPr>
              <w:t>19,189</w:t>
            </w:r>
          </w:p>
        </w:tc>
        <w:tc>
          <w:tcPr>
            <w:tcW w:w="1302" w:type="dxa"/>
            <w:tcBorders>
              <w:top w:val="single" w:sz="4" w:space="0" w:color="auto"/>
              <w:left w:val="nil"/>
              <w:bottom w:val="single" w:sz="4" w:space="0" w:color="auto"/>
              <w:right w:val="single" w:sz="8" w:space="0" w:color="auto"/>
            </w:tcBorders>
            <w:vAlign w:val="center"/>
          </w:tcPr>
          <w:p w14:paraId="7CCE1261" w14:textId="6D9080BF"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Arial"/>
                <w:color w:val="000000"/>
                <w:sz w:val="22"/>
                <w:szCs w:val="22"/>
              </w:rPr>
              <w:t>1</w:t>
            </w:r>
            <w:r w:rsidR="003E56FC" w:rsidRPr="00C6450B">
              <w:rPr>
                <w:rFonts w:ascii="Century Gothic" w:hAnsi="Century Gothic" w:cs="Arial"/>
                <w:color w:val="000000"/>
                <w:sz w:val="22"/>
                <w:szCs w:val="22"/>
              </w:rPr>
              <w:t>1,731</w:t>
            </w:r>
          </w:p>
        </w:tc>
      </w:tr>
      <w:tr w:rsidR="005E7C9C" w:rsidRPr="009E030F" w14:paraId="787DED4E" w14:textId="77777777" w:rsidTr="00560999">
        <w:tc>
          <w:tcPr>
            <w:tcW w:w="4576" w:type="dxa"/>
            <w:tcBorders>
              <w:right w:val="single" w:sz="4" w:space="0" w:color="auto"/>
            </w:tcBorders>
          </w:tcPr>
          <w:p w14:paraId="55AA9585"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Long Term Debtors</w:t>
            </w:r>
          </w:p>
        </w:tc>
        <w:tc>
          <w:tcPr>
            <w:tcW w:w="1568" w:type="dxa"/>
            <w:tcBorders>
              <w:top w:val="nil"/>
              <w:left w:val="single" w:sz="4" w:space="0" w:color="auto"/>
              <w:bottom w:val="nil"/>
              <w:right w:val="single" w:sz="4" w:space="0" w:color="auto"/>
            </w:tcBorders>
          </w:tcPr>
          <w:p w14:paraId="36C78CC9"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3D1D5206" w14:textId="0B475C46"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Calibri"/>
                <w:color w:val="000000"/>
                <w:sz w:val="22"/>
                <w:szCs w:val="22"/>
              </w:rPr>
              <w:t>202</w:t>
            </w:r>
          </w:p>
        </w:tc>
        <w:tc>
          <w:tcPr>
            <w:tcW w:w="1302" w:type="dxa"/>
            <w:tcBorders>
              <w:top w:val="single" w:sz="4" w:space="0" w:color="auto"/>
              <w:left w:val="nil"/>
              <w:bottom w:val="single" w:sz="4" w:space="0" w:color="auto"/>
              <w:right w:val="single" w:sz="8" w:space="0" w:color="auto"/>
            </w:tcBorders>
            <w:vAlign w:val="center"/>
          </w:tcPr>
          <w:p w14:paraId="7F46B693" w14:textId="10C78701" w:rsidR="005E7C9C" w:rsidRPr="00C6450B" w:rsidRDefault="003E56FC" w:rsidP="005E7C9C">
            <w:pPr>
              <w:jc w:val="right"/>
              <w:rPr>
                <w:rFonts w:ascii="Century Gothic" w:hAnsi="Century Gothic" w:cs="Calibri"/>
                <w:color w:val="000000"/>
                <w:sz w:val="22"/>
                <w:szCs w:val="22"/>
              </w:rPr>
            </w:pPr>
            <w:r w:rsidRPr="00C6450B">
              <w:rPr>
                <w:rFonts w:ascii="Century Gothic" w:hAnsi="Century Gothic" w:cs="Calibri"/>
                <w:color w:val="000000"/>
                <w:sz w:val="22"/>
                <w:szCs w:val="22"/>
              </w:rPr>
              <w:t>133</w:t>
            </w:r>
          </w:p>
        </w:tc>
      </w:tr>
      <w:tr w:rsidR="005E7C9C" w:rsidRPr="009E030F" w14:paraId="56069E03" w14:textId="77777777" w:rsidTr="00560999">
        <w:tc>
          <w:tcPr>
            <w:tcW w:w="4576" w:type="dxa"/>
            <w:tcBorders>
              <w:right w:val="single" w:sz="4" w:space="0" w:color="auto"/>
            </w:tcBorders>
          </w:tcPr>
          <w:p w14:paraId="05F77A09"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Short Term Debtors</w:t>
            </w:r>
          </w:p>
        </w:tc>
        <w:tc>
          <w:tcPr>
            <w:tcW w:w="1568" w:type="dxa"/>
            <w:tcBorders>
              <w:top w:val="nil"/>
              <w:left w:val="single" w:sz="4" w:space="0" w:color="auto"/>
              <w:bottom w:val="nil"/>
              <w:right w:val="single" w:sz="4" w:space="0" w:color="auto"/>
            </w:tcBorders>
          </w:tcPr>
          <w:p w14:paraId="6289EADD"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739FF255" w14:textId="1489611B"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Calibri"/>
                <w:color w:val="000000"/>
                <w:sz w:val="22"/>
                <w:szCs w:val="22"/>
              </w:rPr>
              <w:t>5,</w:t>
            </w:r>
            <w:r>
              <w:rPr>
                <w:rFonts w:ascii="Century Gothic" w:hAnsi="Century Gothic" w:cs="Calibri"/>
                <w:color w:val="000000"/>
                <w:sz w:val="22"/>
                <w:szCs w:val="22"/>
              </w:rPr>
              <w:t>908</w:t>
            </w:r>
          </w:p>
        </w:tc>
        <w:tc>
          <w:tcPr>
            <w:tcW w:w="1302" w:type="dxa"/>
            <w:tcBorders>
              <w:top w:val="single" w:sz="4" w:space="0" w:color="auto"/>
              <w:left w:val="nil"/>
              <w:bottom w:val="single" w:sz="4" w:space="0" w:color="auto"/>
              <w:right w:val="single" w:sz="8" w:space="0" w:color="auto"/>
            </w:tcBorders>
            <w:vAlign w:val="center"/>
          </w:tcPr>
          <w:p w14:paraId="515EF42D" w14:textId="36DA5572" w:rsidR="005E7C9C" w:rsidRPr="00C6450B" w:rsidRDefault="003E56FC" w:rsidP="005E7C9C">
            <w:pPr>
              <w:jc w:val="right"/>
              <w:rPr>
                <w:rFonts w:ascii="Century Gothic" w:hAnsi="Century Gothic" w:cs="Calibri"/>
                <w:color w:val="000000"/>
                <w:sz w:val="22"/>
                <w:szCs w:val="22"/>
              </w:rPr>
            </w:pPr>
            <w:r w:rsidRPr="00C6450B">
              <w:rPr>
                <w:rFonts w:ascii="Century Gothic" w:hAnsi="Century Gothic" w:cs="Calibri"/>
                <w:color w:val="000000"/>
                <w:sz w:val="22"/>
                <w:szCs w:val="22"/>
              </w:rPr>
              <w:t>3,858</w:t>
            </w:r>
          </w:p>
        </w:tc>
      </w:tr>
      <w:tr w:rsidR="005E7C9C" w:rsidRPr="009E030F" w14:paraId="1017A14C" w14:textId="77777777" w:rsidTr="00560999">
        <w:tc>
          <w:tcPr>
            <w:tcW w:w="4576" w:type="dxa"/>
            <w:tcBorders>
              <w:right w:val="single" w:sz="4" w:space="0" w:color="auto"/>
            </w:tcBorders>
          </w:tcPr>
          <w:p w14:paraId="7444D37E"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Cash and Cash Equivalents</w:t>
            </w:r>
          </w:p>
        </w:tc>
        <w:tc>
          <w:tcPr>
            <w:tcW w:w="1568" w:type="dxa"/>
            <w:tcBorders>
              <w:top w:val="nil"/>
              <w:left w:val="single" w:sz="4" w:space="0" w:color="auto"/>
              <w:bottom w:val="nil"/>
              <w:right w:val="single" w:sz="4" w:space="0" w:color="auto"/>
            </w:tcBorders>
          </w:tcPr>
          <w:p w14:paraId="03ABC3A5"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Level 1</w:t>
            </w:r>
          </w:p>
        </w:tc>
        <w:tc>
          <w:tcPr>
            <w:tcW w:w="1196" w:type="dxa"/>
            <w:vAlign w:val="center"/>
          </w:tcPr>
          <w:p w14:paraId="62A6272C" w14:textId="5C0C1FA2"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Calibri"/>
                <w:color w:val="000000"/>
                <w:sz w:val="22"/>
                <w:szCs w:val="22"/>
              </w:rPr>
              <w:t>1,250</w:t>
            </w:r>
          </w:p>
        </w:tc>
        <w:tc>
          <w:tcPr>
            <w:tcW w:w="1302" w:type="dxa"/>
            <w:tcBorders>
              <w:top w:val="single" w:sz="4" w:space="0" w:color="auto"/>
              <w:left w:val="nil"/>
              <w:bottom w:val="single" w:sz="8" w:space="0" w:color="auto"/>
              <w:right w:val="single" w:sz="8" w:space="0" w:color="auto"/>
            </w:tcBorders>
            <w:vAlign w:val="center"/>
          </w:tcPr>
          <w:p w14:paraId="1F5E4F47" w14:textId="3C5137B8" w:rsidR="005E7C9C" w:rsidRPr="00C6450B" w:rsidRDefault="003E56FC" w:rsidP="005E7C9C">
            <w:pPr>
              <w:jc w:val="right"/>
              <w:rPr>
                <w:rFonts w:ascii="Century Gothic" w:hAnsi="Century Gothic" w:cs="Calibri"/>
                <w:color w:val="000000"/>
                <w:sz w:val="22"/>
                <w:szCs w:val="22"/>
              </w:rPr>
            </w:pPr>
            <w:r w:rsidRPr="00C6450B">
              <w:rPr>
                <w:rFonts w:ascii="Century Gothic" w:hAnsi="Century Gothic" w:cs="Calibri"/>
                <w:color w:val="000000"/>
                <w:sz w:val="22"/>
                <w:szCs w:val="22"/>
              </w:rPr>
              <w:t>622</w:t>
            </w:r>
          </w:p>
        </w:tc>
      </w:tr>
      <w:tr w:rsidR="005E7C9C" w:rsidRPr="009E030F" w14:paraId="7CDA54A4" w14:textId="77777777">
        <w:tc>
          <w:tcPr>
            <w:tcW w:w="4576" w:type="dxa"/>
            <w:tcBorders>
              <w:right w:val="single" w:sz="4" w:space="0" w:color="auto"/>
            </w:tcBorders>
          </w:tcPr>
          <w:p w14:paraId="44593D78" w14:textId="77777777" w:rsidR="005E7C9C" w:rsidRPr="00A738C7" w:rsidRDefault="005E7C9C" w:rsidP="005E7C9C">
            <w:pPr>
              <w:rPr>
                <w:rFonts w:ascii="Century Gothic" w:hAnsi="Century Gothic"/>
                <w:b/>
                <w:sz w:val="22"/>
                <w:szCs w:val="22"/>
              </w:rPr>
            </w:pPr>
            <w:r w:rsidRPr="00A738C7">
              <w:rPr>
                <w:rFonts w:ascii="Century Gothic" w:hAnsi="Century Gothic"/>
                <w:b/>
                <w:sz w:val="22"/>
                <w:szCs w:val="22"/>
              </w:rPr>
              <w:t>Total Financial Assets</w:t>
            </w:r>
          </w:p>
        </w:tc>
        <w:tc>
          <w:tcPr>
            <w:tcW w:w="1568" w:type="dxa"/>
            <w:tcBorders>
              <w:top w:val="nil"/>
              <w:left w:val="single" w:sz="4" w:space="0" w:color="auto"/>
              <w:bottom w:val="nil"/>
              <w:right w:val="single" w:sz="4" w:space="0" w:color="auto"/>
            </w:tcBorders>
          </w:tcPr>
          <w:p w14:paraId="36C4901A" w14:textId="77777777" w:rsidR="005E7C9C" w:rsidRPr="00A738C7" w:rsidRDefault="005E7C9C" w:rsidP="005E7C9C">
            <w:pPr>
              <w:rPr>
                <w:rFonts w:ascii="Century Gothic" w:hAnsi="Century Gothic"/>
                <w:sz w:val="22"/>
                <w:szCs w:val="22"/>
              </w:rPr>
            </w:pPr>
          </w:p>
        </w:tc>
        <w:tc>
          <w:tcPr>
            <w:tcW w:w="1196" w:type="dxa"/>
            <w:tcBorders>
              <w:top w:val="single" w:sz="8" w:space="0" w:color="auto"/>
              <w:bottom w:val="single" w:sz="8" w:space="0" w:color="auto"/>
              <w:right w:val="single" w:sz="8" w:space="0" w:color="auto"/>
            </w:tcBorders>
            <w:vAlign w:val="center"/>
          </w:tcPr>
          <w:p w14:paraId="60D7961B" w14:textId="55A2B9C3" w:rsidR="005E7C9C" w:rsidRPr="00A738C7" w:rsidRDefault="005E7C9C" w:rsidP="005E7C9C">
            <w:pPr>
              <w:jc w:val="center"/>
              <w:rPr>
                <w:rFonts w:ascii="Century Gothic" w:hAnsi="Century Gothic" w:cs="Calibri"/>
                <w:b/>
                <w:color w:val="000000"/>
                <w:sz w:val="22"/>
                <w:szCs w:val="22"/>
              </w:rPr>
            </w:pPr>
            <w:r w:rsidRPr="00A738C7">
              <w:rPr>
                <w:rFonts w:ascii="Century Gothic" w:hAnsi="Century Gothic" w:cs="Arial"/>
                <w:b/>
                <w:bCs/>
                <w:color w:val="000000"/>
                <w:sz w:val="22"/>
                <w:szCs w:val="22"/>
              </w:rPr>
              <w:t>2</w:t>
            </w:r>
            <w:r>
              <w:rPr>
                <w:rFonts w:ascii="Century Gothic" w:hAnsi="Century Gothic" w:cs="Arial"/>
                <w:b/>
                <w:bCs/>
                <w:color w:val="000000"/>
                <w:sz w:val="22"/>
                <w:szCs w:val="22"/>
              </w:rPr>
              <w:t>6</w:t>
            </w:r>
            <w:r w:rsidRPr="00A738C7">
              <w:rPr>
                <w:rFonts w:ascii="Century Gothic" w:hAnsi="Century Gothic" w:cs="Arial"/>
                <w:b/>
                <w:bCs/>
                <w:color w:val="000000"/>
                <w:sz w:val="22"/>
                <w:szCs w:val="22"/>
              </w:rPr>
              <w:t>,</w:t>
            </w:r>
            <w:r>
              <w:rPr>
                <w:rFonts w:ascii="Century Gothic" w:hAnsi="Century Gothic" w:cs="Arial"/>
                <w:b/>
                <w:bCs/>
                <w:color w:val="000000"/>
                <w:sz w:val="22"/>
                <w:szCs w:val="22"/>
              </w:rPr>
              <w:t>549</w:t>
            </w:r>
          </w:p>
        </w:tc>
        <w:tc>
          <w:tcPr>
            <w:tcW w:w="1302" w:type="dxa"/>
            <w:tcBorders>
              <w:top w:val="single" w:sz="8" w:space="0" w:color="auto"/>
              <w:bottom w:val="single" w:sz="8" w:space="0" w:color="auto"/>
              <w:right w:val="single" w:sz="8" w:space="0" w:color="auto"/>
            </w:tcBorders>
            <w:vAlign w:val="center"/>
          </w:tcPr>
          <w:p w14:paraId="18DA4035" w14:textId="4116ADED" w:rsidR="005E7C9C" w:rsidRPr="00C6450B" w:rsidRDefault="003E56FC" w:rsidP="005E7C9C">
            <w:pPr>
              <w:jc w:val="right"/>
              <w:rPr>
                <w:rFonts w:ascii="Century Gothic" w:hAnsi="Century Gothic" w:cs="Calibri"/>
                <w:b/>
                <w:color w:val="000000"/>
                <w:sz w:val="22"/>
                <w:szCs w:val="22"/>
              </w:rPr>
            </w:pPr>
            <w:r w:rsidRPr="00C6450B">
              <w:rPr>
                <w:rFonts w:ascii="Century Gothic" w:hAnsi="Century Gothic" w:cs="Calibri"/>
                <w:b/>
                <w:color w:val="000000"/>
                <w:sz w:val="22"/>
                <w:szCs w:val="22"/>
              </w:rPr>
              <w:t>16,344</w:t>
            </w:r>
          </w:p>
        </w:tc>
      </w:tr>
      <w:tr w:rsidR="005E7C9C" w:rsidRPr="009E030F" w14:paraId="33765E52" w14:textId="77777777" w:rsidTr="00560999">
        <w:tc>
          <w:tcPr>
            <w:tcW w:w="4576" w:type="dxa"/>
            <w:tcBorders>
              <w:right w:val="single" w:sz="4" w:space="0" w:color="auto"/>
            </w:tcBorders>
          </w:tcPr>
          <w:p w14:paraId="4B1FB1C0" w14:textId="77777777" w:rsidR="005E7C9C" w:rsidRPr="00A738C7" w:rsidRDefault="005E7C9C" w:rsidP="005E7C9C">
            <w:pPr>
              <w:rPr>
                <w:rFonts w:ascii="Century Gothic" w:hAnsi="Century Gothic"/>
                <w:b/>
                <w:sz w:val="22"/>
                <w:szCs w:val="22"/>
              </w:rPr>
            </w:pPr>
            <w:r w:rsidRPr="00A738C7">
              <w:rPr>
                <w:rFonts w:ascii="Century Gothic" w:hAnsi="Century Gothic"/>
                <w:b/>
                <w:sz w:val="22"/>
                <w:szCs w:val="22"/>
              </w:rPr>
              <w:t>Financial Assets at FVOCI*</w:t>
            </w:r>
          </w:p>
        </w:tc>
        <w:tc>
          <w:tcPr>
            <w:tcW w:w="1568" w:type="dxa"/>
            <w:tcBorders>
              <w:top w:val="nil"/>
              <w:left w:val="single" w:sz="4" w:space="0" w:color="auto"/>
              <w:bottom w:val="nil"/>
              <w:right w:val="single" w:sz="4" w:space="0" w:color="auto"/>
            </w:tcBorders>
          </w:tcPr>
          <w:p w14:paraId="5788F993" w14:textId="77777777" w:rsidR="005E7C9C" w:rsidRPr="00A738C7" w:rsidRDefault="005E7C9C" w:rsidP="005E7C9C">
            <w:pPr>
              <w:rPr>
                <w:rFonts w:ascii="Century Gothic" w:hAnsi="Century Gothic"/>
                <w:sz w:val="22"/>
                <w:szCs w:val="22"/>
              </w:rPr>
            </w:pPr>
          </w:p>
        </w:tc>
        <w:tc>
          <w:tcPr>
            <w:tcW w:w="1196" w:type="dxa"/>
            <w:tcBorders>
              <w:top w:val="single" w:sz="8" w:space="0" w:color="auto"/>
              <w:bottom w:val="single" w:sz="4" w:space="0" w:color="auto"/>
            </w:tcBorders>
            <w:vAlign w:val="center"/>
          </w:tcPr>
          <w:p w14:paraId="4B8484D5" w14:textId="5EBD55EA" w:rsidR="005E7C9C" w:rsidRPr="00A738C7" w:rsidRDefault="005E7C9C" w:rsidP="005E7C9C">
            <w:pPr>
              <w:jc w:val="right"/>
              <w:rPr>
                <w:rFonts w:ascii="Century Gothic" w:hAnsi="Century Gothic" w:cs="Calibri"/>
                <w:b/>
                <w:color w:val="000000"/>
                <w:sz w:val="22"/>
                <w:szCs w:val="22"/>
              </w:rPr>
            </w:pPr>
            <w:r w:rsidRPr="00A738C7">
              <w:rPr>
                <w:rFonts w:ascii="Century Gothic" w:hAnsi="Century Gothic" w:cs="Arial"/>
                <w:b/>
                <w:bCs/>
                <w:color w:val="000000"/>
                <w:sz w:val="22"/>
                <w:szCs w:val="22"/>
              </w:rPr>
              <w:t> </w:t>
            </w:r>
          </w:p>
        </w:tc>
        <w:tc>
          <w:tcPr>
            <w:tcW w:w="1302" w:type="dxa"/>
            <w:tcBorders>
              <w:top w:val="nil"/>
              <w:left w:val="nil"/>
              <w:bottom w:val="single" w:sz="4" w:space="0" w:color="auto"/>
              <w:right w:val="single" w:sz="8" w:space="0" w:color="auto"/>
            </w:tcBorders>
            <w:vAlign w:val="center"/>
          </w:tcPr>
          <w:p w14:paraId="66D0BF2C" w14:textId="7D7E26F2" w:rsidR="005E7C9C" w:rsidRPr="00C6450B" w:rsidRDefault="005E7C9C" w:rsidP="005E7C9C">
            <w:pPr>
              <w:jc w:val="right"/>
              <w:rPr>
                <w:rFonts w:ascii="Century Gothic" w:hAnsi="Century Gothic" w:cs="Calibri"/>
                <w:b/>
                <w:color w:val="000000"/>
                <w:sz w:val="22"/>
                <w:szCs w:val="22"/>
              </w:rPr>
            </w:pPr>
            <w:r w:rsidRPr="00C6450B">
              <w:rPr>
                <w:rFonts w:ascii="Century Gothic" w:hAnsi="Century Gothic" w:cs="Arial"/>
                <w:b/>
                <w:color w:val="000000"/>
                <w:sz w:val="22"/>
                <w:szCs w:val="22"/>
              </w:rPr>
              <w:t> </w:t>
            </w:r>
          </w:p>
        </w:tc>
      </w:tr>
      <w:tr w:rsidR="005E7C9C" w:rsidRPr="009E030F" w14:paraId="4DE9C385" w14:textId="77777777" w:rsidTr="00560999">
        <w:tc>
          <w:tcPr>
            <w:tcW w:w="4576" w:type="dxa"/>
            <w:tcBorders>
              <w:right w:val="single" w:sz="4" w:space="0" w:color="auto"/>
            </w:tcBorders>
          </w:tcPr>
          <w:p w14:paraId="23C26799" w14:textId="77777777" w:rsidR="005E7C9C" w:rsidRPr="00A738C7" w:rsidRDefault="005E7C9C" w:rsidP="005E7C9C">
            <w:pPr>
              <w:rPr>
                <w:rFonts w:ascii="Century Gothic" w:hAnsi="Century Gothic"/>
                <w:sz w:val="22"/>
                <w:szCs w:val="22"/>
              </w:rPr>
            </w:pPr>
            <w:r w:rsidRPr="00A738C7">
              <w:rPr>
                <w:rFonts w:ascii="Century Gothic" w:hAnsi="Century Gothic"/>
                <w:sz w:val="22"/>
                <w:szCs w:val="22"/>
              </w:rPr>
              <w:t>Long Term Investments</w:t>
            </w:r>
          </w:p>
        </w:tc>
        <w:tc>
          <w:tcPr>
            <w:tcW w:w="1568" w:type="dxa"/>
            <w:tcBorders>
              <w:top w:val="nil"/>
              <w:left w:val="single" w:sz="4" w:space="0" w:color="auto"/>
              <w:bottom w:val="nil"/>
              <w:right w:val="single" w:sz="4" w:space="0" w:color="auto"/>
            </w:tcBorders>
          </w:tcPr>
          <w:p w14:paraId="408EDA53" w14:textId="3EB4DBAB" w:rsidR="005E7C9C" w:rsidRPr="00A738C7" w:rsidRDefault="005E7C9C" w:rsidP="005E7C9C">
            <w:pPr>
              <w:rPr>
                <w:rFonts w:ascii="Century Gothic" w:hAnsi="Century Gothic"/>
                <w:sz w:val="22"/>
                <w:szCs w:val="22"/>
              </w:rPr>
            </w:pPr>
            <w:r w:rsidRPr="00A738C7">
              <w:rPr>
                <w:rFonts w:ascii="Century Gothic" w:hAnsi="Century Gothic"/>
                <w:sz w:val="22"/>
                <w:szCs w:val="22"/>
              </w:rPr>
              <w:t>Level 2</w:t>
            </w:r>
          </w:p>
        </w:tc>
        <w:tc>
          <w:tcPr>
            <w:tcW w:w="1196" w:type="dxa"/>
            <w:tcBorders>
              <w:top w:val="single" w:sz="4" w:space="0" w:color="auto"/>
              <w:bottom w:val="single" w:sz="8" w:space="0" w:color="auto"/>
            </w:tcBorders>
            <w:vAlign w:val="center"/>
          </w:tcPr>
          <w:p w14:paraId="573AD690" w14:textId="2F71E1B8" w:rsidR="005E7C9C" w:rsidRPr="00A738C7" w:rsidRDefault="005E7C9C" w:rsidP="005E7C9C">
            <w:pPr>
              <w:jc w:val="right"/>
              <w:rPr>
                <w:rFonts w:ascii="Century Gothic" w:hAnsi="Century Gothic" w:cs="Calibri"/>
                <w:color w:val="000000"/>
                <w:sz w:val="22"/>
                <w:szCs w:val="22"/>
              </w:rPr>
            </w:pPr>
            <w:r w:rsidRPr="00A738C7">
              <w:rPr>
                <w:rFonts w:ascii="Century Gothic" w:hAnsi="Century Gothic" w:cs="Calibri"/>
                <w:color w:val="000000"/>
                <w:sz w:val="22"/>
                <w:szCs w:val="22"/>
              </w:rPr>
              <w:t>832</w:t>
            </w:r>
          </w:p>
        </w:tc>
        <w:tc>
          <w:tcPr>
            <w:tcW w:w="1302" w:type="dxa"/>
            <w:tcBorders>
              <w:top w:val="single" w:sz="4" w:space="0" w:color="auto"/>
              <w:left w:val="nil"/>
              <w:bottom w:val="single" w:sz="8" w:space="0" w:color="auto"/>
              <w:right w:val="single" w:sz="8" w:space="0" w:color="auto"/>
            </w:tcBorders>
            <w:vAlign w:val="center"/>
          </w:tcPr>
          <w:p w14:paraId="5E9D0791" w14:textId="0F3CD3F3" w:rsidR="005E7C9C" w:rsidRPr="00C6450B" w:rsidRDefault="005E7C9C" w:rsidP="005E7C9C">
            <w:pPr>
              <w:jc w:val="right"/>
              <w:rPr>
                <w:rFonts w:ascii="Century Gothic" w:hAnsi="Century Gothic" w:cs="Calibri"/>
                <w:color w:val="000000"/>
                <w:sz w:val="22"/>
                <w:szCs w:val="22"/>
              </w:rPr>
            </w:pPr>
            <w:r w:rsidRPr="00C6450B">
              <w:rPr>
                <w:rFonts w:ascii="Century Gothic" w:hAnsi="Century Gothic" w:cs="Calibri"/>
                <w:color w:val="000000"/>
                <w:sz w:val="22"/>
                <w:szCs w:val="22"/>
              </w:rPr>
              <w:t>8</w:t>
            </w:r>
            <w:r w:rsidR="003E56FC" w:rsidRPr="00C6450B">
              <w:rPr>
                <w:rFonts w:ascii="Century Gothic" w:hAnsi="Century Gothic" w:cs="Calibri"/>
                <w:color w:val="000000"/>
                <w:sz w:val="22"/>
                <w:szCs w:val="22"/>
              </w:rPr>
              <w:t>78</w:t>
            </w:r>
          </w:p>
        </w:tc>
      </w:tr>
      <w:tr w:rsidR="005E7C9C" w:rsidRPr="009E030F" w14:paraId="26695ABD" w14:textId="77777777" w:rsidTr="00560999">
        <w:tc>
          <w:tcPr>
            <w:tcW w:w="4576" w:type="dxa"/>
            <w:tcBorders>
              <w:right w:val="single" w:sz="4" w:space="0" w:color="auto"/>
            </w:tcBorders>
          </w:tcPr>
          <w:p w14:paraId="27B9D9A9" w14:textId="77777777" w:rsidR="005E7C9C" w:rsidRPr="00A738C7" w:rsidRDefault="005E7C9C" w:rsidP="005E7C9C">
            <w:pPr>
              <w:rPr>
                <w:rFonts w:ascii="Century Gothic" w:hAnsi="Century Gothic"/>
                <w:b/>
                <w:sz w:val="22"/>
                <w:szCs w:val="22"/>
              </w:rPr>
            </w:pPr>
            <w:r w:rsidRPr="00A738C7">
              <w:rPr>
                <w:rFonts w:ascii="Century Gothic" w:hAnsi="Century Gothic"/>
                <w:b/>
                <w:sz w:val="22"/>
                <w:szCs w:val="22"/>
              </w:rPr>
              <w:t>Total Assets at FVOCI</w:t>
            </w:r>
          </w:p>
        </w:tc>
        <w:tc>
          <w:tcPr>
            <w:tcW w:w="1568" w:type="dxa"/>
            <w:tcBorders>
              <w:top w:val="nil"/>
              <w:left w:val="single" w:sz="4" w:space="0" w:color="auto"/>
              <w:bottom w:val="nil"/>
              <w:right w:val="single" w:sz="4" w:space="0" w:color="auto"/>
            </w:tcBorders>
          </w:tcPr>
          <w:p w14:paraId="6AAEE565" w14:textId="77777777" w:rsidR="005E7C9C" w:rsidRPr="00A738C7" w:rsidRDefault="005E7C9C" w:rsidP="005E7C9C">
            <w:pPr>
              <w:rPr>
                <w:rFonts w:ascii="Century Gothic" w:hAnsi="Century Gothic"/>
                <w:b/>
                <w:sz w:val="22"/>
                <w:szCs w:val="22"/>
              </w:rPr>
            </w:pPr>
          </w:p>
        </w:tc>
        <w:tc>
          <w:tcPr>
            <w:tcW w:w="1196" w:type="dxa"/>
            <w:tcBorders>
              <w:top w:val="single" w:sz="8" w:space="0" w:color="auto"/>
              <w:bottom w:val="single" w:sz="8" w:space="0" w:color="auto"/>
            </w:tcBorders>
            <w:vAlign w:val="center"/>
          </w:tcPr>
          <w:p w14:paraId="010AD1BB" w14:textId="28D2ADDD" w:rsidR="005E7C9C" w:rsidRPr="00A738C7" w:rsidRDefault="005E7C9C" w:rsidP="005E7C9C">
            <w:pPr>
              <w:jc w:val="right"/>
              <w:rPr>
                <w:rFonts w:ascii="Century Gothic" w:hAnsi="Century Gothic" w:cs="Calibri"/>
                <w:b/>
                <w:color w:val="000000"/>
                <w:sz w:val="22"/>
                <w:szCs w:val="22"/>
              </w:rPr>
            </w:pPr>
            <w:r w:rsidRPr="00A738C7">
              <w:rPr>
                <w:rFonts w:ascii="Century Gothic" w:hAnsi="Century Gothic" w:cs="Arial"/>
                <w:b/>
                <w:bCs/>
                <w:color w:val="000000"/>
                <w:sz w:val="22"/>
                <w:szCs w:val="22"/>
              </w:rPr>
              <w:t xml:space="preserve">832 </w:t>
            </w:r>
          </w:p>
        </w:tc>
        <w:tc>
          <w:tcPr>
            <w:tcW w:w="1302" w:type="dxa"/>
            <w:tcBorders>
              <w:top w:val="nil"/>
              <w:left w:val="nil"/>
              <w:bottom w:val="single" w:sz="8" w:space="0" w:color="auto"/>
              <w:right w:val="single" w:sz="8" w:space="0" w:color="auto"/>
            </w:tcBorders>
            <w:vAlign w:val="center"/>
          </w:tcPr>
          <w:p w14:paraId="3D3E1EA8" w14:textId="2C004C04" w:rsidR="005E7C9C" w:rsidRPr="00C6450B" w:rsidRDefault="005E7C9C" w:rsidP="005E7C9C">
            <w:pPr>
              <w:jc w:val="right"/>
              <w:rPr>
                <w:rFonts w:ascii="Century Gothic" w:hAnsi="Century Gothic" w:cs="Arial"/>
                <w:b/>
                <w:color w:val="000000"/>
                <w:sz w:val="22"/>
                <w:szCs w:val="22"/>
              </w:rPr>
            </w:pPr>
            <w:r w:rsidRPr="00C6450B">
              <w:rPr>
                <w:rFonts w:ascii="Century Gothic" w:hAnsi="Century Gothic" w:cs="Arial"/>
                <w:b/>
                <w:color w:val="000000"/>
                <w:sz w:val="22"/>
                <w:szCs w:val="22"/>
              </w:rPr>
              <w:t>8</w:t>
            </w:r>
            <w:r w:rsidR="003E56FC" w:rsidRPr="00C6450B">
              <w:rPr>
                <w:rFonts w:ascii="Century Gothic" w:hAnsi="Century Gothic" w:cs="Arial"/>
                <w:b/>
                <w:color w:val="000000"/>
                <w:sz w:val="22"/>
                <w:szCs w:val="22"/>
              </w:rPr>
              <w:t>78</w:t>
            </w:r>
            <w:r w:rsidRPr="00C6450B">
              <w:rPr>
                <w:rFonts w:ascii="Century Gothic" w:hAnsi="Century Gothic" w:cs="Arial"/>
                <w:b/>
                <w:color w:val="000000"/>
                <w:sz w:val="22"/>
                <w:szCs w:val="22"/>
              </w:rPr>
              <w:t xml:space="preserve"> </w:t>
            </w:r>
          </w:p>
        </w:tc>
      </w:tr>
    </w:tbl>
    <w:p w14:paraId="7AD481D9" w14:textId="77777777" w:rsidR="00DF6E19" w:rsidRPr="00A32312" w:rsidRDefault="00DF6E19" w:rsidP="00DF6E19">
      <w:pPr>
        <w:rPr>
          <w:rFonts w:ascii="Century Gothic" w:hAnsi="Century Gothic"/>
          <w:sz w:val="22"/>
          <w:szCs w:val="22"/>
        </w:rPr>
      </w:pPr>
      <w:r w:rsidRPr="00A32312">
        <w:rPr>
          <w:rFonts w:ascii="Century Gothic" w:hAnsi="Century Gothic"/>
          <w:sz w:val="22"/>
          <w:szCs w:val="22"/>
        </w:rPr>
        <w:t>*Fair Value through Other Comprehensive Income</w:t>
      </w:r>
    </w:p>
    <w:p w14:paraId="0A423272" w14:textId="77777777" w:rsidR="00DF6E19" w:rsidRPr="00A32312" w:rsidRDefault="00C01E59" w:rsidP="00DF6E19">
      <w:pPr>
        <w:jc w:val="both"/>
        <w:rPr>
          <w:rFonts w:ascii="Century Gothic" w:hAnsi="Century Gothic"/>
          <w:sz w:val="22"/>
          <w:szCs w:val="22"/>
        </w:rPr>
      </w:pPr>
      <w:r w:rsidRPr="00A32312">
        <w:rPr>
          <w:rFonts w:ascii="Century Gothic" w:hAnsi="Century Gothic"/>
          <w:sz w:val="22"/>
          <w:szCs w:val="22"/>
        </w:rPr>
        <w:t>** See table below for detail</w:t>
      </w:r>
    </w:p>
    <w:p w14:paraId="76B29B4C" w14:textId="77777777" w:rsidR="00CE24A0" w:rsidRPr="00A32312" w:rsidRDefault="00CE24A0" w:rsidP="00DF6E19">
      <w:pPr>
        <w:jc w:val="both"/>
        <w:rPr>
          <w:rFonts w:ascii="Century Gothic" w:hAnsi="Century Gothic"/>
          <w:bCs/>
          <w:sz w:val="22"/>
          <w:szCs w:val="22"/>
        </w:rPr>
      </w:pPr>
    </w:p>
    <w:p w14:paraId="3A599C03" w14:textId="77777777" w:rsidR="00DF6E19" w:rsidRPr="00A32312" w:rsidRDefault="00DF6E19" w:rsidP="00DF6E19">
      <w:pPr>
        <w:jc w:val="both"/>
        <w:rPr>
          <w:rFonts w:ascii="Century Gothic" w:hAnsi="Century Gothic"/>
          <w:bCs/>
          <w:sz w:val="22"/>
          <w:szCs w:val="22"/>
        </w:rPr>
      </w:pPr>
      <w:r w:rsidRPr="00A32312">
        <w:rPr>
          <w:rFonts w:ascii="Century Gothic" w:hAnsi="Century Gothic"/>
          <w:bCs/>
          <w:sz w:val="22"/>
          <w:szCs w:val="22"/>
        </w:rPr>
        <w:t xml:space="preserve">Under accounting </w:t>
      </w:r>
      <w:r w:rsidR="00025741" w:rsidRPr="00A32312">
        <w:rPr>
          <w:rFonts w:ascii="Century Gothic" w:hAnsi="Century Gothic"/>
          <w:bCs/>
          <w:sz w:val="22"/>
          <w:szCs w:val="22"/>
        </w:rPr>
        <w:t>requirements,</w:t>
      </w:r>
      <w:r w:rsidRPr="00A32312">
        <w:rPr>
          <w:rFonts w:ascii="Century Gothic" w:hAnsi="Century Gothic"/>
          <w:bCs/>
          <w:sz w:val="22"/>
          <w:szCs w:val="22"/>
        </w:rPr>
        <w:t xml:space="preserve"> the carrying value of the financial instrument value is shown in the balance sheet which includes the principal amount borrowed or lent and further adjustments for breakage costs or stepped interest loans (measured by an effective interest rate calculation) including accrued interest. Accrued interest is shown separately in short term debtors/creditors where the payments/receipts are due within one year. The effective interest rate is effectively accrued interest receivable under the instrument, adjusted for the amortisation of any premiums or discounts reflected in the purchase price.  </w:t>
      </w:r>
    </w:p>
    <w:p w14:paraId="2E11F6EC" w14:textId="77777777" w:rsidR="00DF6E19" w:rsidRPr="00A32312" w:rsidRDefault="00DF6E19" w:rsidP="00DF6E19">
      <w:pPr>
        <w:jc w:val="both"/>
        <w:rPr>
          <w:rFonts w:ascii="Century Gothic" w:hAnsi="Century Gothic"/>
          <w:bCs/>
          <w:sz w:val="22"/>
          <w:szCs w:val="22"/>
        </w:rPr>
      </w:pPr>
    </w:p>
    <w:p w14:paraId="53740A76" w14:textId="77777777" w:rsidR="007C40E3" w:rsidRDefault="007C40E3" w:rsidP="00DF6E19">
      <w:pPr>
        <w:jc w:val="both"/>
        <w:rPr>
          <w:rFonts w:ascii="Century Gothic" w:hAnsi="Century Gothic"/>
          <w:bCs/>
          <w:sz w:val="22"/>
          <w:szCs w:val="22"/>
        </w:rPr>
      </w:pPr>
    </w:p>
    <w:p w14:paraId="234F460D" w14:textId="77777777" w:rsidR="007C40E3" w:rsidRPr="00A32312" w:rsidRDefault="007C40E3" w:rsidP="00DF6E19">
      <w:pPr>
        <w:jc w:val="both"/>
        <w:rPr>
          <w:rFonts w:ascii="Century Gothic" w:hAnsi="Century Gothic"/>
          <w:bCs/>
          <w:sz w:val="22"/>
          <w:szCs w:val="22"/>
        </w:rPr>
      </w:pPr>
    </w:p>
    <w:p w14:paraId="5B8BC98F" w14:textId="77777777" w:rsidR="00DF6E19" w:rsidRPr="00A32312" w:rsidRDefault="00DF6E19" w:rsidP="00DF6E19">
      <w:pPr>
        <w:jc w:val="both"/>
        <w:rPr>
          <w:rFonts w:ascii="Century Gothic" w:hAnsi="Century Gothic"/>
          <w:b/>
          <w:sz w:val="22"/>
        </w:rPr>
      </w:pPr>
      <w:r w:rsidRPr="00A32312">
        <w:rPr>
          <w:rFonts w:ascii="Century Gothic" w:hAnsi="Century Gothic"/>
          <w:b/>
          <w:sz w:val="22"/>
        </w:rPr>
        <w:lastRenderedPageBreak/>
        <w:t>Financial Instrument Gains/Losses</w:t>
      </w:r>
    </w:p>
    <w:p w14:paraId="56E66AF1" w14:textId="77777777" w:rsidR="00DF6E19" w:rsidRPr="00A32312" w:rsidRDefault="00DF6E19" w:rsidP="00DF6E19">
      <w:pPr>
        <w:jc w:val="both"/>
        <w:rPr>
          <w:rFonts w:ascii="Century Gothic" w:hAnsi="Century Gothic"/>
          <w:b/>
          <w:sz w:val="22"/>
        </w:rPr>
      </w:pPr>
    </w:p>
    <w:p w14:paraId="6978A6DD" w14:textId="77777777" w:rsidR="00DF6E19" w:rsidRPr="00A32312" w:rsidRDefault="00DF6E19" w:rsidP="00DF6E19">
      <w:pPr>
        <w:pStyle w:val="BodyText"/>
        <w:spacing w:after="240"/>
      </w:pPr>
      <w:r w:rsidRPr="00A32312">
        <w:t>The gains and losses recognised in the Comprehensive Income and Expenditure Statement in relation to financial instruments are made up as follows:</w:t>
      </w:r>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26"/>
        <w:gridCol w:w="1242"/>
        <w:gridCol w:w="938"/>
        <w:gridCol w:w="1503"/>
      </w:tblGrid>
      <w:tr w:rsidR="00DF6E19" w:rsidRPr="009E030F" w14:paraId="2128F2A8" w14:textId="77777777" w:rsidTr="00B661F9">
        <w:tc>
          <w:tcPr>
            <w:tcW w:w="3118" w:type="dxa"/>
          </w:tcPr>
          <w:p w14:paraId="6F566106" w14:textId="30997A9B" w:rsidR="00DF6E19" w:rsidRPr="0023017D" w:rsidRDefault="00F068C1" w:rsidP="00DF6E19">
            <w:pPr>
              <w:rPr>
                <w:rFonts w:ascii="Century Gothic" w:hAnsi="Century Gothic"/>
                <w:b/>
                <w:sz w:val="22"/>
                <w:szCs w:val="22"/>
              </w:rPr>
            </w:pPr>
            <w:r w:rsidRPr="0023017D">
              <w:rPr>
                <w:rFonts w:ascii="Century Gothic" w:hAnsi="Century Gothic"/>
                <w:b/>
                <w:sz w:val="22"/>
                <w:szCs w:val="22"/>
              </w:rPr>
              <w:t>20</w:t>
            </w:r>
            <w:r w:rsidR="00952EF7" w:rsidRPr="0023017D">
              <w:rPr>
                <w:rFonts w:ascii="Century Gothic" w:hAnsi="Century Gothic"/>
                <w:b/>
                <w:sz w:val="22"/>
                <w:szCs w:val="22"/>
              </w:rPr>
              <w:t>2</w:t>
            </w:r>
            <w:r w:rsidR="004F7A3D">
              <w:rPr>
                <w:rFonts w:ascii="Century Gothic" w:hAnsi="Century Gothic"/>
                <w:b/>
                <w:sz w:val="22"/>
                <w:szCs w:val="22"/>
              </w:rPr>
              <w:t>5</w:t>
            </w:r>
            <w:r w:rsidRPr="0023017D">
              <w:rPr>
                <w:rFonts w:ascii="Century Gothic" w:hAnsi="Century Gothic"/>
                <w:b/>
                <w:sz w:val="22"/>
                <w:szCs w:val="22"/>
              </w:rPr>
              <w:t>/2</w:t>
            </w:r>
            <w:r w:rsidR="004F7A3D">
              <w:rPr>
                <w:rFonts w:ascii="Century Gothic" w:hAnsi="Century Gothic"/>
                <w:b/>
                <w:sz w:val="22"/>
                <w:szCs w:val="22"/>
              </w:rPr>
              <w:t>6</w:t>
            </w:r>
          </w:p>
        </w:tc>
        <w:tc>
          <w:tcPr>
            <w:tcW w:w="1526" w:type="dxa"/>
          </w:tcPr>
          <w:p w14:paraId="05BF2D19"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Financial Liabilities</w:t>
            </w:r>
          </w:p>
        </w:tc>
        <w:tc>
          <w:tcPr>
            <w:tcW w:w="2180" w:type="dxa"/>
            <w:gridSpan w:val="2"/>
          </w:tcPr>
          <w:p w14:paraId="11D64565"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Financial Assets</w:t>
            </w:r>
          </w:p>
        </w:tc>
        <w:tc>
          <w:tcPr>
            <w:tcW w:w="1503" w:type="dxa"/>
          </w:tcPr>
          <w:p w14:paraId="6FB74E35"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Total</w:t>
            </w:r>
          </w:p>
        </w:tc>
      </w:tr>
      <w:tr w:rsidR="00DF6E19" w:rsidRPr="009E030F" w14:paraId="27070538" w14:textId="77777777" w:rsidTr="003850A4">
        <w:tc>
          <w:tcPr>
            <w:tcW w:w="3118" w:type="dxa"/>
          </w:tcPr>
          <w:p w14:paraId="7782362C" w14:textId="77777777" w:rsidR="00DF6E19" w:rsidRPr="0023017D" w:rsidRDefault="00DF6E19" w:rsidP="00DF6E19">
            <w:pPr>
              <w:rPr>
                <w:rFonts w:ascii="Century Gothic" w:hAnsi="Century Gothic"/>
                <w:sz w:val="22"/>
                <w:szCs w:val="22"/>
              </w:rPr>
            </w:pPr>
          </w:p>
        </w:tc>
        <w:tc>
          <w:tcPr>
            <w:tcW w:w="2768" w:type="dxa"/>
            <w:gridSpan w:val="2"/>
          </w:tcPr>
          <w:p w14:paraId="3452D3FE"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Amortised Cost</w:t>
            </w:r>
          </w:p>
        </w:tc>
        <w:tc>
          <w:tcPr>
            <w:tcW w:w="938" w:type="dxa"/>
          </w:tcPr>
          <w:p w14:paraId="54DE829E" w14:textId="77777777" w:rsidR="00DF6E19" w:rsidRPr="008342C9" w:rsidRDefault="00DF6E19" w:rsidP="00DF6E19">
            <w:pPr>
              <w:rPr>
                <w:rFonts w:ascii="Century Gothic" w:hAnsi="Century Gothic"/>
                <w:b/>
                <w:sz w:val="22"/>
                <w:szCs w:val="22"/>
              </w:rPr>
            </w:pPr>
            <w:r w:rsidRPr="008342C9">
              <w:rPr>
                <w:rFonts w:ascii="Century Gothic" w:hAnsi="Century Gothic"/>
                <w:b/>
                <w:sz w:val="22"/>
                <w:szCs w:val="22"/>
              </w:rPr>
              <w:t>FVOCI</w:t>
            </w:r>
          </w:p>
        </w:tc>
        <w:tc>
          <w:tcPr>
            <w:tcW w:w="1503" w:type="dxa"/>
          </w:tcPr>
          <w:p w14:paraId="665A678B" w14:textId="77777777" w:rsidR="00DF6E19" w:rsidRPr="0023017D" w:rsidRDefault="00DF6E19" w:rsidP="00DF6E19">
            <w:pPr>
              <w:rPr>
                <w:rFonts w:ascii="Century Gothic" w:hAnsi="Century Gothic"/>
                <w:sz w:val="22"/>
                <w:szCs w:val="22"/>
              </w:rPr>
            </w:pPr>
          </w:p>
        </w:tc>
      </w:tr>
      <w:tr w:rsidR="00DF6E19" w:rsidRPr="009E030F" w14:paraId="28E6B062" w14:textId="77777777" w:rsidTr="00B661F9">
        <w:tc>
          <w:tcPr>
            <w:tcW w:w="3118" w:type="dxa"/>
          </w:tcPr>
          <w:p w14:paraId="430A24E9" w14:textId="77777777" w:rsidR="00DF6E19" w:rsidRPr="0023017D" w:rsidRDefault="00DF6E19" w:rsidP="00DF6E19">
            <w:pPr>
              <w:rPr>
                <w:rFonts w:ascii="Century Gothic" w:hAnsi="Century Gothic"/>
                <w:sz w:val="22"/>
                <w:szCs w:val="22"/>
              </w:rPr>
            </w:pPr>
          </w:p>
        </w:tc>
        <w:tc>
          <w:tcPr>
            <w:tcW w:w="1526" w:type="dxa"/>
          </w:tcPr>
          <w:p w14:paraId="558C5E0D"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c>
          <w:tcPr>
            <w:tcW w:w="1242" w:type="dxa"/>
          </w:tcPr>
          <w:p w14:paraId="7D784D6A"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c>
          <w:tcPr>
            <w:tcW w:w="938" w:type="dxa"/>
          </w:tcPr>
          <w:p w14:paraId="3EF7543A"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c>
          <w:tcPr>
            <w:tcW w:w="1503" w:type="dxa"/>
          </w:tcPr>
          <w:p w14:paraId="26248B7F"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r>
      <w:tr w:rsidR="00DF6E19" w:rsidRPr="009E030F" w14:paraId="109D9143" w14:textId="77777777" w:rsidTr="00B661F9">
        <w:tc>
          <w:tcPr>
            <w:tcW w:w="3118" w:type="dxa"/>
          </w:tcPr>
          <w:p w14:paraId="30A52085" w14:textId="77777777" w:rsidR="00DF6E19" w:rsidRPr="0023017D" w:rsidRDefault="00DF6E19" w:rsidP="00DF6E19">
            <w:pPr>
              <w:rPr>
                <w:rFonts w:ascii="Century Gothic" w:hAnsi="Century Gothic"/>
                <w:sz w:val="22"/>
                <w:szCs w:val="22"/>
              </w:rPr>
            </w:pPr>
            <w:r w:rsidRPr="0023017D">
              <w:rPr>
                <w:rFonts w:ascii="Century Gothic" w:hAnsi="Century Gothic"/>
                <w:sz w:val="22"/>
                <w:szCs w:val="22"/>
              </w:rPr>
              <w:t>Interest Expense</w:t>
            </w:r>
          </w:p>
        </w:tc>
        <w:tc>
          <w:tcPr>
            <w:tcW w:w="1526" w:type="dxa"/>
          </w:tcPr>
          <w:p w14:paraId="6F5F7627" w14:textId="103E4EFD" w:rsidR="00DF6E19" w:rsidRPr="00B00D44" w:rsidRDefault="00B544A3" w:rsidP="003850A4">
            <w:pPr>
              <w:jc w:val="right"/>
              <w:rPr>
                <w:rFonts w:ascii="Century Gothic" w:hAnsi="Century Gothic"/>
                <w:sz w:val="22"/>
                <w:szCs w:val="22"/>
              </w:rPr>
            </w:pPr>
            <w:r w:rsidRPr="00B00D44">
              <w:rPr>
                <w:rFonts w:ascii="Century Gothic" w:hAnsi="Century Gothic"/>
                <w:sz w:val="22"/>
                <w:szCs w:val="22"/>
              </w:rPr>
              <w:t>3,</w:t>
            </w:r>
            <w:r w:rsidR="003A7BD2" w:rsidRPr="00B00D44">
              <w:rPr>
                <w:rFonts w:ascii="Century Gothic" w:hAnsi="Century Gothic"/>
                <w:sz w:val="22"/>
                <w:szCs w:val="22"/>
              </w:rPr>
              <w:t>6</w:t>
            </w:r>
            <w:r w:rsidR="00BF27F3" w:rsidRPr="00B00D44">
              <w:rPr>
                <w:rFonts w:ascii="Century Gothic" w:hAnsi="Century Gothic"/>
                <w:sz w:val="22"/>
                <w:szCs w:val="22"/>
              </w:rPr>
              <w:t>47</w:t>
            </w:r>
          </w:p>
        </w:tc>
        <w:tc>
          <w:tcPr>
            <w:tcW w:w="1242" w:type="dxa"/>
          </w:tcPr>
          <w:p w14:paraId="62CE04A6" w14:textId="5925D76F" w:rsidR="00DF6E19"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938" w:type="dxa"/>
          </w:tcPr>
          <w:p w14:paraId="21A191BD" w14:textId="1BC6B390" w:rsidR="00DF6E19"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1503" w:type="dxa"/>
          </w:tcPr>
          <w:p w14:paraId="3C816A23" w14:textId="3D8AA1BB" w:rsidR="00DF6E19" w:rsidRPr="00B00D44" w:rsidRDefault="00B544A3" w:rsidP="00AE5FAE">
            <w:pPr>
              <w:jc w:val="right"/>
              <w:rPr>
                <w:rFonts w:ascii="Century Gothic" w:hAnsi="Century Gothic"/>
                <w:sz w:val="22"/>
                <w:szCs w:val="22"/>
              </w:rPr>
            </w:pPr>
            <w:r w:rsidRPr="00B00D44">
              <w:rPr>
                <w:rFonts w:ascii="Century Gothic" w:hAnsi="Century Gothic"/>
                <w:sz w:val="22"/>
                <w:szCs w:val="22"/>
              </w:rPr>
              <w:t>3,</w:t>
            </w:r>
            <w:r w:rsidR="00670FAB" w:rsidRPr="00B00D44">
              <w:rPr>
                <w:rFonts w:ascii="Century Gothic" w:hAnsi="Century Gothic"/>
                <w:sz w:val="22"/>
                <w:szCs w:val="22"/>
              </w:rPr>
              <w:t>6</w:t>
            </w:r>
            <w:r w:rsidR="00BA3F4F" w:rsidRPr="00B00D44">
              <w:rPr>
                <w:rFonts w:ascii="Century Gothic" w:hAnsi="Century Gothic"/>
                <w:sz w:val="22"/>
                <w:szCs w:val="22"/>
              </w:rPr>
              <w:t>47</w:t>
            </w:r>
          </w:p>
        </w:tc>
      </w:tr>
      <w:tr w:rsidR="00DF6E19" w:rsidRPr="009E030F" w14:paraId="78109350" w14:textId="77777777" w:rsidTr="00B661F9">
        <w:tc>
          <w:tcPr>
            <w:tcW w:w="3118" w:type="dxa"/>
          </w:tcPr>
          <w:p w14:paraId="309B5711" w14:textId="77777777" w:rsidR="00DF6E19" w:rsidRPr="0023017D" w:rsidRDefault="00DF6E19" w:rsidP="00DF6E19">
            <w:pPr>
              <w:rPr>
                <w:rFonts w:ascii="Century Gothic" w:hAnsi="Century Gothic"/>
                <w:sz w:val="22"/>
                <w:szCs w:val="22"/>
              </w:rPr>
            </w:pPr>
            <w:r w:rsidRPr="0023017D">
              <w:rPr>
                <w:rFonts w:ascii="Century Gothic" w:hAnsi="Century Gothic"/>
                <w:sz w:val="22"/>
                <w:szCs w:val="22"/>
              </w:rPr>
              <w:t>Interest Income</w:t>
            </w:r>
            <w:r w:rsidR="00936D9E" w:rsidRPr="0023017D">
              <w:rPr>
                <w:rFonts w:ascii="Century Gothic" w:hAnsi="Century Gothic"/>
                <w:sz w:val="22"/>
                <w:szCs w:val="22"/>
              </w:rPr>
              <w:t xml:space="preserve"> credited to services</w:t>
            </w:r>
          </w:p>
        </w:tc>
        <w:tc>
          <w:tcPr>
            <w:tcW w:w="1526" w:type="dxa"/>
          </w:tcPr>
          <w:p w14:paraId="7CA517D0" w14:textId="30E366EB" w:rsidR="00DF6E19"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1242" w:type="dxa"/>
          </w:tcPr>
          <w:p w14:paraId="2EEFF739" w14:textId="5CDB1FB3" w:rsidR="00DF6E19" w:rsidRPr="00B00D44" w:rsidRDefault="00B544A3" w:rsidP="001F3424">
            <w:pPr>
              <w:jc w:val="right"/>
              <w:rPr>
                <w:rFonts w:ascii="Century Gothic" w:hAnsi="Century Gothic"/>
                <w:sz w:val="22"/>
                <w:szCs w:val="22"/>
              </w:rPr>
            </w:pPr>
            <w:r w:rsidRPr="00B00D44">
              <w:rPr>
                <w:rFonts w:ascii="Century Gothic" w:hAnsi="Century Gothic"/>
                <w:sz w:val="22"/>
                <w:szCs w:val="22"/>
              </w:rPr>
              <w:t>(</w:t>
            </w:r>
            <w:r w:rsidR="00561193" w:rsidRPr="00B00D44">
              <w:rPr>
                <w:rFonts w:ascii="Century Gothic" w:hAnsi="Century Gothic"/>
                <w:sz w:val="22"/>
                <w:szCs w:val="22"/>
              </w:rPr>
              <w:t>631</w:t>
            </w:r>
            <w:r w:rsidRPr="00B00D44">
              <w:rPr>
                <w:rFonts w:ascii="Century Gothic" w:hAnsi="Century Gothic"/>
                <w:sz w:val="22"/>
                <w:szCs w:val="22"/>
              </w:rPr>
              <w:t>)</w:t>
            </w:r>
          </w:p>
        </w:tc>
        <w:tc>
          <w:tcPr>
            <w:tcW w:w="938" w:type="dxa"/>
          </w:tcPr>
          <w:p w14:paraId="7786F049" w14:textId="1EF0036A" w:rsidR="00DF6E19"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1503" w:type="dxa"/>
          </w:tcPr>
          <w:p w14:paraId="0ADBA1A8" w14:textId="2B74A892" w:rsidR="00DF6E19" w:rsidRPr="00B00D44" w:rsidRDefault="00B544A3" w:rsidP="001F3424">
            <w:pPr>
              <w:jc w:val="right"/>
              <w:rPr>
                <w:rFonts w:ascii="Century Gothic" w:hAnsi="Century Gothic"/>
                <w:sz w:val="22"/>
                <w:szCs w:val="22"/>
              </w:rPr>
            </w:pPr>
            <w:r w:rsidRPr="00B00D44">
              <w:rPr>
                <w:rFonts w:ascii="Century Gothic" w:hAnsi="Century Gothic"/>
                <w:sz w:val="22"/>
                <w:szCs w:val="22"/>
              </w:rPr>
              <w:t>(</w:t>
            </w:r>
            <w:r w:rsidR="00BA3F4F" w:rsidRPr="00B00D44">
              <w:rPr>
                <w:rFonts w:ascii="Century Gothic" w:hAnsi="Century Gothic"/>
                <w:sz w:val="22"/>
                <w:szCs w:val="22"/>
              </w:rPr>
              <w:t>631</w:t>
            </w:r>
            <w:r w:rsidRPr="00B00D44">
              <w:rPr>
                <w:rFonts w:ascii="Century Gothic" w:hAnsi="Century Gothic"/>
                <w:sz w:val="22"/>
                <w:szCs w:val="22"/>
              </w:rPr>
              <w:t>)</w:t>
            </w:r>
          </w:p>
        </w:tc>
      </w:tr>
      <w:tr w:rsidR="00AE5FAE" w:rsidRPr="009E030F" w14:paraId="3853D21A" w14:textId="77777777" w:rsidTr="00B661F9">
        <w:tc>
          <w:tcPr>
            <w:tcW w:w="3118" w:type="dxa"/>
          </w:tcPr>
          <w:p w14:paraId="328F2DA5" w14:textId="77777777" w:rsidR="00AE5FAE" w:rsidRPr="0023017D" w:rsidRDefault="00AE5FAE" w:rsidP="00DF6E19">
            <w:pPr>
              <w:rPr>
                <w:rFonts w:ascii="Century Gothic" w:hAnsi="Century Gothic"/>
                <w:sz w:val="22"/>
                <w:szCs w:val="22"/>
              </w:rPr>
            </w:pPr>
            <w:r w:rsidRPr="0023017D">
              <w:rPr>
                <w:rFonts w:ascii="Century Gothic" w:hAnsi="Century Gothic"/>
                <w:sz w:val="22"/>
                <w:szCs w:val="22"/>
              </w:rPr>
              <w:t>Dividend Income</w:t>
            </w:r>
          </w:p>
        </w:tc>
        <w:tc>
          <w:tcPr>
            <w:tcW w:w="1526" w:type="dxa"/>
          </w:tcPr>
          <w:p w14:paraId="616B3502" w14:textId="78BFBC44" w:rsidR="00AE5FAE"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1242" w:type="dxa"/>
          </w:tcPr>
          <w:p w14:paraId="3381BC4F" w14:textId="6EA676D5" w:rsidR="00AE5FAE"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938" w:type="dxa"/>
          </w:tcPr>
          <w:p w14:paraId="6CC06A43" w14:textId="2A78700C" w:rsidR="00AE5FAE" w:rsidRPr="00B00D44" w:rsidRDefault="00B544A3" w:rsidP="00AD0B00">
            <w:pPr>
              <w:jc w:val="right"/>
              <w:rPr>
                <w:rFonts w:ascii="Century Gothic" w:hAnsi="Century Gothic"/>
                <w:sz w:val="22"/>
                <w:szCs w:val="22"/>
              </w:rPr>
            </w:pPr>
            <w:r w:rsidRPr="00B00D44">
              <w:rPr>
                <w:rFonts w:ascii="Century Gothic" w:hAnsi="Century Gothic"/>
                <w:sz w:val="22"/>
                <w:szCs w:val="22"/>
              </w:rPr>
              <w:t>(</w:t>
            </w:r>
            <w:r w:rsidR="00561193" w:rsidRPr="00B00D44">
              <w:rPr>
                <w:rFonts w:ascii="Century Gothic" w:hAnsi="Century Gothic"/>
                <w:sz w:val="22"/>
                <w:szCs w:val="22"/>
              </w:rPr>
              <w:t>4</w:t>
            </w:r>
            <w:r w:rsidR="0023017D" w:rsidRPr="00B00D44">
              <w:rPr>
                <w:rFonts w:ascii="Century Gothic" w:hAnsi="Century Gothic"/>
                <w:sz w:val="22"/>
                <w:szCs w:val="22"/>
              </w:rPr>
              <w:t>0</w:t>
            </w:r>
            <w:r w:rsidRPr="00B00D44">
              <w:rPr>
                <w:rFonts w:ascii="Century Gothic" w:hAnsi="Century Gothic"/>
                <w:sz w:val="22"/>
                <w:szCs w:val="22"/>
              </w:rPr>
              <w:t>)</w:t>
            </w:r>
          </w:p>
        </w:tc>
        <w:tc>
          <w:tcPr>
            <w:tcW w:w="1503" w:type="dxa"/>
          </w:tcPr>
          <w:p w14:paraId="345DC91B" w14:textId="715D39A9" w:rsidR="00AE5FAE" w:rsidRPr="00B00D44" w:rsidRDefault="00B544A3" w:rsidP="003850A4">
            <w:pPr>
              <w:jc w:val="right"/>
              <w:rPr>
                <w:rFonts w:ascii="Century Gothic" w:hAnsi="Century Gothic"/>
                <w:sz w:val="22"/>
                <w:szCs w:val="22"/>
              </w:rPr>
            </w:pPr>
            <w:r w:rsidRPr="00B00D44">
              <w:rPr>
                <w:rFonts w:ascii="Century Gothic" w:hAnsi="Century Gothic"/>
                <w:sz w:val="22"/>
                <w:szCs w:val="22"/>
              </w:rPr>
              <w:t>(</w:t>
            </w:r>
            <w:r w:rsidR="00BA3F4F" w:rsidRPr="00B00D44">
              <w:rPr>
                <w:rFonts w:ascii="Century Gothic" w:hAnsi="Century Gothic"/>
                <w:sz w:val="22"/>
                <w:szCs w:val="22"/>
              </w:rPr>
              <w:t>40</w:t>
            </w:r>
            <w:r w:rsidRPr="00B00D44">
              <w:rPr>
                <w:rFonts w:ascii="Century Gothic" w:hAnsi="Century Gothic"/>
                <w:sz w:val="22"/>
                <w:szCs w:val="22"/>
              </w:rPr>
              <w:t>)</w:t>
            </w:r>
          </w:p>
        </w:tc>
      </w:tr>
      <w:tr w:rsidR="00DF6E19" w:rsidRPr="009E030F" w14:paraId="73936E98" w14:textId="77777777" w:rsidTr="00B661F9">
        <w:tc>
          <w:tcPr>
            <w:tcW w:w="3118" w:type="dxa"/>
          </w:tcPr>
          <w:p w14:paraId="485CDA1B" w14:textId="77777777" w:rsidR="00DF6E19" w:rsidRPr="0023017D" w:rsidRDefault="00DF6E19" w:rsidP="00DF6E19">
            <w:pPr>
              <w:rPr>
                <w:rFonts w:ascii="Century Gothic" w:hAnsi="Century Gothic"/>
                <w:sz w:val="22"/>
                <w:szCs w:val="22"/>
              </w:rPr>
            </w:pPr>
            <w:r w:rsidRPr="0023017D">
              <w:rPr>
                <w:rFonts w:ascii="Century Gothic" w:hAnsi="Century Gothic"/>
                <w:sz w:val="22"/>
                <w:szCs w:val="22"/>
              </w:rPr>
              <w:t>Surplus or deficit arising on revaluation of financial assets</w:t>
            </w:r>
          </w:p>
        </w:tc>
        <w:tc>
          <w:tcPr>
            <w:tcW w:w="1526" w:type="dxa"/>
          </w:tcPr>
          <w:p w14:paraId="5F0173EA" w14:textId="0329CC95" w:rsidR="00DF6E19"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1242" w:type="dxa"/>
          </w:tcPr>
          <w:p w14:paraId="1F524515" w14:textId="759A25B3" w:rsidR="00DF6E19" w:rsidRPr="00B00D44" w:rsidRDefault="002C3361" w:rsidP="003850A4">
            <w:pPr>
              <w:jc w:val="right"/>
              <w:rPr>
                <w:rFonts w:ascii="Century Gothic" w:hAnsi="Century Gothic"/>
                <w:sz w:val="22"/>
                <w:szCs w:val="22"/>
              </w:rPr>
            </w:pPr>
            <w:r w:rsidRPr="00B00D44">
              <w:rPr>
                <w:rFonts w:ascii="Century Gothic" w:hAnsi="Century Gothic"/>
                <w:sz w:val="22"/>
                <w:szCs w:val="22"/>
              </w:rPr>
              <w:t>0</w:t>
            </w:r>
          </w:p>
        </w:tc>
        <w:tc>
          <w:tcPr>
            <w:tcW w:w="938" w:type="dxa"/>
          </w:tcPr>
          <w:p w14:paraId="7141D89B" w14:textId="0484A684" w:rsidR="00DF6E19" w:rsidRPr="00B00D44" w:rsidRDefault="0023017D" w:rsidP="00AE5FAE">
            <w:pPr>
              <w:jc w:val="right"/>
              <w:rPr>
                <w:rFonts w:ascii="Century Gothic" w:hAnsi="Century Gothic"/>
                <w:sz w:val="22"/>
                <w:szCs w:val="22"/>
              </w:rPr>
            </w:pPr>
            <w:r w:rsidRPr="00B00D44">
              <w:rPr>
                <w:rFonts w:ascii="Century Gothic" w:hAnsi="Century Gothic"/>
                <w:sz w:val="22"/>
                <w:szCs w:val="22"/>
              </w:rPr>
              <w:t>(</w:t>
            </w:r>
            <w:r w:rsidR="00FC6CBF" w:rsidRPr="00B00D44">
              <w:rPr>
                <w:rFonts w:ascii="Century Gothic" w:hAnsi="Century Gothic"/>
                <w:sz w:val="22"/>
                <w:szCs w:val="22"/>
              </w:rPr>
              <w:t>4</w:t>
            </w:r>
            <w:r w:rsidR="00BA3F4F" w:rsidRPr="00B00D44">
              <w:rPr>
                <w:rFonts w:ascii="Century Gothic" w:hAnsi="Century Gothic"/>
                <w:sz w:val="22"/>
                <w:szCs w:val="22"/>
              </w:rPr>
              <w:t>7</w:t>
            </w:r>
            <w:r w:rsidRPr="00B00D44">
              <w:rPr>
                <w:rFonts w:ascii="Century Gothic" w:hAnsi="Century Gothic"/>
                <w:sz w:val="22"/>
                <w:szCs w:val="22"/>
              </w:rPr>
              <w:t>)</w:t>
            </w:r>
          </w:p>
        </w:tc>
        <w:tc>
          <w:tcPr>
            <w:tcW w:w="1503" w:type="dxa"/>
          </w:tcPr>
          <w:p w14:paraId="5C952B58" w14:textId="02A33E9D" w:rsidR="00DF6E19" w:rsidRPr="00B00D44" w:rsidRDefault="0023017D" w:rsidP="00AE5FAE">
            <w:pPr>
              <w:jc w:val="right"/>
              <w:rPr>
                <w:rFonts w:ascii="Century Gothic" w:hAnsi="Century Gothic"/>
                <w:sz w:val="22"/>
                <w:szCs w:val="22"/>
              </w:rPr>
            </w:pPr>
            <w:r w:rsidRPr="00B00D44">
              <w:rPr>
                <w:rFonts w:ascii="Century Gothic" w:hAnsi="Century Gothic"/>
                <w:sz w:val="22"/>
                <w:szCs w:val="22"/>
              </w:rPr>
              <w:t>(</w:t>
            </w:r>
            <w:r w:rsidR="00551D2D" w:rsidRPr="00B00D44">
              <w:rPr>
                <w:rFonts w:ascii="Century Gothic" w:hAnsi="Century Gothic"/>
                <w:sz w:val="22"/>
                <w:szCs w:val="22"/>
              </w:rPr>
              <w:t>4</w:t>
            </w:r>
            <w:r w:rsidR="00BA3F4F" w:rsidRPr="00B00D44">
              <w:rPr>
                <w:rFonts w:ascii="Century Gothic" w:hAnsi="Century Gothic"/>
                <w:sz w:val="22"/>
                <w:szCs w:val="22"/>
              </w:rPr>
              <w:t>7</w:t>
            </w:r>
            <w:r w:rsidRPr="00B00D44">
              <w:rPr>
                <w:rFonts w:ascii="Century Gothic" w:hAnsi="Century Gothic"/>
                <w:sz w:val="22"/>
                <w:szCs w:val="22"/>
              </w:rPr>
              <w:t>)</w:t>
            </w:r>
          </w:p>
        </w:tc>
      </w:tr>
      <w:tr w:rsidR="00DF6E19" w:rsidRPr="009E030F" w14:paraId="416ACEC3" w14:textId="77777777" w:rsidTr="00B661F9">
        <w:tc>
          <w:tcPr>
            <w:tcW w:w="3118" w:type="dxa"/>
          </w:tcPr>
          <w:p w14:paraId="4F44B841" w14:textId="77777777" w:rsidR="00DF6E19" w:rsidRPr="0023017D" w:rsidRDefault="00DF6E19" w:rsidP="00DF6E19">
            <w:pPr>
              <w:rPr>
                <w:rFonts w:ascii="Century Gothic" w:hAnsi="Century Gothic"/>
                <w:b/>
                <w:sz w:val="22"/>
                <w:szCs w:val="22"/>
              </w:rPr>
            </w:pPr>
            <w:r w:rsidRPr="0023017D">
              <w:rPr>
                <w:rFonts w:ascii="Century Gothic" w:hAnsi="Century Gothic"/>
                <w:b/>
                <w:sz w:val="22"/>
                <w:szCs w:val="22"/>
              </w:rPr>
              <w:t>Net (gain)/loss for the year</w:t>
            </w:r>
          </w:p>
        </w:tc>
        <w:tc>
          <w:tcPr>
            <w:tcW w:w="1526" w:type="dxa"/>
          </w:tcPr>
          <w:p w14:paraId="22270728" w14:textId="7FF886E7" w:rsidR="00DF6E19" w:rsidRPr="00B00D44" w:rsidRDefault="00B544A3" w:rsidP="00AE5FAE">
            <w:pPr>
              <w:jc w:val="right"/>
              <w:rPr>
                <w:rFonts w:ascii="Century Gothic" w:hAnsi="Century Gothic"/>
                <w:b/>
                <w:sz w:val="22"/>
                <w:szCs w:val="22"/>
              </w:rPr>
            </w:pPr>
            <w:r w:rsidRPr="00B00D44">
              <w:rPr>
                <w:rFonts w:ascii="Century Gothic" w:hAnsi="Century Gothic"/>
                <w:b/>
                <w:sz w:val="22"/>
                <w:szCs w:val="22"/>
              </w:rPr>
              <w:t>3,</w:t>
            </w:r>
            <w:r w:rsidR="00FC6CBF" w:rsidRPr="00B00D44">
              <w:rPr>
                <w:rFonts w:ascii="Century Gothic" w:hAnsi="Century Gothic"/>
                <w:b/>
                <w:sz w:val="22"/>
                <w:szCs w:val="22"/>
              </w:rPr>
              <w:t>6</w:t>
            </w:r>
            <w:r w:rsidR="00BA3F4F" w:rsidRPr="00B00D44">
              <w:rPr>
                <w:rFonts w:ascii="Century Gothic" w:hAnsi="Century Gothic"/>
                <w:b/>
                <w:sz w:val="22"/>
                <w:szCs w:val="22"/>
              </w:rPr>
              <w:t>47</w:t>
            </w:r>
          </w:p>
        </w:tc>
        <w:tc>
          <w:tcPr>
            <w:tcW w:w="1242" w:type="dxa"/>
          </w:tcPr>
          <w:p w14:paraId="5566E186" w14:textId="2F6026A8" w:rsidR="00DF6E19" w:rsidRPr="00B00D44" w:rsidRDefault="00B544A3" w:rsidP="001F3424">
            <w:pPr>
              <w:jc w:val="right"/>
              <w:rPr>
                <w:rFonts w:ascii="Century Gothic" w:hAnsi="Century Gothic"/>
                <w:b/>
                <w:sz w:val="22"/>
                <w:szCs w:val="22"/>
              </w:rPr>
            </w:pPr>
            <w:r w:rsidRPr="00B00D44">
              <w:rPr>
                <w:rFonts w:ascii="Century Gothic" w:hAnsi="Century Gothic"/>
                <w:b/>
                <w:sz w:val="22"/>
                <w:szCs w:val="22"/>
              </w:rPr>
              <w:t>(</w:t>
            </w:r>
            <w:r w:rsidR="00BA3F4F" w:rsidRPr="00B00D44">
              <w:rPr>
                <w:rFonts w:ascii="Century Gothic" w:hAnsi="Century Gothic"/>
                <w:b/>
                <w:sz w:val="22"/>
                <w:szCs w:val="22"/>
              </w:rPr>
              <w:t>631</w:t>
            </w:r>
            <w:r w:rsidRPr="00B00D44">
              <w:rPr>
                <w:rFonts w:ascii="Century Gothic" w:hAnsi="Century Gothic"/>
                <w:b/>
                <w:sz w:val="22"/>
                <w:szCs w:val="22"/>
              </w:rPr>
              <w:t>)</w:t>
            </w:r>
          </w:p>
        </w:tc>
        <w:tc>
          <w:tcPr>
            <w:tcW w:w="938" w:type="dxa"/>
          </w:tcPr>
          <w:p w14:paraId="41D4FAFA" w14:textId="6ED5277E" w:rsidR="00DF6E19" w:rsidRPr="00B00D44" w:rsidRDefault="00F602CB" w:rsidP="00AE5FAE">
            <w:pPr>
              <w:jc w:val="right"/>
              <w:rPr>
                <w:rFonts w:ascii="Century Gothic" w:hAnsi="Century Gothic"/>
                <w:b/>
                <w:sz w:val="22"/>
                <w:szCs w:val="22"/>
              </w:rPr>
            </w:pPr>
            <w:r w:rsidRPr="00B00D44">
              <w:rPr>
                <w:rFonts w:ascii="Century Gothic" w:hAnsi="Century Gothic"/>
                <w:b/>
                <w:sz w:val="22"/>
                <w:szCs w:val="22"/>
              </w:rPr>
              <w:t>(</w:t>
            </w:r>
            <w:r w:rsidR="00BA3F4F" w:rsidRPr="00B00D44">
              <w:rPr>
                <w:rFonts w:ascii="Century Gothic" w:hAnsi="Century Gothic"/>
                <w:b/>
                <w:sz w:val="22"/>
                <w:szCs w:val="22"/>
              </w:rPr>
              <w:t>87</w:t>
            </w:r>
            <w:r w:rsidRPr="00B00D44">
              <w:rPr>
                <w:rFonts w:ascii="Century Gothic" w:hAnsi="Century Gothic"/>
                <w:b/>
                <w:sz w:val="22"/>
                <w:szCs w:val="22"/>
              </w:rPr>
              <w:t>)</w:t>
            </w:r>
          </w:p>
        </w:tc>
        <w:tc>
          <w:tcPr>
            <w:tcW w:w="1503" w:type="dxa"/>
          </w:tcPr>
          <w:p w14:paraId="4B1B5969" w14:textId="22AD7134" w:rsidR="00DF6E19" w:rsidRPr="00B00D44" w:rsidRDefault="0023017D" w:rsidP="001F3424">
            <w:pPr>
              <w:jc w:val="right"/>
              <w:rPr>
                <w:rFonts w:ascii="Century Gothic" w:hAnsi="Century Gothic"/>
                <w:b/>
                <w:sz w:val="22"/>
                <w:szCs w:val="22"/>
              </w:rPr>
            </w:pPr>
            <w:r w:rsidRPr="00B00D44">
              <w:rPr>
                <w:rFonts w:ascii="Century Gothic" w:hAnsi="Century Gothic"/>
                <w:b/>
                <w:sz w:val="22"/>
                <w:szCs w:val="22"/>
              </w:rPr>
              <w:t>2</w:t>
            </w:r>
            <w:r w:rsidR="00FC6CBF" w:rsidRPr="00B00D44">
              <w:rPr>
                <w:rFonts w:ascii="Century Gothic" w:hAnsi="Century Gothic"/>
                <w:b/>
                <w:sz w:val="22"/>
                <w:szCs w:val="22"/>
              </w:rPr>
              <w:t>,</w:t>
            </w:r>
            <w:r w:rsidR="00BA3F4F" w:rsidRPr="00B00D44">
              <w:rPr>
                <w:rFonts w:ascii="Century Gothic" w:hAnsi="Century Gothic"/>
                <w:b/>
                <w:sz w:val="22"/>
                <w:szCs w:val="22"/>
              </w:rPr>
              <w:t>929</w:t>
            </w:r>
          </w:p>
        </w:tc>
      </w:tr>
    </w:tbl>
    <w:p w14:paraId="5118C3B5" w14:textId="77777777" w:rsidR="00EF470B" w:rsidRPr="009E030F" w:rsidRDefault="00EF470B" w:rsidP="00DF6E19">
      <w:pPr>
        <w:spacing w:after="120"/>
        <w:jc w:val="both"/>
        <w:rPr>
          <w:rFonts w:ascii="Century Gothic" w:hAnsi="Century Gothic"/>
          <w:b/>
          <w:sz w:val="22"/>
          <w:szCs w:val="22"/>
          <w:highlight w:val="yellow"/>
        </w:rPr>
      </w:pPr>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26"/>
        <w:gridCol w:w="1242"/>
        <w:gridCol w:w="938"/>
        <w:gridCol w:w="1503"/>
      </w:tblGrid>
      <w:tr w:rsidR="003A7BD2" w:rsidRPr="009E030F" w14:paraId="146A97EA" w14:textId="77777777">
        <w:tc>
          <w:tcPr>
            <w:tcW w:w="3118" w:type="dxa"/>
          </w:tcPr>
          <w:p w14:paraId="70842DE0" w14:textId="7D043BEC" w:rsidR="003A7BD2" w:rsidRPr="00902DFE" w:rsidRDefault="003A7BD2">
            <w:pPr>
              <w:rPr>
                <w:rFonts w:ascii="Century Gothic" w:hAnsi="Century Gothic"/>
                <w:b/>
                <w:sz w:val="22"/>
                <w:szCs w:val="22"/>
              </w:rPr>
            </w:pPr>
            <w:r w:rsidRPr="00902DFE">
              <w:rPr>
                <w:rFonts w:ascii="Century Gothic" w:hAnsi="Century Gothic"/>
                <w:b/>
                <w:sz w:val="22"/>
                <w:szCs w:val="22"/>
              </w:rPr>
              <w:t>202</w:t>
            </w:r>
            <w:r w:rsidR="004F7A3D">
              <w:rPr>
                <w:rFonts w:ascii="Century Gothic" w:hAnsi="Century Gothic"/>
                <w:b/>
                <w:sz w:val="22"/>
                <w:szCs w:val="22"/>
              </w:rPr>
              <w:t>4</w:t>
            </w:r>
            <w:r w:rsidRPr="00902DFE">
              <w:rPr>
                <w:rFonts w:ascii="Century Gothic" w:hAnsi="Century Gothic"/>
                <w:b/>
                <w:sz w:val="22"/>
                <w:szCs w:val="22"/>
              </w:rPr>
              <w:t>/2</w:t>
            </w:r>
            <w:r w:rsidR="004F7A3D">
              <w:rPr>
                <w:rFonts w:ascii="Century Gothic" w:hAnsi="Century Gothic"/>
                <w:b/>
                <w:sz w:val="22"/>
                <w:szCs w:val="22"/>
              </w:rPr>
              <w:t>5</w:t>
            </w:r>
          </w:p>
        </w:tc>
        <w:tc>
          <w:tcPr>
            <w:tcW w:w="1526" w:type="dxa"/>
          </w:tcPr>
          <w:p w14:paraId="19E0DDD8"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Financial Liabilities</w:t>
            </w:r>
          </w:p>
        </w:tc>
        <w:tc>
          <w:tcPr>
            <w:tcW w:w="2180" w:type="dxa"/>
            <w:gridSpan w:val="2"/>
          </w:tcPr>
          <w:p w14:paraId="62AB577F"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Financial Assets</w:t>
            </w:r>
          </w:p>
        </w:tc>
        <w:tc>
          <w:tcPr>
            <w:tcW w:w="1503" w:type="dxa"/>
          </w:tcPr>
          <w:p w14:paraId="62488D88"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Total</w:t>
            </w:r>
          </w:p>
        </w:tc>
      </w:tr>
      <w:tr w:rsidR="003A7BD2" w:rsidRPr="009E030F" w14:paraId="113E3ECC" w14:textId="77777777">
        <w:tc>
          <w:tcPr>
            <w:tcW w:w="3118" w:type="dxa"/>
          </w:tcPr>
          <w:p w14:paraId="5852A900" w14:textId="77777777" w:rsidR="003A7BD2" w:rsidRPr="00902DFE" w:rsidRDefault="003A7BD2">
            <w:pPr>
              <w:rPr>
                <w:rFonts w:ascii="Century Gothic" w:hAnsi="Century Gothic"/>
                <w:sz w:val="22"/>
                <w:szCs w:val="22"/>
              </w:rPr>
            </w:pPr>
          </w:p>
        </w:tc>
        <w:tc>
          <w:tcPr>
            <w:tcW w:w="2768" w:type="dxa"/>
            <w:gridSpan w:val="2"/>
          </w:tcPr>
          <w:p w14:paraId="762A394B"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Amortised Cost</w:t>
            </w:r>
          </w:p>
        </w:tc>
        <w:tc>
          <w:tcPr>
            <w:tcW w:w="938" w:type="dxa"/>
          </w:tcPr>
          <w:p w14:paraId="4CE4D959" w14:textId="77777777" w:rsidR="003A7BD2" w:rsidRPr="00902DFE" w:rsidRDefault="003A7BD2">
            <w:pPr>
              <w:rPr>
                <w:rFonts w:ascii="Century Gothic" w:hAnsi="Century Gothic"/>
                <w:sz w:val="22"/>
                <w:szCs w:val="22"/>
              </w:rPr>
            </w:pPr>
            <w:r w:rsidRPr="00902DFE">
              <w:rPr>
                <w:rFonts w:ascii="Century Gothic" w:hAnsi="Century Gothic"/>
                <w:sz w:val="22"/>
                <w:szCs w:val="22"/>
              </w:rPr>
              <w:t>FVOCI</w:t>
            </w:r>
          </w:p>
        </w:tc>
        <w:tc>
          <w:tcPr>
            <w:tcW w:w="1503" w:type="dxa"/>
          </w:tcPr>
          <w:p w14:paraId="027302C7" w14:textId="77777777" w:rsidR="003A7BD2" w:rsidRPr="00902DFE" w:rsidRDefault="003A7BD2">
            <w:pPr>
              <w:rPr>
                <w:rFonts w:ascii="Century Gothic" w:hAnsi="Century Gothic"/>
                <w:sz w:val="22"/>
                <w:szCs w:val="22"/>
              </w:rPr>
            </w:pPr>
          </w:p>
        </w:tc>
      </w:tr>
      <w:tr w:rsidR="003A7BD2" w:rsidRPr="009E030F" w14:paraId="3EE7B6B4" w14:textId="77777777">
        <w:tc>
          <w:tcPr>
            <w:tcW w:w="3118" w:type="dxa"/>
          </w:tcPr>
          <w:p w14:paraId="1BFBDBED" w14:textId="77777777" w:rsidR="003A7BD2" w:rsidRPr="00902DFE" w:rsidRDefault="003A7BD2">
            <w:pPr>
              <w:rPr>
                <w:rFonts w:ascii="Century Gothic" w:hAnsi="Century Gothic"/>
                <w:sz w:val="22"/>
                <w:szCs w:val="22"/>
              </w:rPr>
            </w:pPr>
          </w:p>
        </w:tc>
        <w:tc>
          <w:tcPr>
            <w:tcW w:w="1526" w:type="dxa"/>
          </w:tcPr>
          <w:p w14:paraId="2830C5FA"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c>
          <w:tcPr>
            <w:tcW w:w="1242" w:type="dxa"/>
          </w:tcPr>
          <w:p w14:paraId="7227C81B"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c>
          <w:tcPr>
            <w:tcW w:w="938" w:type="dxa"/>
          </w:tcPr>
          <w:p w14:paraId="7B34AE2A"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c>
          <w:tcPr>
            <w:tcW w:w="1503" w:type="dxa"/>
          </w:tcPr>
          <w:p w14:paraId="2F0A72ED"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r>
      <w:tr w:rsidR="004F7A3D" w:rsidRPr="009E030F" w14:paraId="2DF3EB29" w14:textId="77777777">
        <w:tc>
          <w:tcPr>
            <w:tcW w:w="3118" w:type="dxa"/>
          </w:tcPr>
          <w:p w14:paraId="5A58F19A" w14:textId="77777777" w:rsidR="004F7A3D" w:rsidRPr="00902DFE" w:rsidRDefault="004F7A3D" w:rsidP="004F7A3D">
            <w:pPr>
              <w:rPr>
                <w:rFonts w:ascii="Century Gothic" w:hAnsi="Century Gothic"/>
                <w:sz w:val="22"/>
                <w:szCs w:val="22"/>
              </w:rPr>
            </w:pPr>
            <w:r w:rsidRPr="00902DFE">
              <w:rPr>
                <w:rFonts w:ascii="Century Gothic" w:hAnsi="Century Gothic"/>
                <w:sz w:val="22"/>
                <w:szCs w:val="22"/>
              </w:rPr>
              <w:t>Interest Expense</w:t>
            </w:r>
          </w:p>
        </w:tc>
        <w:tc>
          <w:tcPr>
            <w:tcW w:w="1526" w:type="dxa"/>
          </w:tcPr>
          <w:p w14:paraId="21399576" w14:textId="5B94139A"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3,607</w:t>
            </w:r>
          </w:p>
        </w:tc>
        <w:tc>
          <w:tcPr>
            <w:tcW w:w="1242" w:type="dxa"/>
          </w:tcPr>
          <w:p w14:paraId="392794A7" w14:textId="33EC2677"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938" w:type="dxa"/>
          </w:tcPr>
          <w:p w14:paraId="3E7E9AC4" w14:textId="7AA3E1D4"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1503" w:type="dxa"/>
          </w:tcPr>
          <w:p w14:paraId="1A0431B7" w14:textId="43B34EDF"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3,607</w:t>
            </w:r>
          </w:p>
        </w:tc>
      </w:tr>
      <w:tr w:rsidR="004F7A3D" w:rsidRPr="009E030F" w14:paraId="0E9881BD" w14:textId="77777777">
        <w:tc>
          <w:tcPr>
            <w:tcW w:w="3118" w:type="dxa"/>
          </w:tcPr>
          <w:p w14:paraId="019147C9" w14:textId="77777777" w:rsidR="004F7A3D" w:rsidRPr="00902DFE" w:rsidRDefault="004F7A3D" w:rsidP="004F7A3D">
            <w:pPr>
              <w:rPr>
                <w:rFonts w:ascii="Century Gothic" w:hAnsi="Century Gothic"/>
                <w:sz w:val="22"/>
                <w:szCs w:val="22"/>
              </w:rPr>
            </w:pPr>
            <w:r w:rsidRPr="00902DFE">
              <w:rPr>
                <w:rFonts w:ascii="Century Gothic" w:hAnsi="Century Gothic"/>
                <w:sz w:val="22"/>
                <w:szCs w:val="22"/>
              </w:rPr>
              <w:t>Interest Income credited to services</w:t>
            </w:r>
          </w:p>
        </w:tc>
        <w:tc>
          <w:tcPr>
            <w:tcW w:w="1526" w:type="dxa"/>
          </w:tcPr>
          <w:p w14:paraId="3D7B8CDD" w14:textId="11F14033"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1242" w:type="dxa"/>
          </w:tcPr>
          <w:p w14:paraId="47D7BF85" w14:textId="6B5F96AF"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(1,169)</w:t>
            </w:r>
          </w:p>
        </w:tc>
        <w:tc>
          <w:tcPr>
            <w:tcW w:w="938" w:type="dxa"/>
          </w:tcPr>
          <w:p w14:paraId="3ADB3053" w14:textId="144F232E"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1503" w:type="dxa"/>
          </w:tcPr>
          <w:p w14:paraId="05D9C649" w14:textId="5939ADE3"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(1,169)</w:t>
            </w:r>
          </w:p>
        </w:tc>
      </w:tr>
      <w:tr w:rsidR="004F7A3D" w:rsidRPr="009E030F" w14:paraId="483C98B5" w14:textId="77777777">
        <w:tc>
          <w:tcPr>
            <w:tcW w:w="3118" w:type="dxa"/>
          </w:tcPr>
          <w:p w14:paraId="0BB5F160" w14:textId="77777777" w:rsidR="004F7A3D" w:rsidRPr="00902DFE" w:rsidRDefault="004F7A3D" w:rsidP="004F7A3D">
            <w:pPr>
              <w:rPr>
                <w:rFonts w:ascii="Century Gothic" w:hAnsi="Century Gothic"/>
                <w:sz w:val="22"/>
                <w:szCs w:val="22"/>
              </w:rPr>
            </w:pPr>
            <w:r w:rsidRPr="00902DFE">
              <w:rPr>
                <w:rFonts w:ascii="Century Gothic" w:hAnsi="Century Gothic"/>
                <w:sz w:val="22"/>
                <w:szCs w:val="22"/>
              </w:rPr>
              <w:t>Dividend Income</w:t>
            </w:r>
          </w:p>
        </w:tc>
        <w:tc>
          <w:tcPr>
            <w:tcW w:w="1526" w:type="dxa"/>
          </w:tcPr>
          <w:p w14:paraId="5DF9AED0" w14:textId="296AB69A"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1242" w:type="dxa"/>
          </w:tcPr>
          <w:p w14:paraId="4EB45194" w14:textId="5E48CC58"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938" w:type="dxa"/>
          </w:tcPr>
          <w:p w14:paraId="76AA89CE" w14:textId="4CDD6F4C"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(30)</w:t>
            </w:r>
          </w:p>
        </w:tc>
        <w:tc>
          <w:tcPr>
            <w:tcW w:w="1503" w:type="dxa"/>
          </w:tcPr>
          <w:p w14:paraId="0775AB63" w14:textId="351C372B"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(30)</w:t>
            </w:r>
          </w:p>
        </w:tc>
      </w:tr>
      <w:tr w:rsidR="004F7A3D" w:rsidRPr="009E030F" w14:paraId="1A4AAAD9" w14:textId="77777777">
        <w:tc>
          <w:tcPr>
            <w:tcW w:w="3118" w:type="dxa"/>
          </w:tcPr>
          <w:p w14:paraId="57BB23E1" w14:textId="77777777" w:rsidR="004F7A3D" w:rsidRPr="00902DFE" w:rsidRDefault="004F7A3D" w:rsidP="004F7A3D">
            <w:pPr>
              <w:rPr>
                <w:rFonts w:ascii="Century Gothic" w:hAnsi="Century Gothic"/>
                <w:sz w:val="22"/>
                <w:szCs w:val="22"/>
              </w:rPr>
            </w:pPr>
            <w:r w:rsidRPr="00902DFE">
              <w:rPr>
                <w:rFonts w:ascii="Century Gothic" w:hAnsi="Century Gothic"/>
                <w:sz w:val="22"/>
                <w:szCs w:val="22"/>
              </w:rPr>
              <w:t>Surplus or deficit arising on revaluation of financial assets</w:t>
            </w:r>
          </w:p>
        </w:tc>
        <w:tc>
          <w:tcPr>
            <w:tcW w:w="1526" w:type="dxa"/>
          </w:tcPr>
          <w:p w14:paraId="415C5D8F" w14:textId="601EA1DD"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1242" w:type="dxa"/>
          </w:tcPr>
          <w:p w14:paraId="0F7E033B" w14:textId="04247FC8" w:rsidR="004F7A3D" w:rsidRPr="00902DFE" w:rsidRDefault="004F7A3D" w:rsidP="004F7A3D">
            <w:pPr>
              <w:jc w:val="right"/>
              <w:rPr>
                <w:rFonts w:ascii="Century Gothic" w:hAnsi="Century Gothic"/>
                <w:sz w:val="22"/>
                <w:szCs w:val="22"/>
              </w:rPr>
            </w:pPr>
            <w:r>
              <w:rPr>
                <w:rFonts w:ascii="Century Gothic" w:hAnsi="Century Gothic"/>
                <w:sz w:val="22"/>
                <w:szCs w:val="22"/>
              </w:rPr>
              <w:t>0</w:t>
            </w:r>
          </w:p>
        </w:tc>
        <w:tc>
          <w:tcPr>
            <w:tcW w:w="938" w:type="dxa"/>
          </w:tcPr>
          <w:p w14:paraId="704E9E76" w14:textId="406E7514"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(48)</w:t>
            </w:r>
          </w:p>
        </w:tc>
        <w:tc>
          <w:tcPr>
            <w:tcW w:w="1503" w:type="dxa"/>
          </w:tcPr>
          <w:p w14:paraId="1321FF45" w14:textId="37F5918D" w:rsidR="004F7A3D" w:rsidRPr="00902DFE" w:rsidRDefault="004F7A3D" w:rsidP="004F7A3D">
            <w:pPr>
              <w:jc w:val="right"/>
              <w:rPr>
                <w:rFonts w:ascii="Century Gothic" w:hAnsi="Century Gothic"/>
                <w:sz w:val="22"/>
                <w:szCs w:val="22"/>
              </w:rPr>
            </w:pPr>
            <w:r w:rsidRPr="0023017D">
              <w:rPr>
                <w:rFonts w:ascii="Century Gothic" w:hAnsi="Century Gothic"/>
                <w:sz w:val="22"/>
                <w:szCs w:val="22"/>
              </w:rPr>
              <w:t>(48)</w:t>
            </w:r>
          </w:p>
        </w:tc>
      </w:tr>
      <w:tr w:rsidR="004F7A3D" w:rsidRPr="009E030F" w14:paraId="086AE543" w14:textId="77777777">
        <w:tc>
          <w:tcPr>
            <w:tcW w:w="3118" w:type="dxa"/>
          </w:tcPr>
          <w:p w14:paraId="3D8903D3" w14:textId="77777777" w:rsidR="004F7A3D" w:rsidRPr="00902DFE" w:rsidRDefault="004F7A3D" w:rsidP="004F7A3D">
            <w:pPr>
              <w:rPr>
                <w:rFonts w:ascii="Century Gothic" w:hAnsi="Century Gothic"/>
                <w:b/>
                <w:sz w:val="22"/>
                <w:szCs w:val="22"/>
              </w:rPr>
            </w:pPr>
            <w:r w:rsidRPr="00902DFE">
              <w:rPr>
                <w:rFonts w:ascii="Century Gothic" w:hAnsi="Century Gothic"/>
                <w:b/>
                <w:sz w:val="22"/>
                <w:szCs w:val="22"/>
              </w:rPr>
              <w:t>Net (gain)/loss for the year</w:t>
            </w:r>
          </w:p>
        </w:tc>
        <w:tc>
          <w:tcPr>
            <w:tcW w:w="1526" w:type="dxa"/>
          </w:tcPr>
          <w:p w14:paraId="4C6489F2" w14:textId="6AD612E2" w:rsidR="004F7A3D" w:rsidRPr="00902DFE" w:rsidRDefault="004F7A3D" w:rsidP="004F7A3D">
            <w:pPr>
              <w:jc w:val="right"/>
              <w:rPr>
                <w:rFonts w:ascii="Century Gothic" w:hAnsi="Century Gothic"/>
                <w:b/>
                <w:sz w:val="22"/>
                <w:szCs w:val="22"/>
              </w:rPr>
            </w:pPr>
            <w:r w:rsidRPr="0023017D">
              <w:rPr>
                <w:rFonts w:ascii="Century Gothic" w:hAnsi="Century Gothic"/>
                <w:b/>
                <w:sz w:val="22"/>
                <w:szCs w:val="22"/>
              </w:rPr>
              <w:t>3,607</w:t>
            </w:r>
          </w:p>
        </w:tc>
        <w:tc>
          <w:tcPr>
            <w:tcW w:w="1242" w:type="dxa"/>
          </w:tcPr>
          <w:p w14:paraId="480CF004" w14:textId="46470593" w:rsidR="004F7A3D" w:rsidRPr="00902DFE" w:rsidRDefault="004F7A3D" w:rsidP="004F7A3D">
            <w:pPr>
              <w:jc w:val="right"/>
              <w:rPr>
                <w:rFonts w:ascii="Century Gothic" w:hAnsi="Century Gothic"/>
                <w:b/>
                <w:sz w:val="22"/>
                <w:szCs w:val="22"/>
              </w:rPr>
            </w:pPr>
            <w:r w:rsidRPr="0023017D">
              <w:rPr>
                <w:rFonts w:ascii="Century Gothic" w:hAnsi="Century Gothic"/>
                <w:b/>
                <w:sz w:val="22"/>
                <w:szCs w:val="22"/>
              </w:rPr>
              <w:t>(1,169)</w:t>
            </w:r>
          </w:p>
        </w:tc>
        <w:tc>
          <w:tcPr>
            <w:tcW w:w="938" w:type="dxa"/>
          </w:tcPr>
          <w:p w14:paraId="3360A0E5" w14:textId="793781BD" w:rsidR="004F7A3D" w:rsidRPr="00902DFE" w:rsidRDefault="004F7A3D" w:rsidP="004F7A3D">
            <w:pPr>
              <w:jc w:val="right"/>
              <w:rPr>
                <w:rFonts w:ascii="Century Gothic" w:hAnsi="Century Gothic"/>
                <w:b/>
                <w:sz w:val="22"/>
                <w:szCs w:val="22"/>
              </w:rPr>
            </w:pPr>
            <w:r w:rsidRPr="0023017D">
              <w:rPr>
                <w:rFonts w:ascii="Century Gothic" w:hAnsi="Century Gothic"/>
                <w:b/>
                <w:sz w:val="22"/>
                <w:szCs w:val="22"/>
              </w:rPr>
              <w:t>(78)</w:t>
            </w:r>
          </w:p>
        </w:tc>
        <w:tc>
          <w:tcPr>
            <w:tcW w:w="1503" w:type="dxa"/>
          </w:tcPr>
          <w:p w14:paraId="1D094A0F" w14:textId="006D6BA0" w:rsidR="004F7A3D" w:rsidRPr="00902DFE" w:rsidRDefault="004F7A3D" w:rsidP="004F7A3D">
            <w:pPr>
              <w:jc w:val="right"/>
              <w:rPr>
                <w:rFonts w:ascii="Century Gothic" w:hAnsi="Century Gothic"/>
                <w:b/>
                <w:sz w:val="22"/>
                <w:szCs w:val="22"/>
              </w:rPr>
            </w:pPr>
            <w:r w:rsidRPr="0023017D">
              <w:rPr>
                <w:rFonts w:ascii="Century Gothic" w:hAnsi="Century Gothic"/>
                <w:b/>
                <w:sz w:val="22"/>
                <w:szCs w:val="22"/>
              </w:rPr>
              <w:t>2,360</w:t>
            </w:r>
          </w:p>
        </w:tc>
      </w:tr>
    </w:tbl>
    <w:p w14:paraId="7CB52A58" w14:textId="77777777" w:rsidR="002B7ECA" w:rsidRPr="009E030F" w:rsidRDefault="002B7ECA" w:rsidP="00DF6E19">
      <w:pPr>
        <w:spacing w:after="120"/>
        <w:jc w:val="both"/>
        <w:rPr>
          <w:rFonts w:ascii="Century Gothic" w:hAnsi="Century Gothic"/>
          <w:b/>
          <w:sz w:val="22"/>
          <w:szCs w:val="22"/>
          <w:highlight w:val="yellow"/>
        </w:rPr>
      </w:pPr>
    </w:p>
    <w:p w14:paraId="221E1831" w14:textId="6CBF29D8" w:rsidR="00DF6E19" w:rsidRPr="005311B4" w:rsidRDefault="00DF6E19" w:rsidP="00DF6E19">
      <w:pPr>
        <w:spacing w:after="120"/>
        <w:jc w:val="both"/>
        <w:rPr>
          <w:rFonts w:ascii="Century Gothic" w:hAnsi="Century Gothic"/>
          <w:b/>
          <w:sz w:val="22"/>
          <w:szCs w:val="22"/>
        </w:rPr>
      </w:pPr>
      <w:r w:rsidRPr="005311B4">
        <w:rPr>
          <w:rFonts w:ascii="Century Gothic" w:hAnsi="Century Gothic"/>
          <w:b/>
          <w:sz w:val="22"/>
          <w:szCs w:val="22"/>
        </w:rPr>
        <w:t>Fair Value of Financial Assets</w:t>
      </w:r>
    </w:p>
    <w:p w14:paraId="7F2C153F" w14:textId="77777777" w:rsidR="00DF6E19" w:rsidRPr="005311B4" w:rsidRDefault="00336207" w:rsidP="00DF6E19">
      <w:pPr>
        <w:spacing w:after="120"/>
        <w:jc w:val="both"/>
        <w:rPr>
          <w:rFonts w:ascii="Century Gothic" w:hAnsi="Century Gothic"/>
          <w:sz w:val="22"/>
          <w:szCs w:val="22"/>
        </w:rPr>
      </w:pPr>
      <w:r w:rsidRPr="005311B4">
        <w:rPr>
          <w:rFonts w:ascii="Century Gothic" w:hAnsi="Century Gothic"/>
          <w:sz w:val="22"/>
          <w:szCs w:val="22"/>
        </w:rPr>
        <w:t>Some of the A</w:t>
      </w:r>
      <w:r w:rsidR="00DF6E19" w:rsidRPr="005311B4">
        <w:rPr>
          <w:rFonts w:ascii="Century Gothic" w:hAnsi="Century Gothic"/>
          <w:sz w:val="22"/>
          <w:szCs w:val="22"/>
        </w:rPr>
        <w:t>uthority’s financial assets are measured at fair value on a recurring basis and are described in the following table, including the valuation techniques used to measure them.</w:t>
      </w:r>
      <w:r w:rsidR="00DC3C27" w:rsidRPr="005311B4">
        <w:rPr>
          <w:rFonts w:ascii="Century Gothic" w:hAnsi="Century Gothic"/>
          <w:sz w:val="22"/>
          <w:szCs w:val="22"/>
        </w:rPr>
        <w:t xml:space="preserve">  Assets measured at Fair value through other comprehensive income are classified in this way</w:t>
      </w:r>
      <w:r w:rsidR="009C23E2" w:rsidRPr="005311B4">
        <w:rPr>
          <w:rFonts w:ascii="Century Gothic" w:hAnsi="Century Gothic"/>
          <w:sz w:val="22"/>
          <w:szCs w:val="22"/>
        </w:rPr>
        <w:t xml:space="preserve"> due to the business model under which they are being held and that they have features which are not usually found in a basic lending agreement. </w:t>
      </w:r>
    </w:p>
    <w:p w14:paraId="4843E1B9" w14:textId="77777777" w:rsidR="00281C48" w:rsidRPr="009E030F" w:rsidRDefault="00281C48">
      <w:pPr>
        <w:rPr>
          <w:rFonts w:ascii="Century Gothic" w:hAnsi="Century Gothic"/>
          <w:sz w:val="22"/>
          <w:szCs w:val="22"/>
          <w:highlight w:val="yellow"/>
        </w:rPr>
      </w:pPr>
    </w:p>
    <w:tbl>
      <w:tblPr>
        <w:tblW w:w="9460" w:type="dxa"/>
        <w:tblLook w:val="04A0" w:firstRow="1" w:lastRow="0" w:firstColumn="1" w:lastColumn="0" w:noHBand="0" w:noVBand="1"/>
      </w:tblPr>
      <w:tblGrid>
        <w:gridCol w:w="2771"/>
        <w:gridCol w:w="1422"/>
        <w:gridCol w:w="3156"/>
        <w:gridCol w:w="1158"/>
        <w:gridCol w:w="1158"/>
      </w:tblGrid>
      <w:tr w:rsidR="00DF6E19" w:rsidRPr="009E030F" w14:paraId="7D0C82FC" w14:textId="77777777" w:rsidTr="00FC6CBF">
        <w:trPr>
          <w:trHeight w:val="285"/>
        </w:trPr>
        <w:tc>
          <w:tcPr>
            <w:tcW w:w="9460" w:type="dxa"/>
            <w:gridSpan w:val="5"/>
            <w:tcBorders>
              <w:top w:val="single" w:sz="4" w:space="0" w:color="auto"/>
              <w:left w:val="single" w:sz="4" w:space="0" w:color="auto"/>
              <w:bottom w:val="single" w:sz="4" w:space="0" w:color="auto"/>
              <w:right w:val="single" w:sz="4" w:space="0" w:color="auto"/>
            </w:tcBorders>
            <w:noWrap/>
            <w:vAlign w:val="bottom"/>
            <w:hideMark/>
          </w:tcPr>
          <w:p w14:paraId="373DB169" w14:textId="20D46823" w:rsidR="00A00ECA" w:rsidRPr="00841779" w:rsidRDefault="00A00ECA" w:rsidP="00DF6E19">
            <w:pPr>
              <w:rPr>
                <w:rFonts w:ascii="Century Gothic" w:hAnsi="Century Gothic" w:cs="Arial"/>
                <w:sz w:val="22"/>
                <w:szCs w:val="22"/>
                <w:lang w:eastAsia="en-GB"/>
              </w:rPr>
            </w:pPr>
            <w:r w:rsidRPr="00841779">
              <w:rPr>
                <w:rFonts w:ascii="Century Gothic" w:hAnsi="Century Gothic"/>
                <w:sz w:val="22"/>
                <w:szCs w:val="22"/>
              </w:rPr>
              <w:br w:type="page"/>
            </w:r>
            <w:r w:rsidRPr="00841779">
              <w:rPr>
                <w:rFonts w:ascii="Century Gothic" w:hAnsi="Century Gothic" w:cs="Arial"/>
                <w:b/>
                <w:sz w:val="22"/>
                <w:szCs w:val="22"/>
                <w:lang w:eastAsia="en-GB"/>
              </w:rPr>
              <w:t>Financial assets measured at fair value</w:t>
            </w:r>
            <w:r w:rsidRPr="00841779">
              <w:rPr>
                <w:rFonts w:ascii="Century Gothic" w:hAnsi="Century Gothic" w:cs="Arial"/>
                <w:sz w:val="22"/>
                <w:szCs w:val="22"/>
                <w:lang w:eastAsia="en-GB"/>
              </w:rPr>
              <w:t> </w:t>
            </w:r>
          </w:p>
          <w:p w14:paraId="10EF996B" w14:textId="66C5398D"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 </w:t>
            </w:r>
          </w:p>
        </w:tc>
      </w:tr>
      <w:tr w:rsidR="00DF6E19" w:rsidRPr="009E030F" w14:paraId="1A994369" w14:textId="77777777" w:rsidTr="00FC6CBF">
        <w:trPr>
          <w:trHeight w:val="1320"/>
        </w:trPr>
        <w:tc>
          <w:tcPr>
            <w:tcW w:w="2771" w:type="dxa"/>
            <w:vMerge w:val="restart"/>
            <w:tcBorders>
              <w:top w:val="single" w:sz="4" w:space="0" w:color="auto"/>
              <w:left w:val="single" w:sz="4" w:space="0" w:color="auto"/>
              <w:bottom w:val="single" w:sz="4" w:space="0" w:color="auto"/>
              <w:right w:val="single" w:sz="4" w:space="0" w:color="auto"/>
            </w:tcBorders>
            <w:hideMark/>
          </w:tcPr>
          <w:p w14:paraId="340C3611"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Recurring fair value measurements</w:t>
            </w:r>
          </w:p>
        </w:tc>
        <w:tc>
          <w:tcPr>
            <w:tcW w:w="1422" w:type="dxa"/>
            <w:vMerge w:val="restart"/>
            <w:tcBorders>
              <w:top w:val="single" w:sz="4" w:space="0" w:color="auto"/>
              <w:left w:val="single" w:sz="4" w:space="0" w:color="auto"/>
              <w:bottom w:val="single" w:sz="4" w:space="0" w:color="auto"/>
              <w:right w:val="single" w:sz="4" w:space="0" w:color="auto"/>
            </w:tcBorders>
            <w:hideMark/>
          </w:tcPr>
          <w:p w14:paraId="061C4E43"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Input level in fair value hierarchy**</w:t>
            </w:r>
          </w:p>
        </w:tc>
        <w:tc>
          <w:tcPr>
            <w:tcW w:w="3156" w:type="dxa"/>
            <w:vMerge w:val="restart"/>
            <w:tcBorders>
              <w:top w:val="single" w:sz="4" w:space="0" w:color="auto"/>
              <w:left w:val="single" w:sz="4" w:space="0" w:color="auto"/>
              <w:bottom w:val="single" w:sz="4" w:space="0" w:color="auto"/>
              <w:right w:val="single" w:sz="4" w:space="0" w:color="auto"/>
            </w:tcBorders>
            <w:hideMark/>
          </w:tcPr>
          <w:p w14:paraId="61C7E868"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Valuation technique used to measure fair value</w:t>
            </w:r>
          </w:p>
        </w:tc>
        <w:tc>
          <w:tcPr>
            <w:tcW w:w="1076" w:type="dxa"/>
            <w:tcBorders>
              <w:top w:val="single" w:sz="4" w:space="0" w:color="auto"/>
              <w:left w:val="single" w:sz="4" w:space="0" w:color="auto"/>
              <w:bottom w:val="single" w:sz="4" w:space="0" w:color="auto"/>
              <w:right w:val="single" w:sz="4" w:space="0" w:color="auto"/>
            </w:tcBorders>
            <w:hideMark/>
          </w:tcPr>
          <w:p w14:paraId="4B006129" w14:textId="20940F00" w:rsidR="00DF6E19" w:rsidRPr="00841779" w:rsidRDefault="00DF6E19" w:rsidP="0087614D">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As at 31/</w:t>
            </w:r>
            <w:r w:rsidR="008740DF">
              <w:rPr>
                <w:rFonts w:ascii="Century Gothic" w:hAnsi="Century Gothic" w:cs="Arial"/>
                <w:b/>
                <w:sz w:val="22"/>
                <w:szCs w:val="22"/>
                <w:lang w:eastAsia="en-GB"/>
              </w:rPr>
              <w:t>0</w:t>
            </w:r>
            <w:r w:rsidRPr="00841779">
              <w:rPr>
                <w:rFonts w:ascii="Century Gothic" w:hAnsi="Century Gothic" w:cs="Arial"/>
                <w:b/>
                <w:sz w:val="22"/>
                <w:szCs w:val="22"/>
                <w:lang w:eastAsia="en-GB"/>
              </w:rPr>
              <w:t>3/</w:t>
            </w:r>
            <w:r w:rsidR="00A11F24" w:rsidRPr="00841779">
              <w:rPr>
                <w:rFonts w:ascii="Century Gothic" w:hAnsi="Century Gothic" w:cs="Arial"/>
                <w:b/>
                <w:sz w:val="22"/>
                <w:szCs w:val="22"/>
                <w:lang w:eastAsia="en-GB"/>
              </w:rPr>
              <w:t>2</w:t>
            </w:r>
            <w:r w:rsidR="008740DF">
              <w:rPr>
                <w:rFonts w:ascii="Century Gothic" w:hAnsi="Century Gothic" w:cs="Arial"/>
                <w:b/>
                <w:sz w:val="22"/>
                <w:szCs w:val="22"/>
                <w:lang w:eastAsia="en-GB"/>
              </w:rPr>
              <w:t>6</w:t>
            </w:r>
          </w:p>
        </w:tc>
        <w:tc>
          <w:tcPr>
            <w:tcW w:w="1035" w:type="dxa"/>
            <w:tcBorders>
              <w:top w:val="single" w:sz="4" w:space="0" w:color="auto"/>
              <w:left w:val="single" w:sz="4" w:space="0" w:color="auto"/>
              <w:bottom w:val="single" w:sz="4" w:space="0" w:color="auto"/>
              <w:right w:val="single" w:sz="4" w:space="0" w:color="auto"/>
            </w:tcBorders>
            <w:hideMark/>
          </w:tcPr>
          <w:p w14:paraId="27343A38" w14:textId="6B102C3E" w:rsidR="00DF6E19" w:rsidRPr="00841779" w:rsidRDefault="00DF6E19" w:rsidP="0087614D">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As at 31/</w:t>
            </w:r>
            <w:r w:rsidR="008740DF">
              <w:rPr>
                <w:rFonts w:ascii="Century Gothic" w:hAnsi="Century Gothic" w:cs="Arial"/>
                <w:b/>
                <w:sz w:val="22"/>
                <w:szCs w:val="22"/>
                <w:lang w:eastAsia="en-GB"/>
              </w:rPr>
              <w:t>0</w:t>
            </w:r>
            <w:r w:rsidRPr="00841779">
              <w:rPr>
                <w:rFonts w:ascii="Century Gothic" w:hAnsi="Century Gothic" w:cs="Arial"/>
                <w:b/>
                <w:sz w:val="22"/>
                <w:szCs w:val="22"/>
                <w:lang w:eastAsia="en-GB"/>
              </w:rPr>
              <w:t>3/</w:t>
            </w:r>
            <w:r w:rsidR="00C91203" w:rsidRPr="00841779">
              <w:rPr>
                <w:rFonts w:ascii="Century Gothic" w:hAnsi="Century Gothic" w:cs="Arial"/>
                <w:b/>
                <w:sz w:val="22"/>
                <w:szCs w:val="22"/>
                <w:lang w:eastAsia="en-GB"/>
              </w:rPr>
              <w:t>2</w:t>
            </w:r>
            <w:r w:rsidR="008740DF">
              <w:rPr>
                <w:rFonts w:ascii="Century Gothic" w:hAnsi="Century Gothic" w:cs="Arial"/>
                <w:b/>
                <w:sz w:val="22"/>
                <w:szCs w:val="22"/>
                <w:lang w:eastAsia="en-GB"/>
              </w:rPr>
              <w:t>5</w:t>
            </w:r>
          </w:p>
          <w:p w14:paraId="7554F542" w14:textId="77777777" w:rsidR="00DF6E19" w:rsidRPr="00841779" w:rsidRDefault="00DF6E19" w:rsidP="0087614D">
            <w:pPr>
              <w:jc w:val="center"/>
              <w:rPr>
                <w:rFonts w:ascii="Century Gothic" w:hAnsi="Century Gothic" w:cs="Arial"/>
                <w:b/>
                <w:sz w:val="22"/>
                <w:szCs w:val="22"/>
                <w:lang w:eastAsia="en-GB"/>
              </w:rPr>
            </w:pPr>
          </w:p>
        </w:tc>
      </w:tr>
      <w:tr w:rsidR="00DF6E19" w:rsidRPr="009E030F" w14:paraId="278ED490" w14:textId="77777777" w:rsidTr="00FC6CBF">
        <w:trPr>
          <w:trHeight w:val="330"/>
        </w:trPr>
        <w:tc>
          <w:tcPr>
            <w:tcW w:w="2771" w:type="dxa"/>
            <w:vMerge/>
            <w:tcBorders>
              <w:top w:val="single" w:sz="4" w:space="0" w:color="auto"/>
              <w:left w:val="single" w:sz="4" w:space="0" w:color="auto"/>
              <w:bottom w:val="single" w:sz="4" w:space="0" w:color="auto"/>
              <w:right w:val="single" w:sz="4" w:space="0" w:color="auto"/>
            </w:tcBorders>
            <w:vAlign w:val="center"/>
            <w:hideMark/>
          </w:tcPr>
          <w:p w14:paraId="50F233D5" w14:textId="77777777" w:rsidR="00DF6E19" w:rsidRPr="00841779" w:rsidRDefault="00DF6E19" w:rsidP="00DF6E19">
            <w:pPr>
              <w:rPr>
                <w:rFonts w:ascii="Century Gothic" w:hAnsi="Century Gothic" w:cs="Arial"/>
                <w:b/>
                <w:sz w:val="22"/>
                <w:szCs w:val="22"/>
                <w:lang w:eastAsia="en-GB"/>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48ACCE14" w14:textId="77777777" w:rsidR="00DF6E19" w:rsidRPr="00841779" w:rsidRDefault="00DF6E19" w:rsidP="00DF6E19">
            <w:pPr>
              <w:rPr>
                <w:rFonts w:ascii="Century Gothic" w:hAnsi="Century Gothic" w:cs="Arial"/>
                <w:b/>
                <w:sz w:val="22"/>
                <w:szCs w:val="22"/>
                <w:lang w:eastAsia="en-GB"/>
              </w:rPr>
            </w:pPr>
          </w:p>
        </w:tc>
        <w:tc>
          <w:tcPr>
            <w:tcW w:w="3156" w:type="dxa"/>
            <w:vMerge/>
            <w:tcBorders>
              <w:top w:val="single" w:sz="4" w:space="0" w:color="auto"/>
              <w:left w:val="single" w:sz="4" w:space="0" w:color="auto"/>
              <w:bottom w:val="single" w:sz="4" w:space="0" w:color="auto"/>
              <w:right w:val="single" w:sz="4" w:space="0" w:color="auto"/>
            </w:tcBorders>
            <w:vAlign w:val="center"/>
            <w:hideMark/>
          </w:tcPr>
          <w:p w14:paraId="034F2E94" w14:textId="77777777" w:rsidR="00DF6E19" w:rsidRPr="00841779" w:rsidRDefault="00DF6E19" w:rsidP="00DF6E19">
            <w:pPr>
              <w:rPr>
                <w:rFonts w:ascii="Century Gothic" w:hAnsi="Century Gothic" w:cs="Arial"/>
                <w:b/>
                <w:sz w:val="22"/>
                <w:szCs w:val="22"/>
                <w:lang w:eastAsia="en-GB"/>
              </w:rPr>
            </w:pPr>
          </w:p>
        </w:tc>
        <w:tc>
          <w:tcPr>
            <w:tcW w:w="1076" w:type="dxa"/>
            <w:tcBorders>
              <w:top w:val="single" w:sz="4" w:space="0" w:color="auto"/>
              <w:left w:val="single" w:sz="4" w:space="0" w:color="auto"/>
              <w:bottom w:val="single" w:sz="4" w:space="0" w:color="auto"/>
              <w:right w:val="single" w:sz="4" w:space="0" w:color="auto"/>
            </w:tcBorders>
            <w:hideMark/>
          </w:tcPr>
          <w:p w14:paraId="65C6DE08" w14:textId="14687073" w:rsidR="00DF6E19" w:rsidRPr="00841779" w:rsidRDefault="00DF6E19" w:rsidP="00DF6E19">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w:t>
            </w:r>
            <w:r w:rsidR="00EF54BB" w:rsidRPr="00841779">
              <w:rPr>
                <w:rFonts w:ascii="Century Gothic" w:hAnsi="Century Gothic" w:cs="Arial"/>
                <w:b/>
                <w:sz w:val="22"/>
                <w:szCs w:val="22"/>
                <w:lang w:eastAsia="en-GB"/>
              </w:rPr>
              <w:t>’</w:t>
            </w:r>
            <w:r w:rsidRPr="00841779">
              <w:rPr>
                <w:rFonts w:ascii="Century Gothic" w:hAnsi="Century Gothic" w:cs="Arial"/>
                <w:b/>
                <w:sz w:val="22"/>
                <w:szCs w:val="22"/>
                <w:lang w:eastAsia="en-GB"/>
              </w:rPr>
              <w:t>000</w:t>
            </w:r>
          </w:p>
        </w:tc>
        <w:tc>
          <w:tcPr>
            <w:tcW w:w="1035" w:type="dxa"/>
            <w:tcBorders>
              <w:top w:val="single" w:sz="4" w:space="0" w:color="auto"/>
              <w:left w:val="single" w:sz="4" w:space="0" w:color="auto"/>
              <w:bottom w:val="single" w:sz="4" w:space="0" w:color="auto"/>
              <w:right w:val="single" w:sz="4" w:space="0" w:color="auto"/>
            </w:tcBorders>
            <w:hideMark/>
          </w:tcPr>
          <w:p w14:paraId="795DFF6C" w14:textId="17B00BD2" w:rsidR="00DF6E19" w:rsidRPr="00841779" w:rsidRDefault="00DF6E19" w:rsidP="00DF6E19">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w:t>
            </w:r>
            <w:r w:rsidR="00EF54BB" w:rsidRPr="00841779">
              <w:rPr>
                <w:rFonts w:ascii="Century Gothic" w:hAnsi="Century Gothic" w:cs="Arial"/>
                <w:b/>
                <w:sz w:val="22"/>
                <w:szCs w:val="22"/>
                <w:lang w:eastAsia="en-GB"/>
              </w:rPr>
              <w:t>’</w:t>
            </w:r>
            <w:r w:rsidRPr="00841779">
              <w:rPr>
                <w:rFonts w:ascii="Century Gothic" w:hAnsi="Century Gothic" w:cs="Arial"/>
                <w:b/>
                <w:sz w:val="22"/>
                <w:szCs w:val="22"/>
                <w:lang w:eastAsia="en-GB"/>
              </w:rPr>
              <w:t>000</w:t>
            </w:r>
          </w:p>
        </w:tc>
      </w:tr>
      <w:tr w:rsidR="00C87B13" w:rsidRPr="009E030F" w14:paraId="3F9D089C" w14:textId="77777777" w:rsidTr="00FC6CBF">
        <w:trPr>
          <w:trHeight w:val="289"/>
        </w:trPr>
        <w:tc>
          <w:tcPr>
            <w:tcW w:w="9460" w:type="dxa"/>
            <w:gridSpan w:val="5"/>
            <w:tcBorders>
              <w:top w:val="single" w:sz="4" w:space="0" w:color="auto"/>
              <w:left w:val="single" w:sz="4" w:space="0" w:color="auto"/>
              <w:bottom w:val="single" w:sz="4" w:space="0" w:color="auto"/>
              <w:right w:val="single" w:sz="4" w:space="0" w:color="auto"/>
            </w:tcBorders>
            <w:vAlign w:val="bottom"/>
          </w:tcPr>
          <w:p w14:paraId="70EF04F2" w14:textId="77777777" w:rsidR="00C87B13" w:rsidRPr="00841779" w:rsidRDefault="00C87B13" w:rsidP="00DC3C27">
            <w:pPr>
              <w:rPr>
                <w:rFonts w:ascii="Century Gothic" w:hAnsi="Century Gothic" w:cs="Arial"/>
                <w:sz w:val="22"/>
                <w:szCs w:val="22"/>
                <w:lang w:eastAsia="en-GB"/>
              </w:rPr>
            </w:pPr>
            <w:r w:rsidRPr="00841779">
              <w:rPr>
                <w:rFonts w:ascii="Century Gothic" w:hAnsi="Century Gothic" w:cs="Arial"/>
                <w:sz w:val="22"/>
                <w:szCs w:val="22"/>
                <w:lang w:eastAsia="en-GB"/>
              </w:rPr>
              <w:t>Fair Value OCI</w:t>
            </w:r>
            <w:r w:rsidR="00C7438E" w:rsidRPr="00841779">
              <w:rPr>
                <w:rFonts w:ascii="Century Gothic" w:hAnsi="Century Gothic" w:cs="Arial"/>
                <w:sz w:val="22"/>
                <w:szCs w:val="22"/>
                <w:lang w:eastAsia="en-GB"/>
              </w:rPr>
              <w:t xml:space="preserve"> </w:t>
            </w:r>
          </w:p>
        </w:tc>
      </w:tr>
      <w:tr w:rsidR="00DF6E19" w:rsidRPr="009E030F" w14:paraId="6962C1B6" w14:textId="77777777" w:rsidTr="00FC6CBF">
        <w:trPr>
          <w:trHeight w:val="825"/>
        </w:trPr>
        <w:tc>
          <w:tcPr>
            <w:tcW w:w="2771" w:type="dxa"/>
            <w:tcBorders>
              <w:top w:val="single" w:sz="4" w:space="0" w:color="auto"/>
              <w:left w:val="single" w:sz="4" w:space="0" w:color="auto"/>
              <w:bottom w:val="single" w:sz="4" w:space="0" w:color="auto"/>
              <w:right w:val="single" w:sz="4" w:space="0" w:color="auto"/>
            </w:tcBorders>
            <w:vAlign w:val="bottom"/>
            <w:hideMark/>
          </w:tcPr>
          <w:p w14:paraId="70D82EB0"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lastRenderedPageBreak/>
              <w:t>Equity shareholding in Dunham Bridge Company</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09BBD369"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Level 2</w:t>
            </w:r>
          </w:p>
        </w:tc>
        <w:tc>
          <w:tcPr>
            <w:tcW w:w="3156" w:type="dxa"/>
            <w:tcBorders>
              <w:top w:val="single" w:sz="4" w:space="0" w:color="auto"/>
              <w:left w:val="single" w:sz="4" w:space="0" w:color="auto"/>
              <w:bottom w:val="single" w:sz="4" w:space="0" w:color="auto"/>
              <w:right w:val="single" w:sz="4" w:space="0" w:color="auto"/>
            </w:tcBorders>
            <w:vAlign w:val="bottom"/>
            <w:hideMark/>
          </w:tcPr>
          <w:p w14:paraId="6D366516"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Average price obtained during the last three share sales</w:t>
            </w:r>
          </w:p>
        </w:tc>
        <w:tc>
          <w:tcPr>
            <w:tcW w:w="1076" w:type="dxa"/>
            <w:tcBorders>
              <w:top w:val="single" w:sz="4" w:space="0" w:color="auto"/>
              <w:left w:val="single" w:sz="4" w:space="0" w:color="auto"/>
              <w:bottom w:val="single" w:sz="4" w:space="0" w:color="auto"/>
              <w:right w:val="single" w:sz="4" w:space="0" w:color="auto"/>
            </w:tcBorders>
            <w:noWrap/>
            <w:vAlign w:val="bottom"/>
            <w:hideMark/>
          </w:tcPr>
          <w:p w14:paraId="10EFA379" w14:textId="0945D6D0" w:rsidR="00DF6E19" w:rsidRPr="00865455" w:rsidRDefault="00CA4839" w:rsidP="00DF6E19">
            <w:pPr>
              <w:jc w:val="center"/>
              <w:rPr>
                <w:rFonts w:ascii="Century Gothic" w:hAnsi="Century Gothic" w:cs="Arial"/>
                <w:sz w:val="22"/>
                <w:szCs w:val="22"/>
                <w:lang w:eastAsia="en-GB"/>
              </w:rPr>
            </w:pPr>
            <w:r w:rsidRPr="00865455">
              <w:rPr>
                <w:rFonts w:ascii="Century Gothic" w:hAnsi="Century Gothic" w:cs="Arial"/>
                <w:sz w:val="22"/>
                <w:szCs w:val="22"/>
                <w:lang w:eastAsia="en-GB"/>
              </w:rPr>
              <w:t>5</w:t>
            </w:r>
            <w:r w:rsidR="001B1731" w:rsidRPr="00865455">
              <w:rPr>
                <w:rFonts w:ascii="Century Gothic" w:hAnsi="Century Gothic" w:cs="Arial"/>
                <w:sz w:val="22"/>
                <w:szCs w:val="22"/>
                <w:lang w:eastAsia="en-GB"/>
              </w:rPr>
              <w:t>37</w:t>
            </w:r>
          </w:p>
        </w:tc>
        <w:tc>
          <w:tcPr>
            <w:tcW w:w="1035" w:type="dxa"/>
            <w:tcBorders>
              <w:top w:val="single" w:sz="4" w:space="0" w:color="auto"/>
              <w:left w:val="single" w:sz="4" w:space="0" w:color="auto"/>
              <w:bottom w:val="single" w:sz="4" w:space="0" w:color="auto"/>
              <w:right w:val="single" w:sz="4" w:space="0" w:color="auto"/>
            </w:tcBorders>
            <w:noWrap/>
            <w:vAlign w:val="bottom"/>
            <w:hideMark/>
          </w:tcPr>
          <w:p w14:paraId="34115B8C" w14:textId="77777777" w:rsidR="00DF6E19" w:rsidRPr="00841779" w:rsidRDefault="00A11F24" w:rsidP="00DF6E19">
            <w:pPr>
              <w:jc w:val="center"/>
              <w:rPr>
                <w:rFonts w:ascii="Century Gothic" w:hAnsi="Century Gothic" w:cs="Arial"/>
                <w:sz w:val="22"/>
                <w:szCs w:val="22"/>
                <w:lang w:eastAsia="en-GB"/>
              </w:rPr>
            </w:pPr>
            <w:r w:rsidRPr="00841779">
              <w:rPr>
                <w:rFonts w:ascii="Century Gothic" w:hAnsi="Century Gothic" w:cs="Arial"/>
                <w:sz w:val="22"/>
                <w:szCs w:val="22"/>
                <w:lang w:eastAsia="en-GB"/>
              </w:rPr>
              <w:t>504</w:t>
            </w:r>
          </w:p>
        </w:tc>
      </w:tr>
      <w:tr w:rsidR="00DF6E19" w:rsidRPr="009E030F" w14:paraId="4EDA95CA" w14:textId="77777777" w:rsidTr="00FC6CBF">
        <w:trPr>
          <w:trHeight w:val="555"/>
        </w:trPr>
        <w:tc>
          <w:tcPr>
            <w:tcW w:w="2771" w:type="dxa"/>
            <w:tcBorders>
              <w:top w:val="single" w:sz="4" w:space="0" w:color="auto"/>
              <w:left w:val="single" w:sz="4" w:space="0" w:color="auto"/>
              <w:bottom w:val="single" w:sz="4" w:space="0" w:color="auto"/>
              <w:right w:val="single" w:sz="4" w:space="0" w:color="auto"/>
            </w:tcBorders>
            <w:vAlign w:val="bottom"/>
            <w:hideMark/>
          </w:tcPr>
          <w:p w14:paraId="7262D41F"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Equity shareholding in Investors in Lincoln</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640A244F" w14:textId="5BD9EFE3"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 xml:space="preserve">Level </w:t>
            </w:r>
            <w:r w:rsidR="0081357D" w:rsidRPr="00841779">
              <w:rPr>
                <w:rFonts w:ascii="Century Gothic" w:hAnsi="Century Gothic" w:cs="Arial"/>
                <w:sz w:val="22"/>
                <w:szCs w:val="22"/>
                <w:lang w:eastAsia="en-GB"/>
              </w:rPr>
              <w:t>2</w:t>
            </w:r>
          </w:p>
        </w:tc>
        <w:tc>
          <w:tcPr>
            <w:tcW w:w="3156" w:type="dxa"/>
            <w:tcBorders>
              <w:top w:val="single" w:sz="4" w:space="0" w:color="auto"/>
              <w:left w:val="single" w:sz="4" w:space="0" w:color="auto"/>
              <w:bottom w:val="single" w:sz="4" w:space="0" w:color="auto"/>
              <w:right w:val="single" w:sz="4" w:space="0" w:color="auto"/>
            </w:tcBorders>
            <w:noWrap/>
            <w:vAlign w:val="bottom"/>
            <w:hideMark/>
          </w:tcPr>
          <w:p w14:paraId="2948190C" w14:textId="22F1A8B6" w:rsidR="00DF6E19" w:rsidRPr="00841779" w:rsidRDefault="00EE4DC4" w:rsidP="00DF6E19">
            <w:pPr>
              <w:rPr>
                <w:rFonts w:ascii="Century Gothic" w:hAnsi="Century Gothic" w:cs="Arial"/>
                <w:sz w:val="22"/>
                <w:szCs w:val="22"/>
                <w:lang w:eastAsia="en-GB"/>
              </w:rPr>
            </w:pPr>
            <w:r w:rsidRPr="00841779">
              <w:rPr>
                <w:rFonts w:ascii="Century Gothic" w:hAnsi="Century Gothic" w:cs="Arial"/>
                <w:sz w:val="22"/>
                <w:szCs w:val="22"/>
                <w:lang w:eastAsia="en-GB"/>
              </w:rPr>
              <w:t>Share of Net Assets</w:t>
            </w:r>
          </w:p>
        </w:tc>
        <w:tc>
          <w:tcPr>
            <w:tcW w:w="1076" w:type="dxa"/>
            <w:tcBorders>
              <w:top w:val="single" w:sz="4" w:space="0" w:color="auto"/>
              <w:left w:val="single" w:sz="4" w:space="0" w:color="auto"/>
              <w:bottom w:val="single" w:sz="4" w:space="0" w:color="auto"/>
              <w:right w:val="single" w:sz="4" w:space="0" w:color="auto"/>
            </w:tcBorders>
            <w:noWrap/>
            <w:vAlign w:val="bottom"/>
            <w:hideMark/>
          </w:tcPr>
          <w:p w14:paraId="5BD771D0" w14:textId="28067A81" w:rsidR="00DF6E19" w:rsidRPr="00865455" w:rsidRDefault="00145983" w:rsidP="00A12CFA">
            <w:pPr>
              <w:jc w:val="center"/>
              <w:rPr>
                <w:rFonts w:ascii="Century Gothic" w:hAnsi="Century Gothic" w:cs="Arial"/>
                <w:sz w:val="22"/>
                <w:szCs w:val="22"/>
                <w:lang w:eastAsia="en-GB"/>
              </w:rPr>
            </w:pPr>
            <w:r w:rsidRPr="00865455">
              <w:rPr>
                <w:rFonts w:ascii="Century Gothic" w:hAnsi="Century Gothic" w:cs="Arial"/>
                <w:sz w:val="22"/>
                <w:szCs w:val="22"/>
                <w:lang w:eastAsia="en-GB"/>
              </w:rPr>
              <w:t>341</w:t>
            </w:r>
          </w:p>
        </w:tc>
        <w:tc>
          <w:tcPr>
            <w:tcW w:w="1035" w:type="dxa"/>
            <w:tcBorders>
              <w:top w:val="single" w:sz="4" w:space="0" w:color="auto"/>
              <w:left w:val="single" w:sz="4" w:space="0" w:color="auto"/>
              <w:bottom w:val="single" w:sz="4" w:space="0" w:color="auto"/>
              <w:right w:val="single" w:sz="4" w:space="0" w:color="auto"/>
            </w:tcBorders>
            <w:noWrap/>
            <w:vAlign w:val="bottom"/>
            <w:hideMark/>
          </w:tcPr>
          <w:p w14:paraId="73359825" w14:textId="103953EB" w:rsidR="00DF6E19" w:rsidRPr="00841779" w:rsidRDefault="008740DF" w:rsidP="00A11F24">
            <w:pPr>
              <w:jc w:val="center"/>
              <w:rPr>
                <w:rFonts w:ascii="Century Gothic" w:hAnsi="Century Gothic" w:cs="Arial"/>
                <w:sz w:val="22"/>
                <w:szCs w:val="22"/>
                <w:lang w:eastAsia="en-GB"/>
              </w:rPr>
            </w:pPr>
            <w:r>
              <w:rPr>
                <w:rFonts w:ascii="Century Gothic" w:hAnsi="Century Gothic" w:cs="Arial"/>
                <w:sz w:val="22"/>
                <w:szCs w:val="22"/>
                <w:lang w:eastAsia="en-GB"/>
              </w:rPr>
              <w:t>328</w:t>
            </w:r>
          </w:p>
        </w:tc>
      </w:tr>
      <w:tr w:rsidR="00DF6E19" w:rsidRPr="009E030F" w14:paraId="69B7B73E" w14:textId="77777777" w:rsidTr="00FC6CBF">
        <w:trPr>
          <w:trHeight w:val="285"/>
        </w:trPr>
        <w:tc>
          <w:tcPr>
            <w:tcW w:w="2771" w:type="dxa"/>
            <w:tcBorders>
              <w:top w:val="single" w:sz="4" w:space="0" w:color="auto"/>
              <w:left w:val="single" w:sz="4" w:space="0" w:color="auto"/>
              <w:bottom w:val="single" w:sz="4" w:space="0" w:color="auto"/>
              <w:right w:val="single" w:sz="4" w:space="0" w:color="auto"/>
            </w:tcBorders>
            <w:noWrap/>
            <w:vAlign w:val="bottom"/>
            <w:hideMark/>
          </w:tcPr>
          <w:p w14:paraId="7C450976"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Total</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5E3886A4"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 </w:t>
            </w:r>
          </w:p>
        </w:tc>
        <w:tc>
          <w:tcPr>
            <w:tcW w:w="3156" w:type="dxa"/>
            <w:tcBorders>
              <w:top w:val="single" w:sz="4" w:space="0" w:color="auto"/>
              <w:left w:val="single" w:sz="4" w:space="0" w:color="auto"/>
              <w:bottom w:val="single" w:sz="4" w:space="0" w:color="auto"/>
              <w:right w:val="single" w:sz="4" w:space="0" w:color="auto"/>
            </w:tcBorders>
            <w:noWrap/>
            <w:vAlign w:val="bottom"/>
            <w:hideMark/>
          </w:tcPr>
          <w:p w14:paraId="4ECEB114"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 </w:t>
            </w:r>
          </w:p>
        </w:tc>
        <w:tc>
          <w:tcPr>
            <w:tcW w:w="1076" w:type="dxa"/>
            <w:tcBorders>
              <w:top w:val="single" w:sz="4" w:space="0" w:color="auto"/>
              <w:left w:val="single" w:sz="4" w:space="0" w:color="auto"/>
              <w:bottom w:val="single" w:sz="4" w:space="0" w:color="auto"/>
              <w:right w:val="single" w:sz="4" w:space="0" w:color="auto"/>
            </w:tcBorders>
            <w:noWrap/>
            <w:vAlign w:val="bottom"/>
            <w:hideMark/>
          </w:tcPr>
          <w:p w14:paraId="0A373E28" w14:textId="2C6F017A" w:rsidR="00DF6E19" w:rsidRPr="00865455" w:rsidRDefault="00145983" w:rsidP="00A12CFA">
            <w:pPr>
              <w:jc w:val="center"/>
              <w:rPr>
                <w:rFonts w:ascii="Century Gothic" w:hAnsi="Century Gothic" w:cs="Arial"/>
                <w:b/>
                <w:sz w:val="22"/>
                <w:szCs w:val="22"/>
                <w:lang w:eastAsia="en-GB"/>
              </w:rPr>
            </w:pPr>
            <w:r w:rsidRPr="00865455">
              <w:rPr>
                <w:rFonts w:ascii="Century Gothic" w:hAnsi="Century Gothic" w:cs="Arial"/>
                <w:b/>
                <w:sz w:val="22"/>
                <w:szCs w:val="22"/>
                <w:lang w:eastAsia="en-GB"/>
              </w:rPr>
              <w:t>878</w:t>
            </w:r>
          </w:p>
        </w:tc>
        <w:tc>
          <w:tcPr>
            <w:tcW w:w="1035" w:type="dxa"/>
            <w:tcBorders>
              <w:top w:val="single" w:sz="4" w:space="0" w:color="auto"/>
              <w:left w:val="single" w:sz="4" w:space="0" w:color="auto"/>
              <w:bottom w:val="single" w:sz="4" w:space="0" w:color="auto"/>
              <w:right w:val="single" w:sz="4" w:space="0" w:color="auto"/>
            </w:tcBorders>
            <w:noWrap/>
            <w:vAlign w:val="bottom"/>
            <w:hideMark/>
          </w:tcPr>
          <w:p w14:paraId="01F999D7" w14:textId="11B88D59" w:rsidR="00DF6E19" w:rsidRPr="00841779" w:rsidRDefault="008740DF" w:rsidP="00A11F24">
            <w:pPr>
              <w:jc w:val="center"/>
              <w:rPr>
                <w:rFonts w:ascii="Century Gothic" w:hAnsi="Century Gothic" w:cs="Arial"/>
                <w:b/>
                <w:sz w:val="22"/>
                <w:szCs w:val="22"/>
                <w:lang w:eastAsia="en-GB"/>
              </w:rPr>
            </w:pPr>
            <w:r>
              <w:rPr>
                <w:rFonts w:ascii="Century Gothic" w:hAnsi="Century Gothic" w:cs="Arial"/>
                <w:b/>
                <w:sz w:val="22"/>
                <w:szCs w:val="22"/>
                <w:lang w:eastAsia="en-GB"/>
              </w:rPr>
              <w:t>832</w:t>
            </w:r>
          </w:p>
        </w:tc>
      </w:tr>
    </w:tbl>
    <w:p w14:paraId="541A56AE" w14:textId="2406740B" w:rsidR="00DF6E19" w:rsidRPr="00DC2E29" w:rsidRDefault="00DF6E19" w:rsidP="00DF6E19">
      <w:pPr>
        <w:spacing w:after="120"/>
        <w:jc w:val="both"/>
        <w:rPr>
          <w:rFonts w:ascii="Century Gothic" w:hAnsi="Century Gothic"/>
          <w:sz w:val="22"/>
          <w:szCs w:val="22"/>
        </w:rPr>
      </w:pPr>
      <w:r w:rsidRPr="00DC2E29">
        <w:rPr>
          <w:rFonts w:ascii="Century Gothic" w:hAnsi="Century Gothic"/>
          <w:sz w:val="22"/>
          <w:szCs w:val="22"/>
        </w:rPr>
        <w:t xml:space="preserve">* </w:t>
      </w:r>
      <w:r w:rsidRPr="00B361BA">
        <w:rPr>
          <w:rFonts w:ascii="Century Gothic" w:hAnsi="Century Gothic"/>
          <w:sz w:val="22"/>
          <w:szCs w:val="22"/>
        </w:rPr>
        <w:t>The Authority</w:t>
      </w:r>
      <w:r w:rsidR="00EF54BB" w:rsidRPr="00B361BA">
        <w:rPr>
          <w:rFonts w:ascii="Century Gothic" w:hAnsi="Century Gothic"/>
          <w:sz w:val="22"/>
          <w:szCs w:val="22"/>
        </w:rPr>
        <w:t>’</w:t>
      </w:r>
      <w:r w:rsidRPr="00B361BA">
        <w:rPr>
          <w:rFonts w:ascii="Century Gothic" w:hAnsi="Century Gothic"/>
          <w:sz w:val="22"/>
          <w:szCs w:val="22"/>
        </w:rPr>
        <w:t xml:space="preserve">s shareholding in Investors in Lincoln </w:t>
      </w:r>
      <w:r w:rsidR="00EF54BB" w:rsidRPr="00B361BA">
        <w:rPr>
          <w:rFonts w:ascii="Century Gothic" w:hAnsi="Century Gothic"/>
          <w:sz w:val="22"/>
          <w:szCs w:val="22"/>
        </w:rPr>
        <w:t>–</w:t>
      </w:r>
      <w:r w:rsidRPr="00B361BA">
        <w:rPr>
          <w:rFonts w:ascii="Century Gothic" w:hAnsi="Century Gothic"/>
          <w:sz w:val="22"/>
          <w:szCs w:val="22"/>
        </w:rPr>
        <w:t xml:space="preserve"> the shares in this company are not traded in an active market and fair value of £</w:t>
      </w:r>
      <w:r w:rsidR="00DC2E29" w:rsidRPr="00B361BA">
        <w:rPr>
          <w:rFonts w:ascii="Century Gothic" w:hAnsi="Century Gothic"/>
          <w:sz w:val="22"/>
          <w:szCs w:val="22"/>
        </w:rPr>
        <w:t>3</w:t>
      </w:r>
      <w:r w:rsidR="007C78F0" w:rsidRPr="00B361BA">
        <w:rPr>
          <w:rFonts w:ascii="Century Gothic" w:hAnsi="Century Gothic"/>
          <w:sz w:val="22"/>
          <w:szCs w:val="22"/>
        </w:rPr>
        <w:t>40,978</w:t>
      </w:r>
      <w:r w:rsidRPr="00B361BA">
        <w:rPr>
          <w:rFonts w:ascii="Century Gothic" w:hAnsi="Century Gothic"/>
          <w:sz w:val="22"/>
          <w:szCs w:val="22"/>
        </w:rPr>
        <w:t xml:space="preserve"> has been based on </w:t>
      </w:r>
      <w:r w:rsidR="00F1663F" w:rsidRPr="00B361BA">
        <w:rPr>
          <w:rFonts w:ascii="Century Gothic" w:hAnsi="Century Gothic"/>
          <w:sz w:val="22"/>
          <w:szCs w:val="22"/>
        </w:rPr>
        <w:t>the aut</w:t>
      </w:r>
      <w:r w:rsidR="00C07546" w:rsidRPr="00B361BA">
        <w:rPr>
          <w:rFonts w:ascii="Century Gothic" w:hAnsi="Century Gothic"/>
          <w:sz w:val="22"/>
          <w:szCs w:val="22"/>
        </w:rPr>
        <w:t>horities share of net assets of the company</w:t>
      </w:r>
      <w:r w:rsidRPr="00B361BA">
        <w:rPr>
          <w:rFonts w:ascii="Century Gothic" w:hAnsi="Century Gothic"/>
          <w:sz w:val="22"/>
          <w:szCs w:val="22"/>
        </w:rPr>
        <w:t>.</w:t>
      </w:r>
      <w:r w:rsidRPr="00DC2E29">
        <w:rPr>
          <w:rFonts w:ascii="Century Gothic" w:hAnsi="Century Gothic"/>
          <w:sz w:val="22"/>
          <w:szCs w:val="22"/>
        </w:rPr>
        <w:t xml:space="preserve"> </w:t>
      </w:r>
    </w:p>
    <w:p w14:paraId="46BF2188" w14:textId="5F728CE1" w:rsidR="00DF6E19" w:rsidRPr="00DC2E29" w:rsidRDefault="00DF6E19" w:rsidP="00DF6E19">
      <w:pPr>
        <w:spacing w:after="120"/>
        <w:jc w:val="both"/>
        <w:rPr>
          <w:rFonts w:ascii="Century Gothic" w:hAnsi="Century Gothic"/>
          <w:sz w:val="22"/>
          <w:szCs w:val="22"/>
        </w:rPr>
      </w:pPr>
      <w:r w:rsidRPr="00DC2E29">
        <w:rPr>
          <w:rFonts w:ascii="Century Gothic" w:hAnsi="Century Gothic" w:cs="Arial"/>
          <w:sz w:val="22"/>
          <w:szCs w:val="22"/>
        </w:rPr>
        <w:t xml:space="preserve">**See Glossary for </w:t>
      </w:r>
      <w:r w:rsidR="0054100E" w:rsidRPr="00DC2E29">
        <w:rPr>
          <w:rFonts w:ascii="Century Gothic" w:hAnsi="Century Gothic" w:cs="Arial"/>
          <w:sz w:val="22"/>
          <w:szCs w:val="22"/>
        </w:rPr>
        <w:t>the</w:t>
      </w:r>
      <w:r w:rsidRPr="00DC2E29">
        <w:rPr>
          <w:rFonts w:ascii="Century Gothic" w:hAnsi="Century Gothic" w:cs="Arial"/>
          <w:sz w:val="22"/>
          <w:szCs w:val="22"/>
        </w:rPr>
        <w:t xml:space="preserve"> definition of Fair Value Input Levels</w:t>
      </w:r>
    </w:p>
    <w:p w14:paraId="25F46DFC" w14:textId="77777777" w:rsidR="00DF6E19" w:rsidRPr="009E030F" w:rsidRDefault="00DF6E19" w:rsidP="00DF6E19">
      <w:pPr>
        <w:tabs>
          <w:tab w:val="left" w:pos="3075"/>
          <w:tab w:val="left" w:pos="5565"/>
        </w:tabs>
        <w:ind w:left="113"/>
        <w:rPr>
          <w:rFonts w:ascii="Century Gothic" w:hAnsi="Century Gothic"/>
          <w:sz w:val="22"/>
          <w:szCs w:val="22"/>
          <w:highlight w:val="yellow"/>
        </w:rPr>
      </w:pPr>
    </w:p>
    <w:p w14:paraId="5D0C21A7" w14:textId="77777777" w:rsidR="00DF6E19" w:rsidRPr="00462643" w:rsidRDefault="00DF6E19" w:rsidP="00DF6E19">
      <w:pPr>
        <w:spacing w:after="120"/>
        <w:jc w:val="both"/>
        <w:rPr>
          <w:rFonts w:ascii="Century Gothic" w:hAnsi="Century Gothic"/>
          <w:b/>
          <w:sz w:val="22"/>
          <w:szCs w:val="22"/>
        </w:rPr>
      </w:pPr>
      <w:r w:rsidRPr="00462643">
        <w:rPr>
          <w:rFonts w:ascii="Century Gothic" w:hAnsi="Century Gothic"/>
          <w:b/>
          <w:sz w:val="22"/>
        </w:rPr>
        <w:t>Fair Value</w:t>
      </w:r>
      <w:r w:rsidR="003A7431" w:rsidRPr="00462643">
        <w:rPr>
          <w:rFonts w:ascii="Century Gothic" w:hAnsi="Century Gothic"/>
          <w:b/>
          <w:sz w:val="22"/>
        </w:rPr>
        <w:t>s of Financial Assets and Financial Liabilities that are not measured at Fair Value (but for which Fair Value Disclosures are Required)</w:t>
      </w:r>
    </w:p>
    <w:p w14:paraId="266950B4" w14:textId="77777777" w:rsidR="00DF6E19" w:rsidRPr="00462643" w:rsidRDefault="003A7431" w:rsidP="00DF6E19">
      <w:pPr>
        <w:pStyle w:val="BodyText"/>
      </w:pPr>
      <w:r w:rsidRPr="00462643">
        <w:t>Except for the financial assets carries at fair value (described in the table above), all other financial liabilities and financial assets held by the authority are carried in the Balance Sheet at amortised cost:</w:t>
      </w:r>
    </w:p>
    <w:p w14:paraId="198E26F8" w14:textId="77777777" w:rsidR="00DF6E19" w:rsidRPr="00462643" w:rsidRDefault="00DF6E19" w:rsidP="00DF6E19">
      <w:pPr>
        <w:spacing w:after="120"/>
        <w:jc w:val="both"/>
        <w:rPr>
          <w:rFonts w:ascii="Century Gothic" w:hAnsi="Century Gothic"/>
          <w:sz w:val="22"/>
        </w:rPr>
      </w:pPr>
    </w:p>
    <w:p w14:paraId="39A93BEB" w14:textId="77777777"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For loans from the Public Works Loan Board (PWLB) and other loans payable, premature repayment rates from the PWLB have been applied to provide the fair value under PWLB debt redemption procedures;</w:t>
      </w:r>
    </w:p>
    <w:p w14:paraId="0CC08742" w14:textId="57110715"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For loans receivable prevailing benchmark market rates have been used to provide the fair value</w:t>
      </w:r>
      <w:r w:rsidR="006941BB" w:rsidRPr="00462643">
        <w:rPr>
          <w:rFonts w:ascii="Century Gothic" w:hAnsi="Century Gothic"/>
          <w:sz w:val="22"/>
          <w:szCs w:val="22"/>
        </w:rPr>
        <w:t>.</w:t>
      </w:r>
    </w:p>
    <w:p w14:paraId="7664A950" w14:textId="5A4361A3"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No early repayment or impairment is recognised</w:t>
      </w:r>
      <w:r w:rsidR="006941BB" w:rsidRPr="00462643">
        <w:rPr>
          <w:rFonts w:ascii="Century Gothic" w:hAnsi="Century Gothic"/>
          <w:sz w:val="22"/>
          <w:szCs w:val="22"/>
        </w:rPr>
        <w:t>.</w:t>
      </w:r>
    </w:p>
    <w:p w14:paraId="0A77D374" w14:textId="3934DC4F"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Where an instrument has a maturity of less than 12 months, or is a trade or other receivable, the fair value is taken to be the carrying amount outstanding or the billed amount</w:t>
      </w:r>
      <w:r w:rsidR="006941BB" w:rsidRPr="00462643">
        <w:rPr>
          <w:rFonts w:ascii="Century Gothic" w:hAnsi="Century Gothic"/>
          <w:sz w:val="22"/>
          <w:szCs w:val="22"/>
        </w:rPr>
        <w:t>.</w:t>
      </w:r>
    </w:p>
    <w:p w14:paraId="2100A3E3" w14:textId="77777777"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The fair value of trade and other receivables is taken to be the invoiced or billed amount.</w:t>
      </w:r>
    </w:p>
    <w:p w14:paraId="51769E2F" w14:textId="77777777" w:rsidR="00AB4E2A" w:rsidRPr="00462643" w:rsidRDefault="00AB4E2A" w:rsidP="00DF6E19">
      <w:pPr>
        <w:jc w:val="both"/>
        <w:rPr>
          <w:rFonts w:ascii="Century Gothic" w:hAnsi="Century Gothic"/>
          <w:bCs/>
          <w:sz w:val="22"/>
        </w:rPr>
      </w:pPr>
    </w:p>
    <w:p w14:paraId="3C1ED8FA" w14:textId="77777777" w:rsidR="00DF6E19" w:rsidRPr="00462643" w:rsidRDefault="00DF6E19" w:rsidP="00DF6E19">
      <w:pPr>
        <w:jc w:val="both"/>
        <w:rPr>
          <w:rFonts w:ascii="Century Gothic" w:hAnsi="Century Gothic"/>
          <w:sz w:val="22"/>
        </w:rPr>
      </w:pPr>
      <w:r w:rsidRPr="00462643">
        <w:rPr>
          <w:rFonts w:ascii="Century Gothic" w:hAnsi="Century Gothic"/>
          <w:sz w:val="22"/>
        </w:rPr>
        <w:t>The fair values calculated are as follows:</w:t>
      </w:r>
    </w:p>
    <w:p w14:paraId="73423241" w14:textId="28536FFD" w:rsidR="00670276" w:rsidRPr="00462643" w:rsidRDefault="00670276">
      <w:pPr>
        <w:overflowPunct/>
        <w:autoSpaceDE/>
        <w:autoSpaceDN/>
        <w:adjustRightInd/>
        <w:textAlignment w:val="auto"/>
        <w:rPr>
          <w:rFonts w:ascii="Century Gothic" w:hAnsi="Century Gothic"/>
          <w:b/>
          <w:sz w:val="22"/>
        </w:rPr>
      </w:pPr>
    </w:p>
    <w:p w14:paraId="3222FA1E" w14:textId="77777777" w:rsidR="00DF6E19" w:rsidRPr="00B74145" w:rsidRDefault="00DF6E19" w:rsidP="00DF6E19">
      <w:pPr>
        <w:jc w:val="both"/>
        <w:rPr>
          <w:rFonts w:ascii="Century Gothic" w:hAnsi="Century Gothic"/>
          <w:b/>
          <w:sz w:val="22"/>
          <w:szCs w:val="22"/>
        </w:rPr>
      </w:pPr>
      <w:r w:rsidRPr="00B74145">
        <w:rPr>
          <w:rFonts w:ascii="Century Gothic" w:hAnsi="Century Gothic"/>
          <w:b/>
          <w:sz w:val="22"/>
        </w:rPr>
        <w:t>Financial Liabilities</w:t>
      </w:r>
    </w:p>
    <w:p w14:paraId="0A0D402A" w14:textId="77777777" w:rsidR="00DF6E19" w:rsidRPr="00B74145" w:rsidRDefault="00DF6E19" w:rsidP="00DF6E19">
      <w:pPr>
        <w:jc w:val="center"/>
        <w:rPr>
          <w:rFonts w:ascii="Century Gothic" w:hAnsi="Century Gothic"/>
          <w:b/>
          <w:color w:val="0070C0"/>
          <w:sz w:val="22"/>
          <w:szCs w:val="22"/>
        </w:rPr>
      </w:pPr>
    </w:p>
    <w:tbl>
      <w:tblPr>
        <w:tblW w:w="9134" w:type="dxa"/>
        <w:tblLook w:val="04A0" w:firstRow="1" w:lastRow="0" w:firstColumn="1" w:lastColumn="0" w:noHBand="0" w:noVBand="1"/>
      </w:tblPr>
      <w:tblGrid>
        <w:gridCol w:w="1276"/>
        <w:gridCol w:w="1194"/>
        <w:gridCol w:w="2684"/>
        <w:gridCol w:w="1603"/>
        <w:gridCol w:w="1276"/>
        <w:gridCol w:w="1101"/>
      </w:tblGrid>
      <w:tr w:rsidR="00EF54BB" w:rsidRPr="00B74145" w14:paraId="448CECDF" w14:textId="77777777" w:rsidTr="00EF54BB">
        <w:trPr>
          <w:trHeight w:val="491"/>
        </w:trPr>
        <w:tc>
          <w:tcPr>
            <w:tcW w:w="2470" w:type="dxa"/>
            <w:gridSpan w:val="2"/>
            <w:tcBorders>
              <w:top w:val="single" w:sz="4" w:space="0" w:color="auto"/>
              <w:left w:val="single" w:sz="4" w:space="0" w:color="auto"/>
              <w:bottom w:val="single" w:sz="4" w:space="0" w:color="auto"/>
              <w:right w:val="single" w:sz="4" w:space="0" w:color="auto"/>
            </w:tcBorders>
            <w:vAlign w:val="center"/>
            <w:hideMark/>
          </w:tcPr>
          <w:p w14:paraId="5DC85090" w14:textId="364BEEF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31/03/202</w:t>
            </w:r>
            <w:r w:rsidR="008740DF">
              <w:rPr>
                <w:rFonts w:ascii="Century Gothic" w:hAnsi="Century Gothic" w:cs="Calibri"/>
                <w:b/>
                <w:bCs/>
                <w:color w:val="000000"/>
                <w:sz w:val="22"/>
                <w:szCs w:val="22"/>
                <w:lang w:eastAsia="en-GB"/>
              </w:rPr>
              <w:t>5</w:t>
            </w:r>
          </w:p>
        </w:tc>
        <w:tc>
          <w:tcPr>
            <w:tcW w:w="2684" w:type="dxa"/>
            <w:tcBorders>
              <w:top w:val="single" w:sz="4" w:space="0" w:color="auto"/>
              <w:left w:val="nil"/>
              <w:bottom w:val="single" w:sz="4" w:space="0" w:color="auto"/>
              <w:right w:val="single" w:sz="4" w:space="0" w:color="auto"/>
            </w:tcBorders>
            <w:vAlign w:val="center"/>
            <w:hideMark/>
          </w:tcPr>
          <w:p w14:paraId="68C796BA"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 </w:t>
            </w:r>
          </w:p>
        </w:tc>
        <w:tc>
          <w:tcPr>
            <w:tcW w:w="1603" w:type="dxa"/>
            <w:tcBorders>
              <w:top w:val="single" w:sz="4" w:space="0" w:color="auto"/>
              <w:left w:val="nil"/>
              <w:bottom w:val="single" w:sz="4" w:space="0" w:color="auto"/>
              <w:right w:val="single" w:sz="4" w:space="0" w:color="auto"/>
            </w:tcBorders>
            <w:vAlign w:val="center"/>
            <w:hideMark/>
          </w:tcPr>
          <w:p w14:paraId="4BEE456C" w14:textId="77777777" w:rsidR="00EF54BB" w:rsidRPr="00B74145" w:rsidRDefault="00EF54BB" w:rsidP="00EF54BB">
            <w:pPr>
              <w:overflowPunct/>
              <w:autoSpaceDE/>
              <w:autoSpaceDN/>
              <w:adjustRightInd/>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 </w:t>
            </w:r>
          </w:p>
        </w:tc>
        <w:tc>
          <w:tcPr>
            <w:tcW w:w="2377" w:type="dxa"/>
            <w:gridSpan w:val="2"/>
            <w:tcBorders>
              <w:top w:val="single" w:sz="4" w:space="0" w:color="auto"/>
              <w:left w:val="nil"/>
              <w:bottom w:val="single" w:sz="4" w:space="0" w:color="auto"/>
              <w:right w:val="single" w:sz="4" w:space="0" w:color="auto"/>
            </w:tcBorders>
            <w:vAlign w:val="center"/>
            <w:hideMark/>
          </w:tcPr>
          <w:p w14:paraId="0EEA10A3" w14:textId="22AFF8C0"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31/03/202</w:t>
            </w:r>
            <w:r w:rsidR="008740DF">
              <w:rPr>
                <w:rFonts w:ascii="Century Gothic" w:hAnsi="Century Gothic" w:cs="Calibri"/>
                <w:b/>
                <w:bCs/>
                <w:color w:val="000000"/>
                <w:sz w:val="22"/>
                <w:szCs w:val="22"/>
                <w:lang w:eastAsia="en-GB"/>
              </w:rPr>
              <w:t>6</w:t>
            </w:r>
          </w:p>
        </w:tc>
      </w:tr>
      <w:tr w:rsidR="00EF54BB" w:rsidRPr="00B74145" w14:paraId="4268D20D" w14:textId="77777777" w:rsidTr="008740DF">
        <w:trPr>
          <w:trHeight w:val="1122"/>
        </w:trPr>
        <w:tc>
          <w:tcPr>
            <w:tcW w:w="1276" w:type="dxa"/>
            <w:tcBorders>
              <w:top w:val="nil"/>
              <w:left w:val="single" w:sz="4" w:space="0" w:color="auto"/>
              <w:bottom w:val="single" w:sz="4" w:space="0" w:color="auto"/>
              <w:right w:val="single" w:sz="4" w:space="0" w:color="auto"/>
            </w:tcBorders>
            <w:vAlign w:val="center"/>
            <w:hideMark/>
          </w:tcPr>
          <w:p w14:paraId="6D67EE91"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Carrying Amount       £’000</w:t>
            </w:r>
          </w:p>
        </w:tc>
        <w:tc>
          <w:tcPr>
            <w:tcW w:w="1194" w:type="dxa"/>
            <w:tcBorders>
              <w:top w:val="nil"/>
              <w:left w:val="nil"/>
              <w:bottom w:val="single" w:sz="4" w:space="0" w:color="auto"/>
              <w:right w:val="single" w:sz="4" w:space="0" w:color="auto"/>
            </w:tcBorders>
            <w:vAlign w:val="center"/>
            <w:hideMark/>
          </w:tcPr>
          <w:p w14:paraId="47381C6C"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Fair Value £’000</w:t>
            </w:r>
          </w:p>
        </w:tc>
        <w:tc>
          <w:tcPr>
            <w:tcW w:w="2684" w:type="dxa"/>
            <w:tcBorders>
              <w:top w:val="nil"/>
              <w:left w:val="nil"/>
              <w:bottom w:val="single" w:sz="4" w:space="0" w:color="auto"/>
              <w:right w:val="single" w:sz="4" w:space="0" w:color="auto"/>
            </w:tcBorders>
            <w:noWrap/>
            <w:vAlign w:val="center"/>
            <w:hideMark/>
          </w:tcPr>
          <w:p w14:paraId="4EA73CDE"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lang w:eastAsia="en-GB"/>
              </w:rPr>
              <w:t>Financial Liabilities</w:t>
            </w:r>
          </w:p>
        </w:tc>
        <w:tc>
          <w:tcPr>
            <w:tcW w:w="1603" w:type="dxa"/>
            <w:tcBorders>
              <w:top w:val="nil"/>
              <w:left w:val="nil"/>
              <w:bottom w:val="single" w:sz="4" w:space="0" w:color="auto"/>
              <w:right w:val="single" w:sz="4" w:space="0" w:color="auto"/>
            </w:tcBorders>
            <w:vAlign w:val="center"/>
            <w:hideMark/>
          </w:tcPr>
          <w:p w14:paraId="00D6DE21"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Fair Value hierarchy**</w:t>
            </w:r>
          </w:p>
        </w:tc>
        <w:tc>
          <w:tcPr>
            <w:tcW w:w="1276" w:type="dxa"/>
            <w:tcBorders>
              <w:top w:val="nil"/>
              <w:left w:val="nil"/>
              <w:bottom w:val="single" w:sz="4" w:space="0" w:color="auto"/>
              <w:right w:val="single" w:sz="4" w:space="0" w:color="auto"/>
            </w:tcBorders>
            <w:vAlign w:val="center"/>
            <w:hideMark/>
          </w:tcPr>
          <w:p w14:paraId="4E14446C"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Carrying Amount       £’000</w:t>
            </w:r>
          </w:p>
        </w:tc>
        <w:tc>
          <w:tcPr>
            <w:tcW w:w="1101" w:type="dxa"/>
            <w:tcBorders>
              <w:top w:val="nil"/>
              <w:left w:val="nil"/>
              <w:bottom w:val="single" w:sz="4" w:space="0" w:color="auto"/>
              <w:right w:val="single" w:sz="4" w:space="0" w:color="auto"/>
            </w:tcBorders>
            <w:vAlign w:val="center"/>
            <w:hideMark/>
          </w:tcPr>
          <w:p w14:paraId="7A91B20F"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Fair Value £’000</w:t>
            </w:r>
          </w:p>
        </w:tc>
      </w:tr>
      <w:tr w:rsidR="008740DF" w:rsidRPr="00B74145" w14:paraId="62DC1A53" w14:textId="77777777" w:rsidTr="008740DF">
        <w:trPr>
          <w:trHeight w:val="512"/>
        </w:trPr>
        <w:tc>
          <w:tcPr>
            <w:tcW w:w="1276" w:type="dxa"/>
            <w:tcBorders>
              <w:top w:val="nil"/>
              <w:left w:val="single" w:sz="4" w:space="0" w:color="auto"/>
              <w:bottom w:val="single" w:sz="4" w:space="0" w:color="auto"/>
              <w:right w:val="single" w:sz="4" w:space="0" w:color="auto"/>
            </w:tcBorders>
            <w:vAlign w:val="center"/>
            <w:hideMark/>
          </w:tcPr>
          <w:p w14:paraId="4A4F0614" w14:textId="0E537D63" w:rsidR="008740DF" w:rsidRPr="00B74145"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96,489</w:t>
            </w:r>
          </w:p>
        </w:tc>
        <w:tc>
          <w:tcPr>
            <w:tcW w:w="1194" w:type="dxa"/>
            <w:tcBorders>
              <w:top w:val="nil"/>
              <w:left w:val="nil"/>
              <w:bottom w:val="single" w:sz="4" w:space="0" w:color="auto"/>
              <w:right w:val="single" w:sz="4" w:space="0" w:color="auto"/>
            </w:tcBorders>
            <w:vAlign w:val="center"/>
            <w:hideMark/>
          </w:tcPr>
          <w:p w14:paraId="54A9006F" w14:textId="3189BC5E" w:rsidR="008740DF" w:rsidRPr="00B74145"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66,958</w:t>
            </w:r>
          </w:p>
        </w:tc>
        <w:tc>
          <w:tcPr>
            <w:tcW w:w="2684" w:type="dxa"/>
            <w:tcBorders>
              <w:top w:val="nil"/>
              <w:left w:val="nil"/>
              <w:bottom w:val="single" w:sz="4" w:space="0" w:color="auto"/>
              <w:right w:val="single" w:sz="4" w:space="0" w:color="auto"/>
            </w:tcBorders>
            <w:vAlign w:val="center"/>
            <w:hideMark/>
          </w:tcPr>
          <w:p w14:paraId="728293FD" w14:textId="77777777" w:rsidR="008740DF" w:rsidRPr="00B74145" w:rsidRDefault="008740DF" w:rsidP="008740DF">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PWLB Debt</w:t>
            </w:r>
          </w:p>
        </w:tc>
        <w:tc>
          <w:tcPr>
            <w:tcW w:w="1603" w:type="dxa"/>
            <w:tcBorders>
              <w:top w:val="nil"/>
              <w:left w:val="nil"/>
              <w:bottom w:val="single" w:sz="4" w:space="0" w:color="auto"/>
              <w:right w:val="single" w:sz="4" w:space="0" w:color="auto"/>
            </w:tcBorders>
            <w:vAlign w:val="center"/>
            <w:hideMark/>
          </w:tcPr>
          <w:p w14:paraId="16743FCF" w14:textId="77777777" w:rsidR="008740DF" w:rsidRPr="00B74145"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w:t>
            </w:r>
          </w:p>
        </w:tc>
        <w:tc>
          <w:tcPr>
            <w:tcW w:w="1276" w:type="dxa"/>
            <w:tcBorders>
              <w:top w:val="nil"/>
              <w:left w:val="nil"/>
              <w:bottom w:val="single" w:sz="4" w:space="0" w:color="auto"/>
              <w:right w:val="single" w:sz="4" w:space="0" w:color="auto"/>
            </w:tcBorders>
            <w:vAlign w:val="center"/>
            <w:hideMark/>
          </w:tcPr>
          <w:p w14:paraId="04C09516" w14:textId="4FEF2208" w:rsidR="008740DF" w:rsidRPr="006D589E"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Arial"/>
                <w:color w:val="000000"/>
                <w:sz w:val="22"/>
                <w:szCs w:val="22"/>
                <w:lang w:eastAsia="en-GB"/>
              </w:rPr>
              <w:t>9</w:t>
            </w:r>
            <w:r w:rsidR="007431A5" w:rsidRPr="006D589E">
              <w:rPr>
                <w:rFonts w:ascii="Century Gothic" w:hAnsi="Century Gothic" w:cs="Arial"/>
                <w:color w:val="000000"/>
                <w:sz w:val="22"/>
                <w:szCs w:val="22"/>
                <w:lang w:eastAsia="en-GB"/>
              </w:rPr>
              <w:t>9,954</w:t>
            </w:r>
          </w:p>
        </w:tc>
        <w:tc>
          <w:tcPr>
            <w:tcW w:w="1101" w:type="dxa"/>
            <w:tcBorders>
              <w:top w:val="nil"/>
              <w:left w:val="nil"/>
              <w:bottom w:val="single" w:sz="4" w:space="0" w:color="auto"/>
              <w:right w:val="single" w:sz="4" w:space="0" w:color="auto"/>
            </w:tcBorders>
            <w:vAlign w:val="center"/>
            <w:hideMark/>
          </w:tcPr>
          <w:p w14:paraId="6B2418E6" w14:textId="4BD8EB35" w:rsidR="008740DF" w:rsidRPr="006D589E"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Arial"/>
                <w:color w:val="000000"/>
                <w:sz w:val="22"/>
                <w:szCs w:val="22"/>
                <w:lang w:eastAsia="en-GB"/>
              </w:rPr>
              <w:t>6</w:t>
            </w:r>
            <w:r w:rsidR="00F80C9A" w:rsidRPr="006D589E">
              <w:rPr>
                <w:rFonts w:ascii="Century Gothic" w:hAnsi="Century Gothic" w:cs="Arial"/>
                <w:color w:val="000000"/>
                <w:sz w:val="22"/>
                <w:szCs w:val="22"/>
                <w:lang w:eastAsia="en-GB"/>
              </w:rPr>
              <w:t>5,068</w:t>
            </w:r>
          </w:p>
        </w:tc>
      </w:tr>
      <w:tr w:rsidR="008740DF" w:rsidRPr="00B74145" w14:paraId="57DB5A66" w14:textId="77777777" w:rsidTr="008740DF">
        <w:trPr>
          <w:trHeight w:val="420"/>
        </w:trPr>
        <w:tc>
          <w:tcPr>
            <w:tcW w:w="1276" w:type="dxa"/>
            <w:tcBorders>
              <w:top w:val="nil"/>
              <w:left w:val="single" w:sz="4" w:space="0" w:color="auto"/>
              <w:bottom w:val="single" w:sz="4" w:space="0" w:color="auto"/>
              <w:right w:val="single" w:sz="4" w:space="0" w:color="auto"/>
            </w:tcBorders>
            <w:vAlign w:val="center"/>
            <w:hideMark/>
          </w:tcPr>
          <w:p w14:paraId="30EADC36" w14:textId="4CC50650" w:rsidR="008740DF" w:rsidRPr="00B74145"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10,114</w:t>
            </w:r>
          </w:p>
        </w:tc>
        <w:tc>
          <w:tcPr>
            <w:tcW w:w="1194" w:type="dxa"/>
            <w:tcBorders>
              <w:top w:val="nil"/>
              <w:left w:val="nil"/>
              <w:bottom w:val="single" w:sz="4" w:space="0" w:color="auto"/>
              <w:right w:val="single" w:sz="4" w:space="0" w:color="auto"/>
            </w:tcBorders>
            <w:vAlign w:val="center"/>
            <w:hideMark/>
          </w:tcPr>
          <w:p w14:paraId="3D0ED956" w14:textId="5BA5663B" w:rsidR="008740DF" w:rsidRPr="00B74145"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7,959</w:t>
            </w:r>
          </w:p>
        </w:tc>
        <w:tc>
          <w:tcPr>
            <w:tcW w:w="2684" w:type="dxa"/>
            <w:tcBorders>
              <w:top w:val="nil"/>
              <w:left w:val="nil"/>
              <w:bottom w:val="single" w:sz="4" w:space="0" w:color="auto"/>
              <w:right w:val="single" w:sz="4" w:space="0" w:color="auto"/>
            </w:tcBorders>
            <w:vAlign w:val="center"/>
            <w:hideMark/>
          </w:tcPr>
          <w:p w14:paraId="7DB48A49" w14:textId="77777777" w:rsidR="008740DF" w:rsidRPr="00B74145" w:rsidRDefault="008740DF" w:rsidP="008740DF">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Money Market Debt</w:t>
            </w:r>
          </w:p>
        </w:tc>
        <w:tc>
          <w:tcPr>
            <w:tcW w:w="1603" w:type="dxa"/>
            <w:tcBorders>
              <w:top w:val="nil"/>
              <w:left w:val="nil"/>
              <w:bottom w:val="single" w:sz="4" w:space="0" w:color="auto"/>
              <w:right w:val="single" w:sz="4" w:space="0" w:color="auto"/>
            </w:tcBorders>
            <w:vAlign w:val="center"/>
            <w:hideMark/>
          </w:tcPr>
          <w:p w14:paraId="122A0EC1" w14:textId="77777777" w:rsidR="008740DF" w:rsidRPr="00B74145"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w:t>
            </w:r>
          </w:p>
        </w:tc>
        <w:tc>
          <w:tcPr>
            <w:tcW w:w="1276" w:type="dxa"/>
            <w:tcBorders>
              <w:top w:val="nil"/>
              <w:left w:val="nil"/>
              <w:bottom w:val="single" w:sz="4" w:space="0" w:color="auto"/>
              <w:right w:val="single" w:sz="4" w:space="0" w:color="auto"/>
            </w:tcBorders>
            <w:vAlign w:val="center"/>
            <w:hideMark/>
          </w:tcPr>
          <w:p w14:paraId="7284BBE1" w14:textId="1447DA38" w:rsidR="008740DF" w:rsidRPr="006D589E"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Arial"/>
                <w:color w:val="000000"/>
                <w:sz w:val="22"/>
                <w:szCs w:val="22"/>
                <w:lang w:eastAsia="en-GB"/>
              </w:rPr>
              <w:t>10,</w:t>
            </w:r>
            <w:r w:rsidR="00F80C9A" w:rsidRPr="006D589E">
              <w:rPr>
                <w:rFonts w:ascii="Century Gothic" w:hAnsi="Century Gothic" w:cs="Arial"/>
                <w:color w:val="000000"/>
                <w:sz w:val="22"/>
                <w:szCs w:val="22"/>
                <w:lang w:eastAsia="en-GB"/>
              </w:rPr>
              <w:t>114</w:t>
            </w:r>
          </w:p>
        </w:tc>
        <w:tc>
          <w:tcPr>
            <w:tcW w:w="1101" w:type="dxa"/>
            <w:tcBorders>
              <w:top w:val="nil"/>
              <w:left w:val="nil"/>
              <w:bottom w:val="single" w:sz="4" w:space="0" w:color="auto"/>
              <w:right w:val="single" w:sz="4" w:space="0" w:color="auto"/>
            </w:tcBorders>
            <w:vAlign w:val="center"/>
            <w:hideMark/>
          </w:tcPr>
          <w:p w14:paraId="6928A8A9" w14:textId="1D98ACCD" w:rsidR="008740DF" w:rsidRPr="006D589E"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Calibri"/>
                <w:color w:val="000000"/>
                <w:sz w:val="22"/>
                <w:szCs w:val="22"/>
                <w:lang w:eastAsia="en-GB"/>
              </w:rPr>
              <w:t>7,</w:t>
            </w:r>
            <w:r w:rsidR="00D34D47" w:rsidRPr="006D589E">
              <w:rPr>
                <w:rFonts w:ascii="Century Gothic" w:hAnsi="Century Gothic" w:cs="Calibri"/>
                <w:color w:val="000000"/>
                <w:sz w:val="22"/>
                <w:szCs w:val="22"/>
                <w:lang w:eastAsia="en-GB"/>
              </w:rPr>
              <w:t>337</w:t>
            </w:r>
          </w:p>
        </w:tc>
      </w:tr>
      <w:tr w:rsidR="00EF54BB" w:rsidRPr="00B74145" w14:paraId="5CB8192F" w14:textId="77777777" w:rsidTr="008740DF">
        <w:trPr>
          <w:trHeight w:val="399"/>
        </w:trPr>
        <w:tc>
          <w:tcPr>
            <w:tcW w:w="1276" w:type="dxa"/>
            <w:tcBorders>
              <w:top w:val="nil"/>
              <w:left w:val="single" w:sz="4" w:space="0" w:color="auto"/>
              <w:bottom w:val="single" w:sz="4" w:space="0" w:color="auto"/>
              <w:right w:val="single" w:sz="4" w:space="0" w:color="auto"/>
            </w:tcBorders>
            <w:vAlign w:val="center"/>
            <w:hideMark/>
          </w:tcPr>
          <w:p w14:paraId="1527D053" w14:textId="30946C73"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0</w:t>
            </w:r>
          </w:p>
        </w:tc>
        <w:tc>
          <w:tcPr>
            <w:tcW w:w="1194" w:type="dxa"/>
            <w:tcBorders>
              <w:top w:val="nil"/>
              <w:left w:val="nil"/>
              <w:bottom w:val="single" w:sz="4" w:space="0" w:color="auto"/>
              <w:right w:val="single" w:sz="4" w:space="0" w:color="auto"/>
            </w:tcBorders>
            <w:vAlign w:val="center"/>
            <w:hideMark/>
          </w:tcPr>
          <w:p w14:paraId="336FCEC1" w14:textId="02733C06"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0</w:t>
            </w:r>
          </w:p>
        </w:tc>
        <w:tc>
          <w:tcPr>
            <w:tcW w:w="2684" w:type="dxa"/>
            <w:tcBorders>
              <w:top w:val="nil"/>
              <w:left w:val="nil"/>
              <w:bottom w:val="single" w:sz="4" w:space="0" w:color="auto"/>
              <w:right w:val="single" w:sz="4" w:space="0" w:color="auto"/>
            </w:tcBorders>
            <w:vAlign w:val="center"/>
            <w:hideMark/>
          </w:tcPr>
          <w:p w14:paraId="635B8A58" w14:textId="77777777" w:rsidR="00EF54BB" w:rsidRPr="00B74145" w:rsidRDefault="00EF54BB" w:rsidP="00EF54BB">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Bonds/Charity</w:t>
            </w:r>
          </w:p>
        </w:tc>
        <w:tc>
          <w:tcPr>
            <w:tcW w:w="1603" w:type="dxa"/>
            <w:tcBorders>
              <w:top w:val="nil"/>
              <w:left w:val="nil"/>
              <w:bottom w:val="single" w:sz="4" w:space="0" w:color="auto"/>
              <w:right w:val="single" w:sz="4" w:space="0" w:color="auto"/>
            </w:tcBorders>
            <w:vAlign w:val="center"/>
            <w:hideMark/>
          </w:tcPr>
          <w:p w14:paraId="49D72FB4"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w:t>
            </w:r>
          </w:p>
        </w:tc>
        <w:tc>
          <w:tcPr>
            <w:tcW w:w="1276" w:type="dxa"/>
            <w:tcBorders>
              <w:top w:val="nil"/>
              <w:left w:val="nil"/>
              <w:bottom w:val="single" w:sz="4" w:space="0" w:color="auto"/>
              <w:right w:val="single" w:sz="4" w:space="0" w:color="auto"/>
            </w:tcBorders>
            <w:vAlign w:val="center"/>
            <w:hideMark/>
          </w:tcPr>
          <w:p w14:paraId="5F4DEF25" w14:textId="77777777" w:rsidR="00EF54BB" w:rsidRPr="006D589E"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Arial"/>
                <w:color w:val="000000"/>
                <w:sz w:val="22"/>
                <w:szCs w:val="22"/>
                <w:lang w:eastAsia="en-GB"/>
              </w:rPr>
              <w:t>0</w:t>
            </w:r>
          </w:p>
        </w:tc>
        <w:tc>
          <w:tcPr>
            <w:tcW w:w="1101" w:type="dxa"/>
            <w:tcBorders>
              <w:top w:val="nil"/>
              <w:left w:val="nil"/>
              <w:bottom w:val="single" w:sz="4" w:space="0" w:color="auto"/>
              <w:right w:val="single" w:sz="4" w:space="0" w:color="auto"/>
            </w:tcBorders>
            <w:vAlign w:val="center"/>
            <w:hideMark/>
          </w:tcPr>
          <w:p w14:paraId="4BDC47B7" w14:textId="77777777" w:rsidR="00EF54BB" w:rsidRPr="006D589E"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Arial"/>
                <w:color w:val="000000"/>
                <w:sz w:val="22"/>
                <w:szCs w:val="22"/>
                <w:lang w:eastAsia="en-GB"/>
              </w:rPr>
              <w:t>0</w:t>
            </w:r>
          </w:p>
        </w:tc>
      </w:tr>
      <w:tr w:rsidR="00EF54BB" w:rsidRPr="00B74145" w14:paraId="56CFD40F" w14:textId="77777777" w:rsidTr="008740DF">
        <w:trPr>
          <w:trHeight w:val="411"/>
        </w:trPr>
        <w:tc>
          <w:tcPr>
            <w:tcW w:w="1276" w:type="dxa"/>
            <w:tcBorders>
              <w:top w:val="nil"/>
              <w:left w:val="single" w:sz="4" w:space="0" w:color="auto"/>
              <w:bottom w:val="single" w:sz="4" w:space="0" w:color="auto"/>
              <w:right w:val="single" w:sz="4" w:space="0" w:color="auto"/>
            </w:tcBorders>
            <w:vAlign w:val="center"/>
            <w:hideMark/>
          </w:tcPr>
          <w:p w14:paraId="1DAB1AE2" w14:textId="39E4FC99" w:rsidR="00EF54BB" w:rsidRPr="00B74145" w:rsidRDefault="008740DF" w:rsidP="00EF54BB">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1194" w:type="dxa"/>
            <w:tcBorders>
              <w:top w:val="nil"/>
              <w:left w:val="nil"/>
              <w:bottom w:val="single" w:sz="4" w:space="0" w:color="auto"/>
              <w:right w:val="single" w:sz="4" w:space="0" w:color="auto"/>
            </w:tcBorders>
            <w:vAlign w:val="center"/>
            <w:hideMark/>
          </w:tcPr>
          <w:p w14:paraId="48331EC7" w14:textId="4CCFAFAA" w:rsidR="00EF54BB" w:rsidRPr="00B74145" w:rsidRDefault="008740DF" w:rsidP="00EF54BB">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2684" w:type="dxa"/>
            <w:tcBorders>
              <w:top w:val="nil"/>
              <w:left w:val="nil"/>
              <w:bottom w:val="single" w:sz="4" w:space="0" w:color="auto"/>
              <w:right w:val="single" w:sz="4" w:space="0" w:color="auto"/>
            </w:tcBorders>
            <w:vAlign w:val="center"/>
            <w:hideMark/>
          </w:tcPr>
          <w:p w14:paraId="6C30877D" w14:textId="77777777" w:rsidR="00EF54BB" w:rsidRPr="00B74145" w:rsidRDefault="00EF54BB" w:rsidP="00EF54BB">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Other</w:t>
            </w:r>
          </w:p>
        </w:tc>
        <w:tc>
          <w:tcPr>
            <w:tcW w:w="1603" w:type="dxa"/>
            <w:tcBorders>
              <w:top w:val="nil"/>
              <w:left w:val="nil"/>
              <w:bottom w:val="single" w:sz="4" w:space="0" w:color="auto"/>
              <w:right w:val="single" w:sz="4" w:space="0" w:color="auto"/>
            </w:tcBorders>
            <w:vAlign w:val="center"/>
            <w:hideMark/>
          </w:tcPr>
          <w:p w14:paraId="1CCAC664"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2/3</w:t>
            </w:r>
          </w:p>
        </w:tc>
        <w:tc>
          <w:tcPr>
            <w:tcW w:w="1276" w:type="dxa"/>
            <w:tcBorders>
              <w:top w:val="nil"/>
              <w:left w:val="nil"/>
              <w:bottom w:val="single" w:sz="4" w:space="0" w:color="auto"/>
              <w:right w:val="single" w:sz="4" w:space="0" w:color="auto"/>
            </w:tcBorders>
            <w:vAlign w:val="center"/>
            <w:hideMark/>
          </w:tcPr>
          <w:p w14:paraId="2A29A719" w14:textId="76A8368F" w:rsidR="00EF54BB" w:rsidRPr="006D589E"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Calibri"/>
                <w:color w:val="000000"/>
                <w:sz w:val="22"/>
                <w:szCs w:val="22"/>
                <w:lang w:eastAsia="en-GB"/>
              </w:rPr>
              <w:t>0</w:t>
            </w:r>
          </w:p>
        </w:tc>
        <w:tc>
          <w:tcPr>
            <w:tcW w:w="1101" w:type="dxa"/>
            <w:tcBorders>
              <w:top w:val="nil"/>
              <w:left w:val="nil"/>
              <w:bottom w:val="single" w:sz="4" w:space="0" w:color="auto"/>
              <w:right w:val="single" w:sz="4" w:space="0" w:color="auto"/>
            </w:tcBorders>
            <w:vAlign w:val="center"/>
            <w:hideMark/>
          </w:tcPr>
          <w:p w14:paraId="1AFC2979" w14:textId="1FA72128" w:rsidR="00EF54BB" w:rsidRPr="006D589E"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6D589E">
              <w:rPr>
                <w:rFonts w:ascii="Century Gothic" w:hAnsi="Century Gothic" w:cs="Calibri"/>
                <w:color w:val="000000"/>
                <w:sz w:val="22"/>
                <w:szCs w:val="22"/>
                <w:lang w:eastAsia="en-GB"/>
              </w:rPr>
              <w:t>0</w:t>
            </w:r>
          </w:p>
        </w:tc>
      </w:tr>
      <w:tr w:rsidR="008740DF" w:rsidRPr="009E030F" w14:paraId="62E0E4C8" w14:textId="77777777" w:rsidTr="008740DF">
        <w:trPr>
          <w:trHeight w:val="458"/>
        </w:trPr>
        <w:tc>
          <w:tcPr>
            <w:tcW w:w="1276" w:type="dxa"/>
            <w:tcBorders>
              <w:top w:val="nil"/>
              <w:left w:val="single" w:sz="4" w:space="0" w:color="auto"/>
              <w:bottom w:val="single" w:sz="4" w:space="0" w:color="auto"/>
              <w:right w:val="single" w:sz="4" w:space="0" w:color="auto"/>
            </w:tcBorders>
            <w:vAlign w:val="center"/>
            <w:hideMark/>
          </w:tcPr>
          <w:p w14:paraId="7E0719C3" w14:textId="7DBCEF92" w:rsidR="008740DF" w:rsidRPr="00B74145" w:rsidRDefault="008740DF" w:rsidP="008740DF">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106,603</w:t>
            </w:r>
          </w:p>
        </w:tc>
        <w:tc>
          <w:tcPr>
            <w:tcW w:w="1194" w:type="dxa"/>
            <w:tcBorders>
              <w:top w:val="nil"/>
              <w:left w:val="nil"/>
              <w:bottom w:val="single" w:sz="4" w:space="0" w:color="auto"/>
              <w:right w:val="single" w:sz="4" w:space="0" w:color="auto"/>
            </w:tcBorders>
            <w:vAlign w:val="center"/>
            <w:hideMark/>
          </w:tcPr>
          <w:p w14:paraId="717457A1" w14:textId="2B5FBB5B" w:rsidR="008740DF" w:rsidRPr="00B74145" w:rsidRDefault="008740DF" w:rsidP="008740DF">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74,917</w:t>
            </w:r>
          </w:p>
        </w:tc>
        <w:tc>
          <w:tcPr>
            <w:tcW w:w="2684" w:type="dxa"/>
            <w:tcBorders>
              <w:top w:val="nil"/>
              <w:left w:val="nil"/>
              <w:bottom w:val="single" w:sz="4" w:space="0" w:color="auto"/>
              <w:right w:val="single" w:sz="4" w:space="0" w:color="auto"/>
            </w:tcBorders>
            <w:vAlign w:val="center"/>
            <w:hideMark/>
          </w:tcPr>
          <w:p w14:paraId="1752BD31" w14:textId="77777777" w:rsidR="008740DF" w:rsidRPr="00B74145" w:rsidRDefault="008740DF" w:rsidP="008740DF">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Total Debt</w:t>
            </w:r>
          </w:p>
        </w:tc>
        <w:tc>
          <w:tcPr>
            <w:tcW w:w="1603" w:type="dxa"/>
            <w:tcBorders>
              <w:top w:val="nil"/>
              <w:left w:val="nil"/>
              <w:bottom w:val="single" w:sz="4" w:space="0" w:color="auto"/>
              <w:right w:val="single" w:sz="4" w:space="0" w:color="auto"/>
            </w:tcBorders>
            <w:vAlign w:val="center"/>
            <w:hideMark/>
          </w:tcPr>
          <w:p w14:paraId="5C30C476" w14:textId="77777777" w:rsidR="008740DF" w:rsidRPr="00B74145" w:rsidRDefault="008740DF" w:rsidP="008740DF">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 </w:t>
            </w:r>
          </w:p>
        </w:tc>
        <w:tc>
          <w:tcPr>
            <w:tcW w:w="1276" w:type="dxa"/>
            <w:tcBorders>
              <w:top w:val="nil"/>
              <w:left w:val="nil"/>
              <w:bottom w:val="single" w:sz="4" w:space="0" w:color="auto"/>
              <w:right w:val="single" w:sz="4" w:space="0" w:color="auto"/>
            </w:tcBorders>
            <w:vAlign w:val="center"/>
            <w:hideMark/>
          </w:tcPr>
          <w:p w14:paraId="55EDBD88" w14:textId="05BAE104" w:rsidR="008740DF" w:rsidRPr="006D589E" w:rsidRDefault="008740DF" w:rsidP="008740DF">
            <w:pPr>
              <w:overflowPunct/>
              <w:autoSpaceDE/>
              <w:autoSpaceDN/>
              <w:adjustRightInd/>
              <w:jc w:val="right"/>
              <w:textAlignment w:val="auto"/>
              <w:rPr>
                <w:rFonts w:ascii="Century Gothic" w:hAnsi="Century Gothic" w:cs="Calibri"/>
                <w:b/>
                <w:color w:val="000000"/>
                <w:sz w:val="22"/>
                <w:szCs w:val="22"/>
                <w:lang w:eastAsia="en-GB"/>
              </w:rPr>
            </w:pPr>
            <w:r w:rsidRPr="006D589E">
              <w:rPr>
                <w:rFonts w:ascii="Century Gothic" w:hAnsi="Century Gothic" w:cs="Arial"/>
                <w:b/>
                <w:color w:val="000000"/>
                <w:sz w:val="22"/>
                <w:szCs w:val="22"/>
                <w:lang w:eastAsia="en-GB"/>
              </w:rPr>
              <w:t>1</w:t>
            </w:r>
            <w:r w:rsidR="00F80C9A" w:rsidRPr="006D589E">
              <w:rPr>
                <w:rFonts w:ascii="Century Gothic" w:hAnsi="Century Gothic" w:cs="Arial"/>
                <w:b/>
                <w:color w:val="000000"/>
                <w:sz w:val="22"/>
                <w:szCs w:val="22"/>
                <w:lang w:eastAsia="en-GB"/>
              </w:rPr>
              <w:t>10,068</w:t>
            </w:r>
          </w:p>
        </w:tc>
        <w:tc>
          <w:tcPr>
            <w:tcW w:w="1101" w:type="dxa"/>
            <w:tcBorders>
              <w:top w:val="nil"/>
              <w:left w:val="nil"/>
              <w:bottom w:val="single" w:sz="4" w:space="0" w:color="auto"/>
              <w:right w:val="single" w:sz="4" w:space="0" w:color="auto"/>
            </w:tcBorders>
            <w:vAlign w:val="center"/>
            <w:hideMark/>
          </w:tcPr>
          <w:p w14:paraId="1C8CDC01" w14:textId="24564DE2" w:rsidR="008740DF" w:rsidRPr="006D589E" w:rsidRDefault="008740DF" w:rsidP="008740DF">
            <w:pPr>
              <w:overflowPunct/>
              <w:autoSpaceDE/>
              <w:autoSpaceDN/>
              <w:adjustRightInd/>
              <w:jc w:val="right"/>
              <w:textAlignment w:val="auto"/>
              <w:rPr>
                <w:rFonts w:ascii="Century Gothic" w:hAnsi="Century Gothic" w:cs="Calibri"/>
                <w:b/>
                <w:color w:val="000000"/>
                <w:sz w:val="22"/>
                <w:szCs w:val="22"/>
                <w:lang w:eastAsia="en-GB"/>
              </w:rPr>
            </w:pPr>
            <w:r w:rsidRPr="006D589E">
              <w:rPr>
                <w:rFonts w:ascii="Century Gothic" w:hAnsi="Century Gothic" w:cs="Arial"/>
                <w:b/>
                <w:color w:val="000000"/>
                <w:sz w:val="22"/>
                <w:szCs w:val="22"/>
                <w:lang w:eastAsia="en-GB"/>
              </w:rPr>
              <w:t>7</w:t>
            </w:r>
            <w:r w:rsidR="00D34D47" w:rsidRPr="006D589E">
              <w:rPr>
                <w:rFonts w:ascii="Century Gothic" w:hAnsi="Century Gothic" w:cs="Arial"/>
                <w:b/>
                <w:color w:val="000000"/>
                <w:sz w:val="22"/>
                <w:szCs w:val="22"/>
                <w:lang w:eastAsia="en-GB"/>
              </w:rPr>
              <w:t>2</w:t>
            </w:r>
            <w:r w:rsidR="00F80C9A" w:rsidRPr="006D589E">
              <w:rPr>
                <w:rFonts w:ascii="Century Gothic" w:hAnsi="Century Gothic" w:cs="Arial"/>
                <w:b/>
                <w:color w:val="000000"/>
                <w:sz w:val="22"/>
                <w:szCs w:val="22"/>
                <w:lang w:eastAsia="en-GB"/>
              </w:rPr>
              <w:t>,</w:t>
            </w:r>
            <w:r w:rsidR="00D34D47" w:rsidRPr="006D589E">
              <w:rPr>
                <w:rFonts w:ascii="Century Gothic" w:hAnsi="Century Gothic" w:cs="Arial"/>
                <w:b/>
                <w:color w:val="000000"/>
                <w:sz w:val="22"/>
                <w:szCs w:val="22"/>
                <w:lang w:eastAsia="en-GB"/>
              </w:rPr>
              <w:t>405</w:t>
            </w:r>
          </w:p>
        </w:tc>
      </w:tr>
    </w:tbl>
    <w:p w14:paraId="0C3D6FB1" w14:textId="77777777" w:rsidR="00EF54BB" w:rsidRPr="00E6696E" w:rsidRDefault="00EF54BB" w:rsidP="00DF6E19">
      <w:pPr>
        <w:pStyle w:val="Footer"/>
        <w:tabs>
          <w:tab w:val="clear" w:pos="4153"/>
          <w:tab w:val="clear" w:pos="8306"/>
        </w:tabs>
        <w:rPr>
          <w:rFonts w:ascii="Century Gothic" w:hAnsi="Century Gothic"/>
          <w:color w:val="0070C0"/>
          <w:sz w:val="22"/>
          <w:szCs w:val="22"/>
        </w:rPr>
      </w:pPr>
    </w:p>
    <w:p w14:paraId="0CB21DFF" w14:textId="00926EDA" w:rsidR="00DF6E19" w:rsidRPr="00E6696E" w:rsidRDefault="00DF6E19" w:rsidP="00DF6E19">
      <w:pPr>
        <w:pStyle w:val="BodyText"/>
      </w:pPr>
      <w:r w:rsidRPr="00E6696E">
        <w:lastRenderedPageBreak/>
        <w:t xml:space="preserve">The fair value </w:t>
      </w:r>
      <w:r w:rsidR="002940DC" w:rsidRPr="00E6696E">
        <w:t xml:space="preserve">of </w:t>
      </w:r>
      <w:r w:rsidR="00135395" w:rsidRPr="00E6696E">
        <w:t>most</w:t>
      </w:r>
      <w:r w:rsidR="00630FE0" w:rsidRPr="00E6696E">
        <w:t xml:space="preserve"> loans is l</w:t>
      </w:r>
      <w:r w:rsidR="00795011" w:rsidRPr="00E6696E">
        <w:t>ower than</w:t>
      </w:r>
      <w:r w:rsidRPr="00E6696E">
        <w:t xml:space="preserve"> the carrying amount because the Council’s portfolio includes a number of fixed rate loans where the interest rate payable is </w:t>
      </w:r>
      <w:r w:rsidR="00B43E10" w:rsidRPr="00E6696E">
        <w:t>lower</w:t>
      </w:r>
      <w:r w:rsidRPr="00E6696E">
        <w:t xml:space="preserve"> than the rates available for similar loans in the market at the Balance Sheet date. This is to be expected given that the current rates of interest are at a </w:t>
      </w:r>
      <w:r w:rsidR="001C2973" w:rsidRPr="00E6696E">
        <w:t>the highest we have seen for over a decade</w:t>
      </w:r>
      <w:r w:rsidRPr="00E6696E">
        <w:t>.</w:t>
      </w:r>
    </w:p>
    <w:p w14:paraId="190BB536" w14:textId="77777777" w:rsidR="001D4674" w:rsidRPr="00E6696E" w:rsidRDefault="001D4674" w:rsidP="001D4674">
      <w:pPr>
        <w:jc w:val="both"/>
        <w:rPr>
          <w:rFonts w:ascii="Century Gothic" w:hAnsi="Century Gothic"/>
          <w:sz w:val="22"/>
          <w:szCs w:val="22"/>
        </w:rPr>
      </w:pPr>
    </w:p>
    <w:p w14:paraId="0F16EF42" w14:textId="61DF4ABC" w:rsidR="001D4674" w:rsidRPr="00E6696E" w:rsidRDefault="001D4674" w:rsidP="001D4674">
      <w:pPr>
        <w:jc w:val="both"/>
        <w:rPr>
          <w:rFonts w:ascii="Century Gothic" w:hAnsi="Century Gothic"/>
          <w:sz w:val="22"/>
          <w:szCs w:val="22"/>
        </w:rPr>
      </w:pPr>
      <w:r w:rsidRPr="00E6696E">
        <w:rPr>
          <w:rFonts w:ascii="Century Gothic" w:hAnsi="Century Gothic"/>
          <w:sz w:val="22"/>
          <w:szCs w:val="22"/>
        </w:rPr>
        <w:t xml:space="preserve">The fair value of Public Works Loan Board (PWLB) loans of </w:t>
      </w:r>
      <w:r w:rsidRPr="00DA3F1F">
        <w:rPr>
          <w:rFonts w:ascii="Century Gothic" w:hAnsi="Century Gothic"/>
          <w:sz w:val="22"/>
          <w:szCs w:val="22"/>
        </w:rPr>
        <w:t>£</w:t>
      </w:r>
      <w:r w:rsidR="00E6696E" w:rsidRPr="00DA3F1F">
        <w:rPr>
          <w:rFonts w:ascii="Century Gothic" w:hAnsi="Century Gothic"/>
          <w:sz w:val="22"/>
          <w:szCs w:val="22"/>
        </w:rPr>
        <w:t>6</w:t>
      </w:r>
      <w:r w:rsidR="00AB0B9C" w:rsidRPr="00DA3F1F">
        <w:rPr>
          <w:rFonts w:ascii="Century Gothic" w:hAnsi="Century Gothic"/>
          <w:sz w:val="22"/>
          <w:szCs w:val="22"/>
        </w:rPr>
        <w:t>5</w:t>
      </w:r>
      <w:r w:rsidRPr="00DA3F1F">
        <w:rPr>
          <w:rFonts w:ascii="Century Gothic" w:hAnsi="Century Gothic"/>
          <w:sz w:val="22"/>
          <w:szCs w:val="22"/>
        </w:rPr>
        <w:t>.</w:t>
      </w:r>
      <w:r w:rsidR="009342E8" w:rsidRPr="00DA3F1F">
        <w:rPr>
          <w:rFonts w:ascii="Century Gothic" w:hAnsi="Century Gothic"/>
          <w:sz w:val="22"/>
          <w:szCs w:val="22"/>
        </w:rPr>
        <w:t>068</w:t>
      </w:r>
      <w:r w:rsidRPr="00DA3F1F">
        <w:rPr>
          <w:rFonts w:ascii="Century Gothic" w:hAnsi="Century Gothic"/>
          <w:sz w:val="22"/>
          <w:szCs w:val="22"/>
        </w:rPr>
        <w:t>m</w:t>
      </w:r>
      <w:r w:rsidRPr="00E6696E">
        <w:rPr>
          <w:rFonts w:ascii="Century Gothic" w:hAnsi="Century Gothic"/>
          <w:sz w:val="22"/>
          <w:szCs w:val="22"/>
        </w:rPr>
        <w:t xml:space="preserve"> measures the economic effect of the terms agreed with the PWLB compared with estimates of the terms that would be offered for market transactions undertaken at the Balance Sheet date. The difference between the carrying amount and the fair value measures the additional interest that the Authority will pay over the remaining terms of the loans under the agreements with the PWLB, against what would be paid if the loans were at prevailing market rates. </w:t>
      </w:r>
    </w:p>
    <w:p w14:paraId="602FD7B7" w14:textId="77777777" w:rsidR="00281C48" w:rsidRPr="00E6696E" w:rsidRDefault="00281C48" w:rsidP="00DF6E19">
      <w:pPr>
        <w:pStyle w:val="BodyText"/>
      </w:pPr>
    </w:p>
    <w:p w14:paraId="3FC469B3" w14:textId="1905CFBC" w:rsidR="00DC3C27" w:rsidRPr="00E6696E" w:rsidRDefault="00DC3C27" w:rsidP="00DC3C27">
      <w:pPr>
        <w:spacing w:after="120"/>
        <w:jc w:val="both"/>
        <w:rPr>
          <w:rFonts w:ascii="Century Gothic" w:hAnsi="Century Gothic"/>
          <w:sz w:val="22"/>
          <w:szCs w:val="22"/>
        </w:rPr>
      </w:pPr>
      <w:r w:rsidRPr="00E6696E">
        <w:rPr>
          <w:rFonts w:ascii="Century Gothic" w:hAnsi="Century Gothic" w:cs="Arial"/>
          <w:sz w:val="22"/>
          <w:szCs w:val="22"/>
        </w:rPr>
        <w:t xml:space="preserve">**See Glossary for </w:t>
      </w:r>
      <w:r w:rsidR="00137EB4" w:rsidRPr="00E6696E">
        <w:rPr>
          <w:rFonts w:ascii="Century Gothic" w:hAnsi="Century Gothic" w:cs="Arial"/>
          <w:sz w:val="22"/>
          <w:szCs w:val="22"/>
        </w:rPr>
        <w:t>the</w:t>
      </w:r>
      <w:r w:rsidRPr="00E6696E">
        <w:rPr>
          <w:rFonts w:ascii="Century Gothic" w:hAnsi="Century Gothic" w:cs="Arial"/>
          <w:sz w:val="22"/>
          <w:szCs w:val="22"/>
        </w:rPr>
        <w:t xml:space="preserve"> </w:t>
      </w:r>
      <w:r w:rsidR="006941BB" w:rsidRPr="00E6696E">
        <w:rPr>
          <w:rFonts w:ascii="Century Gothic" w:hAnsi="Century Gothic" w:cs="Arial"/>
          <w:sz w:val="22"/>
          <w:szCs w:val="22"/>
        </w:rPr>
        <w:t>Definition</w:t>
      </w:r>
      <w:r w:rsidRPr="00E6696E">
        <w:rPr>
          <w:rFonts w:ascii="Century Gothic" w:hAnsi="Century Gothic" w:cs="Arial"/>
          <w:sz w:val="22"/>
          <w:szCs w:val="22"/>
        </w:rPr>
        <w:t xml:space="preserve"> of Fair Value Input Levels</w:t>
      </w:r>
      <w:r w:rsidR="00137EB4" w:rsidRPr="00E6696E">
        <w:rPr>
          <w:rFonts w:ascii="Century Gothic" w:hAnsi="Century Gothic" w:cs="Arial"/>
          <w:sz w:val="22"/>
          <w:szCs w:val="22"/>
        </w:rPr>
        <w:t>.</w:t>
      </w:r>
    </w:p>
    <w:p w14:paraId="6AA4F0F0" w14:textId="77777777" w:rsidR="00DC3C27" w:rsidRPr="00E6696E" w:rsidRDefault="00DC3C27" w:rsidP="00DF6E19">
      <w:pPr>
        <w:pStyle w:val="BodyText"/>
      </w:pPr>
    </w:p>
    <w:p w14:paraId="49E89035" w14:textId="77777777" w:rsidR="00DF6E19" w:rsidRPr="00E6696E" w:rsidRDefault="00DF6E19" w:rsidP="00EF470B">
      <w:pPr>
        <w:pStyle w:val="BodyText"/>
        <w:spacing w:after="120"/>
      </w:pPr>
      <w:r w:rsidRPr="00E6696E">
        <w:rPr>
          <w:b/>
        </w:rPr>
        <w:t>Financial Assets</w:t>
      </w:r>
    </w:p>
    <w:tbl>
      <w:tblPr>
        <w:tblW w:w="9065" w:type="dxa"/>
        <w:tblLook w:val="04A0" w:firstRow="1" w:lastRow="0" w:firstColumn="1" w:lastColumn="0" w:noHBand="0" w:noVBand="1"/>
      </w:tblPr>
      <w:tblGrid>
        <w:gridCol w:w="1196"/>
        <w:gridCol w:w="1216"/>
        <w:gridCol w:w="4241"/>
        <w:gridCol w:w="1196"/>
        <w:gridCol w:w="1216"/>
      </w:tblGrid>
      <w:tr w:rsidR="001D4674" w:rsidRPr="009E030F" w14:paraId="07BD49B5" w14:textId="77777777" w:rsidTr="001D4674">
        <w:trPr>
          <w:trHeight w:val="441"/>
        </w:trPr>
        <w:tc>
          <w:tcPr>
            <w:tcW w:w="2412" w:type="dxa"/>
            <w:gridSpan w:val="2"/>
            <w:tcBorders>
              <w:top w:val="single" w:sz="4" w:space="0" w:color="auto"/>
              <w:left w:val="single" w:sz="4" w:space="0" w:color="auto"/>
              <w:bottom w:val="single" w:sz="4" w:space="0" w:color="auto"/>
              <w:right w:val="single" w:sz="4" w:space="0" w:color="auto"/>
            </w:tcBorders>
            <w:vAlign w:val="center"/>
            <w:hideMark/>
          </w:tcPr>
          <w:p w14:paraId="1C41B727" w14:textId="2E61A5B0"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31/03/202</w:t>
            </w:r>
            <w:r w:rsidR="008740DF">
              <w:rPr>
                <w:rFonts w:ascii="Century Gothic" w:hAnsi="Century Gothic" w:cs="Calibri"/>
                <w:b/>
                <w:bCs/>
                <w:color w:val="000000"/>
                <w:sz w:val="22"/>
                <w:szCs w:val="22"/>
                <w:lang w:eastAsia="en-GB"/>
              </w:rPr>
              <w:t>5</w:t>
            </w:r>
          </w:p>
        </w:tc>
        <w:tc>
          <w:tcPr>
            <w:tcW w:w="4241" w:type="dxa"/>
            <w:tcBorders>
              <w:top w:val="single" w:sz="4" w:space="0" w:color="auto"/>
              <w:left w:val="nil"/>
              <w:bottom w:val="single" w:sz="4" w:space="0" w:color="auto"/>
              <w:right w:val="single" w:sz="4" w:space="0" w:color="auto"/>
            </w:tcBorders>
            <w:vAlign w:val="center"/>
            <w:hideMark/>
          </w:tcPr>
          <w:p w14:paraId="201C207F" w14:textId="77777777" w:rsidR="001D4674" w:rsidRPr="00917F7C" w:rsidRDefault="001D4674" w:rsidP="001D4674">
            <w:pPr>
              <w:overflowPunct/>
              <w:autoSpaceDE/>
              <w:autoSpaceDN/>
              <w:adjustRightInd/>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 </w:t>
            </w:r>
          </w:p>
        </w:tc>
        <w:tc>
          <w:tcPr>
            <w:tcW w:w="2412" w:type="dxa"/>
            <w:gridSpan w:val="2"/>
            <w:tcBorders>
              <w:top w:val="single" w:sz="4" w:space="0" w:color="auto"/>
              <w:left w:val="nil"/>
              <w:bottom w:val="single" w:sz="4" w:space="0" w:color="auto"/>
              <w:right w:val="single" w:sz="4" w:space="0" w:color="auto"/>
            </w:tcBorders>
            <w:vAlign w:val="center"/>
            <w:hideMark/>
          </w:tcPr>
          <w:p w14:paraId="72176CFE" w14:textId="65BB18B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31/03/202</w:t>
            </w:r>
            <w:r w:rsidR="008740DF">
              <w:rPr>
                <w:rFonts w:ascii="Century Gothic" w:hAnsi="Century Gothic" w:cs="Calibri"/>
                <w:b/>
                <w:bCs/>
                <w:color w:val="000000"/>
                <w:sz w:val="22"/>
                <w:szCs w:val="22"/>
                <w:lang w:eastAsia="en-GB"/>
              </w:rPr>
              <w:t>6</w:t>
            </w:r>
          </w:p>
        </w:tc>
      </w:tr>
      <w:tr w:rsidR="001D4674" w:rsidRPr="009E030F" w14:paraId="75A16041" w14:textId="77777777" w:rsidTr="001D4674">
        <w:trPr>
          <w:trHeight w:val="840"/>
        </w:trPr>
        <w:tc>
          <w:tcPr>
            <w:tcW w:w="1196" w:type="dxa"/>
            <w:tcBorders>
              <w:top w:val="nil"/>
              <w:left w:val="single" w:sz="4" w:space="0" w:color="auto"/>
              <w:bottom w:val="single" w:sz="4" w:space="0" w:color="auto"/>
              <w:right w:val="single" w:sz="4" w:space="0" w:color="auto"/>
            </w:tcBorders>
            <w:vAlign w:val="center"/>
            <w:hideMark/>
          </w:tcPr>
          <w:p w14:paraId="03C15AEE"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Carrying Amount       £’000</w:t>
            </w:r>
          </w:p>
        </w:tc>
        <w:tc>
          <w:tcPr>
            <w:tcW w:w="1216" w:type="dxa"/>
            <w:tcBorders>
              <w:top w:val="nil"/>
              <w:left w:val="nil"/>
              <w:bottom w:val="single" w:sz="4" w:space="0" w:color="auto"/>
              <w:right w:val="single" w:sz="4" w:space="0" w:color="auto"/>
            </w:tcBorders>
            <w:vAlign w:val="center"/>
            <w:hideMark/>
          </w:tcPr>
          <w:p w14:paraId="2BCA1C74"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Fair Value £’000</w:t>
            </w:r>
          </w:p>
        </w:tc>
        <w:tc>
          <w:tcPr>
            <w:tcW w:w="4241" w:type="dxa"/>
            <w:tcBorders>
              <w:top w:val="nil"/>
              <w:left w:val="nil"/>
              <w:bottom w:val="single" w:sz="4" w:space="0" w:color="auto"/>
              <w:right w:val="single" w:sz="4" w:space="0" w:color="auto"/>
            </w:tcBorders>
            <w:vAlign w:val="center"/>
            <w:hideMark/>
          </w:tcPr>
          <w:p w14:paraId="03B24644"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 </w:t>
            </w:r>
          </w:p>
        </w:tc>
        <w:tc>
          <w:tcPr>
            <w:tcW w:w="1196" w:type="dxa"/>
            <w:tcBorders>
              <w:top w:val="nil"/>
              <w:left w:val="nil"/>
              <w:bottom w:val="single" w:sz="4" w:space="0" w:color="auto"/>
              <w:right w:val="single" w:sz="4" w:space="0" w:color="auto"/>
            </w:tcBorders>
            <w:vAlign w:val="center"/>
            <w:hideMark/>
          </w:tcPr>
          <w:p w14:paraId="693E540D"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Carrying Amount       £’000</w:t>
            </w:r>
          </w:p>
        </w:tc>
        <w:tc>
          <w:tcPr>
            <w:tcW w:w="1216" w:type="dxa"/>
            <w:tcBorders>
              <w:top w:val="nil"/>
              <w:left w:val="nil"/>
              <w:bottom w:val="single" w:sz="4" w:space="0" w:color="auto"/>
              <w:right w:val="single" w:sz="4" w:space="0" w:color="auto"/>
            </w:tcBorders>
            <w:vAlign w:val="center"/>
            <w:hideMark/>
          </w:tcPr>
          <w:p w14:paraId="172B5D27"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Fair Value £’000</w:t>
            </w:r>
          </w:p>
        </w:tc>
      </w:tr>
      <w:tr w:rsidR="008740DF" w:rsidRPr="009E030F" w14:paraId="3F448BAB" w14:textId="77777777" w:rsidTr="005771B4">
        <w:trPr>
          <w:trHeight w:val="417"/>
        </w:trPr>
        <w:tc>
          <w:tcPr>
            <w:tcW w:w="1196" w:type="dxa"/>
            <w:tcBorders>
              <w:top w:val="nil"/>
              <w:left w:val="single" w:sz="4" w:space="0" w:color="auto"/>
              <w:bottom w:val="single" w:sz="4" w:space="0" w:color="auto"/>
              <w:right w:val="single" w:sz="4" w:space="0" w:color="auto"/>
            </w:tcBorders>
            <w:vAlign w:val="center"/>
            <w:hideMark/>
          </w:tcPr>
          <w:p w14:paraId="4AF69B91" w14:textId="1FC86D55" w:rsidR="008740DF" w:rsidRPr="00917F7C"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19,189</w:t>
            </w:r>
          </w:p>
        </w:tc>
        <w:tc>
          <w:tcPr>
            <w:tcW w:w="1216" w:type="dxa"/>
            <w:tcBorders>
              <w:top w:val="nil"/>
              <w:left w:val="nil"/>
              <w:bottom w:val="single" w:sz="4" w:space="0" w:color="auto"/>
              <w:right w:val="single" w:sz="4" w:space="0" w:color="auto"/>
            </w:tcBorders>
            <w:vAlign w:val="center"/>
            <w:hideMark/>
          </w:tcPr>
          <w:p w14:paraId="71BAF08D" w14:textId="7A899152" w:rsidR="008740DF" w:rsidRPr="00917F7C"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19,189</w:t>
            </w:r>
          </w:p>
        </w:tc>
        <w:tc>
          <w:tcPr>
            <w:tcW w:w="4241" w:type="dxa"/>
            <w:tcBorders>
              <w:top w:val="nil"/>
              <w:left w:val="nil"/>
              <w:bottom w:val="single" w:sz="4" w:space="0" w:color="auto"/>
              <w:right w:val="single" w:sz="4" w:space="0" w:color="auto"/>
            </w:tcBorders>
            <w:vAlign w:val="center"/>
            <w:hideMark/>
          </w:tcPr>
          <w:p w14:paraId="2BAB3A20" w14:textId="77777777" w:rsidR="008740DF" w:rsidRPr="00917F7C" w:rsidRDefault="008740DF" w:rsidP="008740DF">
            <w:pPr>
              <w:overflowPunct/>
              <w:autoSpaceDE/>
              <w:autoSpaceDN/>
              <w:adjustRightInd/>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Money Market Investments &lt;1 year</w:t>
            </w:r>
          </w:p>
        </w:tc>
        <w:tc>
          <w:tcPr>
            <w:tcW w:w="1196" w:type="dxa"/>
            <w:tcBorders>
              <w:top w:val="nil"/>
              <w:left w:val="nil"/>
              <w:bottom w:val="single" w:sz="4" w:space="0" w:color="auto"/>
              <w:right w:val="single" w:sz="4" w:space="0" w:color="auto"/>
            </w:tcBorders>
            <w:vAlign w:val="center"/>
          </w:tcPr>
          <w:p w14:paraId="62E19C7D" w14:textId="2DABF589" w:rsidR="008740DF" w:rsidRPr="00CE1263" w:rsidRDefault="005771B4" w:rsidP="008740DF">
            <w:pPr>
              <w:overflowPunct/>
              <w:autoSpaceDE/>
              <w:autoSpaceDN/>
              <w:adjustRightInd/>
              <w:jc w:val="right"/>
              <w:textAlignment w:val="auto"/>
              <w:rPr>
                <w:rFonts w:ascii="Century Gothic" w:hAnsi="Century Gothic" w:cs="Calibri"/>
                <w:color w:val="000000"/>
                <w:sz w:val="22"/>
                <w:szCs w:val="22"/>
                <w:lang w:eastAsia="en-GB"/>
              </w:rPr>
            </w:pPr>
            <w:r w:rsidRPr="00CE1263">
              <w:rPr>
                <w:rFonts w:ascii="Century Gothic" w:hAnsi="Century Gothic" w:cs="Calibri"/>
                <w:color w:val="000000"/>
                <w:sz w:val="22"/>
                <w:szCs w:val="22"/>
                <w:lang w:eastAsia="en-GB"/>
              </w:rPr>
              <w:t>11,731</w:t>
            </w:r>
          </w:p>
        </w:tc>
        <w:tc>
          <w:tcPr>
            <w:tcW w:w="1216" w:type="dxa"/>
            <w:tcBorders>
              <w:top w:val="nil"/>
              <w:left w:val="nil"/>
              <w:bottom w:val="single" w:sz="4" w:space="0" w:color="auto"/>
              <w:right w:val="single" w:sz="4" w:space="0" w:color="auto"/>
            </w:tcBorders>
            <w:vAlign w:val="center"/>
            <w:hideMark/>
          </w:tcPr>
          <w:p w14:paraId="043D5077" w14:textId="32B37FC9" w:rsidR="008740DF" w:rsidRPr="00CE1263"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CE1263">
              <w:rPr>
                <w:rFonts w:ascii="Century Gothic" w:hAnsi="Century Gothic" w:cs="Calibri"/>
                <w:color w:val="000000"/>
                <w:sz w:val="22"/>
                <w:szCs w:val="22"/>
                <w:lang w:eastAsia="en-GB"/>
              </w:rPr>
              <w:t>1</w:t>
            </w:r>
            <w:r w:rsidR="005771B4" w:rsidRPr="00CE1263">
              <w:rPr>
                <w:rFonts w:ascii="Century Gothic" w:hAnsi="Century Gothic" w:cs="Calibri"/>
                <w:color w:val="000000"/>
                <w:sz w:val="22"/>
                <w:szCs w:val="22"/>
                <w:lang w:eastAsia="en-GB"/>
              </w:rPr>
              <w:t>1,731</w:t>
            </w:r>
          </w:p>
        </w:tc>
      </w:tr>
      <w:tr w:rsidR="008740DF" w:rsidRPr="009E030F" w14:paraId="7F87670B" w14:textId="77777777" w:rsidTr="001D4674">
        <w:trPr>
          <w:trHeight w:val="393"/>
        </w:trPr>
        <w:tc>
          <w:tcPr>
            <w:tcW w:w="1196" w:type="dxa"/>
            <w:tcBorders>
              <w:top w:val="nil"/>
              <w:left w:val="single" w:sz="4" w:space="0" w:color="auto"/>
              <w:bottom w:val="single" w:sz="4" w:space="0" w:color="auto"/>
              <w:right w:val="single" w:sz="4" w:space="0" w:color="auto"/>
            </w:tcBorders>
            <w:vAlign w:val="center"/>
            <w:hideMark/>
          </w:tcPr>
          <w:p w14:paraId="43AEFFEE" w14:textId="2950DFB5" w:rsidR="008740DF" w:rsidRPr="00917F7C"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0</w:t>
            </w:r>
          </w:p>
        </w:tc>
        <w:tc>
          <w:tcPr>
            <w:tcW w:w="1216" w:type="dxa"/>
            <w:tcBorders>
              <w:top w:val="nil"/>
              <w:left w:val="nil"/>
              <w:bottom w:val="single" w:sz="4" w:space="0" w:color="auto"/>
              <w:right w:val="single" w:sz="4" w:space="0" w:color="auto"/>
            </w:tcBorders>
            <w:vAlign w:val="center"/>
            <w:hideMark/>
          </w:tcPr>
          <w:p w14:paraId="2B9D1B03" w14:textId="6DEC42F3" w:rsidR="008740DF" w:rsidRPr="00917F7C"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0</w:t>
            </w:r>
          </w:p>
        </w:tc>
        <w:tc>
          <w:tcPr>
            <w:tcW w:w="4241" w:type="dxa"/>
            <w:tcBorders>
              <w:top w:val="nil"/>
              <w:left w:val="nil"/>
              <w:bottom w:val="single" w:sz="4" w:space="0" w:color="auto"/>
              <w:right w:val="single" w:sz="4" w:space="0" w:color="auto"/>
            </w:tcBorders>
            <w:vAlign w:val="center"/>
            <w:hideMark/>
          </w:tcPr>
          <w:p w14:paraId="45221BDB" w14:textId="77777777" w:rsidR="008740DF" w:rsidRPr="00917F7C" w:rsidRDefault="008740DF" w:rsidP="008740DF">
            <w:pPr>
              <w:overflowPunct/>
              <w:autoSpaceDE/>
              <w:autoSpaceDN/>
              <w:adjustRightInd/>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Money Market Investments &gt;1 year</w:t>
            </w:r>
          </w:p>
        </w:tc>
        <w:tc>
          <w:tcPr>
            <w:tcW w:w="1196" w:type="dxa"/>
            <w:tcBorders>
              <w:top w:val="nil"/>
              <w:left w:val="nil"/>
              <w:bottom w:val="single" w:sz="4" w:space="0" w:color="auto"/>
              <w:right w:val="single" w:sz="4" w:space="0" w:color="auto"/>
            </w:tcBorders>
            <w:vAlign w:val="center"/>
            <w:hideMark/>
          </w:tcPr>
          <w:p w14:paraId="48936B43" w14:textId="77777777" w:rsidR="008740DF" w:rsidRPr="00CE1263"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CE1263">
              <w:rPr>
                <w:rFonts w:ascii="Century Gothic" w:hAnsi="Century Gothic" w:cs="Calibri"/>
                <w:color w:val="000000"/>
                <w:sz w:val="22"/>
                <w:szCs w:val="22"/>
                <w:lang w:eastAsia="en-GB"/>
              </w:rPr>
              <w:t>0</w:t>
            </w:r>
          </w:p>
        </w:tc>
        <w:tc>
          <w:tcPr>
            <w:tcW w:w="1216" w:type="dxa"/>
            <w:tcBorders>
              <w:top w:val="nil"/>
              <w:left w:val="nil"/>
              <w:bottom w:val="single" w:sz="4" w:space="0" w:color="auto"/>
              <w:right w:val="single" w:sz="4" w:space="0" w:color="auto"/>
            </w:tcBorders>
            <w:vAlign w:val="center"/>
            <w:hideMark/>
          </w:tcPr>
          <w:p w14:paraId="5A86C6D9" w14:textId="77777777" w:rsidR="008740DF" w:rsidRPr="00CE1263"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CE1263">
              <w:rPr>
                <w:rFonts w:ascii="Century Gothic" w:hAnsi="Century Gothic" w:cs="Calibri"/>
                <w:color w:val="000000"/>
                <w:sz w:val="22"/>
                <w:szCs w:val="22"/>
                <w:lang w:eastAsia="en-GB"/>
              </w:rPr>
              <w:t>0</w:t>
            </w:r>
          </w:p>
        </w:tc>
      </w:tr>
      <w:tr w:rsidR="008740DF" w:rsidRPr="009E030F" w14:paraId="3D7B2A26" w14:textId="77777777" w:rsidTr="001D4674">
        <w:trPr>
          <w:trHeight w:val="413"/>
        </w:trPr>
        <w:tc>
          <w:tcPr>
            <w:tcW w:w="1196" w:type="dxa"/>
            <w:tcBorders>
              <w:top w:val="nil"/>
              <w:left w:val="single" w:sz="4" w:space="0" w:color="auto"/>
              <w:bottom w:val="single" w:sz="4" w:space="0" w:color="auto"/>
              <w:right w:val="single" w:sz="4" w:space="0" w:color="auto"/>
            </w:tcBorders>
            <w:vAlign w:val="center"/>
            <w:hideMark/>
          </w:tcPr>
          <w:p w14:paraId="088906A3" w14:textId="47739D9C" w:rsidR="008740DF" w:rsidRPr="00917F7C"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202</w:t>
            </w:r>
          </w:p>
        </w:tc>
        <w:tc>
          <w:tcPr>
            <w:tcW w:w="1216" w:type="dxa"/>
            <w:tcBorders>
              <w:top w:val="nil"/>
              <w:left w:val="nil"/>
              <w:bottom w:val="single" w:sz="4" w:space="0" w:color="auto"/>
              <w:right w:val="single" w:sz="4" w:space="0" w:color="auto"/>
            </w:tcBorders>
            <w:vAlign w:val="center"/>
            <w:hideMark/>
          </w:tcPr>
          <w:p w14:paraId="0BD05596" w14:textId="710D5951" w:rsidR="008740DF" w:rsidRPr="00917F7C" w:rsidRDefault="008740DF" w:rsidP="008740DF">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202</w:t>
            </w:r>
          </w:p>
        </w:tc>
        <w:tc>
          <w:tcPr>
            <w:tcW w:w="4241" w:type="dxa"/>
            <w:tcBorders>
              <w:top w:val="nil"/>
              <w:left w:val="nil"/>
              <w:bottom w:val="single" w:sz="4" w:space="0" w:color="auto"/>
              <w:right w:val="single" w:sz="4" w:space="0" w:color="auto"/>
            </w:tcBorders>
            <w:vAlign w:val="center"/>
            <w:hideMark/>
          </w:tcPr>
          <w:p w14:paraId="52702213" w14:textId="77777777" w:rsidR="008740DF" w:rsidRPr="00917F7C" w:rsidRDefault="008740DF" w:rsidP="008740DF">
            <w:pPr>
              <w:overflowPunct/>
              <w:autoSpaceDE/>
              <w:autoSpaceDN/>
              <w:adjustRightInd/>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Long Term Debtors</w:t>
            </w:r>
          </w:p>
        </w:tc>
        <w:tc>
          <w:tcPr>
            <w:tcW w:w="1196" w:type="dxa"/>
            <w:tcBorders>
              <w:top w:val="nil"/>
              <w:left w:val="nil"/>
              <w:bottom w:val="single" w:sz="4" w:space="0" w:color="auto"/>
              <w:right w:val="single" w:sz="4" w:space="0" w:color="auto"/>
            </w:tcBorders>
            <w:vAlign w:val="center"/>
            <w:hideMark/>
          </w:tcPr>
          <w:p w14:paraId="32D810CA" w14:textId="61F4C561" w:rsidR="008740DF" w:rsidRPr="00CE1263" w:rsidRDefault="005771B4" w:rsidP="008740DF">
            <w:pPr>
              <w:overflowPunct/>
              <w:autoSpaceDE/>
              <w:autoSpaceDN/>
              <w:adjustRightInd/>
              <w:jc w:val="right"/>
              <w:textAlignment w:val="auto"/>
              <w:rPr>
                <w:rFonts w:ascii="Century Gothic" w:hAnsi="Century Gothic" w:cs="Calibri"/>
                <w:color w:val="000000"/>
                <w:sz w:val="22"/>
                <w:szCs w:val="22"/>
                <w:lang w:eastAsia="en-GB"/>
              </w:rPr>
            </w:pPr>
            <w:r w:rsidRPr="00CE1263">
              <w:rPr>
                <w:rFonts w:ascii="Century Gothic" w:hAnsi="Century Gothic" w:cs="Calibri"/>
                <w:color w:val="000000"/>
                <w:sz w:val="22"/>
                <w:szCs w:val="22"/>
                <w:lang w:eastAsia="en-GB"/>
              </w:rPr>
              <w:t>133</w:t>
            </w:r>
          </w:p>
        </w:tc>
        <w:tc>
          <w:tcPr>
            <w:tcW w:w="1216" w:type="dxa"/>
            <w:tcBorders>
              <w:top w:val="nil"/>
              <w:left w:val="nil"/>
              <w:bottom w:val="single" w:sz="4" w:space="0" w:color="auto"/>
              <w:right w:val="single" w:sz="4" w:space="0" w:color="auto"/>
            </w:tcBorders>
            <w:vAlign w:val="center"/>
            <w:hideMark/>
          </w:tcPr>
          <w:p w14:paraId="2608DFB7" w14:textId="1E3DB78E" w:rsidR="008740DF" w:rsidRPr="00CE1263" w:rsidRDefault="005771B4" w:rsidP="008740DF">
            <w:pPr>
              <w:overflowPunct/>
              <w:autoSpaceDE/>
              <w:autoSpaceDN/>
              <w:adjustRightInd/>
              <w:jc w:val="right"/>
              <w:textAlignment w:val="auto"/>
              <w:rPr>
                <w:rFonts w:ascii="Century Gothic" w:hAnsi="Century Gothic" w:cs="Calibri"/>
                <w:color w:val="000000"/>
                <w:sz w:val="22"/>
                <w:szCs w:val="22"/>
                <w:lang w:eastAsia="en-GB"/>
              </w:rPr>
            </w:pPr>
            <w:r w:rsidRPr="00CE1263">
              <w:rPr>
                <w:rFonts w:ascii="Century Gothic" w:hAnsi="Century Gothic" w:cs="Calibri"/>
                <w:color w:val="000000"/>
                <w:sz w:val="22"/>
                <w:szCs w:val="22"/>
                <w:lang w:eastAsia="en-GB"/>
              </w:rPr>
              <w:t>133</w:t>
            </w:r>
          </w:p>
        </w:tc>
      </w:tr>
      <w:tr w:rsidR="008740DF" w:rsidRPr="009E030F" w14:paraId="46519100" w14:textId="77777777" w:rsidTr="001D4674">
        <w:trPr>
          <w:trHeight w:val="405"/>
        </w:trPr>
        <w:tc>
          <w:tcPr>
            <w:tcW w:w="1196" w:type="dxa"/>
            <w:tcBorders>
              <w:top w:val="nil"/>
              <w:left w:val="single" w:sz="4" w:space="0" w:color="auto"/>
              <w:bottom w:val="single" w:sz="4" w:space="0" w:color="auto"/>
              <w:right w:val="single" w:sz="4" w:space="0" w:color="auto"/>
            </w:tcBorders>
            <w:vAlign w:val="center"/>
            <w:hideMark/>
          </w:tcPr>
          <w:p w14:paraId="390CD643" w14:textId="332CEFB9" w:rsidR="008740DF" w:rsidRPr="00917F7C" w:rsidRDefault="008740DF" w:rsidP="008740DF">
            <w:pPr>
              <w:overflowPunct/>
              <w:autoSpaceDE/>
              <w:autoSpaceDN/>
              <w:adjustRightInd/>
              <w:jc w:val="right"/>
              <w:textAlignment w:val="auto"/>
              <w:rPr>
                <w:rFonts w:ascii="Century Gothic" w:hAnsi="Century Gothic" w:cs="Calibri"/>
                <w:b/>
                <w:bCs/>
                <w:color w:val="000000"/>
                <w:sz w:val="22"/>
                <w:szCs w:val="22"/>
                <w:lang w:eastAsia="en-GB"/>
              </w:rPr>
            </w:pPr>
            <w:r w:rsidRPr="00917F7C">
              <w:rPr>
                <w:rFonts w:ascii="Century Gothic" w:hAnsi="Century Gothic" w:cs="Arial"/>
                <w:b/>
                <w:bCs/>
                <w:color w:val="000000"/>
                <w:sz w:val="22"/>
                <w:szCs w:val="22"/>
                <w:lang w:eastAsia="en-GB"/>
              </w:rPr>
              <w:t>19,391</w:t>
            </w:r>
          </w:p>
        </w:tc>
        <w:tc>
          <w:tcPr>
            <w:tcW w:w="1216" w:type="dxa"/>
            <w:tcBorders>
              <w:top w:val="nil"/>
              <w:left w:val="nil"/>
              <w:bottom w:val="single" w:sz="4" w:space="0" w:color="auto"/>
              <w:right w:val="single" w:sz="4" w:space="0" w:color="auto"/>
            </w:tcBorders>
            <w:vAlign w:val="center"/>
            <w:hideMark/>
          </w:tcPr>
          <w:p w14:paraId="3C8495BE" w14:textId="2816E607" w:rsidR="008740DF" w:rsidRPr="00917F7C" w:rsidRDefault="008740DF" w:rsidP="008740DF">
            <w:pPr>
              <w:overflowPunct/>
              <w:autoSpaceDE/>
              <w:autoSpaceDN/>
              <w:adjustRightInd/>
              <w:jc w:val="right"/>
              <w:textAlignment w:val="auto"/>
              <w:rPr>
                <w:rFonts w:ascii="Century Gothic" w:hAnsi="Century Gothic" w:cs="Calibri"/>
                <w:b/>
                <w:bCs/>
                <w:color w:val="000000"/>
                <w:sz w:val="22"/>
                <w:szCs w:val="22"/>
                <w:lang w:eastAsia="en-GB"/>
              </w:rPr>
            </w:pPr>
            <w:r w:rsidRPr="00917F7C">
              <w:rPr>
                <w:rFonts w:ascii="Century Gothic" w:hAnsi="Century Gothic" w:cs="Arial"/>
                <w:b/>
                <w:bCs/>
                <w:color w:val="000000"/>
                <w:sz w:val="22"/>
                <w:szCs w:val="22"/>
                <w:lang w:eastAsia="en-GB"/>
              </w:rPr>
              <w:t>19,391</w:t>
            </w:r>
          </w:p>
        </w:tc>
        <w:tc>
          <w:tcPr>
            <w:tcW w:w="4241" w:type="dxa"/>
            <w:tcBorders>
              <w:top w:val="nil"/>
              <w:left w:val="nil"/>
              <w:bottom w:val="single" w:sz="4" w:space="0" w:color="auto"/>
              <w:right w:val="single" w:sz="4" w:space="0" w:color="auto"/>
            </w:tcBorders>
            <w:vAlign w:val="center"/>
            <w:hideMark/>
          </w:tcPr>
          <w:p w14:paraId="457165DA" w14:textId="77777777" w:rsidR="008740DF" w:rsidRPr="00917F7C" w:rsidRDefault="008740DF" w:rsidP="008740DF">
            <w:pPr>
              <w:overflowPunct/>
              <w:autoSpaceDE/>
              <w:autoSpaceDN/>
              <w:adjustRightInd/>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Total Investments</w:t>
            </w:r>
          </w:p>
        </w:tc>
        <w:tc>
          <w:tcPr>
            <w:tcW w:w="1196" w:type="dxa"/>
            <w:tcBorders>
              <w:top w:val="nil"/>
              <w:left w:val="nil"/>
              <w:bottom w:val="single" w:sz="4" w:space="0" w:color="auto"/>
              <w:right w:val="single" w:sz="4" w:space="0" w:color="auto"/>
            </w:tcBorders>
            <w:vAlign w:val="center"/>
            <w:hideMark/>
          </w:tcPr>
          <w:p w14:paraId="2A5D2F25" w14:textId="0BA385BD" w:rsidR="008740DF" w:rsidRPr="00CE1263" w:rsidRDefault="008740DF" w:rsidP="008740DF">
            <w:pPr>
              <w:overflowPunct/>
              <w:autoSpaceDE/>
              <w:autoSpaceDN/>
              <w:adjustRightInd/>
              <w:jc w:val="right"/>
              <w:textAlignment w:val="auto"/>
              <w:rPr>
                <w:rFonts w:ascii="Century Gothic" w:hAnsi="Century Gothic" w:cs="Calibri"/>
                <w:b/>
                <w:color w:val="000000"/>
                <w:sz w:val="22"/>
                <w:szCs w:val="22"/>
                <w:lang w:eastAsia="en-GB"/>
              </w:rPr>
            </w:pPr>
            <w:r w:rsidRPr="00CE1263">
              <w:rPr>
                <w:rFonts w:ascii="Century Gothic" w:hAnsi="Century Gothic" w:cs="Arial"/>
                <w:b/>
                <w:color w:val="000000"/>
                <w:sz w:val="22"/>
                <w:szCs w:val="22"/>
                <w:lang w:eastAsia="en-GB"/>
              </w:rPr>
              <w:t>1</w:t>
            </w:r>
            <w:r w:rsidR="005771B4" w:rsidRPr="00CE1263">
              <w:rPr>
                <w:rFonts w:ascii="Century Gothic" w:hAnsi="Century Gothic" w:cs="Arial"/>
                <w:b/>
                <w:color w:val="000000"/>
                <w:sz w:val="22"/>
                <w:szCs w:val="22"/>
                <w:lang w:eastAsia="en-GB"/>
              </w:rPr>
              <w:t>1,864</w:t>
            </w:r>
          </w:p>
        </w:tc>
        <w:tc>
          <w:tcPr>
            <w:tcW w:w="1216" w:type="dxa"/>
            <w:tcBorders>
              <w:top w:val="nil"/>
              <w:left w:val="nil"/>
              <w:bottom w:val="single" w:sz="4" w:space="0" w:color="auto"/>
              <w:right w:val="single" w:sz="4" w:space="0" w:color="auto"/>
            </w:tcBorders>
            <w:vAlign w:val="center"/>
            <w:hideMark/>
          </w:tcPr>
          <w:p w14:paraId="53E654D7" w14:textId="7B3BEC7C" w:rsidR="008740DF" w:rsidRPr="00CE1263" w:rsidRDefault="008740DF" w:rsidP="008740DF">
            <w:pPr>
              <w:overflowPunct/>
              <w:autoSpaceDE/>
              <w:autoSpaceDN/>
              <w:adjustRightInd/>
              <w:jc w:val="right"/>
              <w:textAlignment w:val="auto"/>
              <w:rPr>
                <w:rFonts w:ascii="Century Gothic" w:hAnsi="Century Gothic" w:cs="Calibri"/>
                <w:b/>
                <w:color w:val="000000"/>
                <w:sz w:val="22"/>
                <w:szCs w:val="22"/>
                <w:lang w:eastAsia="en-GB"/>
              </w:rPr>
            </w:pPr>
            <w:r w:rsidRPr="00CE1263">
              <w:rPr>
                <w:rFonts w:ascii="Century Gothic" w:hAnsi="Century Gothic" w:cs="Arial"/>
                <w:b/>
                <w:color w:val="000000"/>
                <w:sz w:val="22"/>
                <w:szCs w:val="22"/>
                <w:lang w:eastAsia="en-GB"/>
              </w:rPr>
              <w:t>1</w:t>
            </w:r>
            <w:r w:rsidR="005771B4" w:rsidRPr="00CE1263">
              <w:rPr>
                <w:rFonts w:ascii="Century Gothic" w:hAnsi="Century Gothic" w:cs="Arial"/>
                <w:b/>
                <w:color w:val="000000"/>
                <w:sz w:val="22"/>
                <w:szCs w:val="22"/>
                <w:lang w:eastAsia="en-GB"/>
              </w:rPr>
              <w:t>1,864</w:t>
            </w:r>
          </w:p>
        </w:tc>
      </w:tr>
    </w:tbl>
    <w:p w14:paraId="30AE6A73" w14:textId="77777777" w:rsidR="00336207" w:rsidRPr="009E030F" w:rsidRDefault="00336207" w:rsidP="00DF6E19">
      <w:pPr>
        <w:pStyle w:val="ExampleText"/>
        <w:spacing w:before="120" w:line="240" w:lineRule="auto"/>
        <w:ind w:left="0"/>
        <w:jc w:val="both"/>
        <w:rPr>
          <w:rFonts w:ascii="Century Gothic" w:hAnsi="Century Gothic" w:cs="Arial"/>
          <w:color w:val="auto"/>
          <w:sz w:val="22"/>
          <w:szCs w:val="22"/>
          <w:highlight w:val="yellow"/>
        </w:rPr>
      </w:pPr>
    </w:p>
    <w:p w14:paraId="4B07627B" w14:textId="77777777" w:rsidR="00DF6E19" w:rsidRPr="00E6696E" w:rsidRDefault="00DF6E19" w:rsidP="00DF6E19">
      <w:pPr>
        <w:jc w:val="both"/>
        <w:rPr>
          <w:rFonts w:ascii="Century Gothic" w:hAnsi="Century Gothic"/>
          <w:sz w:val="22"/>
          <w:szCs w:val="22"/>
        </w:rPr>
      </w:pPr>
      <w:r w:rsidRPr="00E6696E">
        <w:rPr>
          <w:rFonts w:ascii="Century Gothic" w:hAnsi="Century Gothic"/>
          <w:sz w:val="22"/>
          <w:szCs w:val="22"/>
        </w:rPr>
        <w:t>Trade debtors and creditors are carried at cost as this is a fair approximation of their value.</w:t>
      </w:r>
    </w:p>
    <w:p w14:paraId="30994D6B" w14:textId="77777777" w:rsidR="00FC3BD0" w:rsidRPr="009E030F" w:rsidRDefault="00FC3BD0">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424B15" w:rsidRPr="009E6918" w14:paraId="11A6A913" w14:textId="77777777" w:rsidTr="004468AA">
        <w:tc>
          <w:tcPr>
            <w:tcW w:w="9039" w:type="dxa"/>
            <w:shd w:val="clear" w:color="auto" w:fill="C5E0B3"/>
          </w:tcPr>
          <w:p w14:paraId="1659E4AE" w14:textId="41CC5E28" w:rsidR="00424B15" w:rsidRPr="009E6918" w:rsidRDefault="00424B15">
            <w:pPr>
              <w:rPr>
                <w:rFonts w:ascii="Century Gothic" w:hAnsi="Century Gothic"/>
                <w:b/>
                <w:sz w:val="22"/>
              </w:rPr>
            </w:pPr>
            <w:r w:rsidRPr="009E6918">
              <w:rPr>
                <w:rFonts w:ascii="Century Gothic" w:hAnsi="Century Gothic"/>
                <w:b/>
                <w:sz w:val="22"/>
              </w:rPr>
              <w:t xml:space="preserve">Note 19 – </w:t>
            </w:r>
            <w:r>
              <w:rPr>
                <w:rFonts w:ascii="Century Gothic" w:hAnsi="Century Gothic"/>
                <w:b/>
                <w:sz w:val="22"/>
              </w:rPr>
              <w:t>Inventories</w:t>
            </w:r>
          </w:p>
        </w:tc>
      </w:tr>
    </w:tbl>
    <w:p w14:paraId="5BB5FAB2" w14:textId="77777777" w:rsidR="004468AA" w:rsidRDefault="004468AA">
      <w:pPr>
        <w:rPr>
          <w:rFonts w:ascii="Century Gothic" w:hAnsi="Century Gothic"/>
          <w:b/>
          <w:color w:val="0070C0"/>
          <w:sz w:val="22"/>
          <w:highlight w:val="yellow"/>
        </w:rPr>
      </w:pPr>
    </w:p>
    <w:p w14:paraId="7D2883EC" w14:textId="2E56EEE7" w:rsidR="00424B15" w:rsidRDefault="004468AA" w:rsidP="008565D7">
      <w:pPr>
        <w:jc w:val="both"/>
        <w:rPr>
          <w:rFonts w:ascii="Century Gothic" w:hAnsi="Century Gothic"/>
          <w:sz w:val="22"/>
        </w:rPr>
      </w:pPr>
      <w:r w:rsidRPr="004468AA">
        <w:rPr>
          <w:rFonts w:ascii="Century Gothic" w:hAnsi="Century Gothic"/>
          <w:sz w:val="22"/>
        </w:rPr>
        <w:t>In undertaking it</w:t>
      </w:r>
      <w:r w:rsidR="006C6C58">
        <w:rPr>
          <w:rFonts w:ascii="Century Gothic" w:hAnsi="Century Gothic"/>
          <w:sz w:val="22"/>
        </w:rPr>
        <w:t>’</w:t>
      </w:r>
      <w:r w:rsidRPr="004468AA">
        <w:rPr>
          <w:rFonts w:ascii="Century Gothic" w:hAnsi="Century Gothic"/>
          <w:sz w:val="22"/>
        </w:rPr>
        <w:t>s work the Council holds reserves of inventories together with amounts of uncompleted work (work in progress).  </w:t>
      </w:r>
    </w:p>
    <w:p w14:paraId="4A762497" w14:textId="77777777" w:rsidR="004468AA" w:rsidRDefault="004468AA">
      <w:pPr>
        <w:rPr>
          <w:rFonts w:ascii="Century Gothic" w:hAnsi="Century Gothic"/>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850"/>
        <w:gridCol w:w="850"/>
        <w:gridCol w:w="850"/>
        <w:gridCol w:w="850"/>
        <w:gridCol w:w="1134"/>
        <w:gridCol w:w="852"/>
        <w:gridCol w:w="849"/>
        <w:gridCol w:w="948"/>
      </w:tblGrid>
      <w:tr w:rsidR="006D6AB6" w:rsidRPr="00EE1638" w14:paraId="184978CB" w14:textId="77777777" w:rsidTr="006D6AB6">
        <w:tc>
          <w:tcPr>
            <w:tcW w:w="1021" w:type="pct"/>
          </w:tcPr>
          <w:p w14:paraId="4BB9FC9B" w14:textId="4AB2CE45" w:rsidR="0007077D" w:rsidRPr="00EE1638" w:rsidRDefault="0007077D">
            <w:pPr>
              <w:rPr>
                <w:rFonts w:ascii="Century Gothic" w:hAnsi="Century Gothic"/>
                <w:sz w:val="18"/>
                <w:szCs w:val="16"/>
              </w:rPr>
            </w:pPr>
          </w:p>
        </w:tc>
        <w:tc>
          <w:tcPr>
            <w:tcW w:w="942" w:type="pct"/>
            <w:gridSpan w:val="2"/>
          </w:tcPr>
          <w:p w14:paraId="1CF8E3CB" w14:textId="1846DE89"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Consumable stores</w:t>
            </w:r>
          </w:p>
        </w:tc>
        <w:tc>
          <w:tcPr>
            <w:tcW w:w="942" w:type="pct"/>
            <w:gridSpan w:val="2"/>
          </w:tcPr>
          <w:p w14:paraId="4034CE05" w14:textId="058CAA95"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Maintenance materials</w:t>
            </w:r>
          </w:p>
        </w:tc>
        <w:tc>
          <w:tcPr>
            <w:tcW w:w="1100" w:type="pct"/>
            <w:gridSpan w:val="2"/>
          </w:tcPr>
          <w:p w14:paraId="0C2A2844" w14:textId="187DF47A"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Property acquired or constructed for sale</w:t>
            </w:r>
          </w:p>
        </w:tc>
        <w:tc>
          <w:tcPr>
            <w:tcW w:w="995" w:type="pct"/>
            <w:gridSpan w:val="2"/>
          </w:tcPr>
          <w:p w14:paraId="5DB588AF" w14:textId="6731FA4F"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Total</w:t>
            </w:r>
          </w:p>
        </w:tc>
      </w:tr>
      <w:tr w:rsidR="006D6AB6" w:rsidRPr="00EE1638" w14:paraId="4592082F" w14:textId="77777777" w:rsidTr="006D6AB6">
        <w:tc>
          <w:tcPr>
            <w:tcW w:w="1021" w:type="pct"/>
          </w:tcPr>
          <w:p w14:paraId="55ABC7B4" w14:textId="77777777" w:rsidR="0007077D" w:rsidRPr="00EE1638" w:rsidRDefault="0007077D" w:rsidP="0007077D">
            <w:pPr>
              <w:rPr>
                <w:rFonts w:ascii="Century Gothic" w:hAnsi="Century Gothic"/>
                <w:sz w:val="18"/>
                <w:szCs w:val="16"/>
              </w:rPr>
            </w:pPr>
          </w:p>
        </w:tc>
        <w:tc>
          <w:tcPr>
            <w:tcW w:w="471" w:type="pct"/>
          </w:tcPr>
          <w:p w14:paraId="3A193AEE" w14:textId="74DBA215"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252A31">
              <w:rPr>
                <w:rFonts w:ascii="Century Gothic" w:hAnsi="Century Gothic"/>
                <w:b/>
                <w:sz w:val="18"/>
                <w:szCs w:val="16"/>
              </w:rPr>
              <w:t>4</w:t>
            </w:r>
            <w:r w:rsidRPr="00EE1638">
              <w:rPr>
                <w:rFonts w:ascii="Century Gothic" w:hAnsi="Century Gothic"/>
                <w:b/>
                <w:sz w:val="18"/>
                <w:szCs w:val="16"/>
              </w:rPr>
              <w:t>/2</w:t>
            </w:r>
            <w:r w:rsidR="00252A31">
              <w:rPr>
                <w:rFonts w:ascii="Century Gothic" w:hAnsi="Century Gothic"/>
                <w:b/>
                <w:sz w:val="18"/>
                <w:szCs w:val="16"/>
              </w:rPr>
              <w:t>5</w:t>
            </w:r>
          </w:p>
        </w:tc>
        <w:tc>
          <w:tcPr>
            <w:tcW w:w="471" w:type="pct"/>
          </w:tcPr>
          <w:p w14:paraId="74F67D92" w14:textId="1EE275E8"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252A31">
              <w:rPr>
                <w:rFonts w:ascii="Century Gothic" w:hAnsi="Century Gothic"/>
                <w:b/>
                <w:sz w:val="18"/>
                <w:szCs w:val="16"/>
              </w:rPr>
              <w:t>5</w:t>
            </w:r>
            <w:r w:rsidRPr="00EE1638">
              <w:rPr>
                <w:rFonts w:ascii="Century Gothic" w:hAnsi="Century Gothic"/>
                <w:b/>
                <w:sz w:val="18"/>
                <w:szCs w:val="16"/>
              </w:rPr>
              <w:t>/2</w:t>
            </w:r>
            <w:r w:rsidR="00252A31">
              <w:rPr>
                <w:rFonts w:ascii="Century Gothic" w:hAnsi="Century Gothic"/>
                <w:b/>
                <w:sz w:val="18"/>
                <w:szCs w:val="16"/>
              </w:rPr>
              <w:t>6</w:t>
            </w:r>
          </w:p>
        </w:tc>
        <w:tc>
          <w:tcPr>
            <w:tcW w:w="471" w:type="pct"/>
          </w:tcPr>
          <w:p w14:paraId="2F3C4453" w14:textId="5D652DE5"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252A31">
              <w:rPr>
                <w:rFonts w:ascii="Century Gothic" w:hAnsi="Century Gothic"/>
                <w:b/>
                <w:sz w:val="18"/>
                <w:szCs w:val="16"/>
              </w:rPr>
              <w:t>4</w:t>
            </w:r>
            <w:r w:rsidRPr="00EE1638">
              <w:rPr>
                <w:rFonts w:ascii="Century Gothic" w:hAnsi="Century Gothic"/>
                <w:b/>
                <w:sz w:val="18"/>
                <w:szCs w:val="16"/>
              </w:rPr>
              <w:t>/2</w:t>
            </w:r>
            <w:r w:rsidR="00252A31">
              <w:rPr>
                <w:rFonts w:ascii="Century Gothic" w:hAnsi="Century Gothic"/>
                <w:b/>
                <w:sz w:val="18"/>
                <w:szCs w:val="16"/>
              </w:rPr>
              <w:t>5</w:t>
            </w:r>
          </w:p>
        </w:tc>
        <w:tc>
          <w:tcPr>
            <w:tcW w:w="471" w:type="pct"/>
          </w:tcPr>
          <w:p w14:paraId="3615E86A" w14:textId="35EB0D9B"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382E1B">
              <w:rPr>
                <w:rFonts w:ascii="Century Gothic" w:hAnsi="Century Gothic"/>
                <w:b/>
                <w:sz w:val="18"/>
                <w:szCs w:val="16"/>
              </w:rPr>
              <w:t>5</w:t>
            </w:r>
            <w:r w:rsidRPr="00EE1638">
              <w:rPr>
                <w:rFonts w:ascii="Century Gothic" w:hAnsi="Century Gothic"/>
                <w:b/>
                <w:sz w:val="18"/>
                <w:szCs w:val="16"/>
              </w:rPr>
              <w:t>/2</w:t>
            </w:r>
            <w:r w:rsidR="00382E1B">
              <w:rPr>
                <w:rFonts w:ascii="Century Gothic" w:hAnsi="Century Gothic"/>
                <w:b/>
                <w:sz w:val="18"/>
                <w:szCs w:val="16"/>
              </w:rPr>
              <w:t>6</w:t>
            </w:r>
          </w:p>
        </w:tc>
        <w:tc>
          <w:tcPr>
            <w:tcW w:w="628" w:type="pct"/>
          </w:tcPr>
          <w:p w14:paraId="0181F032" w14:textId="3F53576D"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382E1B">
              <w:rPr>
                <w:rFonts w:ascii="Century Gothic" w:hAnsi="Century Gothic"/>
                <w:b/>
                <w:sz w:val="18"/>
                <w:szCs w:val="16"/>
              </w:rPr>
              <w:t>4</w:t>
            </w:r>
            <w:r w:rsidRPr="00EE1638">
              <w:rPr>
                <w:rFonts w:ascii="Century Gothic" w:hAnsi="Century Gothic"/>
                <w:b/>
                <w:sz w:val="18"/>
                <w:szCs w:val="16"/>
              </w:rPr>
              <w:t>/2</w:t>
            </w:r>
            <w:r w:rsidR="00382E1B">
              <w:rPr>
                <w:rFonts w:ascii="Century Gothic" w:hAnsi="Century Gothic"/>
                <w:b/>
                <w:sz w:val="18"/>
                <w:szCs w:val="16"/>
              </w:rPr>
              <w:t>5</w:t>
            </w:r>
          </w:p>
        </w:tc>
        <w:tc>
          <w:tcPr>
            <w:tcW w:w="472" w:type="pct"/>
          </w:tcPr>
          <w:p w14:paraId="70E85ECA" w14:textId="6AA54329"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E55820">
              <w:rPr>
                <w:rFonts w:ascii="Century Gothic" w:hAnsi="Century Gothic"/>
                <w:b/>
                <w:sz w:val="18"/>
                <w:szCs w:val="16"/>
              </w:rPr>
              <w:t>5</w:t>
            </w:r>
            <w:r w:rsidRPr="00EE1638">
              <w:rPr>
                <w:rFonts w:ascii="Century Gothic" w:hAnsi="Century Gothic"/>
                <w:b/>
                <w:sz w:val="18"/>
                <w:szCs w:val="16"/>
              </w:rPr>
              <w:t>/2</w:t>
            </w:r>
            <w:r w:rsidR="00E55820">
              <w:rPr>
                <w:rFonts w:ascii="Century Gothic" w:hAnsi="Century Gothic"/>
                <w:b/>
                <w:sz w:val="18"/>
                <w:szCs w:val="16"/>
              </w:rPr>
              <w:t>6</w:t>
            </w:r>
          </w:p>
        </w:tc>
        <w:tc>
          <w:tcPr>
            <w:tcW w:w="470" w:type="pct"/>
          </w:tcPr>
          <w:p w14:paraId="1D89672B" w14:textId="632FEDEA"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E55820">
              <w:rPr>
                <w:rFonts w:ascii="Century Gothic" w:hAnsi="Century Gothic"/>
                <w:b/>
                <w:sz w:val="18"/>
                <w:szCs w:val="16"/>
              </w:rPr>
              <w:t>4</w:t>
            </w:r>
            <w:r w:rsidRPr="00EE1638">
              <w:rPr>
                <w:rFonts w:ascii="Century Gothic" w:hAnsi="Century Gothic"/>
                <w:b/>
                <w:sz w:val="18"/>
                <w:szCs w:val="16"/>
              </w:rPr>
              <w:t>/2</w:t>
            </w:r>
            <w:r w:rsidR="00E55820">
              <w:rPr>
                <w:rFonts w:ascii="Century Gothic" w:hAnsi="Century Gothic"/>
                <w:b/>
                <w:sz w:val="18"/>
                <w:szCs w:val="16"/>
              </w:rPr>
              <w:t>5</w:t>
            </w:r>
          </w:p>
        </w:tc>
        <w:tc>
          <w:tcPr>
            <w:tcW w:w="525" w:type="pct"/>
          </w:tcPr>
          <w:p w14:paraId="3B479E55" w14:textId="275782B6"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w:t>
            </w:r>
            <w:r w:rsidR="00E55820">
              <w:rPr>
                <w:rFonts w:ascii="Century Gothic" w:hAnsi="Century Gothic"/>
                <w:b/>
                <w:sz w:val="18"/>
                <w:szCs w:val="16"/>
              </w:rPr>
              <w:t>5</w:t>
            </w:r>
            <w:r w:rsidRPr="00EE1638">
              <w:rPr>
                <w:rFonts w:ascii="Century Gothic" w:hAnsi="Century Gothic"/>
                <w:b/>
                <w:sz w:val="18"/>
                <w:szCs w:val="16"/>
              </w:rPr>
              <w:t>/2</w:t>
            </w:r>
            <w:r w:rsidR="00E55820">
              <w:rPr>
                <w:rFonts w:ascii="Century Gothic" w:hAnsi="Century Gothic"/>
                <w:b/>
                <w:sz w:val="18"/>
                <w:szCs w:val="16"/>
              </w:rPr>
              <w:t>6</w:t>
            </w:r>
          </w:p>
        </w:tc>
      </w:tr>
      <w:tr w:rsidR="006D6AB6" w:rsidRPr="00EE1638" w14:paraId="7B56CC3E" w14:textId="77777777" w:rsidTr="006D6AB6">
        <w:tc>
          <w:tcPr>
            <w:tcW w:w="1021" w:type="pct"/>
          </w:tcPr>
          <w:p w14:paraId="0E50BCBB" w14:textId="77777777" w:rsidR="0007077D" w:rsidRPr="00EE1638" w:rsidRDefault="0007077D" w:rsidP="0007077D">
            <w:pPr>
              <w:rPr>
                <w:rFonts w:ascii="Century Gothic" w:hAnsi="Century Gothic"/>
                <w:sz w:val="18"/>
                <w:szCs w:val="16"/>
              </w:rPr>
            </w:pPr>
          </w:p>
        </w:tc>
        <w:tc>
          <w:tcPr>
            <w:tcW w:w="471" w:type="pct"/>
          </w:tcPr>
          <w:p w14:paraId="4A651A9D" w14:textId="03E162D3"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1" w:type="pct"/>
          </w:tcPr>
          <w:p w14:paraId="23BADA38" w14:textId="667BB81F"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1" w:type="pct"/>
          </w:tcPr>
          <w:p w14:paraId="5252605F" w14:textId="5F0BC8AE"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1" w:type="pct"/>
          </w:tcPr>
          <w:p w14:paraId="3D480809" w14:textId="38554FFD"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628" w:type="pct"/>
          </w:tcPr>
          <w:p w14:paraId="0F690DD9" w14:textId="18F61B1B"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2" w:type="pct"/>
          </w:tcPr>
          <w:p w14:paraId="4C4509BC" w14:textId="492F7394"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0" w:type="pct"/>
          </w:tcPr>
          <w:p w14:paraId="0F934B37" w14:textId="7B573266"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525" w:type="pct"/>
          </w:tcPr>
          <w:p w14:paraId="20B92F42" w14:textId="3EF15671"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r>
      <w:tr w:rsidR="006D6AB6" w:rsidRPr="00EE1638" w14:paraId="7FAE03FB" w14:textId="77777777" w:rsidTr="006D6AB6">
        <w:tc>
          <w:tcPr>
            <w:tcW w:w="1021" w:type="pct"/>
          </w:tcPr>
          <w:p w14:paraId="4BE65B7C" w14:textId="297B58BE" w:rsidR="0007077D" w:rsidRPr="00EE1638" w:rsidRDefault="008D1FDC" w:rsidP="0007077D">
            <w:pPr>
              <w:rPr>
                <w:rFonts w:ascii="Century Gothic" w:hAnsi="Century Gothic"/>
                <w:b/>
                <w:sz w:val="18"/>
                <w:szCs w:val="16"/>
              </w:rPr>
            </w:pPr>
            <w:r w:rsidRPr="00EE1638">
              <w:rPr>
                <w:rFonts w:ascii="Century Gothic" w:hAnsi="Century Gothic"/>
                <w:b/>
                <w:sz w:val="18"/>
                <w:szCs w:val="16"/>
              </w:rPr>
              <w:t>Balance outstanding at the start of the year</w:t>
            </w:r>
          </w:p>
        </w:tc>
        <w:tc>
          <w:tcPr>
            <w:tcW w:w="471" w:type="pct"/>
          </w:tcPr>
          <w:p w14:paraId="5F5092B7" w14:textId="0A1F53BE" w:rsidR="0007077D" w:rsidRPr="00EE1638" w:rsidRDefault="00053D5E" w:rsidP="00C7033F">
            <w:pPr>
              <w:jc w:val="center"/>
              <w:rPr>
                <w:rFonts w:ascii="Century Gothic" w:hAnsi="Century Gothic"/>
                <w:sz w:val="18"/>
                <w:szCs w:val="16"/>
              </w:rPr>
            </w:pPr>
            <w:r w:rsidRPr="00EE1638">
              <w:rPr>
                <w:rFonts w:ascii="Century Gothic" w:hAnsi="Century Gothic"/>
                <w:sz w:val="18"/>
                <w:szCs w:val="16"/>
              </w:rPr>
              <w:t>1</w:t>
            </w:r>
            <w:r w:rsidR="00252A31">
              <w:rPr>
                <w:rFonts w:ascii="Century Gothic" w:hAnsi="Century Gothic"/>
                <w:sz w:val="18"/>
                <w:szCs w:val="16"/>
              </w:rPr>
              <w:t>45</w:t>
            </w:r>
          </w:p>
        </w:tc>
        <w:tc>
          <w:tcPr>
            <w:tcW w:w="471" w:type="pct"/>
          </w:tcPr>
          <w:p w14:paraId="31195B2F" w14:textId="60C2EB06" w:rsidR="0007077D" w:rsidRPr="009C1920" w:rsidRDefault="00983892" w:rsidP="00C7033F">
            <w:pPr>
              <w:jc w:val="center"/>
              <w:rPr>
                <w:rFonts w:ascii="Century Gothic" w:hAnsi="Century Gothic"/>
                <w:sz w:val="18"/>
                <w:szCs w:val="16"/>
              </w:rPr>
            </w:pPr>
            <w:r w:rsidRPr="009C1920">
              <w:rPr>
                <w:rFonts w:ascii="Century Gothic" w:hAnsi="Century Gothic"/>
                <w:sz w:val="18"/>
                <w:szCs w:val="16"/>
              </w:rPr>
              <w:t>1</w:t>
            </w:r>
            <w:r w:rsidR="008F1098" w:rsidRPr="009C1920">
              <w:rPr>
                <w:rFonts w:ascii="Century Gothic" w:hAnsi="Century Gothic"/>
                <w:sz w:val="18"/>
                <w:szCs w:val="16"/>
              </w:rPr>
              <w:t>4</w:t>
            </w:r>
            <w:r w:rsidR="00486542" w:rsidRPr="009C1920">
              <w:rPr>
                <w:rFonts w:ascii="Century Gothic" w:hAnsi="Century Gothic"/>
                <w:sz w:val="18"/>
                <w:szCs w:val="16"/>
              </w:rPr>
              <w:t>4</w:t>
            </w:r>
          </w:p>
        </w:tc>
        <w:tc>
          <w:tcPr>
            <w:tcW w:w="471" w:type="pct"/>
          </w:tcPr>
          <w:p w14:paraId="34CBF8B6" w14:textId="29EEED77" w:rsidR="0007077D" w:rsidRPr="009C1920" w:rsidRDefault="00983892" w:rsidP="00C7033F">
            <w:pPr>
              <w:jc w:val="center"/>
              <w:rPr>
                <w:rFonts w:ascii="Century Gothic" w:hAnsi="Century Gothic"/>
                <w:sz w:val="18"/>
                <w:szCs w:val="16"/>
              </w:rPr>
            </w:pPr>
            <w:r w:rsidRPr="009C1920">
              <w:rPr>
                <w:rFonts w:ascii="Century Gothic" w:hAnsi="Century Gothic"/>
                <w:sz w:val="18"/>
                <w:szCs w:val="16"/>
              </w:rPr>
              <w:t>0</w:t>
            </w:r>
          </w:p>
        </w:tc>
        <w:tc>
          <w:tcPr>
            <w:tcW w:w="471" w:type="pct"/>
          </w:tcPr>
          <w:p w14:paraId="10112168" w14:textId="23606A88" w:rsidR="0007077D" w:rsidRPr="009C1920" w:rsidRDefault="00E717DE" w:rsidP="00C7033F">
            <w:pPr>
              <w:jc w:val="center"/>
              <w:rPr>
                <w:rFonts w:ascii="Century Gothic" w:hAnsi="Century Gothic"/>
                <w:sz w:val="18"/>
                <w:szCs w:val="16"/>
              </w:rPr>
            </w:pPr>
            <w:r w:rsidRPr="009C1920">
              <w:rPr>
                <w:rFonts w:ascii="Century Gothic" w:hAnsi="Century Gothic"/>
                <w:sz w:val="18"/>
                <w:szCs w:val="16"/>
              </w:rPr>
              <w:t>142</w:t>
            </w:r>
          </w:p>
        </w:tc>
        <w:tc>
          <w:tcPr>
            <w:tcW w:w="628" w:type="pct"/>
          </w:tcPr>
          <w:p w14:paraId="7C3B4A99" w14:textId="329A59E7" w:rsidR="0007077D" w:rsidRPr="009C1920" w:rsidRDefault="009811A2" w:rsidP="00C7033F">
            <w:pPr>
              <w:jc w:val="center"/>
              <w:rPr>
                <w:rFonts w:ascii="Century Gothic" w:hAnsi="Century Gothic"/>
                <w:sz w:val="18"/>
                <w:szCs w:val="16"/>
              </w:rPr>
            </w:pPr>
            <w:r w:rsidRPr="009C1920">
              <w:rPr>
                <w:rFonts w:ascii="Century Gothic" w:hAnsi="Century Gothic"/>
                <w:sz w:val="18"/>
                <w:szCs w:val="16"/>
              </w:rPr>
              <w:t>0</w:t>
            </w:r>
          </w:p>
        </w:tc>
        <w:tc>
          <w:tcPr>
            <w:tcW w:w="472" w:type="pct"/>
          </w:tcPr>
          <w:p w14:paraId="09A9DC27" w14:textId="696BC26A" w:rsidR="0007077D" w:rsidRPr="009C1920" w:rsidRDefault="00E717DE" w:rsidP="00C7033F">
            <w:pPr>
              <w:jc w:val="center"/>
              <w:rPr>
                <w:rFonts w:ascii="Century Gothic" w:hAnsi="Century Gothic"/>
                <w:sz w:val="18"/>
                <w:szCs w:val="16"/>
              </w:rPr>
            </w:pPr>
            <w:r w:rsidRPr="009C1920">
              <w:rPr>
                <w:rFonts w:ascii="Century Gothic" w:hAnsi="Century Gothic"/>
                <w:sz w:val="18"/>
                <w:szCs w:val="16"/>
              </w:rPr>
              <w:t>2,907</w:t>
            </w:r>
          </w:p>
        </w:tc>
        <w:tc>
          <w:tcPr>
            <w:tcW w:w="470" w:type="pct"/>
          </w:tcPr>
          <w:p w14:paraId="546F6E5A" w14:textId="7065ABC7" w:rsidR="0007077D" w:rsidRPr="009C1920" w:rsidRDefault="00195457" w:rsidP="00C7033F">
            <w:pPr>
              <w:jc w:val="center"/>
              <w:rPr>
                <w:rFonts w:ascii="Century Gothic" w:hAnsi="Century Gothic"/>
                <w:sz w:val="18"/>
                <w:szCs w:val="16"/>
              </w:rPr>
            </w:pPr>
            <w:r w:rsidRPr="009C1920">
              <w:rPr>
                <w:rFonts w:ascii="Century Gothic" w:hAnsi="Century Gothic"/>
                <w:sz w:val="18"/>
                <w:szCs w:val="16"/>
              </w:rPr>
              <w:t>1</w:t>
            </w:r>
            <w:r w:rsidR="00E55820" w:rsidRPr="009C1920">
              <w:rPr>
                <w:rFonts w:ascii="Century Gothic" w:hAnsi="Century Gothic"/>
                <w:sz w:val="18"/>
                <w:szCs w:val="16"/>
              </w:rPr>
              <w:t>45</w:t>
            </w:r>
          </w:p>
        </w:tc>
        <w:tc>
          <w:tcPr>
            <w:tcW w:w="525" w:type="pct"/>
          </w:tcPr>
          <w:p w14:paraId="51E956A6" w14:textId="1BE59C38" w:rsidR="0007077D" w:rsidRPr="009C1920" w:rsidRDefault="00E717DE" w:rsidP="00C7033F">
            <w:pPr>
              <w:jc w:val="center"/>
              <w:rPr>
                <w:rFonts w:ascii="Century Gothic" w:hAnsi="Century Gothic"/>
                <w:sz w:val="18"/>
                <w:szCs w:val="16"/>
              </w:rPr>
            </w:pPr>
            <w:r w:rsidRPr="009C1920">
              <w:rPr>
                <w:rFonts w:ascii="Century Gothic" w:hAnsi="Century Gothic"/>
                <w:sz w:val="18"/>
                <w:szCs w:val="16"/>
              </w:rPr>
              <w:t>3,193</w:t>
            </w:r>
          </w:p>
        </w:tc>
      </w:tr>
      <w:tr w:rsidR="006D6AB6" w:rsidRPr="00EE1638" w14:paraId="32B1C777" w14:textId="77777777" w:rsidTr="006D6AB6">
        <w:tc>
          <w:tcPr>
            <w:tcW w:w="1021" w:type="pct"/>
          </w:tcPr>
          <w:p w14:paraId="704E4242" w14:textId="0ECC30F0" w:rsidR="00CF3B65" w:rsidRPr="00EE1638" w:rsidRDefault="00CF3B65" w:rsidP="0007077D">
            <w:pPr>
              <w:rPr>
                <w:rFonts w:ascii="Century Gothic" w:hAnsi="Century Gothic"/>
                <w:sz w:val="18"/>
                <w:szCs w:val="16"/>
              </w:rPr>
            </w:pPr>
            <w:r>
              <w:rPr>
                <w:rFonts w:ascii="Century Gothic" w:hAnsi="Century Gothic"/>
                <w:sz w:val="18"/>
                <w:szCs w:val="16"/>
              </w:rPr>
              <w:t>Reclassification of assets</w:t>
            </w:r>
          </w:p>
        </w:tc>
        <w:tc>
          <w:tcPr>
            <w:tcW w:w="471" w:type="pct"/>
          </w:tcPr>
          <w:p w14:paraId="0550C5AE" w14:textId="190AF947" w:rsidR="00CF3B65" w:rsidRPr="00EE1638" w:rsidRDefault="00CF3B65" w:rsidP="00C7033F">
            <w:pPr>
              <w:jc w:val="center"/>
              <w:rPr>
                <w:rFonts w:ascii="Century Gothic" w:hAnsi="Century Gothic"/>
                <w:sz w:val="18"/>
                <w:szCs w:val="16"/>
              </w:rPr>
            </w:pPr>
            <w:r>
              <w:rPr>
                <w:rFonts w:ascii="Century Gothic" w:hAnsi="Century Gothic"/>
                <w:sz w:val="18"/>
                <w:szCs w:val="16"/>
              </w:rPr>
              <w:t>0</w:t>
            </w:r>
          </w:p>
        </w:tc>
        <w:tc>
          <w:tcPr>
            <w:tcW w:w="471" w:type="pct"/>
          </w:tcPr>
          <w:p w14:paraId="06BC66AD" w14:textId="5509E2F9" w:rsidR="00CF3B65" w:rsidRPr="009C1920" w:rsidRDefault="00CF3B65" w:rsidP="00C7033F">
            <w:pPr>
              <w:jc w:val="center"/>
              <w:rPr>
                <w:rFonts w:ascii="Century Gothic" w:hAnsi="Century Gothic"/>
                <w:sz w:val="18"/>
                <w:szCs w:val="16"/>
              </w:rPr>
            </w:pPr>
            <w:r w:rsidRPr="009C1920">
              <w:rPr>
                <w:rFonts w:ascii="Century Gothic" w:hAnsi="Century Gothic"/>
                <w:sz w:val="18"/>
                <w:szCs w:val="16"/>
              </w:rPr>
              <w:t>0</w:t>
            </w:r>
          </w:p>
        </w:tc>
        <w:tc>
          <w:tcPr>
            <w:tcW w:w="471" w:type="pct"/>
          </w:tcPr>
          <w:p w14:paraId="04BBB2C0" w14:textId="77553D8D" w:rsidR="00CF3B65" w:rsidRPr="009C1920" w:rsidRDefault="00CF3B65" w:rsidP="00C7033F">
            <w:pPr>
              <w:jc w:val="center"/>
              <w:rPr>
                <w:rFonts w:ascii="Century Gothic" w:hAnsi="Century Gothic"/>
                <w:sz w:val="18"/>
                <w:szCs w:val="16"/>
              </w:rPr>
            </w:pPr>
            <w:r w:rsidRPr="009C1920">
              <w:rPr>
                <w:rFonts w:ascii="Century Gothic" w:hAnsi="Century Gothic"/>
                <w:sz w:val="18"/>
                <w:szCs w:val="16"/>
              </w:rPr>
              <w:t>0</w:t>
            </w:r>
          </w:p>
        </w:tc>
        <w:tc>
          <w:tcPr>
            <w:tcW w:w="471" w:type="pct"/>
          </w:tcPr>
          <w:p w14:paraId="2FC51032" w14:textId="1C2734EC" w:rsidR="00CF3B65" w:rsidRPr="009C1920" w:rsidRDefault="00CF3B65" w:rsidP="00C7033F">
            <w:pPr>
              <w:jc w:val="center"/>
              <w:rPr>
                <w:rFonts w:ascii="Century Gothic" w:hAnsi="Century Gothic"/>
                <w:sz w:val="18"/>
                <w:szCs w:val="16"/>
              </w:rPr>
            </w:pPr>
            <w:r w:rsidRPr="009C1920">
              <w:rPr>
                <w:rFonts w:ascii="Century Gothic" w:hAnsi="Century Gothic"/>
                <w:sz w:val="18"/>
                <w:szCs w:val="16"/>
              </w:rPr>
              <w:t>0</w:t>
            </w:r>
          </w:p>
        </w:tc>
        <w:tc>
          <w:tcPr>
            <w:tcW w:w="628" w:type="pct"/>
          </w:tcPr>
          <w:p w14:paraId="360B1A98" w14:textId="4B784AD9" w:rsidR="00CF3B65" w:rsidRPr="009C1920" w:rsidRDefault="00382E1B" w:rsidP="00C7033F">
            <w:pPr>
              <w:jc w:val="center"/>
              <w:rPr>
                <w:rFonts w:ascii="Century Gothic" w:hAnsi="Century Gothic"/>
                <w:sz w:val="18"/>
                <w:szCs w:val="16"/>
              </w:rPr>
            </w:pPr>
            <w:r w:rsidRPr="009C1920">
              <w:rPr>
                <w:rFonts w:ascii="Century Gothic" w:hAnsi="Century Gothic"/>
                <w:sz w:val="18"/>
                <w:szCs w:val="16"/>
              </w:rPr>
              <w:t>1,</w:t>
            </w:r>
            <w:r w:rsidR="00CF3B65" w:rsidRPr="009C1920">
              <w:rPr>
                <w:rFonts w:ascii="Century Gothic" w:hAnsi="Century Gothic"/>
                <w:sz w:val="18"/>
                <w:szCs w:val="16"/>
              </w:rPr>
              <w:t>0</w:t>
            </w:r>
            <w:r w:rsidRPr="009C1920">
              <w:rPr>
                <w:rFonts w:ascii="Century Gothic" w:hAnsi="Century Gothic"/>
                <w:sz w:val="18"/>
                <w:szCs w:val="16"/>
              </w:rPr>
              <w:t>79</w:t>
            </w:r>
          </w:p>
        </w:tc>
        <w:tc>
          <w:tcPr>
            <w:tcW w:w="472" w:type="pct"/>
          </w:tcPr>
          <w:p w14:paraId="6307F72F" w14:textId="6E6E09E3" w:rsidR="00CF3B65" w:rsidRPr="009C1920" w:rsidRDefault="00A163B1" w:rsidP="00C7033F">
            <w:pPr>
              <w:jc w:val="center"/>
              <w:rPr>
                <w:rFonts w:ascii="Century Gothic" w:hAnsi="Century Gothic"/>
                <w:sz w:val="18"/>
                <w:szCs w:val="16"/>
              </w:rPr>
            </w:pPr>
            <w:r w:rsidRPr="009C1920">
              <w:rPr>
                <w:rFonts w:ascii="Century Gothic" w:hAnsi="Century Gothic"/>
                <w:sz w:val="18"/>
                <w:szCs w:val="16"/>
              </w:rPr>
              <w:t>0</w:t>
            </w:r>
          </w:p>
        </w:tc>
        <w:tc>
          <w:tcPr>
            <w:tcW w:w="470" w:type="pct"/>
          </w:tcPr>
          <w:p w14:paraId="43A2A83B" w14:textId="0415F66C" w:rsidR="00CF3B65" w:rsidRPr="009C1920" w:rsidRDefault="00E55820" w:rsidP="00C7033F">
            <w:pPr>
              <w:jc w:val="center"/>
              <w:rPr>
                <w:rFonts w:ascii="Century Gothic" w:hAnsi="Century Gothic"/>
                <w:sz w:val="18"/>
                <w:szCs w:val="16"/>
              </w:rPr>
            </w:pPr>
            <w:r w:rsidRPr="009C1920">
              <w:rPr>
                <w:rFonts w:ascii="Century Gothic" w:hAnsi="Century Gothic"/>
                <w:sz w:val="18"/>
                <w:szCs w:val="16"/>
              </w:rPr>
              <w:t>1,</w:t>
            </w:r>
            <w:r w:rsidR="00CF3B65" w:rsidRPr="009C1920">
              <w:rPr>
                <w:rFonts w:ascii="Century Gothic" w:hAnsi="Century Gothic"/>
                <w:sz w:val="18"/>
                <w:szCs w:val="16"/>
              </w:rPr>
              <w:t>0</w:t>
            </w:r>
            <w:r w:rsidRPr="009C1920">
              <w:rPr>
                <w:rFonts w:ascii="Century Gothic" w:hAnsi="Century Gothic"/>
                <w:sz w:val="18"/>
                <w:szCs w:val="16"/>
              </w:rPr>
              <w:t>79</w:t>
            </w:r>
          </w:p>
        </w:tc>
        <w:tc>
          <w:tcPr>
            <w:tcW w:w="525" w:type="pct"/>
          </w:tcPr>
          <w:p w14:paraId="521CB753" w14:textId="1759A15A" w:rsidR="00CF3B65" w:rsidRPr="009C1920" w:rsidRDefault="00771BE8" w:rsidP="00C7033F">
            <w:pPr>
              <w:jc w:val="center"/>
              <w:rPr>
                <w:rFonts w:ascii="Century Gothic" w:hAnsi="Century Gothic"/>
                <w:sz w:val="18"/>
                <w:szCs w:val="16"/>
              </w:rPr>
            </w:pPr>
            <w:r w:rsidRPr="009C1920">
              <w:rPr>
                <w:rFonts w:ascii="Century Gothic" w:hAnsi="Century Gothic"/>
                <w:sz w:val="18"/>
                <w:szCs w:val="16"/>
              </w:rPr>
              <w:t>0</w:t>
            </w:r>
          </w:p>
        </w:tc>
      </w:tr>
      <w:tr w:rsidR="006D6AB6" w:rsidRPr="00EE1638" w14:paraId="42DFCE8B" w14:textId="77777777" w:rsidTr="006D6AB6">
        <w:tc>
          <w:tcPr>
            <w:tcW w:w="1021" w:type="pct"/>
          </w:tcPr>
          <w:p w14:paraId="51DBA0AE" w14:textId="59B40D12" w:rsidR="0007077D" w:rsidRPr="00EE1638" w:rsidRDefault="008048B8" w:rsidP="0007077D">
            <w:pPr>
              <w:rPr>
                <w:rFonts w:ascii="Century Gothic" w:hAnsi="Century Gothic"/>
                <w:sz w:val="18"/>
                <w:szCs w:val="16"/>
              </w:rPr>
            </w:pPr>
            <w:r w:rsidRPr="00EE1638">
              <w:rPr>
                <w:rFonts w:ascii="Century Gothic" w:hAnsi="Century Gothic"/>
                <w:sz w:val="18"/>
                <w:szCs w:val="16"/>
              </w:rPr>
              <w:t>Purchases</w:t>
            </w:r>
          </w:p>
        </w:tc>
        <w:tc>
          <w:tcPr>
            <w:tcW w:w="471" w:type="pct"/>
          </w:tcPr>
          <w:p w14:paraId="71B00DA6" w14:textId="4B36CDA8" w:rsidR="0007077D" w:rsidRPr="00EE1638" w:rsidRDefault="00252A31" w:rsidP="00C7033F">
            <w:pPr>
              <w:jc w:val="center"/>
              <w:rPr>
                <w:rFonts w:ascii="Century Gothic" w:hAnsi="Century Gothic"/>
                <w:sz w:val="18"/>
                <w:szCs w:val="16"/>
              </w:rPr>
            </w:pPr>
            <w:r>
              <w:rPr>
                <w:rFonts w:ascii="Century Gothic" w:hAnsi="Century Gothic"/>
                <w:sz w:val="18"/>
                <w:szCs w:val="16"/>
              </w:rPr>
              <w:t>456</w:t>
            </w:r>
          </w:p>
        </w:tc>
        <w:tc>
          <w:tcPr>
            <w:tcW w:w="471" w:type="pct"/>
          </w:tcPr>
          <w:p w14:paraId="0A087C5D" w14:textId="75396AA1" w:rsidR="0007077D" w:rsidRPr="009C1920" w:rsidRDefault="00E717DE" w:rsidP="00C7033F">
            <w:pPr>
              <w:jc w:val="center"/>
              <w:rPr>
                <w:rFonts w:ascii="Century Gothic" w:hAnsi="Century Gothic"/>
                <w:sz w:val="18"/>
                <w:szCs w:val="16"/>
              </w:rPr>
            </w:pPr>
            <w:r w:rsidRPr="009C1920">
              <w:rPr>
                <w:rFonts w:ascii="Century Gothic" w:hAnsi="Century Gothic"/>
                <w:sz w:val="18"/>
                <w:szCs w:val="16"/>
              </w:rPr>
              <w:t>30</w:t>
            </w:r>
          </w:p>
        </w:tc>
        <w:tc>
          <w:tcPr>
            <w:tcW w:w="471" w:type="pct"/>
          </w:tcPr>
          <w:p w14:paraId="0297B45C" w14:textId="5781887B" w:rsidR="0007077D" w:rsidRPr="009C1920" w:rsidRDefault="00382E1B" w:rsidP="00C7033F">
            <w:pPr>
              <w:jc w:val="center"/>
              <w:rPr>
                <w:rFonts w:ascii="Century Gothic" w:hAnsi="Century Gothic"/>
                <w:sz w:val="18"/>
                <w:szCs w:val="16"/>
              </w:rPr>
            </w:pPr>
            <w:r w:rsidRPr="009C1920">
              <w:rPr>
                <w:rFonts w:ascii="Century Gothic" w:hAnsi="Century Gothic"/>
                <w:sz w:val="18"/>
                <w:szCs w:val="16"/>
              </w:rPr>
              <w:t>1,486</w:t>
            </w:r>
          </w:p>
        </w:tc>
        <w:tc>
          <w:tcPr>
            <w:tcW w:w="471" w:type="pct"/>
          </w:tcPr>
          <w:p w14:paraId="10EEE639" w14:textId="499B7F58" w:rsidR="0007077D" w:rsidRPr="009C1920" w:rsidRDefault="00A163B1" w:rsidP="00C7033F">
            <w:pPr>
              <w:jc w:val="center"/>
              <w:rPr>
                <w:rFonts w:ascii="Century Gothic" w:hAnsi="Century Gothic"/>
                <w:sz w:val="18"/>
                <w:szCs w:val="16"/>
              </w:rPr>
            </w:pPr>
            <w:r w:rsidRPr="009C1920">
              <w:rPr>
                <w:rFonts w:ascii="Century Gothic" w:hAnsi="Century Gothic"/>
                <w:sz w:val="18"/>
                <w:szCs w:val="16"/>
              </w:rPr>
              <w:t>57</w:t>
            </w:r>
          </w:p>
        </w:tc>
        <w:tc>
          <w:tcPr>
            <w:tcW w:w="628" w:type="pct"/>
          </w:tcPr>
          <w:p w14:paraId="3802C00C" w14:textId="197E8246" w:rsidR="0007077D" w:rsidRPr="009C1920" w:rsidRDefault="00382E1B" w:rsidP="00C7033F">
            <w:pPr>
              <w:jc w:val="center"/>
              <w:rPr>
                <w:rFonts w:ascii="Century Gothic" w:hAnsi="Century Gothic"/>
                <w:sz w:val="18"/>
                <w:szCs w:val="16"/>
              </w:rPr>
            </w:pPr>
            <w:r w:rsidRPr="009C1920">
              <w:rPr>
                <w:rFonts w:ascii="Century Gothic" w:hAnsi="Century Gothic"/>
                <w:sz w:val="18"/>
                <w:szCs w:val="16"/>
              </w:rPr>
              <w:t>1,828</w:t>
            </w:r>
          </w:p>
        </w:tc>
        <w:tc>
          <w:tcPr>
            <w:tcW w:w="472" w:type="pct"/>
          </w:tcPr>
          <w:p w14:paraId="5C8E64B3" w14:textId="3C9D0AE8" w:rsidR="0007077D" w:rsidRPr="009C1920" w:rsidRDefault="00A163B1" w:rsidP="00C7033F">
            <w:pPr>
              <w:jc w:val="center"/>
              <w:rPr>
                <w:rFonts w:ascii="Century Gothic" w:hAnsi="Century Gothic"/>
                <w:sz w:val="18"/>
                <w:szCs w:val="16"/>
              </w:rPr>
            </w:pPr>
            <w:r w:rsidRPr="009C1920">
              <w:rPr>
                <w:rFonts w:ascii="Century Gothic" w:hAnsi="Century Gothic"/>
                <w:sz w:val="18"/>
                <w:szCs w:val="16"/>
              </w:rPr>
              <w:t>5,520</w:t>
            </w:r>
          </w:p>
        </w:tc>
        <w:tc>
          <w:tcPr>
            <w:tcW w:w="470" w:type="pct"/>
          </w:tcPr>
          <w:p w14:paraId="5DBA06C9" w14:textId="43628BA9" w:rsidR="0007077D" w:rsidRPr="009C1920" w:rsidRDefault="00195457" w:rsidP="00C7033F">
            <w:pPr>
              <w:jc w:val="center"/>
              <w:rPr>
                <w:rFonts w:ascii="Century Gothic" w:hAnsi="Century Gothic"/>
                <w:sz w:val="18"/>
                <w:szCs w:val="16"/>
              </w:rPr>
            </w:pPr>
            <w:r w:rsidRPr="009C1920">
              <w:rPr>
                <w:rFonts w:ascii="Century Gothic" w:hAnsi="Century Gothic"/>
                <w:sz w:val="18"/>
                <w:szCs w:val="16"/>
              </w:rPr>
              <w:t>3</w:t>
            </w:r>
            <w:r w:rsidR="00E55820" w:rsidRPr="009C1920">
              <w:rPr>
                <w:rFonts w:ascii="Century Gothic" w:hAnsi="Century Gothic"/>
                <w:sz w:val="18"/>
                <w:szCs w:val="16"/>
              </w:rPr>
              <w:t>,771</w:t>
            </w:r>
          </w:p>
        </w:tc>
        <w:tc>
          <w:tcPr>
            <w:tcW w:w="525" w:type="pct"/>
          </w:tcPr>
          <w:p w14:paraId="44A32C1B" w14:textId="6A6CEDA1" w:rsidR="0007077D" w:rsidRPr="009C1920" w:rsidRDefault="00771BE8" w:rsidP="00C7033F">
            <w:pPr>
              <w:jc w:val="center"/>
              <w:rPr>
                <w:rFonts w:ascii="Century Gothic" w:hAnsi="Century Gothic"/>
                <w:sz w:val="18"/>
                <w:szCs w:val="16"/>
              </w:rPr>
            </w:pPr>
            <w:r w:rsidRPr="009C1920">
              <w:rPr>
                <w:rFonts w:ascii="Century Gothic" w:hAnsi="Century Gothic"/>
                <w:sz w:val="18"/>
                <w:szCs w:val="16"/>
              </w:rPr>
              <w:t>5,607</w:t>
            </w:r>
          </w:p>
        </w:tc>
      </w:tr>
      <w:tr w:rsidR="006D6AB6" w:rsidRPr="00EE1638" w14:paraId="6611C15B" w14:textId="77777777" w:rsidTr="006D6AB6">
        <w:tc>
          <w:tcPr>
            <w:tcW w:w="1021" w:type="pct"/>
          </w:tcPr>
          <w:p w14:paraId="1F036FF5" w14:textId="32920D4A" w:rsidR="0007077D" w:rsidRPr="00EE1638" w:rsidRDefault="00087AD2" w:rsidP="0007077D">
            <w:pPr>
              <w:rPr>
                <w:rFonts w:ascii="Century Gothic" w:hAnsi="Century Gothic"/>
                <w:sz w:val="18"/>
                <w:szCs w:val="16"/>
              </w:rPr>
            </w:pPr>
            <w:r w:rsidRPr="00EE1638">
              <w:rPr>
                <w:rFonts w:ascii="Century Gothic" w:hAnsi="Century Gothic"/>
                <w:sz w:val="18"/>
                <w:szCs w:val="16"/>
              </w:rPr>
              <w:t>Recognised as an expense in the year</w:t>
            </w:r>
          </w:p>
        </w:tc>
        <w:tc>
          <w:tcPr>
            <w:tcW w:w="471" w:type="pct"/>
          </w:tcPr>
          <w:p w14:paraId="61EACC17" w14:textId="5D9277ED" w:rsidR="0007077D" w:rsidRPr="00EE1638" w:rsidRDefault="00053D5E" w:rsidP="00C7033F">
            <w:pPr>
              <w:jc w:val="center"/>
              <w:rPr>
                <w:rFonts w:ascii="Century Gothic" w:hAnsi="Century Gothic"/>
                <w:sz w:val="18"/>
                <w:szCs w:val="16"/>
              </w:rPr>
            </w:pPr>
            <w:r w:rsidRPr="00EE1638">
              <w:rPr>
                <w:rFonts w:ascii="Century Gothic" w:hAnsi="Century Gothic"/>
                <w:sz w:val="18"/>
                <w:szCs w:val="16"/>
              </w:rPr>
              <w:t>(</w:t>
            </w:r>
            <w:r w:rsidR="00252A31">
              <w:rPr>
                <w:rFonts w:ascii="Century Gothic" w:hAnsi="Century Gothic"/>
                <w:sz w:val="18"/>
                <w:szCs w:val="16"/>
              </w:rPr>
              <w:t>457</w:t>
            </w:r>
            <w:r w:rsidR="00983892" w:rsidRPr="00EE1638">
              <w:rPr>
                <w:rFonts w:ascii="Century Gothic" w:hAnsi="Century Gothic"/>
                <w:sz w:val="18"/>
                <w:szCs w:val="16"/>
              </w:rPr>
              <w:t>)</w:t>
            </w:r>
          </w:p>
        </w:tc>
        <w:tc>
          <w:tcPr>
            <w:tcW w:w="471" w:type="pct"/>
          </w:tcPr>
          <w:p w14:paraId="07A47024" w14:textId="2A691C89" w:rsidR="0007077D" w:rsidRPr="009C1920" w:rsidRDefault="00983892" w:rsidP="00C7033F">
            <w:pPr>
              <w:jc w:val="center"/>
              <w:rPr>
                <w:rFonts w:ascii="Century Gothic" w:hAnsi="Century Gothic"/>
                <w:sz w:val="18"/>
                <w:szCs w:val="16"/>
              </w:rPr>
            </w:pPr>
            <w:r w:rsidRPr="009C1920">
              <w:rPr>
                <w:rFonts w:ascii="Century Gothic" w:hAnsi="Century Gothic"/>
                <w:sz w:val="18"/>
                <w:szCs w:val="16"/>
              </w:rPr>
              <w:t>(</w:t>
            </w:r>
            <w:r w:rsidR="00E717DE" w:rsidRPr="009C1920">
              <w:rPr>
                <w:rFonts w:ascii="Century Gothic" w:hAnsi="Century Gothic"/>
                <w:sz w:val="18"/>
                <w:szCs w:val="16"/>
              </w:rPr>
              <w:t>8</w:t>
            </w:r>
            <w:r w:rsidRPr="009C1920">
              <w:rPr>
                <w:rFonts w:ascii="Century Gothic" w:hAnsi="Century Gothic"/>
                <w:sz w:val="18"/>
                <w:szCs w:val="16"/>
              </w:rPr>
              <w:t>)</w:t>
            </w:r>
          </w:p>
        </w:tc>
        <w:tc>
          <w:tcPr>
            <w:tcW w:w="471" w:type="pct"/>
          </w:tcPr>
          <w:p w14:paraId="4A6ECA21" w14:textId="5ED90826" w:rsidR="0007077D" w:rsidRPr="009C1920" w:rsidRDefault="00382E1B" w:rsidP="00C7033F">
            <w:pPr>
              <w:jc w:val="center"/>
              <w:rPr>
                <w:rFonts w:ascii="Century Gothic" w:hAnsi="Century Gothic"/>
                <w:sz w:val="18"/>
                <w:szCs w:val="16"/>
              </w:rPr>
            </w:pPr>
            <w:r w:rsidRPr="009C1920">
              <w:rPr>
                <w:rFonts w:ascii="Century Gothic" w:hAnsi="Century Gothic"/>
                <w:sz w:val="18"/>
                <w:szCs w:val="16"/>
              </w:rPr>
              <w:t>(1,344)</w:t>
            </w:r>
          </w:p>
        </w:tc>
        <w:tc>
          <w:tcPr>
            <w:tcW w:w="471" w:type="pct"/>
          </w:tcPr>
          <w:p w14:paraId="174D1E8B" w14:textId="19A7DB03" w:rsidR="0007077D" w:rsidRPr="009C1920" w:rsidRDefault="009B44A4" w:rsidP="00C7033F">
            <w:pPr>
              <w:jc w:val="center"/>
              <w:rPr>
                <w:rFonts w:ascii="Century Gothic" w:hAnsi="Century Gothic"/>
                <w:sz w:val="18"/>
                <w:szCs w:val="16"/>
              </w:rPr>
            </w:pPr>
            <w:r w:rsidRPr="009C1920">
              <w:rPr>
                <w:rFonts w:ascii="Century Gothic" w:hAnsi="Century Gothic"/>
                <w:sz w:val="18"/>
                <w:szCs w:val="16"/>
              </w:rPr>
              <w:t>(142)</w:t>
            </w:r>
          </w:p>
        </w:tc>
        <w:tc>
          <w:tcPr>
            <w:tcW w:w="628" w:type="pct"/>
          </w:tcPr>
          <w:p w14:paraId="04998A13" w14:textId="18F7C532" w:rsidR="0007077D" w:rsidRPr="009C1920" w:rsidRDefault="009811A2" w:rsidP="00C7033F">
            <w:pPr>
              <w:jc w:val="center"/>
              <w:rPr>
                <w:rFonts w:ascii="Century Gothic" w:hAnsi="Century Gothic"/>
                <w:sz w:val="18"/>
                <w:szCs w:val="16"/>
              </w:rPr>
            </w:pPr>
            <w:r w:rsidRPr="009C1920">
              <w:rPr>
                <w:rFonts w:ascii="Century Gothic" w:hAnsi="Century Gothic"/>
                <w:sz w:val="18"/>
                <w:szCs w:val="16"/>
              </w:rPr>
              <w:t>0</w:t>
            </w:r>
          </w:p>
        </w:tc>
        <w:tc>
          <w:tcPr>
            <w:tcW w:w="472" w:type="pct"/>
          </w:tcPr>
          <w:p w14:paraId="1152AAA3" w14:textId="7E42926F" w:rsidR="0007077D" w:rsidRPr="009C1920" w:rsidRDefault="00BA0F4F" w:rsidP="00C7033F">
            <w:pPr>
              <w:jc w:val="center"/>
              <w:rPr>
                <w:rFonts w:ascii="Century Gothic" w:hAnsi="Century Gothic"/>
                <w:sz w:val="18"/>
                <w:szCs w:val="16"/>
              </w:rPr>
            </w:pPr>
            <w:r w:rsidRPr="009C1920">
              <w:rPr>
                <w:rFonts w:ascii="Century Gothic" w:hAnsi="Century Gothic"/>
                <w:sz w:val="18"/>
                <w:szCs w:val="16"/>
              </w:rPr>
              <w:t>(784)</w:t>
            </w:r>
          </w:p>
        </w:tc>
        <w:tc>
          <w:tcPr>
            <w:tcW w:w="470" w:type="pct"/>
          </w:tcPr>
          <w:p w14:paraId="2B68D761" w14:textId="1949EB4F" w:rsidR="0007077D" w:rsidRPr="009C1920" w:rsidRDefault="00195457" w:rsidP="00C7033F">
            <w:pPr>
              <w:jc w:val="center"/>
              <w:rPr>
                <w:rFonts w:ascii="Century Gothic" w:hAnsi="Century Gothic"/>
                <w:sz w:val="18"/>
                <w:szCs w:val="16"/>
              </w:rPr>
            </w:pPr>
            <w:r w:rsidRPr="009C1920">
              <w:rPr>
                <w:rFonts w:ascii="Century Gothic" w:hAnsi="Century Gothic"/>
                <w:sz w:val="18"/>
                <w:szCs w:val="16"/>
              </w:rPr>
              <w:t>(</w:t>
            </w:r>
            <w:r w:rsidR="00E55820" w:rsidRPr="009C1920">
              <w:rPr>
                <w:rFonts w:ascii="Century Gothic" w:hAnsi="Century Gothic"/>
                <w:sz w:val="18"/>
                <w:szCs w:val="16"/>
              </w:rPr>
              <w:t>1,801)</w:t>
            </w:r>
          </w:p>
        </w:tc>
        <w:tc>
          <w:tcPr>
            <w:tcW w:w="525" w:type="pct"/>
          </w:tcPr>
          <w:p w14:paraId="701B6580" w14:textId="34E6E419" w:rsidR="0007077D" w:rsidRPr="009C1920" w:rsidRDefault="00694B68" w:rsidP="00C7033F">
            <w:pPr>
              <w:jc w:val="center"/>
              <w:rPr>
                <w:rFonts w:ascii="Century Gothic" w:hAnsi="Century Gothic"/>
                <w:sz w:val="18"/>
                <w:szCs w:val="16"/>
              </w:rPr>
            </w:pPr>
            <w:r w:rsidRPr="009C1920">
              <w:rPr>
                <w:rFonts w:ascii="Century Gothic" w:hAnsi="Century Gothic"/>
                <w:sz w:val="18"/>
                <w:szCs w:val="16"/>
              </w:rPr>
              <w:t>(</w:t>
            </w:r>
            <w:r w:rsidR="00FA1D52" w:rsidRPr="009C1920">
              <w:rPr>
                <w:rFonts w:ascii="Century Gothic" w:hAnsi="Century Gothic"/>
                <w:sz w:val="18"/>
                <w:szCs w:val="16"/>
              </w:rPr>
              <w:t>792)</w:t>
            </w:r>
          </w:p>
        </w:tc>
      </w:tr>
      <w:tr w:rsidR="006D6AB6" w:rsidRPr="00EE1638" w14:paraId="73ABB120" w14:textId="77777777" w:rsidTr="006D6AB6">
        <w:tc>
          <w:tcPr>
            <w:tcW w:w="1021" w:type="pct"/>
          </w:tcPr>
          <w:p w14:paraId="5233A297" w14:textId="5BFB66D9" w:rsidR="0007077D" w:rsidRPr="00EE1638" w:rsidRDefault="001847F0" w:rsidP="0007077D">
            <w:pPr>
              <w:rPr>
                <w:rFonts w:ascii="Century Gothic" w:hAnsi="Century Gothic"/>
                <w:sz w:val="18"/>
                <w:szCs w:val="16"/>
              </w:rPr>
            </w:pPr>
            <w:r w:rsidRPr="00EE1638">
              <w:rPr>
                <w:rFonts w:ascii="Century Gothic" w:hAnsi="Century Gothic"/>
                <w:sz w:val="18"/>
                <w:szCs w:val="16"/>
              </w:rPr>
              <w:lastRenderedPageBreak/>
              <w:t>Written off balances</w:t>
            </w:r>
          </w:p>
        </w:tc>
        <w:tc>
          <w:tcPr>
            <w:tcW w:w="471" w:type="pct"/>
            <w:tcBorders>
              <w:bottom w:val="single" w:sz="4" w:space="0" w:color="auto"/>
            </w:tcBorders>
          </w:tcPr>
          <w:p w14:paraId="21F14F3A" w14:textId="4866E828"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0</w:t>
            </w:r>
          </w:p>
        </w:tc>
        <w:tc>
          <w:tcPr>
            <w:tcW w:w="471" w:type="pct"/>
            <w:tcBorders>
              <w:bottom w:val="single" w:sz="4" w:space="0" w:color="auto"/>
            </w:tcBorders>
          </w:tcPr>
          <w:p w14:paraId="41792BC7" w14:textId="2EE53354" w:rsidR="0007077D" w:rsidRPr="009C1920" w:rsidRDefault="00983892" w:rsidP="00C7033F">
            <w:pPr>
              <w:jc w:val="center"/>
              <w:rPr>
                <w:rFonts w:ascii="Century Gothic" w:hAnsi="Century Gothic"/>
                <w:sz w:val="18"/>
                <w:szCs w:val="16"/>
              </w:rPr>
            </w:pPr>
            <w:r w:rsidRPr="009C1920">
              <w:rPr>
                <w:rFonts w:ascii="Century Gothic" w:hAnsi="Century Gothic"/>
                <w:sz w:val="18"/>
                <w:szCs w:val="16"/>
              </w:rPr>
              <w:t>0</w:t>
            </w:r>
          </w:p>
        </w:tc>
        <w:tc>
          <w:tcPr>
            <w:tcW w:w="471" w:type="pct"/>
            <w:tcBorders>
              <w:bottom w:val="single" w:sz="4" w:space="0" w:color="auto"/>
            </w:tcBorders>
          </w:tcPr>
          <w:p w14:paraId="6091449D" w14:textId="49BECD9D" w:rsidR="0007077D" w:rsidRPr="009C1920" w:rsidRDefault="00983892" w:rsidP="00C7033F">
            <w:pPr>
              <w:jc w:val="center"/>
              <w:rPr>
                <w:rFonts w:ascii="Century Gothic" w:hAnsi="Century Gothic"/>
                <w:sz w:val="18"/>
                <w:szCs w:val="16"/>
              </w:rPr>
            </w:pPr>
            <w:r w:rsidRPr="009C1920">
              <w:rPr>
                <w:rFonts w:ascii="Century Gothic" w:hAnsi="Century Gothic"/>
                <w:sz w:val="18"/>
                <w:szCs w:val="16"/>
              </w:rPr>
              <w:t>0</w:t>
            </w:r>
          </w:p>
        </w:tc>
        <w:tc>
          <w:tcPr>
            <w:tcW w:w="471" w:type="pct"/>
            <w:tcBorders>
              <w:bottom w:val="single" w:sz="4" w:space="0" w:color="auto"/>
            </w:tcBorders>
          </w:tcPr>
          <w:p w14:paraId="40021446" w14:textId="49B8EF09" w:rsidR="0007077D" w:rsidRPr="009C1920" w:rsidRDefault="009811A2" w:rsidP="00C7033F">
            <w:pPr>
              <w:jc w:val="center"/>
              <w:rPr>
                <w:rFonts w:ascii="Century Gothic" w:hAnsi="Century Gothic"/>
                <w:sz w:val="18"/>
                <w:szCs w:val="16"/>
              </w:rPr>
            </w:pPr>
            <w:r w:rsidRPr="009C1920">
              <w:rPr>
                <w:rFonts w:ascii="Century Gothic" w:hAnsi="Century Gothic"/>
                <w:sz w:val="18"/>
                <w:szCs w:val="16"/>
              </w:rPr>
              <w:t>0</w:t>
            </w:r>
          </w:p>
        </w:tc>
        <w:tc>
          <w:tcPr>
            <w:tcW w:w="628" w:type="pct"/>
            <w:tcBorders>
              <w:bottom w:val="single" w:sz="4" w:space="0" w:color="auto"/>
            </w:tcBorders>
          </w:tcPr>
          <w:p w14:paraId="2AD0A815" w14:textId="7454C26A" w:rsidR="0007077D" w:rsidRPr="009C1920" w:rsidRDefault="009811A2" w:rsidP="00C7033F">
            <w:pPr>
              <w:jc w:val="center"/>
              <w:rPr>
                <w:rFonts w:ascii="Century Gothic" w:hAnsi="Century Gothic"/>
                <w:sz w:val="18"/>
                <w:szCs w:val="16"/>
              </w:rPr>
            </w:pPr>
            <w:r w:rsidRPr="009C1920">
              <w:rPr>
                <w:rFonts w:ascii="Century Gothic" w:hAnsi="Century Gothic"/>
                <w:sz w:val="18"/>
                <w:szCs w:val="16"/>
              </w:rPr>
              <w:t>0</w:t>
            </w:r>
          </w:p>
        </w:tc>
        <w:tc>
          <w:tcPr>
            <w:tcW w:w="472" w:type="pct"/>
            <w:tcBorders>
              <w:bottom w:val="single" w:sz="4" w:space="0" w:color="auto"/>
            </w:tcBorders>
          </w:tcPr>
          <w:p w14:paraId="21CD01A0" w14:textId="4CF49CD6" w:rsidR="0007077D" w:rsidRPr="009C1920" w:rsidRDefault="00195457" w:rsidP="00C7033F">
            <w:pPr>
              <w:jc w:val="center"/>
              <w:rPr>
                <w:rFonts w:ascii="Century Gothic" w:hAnsi="Century Gothic"/>
                <w:sz w:val="18"/>
                <w:szCs w:val="16"/>
              </w:rPr>
            </w:pPr>
            <w:r w:rsidRPr="009C1920">
              <w:rPr>
                <w:rFonts w:ascii="Century Gothic" w:hAnsi="Century Gothic"/>
                <w:sz w:val="18"/>
                <w:szCs w:val="16"/>
              </w:rPr>
              <w:t>0</w:t>
            </w:r>
          </w:p>
        </w:tc>
        <w:tc>
          <w:tcPr>
            <w:tcW w:w="470" w:type="pct"/>
            <w:tcBorders>
              <w:bottom w:val="single" w:sz="4" w:space="0" w:color="auto"/>
            </w:tcBorders>
          </w:tcPr>
          <w:p w14:paraId="50C4225A" w14:textId="7F3EA4E4" w:rsidR="0007077D" w:rsidRPr="009C1920" w:rsidRDefault="0027259D" w:rsidP="00C7033F">
            <w:pPr>
              <w:jc w:val="center"/>
              <w:rPr>
                <w:rFonts w:ascii="Century Gothic" w:hAnsi="Century Gothic"/>
                <w:sz w:val="18"/>
                <w:szCs w:val="16"/>
              </w:rPr>
            </w:pPr>
            <w:r w:rsidRPr="009C1920">
              <w:rPr>
                <w:rFonts w:ascii="Century Gothic" w:hAnsi="Century Gothic"/>
                <w:sz w:val="18"/>
                <w:szCs w:val="16"/>
              </w:rPr>
              <w:t>0</w:t>
            </w:r>
          </w:p>
        </w:tc>
        <w:tc>
          <w:tcPr>
            <w:tcW w:w="525" w:type="pct"/>
            <w:tcBorders>
              <w:bottom w:val="single" w:sz="4" w:space="0" w:color="auto"/>
            </w:tcBorders>
          </w:tcPr>
          <w:p w14:paraId="0F66BEA0" w14:textId="14627CD4" w:rsidR="0007077D" w:rsidRPr="009C1920" w:rsidRDefault="00694B68" w:rsidP="00C7033F">
            <w:pPr>
              <w:jc w:val="center"/>
              <w:rPr>
                <w:rFonts w:ascii="Century Gothic" w:hAnsi="Century Gothic"/>
                <w:sz w:val="18"/>
                <w:szCs w:val="16"/>
              </w:rPr>
            </w:pPr>
            <w:r w:rsidRPr="009C1920">
              <w:rPr>
                <w:rFonts w:ascii="Century Gothic" w:hAnsi="Century Gothic"/>
                <w:sz w:val="18"/>
                <w:szCs w:val="16"/>
              </w:rPr>
              <w:t>0</w:t>
            </w:r>
          </w:p>
        </w:tc>
      </w:tr>
      <w:tr w:rsidR="006D6AB6" w:rsidRPr="00EE1638" w14:paraId="0DB98FC0" w14:textId="77777777" w:rsidTr="006D6AB6">
        <w:tc>
          <w:tcPr>
            <w:tcW w:w="1021" w:type="pct"/>
          </w:tcPr>
          <w:p w14:paraId="70FE3106" w14:textId="77777777" w:rsidR="00230240" w:rsidRPr="00EE1638" w:rsidRDefault="00230240" w:rsidP="00230240">
            <w:pPr>
              <w:overflowPunct/>
              <w:autoSpaceDE/>
              <w:autoSpaceDN/>
              <w:adjustRightInd/>
              <w:textAlignment w:val="auto"/>
              <w:rPr>
                <w:rFonts w:ascii="Century Gothic" w:hAnsi="Century Gothic" w:cs="Arial"/>
                <w:b/>
                <w:sz w:val="18"/>
                <w:szCs w:val="16"/>
                <w:lang w:eastAsia="en-GB"/>
              </w:rPr>
            </w:pPr>
            <w:r w:rsidRPr="00EE1638">
              <w:rPr>
                <w:rFonts w:ascii="Century Gothic" w:hAnsi="Century Gothic" w:cs="Arial"/>
                <w:b/>
                <w:sz w:val="18"/>
                <w:szCs w:val="16"/>
              </w:rPr>
              <w:t>Balance outstanding at the year-end</w:t>
            </w:r>
          </w:p>
          <w:p w14:paraId="1CB710E3" w14:textId="77777777" w:rsidR="0007077D" w:rsidRPr="00EE1638" w:rsidRDefault="0007077D" w:rsidP="0007077D">
            <w:pPr>
              <w:rPr>
                <w:rFonts w:ascii="Century Gothic" w:hAnsi="Century Gothic"/>
                <w:sz w:val="18"/>
                <w:szCs w:val="16"/>
              </w:rPr>
            </w:pPr>
          </w:p>
        </w:tc>
        <w:tc>
          <w:tcPr>
            <w:tcW w:w="471" w:type="pct"/>
            <w:tcBorders>
              <w:top w:val="single" w:sz="4" w:space="0" w:color="auto"/>
              <w:bottom w:val="double" w:sz="4" w:space="0" w:color="auto"/>
            </w:tcBorders>
          </w:tcPr>
          <w:p w14:paraId="360F9C79" w14:textId="0D4B36C6" w:rsidR="0007077D" w:rsidRPr="00EE1638" w:rsidRDefault="00983892" w:rsidP="00EE1638">
            <w:pPr>
              <w:jc w:val="center"/>
              <w:rPr>
                <w:rFonts w:ascii="Century Gothic" w:hAnsi="Century Gothic"/>
                <w:b/>
                <w:sz w:val="18"/>
                <w:szCs w:val="16"/>
              </w:rPr>
            </w:pPr>
            <w:r w:rsidRPr="00EE1638">
              <w:rPr>
                <w:rFonts w:ascii="Century Gothic" w:hAnsi="Century Gothic"/>
                <w:b/>
                <w:sz w:val="18"/>
                <w:szCs w:val="16"/>
              </w:rPr>
              <w:t>1</w:t>
            </w:r>
            <w:r w:rsidR="00252A31">
              <w:rPr>
                <w:rFonts w:ascii="Century Gothic" w:hAnsi="Century Gothic"/>
                <w:b/>
                <w:sz w:val="18"/>
                <w:szCs w:val="16"/>
              </w:rPr>
              <w:t>4</w:t>
            </w:r>
            <w:r w:rsidR="00486542">
              <w:rPr>
                <w:rFonts w:ascii="Century Gothic" w:hAnsi="Century Gothic"/>
                <w:b/>
                <w:sz w:val="18"/>
                <w:szCs w:val="16"/>
              </w:rPr>
              <w:t>4</w:t>
            </w:r>
          </w:p>
        </w:tc>
        <w:tc>
          <w:tcPr>
            <w:tcW w:w="471" w:type="pct"/>
            <w:tcBorders>
              <w:top w:val="single" w:sz="4" w:space="0" w:color="auto"/>
              <w:bottom w:val="double" w:sz="4" w:space="0" w:color="auto"/>
            </w:tcBorders>
          </w:tcPr>
          <w:p w14:paraId="0FF296CA" w14:textId="3F03929D" w:rsidR="0007077D" w:rsidRPr="009C1920" w:rsidRDefault="009811A2" w:rsidP="00EE1638">
            <w:pPr>
              <w:jc w:val="center"/>
              <w:rPr>
                <w:rFonts w:ascii="Century Gothic" w:hAnsi="Century Gothic"/>
                <w:b/>
                <w:sz w:val="18"/>
                <w:szCs w:val="16"/>
              </w:rPr>
            </w:pPr>
            <w:r w:rsidRPr="009C1920">
              <w:rPr>
                <w:rFonts w:ascii="Century Gothic" w:hAnsi="Century Gothic"/>
                <w:b/>
                <w:sz w:val="18"/>
                <w:szCs w:val="16"/>
              </w:rPr>
              <w:t>1</w:t>
            </w:r>
            <w:r w:rsidR="00E717DE" w:rsidRPr="009C1920">
              <w:rPr>
                <w:rFonts w:ascii="Century Gothic" w:hAnsi="Century Gothic"/>
                <w:b/>
                <w:sz w:val="18"/>
                <w:szCs w:val="16"/>
              </w:rPr>
              <w:t>66</w:t>
            </w:r>
          </w:p>
        </w:tc>
        <w:tc>
          <w:tcPr>
            <w:tcW w:w="471" w:type="pct"/>
            <w:tcBorders>
              <w:top w:val="single" w:sz="4" w:space="0" w:color="auto"/>
              <w:bottom w:val="double" w:sz="4" w:space="0" w:color="auto"/>
            </w:tcBorders>
          </w:tcPr>
          <w:p w14:paraId="688F8C23" w14:textId="7CCEFE27" w:rsidR="0007077D" w:rsidRPr="009C1920" w:rsidRDefault="00382E1B" w:rsidP="00EE1638">
            <w:pPr>
              <w:jc w:val="center"/>
              <w:rPr>
                <w:rFonts w:ascii="Century Gothic" w:hAnsi="Century Gothic"/>
                <w:b/>
                <w:sz w:val="18"/>
                <w:szCs w:val="16"/>
              </w:rPr>
            </w:pPr>
            <w:r w:rsidRPr="009C1920">
              <w:rPr>
                <w:rFonts w:ascii="Century Gothic" w:hAnsi="Century Gothic"/>
                <w:b/>
                <w:sz w:val="18"/>
                <w:szCs w:val="16"/>
              </w:rPr>
              <w:t>142</w:t>
            </w:r>
          </w:p>
        </w:tc>
        <w:tc>
          <w:tcPr>
            <w:tcW w:w="471" w:type="pct"/>
            <w:tcBorders>
              <w:top w:val="single" w:sz="4" w:space="0" w:color="auto"/>
              <w:bottom w:val="double" w:sz="4" w:space="0" w:color="auto"/>
            </w:tcBorders>
          </w:tcPr>
          <w:p w14:paraId="660002DD" w14:textId="28594264" w:rsidR="0007077D" w:rsidRPr="009C1920" w:rsidRDefault="00E717DE" w:rsidP="00EE1638">
            <w:pPr>
              <w:jc w:val="center"/>
              <w:rPr>
                <w:rFonts w:ascii="Century Gothic" w:hAnsi="Century Gothic"/>
                <w:b/>
                <w:sz w:val="18"/>
                <w:szCs w:val="16"/>
              </w:rPr>
            </w:pPr>
            <w:r w:rsidRPr="009C1920">
              <w:rPr>
                <w:rFonts w:ascii="Century Gothic" w:hAnsi="Century Gothic"/>
                <w:b/>
                <w:sz w:val="18"/>
                <w:szCs w:val="16"/>
              </w:rPr>
              <w:t>57</w:t>
            </w:r>
          </w:p>
        </w:tc>
        <w:tc>
          <w:tcPr>
            <w:tcW w:w="628" w:type="pct"/>
            <w:tcBorders>
              <w:top w:val="single" w:sz="4" w:space="0" w:color="auto"/>
              <w:bottom w:val="double" w:sz="4" w:space="0" w:color="auto"/>
            </w:tcBorders>
          </w:tcPr>
          <w:p w14:paraId="297AC48F" w14:textId="1AF9B726" w:rsidR="0007077D" w:rsidRPr="009C1920" w:rsidRDefault="00E55820" w:rsidP="00EE1638">
            <w:pPr>
              <w:jc w:val="center"/>
              <w:rPr>
                <w:rFonts w:ascii="Century Gothic" w:hAnsi="Century Gothic"/>
                <w:b/>
                <w:sz w:val="18"/>
                <w:szCs w:val="16"/>
              </w:rPr>
            </w:pPr>
            <w:r w:rsidRPr="009C1920">
              <w:rPr>
                <w:rFonts w:ascii="Century Gothic" w:hAnsi="Century Gothic"/>
                <w:b/>
                <w:sz w:val="18"/>
                <w:szCs w:val="16"/>
              </w:rPr>
              <w:t>2,907</w:t>
            </w:r>
          </w:p>
        </w:tc>
        <w:tc>
          <w:tcPr>
            <w:tcW w:w="472" w:type="pct"/>
            <w:tcBorders>
              <w:top w:val="single" w:sz="4" w:space="0" w:color="auto"/>
              <w:bottom w:val="double" w:sz="4" w:space="0" w:color="auto"/>
            </w:tcBorders>
          </w:tcPr>
          <w:p w14:paraId="65D3677B" w14:textId="51CA5DC6" w:rsidR="0007077D" w:rsidRPr="009C1920" w:rsidRDefault="00E717DE" w:rsidP="00EE1638">
            <w:pPr>
              <w:jc w:val="center"/>
              <w:rPr>
                <w:rFonts w:ascii="Century Gothic" w:hAnsi="Century Gothic"/>
                <w:b/>
                <w:sz w:val="18"/>
                <w:szCs w:val="16"/>
              </w:rPr>
            </w:pPr>
            <w:r w:rsidRPr="009C1920">
              <w:rPr>
                <w:rFonts w:ascii="Century Gothic" w:hAnsi="Century Gothic"/>
                <w:b/>
                <w:sz w:val="18"/>
                <w:szCs w:val="16"/>
              </w:rPr>
              <w:t>7,643</w:t>
            </w:r>
          </w:p>
        </w:tc>
        <w:tc>
          <w:tcPr>
            <w:tcW w:w="470" w:type="pct"/>
            <w:tcBorders>
              <w:top w:val="single" w:sz="4" w:space="0" w:color="auto"/>
              <w:bottom w:val="double" w:sz="4" w:space="0" w:color="auto"/>
            </w:tcBorders>
          </w:tcPr>
          <w:p w14:paraId="7A35C919" w14:textId="730AEB21" w:rsidR="0007077D" w:rsidRPr="009C1920" w:rsidRDefault="00E55820" w:rsidP="00EE1638">
            <w:pPr>
              <w:jc w:val="center"/>
              <w:rPr>
                <w:rFonts w:ascii="Century Gothic" w:hAnsi="Century Gothic"/>
                <w:b/>
                <w:sz w:val="18"/>
                <w:szCs w:val="16"/>
              </w:rPr>
            </w:pPr>
            <w:r w:rsidRPr="009C1920">
              <w:rPr>
                <w:rFonts w:ascii="Century Gothic" w:hAnsi="Century Gothic"/>
                <w:b/>
                <w:sz w:val="18"/>
                <w:szCs w:val="16"/>
              </w:rPr>
              <w:t>3,</w:t>
            </w:r>
            <w:r w:rsidR="0027259D" w:rsidRPr="009C1920">
              <w:rPr>
                <w:rFonts w:ascii="Century Gothic" w:hAnsi="Century Gothic"/>
                <w:b/>
                <w:sz w:val="18"/>
                <w:szCs w:val="16"/>
              </w:rPr>
              <w:t>1</w:t>
            </w:r>
            <w:r w:rsidRPr="009C1920">
              <w:rPr>
                <w:rFonts w:ascii="Century Gothic" w:hAnsi="Century Gothic"/>
                <w:b/>
                <w:sz w:val="18"/>
                <w:szCs w:val="16"/>
              </w:rPr>
              <w:t>93</w:t>
            </w:r>
          </w:p>
        </w:tc>
        <w:tc>
          <w:tcPr>
            <w:tcW w:w="525" w:type="pct"/>
            <w:tcBorders>
              <w:top w:val="single" w:sz="4" w:space="0" w:color="auto"/>
              <w:bottom w:val="double" w:sz="4" w:space="0" w:color="auto"/>
            </w:tcBorders>
          </w:tcPr>
          <w:p w14:paraId="7C70C81A" w14:textId="48F8BC60" w:rsidR="0007077D" w:rsidRPr="009C1920" w:rsidRDefault="00E717DE" w:rsidP="00EE1638">
            <w:pPr>
              <w:jc w:val="center"/>
              <w:rPr>
                <w:rFonts w:ascii="Century Gothic" w:hAnsi="Century Gothic"/>
                <w:b/>
                <w:sz w:val="18"/>
                <w:szCs w:val="16"/>
              </w:rPr>
            </w:pPr>
            <w:r w:rsidRPr="009C1920">
              <w:rPr>
                <w:rFonts w:ascii="Century Gothic" w:hAnsi="Century Gothic"/>
                <w:b/>
                <w:sz w:val="18"/>
                <w:szCs w:val="16"/>
              </w:rPr>
              <w:t>7,866</w:t>
            </w:r>
          </w:p>
        </w:tc>
      </w:tr>
    </w:tbl>
    <w:p w14:paraId="45608124" w14:textId="77777777" w:rsidR="004468AA" w:rsidRPr="004468AA" w:rsidRDefault="004468AA">
      <w:pPr>
        <w:rPr>
          <w:rFonts w:ascii="Century Gothic" w:hAnsi="Century Gothic"/>
          <w:sz w:val="22"/>
        </w:rPr>
      </w:pPr>
    </w:p>
    <w:p w14:paraId="27C8112E" w14:textId="5D1EEBB1" w:rsidR="0092653C" w:rsidRDefault="00CF3B65">
      <w:pPr>
        <w:rPr>
          <w:rFonts w:ascii="Century Gothic" w:hAnsi="Century Gothic"/>
          <w:sz w:val="22"/>
          <w:szCs w:val="22"/>
        </w:rPr>
      </w:pPr>
      <w:r w:rsidRPr="00CF3B65">
        <w:rPr>
          <w:rFonts w:ascii="Century Gothic" w:hAnsi="Century Gothic"/>
          <w:sz w:val="22"/>
          <w:szCs w:val="22"/>
        </w:rPr>
        <w:t xml:space="preserve">For </w:t>
      </w:r>
      <w:r>
        <w:rPr>
          <w:rFonts w:ascii="Century Gothic" w:hAnsi="Century Gothic"/>
          <w:sz w:val="22"/>
          <w:szCs w:val="22"/>
        </w:rPr>
        <w:t xml:space="preserve">asset </w:t>
      </w:r>
      <w:r w:rsidRPr="00CF3B65">
        <w:rPr>
          <w:rFonts w:ascii="Century Gothic" w:hAnsi="Century Gothic"/>
          <w:sz w:val="22"/>
          <w:szCs w:val="22"/>
        </w:rPr>
        <w:t xml:space="preserve">reclassification see </w:t>
      </w:r>
      <w:r w:rsidRPr="00F959A6">
        <w:rPr>
          <w:rFonts w:ascii="Century Gothic" w:hAnsi="Century Gothic"/>
          <w:sz w:val="22"/>
          <w:szCs w:val="22"/>
        </w:rPr>
        <w:t>Note 14.</w:t>
      </w:r>
    </w:p>
    <w:p w14:paraId="2584DFCE" w14:textId="77777777" w:rsidR="00BD104C" w:rsidRDefault="00BD104C">
      <w:pPr>
        <w:rPr>
          <w:rFonts w:ascii="Century Gothic" w:hAnsi="Century Gothic"/>
          <w:sz w:val="22"/>
          <w:szCs w:val="22"/>
        </w:rPr>
      </w:pPr>
    </w:p>
    <w:p w14:paraId="2E6FDC82" w14:textId="77777777" w:rsidR="0015617E" w:rsidRPr="00CF3B65" w:rsidRDefault="0015617E">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6918" w14:paraId="13702869" w14:textId="77777777" w:rsidTr="006D6AB6">
        <w:tc>
          <w:tcPr>
            <w:tcW w:w="9017" w:type="dxa"/>
            <w:shd w:val="clear" w:color="auto" w:fill="C5E0B3"/>
          </w:tcPr>
          <w:p w14:paraId="1376D7E6" w14:textId="239E463F" w:rsidR="00D05053" w:rsidRPr="009E6918" w:rsidRDefault="00D05053" w:rsidP="008E4350">
            <w:pPr>
              <w:rPr>
                <w:rFonts w:ascii="Century Gothic" w:hAnsi="Century Gothic"/>
                <w:b/>
                <w:sz w:val="22"/>
              </w:rPr>
            </w:pPr>
            <w:r w:rsidRPr="009E6918">
              <w:rPr>
                <w:rFonts w:ascii="Century Gothic" w:hAnsi="Century Gothic"/>
                <w:b/>
                <w:sz w:val="22"/>
              </w:rPr>
              <w:t xml:space="preserve">Note </w:t>
            </w:r>
            <w:r w:rsidR="00CD63DC">
              <w:rPr>
                <w:rFonts w:ascii="Century Gothic" w:hAnsi="Century Gothic"/>
                <w:b/>
                <w:sz w:val="22"/>
              </w:rPr>
              <w:t>20</w:t>
            </w:r>
            <w:r w:rsidRPr="009E6918">
              <w:rPr>
                <w:rFonts w:ascii="Century Gothic" w:hAnsi="Century Gothic"/>
                <w:b/>
                <w:sz w:val="22"/>
              </w:rPr>
              <w:t xml:space="preserve"> – Debtors</w:t>
            </w:r>
          </w:p>
        </w:tc>
      </w:tr>
    </w:tbl>
    <w:p w14:paraId="4D946C3D" w14:textId="77777777" w:rsidR="00315892" w:rsidRPr="009E6918" w:rsidRDefault="00315892">
      <w:pPr>
        <w:rPr>
          <w:rFonts w:ascii="Century Gothic" w:hAnsi="Century Gothic"/>
          <w:b/>
          <w:sz w:val="22"/>
        </w:rPr>
      </w:pPr>
    </w:p>
    <w:p w14:paraId="4C3FD4B6" w14:textId="77777777" w:rsidR="00315892" w:rsidRPr="009E6918" w:rsidRDefault="00315892" w:rsidP="00315892">
      <w:pPr>
        <w:jc w:val="both"/>
        <w:rPr>
          <w:rFonts w:ascii="Century Gothic" w:hAnsi="Century Gothic"/>
          <w:sz w:val="22"/>
        </w:rPr>
      </w:pPr>
      <w:r w:rsidRPr="009E6918">
        <w:rPr>
          <w:rFonts w:ascii="Century Gothic" w:hAnsi="Century Gothic"/>
          <w:sz w:val="22"/>
        </w:rPr>
        <w:t>Debtors listed under current assets are monies due which the Council expects to collect within one year of the Balance Sheet date and are analysed as follows:</w:t>
      </w:r>
    </w:p>
    <w:p w14:paraId="0236434A" w14:textId="77777777" w:rsidR="00315892" w:rsidRPr="009E6918" w:rsidRDefault="00315892" w:rsidP="00315892">
      <w:pPr>
        <w:rPr>
          <w:rFonts w:ascii="Century Gothic" w:hAnsi="Century Gothic"/>
          <w:sz w:val="22"/>
        </w:rPr>
      </w:pPr>
    </w:p>
    <w:tbl>
      <w:tblPr>
        <w:tblW w:w="7458" w:type="dxa"/>
        <w:tblInd w:w="622" w:type="dxa"/>
        <w:tblLayout w:type="fixed"/>
        <w:tblLook w:val="0000" w:firstRow="0" w:lastRow="0" w:firstColumn="0" w:lastColumn="0" w:noHBand="0" w:noVBand="0"/>
      </w:tblPr>
      <w:tblGrid>
        <w:gridCol w:w="1329"/>
        <w:gridCol w:w="4678"/>
        <w:gridCol w:w="1451"/>
      </w:tblGrid>
      <w:tr w:rsidR="00F538D0" w:rsidRPr="009E6918" w14:paraId="7D022801" w14:textId="77777777" w:rsidTr="00A41F3E">
        <w:trPr>
          <w:trHeight w:val="272"/>
        </w:trPr>
        <w:tc>
          <w:tcPr>
            <w:tcW w:w="1329" w:type="dxa"/>
            <w:tcBorders>
              <w:top w:val="nil"/>
              <w:left w:val="nil"/>
              <w:bottom w:val="nil"/>
              <w:right w:val="nil"/>
            </w:tcBorders>
          </w:tcPr>
          <w:p w14:paraId="71830F79" w14:textId="7542351D" w:rsidR="00F538D0" w:rsidRPr="009E6918" w:rsidRDefault="00F538D0" w:rsidP="00B328B0">
            <w:pPr>
              <w:jc w:val="center"/>
              <w:rPr>
                <w:rFonts w:ascii="Century Gothic" w:hAnsi="Century Gothic"/>
                <w:b/>
                <w:spacing w:val="20"/>
                <w:sz w:val="22"/>
                <w:szCs w:val="22"/>
              </w:rPr>
            </w:pPr>
            <w:r w:rsidRPr="009E6918">
              <w:rPr>
                <w:rFonts w:ascii="Century Gothic" w:hAnsi="Century Gothic"/>
                <w:b/>
                <w:spacing w:val="20"/>
                <w:sz w:val="22"/>
                <w:szCs w:val="22"/>
              </w:rPr>
              <w:t>31/03/</w:t>
            </w:r>
            <w:r w:rsidR="00B07E14" w:rsidRPr="009E6918">
              <w:rPr>
                <w:rFonts w:ascii="Century Gothic" w:hAnsi="Century Gothic"/>
                <w:b/>
                <w:spacing w:val="20"/>
                <w:sz w:val="22"/>
                <w:szCs w:val="22"/>
              </w:rPr>
              <w:t>2</w:t>
            </w:r>
            <w:r w:rsidR="000C284F">
              <w:rPr>
                <w:rFonts w:ascii="Century Gothic" w:hAnsi="Century Gothic"/>
                <w:b/>
                <w:spacing w:val="20"/>
                <w:sz w:val="22"/>
                <w:szCs w:val="22"/>
              </w:rPr>
              <w:t>5</w:t>
            </w:r>
          </w:p>
        </w:tc>
        <w:tc>
          <w:tcPr>
            <w:tcW w:w="4678" w:type="dxa"/>
            <w:tcBorders>
              <w:top w:val="nil"/>
              <w:left w:val="nil"/>
              <w:bottom w:val="nil"/>
              <w:right w:val="nil"/>
            </w:tcBorders>
          </w:tcPr>
          <w:p w14:paraId="52976036" w14:textId="77777777" w:rsidR="00F538D0" w:rsidRPr="009E6918" w:rsidRDefault="00F538D0" w:rsidP="00F538D0">
            <w:pPr>
              <w:rPr>
                <w:rFonts w:ascii="Century Gothic" w:hAnsi="Century Gothic"/>
                <w:spacing w:val="20"/>
                <w:sz w:val="22"/>
                <w:szCs w:val="22"/>
              </w:rPr>
            </w:pPr>
          </w:p>
        </w:tc>
        <w:tc>
          <w:tcPr>
            <w:tcW w:w="1451" w:type="dxa"/>
            <w:tcBorders>
              <w:top w:val="nil"/>
              <w:left w:val="nil"/>
              <w:bottom w:val="nil"/>
              <w:right w:val="nil"/>
            </w:tcBorders>
          </w:tcPr>
          <w:p w14:paraId="6FD1ABEF" w14:textId="7D166245" w:rsidR="00F538D0" w:rsidRPr="009E6918" w:rsidRDefault="00F538D0" w:rsidP="00B328B0">
            <w:pPr>
              <w:jc w:val="center"/>
              <w:rPr>
                <w:rFonts w:ascii="Century Gothic" w:hAnsi="Century Gothic"/>
                <w:b/>
                <w:spacing w:val="20"/>
                <w:sz w:val="22"/>
                <w:szCs w:val="22"/>
              </w:rPr>
            </w:pPr>
            <w:r w:rsidRPr="009E6918">
              <w:rPr>
                <w:rFonts w:ascii="Century Gothic" w:hAnsi="Century Gothic"/>
                <w:b/>
                <w:spacing w:val="20"/>
                <w:sz w:val="22"/>
                <w:szCs w:val="22"/>
              </w:rPr>
              <w:t>31/03/</w:t>
            </w:r>
            <w:r w:rsidR="00B328B0" w:rsidRPr="009E6918">
              <w:rPr>
                <w:rFonts w:ascii="Century Gothic" w:hAnsi="Century Gothic"/>
                <w:b/>
                <w:spacing w:val="20"/>
                <w:sz w:val="22"/>
                <w:szCs w:val="22"/>
              </w:rPr>
              <w:t>2</w:t>
            </w:r>
            <w:r w:rsidR="000C284F">
              <w:rPr>
                <w:rFonts w:ascii="Century Gothic" w:hAnsi="Century Gothic"/>
                <w:b/>
                <w:spacing w:val="20"/>
                <w:sz w:val="22"/>
                <w:szCs w:val="22"/>
              </w:rPr>
              <w:t>6</w:t>
            </w:r>
          </w:p>
        </w:tc>
      </w:tr>
      <w:tr w:rsidR="00F538D0" w:rsidRPr="009E6918" w14:paraId="7A63BAF9" w14:textId="77777777" w:rsidTr="00A41F3E">
        <w:trPr>
          <w:trHeight w:val="272"/>
        </w:trPr>
        <w:tc>
          <w:tcPr>
            <w:tcW w:w="1329" w:type="dxa"/>
            <w:tcBorders>
              <w:top w:val="nil"/>
              <w:left w:val="nil"/>
              <w:bottom w:val="nil"/>
              <w:right w:val="nil"/>
            </w:tcBorders>
          </w:tcPr>
          <w:p w14:paraId="5CC9F898"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tc>
        <w:tc>
          <w:tcPr>
            <w:tcW w:w="4678" w:type="dxa"/>
            <w:tcBorders>
              <w:top w:val="nil"/>
              <w:left w:val="nil"/>
              <w:bottom w:val="nil"/>
              <w:right w:val="nil"/>
            </w:tcBorders>
          </w:tcPr>
          <w:p w14:paraId="34E1E61E" w14:textId="77777777" w:rsidR="00F538D0" w:rsidRPr="009E6918" w:rsidRDefault="00F538D0" w:rsidP="00F538D0">
            <w:pPr>
              <w:pStyle w:val="CommentText"/>
              <w:rPr>
                <w:rFonts w:ascii="Century Gothic" w:hAnsi="Century Gothic"/>
                <w:spacing w:val="20"/>
                <w:sz w:val="22"/>
                <w:szCs w:val="22"/>
              </w:rPr>
            </w:pPr>
          </w:p>
        </w:tc>
        <w:tc>
          <w:tcPr>
            <w:tcW w:w="1451" w:type="dxa"/>
            <w:tcBorders>
              <w:top w:val="nil"/>
              <w:left w:val="nil"/>
              <w:bottom w:val="nil"/>
              <w:right w:val="nil"/>
            </w:tcBorders>
          </w:tcPr>
          <w:p w14:paraId="37C79615"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tc>
      </w:tr>
      <w:tr w:rsidR="000C284F" w:rsidRPr="009E6918" w14:paraId="1538F361" w14:textId="77777777" w:rsidTr="00A41F3E">
        <w:tblPrEx>
          <w:tblCellMar>
            <w:left w:w="107" w:type="dxa"/>
            <w:right w:w="107" w:type="dxa"/>
          </w:tblCellMar>
        </w:tblPrEx>
        <w:trPr>
          <w:trHeight w:val="272"/>
        </w:trPr>
        <w:tc>
          <w:tcPr>
            <w:tcW w:w="1329" w:type="dxa"/>
            <w:tcBorders>
              <w:top w:val="nil"/>
              <w:left w:val="nil"/>
              <w:bottom w:val="nil"/>
              <w:right w:val="nil"/>
            </w:tcBorders>
          </w:tcPr>
          <w:p w14:paraId="71C3523C" w14:textId="0A1CE1F8" w:rsidR="000C284F" w:rsidRPr="009E6918" w:rsidRDefault="000C284F" w:rsidP="000C284F">
            <w:pPr>
              <w:ind w:right="319"/>
              <w:jc w:val="right"/>
              <w:rPr>
                <w:rFonts w:ascii="Century Gothic" w:hAnsi="Century Gothic"/>
                <w:sz w:val="22"/>
                <w:szCs w:val="22"/>
              </w:rPr>
            </w:pPr>
            <w:r>
              <w:rPr>
                <w:rFonts w:ascii="Century Gothic" w:hAnsi="Century Gothic"/>
                <w:sz w:val="22"/>
                <w:szCs w:val="22"/>
              </w:rPr>
              <w:t>3,241</w:t>
            </w:r>
          </w:p>
        </w:tc>
        <w:tc>
          <w:tcPr>
            <w:tcW w:w="4678" w:type="dxa"/>
            <w:tcBorders>
              <w:top w:val="nil"/>
              <w:left w:val="nil"/>
              <w:bottom w:val="nil"/>
              <w:right w:val="nil"/>
            </w:tcBorders>
          </w:tcPr>
          <w:p w14:paraId="4B7E9E9B" w14:textId="77777777" w:rsidR="000C284F" w:rsidRPr="009E6918" w:rsidRDefault="000C284F" w:rsidP="000C284F">
            <w:pPr>
              <w:rPr>
                <w:rFonts w:ascii="Century Gothic" w:hAnsi="Century Gothic"/>
                <w:sz w:val="22"/>
                <w:szCs w:val="22"/>
              </w:rPr>
            </w:pPr>
            <w:r w:rsidRPr="009E6918">
              <w:rPr>
                <w:rFonts w:ascii="Century Gothic" w:hAnsi="Century Gothic"/>
                <w:sz w:val="22"/>
                <w:szCs w:val="22"/>
              </w:rPr>
              <w:t>Central Government Bodies</w:t>
            </w:r>
          </w:p>
        </w:tc>
        <w:tc>
          <w:tcPr>
            <w:tcW w:w="1451" w:type="dxa"/>
            <w:tcBorders>
              <w:top w:val="nil"/>
              <w:left w:val="nil"/>
              <w:bottom w:val="nil"/>
              <w:right w:val="nil"/>
            </w:tcBorders>
          </w:tcPr>
          <w:p w14:paraId="6A8DE849" w14:textId="67D236E0" w:rsidR="000C284F" w:rsidRPr="009375B6" w:rsidRDefault="00577661" w:rsidP="000C284F">
            <w:pPr>
              <w:ind w:right="319"/>
              <w:jc w:val="right"/>
              <w:rPr>
                <w:rFonts w:ascii="Century Gothic" w:hAnsi="Century Gothic"/>
                <w:sz w:val="22"/>
                <w:szCs w:val="22"/>
              </w:rPr>
            </w:pPr>
            <w:r w:rsidRPr="009375B6">
              <w:rPr>
                <w:rFonts w:ascii="Century Gothic" w:hAnsi="Century Gothic"/>
                <w:sz w:val="22"/>
                <w:szCs w:val="22"/>
              </w:rPr>
              <w:t>5</w:t>
            </w:r>
            <w:r w:rsidR="000C284F" w:rsidRPr="009375B6">
              <w:rPr>
                <w:rFonts w:ascii="Century Gothic" w:hAnsi="Century Gothic"/>
                <w:sz w:val="22"/>
                <w:szCs w:val="22"/>
              </w:rPr>
              <w:t>,</w:t>
            </w:r>
            <w:r w:rsidRPr="009375B6">
              <w:rPr>
                <w:rFonts w:ascii="Century Gothic" w:hAnsi="Century Gothic"/>
                <w:sz w:val="22"/>
                <w:szCs w:val="22"/>
              </w:rPr>
              <w:t>555</w:t>
            </w:r>
          </w:p>
        </w:tc>
      </w:tr>
      <w:tr w:rsidR="000C284F" w:rsidRPr="009E6918" w14:paraId="4346E5B3" w14:textId="77777777" w:rsidTr="00A41F3E">
        <w:tblPrEx>
          <w:tblCellMar>
            <w:left w:w="107" w:type="dxa"/>
            <w:right w:w="107" w:type="dxa"/>
          </w:tblCellMar>
        </w:tblPrEx>
        <w:trPr>
          <w:trHeight w:val="272"/>
        </w:trPr>
        <w:tc>
          <w:tcPr>
            <w:tcW w:w="1329" w:type="dxa"/>
            <w:tcBorders>
              <w:top w:val="nil"/>
              <w:left w:val="nil"/>
              <w:bottom w:val="nil"/>
              <w:right w:val="nil"/>
            </w:tcBorders>
          </w:tcPr>
          <w:p w14:paraId="50E9907B" w14:textId="0755C801" w:rsidR="000C284F" w:rsidRPr="009E6918" w:rsidRDefault="000C284F" w:rsidP="000C284F">
            <w:pPr>
              <w:ind w:right="319"/>
              <w:jc w:val="right"/>
              <w:rPr>
                <w:rFonts w:ascii="Century Gothic" w:hAnsi="Century Gothic"/>
                <w:sz w:val="22"/>
                <w:szCs w:val="22"/>
              </w:rPr>
            </w:pPr>
            <w:r>
              <w:rPr>
                <w:rFonts w:ascii="Century Gothic" w:hAnsi="Century Gothic"/>
                <w:sz w:val="22"/>
                <w:szCs w:val="22"/>
              </w:rPr>
              <w:t>7,097</w:t>
            </w:r>
          </w:p>
        </w:tc>
        <w:tc>
          <w:tcPr>
            <w:tcW w:w="4678" w:type="dxa"/>
            <w:tcBorders>
              <w:top w:val="nil"/>
              <w:left w:val="nil"/>
              <w:bottom w:val="nil"/>
              <w:right w:val="nil"/>
            </w:tcBorders>
          </w:tcPr>
          <w:p w14:paraId="7052BB54" w14:textId="77777777" w:rsidR="000C284F" w:rsidRPr="009E6918" w:rsidRDefault="000C284F" w:rsidP="000C284F">
            <w:pPr>
              <w:rPr>
                <w:rFonts w:ascii="Century Gothic" w:hAnsi="Century Gothic"/>
                <w:sz w:val="22"/>
                <w:szCs w:val="22"/>
              </w:rPr>
            </w:pPr>
            <w:r w:rsidRPr="009E6918">
              <w:rPr>
                <w:rFonts w:ascii="Century Gothic" w:hAnsi="Century Gothic"/>
                <w:sz w:val="22"/>
                <w:szCs w:val="22"/>
              </w:rPr>
              <w:t>Other Local Authorities</w:t>
            </w:r>
          </w:p>
        </w:tc>
        <w:tc>
          <w:tcPr>
            <w:tcW w:w="1451" w:type="dxa"/>
            <w:tcBorders>
              <w:top w:val="nil"/>
              <w:left w:val="nil"/>
              <w:bottom w:val="nil"/>
              <w:right w:val="nil"/>
            </w:tcBorders>
          </w:tcPr>
          <w:p w14:paraId="171EBDCE" w14:textId="3870A2C8" w:rsidR="000C284F" w:rsidRPr="009375B6" w:rsidRDefault="000C284F" w:rsidP="000C284F">
            <w:pPr>
              <w:ind w:right="319"/>
              <w:jc w:val="right"/>
              <w:rPr>
                <w:rFonts w:ascii="Century Gothic" w:hAnsi="Century Gothic"/>
                <w:sz w:val="22"/>
                <w:szCs w:val="22"/>
              </w:rPr>
            </w:pPr>
            <w:r w:rsidRPr="009375B6">
              <w:rPr>
                <w:rFonts w:ascii="Century Gothic" w:hAnsi="Century Gothic"/>
                <w:sz w:val="22"/>
                <w:szCs w:val="22"/>
              </w:rPr>
              <w:t>7,</w:t>
            </w:r>
            <w:r w:rsidR="00577661" w:rsidRPr="009375B6">
              <w:rPr>
                <w:rFonts w:ascii="Century Gothic" w:hAnsi="Century Gothic"/>
                <w:sz w:val="22"/>
                <w:szCs w:val="22"/>
              </w:rPr>
              <w:t>572</w:t>
            </w:r>
          </w:p>
        </w:tc>
      </w:tr>
      <w:tr w:rsidR="000C284F" w:rsidRPr="009E6918" w14:paraId="12157633" w14:textId="77777777" w:rsidTr="00A41F3E">
        <w:tblPrEx>
          <w:tblCellMar>
            <w:left w:w="107" w:type="dxa"/>
            <w:right w:w="107" w:type="dxa"/>
          </w:tblCellMar>
        </w:tblPrEx>
        <w:trPr>
          <w:trHeight w:val="272"/>
        </w:trPr>
        <w:tc>
          <w:tcPr>
            <w:tcW w:w="1329" w:type="dxa"/>
            <w:tcBorders>
              <w:top w:val="nil"/>
              <w:left w:val="nil"/>
              <w:bottom w:val="nil"/>
              <w:right w:val="nil"/>
            </w:tcBorders>
          </w:tcPr>
          <w:p w14:paraId="4FD71FBC" w14:textId="26DEDD78" w:rsidR="000C284F" w:rsidRPr="009E6918" w:rsidRDefault="000C284F" w:rsidP="000C284F">
            <w:pPr>
              <w:ind w:right="319"/>
              <w:jc w:val="right"/>
              <w:rPr>
                <w:rFonts w:ascii="Century Gothic" w:hAnsi="Century Gothic"/>
                <w:sz w:val="22"/>
                <w:szCs w:val="22"/>
              </w:rPr>
            </w:pPr>
            <w:r>
              <w:rPr>
                <w:rFonts w:ascii="Century Gothic" w:hAnsi="Century Gothic"/>
                <w:sz w:val="22"/>
                <w:szCs w:val="22"/>
              </w:rPr>
              <w:t>0</w:t>
            </w:r>
          </w:p>
        </w:tc>
        <w:tc>
          <w:tcPr>
            <w:tcW w:w="4678" w:type="dxa"/>
            <w:tcBorders>
              <w:top w:val="nil"/>
              <w:left w:val="nil"/>
              <w:bottom w:val="nil"/>
              <w:right w:val="nil"/>
            </w:tcBorders>
          </w:tcPr>
          <w:p w14:paraId="56954053" w14:textId="77777777" w:rsidR="000C284F" w:rsidRPr="009E6918" w:rsidRDefault="000C284F" w:rsidP="000C284F">
            <w:pPr>
              <w:rPr>
                <w:rFonts w:ascii="Century Gothic" w:hAnsi="Century Gothic"/>
                <w:sz w:val="22"/>
                <w:szCs w:val="22"/>
              </w:rPr>
            </w:pPr>
            <w:r w:rsidRPr="009E6918">
              <w:rPr>
                <w:rFonts w:ascii="Century Gothic" w:hAnsi="Century Gothic"/>
                <w:sz w:val="22"/>
                <w:szCs w:val="22"/>
              </w:rPr>
              <w:t>NHS Bodies</w:t>
            </w:r>
          </w:p>
        </w:tc>
        <w:tc>
          <w:tcPr>
            <w:tcW w:w="1451" w:type="dxa"/>
            <w:tcBorders>
              <w:top w:val="nil"/>
              <w:left w:val="nil"/>
              <w:bottom w:val="nil"/>
              <w:right w:val="nil"/>
            </w:tcBorders>
          </w:tcPr>
          <w:p w14:paraId="39A728AC" w14:textId="28681264" w:rsidR="000C284F" w:rsidRPr="009375B6" w:rsidRDefault="00577661" w:rsidP="000C284F">
            <w:pPr>
              <w:ind w:right="319"/>
              <w:jc w:val="right"/>
              <w:rPr>
                <w:rFonts w:ascii="Century Gothic" w:hAnsi="Century Gothic"/>
                <w:sz w:val="22"/>
                <w:szCs w:val="22"/>
              </w:rPr>
            </w:pPr>
            <w:r w:rsidRPr="009375B6">
              <w:rPr>
                <w:rFonts w:ascii="Century Gothic" w:hAnsi="Century Gothic"/>
                <w:sz w:val="22"/>
                <w:szCs w:val="22"/>
              </w:rPr>
              <w:t>2</w:t>
            </w:r>
          </w:p>
        </w:tc>
      </w:tr>
      <w:tr w:rsidR="000C284F" w:rsidRPr="009E6918" w14:paraId="42109712" w14:textId="77777777" w:rsidTr="00A41F3E">
        <w:tblPrEx>
          <w:tblCellMar>
            <w:left w:w="107" w:type="dxa"/>
            <w:right w:w="107" w:type="dxa"/>
          </w:tblCellMar>
        </w:tblPrEx>
        <w:trPr>
          <w:trHeight w:val="272"/>
        </w:trPr>
        <w:tc>
          <w:tcPr>
            <w:tcW w:w="1329" w:type="dxa"/>
            <w:tcBorders>
              <w:top w:val="nil"/>
              <w:left w:val="nil"/>
              <w:bottom w:val="single" w:sz="6" w:space="0" w:color="auto"/>
              <w:right w:val="nil"/>
            </w:tcBorders>
          </w:tcPr>
          <w:p w14:paraId="4B7FA711" w14:textId="75C956E6" w:rsidR="000C284F" w:rsidRPr="009E6918" w:rsidRDefault="000C284F" w:rsidP="000C284F">
            <w:pPr>
              <w:ind w:right="319"/>
              <w:jc w:val="right"/>
              <w:rPr>
                <w:rFonts w:ascii="Century Gothic" w:hAnsi="Century Gothic"/>
                <w:sz w:val="22"/>
                <w:szCs w:val="22"/>
              </w:rPr>
            </w:pPr>
            <w:r>
              <w:rPr>
                <w:rFonts w:ascii="Century Gothic" w:hAnsi="Century Gothic"/>
                <w:sz w:val="22"/>
                <w:szCs w:val="22"/>
              </w:rPr>
              <w:t>11,519</w:t>
            </w:r>
          </w:p>
        </w:tc>
        <w:tc>
          <w:tcPr>
            <w:tcW w:w="4678" w:type="dxa"/>
            <w:tcBorders>
              <w:top w:val="nil"/>
              <w:left w:val="nil"/>
              <w:bottom w:val="nil"/>
              <w:right w:val="nil"/>
            </w:tcBorders>
          </w:tcPr>
          <w:p w14:paraId="1D9BDD19" w14:textId="77777777" w:rsidR="000C284F" w:rsidRPr="009E6918" w:rsidRDefault="000C284F" w:rsidP="000C284F">
            <w:pPr>
              <w:rPr>
                <w:rFonts w:ascii="Century Gothic" w:hAnsi="Century Gothic"/>
                <w:sz w:val="22"/>
                <w:szCs w:val="22"/>
              </w:rPr>
            </w:pPr>
            <w:r w:rsidRPr="009E6918">
              <w:rPr>
                <w:rFonts w:ascii="Century Gothic" w:hAnsi="Century Gothic"/>
                <w:sz w:val="22"/>
                <w:szCs w:val="22"/>
              </w:rPr>
              <w:t>Other Entities and Individuals</w:t>
            </w:r>
          </w:p>
        </w:tc>
        <w:tc>
          <w:tcPr>
            <w:tcW w:w="1451" w:type="dxa"/>
            <w:tcBorders>
              <w:top w:val="nil"/>
              <w:left w:val="nil"/>
              <w:bottom w:val="single" w:sz="6" w:space="0" w:color="auto"/>
              <w:right w:val="nil"/>
            </w:tcBorders>
          </w:tcPr>
          <w:p w14:paraId="0AEC7B9B" w14:textId="5BF071C5" w:rsidR="000C284F" w:rsidRPr="009375B6" w:rsidRDefault="000C284F" w:rsidP="000C284F">
            <w:pPr>
              <w:ind w:right="319"/>
              <w:jc w:val="right"/>
              <w:rPr>
                <w:rFonts w:ascii="Century Gothic" w:hAnsi="Century Gothic"/>
                <w:sz w:val="22"/>
                <w:szCs w:val="22"/>
              </w:rPr>
            </w:pPr>
            <w:r w:rsidRPr="009375B6">
              <w:rPr>
                <w:rFonts w:ascii="Century Gothic" w:hAnsi="Century Gothic"/>
                <w:sz w:val="22"/>
                <w:szCs w:val="22"/>
              </w:rPr>
              <w:t>1</w:t>
            </w:r>
            <w:r w:rsidR="00577661" w:rsidRPr="009375B6">
              <w:rPr>
                <w:rFonts w:ascii="Century Gothic" w:hAnsi="Century Gothic"/>
                <w:sz w:val="22"/>
                <w:szCs w:val="22"/>
              </w:rPr>
              <w:t>2</w:t>
            </w:r>
            <w:r w:rsidRPr="009375B6">
              <w:rPr>
                <w:rFonts w:ascii="Century Gothic" w:hAnsi="Century Gothic"/>
                <w:sz w:val="22"/>
                <w:szCs w:val="22"/>
              </w:rPr>
              <w:t>,</w:t>
            </w:r>
            <w:r w:rsidR="00577661" w:rsidRPr="009375B6">
              <w:rPr>
                <w:rFonts w:ascii="Century Gothic" w:hAnsi="Century Gothic"/>
                <w:sz w:val="22"/>
                <w:szCs w:val="22"/>
              </w:rPr>
              <w:t>592</w:t>
            </w:r>
          </w:p>
        </w:tc>
      </w:tr>
      <w:tr w:rsidR="000C284F" w:rsidRPr="009E6918" w14:paraId="00A67FFF" w14:textId="77777777" w:rsidTr="00A41F3E">
        <w:tblPrEx>
          <w:tblCellMar>
            <w:left w:w="107" w:type="dxa"/>
            <w:right w:w="107" w:type="dxa"/>
          </w:tblCellMar>
        </w:tblPrEx>
        <w:trPr>
          <w:trHeight w:val="353"/>
        </w:trPr>
        <w:tc>
          <w:tcPr>
            <w:tcW w:w="1329" w:type="dxa"/>
            <w:tcBorders>
              <w:top w:val="single" w:sz="6" w:space="0" w:color="auto"/>
              <w:left w:val="nil"/>
              <w:bottom w:val="double" w:sz="4" w:space="0" w:color="auto"/>
              <w:right w:val="nil"/>
            </w:tcBorders>
          </w:tcPr>
          <w:p w14:paraId="3A796950" w14:textId="4D37ECBE" w:rsidR="000C284F" w:rsidRPr="009E6918" w:rsidRDefault="000C284F" w:rsidP="000C284F">
            <w:pPr>
              <w:ind w:right="319"/>
              <w:jc w:val="right"/>
              <w:rPr>
                <w:rFonts w:ascii="Century Gothic" w:hAnsi="Century Gothic"/>
                <w:b/>
                <w:sz w:val="22"/>
                <w:szCs w:val="22"/>
              </w:rPr>
            </w:pPr>
            <w:r>
              <w:rPr>
                <w:rFonts w:ascii="Century Gothic" w:hAnsi="Century Gothic"/>
                <w:b/>
                <w:sz w:val="22"/>
                <w:szCs w:val="22"/>
              </w:rPr>
              <w:t>22,457</w:t>
            </w:r>
          </w:p>
        </w:tc>
        <w:tc>
          <w:tcPr>
            <w:tcW w:w="4678" w:type="dxa"/>
            <w:tcBorders>
              <w:top w:val="nil"/>
              <w:left w:val="nil"/>
              <w:right w:val="nil"/>
            </w:tcBorders>
          </w:tcPr>
          <w:p w14:paraId="6C5E96BC" w14:textId="77777777" w:rsidR="000C284F" w:rsidRPr="009E6918" w:rsidRDefault="000C284F" w:rsidP="000C284F">
            <w:pPr>
              <w:rPr>
                <w:rFonts w:ascii="Century Gothic" w:hAnsi="Century Gothic"/>
                <w:b/>
                <w:sz w:val="22"/>
                <w:szCs w:val="22"/>
              </w:rPr>
            </w:pPr>
            <w:r w:rsidRPr="009E6918">
              <w:rPr>
                <w:rFonts w:ascii="Century Gothic" w:hAnsi="Century Gothic"/>
                <w:b/>
                <w:sz w:val="22"/>
                <w:szCs w:val="22"/>
              </w:rPr>
              <w:t>Total Short-Term Debtors</w:t>
            </w:r>
          </w:p>
        </w:tc>
        <w:tc>
          <w:tcPr>
            <w:tcW w:w="1451" w:type="dxa"/>
            <w:tcBorders>
              <w:top w:val="single" w:sz="6" w:space="0" w:color="auto"/>
              <w:left w:val="nil"/>
              <w:bottom w:val="double" w:sz="4" w:space="0" w:color="auto"/>
              <w:right w:val="nil"/>
            </w:tcBorders>
          </w:tcPr>
          <w:p w14:paraId="72B5D5D1" w14:textId="4EAA6686" w:rsidR="000C284F" w:rsidRPr="009375B6" w:rsidRDefault="000C284F" w:rsidP="000C284F">
            <w:pPr>
              <w:ind w:right="319"/>
              <w:jc w:val="right"/>
              <w:rPr>
                <w:rFonts w:ascii="Century Gothic" w:hAnsi="Century Gothic"/>
                <w:b/>
                <w:sz w:val="22"/>
                <w:szCs w:val="22"/>
              </w:rPr>
            </w:pPr>
            <w:r w:rsidRPr="009375B6">
              <w:rPr>
                <w:rFonts w:ascii="Century Gothic" w:hAnsi="Century Gothic"/>
                <w:b/>
                <w:sz w:val="22"/>
                <w:szCs w:val="22"/>
              </w:rPr>
              <w:t>2</w:t>
            </w:r>
            <w:r w:rsidR="00577661" w:rsidRPr="009375B6">
              <w:rPr>
                <w:rFonts w:ascii="Century Gothic" w:hAnsi="Century Gothic"/>
                <w:b/>
                <w:sz w:val="22"/>
                <w:szCs w:val="22"/>
              </w:rPr>
              <w:t>5</w:t>
            </w:r>
            <w:r w:rsidRPr="009375B6">
              <w:rPr>
                <w:rFonts w:ascii="Century Gothic" w:hAnsi="Century Gothic"/>
                <w:b/>
                <w:sz w:val="22"/>
                <w:szCs w:val="22"/>
              </w:rPr>
              <w:t>,</w:t>
            </w:r>
            <w:r w:rsidR="00577661" w:rsidRPr="009375B6">
              <w:rPr>
                <w:rFonts w:ascii="Century Gothic" w:hAnsi="Century Gothic"/>
                <w:b/>
                <w:sz w:val="22"/>
                <w:szCs w:val="22"/>
              </w:rPr>
              <w:t>721</w:t>
            </w:r>
          </w:p>
        </w:tc>
      </w:tr>
      <w:tr w:rsidR="000C284F" w:rsidRPr="009E6918" w14:paraId="72A0066F" w14:textId="77777777" w:rsidTr="00A41F3E">
        <w:tblPrEx>
          <w:tblCellMar>
            <w:left w:w="107" w:type="dxa"/>
            <w:right w:w="107" w:type="dxa"/>
          </w:tblCellMar>
        </w:tblPrEx>
        <w:trPr>
          <w:trHeight w:val="353"/>
        </w:trPr>
        <w:tc>
          <w:tcPr>
            <w:tcW w:w="1329" w:type="dxa"/>
            <w:tcBorders>
              <w:top w:val="double" w:sz="4" w:space="0" w:color="auto"/>
              <w:left w:val="nil"/>
              <w:bottom w:val="single" w:sz="4" w:space="0" w:color="auto"/>
              <w:right w:val="nil"/>
            </w:tcBorders>
          </w:tcPr>
          <w:p w14:paraId="5A99AD79" w14:textId="1A2A9E54" w:rsidR="000C284F" w:rsidRPr="009E6918" w:rsidRDefault="000C284F" w:rsidP="000C284F">
            <w:pPr>
              <w:ind w:right="319"/>
              <w:jc w:val="right"/>
              <w:rPr>
                <w:rFonts w:ascii="Century Gothic" w:hAnsi="Century Gothic"/>
                <w:b/>
                <w:sz w:val="22"/>
                <w:szCs w:val="22"/>
              </w:rPr>
            </w:pPr>
            <w:r>
              <w:rPr>
                <w:rFonts w:ascii="Century Gothic" w:hAnsi="Century Gothic"/>
                <w:b/>
                <w:sz w:val="22"/>
                <w:szCs w:val="22"/>
              </w:rPr>
              <w:t>(3,824)</w:t>
            </w:r>
          </w:p>
        </w:tc>
        <w:tc>
          <w:tcPr>
            <w:tcW w:w="4678" w:type="dxa"/>
            <w:tcBorders>
              <w:left w:val="nil"/>
              <w:right w:val="nil"/>
            </w:tcBorders>
          </w:tcPr>
          <w:p w14:paraId="73A37BF2" w14:textId="77777777" w:rsidR="000C284F" w:rsidRPr="009E6918" w:rsidRDefault="000C284F" w:rsidP="000C284F">
            <w:pPr>
              <w:rPr>
                <w:rFonts w:ascii="Century Gothic" w:hAnsi="Century Gothic"/>
                <w:sz w:val="22"/>
                <w:szCs w:val="22"/>
              </w:rPr>
            </w:pPr>
            <w:r w:rsidRPr="009E6918">
              <w:rPr>
                <w:rFonts w:ascii="Century Gothic" w:hAnsi="Century Gothic"/>
                <w:sz w:val="22"/>
                <w:szCs w:val="22"/>
              </w:rPr>
              <w:t>Less Impairment Loss Allowance</w:t>
            </w:r>
          </w:p>
        </w:tc>
        <w:tc>
          <w:tcPr>
            <w:tcW w:w="1451" w:type="dxa"/>
            <w:tcBorders>
              <w:top w:val="double" w:sz="4" w:space="0" w:color="auto"/>
              <w:left w:val="nil"/>
              <w:bottom w:val="single" w:sz="4" w:space="0" w:color="auto"/>
              <w:right w:val="nil"/>
            </w:tcBorders>
          </w:tcPr>
          <w:p w14:paraId="276A03E6" w14:textId="5D2665C7" w:rsidR="000C284F" w:rsidRPr="009375B6" w:rsidRDefault="000C284F" w:rsidP="000C284F">
            <w:pPr>
              <w:ind w:right="319"/>
              <w:jc w:val="right"/>
              <w:rPr>
                <w:rFonts w:ascii="Century Gothic" w:hAnsi="Century Gothic"/>
                <w:b/>
                <w:sz w:val="22"/>
                <w:szCs w:val="22"/>
              </w:rPr>
            </w:pPr>
            <w:r w:rsidRPr="009375B6">
              <w:rPr>
                <w:rFonts w:ascii="Century Gothic" w:hAnsi="Century Gothic"/>
                <w:b/>
                <w:sz w:val="22"/>
                <w:szCs w:val="22"/>
              </w:rPr>
              <w:t>(3,</w:t>
            </w:r>
            <w:r w:rsidR="00577661" w:rsidRPr="009375B6">
              <w:rPr>
                <w:rFonts w:ascii="Century Gothic" w:hAnsi="Century Gothic"/>
                <w:b/>
                <w:sz w:val="22"/>
                <w:szCs w:val="22"/>
              </w:rPr>
              <w:t>515</w:t>
            </w:r>
            <w:r w:rsidRPr="009375B6">
              <w:rPr>
                <w:rFonts w:ascii="Century Gothic" w:hAnsi="Century Gothic"/>
                <w:b/>
                <w:sz w:val="22"/>
                <w:szCs w:val="22"/>
              </w:rPr>
              <w:t>)</w:t>
            </w:r>
          </w:p>
        </w:tc>
      </w:tr>
      <w:tr w:rsidR="000C284F" w:rsidRPr="009E6918" w14:paraId="050675FD" w14:textId="77777777" w:rsidTr="00A41F3E">
        <w:tblPrEx>
          <w:tblCellMar>
            <w:left w:w="107" w:type="dxa"/>
            <w:right w:w="107" w:type="dxa"/>
          </w:tblCellMar>
        </w:tblPrEx>
        <w:trPr>
          <w:trHeight w:val="353"/>
        </w:trPr>
        <w:tc>
          <w:tcPr>
            <w:tcW w:w="1329" w:type="dxa"/>
            <w:tcBorders>
              <w:top w:val="single" w:sz="4" w:space="0" w:color="auto"/>
              <w:left w:val="nil"/>
              <w:bottom w:val="double" w:sz="6" w:space="0" w:color="auto"/>
              <w:right w:val="nil"/>
            </w:tcBorders>
          </w:tcPr>
          <w:p w14:paraId="68E7A2A3" w14:textId="1C1489C1" w:rsidR="000C284F" w:rsidRPr="009E6918" w:rsidRDefault="000C284F" w:rsidP="000C284F">
            <w:pPr>
              <w:ind w:right="319"/>
              <w:jc w:val="right"/>
              <w:rPr>
                <w:rFonts w:ascii="Century Gothic" w:hAnsi="Century Gothic"/>
                <w:b/>
                <w:sz w:val="22"/>
                <w:szCs w:val="22"/>
              </w:rPr>
            </w:pPr>
            <w:r>
              <w:rPr>
                <w:rFonts w:ascii="Century Gothic" w:hAnsi="Century Gothic"/>
                <w:b/>
                <w:sz w:val="22"/>
                <w:szCs w:val="22"/>
              </w:rPr>
              <w:t>18,033</w:t>
            </w:r>
          </w:p>
        </w:tc>
        <w:tc>
          <w:tcPr>
            <w:tcW w:w="4678" w:type="dxa"/>
            <w:tcBorders>
              <w:left w:val="nil"/>
              <w:bottom w:val="nil"/>
              <w:right w:val="nil"/>
            </w:tcBorders>
          </w:tcPr>
          <w:p w14:paraId="7313C49D" w14:textId="77777777" w:rsidR="000C284F" w:rsidRPr="009E6918" w:rsidRDefault="000C284F" w:rsidP="000C284F">
            <w:pPr>
              <w:rPr>
                <w:rFonts w:ascii="Century Gothic" w:hAnsi="Century Gothic"/>
                <w:b/>
                <w:sz w:val="22"/>
                <w:szCs w:val="22"/>
              </w:rPr>
            </w:pPr>
            <w:r w:rsidRPr="009E6918">
              <w:rPr>
                <w:rFonts w:ascii="Century Gothic" w:hAnsi="Century Gothic"/>
                <w:b/>
                <w:sz w:val="22"/>
                <w:szCs w:val="22"/>
              </w:rPr>
              <w:t>Net Short-Term Debtors as per Balance Sheet</w:t>
            </w:r>
          </w:p>
        </w:tc>
        <w:tc>
          <w:tcPr>
            <w:tcW w:w="1451" w:type="dxa"/>
            <w:tcBorders>
              <w:top w:val="single" w:sz="4" w:space="0" w:color="auto"/>
              <w:left w:val="nil"/>
              <w:bottom w:val="double" w:sz="6" w:space="0" w:color="auto"/>
              <w:right w:val="nil"/>
            </w:tcBorders>
          </w:tcPr>
          <w:p w14:paraId="00D9215B" w14:textId="04819EF0" w:rsidR="000C284F" w:rsidRPr="009375B6" w:rsidRDefault="00577661" w:rsidP="000C284F">
            <w:pPr>
              <w:ind w:right="319"/>
              <w:jc w:val="right"/>
              <w:rPr>
                <w:rFonts w:ascii="Century Gothic" w:hAnsi="Century Gothic"/>
                <w:b/>
                <w:sz w:val="22"/>
                <w:szCs w:val="22"/>
              </w:rPr>
            </w:pPr>
            <w:r w:rsidRPr="009375B6">
              <w:rPr>
                <w:rFonts w:ascii="Century Gothic" w:hAnsi="Century Gothic"/>
                <w:b/>
                <w:sz w:val="22"/>
                <w:szCs w:val="22"/>
              </w:rPr>
              <w:t>22</w:t>
            </w:r>
            <w:r w:rsidR="000C284F" w:rsidRPr="009375B6">
              <w:rPr>
                <w:rFonts w:ascii="Century Gothic" w:hAnsi="Century Gothic"/>
                <w:b/>
                <w:sz w:val="22"/>
                <w:szCs w:val="22"/>
              </w:rPr>
              <w:t>,</w:t>
            </w:r>
            <w:r w:rsidRPr="009375B6">
              <w:rPr>
                <w:rFonts w:ascii="Century Gothic" w:hAnsi="Century Gothic"/>
                <w:b/>
                <w:sz w:val="22"/>
                <w:szCs w:val="22"/>
              </w:rPr>
              <w:t>206</w:t>
            </w:r>
          </w:p>
        </w:tc>
      </w:tr>
    </w:tbl>
    <w:p w14:paraId="54A40046" w14:textId="77777777" w:rsidR="00E22660" w:rsidRPr="009E030F" w:rsidRDefault="00E22660" w:rsidP="00EE137F">
      <w:pPr>
        <w:jc w:val="both"/>
        <w:rPr>
          <w:rFonts w:ascii="Century Gothic" w:hAnsi="Century Gothic"/>
          <w:b/>
          <w:sz w:val="22"/>
          <w:highlight w:val="yellow"/>
          <w:u w:val="single"/>
        </w:rPr>
      </w:pPr>
    </w:p>
    <w:p w14:paraId="7180092B" w14:textId="0C670657" w:rsidR="00AC7A11" w:rsidRPr="009E6918" w:rsidRDefault="00AC7A11" w:rsidP="00EE137F">
      <w:pPr>
        <w:jc w:val="both"/>
        <w:rPr>
          <w:rFonts w:ascii="Century Gothic" w:hAnsi="Century Gothic"/>
          <w:b/>
          <w:sz w:val="22"/>
          <w:u w:val="single"/>
        </w:rPr>
      </w:pPr>
      <w:r w:rsidRPr="009E6918">
        <w:rPr>
          <w:rFonts w:ascii="Century Gothic" w:hAnsi="Century Gothic"/>
          <w:b/>
          <w:sz w:val="22"/>
          <w:u w:val="single"/>
        </w:rPr>
        <w:t>Debtors for Local Taxation</w:t>
      </w:r>
    </w:p>
    <w:p w14:paraId="21437AA2" w14:textId="77777777" w:rsidR="00AC7A11" w:rsidRPr="009E6918" w:rsidRDefault="00AC7A11" w:rsidP="00EE137F">
      <w:pPr>
        <w:jc w:val="both"/>
        <w:rPr>
          <w:rFonts w:ascii="Century Gothic" w:hAnsi="Century Gothic"/>
          <w:sz w:val="22"/>
        </w:rPr>
      </w:pPr>
    </w:p>
    <w:p w14:paraId="138E034C" w14:textId="7D312CAF" w:rsidR="00D54277" w:rsidRPr="009E6918" w:rsidRDefault="00AC7A11" w:rsidP="00EE137F">
      <w:pPr>
        <w:jc w:val="both"/>
        <w:rPr>
          <w:rFonts w:ascii="Century Gothic" w:hAnsi="Century Gothic"/>
          <w:sz w:val="22"/>
        </w:rPr>
      </w:pPr>
      <w:r w:rsidRPr="009E6918">
        <w:rPr>
          <w:rFonts w:ascii="Century Gothic" w:hAnsi="Century Gothic"/>
          <w:sz w:val="22"/>
        </w:rPr>
        <w:t>The past due but not impaired amount for local taxation (council tax and non-domestic rates) can be analysed by age as follows:</w:t>
      </w:r>
    </w:p>
    <w:p w14:paraId="1B26AD4D" w14:textId="77777777" w:rsidR="00004EAE" w:rsidRPr="009E6918" w:rsidRDefault="00004EAE" w:rsidP="00004EAE">
      <w:pPr>
        <w:rPr>
          <w:rFonts w:ascii="Century Gothic" w:hAnsi="Century Gothic"/>
          <w:sz w:val="22"/>
        </w:rPr>
      </w:pPr>
    </w:p>
    <w:tbl>
      <w:tblPr>
        <w:tblW w:w="7458" w:type="dxa"/>
        <w:tblInd w:w="622" w:type="dxa"/>
        <w:tblLayout w:type="fixed"/>
        <w:tblLook w:val="0000" w:firstRow="0" w:lastRow="0" w:firstColumn="0" w:lastColumn="0" w:noHBand="0" w:noVBand="0"/>
      </w:tblPr>
      <w:tblGrid>
        <w:gridCol w:w="1329"/>
        <w:gridCol w:w="4678"/>
        <w:gridCol w:w="1451"/>
      </w:tblGrid>
      <w:tr w:rsidR="00004EAE" w:rsidRPr="009E6918" w14:paraId="09D6DB98" w14:textId="77777777" w:rsidTr="00130A56">
        <w:trPr>
          <w:trHeight w:val="272"/>
        </w:trPr>
        <w:tc>
          <w:tcPr>
            <w:tcW w:w="1329" w:type="dxa"/>
            <w:tcBorders>
              <w:top w:val="nil"/>
              <w:left w:val="nil"/>
              <w:bottom w:val="nil"/>
              <w:right w:val="nil"/>
            </w:tcBorders>
          </w:tcPr>
          <w:p w14:paraId="476C0266" w14:textId="45124E42" w:rsidR="00004EAE" w:rsidRPr="006A4BB9" w:rsidRDefault="00004EAE" w:rsidP="00280EC0">
            <w:pPr>
              <w:jc w:val="center"/>
              <w:rPr>
                <w:rFonts w:ascii="Century Gothic" w:hAnsi="Century Gothic"/>
                <w:b/>
                <w:spacing w:val="20"/>
                <w:sz w:val="22"/>
                <w:szCs w:val="22"/>
              </w:rPr>
            </w:pPr>
            <w:r w:rsidRPr="006A4BB9">
              <w:rPr>
                <w:rFonts w:ascii="Century Gothic" w:hAnsi="Century Gothic"/>
                <w:b/>
                <w:spacing w:val="20"/>
                <w:sz w:val="22"/>
                <w:szCs w:val="22"/>
              </w:rPr>
              <w:t>31/03/</w:t>
            </w:r>
            <w:r w:rsidR="00B07E14" w:rsidRPr="006A4BB9">
              <w:rPr>
                <w:rFonts w:ascii="Century Gothic" w:hAnsi="Century Gothic"/>
                <w:b/>
                <w:spacing w:val="20"/>
                <w:sz w:val="22"/>
                <w:szCs w:val="22"/>
              </w:rPr>
              <w:t>2</w:t>
            </w:r>
            <w:r w:rsidR="000C284F">
              <w:rPr>
                <w:rFonts w:ascii="Century Gothic" w:hAnsi="Century Gothic"/>
                <w:b/>
                <w:spacing w:val="20"/>
                <w:sz w:val="22"/>
                <w:szCs w:val="22"/>
              </w:rPr>
              <w:t>5</w:t>
            </w:r>
          </w:p>
        </w:tc>
        <w:tc>
          <w:tcPr>
            <w:tcW w:w="4678" w:type="dxa"/>
            <w:tcBorders>
              <w:top w:val="nil"/>
              <w:left w:val="nil"/>
              <w:bottom w:val="nil"/>
              <w:right w:val="nil"/>
            </w:tcBorders>
          </w:tcPr>
          <w:p w14:paraId="471A901C" w14:textId="77777777" w:rsidR="00004EAE" w:rsidRPr="006A4BB9" w:rsidRDefault="00004EAE" w:rsidP="00244141">
            <w:pPr>
              <w:rPr>
                <w:rFonts w:ascii="Century Gothic" w:hAnsi="Century Gothic"/>
                <w:spacing w:val="20"/>
                <w:sz w:val="22"/>
                <w:szCs w:val="22"/>
              </w:rPr>
            </w:pPr>
          </w:p>
        </w:tc>
        <w:tc>
          <w:tcPr>
            <w:tcW w:w="1451" w:type="dxa"/>
            <w:tcBorders>
              <w:top w:val="nil"/>
              <w:left w:val="nil"/>
              <w:bottom w:val="nil"/>
              <w:right w:val="nil"/>
            </w:tcBorders>
          </w:tcPr>
          <w:p w14:paraId="522BAE6E" w14:textId="2649871F" w:rsidR="00004EAE" w:rsidRPr="006A4BB9" w:rsidRDefault="00004EAE" w:rsidP="00280EC0">
            <w:pPr>
              <w:jc w:val="center"/>
              <w:rPr>
                <w:rFonts w:ascii="Century Gothic" w:hAnsi="Century Gothic"/>
                <w:b/>
                <w:spacing w:val="20"/>
                <w:sz w:val="22"/>
                <w:szCs w:val="22"/>
              </w:rPr>
            </w:pPr>
            <w:r w:rsidRPr="006A4BB9">
              <w:rPr>
                <w:rFonts w:ascii="Century Gothic" w:hAnsi="Century Gothic"/>
                <w:b/>
                <w:spacing w:val="20"/>
                <w:sz w:val="22"/>
                <w:szCs w:val="22"/>
              </w:rPr>
              <w:t>31/03</w:t>
            </w:r>
            <w:r w:rsidR="00280EC0" w:rsidRPr="006A4BB9">
              <w:rPr>
                <w:rFonts w:ascii="Century Gothic" w:hAnsi="Century Gothic"/>
                <w:b/>
                <w:spacing w:val="20"/>
                <w:sz w:val="22"/>
                <w:szCs w:val="22"/>
              </w:rPr>
              <w:t>/2</w:t>
            </w:r>
            <w:r w:rsidR="00D30C01">
              <w:rPr>
                <w:rFonts w:ascii="Century Gothic" w:hAnsi="Century Gothic"/>
                <w:b/>
                <w:spacing w:val="20"/>
                <w:sz w:val="22"/>
                <w:szCs w:val="22"/>
              </w:rPr>
              <w:t>6</w:t>
            </w:r>
          </w:p>
        </w:tc>
      </w:tr>
      <w:tr w:rsidR="00004EAE" w:rsidRPr="009E6918" w14:paraId="6C4275CB" w14:textId="77777777" w:rsidTr="00130A56">
        <w:trPr>
          <w:trHeight w:val="272"/>
        </w:trPr>
        <w:tc>
          <w:tcPr>
            <w:tcW w:w="1329" w:type="dxa"/>
            <w:tcBorders>
              <w:top w:val="nil"/>
              <w:left w:val="nil"/>
              <w:bottom w:val="nil"/>
              <w:right w:val="nil"/>
            </w:tcBorders>
          </w:tcPr>
          <w:p w14:paraId="409DBA39" w14:textId="77777777" w:rsidR="00004EAE" w:rsidRPr="006A4BB9" w:rsidRDefault="00004EAE" w:rsidP="00244141">
            <w:pPr>
              <w:jc w:val="center"/>
              <w:rPr>
                <w:rFonts w:ascii="Century Gothic" w:hAnsi="Century Gothic"/>
                <w:b/>
                <w:spacing w:val="20"/>
                <w:sz w:val="22"/>
                <w:szCs w:val="22"/>
              </w:rPr>
            </w:pPr>
            <w:r w:rsidRPr="006A4BB9">
              <w:rPr>
                <w:rFonts w:ascii="Century Gothic" w:hAnsi="Century Gothic"/>
                <w:b/>
                <w:spacing w:val="20"/>
                <w:sz w:val="22"/>
                <w:szCs w:val="22"/>
              </w:rPr>
              <w:t>£’000</w:t>
            </w:r>
          </w:p>
        </w:tc>
        <w:tc>
          <w:tcPr>
            <w:tcW w:w="4678" w:type="dxa"/>
            <w:tcBorders>
              <w:top w:val="nil"/>
              <w:left w:val="nil"/>
              <w:bottom w:val="nil"/>
              <w:right w:val="nil"/>
            </w:tcBorders>
          </w:tcPr>
          <w:p w14:paraId="07D9BE80" w14:textId="77777777" w:rsidR="00004EAE" w:rsidRPr="006A4BB9" w:rsidRDefault="00004EAE" w:rsidP="00244141">
            <w:pPr>
              <w:pStyle w:val="CommentText"/>
              <w:rPr>
                <w:rFonts w:ascii="Century Gothic" w:hAnsi="Century Gothic"/>
                <w:spacing w:val="20"/>
                <w:sz w:val="22"/>
                <w:szCs w:val="22"/>
              </w:rPr>
            </w:pPr>
          </w:p>
        </w:tc>
        <w:tc>
          <w:tcPr>
            <w:tcW w:w="1451" w:type="dxa"/>
            <w:tcBorders>
              <w:top w:val="nil"/>
              <w:left w:val="nil"/>
              <w:bottom w:val="nil"/>
              <w:right w:val="nil"/>
            </w:tcBorders>
          </w:tcPr>
          <w:p w14:paraId="4D04D761" w14:textId="77777777" w:rsidR="00004EAE" w:rsidRPr="006A4BB9" w:rsidRDefault="00004EAE" w:rsidP="00244141">
            <w:pPr>
              <w:jc w:val="center"/>
              <w:rPr>
                <w:rFonts w:ascii="Century Gothic" w:hAnsi="Century Gothic"/>
                <w:b/>
                <w:spacing w:val="20"/>
                <w:sz w:val="22"/>
                <w:szCs w:val="22"/>
              </w:rPr>
            </w:pPr>
            <w:r w:rsidRPr="006A4BB9">
              <w:rPr>
                <w:rFonts w:ascii="Century Gothic" w:hAnsi="Century Gothic"/>
                <w:b/>
                <w:spacing w:val="20"/>
                <w:sz w:val="22"/>
                <w:szCs w:val="22"/>
              </w:rPr>
              <w:t>£’000</w:t>
            </w:r>
          </w:p>
        </w:tc>
      </w:tr>
      <w:tr w:rsidR="000C284F" w:rsidRPr="009E6918" w14:paraId="1FF38BCA" w14:textId="77777777" w:rsidTr="00130A56">
        <w:tblPrEx>
          <w:tblCellMar>
            <w:left w:w="107" w:type="dxa"/>
            <w:right w:w="107" w:type="dxa"/>
          </w:tblCellMar>
        </w:tblPrEx>
        <w:trPr>
          <w:trHeight w:val="272"/>
        </w:trPr>
        <w:tc>
          <w:tcPr>
            <w:tcW w:w="1329" w:type="dxa"/>
            <w:tcBorders>
              <w:top w:val="nil"/>
              <w:left w:val="nil"/>
              <w:bottom w:val="nil"/>
              <w:right w:val="nil"/>
            </w:tcBorders>
          </w:tcPr>
          <w:p w14:paraId="15A025E3" w14:textId="1B10DA05" w:rsidR="000C284F" w:rsidRPr="006A4BB9" w:rsidRDefault="000C284F" w:rsidP="000C284F">
            <w:pPr>
              <w:ind w:right="319"/>
              <w:jc w:val="right"/>
              <w:rPr>
                <w:rFonts w:ascii="Century Gothic" w:hAnsi="Century Gothic"/>
                <w:sz w:val="22"/>
                <w:szCs w:val="22"/>
              </w:rPr>
            </w:pPr>
            <w:r>
              <w:rPr>
                <w:rFonts w:ascii="Century Gothic" w:hAnsi="Century Gothic"/>
                <w:sz w:val="22"/>
                <w:szCs w:val="22"/>
              </w:rPr>
              <w:t>113</w:t>
            </w:r>
          </w:p>
        </w:tc>
        <w:tc>
          <w:tcPr>
            <w:tcW w:w="4678" w:type="dxa"/>
          </w:tcPr>
          <w:p w14:paraId="2A097959" w14:textId="77777777" w:rsidR="000C284F" w:rsidRPr="006A4BB9" w:rsidRDefault="000C284F" w:rsidP="000C284F">
            <w:pPr>
              <w:jc w:val="both"/>
              <w:rPr>
                <w:rFonts w:ascii="Century Gothic" w:hAnsi="Century Gothic"/>
                <w:sz w:val="22"/>
              </w:rPr>
            </w:pPr>
            <w:r w:rsidRPr="006A4BB9">
              <w:rPr>
                <w:rFonts w:ascii="Century Gothic" w:hAnsi="Century Gothic"/>
                <w:sz w:val="22"/>
              </w:rPr>
              <w:t>Less than three months</w:t>
            </w:r>
          </w:p>
        </w:tc>
        <w:tc>
          <w:tcPr>
            <w:tcW w:w="1451" w:type="dxa"/>
            <w:tcBorders>
              <w:top w:val="nil"/>
              <w:left w:val="nil"/>
              <w:bottom w:val="nil"/>
              <w:right w:val="nil"/>
            </w:tcBorders>
          </w:tcPr>
          <w:p w14:paraId="41B311EB" w14:textId="113D1894" w:rsidR="000C284F" w:rsidRPr="00DC018D" w:rsidRDefault="00357B81" w:rsidP="000C284F">
            <w:pPr>
              <w:ind w:right="319"/>
              <w:jc w:val="right"/>
              <w:rPr>
                <w:rFonts w:ascii="Century Gothic" w:hAnsi="Century Gothic"/>
                <w:sz w:val="22"/>
                <w:szCs w:val="22"/>
              </w:rPr>
            </w:pPr>
            <w:r w:rsidRPr="00DC018D">
              <w:rPr>
                <w:rFonts w:ascii="Century Gothic" w:hAnsi="Century Gothic"/>
                <w:sz w:val="22"/>
                <w:szCs w:val="22"/>
              </w:rPr>
              <w:t>13</w:t>
            </w:r>
            <w:r w:rsidR="00512DF6">
              <w:rPr>
                <w:rFonts w:ascii="Century Gothic" w:hAnsi="Century Gothic"/>
                <w:sz w:val="22"/>
                <w:szCs w:val="22"/>
              </w:rPr>
              <w:t>9</w:t>
            </w:r>
          </w:p>
        </w:tc>
      </w:tr>
      <w:tr w:rsidR="000C284F" w:rsidRPr="009E6918" w14:paraId="7739DD50" w14:textId="77777777" w:rsidTr="00130A56">
        <w:tblPrEx>
          <w:tblCellMar>
            <w:left w:w="107" w:type="dxa"/>
            <w:right w:w="107" w:type="dxa"/>
          </w:tblCellMar>
        </w:tblPrEx>
        <w:trPr>
          <w:trHeight w:val="272"/>
        </w:trPr>
        <w:tc>
          <w:tcPr>
            <w:tcW w:w="1329" w:type="dxa"/>
            <w:tcBorders>
              <w:top w:val="nil"/>
              <w:left w:val="nil"/>
              <w:bottom w:val="nil"/>
              <w:right w:val="nil"/>
            </w:tcBorders>
          </w:tcPr>
          <w:p w14:paraId="48B92FCD" w14:textId="45036260" w:rsidR="000C284F" w:rsidRPr="006A4BB9" w:rsidRDefault="000C284F" w:rsidP="000C284F">
            <w:pPr>
              <w:ind w:right="319"/>
              <w:jc w:val="right"/>
              <w:rPr>
                <w:rFonts w:ascii="Century Gothic" w:hAnsi="Century Gothic"/>
                <w:sz w:val="22"/>
                <w:szCs w:val="22"/>
              </w:rPr>
            </w:pPr>
            <w:r>
              <w:rPr>
                <w:rFonts w:ascii="Century Gothic" w:hAnsi="Century Gothic"/>
                <w:sz w:val="22"/>
                <w:szCs w:val="22"/>
              </w:rPr>
              <w:t>290</w:t>
            </w:r>
          </w:p>
        </w:tc>
        <w:tc>
          <w:tcPr>
            <w:tcW w:w="4678" w:type="dxa"/>
          </w:tcPr>
          <w:p w14:paraId="72AC21D3" w14:textId="77777777" w:rsidR="000C284F" w:rsidRPr="006A4BB9" w:rsidRDefault="000C284F" w:rsidP="000C284F">
            <w:pPr>
              <w:jc w:val="both"/>
              <w:rPr>
                <w:rFonts w:ascii="Century Gothic" w:hAnsi="Century Gothic"/>
                <w:sz w:val="22"/>
              </w:rPr>
            </w:pPr>
            <w:r w:rsidRPr="006A4BB9">
              <w:rPr>
                <w:rFonts w:ascii="Century Gothic" w:hAnsi="Century Gothic"/>
                <w:sz w:val="22"/>
              </w:rPr>
              <w:t>Three to six months</w:t>
            </w:r>
          </w:p>
        </w:tc>
        <w:tc>
          <w:tcPr>
            <w:tcW w:w="1451" w:type="dxa"/>
            <w:tcBorders>
              <w:top w:val="nil"/>
              <w:left w:val="nil"/>
              <w:bottom w:val="nil"/>
              <w:right w:val="nil"/>
            </w:tcBorders>
          </w:tcPr>
          <w:p w14:paraId="37D72D7E" w14:textId="595134C9" w:rsidR="000C284F" w:rsidRPr="00DC018D" w:rsidRDefault="00E24C7F" w:rsidP="000C284F">
            <w:pPr>
              <w:ind w:right="319"/>
              <w:jc w:val="right"/>
              <w:rPr>
                <w:rFonts w:ascii="Century Gothic" w:hAnsi="Century Gothic"/>
                <w:sz w:val="22"/>
                <w:szCs w:val="22"/>
              </w:rPr>
            </w:pPr>
            <w:r w:rsidRPr="00DC018D">
              <w:rPr>
                <w:rFonts w:ascii="Century Gothic" w:hAnsi="Century Gothic"/>
                <w:sz w:val="22"/>
                <w:szCs w:val="22"/>
              </w:rPr>
              <w:t>35</w:t>
            </w:r>
            <w:r w:rsidR="00B61619">
              <w:rPr>
                <w:rFonts w:ascii="Century Gothic" w:hAnsi="Century Gothic"/>
                <w:sz w:val="22"/>
                <w:szCs w:val="22"/>
              </w:rPr>
              <w:t>2</w:t>
            </w:r>
          </w:p>
        </w:tc>
      </w:tr>
      <w:tr w:rsidR="000C284F" w:rsidRPr="009E6918" w14:paraId="000F7FBC" w14:textId="77777777" w:rsidTr="00130A56">
        <w:tblPrEx>
          <w:tblCellMar>
            <w:left w:w="107" w:type="dxa"/>
            <w:right w:w="107" w:type="dxa"/>
          </w:tblCellMar>
        </w:tblPrEx>
        <w:trPr>
          <w:trHeight w:val="272"/>
        </w:trPr>
        <w:tc>
          <w:tcPr>
            <w:tcW w:w="1329" w:type="dxa"/>
            <w:tcBorders>
              <w:top w:val="nil"/>
              <w:left w:val="nil"/>
              <w:bottom w:val="nil"/>
              <w:right w:val="nil"/>
            </w:tcBorders>
          </w:tcPr>
          <w:p w14:paraId="5034AFA0" w14:textId="4C24FA15" w:rsidR="000C284F" w:rsidRPr="006A4BB9" w:rsidRDefault="000C284F" w:rsidP="000C284F">
            <w:pPr>
              <w:ind w:right="319"/>
              <w:jc w:val="right"/>
              <w:rPr>
                <w:rFonts w:ascii="Century Gothic" w:hAnsi="Century Gothic"/>
                <w:sz w:val="22"/>
                <w:szCs w:val="22"/>
              </w:rPr>
            </w:pPr>
            <w:r>
              <w:rPr>
                <w:rFonts w:ascii="Century Gothic" w:hAnsi="Century Gothic"/>
                <w:sz w:val="22"/>
                <w:szCs w:val="22"/>
              </w:rPr>
              <w:t>531</w:t>
            </w:r>
          </w:p>
        </w:tc>
        <w:tc>
          <w:tcPr>
            <w:tcW w:w="4678" w:type="dxa"/>
          </w:tcPr>
          <w:p w14:paraId="490E66FD" w14:textId="77777777" w:rsidR="000C284F" w:rsidRPr="006A4BB9" w:rsidRDefault="000C284F" w:rsidP="000C284F">
            <w:pPr>
              <w:jc w:val="both"/>
              <w:rPr>
                <w:rFonts w:ascii="Century Gothic" w:hAnsi="Century Gothic"/>
                <w:sz w:val="22"/>
              </w:rPr>
            </w:pPr>
            <w:r w:rsidRPr="006A4BB9">
              <w:rPr>
                <w:rFonts w:ascii="Century Gothic" w:hAnsi="Century Gothic"/>
                <w:sz w:val="22"/>
              </w:rPr>
              <w:t>Six months to one year</w:t>
            </w:r>
          </w:p>
        </w:tc>
        <w:tc>
          <w:tcPr>
            <w:tcW w:w="1451" w:type="dxa"/>
            <w:tcBorders>
              <w:top w:val="nil"/>
              <w:left w:val="nil"/>
              <w:bottom w:val="nil"/>
              <w:right w:val="nil"/>
            </w:tcBorders>
          </w:tcPr>
          <w:p w14:paraId="3F6AED36" w14:textId="644C0F4E" w:rsidR="000C284F" w:rsidRPr="00DC018D" w:rsidRDefault="00E24C7F" w:rsidP="000C284F">
            <w:pPr>
              <w:ind w:right="319"/>
              <w:jc w:val="right"/>
              <w:rPr>
                <w:rFonts w:ascii="Century Gothic" w:hAnsi="Century Gothic"/>
                <w:sz w:val="22"/>
                <w:szCs w:val="22"/>
              </w:rPr>
            </w:pPr>
            <w:r w:rsidRPr="00DC018D">
              <w:rPr>
                <w:rFonts w:ascii="Century Gothic" w:hAnsi="Century Gothic"/>
                <w:sz w:val="22"/>
                <w:szCs w:val="22"/>
              </w:rPr>
              <w:t>5,823</w:t>
            </w:r>
          </w:p>
        </w:tc>
      </w:tr>
      <w:tr w:rsidR="000C284F" w:rsidRPr="009E6918" w14:paraId="15E2B46F" w14:textId="77777777" w:rsidTr="00130A56">
        <w:tblPrEx>
          <w:tblCellMar>
            <w:left w:w="107" w:type="dxa"/>
            <w:right w:w="107" w:type="dxa"/>
          </w:tblCellMar>
        </w:tblPrEx>
        <w:trPr>
          <w:trHeight w:val="272"/>
        </w:trPr>
        <w:tc>
          <w:tcPr>
            <w:tcW w:w="1329" w:type="dxa"/>
            <w:tcBorders>
              <w:top w:val="nil"/>
              <w:left w:val="nil"/>
              <w:bottom w:val="nil"/>
              <w:right w:val="nil"/>
            </w:tcBorders>
          </w:tcPr>
          <w:p w14:paraId="09EF51D1" w14:textId="6CEF686B" w:rsidR="000C284F" w:rsidRPr="006A4BB9" w:rsidRDefault="000C284F" w:rsidP="000C284F">
            <w:pPr>
              <w:ind w:right="319"/>
              <w:jc w:val="right"/>
              <w:rPr>
                <w:rFonts w:ascii="Century Gothic" w:hAnsi="Century Gothic"/>
                <w:sz w:val="22"/>
                <w:szCs w:val="22"/>
              </w:rPr>
            </w:pPr>
            <w:r>
              <w:rPr>
                <w:rFonts w:ascii="Century Gothic" w:hAnsi="Century Gothic"/>
                <w:sz w:val="22"/>
                <w:szCs w:val="22"/>
              </w:rPr>
              <w:t>13,887</w:t>
            </w:r>
          </w:p>
        </w:tc>
        <w:tc>
          <w:tcPr>
            <w:tcW w:w="4678" w:type="dxa"/>
          </w:tcPr>
          <w:p w14:paraId="42D45DB9" w14:textId="77777777" w:rsidR="000C284F" w:rsidRPr="006A4BB9" w:rsidRDefault="000C284F" w:rsidP="000C284F">
            <w:pPr>
              <w:jc w:val="both"/>
              <w:rPr>
                <w:rFonts w:ascii="Century Gothic" w:hAnsi="Century Gothic"/>
                <w:sz w:val="22"/>
              </w:rPr>
            </w:pPr>
            <w:r w:rsidRPr="006A4BB9">
              <w:rPr>
                <w:rFonts w:ascii="Century Gothic" w:hAnsi="Century Gothic"/>
                <w:sz w:val="22"/>
              </w:rPr>
              <w:t>More than one year</w:t>
            </w:r>
          </w:p>
        </w:tc>
        <w:tc>
          <w:tcPr>
            <w:tcW w:w="1451" w:type="dxa"/>
            <w:tcBorders>
              <w:top w:val="nil"/>
              <w:left w:val="nil"/>
              <w:bottom w:val="nil"/>
              <w:right w:val="nil"/>
            </w:tcBorders>
          </w:tcPr>
          <w:p w14:paraId="316518F9" w14:textId="6F7970F6" w:rsidR="000C284F" w:rsidRPr="00DC018D" w:rsidRDefault="00E24C7F" w:rsidP="000C284F">
            <w:pPr>
              <w:ind w:right="319"/>
              <w:jc w:val="right"/>
              <w:rPr>
                <w:rFonts w:ascii="Century Gothic" w:hAnsi="Century Gothic"/>
                <w:sz w:val="22"/>
                <w:szCs w:val="22"/>
              </w:rPr>
            </w:pPr>
            <w:r w:rsidRPr="00DC018D">
              <w:rPr>
                <w:rFonts w:ascii="Century Gothic" w:hAnsi="Century Gothic"/>
                <w:sz w:val="22"/>
                <w:szCs w:val="22"/>
              </w:rPr>
              <w:t>11,0</w:t>
            </w:r>
            <w:r w:rsidR="00DC018D" w:rsidRPr="00DC018D">
              <w:rPr>
                <w:rFonts w:ascii="Century Gothic" w:hAnsi="Century Gothic"/>
                <w:sz w:val="22"/>
                <w:szCs w:val="22"/>
              </w:rPr>
              <w:t>47</w:t>
            </w:r>
          </w:p>
        </w:tc>
      </w:tr>
      <w:tr w:rsidR="000C284F" w:rsidRPr="009E6918" w14:paraId="3660CC6C" w14:textId="77777777" w:rsidTr="00130A56">
        <w:tblPrEx>
          <w:tblCellMar>
            <w:left w:w="107" w:type="dxa"/>
            <w:right w:w="107" w:type="dxa"/>
          </w:tblCellMar>
        </w:tblPrEx>
        <w:trPr>
          <w:trHeight w:val="353"/>
        </w:trPr>
        <w:tc>
          <w:tcPr>
            <w:tcW w:w="1329" w:type="dxa"/>
            <w:tcBorders>
              <w:top w:val="single" w:sz="6" w:space="0" w:color="auto"/>
              <w:left w:val="nil"/>
              <w:bottom w:val="double" w:sz="6" w:space="0" w:color="auto"/>
              <w:right w:val="nil"/>
            </w:tcBorders>
          </w:tcPr>
          <w:p w14:paraId="5D912259" w14:textId="1EE44F01" w:rsidR="000C284F" w:rsidRPr="006A4BB9" w:rsidRDefault="000C284F" w:rsidP="000C284F">
            <w:pPr>
              <w:ind w:right="319"/>
              <w:jc w:val="right"/>
              <w:rPr>
                <w:rFonts w:ascii="Century Gothic" w:hAnsi="Century Gothic"/>
                <w:b/>
                <w:sz w:val="22"/>
                <w:szCs w:val="22"/>
              </w:rPr>
            </w:pPr>
            <w:r>
              <w:rPr>
                <w:rFonts w:ascii="Century Gothic" w:hAnsi="Century Gothic"/>
                <w:b/>
                <w:sz w:val="22"/>
                <w:szCs w:val="22"/>
              </w:rPr>
              <w:t>14,821</w:t>
            </w:r>
          </w:p>
        </w:tc>
        <w:tc>
          <w:tcPr>
            <w:tcW w:w="4678" w:type="dxa"/>
            <w:tcBorders>
              <w:top w:val="nil"/>
              <w:left w:val="nil"/>
              <w:bottom w:val="nil"/>
              <w:right w:val="nil"/>
            </w:tcBorders>
          </w:tcPr>
          <w:p w14:paraId="2B0FD170" w14:textId="77777777" w:rsidR="000C284F" w:rsidRPr="006A4BB9" w:rsidRDefault="000C284F" w:rsidP="000C284F">
            <w:pPr>
              <w:rPr>
                <w:rFonts w:ascii="Century Gothic" w:hAnsi="Century Gothic"/>
                <w:b/>
                <w:sz w:val="22"/>
                <w:szCs w:val="22"/>
              </w:rPr>
            </w:pPr>
            <w:r w:rsidRPr="006A4BB9">
              <w:rPr>
                <w:rFonts w:ascii="Century Gothic" w:hAnsi="Century Gothic"/>
                <w:b/>
                <w:sz w:val="22"/>
                <w:szCs w:val="22"/>
              </w:rPr>
              <w:t>Total</w:t>
            </w:r>
          </w:p>
        </w:tc>
        <w:tc>
          <w:tcPr>
            <w:tcW w:w="1451" w:type="dxa"/>
            <w:tcBorders>
              <w:top w:val="single" w:sz="6" w:space="0" w:color="auto"/>
              <w:left w:val="nil"/>
              <w:bottom w:val="double" w:sz="6" w:space="0" w:color="auto"/>
              <w:right w:val="nil"/>
            </w:tcBorders>
          </w:tcPr>
          <w:p w14:paraId="46E3315B" w14:textId="19DE5511" w:rsidR="000C284F" w:rsidRPr="00DC018D" w:rsidRDefault="000C284F" w:rsidP="000C284F">
            <w:pPr>
              <w:ind w:right="319"/>
              <w:jc w:val="right"/>
              <w:rPr>
                <w:rFonts w:ascii="Century Gothic" w:hAnsi="Century Gothic"/>
                <w:b/>
                <w:sz w:val="22"/>
                <w:szCs w:val="22"/>
              </w:rPr>
            </w:pPr>
            <w:r w:rsidRPr="00DC018D">
              <w:rPr>
                <w:rFonts w:ascii="Century Gothic" w:hAnsi="Century Gothic"/>
                <w:b/>
                <w:sz w:val="22"/>
                <w:szCs w:val="22"/>
              </w:rPr>
              <w:t>1</w:t>
            </w:r>
            <w:r w:rsidR="00DC018D" w:rsidRPr="00DC018D">
              <w:rPr>
                <w:rFonts w:ascii="Century Gothic" w:hAnsi="Century Gothic"/>
                <w:b/>
                <w:sz w:val="22"/>
                <w:szCs w:val="22"/>
              </w:rPr>
              <w:t>7,361</w:t>
            </w:r>
          </w:p>
        </w:tc>
      </w:tr>
    </w:tbl>
    <w:p w14:paraId="09BECC43" w14:textId="77777777" w:rsidR="00D54277" w:rsidRPr="009E030F" w:rsidRDefault="00D54277" w:rsidP="00004EAE">
      <w:pPr>
        <w:rPr>
          <w:rFonts w:ascii="Century Gothic" w:hAnsi="Century Gothic"/>
          <w:sz w:val="22"/>
          <w:szCs w:val="22"/>
          <w:highlight w:val="yellow"/>
        </w:rPr>
      </w:pPr>
    </w:p>
    <w:p w14:paraId="68917653" w14:textId="77777777" w:rsidR="004F3EC9" w:rsidRPr="009E030F" w:rsidRDefault="004F3EC9" w:rsidP="00004EAE">
      <w:pPr>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6918" w14:paraId="63EF8E7A" w14:textId="77777777" w:rsidTr="003522A4">
        <w:tc>
          <w:tcPr>
            <w:tcW w:w="9265" w:type="dxa"/>
            <w:shd w:val="clear" w:color="auto" w:fill="C5E0B3"/>
          </w:tcPr>
          <w:p w14:paraId="27FE59DE" w14:textId="642F3047" w:rsidR="00D05053" w:rsidRPr="009E6918" w:rsidRDefault="00D05053" w:rsidP="008E4350">
            <w:pPr>
              <w:rPr>
                <w:rFonts w:ascii="Century Gothic" w:hAnsi="Century Gothic"/>
                <w:b/>
                <w:sz w:val="22"/>
              </w:rPr>
            </w:pPr>
            <w:r w:rsidRPr="009E6918">
              <w:rPr>
                <w:rFonts w:ascii="Century Gothic" w:hAnsi="Century Gothic"/>
                <w:b/>
                <w:sz w:val="22"/>
              </w:rPr>
              <w:t xml:space="preserve">Note </w:t>
            </w:r>
            <w:r w:rsidR="008E4350" w:rsidRPr="009E6918">
              <w:rPr>
                <w:rFonts w:ascii="Century Gothic" w:hAnsi="Century Gothic"/>
                <w:b/>
                <w:sz w:val="22"/>
              </w:rPr>
              <w:t>2</w:t>
            </w:r>
            <w:r w:rsidR="00AD6CB4">
              <w:rPr>
                <w:rFonts w:ascii="Century Gothic" w:hAnsi="Century Gothic"/>
                <w:b/>
                <w:sz w:val="22"/>
              </w:rPr>
              <w:t>1</w:t>
            </w:r>
            <w:r w:rsidRPr="009E6918">
              <w:rPr>
                <w:rFonts w:ascii="Century Gothic" w:hAnsi="Century Gothic"/>
                <w:b/>
                <w:sz w:val="22"/>
              </w:rPr>
              <w:t xml:space="preserve"> – Cash and Cash Equivalents</w:t>
            </w:r>
          </w:p>
        </w:tc>
      </w:tr>
    </w:tbl>
    <w:p w14:paraId="555EEC81" w14:textId="77777777" w:rsidR="00D05053" w:rsidRPr="009E6918" w:rsidRDefault="00D05053">
      <w:pPr>
        <w:rPr>
          <w:rFonts w:ascii="Century Gothic" w:hAnsi="Century Gothic"/>
          <w:b/>
          <w:sz w:val="22"/>
        </w:rPr>
      </w:pPr>
    </w:p>
    <w:p w14:paraId="77BDBE4D" w14:textId="77777777" w:rsidR="005F6C55" w:rsidRPr="009E6918" w:rsidRDefault="005F6C55" w:rsidP="00EE137F">
      <w:pPr>
        <w:jc w:val="both"/>
        <w:rPr>
          <w:rFonts w:ascii="Century Gothic" w:hAnsi="Century Gothic"/>
          <w:sz w:val="22"/>
          <w:szCs w:val="22"/>
        </w:rPr>
      </w:pPr>
      <w:r w:rsidRPr="009E6918">
        <w:rPr>
          <w:rFonts w:ascii="Century Gothic" w:hAnsi="Century Gothic"/>
          <w:sz w:val="22"/>
          <w:szCs w:val="22"/>
        </w:rPr>
        <w:t>The balance of Cash and Cash Equivalents is made up of the following elements:</w:t>
      </w:r>
    </w:p>
    <w:p w14:paraId="77CC68CD" w14:textId="77777777" w:rsidR="005F6C55" w:rsidRPr="009E6918" w:rsidRDefault="005F6C55">
      <w:pPr>
        <w:rPr>
          <w:rFonts w:ascii="Century Gothic" w:hAnsi="Century Gothic"/>
          <w:sz w:val="22"/>
          <w:szCs w:val="22"/>
        </w:rPr>
      </w:pPr>
    </w:p>
    <w:tbl>
      <w:tblPr>
        <w:tblW w:w="0" w:type="auto"/>
        <w:tblInd w:w="675" w:type="dxa"/>
        <w:tblLayout w:type="fixed"/>
        <w:tblLook w:val="01E0" w:firstRow="1" w:lastRow="1" w:firstColumn="1" w:lastColumn="1" w:noHBand="0" w:noVBand="0"/>
      </w:tblPr>
      <w:tblGrid>
        <w:gridCol w:w="1484"/>
        <w:gridCol w:w="4045"/>
        <w:gridCol w:w="1417"/>
      </w:tblGrid>
      <w:tr w:rsidR="005F6C55" w:rsidRPr="009E6918" w14:paraId="5DD3EA26" w14:textId="77777777" w:rsidTr="00DA56B3">
        <w:tc>
          <w:tcPr>
            <w:tcW w:w="1484" w:type="dxa"/>
          </w:tcPr>
          <w:p w14:paraId="5B052F55" w14:textId="4CC06D2C" w:rsidR="005F6C55" w:rsidRPr="009E6918" w:rsidRDefault="00EE137F" w:rsidP="00280EC0">
            <w:pPr>
              <w:jc w:val="center"/>
              <w:rPr>
                <w:rFonts w:ascii="Century Gothic" w:hAnsi="Century Gothic"/>
                <w:b/>
                <w:sz w:val="22"/>
                <w:szCs w:val="22"/>
              </w:rPr>
            </w:pPr>
            <w:r w:rsidRPr="009E6918">
              <w:rPr>
                <w:rFonts w:ascii="Century Gothic" w:hAnsi="Century Gothic"/>
                <w:b/>
                <w:spacing w:val="20"/>
                <w:sz w:val="22"/>
                <w:szCs w:val="22"/>
              </w:rPr>
              <w:t>31/03/</w:t>
            </w:r>
            <w:r w:rsidR="00B07E14" w:rsidRPr="009E6918">
              <w:rPr>
                <w:rFonts w:ascii="Century Gothic" w:hAnsi="Century Gothic"/>
                <w:b/>
                <w:spacing w:val="20"/>
                <w:sz w:val="22"/>
                <w:szCs w:val="22"/>
              </w:rPr>
              <w:t>2</w:t>
            </w:r>
            <w:r w:rsidR="00D30C01">
              <w:rPr>
                <w:rFonts w:ascii="Century Gothic" w:hAnsi="Century Gothic"/>
                <w:b/>
                <w:spacing w:val="20"/>
                <w:sz w:val="22"/>
                <w:szCs w:val="22"/>
              </w:rPr>
              <w:t>5</w:t>
            </w:r>
          </w:p>
        </w:tc>
        <w:tc>
          <w:tcPr>
            <w:tcW w:w="4045" w:type="dxa"/>
          </w:tcPr>
          <w:p w14:paraId="2E8FEA25" w14:textId="77777777" w:rsidR="005F6C55" w:rsidRPr="009E6918" w:rsidRDefault="005F6C55">
            <w:pPr>
              <w:rPr>
                <w:rFonts w:ascii="Century Gothic" w:hAnsi="Century Gothic"/>
                <w:sz w:val="22"/>
              </w:rPr>
            </w:pPr>
          </w:p>
        </w:tc>
        <w:tc>
          <w:tcPr>
            <w:tcW w:w="1417" w:type="dxa"/>
          </w:tcPr>
          <w:p w14:paraId="4A7CAB0A" w14:textId="7C1240FE" w:rsidR="005F6C55" w:rsidRPr="009E6918" w:rsidRDefault="00E42861" w:rsidP="00280EC0">
            <w:pPr>
              <w:ind w:left="519" w:hanging="519"/>
              <w:jc w:val="center"/>
              <w:rPr>
                <w:rFonts w:ascii="Century Gothic" w:hAnsi="Century Gothic"/>
                <w:b/>
                <w:sz w:val="22"/>
                <w:szCs w:val="22"/>
              </w:rPr>
            </w:pPr>
            <w:r w:rsidRPr="009E6918">
              <w:rPr>
                <w:rFonts w:ascii="Century Gothic" w:hAnsi="Century Gothic"/>
                <w:b/>
                <w:spacing w:val="20"/>
                <w:sz w:val="22"/>
                <w:szCs w:val="22"/>
              </w:rPr>
              <w:t>31/03/</w:t>
            </w:r>
            <w:r w:rsidR="00280EC0" w:rsidRPr="009E6918">
              <w:rPr>
                <w:rFonts w:ascii="Century Gothic" w:hAnsi="Century Gothic"/>
                <w:b/>
                <w:spacing w:val="20"/>
                <w:sz w:val="22"/>
                <w:szCs w:val="22"/>
              </w:rPr>
              <w:t>2</w:t>
            </w:r>
            <w:r w:rsidR="00D30C01">
              <w:rPr>
                <w:rFonts w:ascii="Century Gothic" w:hAnsi="Century Gothic"/>
                <w:b/>
                <w:spacing w:val="20"/>
                <w:sz w:val="22"/>
                <w:szCs w:val="22"/>
              </w:rPr>
              <w:t>6</w:t>
            </w:r>
          </w:p>
        </w:tc>
      </w:tr>
      <w:tr w:rsidR="005F6C55" w:rsidRPr="009E6918" w14:paraId="705491BB" w14:textId="77777777" w:rsidTr="00DA56B3">
        <w:tc>
          <w:tcPr>
            <w:tcW w:w="1484" w:type="dxa"/>
          </w:tcPr>
          <w:p w14:paraId="6450E3BD" w14:textId="77777777" w:rsidR="00E42861" w:rsidRPr="009E6918" w:rsidRDefault="00E42861" w:rsidP="00BF4A24">
            <w:pPr>
              <w:jc w:val="center"/>
              <w:rPr>
                <w:rFonts w:ascii="Century Gothic" w:hAnsi="Century Gothic"/>
                <w:b/>
                <w:spacing w:val="20"/>
                <w:sz w:val="22"/>
                <w:szCs w:val="22"/>
              </w:rPr>
            </w:pPr>
            <w:r w:rsidRPr="009E6918">
              <w:rPr>
                <w:rFonts w:ascii="Century Gothic" w:hAnsi="Century Gothic"/>
                <w:b/>
                <w:spacing w:val="20"/>
                <w:sz w:val="22"/>
                <w:szCs w:val="22"/>
              </w:rPr>
              <w:t>£’000</w:t>
            </w:r>
          </w:p>
          <w:p w14:paraId="0E014472" w14:textId="77777777" w:rsidR="005F6C55" w:rsidRPr="009E6918" w:rsidRDefault="005F6C55" w:rsidP="00BF4A24">
            <w:pPr>
              <w:jc w:val="center"/>
              <w:rPr>
                <w:rFonts w:ascii="Century Gothic" w:hAnsi="Century Gothic"/>
                <w:b/>
                <w:sz w:val="22"/>
                <w:szCs w:val="22"/>
              </w:rPr>
            </w:pPr>
          </w:p>
        </w:tc>
        <w:tc>
          <w:tcPr>
            <w:tcW w:w="4045" w:type="dxa"/>
          </w:tcPr>
          <w:p w14:paraId="73EAA54B" w14:textId="77777777" w:rsidR="005F6C55" w:rsidRPr="009E6918" w:rsidRDefault="005F6C55">
            <w:pPr>
              <w:rPr>
                <w:rFonts w:ascii="Century Gothic" w:hAnsi="Century Gothic"/>
                <w:sz w:val="22"/>
              </w:rPr>
            </w:pPr>
          </w:p>
        </w:tc>
        <w:tc>
          <w:tcPr>
            <w:tcW w:w="1417" w:type="dxa"/>
          </w:tcPr>
          <w:p w14:paraId="673C4FD2" w14:textId="77777777" w:rsidR="00E42861" w:rsidRPr="009E6918" w:rsidRDefault="00E42861" w:rsidP="00BF4A24">
            <w:pPr>
              <w:jc w:val="center"/>
              <w:rPr>
                <w:rFonts w:ascii="Century Gothic" w:hAnsi="Century Gothic"/>
                <w:b/>
                <w:spacing w:val="20"/>
                <w:sz w:val="22"/>
                <w:szCs w:val="22"/>
              </w:rPr>
            </w:pPr>
            <w:r w:rsidRPr="009E6918">
              <w:rPr>
                <w:rFonts w:ascii="Century Gothic" w:hAnsi="Century Gothic"/>
                <w:b/>
                <w:spacing w:val="20"/>
                <w:sz w:val="22"/>
                <w:szCs w:val="22"/>
              </w:rPr>
              <w:t>£’000</w:t>
            </w:r>
          </w:p>
          <w:p w14:paraId="5510DC60" w14:textId="77777777" w:rsidR="00E42861" w:rsidRPr="009E6918" w:rsidRDefault="00E42861" w:rsidP="00BF4A24">
            <w:pPr>
              <w:jc w:val="center"/>
              <w:rPr>
                <w:rFonts w:ascii="Century Gothic" w:hAnsi="Century Gothic"/>
                <w:b/>
                <w:sz w:val="22"/>
                <w:szCs w:val="22"/>
              </w:rPr>
            </w:pPr>
          </w:p>
        </w:tc>
      </w:tr>
      <w:tr w:rsidR="00D30C01" w:rsidRPr="009E6918" w14:paraId="180AB99B" w14:textId="77777777" w:rsidTr="00DA56B3">
        <w:tc>
          <w:tcPr>
            <w:tcW w:w="1484" w:type="dxa"/>
            <w:tcMar>
              <w:right w:w="454" w:type="dxa"/>
            </w:tcMar>
          </w:tcPr>
          <w:p w14:paraId="2A2176D0" w14:textId="2649BFE1" w:rsidR="00D30C01" w:rsidRPr="009E6918" w:rsidRDefault="00D30C01" w:rsidP="00D30C01">
            <w:pPr>
              <w:jc w:val="right"/>
              <w:rPr>
                <w:rFonts w:ascii="Century Gothic" w:hAnsi="Century Gothic"/>
                <w:sz w:val="22"/>
                <w:szCs w:val="22"/>
              </w:rPr>
            </w:pPr>
            <w:r>
              <w:rPr>
                <w:rFonts w:ascii="Century Gothic" w:hAnsi="Century Gothic"/>
                <w:sz w:val="22"/>
                <w:szCs w:val="22"/>
              </w:rPr>
              <w:t>0</w:t>
            </w:r>
          </w:p>
        </w:tc>
        <w:tc>
          <w:tcPr>
            <w:tcW w:w="4045" w:type="dxa"/>
          </w:tcPr>
          <w:p w14:paraId="212817CB" w14:textId="77777777" w:rsidR="00D30C01" w:rsidRPr="009E6918" w:rsidRDefault="00D30C01" w:rsidP="00D30C01">
            <w:pPr>
              <w:rPr>
                <w:rFonts w:ascii="Century Gothic" w:hAnsi="Century Gothic"/>
                <w:sz w:val="22"/>
                <w:szCs w:val="22"/>
              </w:rPr>
            </w:pPr>
            <w:r w:rsidRPr="009E6918">
              <w:rPr>
                <w:rFonts w:ascii="Century Gothic" w:hAnsi="Century Gothic"/>
                <w:sz w:val="22"/>
                <w:szCs w:val="22"/>
              </w:rPr>
              <w:t xml:space="preserve">Cash held by the Council            </w:t>
            </w:r>
          </w:p>
        </w:tc>
        <w:tc>
          <w:tcPr>
            <w:tcW w:w="1417" w:type="dxa"/>
            <w:tcMar>
              <w:right w:w="454" w:type="dxa"/>
            </w:tcMar>
          </w:tcPr>
          <w:p w14:paraId="3C1ED14B" w14:textId="500E9AFA" w:rsidR="00D30C01" w:rsidRPr="00F959A6" w:rsidRDefault="00C613AB" w:rsidP="00D30C01">
            <w:pPr>
              <w:jc w:val="right"/>
              <w:rPr>
                <w:rFonts w:ascii="Century Gothic" w:hAnsi="Century Gothic"/>
                <w:sz w:val="22"/>
                <w:szCs w:val="22"/>
              </w:rPr>
            </w:pPr>
            <w:r w:rsidRPr="00F959A6">
              <w:rPr>
                <w:rFonts w:ascii="Century Gothic" w:hAnsi="Century Gothic"/>
                <w:sz w:val="22"/>
                <w:szCs w:val="22"/>
              </w:rPr>
              <w:t>1</w:t>
            </w:r>
          </w:p>
        </w:tc>
      </w:tr>
      <w:tr w:rsidR="00D30C01" w:rsidRPr="009E6918" w14:paraId="160B81F2" w14:textId="77777777" w:rsidTr="00DA56B3">
        <w:tc>
          <w:tcPr>
            <w:tcW w:w="1484" w:type="dxa"/>
            <w:tcBorders>
              <w:bottom w:val="single" w:sz="4" w:space="0" w:color="auto"/>
            </w:tcBorders>
            <w:tcMar>
              <w:right w:w="454" w:type="dxa"/>
            </w:tcMar>
          </w:tcPr>
          <w:p w14:paraId="10F4DEE4" w14:textId="62678C68" w:rsidR="00D30C01" w:rsidRPr="009E6918" w:rsidRDefault="00D30C01" w:rsidP="00D30C01">
            <w:pPr>
              <w:jc w:val="right"/>
              <w:rPr>
                <w:rFonts w:ascii="Century Gothic" w:hAnsi="Century Gothic"/>
                <w:sz w:val="22"/>
                <w:szCs w:val="22"/>
              </w:rPr>
            </w:pPr>
            <w:r>
              <w:rPr>
                <w:rFonts w:ascii="Century Gothic" w:hAnsi="Century Gothic"/>
                <w:sz w:val="22"/>
                <w:szCs w:val="22"/>
              </w:rPr>
              <w:t>1,250</w:t>
            </w:r>
          </w:p>
        </w:tc>
        <w:tc>
          <w:tcPr>
            <w:tcW w:w="4045" w:type="dxa"/>
          </w:tcPr>
          <w:p w14:paraId="2C1BC26F" w14:textId="77777777" w:rsidR="00D30C01" w:rsidRPr="009E6918" w:rsidRDefault="00D30C01" w:rsidP="00D30C01">
            <w:pPr>
              <w:rPr>
                <w:rFonts w:ascii="Century Gothic" w:hAnsi="Century Gothic"/>
                <w:sz w:val="22"/>
                <w:szCs w:val="22"/>
              </w:rPr>
            </w:pPr>
            <w:r w:rsidRPr="009E6918">
              <w:rPr>
                <w:rFonts w:ascii="Century Gothic" w:hAnsi="Century Gothic"/>
                <w:sz w:val="22"/>
                <w:szCs w:val="22"/>
              </w:rPr>
              <w:t>Bank Current accounts</w:t>
            </w:r>
          </w:p>
        </w:tc>
        <w:tc>
          <w:tcPr>
            <w:tcW w:w="1417" w:type="dxa"/>
            <w:tcBorders>
              <w:bottom w:val="single" w:sz="4" w:space="0" w:color="auto"/>
            </w:tcBorders>
            <w:tcMar>
              <w:right w:w="454" w:type="dxa"/>
            </w:tcMar>
          </w:tcPr>
          <w:p w14:paraId="53AB9953" w14:textId="41D67EDB" w:rsidR="00D30C01" w:rsidRPr="00F959A6" w:rsidRDefault="00E861F8" w:rsidP="00D30C01">
            <w:pPr>
              <w:jc w:val="right"/>
              <w:rPr>
                <w:rFonts w:ascii="Century Gothic" w:hAnsi="Century Gothic"/>
                <w:sz w:val="22"/>
                <w:szCs w:val="22"/>
              </w:rPr>
            </w:pPr>
            <w:r w:rsidRPr="00F959A6">
              <w:rPr>
                <w:rFonts w:ascii="Century Gothic" w:hAnsi="Century Gothic"/>
                <w:sz w:val="22"/>
                <w:szCs w:val="22"/>
              </w:rPr>
              <w:t>621</w:t>
            </w:r>
          </w:p>
        </w:tc>
      </w:tr>
      <w:tr w:rsidR="00D30C01" w:rsidRPr="009E6918" w14:paraId="2CC047B7" w14:textId="77777777" w:rsidTr="00DA56B3">
        <w:tc>
          <w:tcPr>
            <w:tcW w:w="1484" w:type="dxa"/>
            <w:tcBorders>
              <w:top w:val="single" w:sz="4" w:space="0" w:color="auto"/>
              <w:bottom w:val="double" w:sz="4" w:space="0" w:color="auto"/>
            </w:tcBorders>
            <w:tcMar>
              <w:right w:w="454" w:type="dxa"/>
            </w:tcMar>
          </w:tcPr>
          <w:p w14:paraId="391019CD" w14:textId="59A40184" w:rsidR="00D30C01" w:rsidRPr="009E6918" w:rsidRDefault="00D30C01" w:rsidP="00D30C01">
            <w:pPr>
              <w:jc w:val="right"/>
              <w:rPr>
                <w:rFonts w:ascii="Century Gothic" w:hAnsi="Century Gothic"/>
                <w:b/>
                <w:sz w:val="22"/>
                <w:szCs w:val="22"/>
              </w:rPr>
            </w:pPr>
            <w:r>
              <w:rPr>
                <w:rFonts w:ascii="Century Gothic" w:hAnsi="Century Gothic"/>
                <w:b/>
                <w:sz w:val="22"/>
                <w:szCs w:val="22"/>
              </w:rPr>
              <w:t>1,250</w:t>
            </w:r>
          </w:p>
        </w:tc>
        <w:tc>
          <w:tcPr>
            <w:tcW w:w="4045" w:type="dxa"/>
          </w:tcPr>
          <w:p w14:paraId="66AB74D2" w14:textId="77777777" w:rsidR="00D30C01" w:rsidRPr="009E6918" w:rsidRDefault="00D30C01" w:rsidP="00D30C01">
            <w:pPr>
              <w:rPr>
                <w:rFonts w:ascii="Century Gothic" w:hAnsi="Century Gothic"/>
                <w:b/>
                <w:sz w:val="22"/>
              </w:rPr>
            </w:pPr>
          </w:p>
        </w:tc>
        <w:tc>
          <w:tcPr>
            <w:tcW w:w="1417" w:type="dxa"/>
            <w:tcBorders>
              <w:top w:val="single" w:sz="4" w:space="0" w:color="auto"/>
              <w:bottom w:val="double" w:sz="4" w:space="0" w:color="auto"/>
            </w:tcBorders>
            <w:tcMar>
              <w:right w:w="454" w:type="dxa"/>
            </w:tcMar>
          </w:tcPr>
          <w:p w14:paraId="03F44B5F" w14:textId="628574DA" w:rsidR="00D30C01" w:rsidRPr="00F959A6" w:rsidRDefault="00E861F8" w:rsidP="00D30C01">
            <w:pPr>
              <w:jc w:val="right"/>
              <w:rPr>
                <w:rFonts w:ascii="Century Gothic" w:hAnsi="Century Gothic"/>
                <w:b/>
                <w:sz w:val="22"/>
                <w:szCs w:val="22"/>
              </w:rPr>
            </w:pPr>
            <w:r w:rsidRPr="00F959A6">
              <w:rPr>
                <w:rFonts w:ascii="Century Gothic" w:hAnsi="Century Gothic"/>
                <w:b/>
                <w:sz w:val="22"/>
                <w:szCs w:val="22"/>
              </w:rPr>
              <w:t>622</w:t>
            </w:r>
          </w:p>
        </w:tc>
      </w:tr>
    </w:tbl>
    <w:p w14:paraId="7E98732F" w14:textId="77777777" w:rsidR="002D1665" w:rsidRPr="009E6918" w:rsidRDefault="002D1665">
      <w:pPr>
        <w:rPr>
          <w:rFonts w:ascii="Century Gothic" w:hAnsi="Century Gothic"/>
          <w:b/>
          <w:color w:val="0070C0"/>
          <w:sz w:val="22"/>
        </w:rPr>
      </w:pPr>
    </w:p>
    <w:p w14:paraId="02B82BA7" w14:textId="6C432BC9" w:rsidR="00EB644E" w:rsidRPr="009E030F" w:rsidRDefault="00641EC9" w:rsidP="002F3265">
      <w:pPr>
        <w:jc w:val="both"/>
        <w:rPr>
          <w:rFonts w:ascii="Century Gothic" w:hAnsi="Century Gothic"/>
          <w:sz w:val="22"/>
          <w:highlight w:val="yellow"/>
        </w:rPr>
      </w:pPr>
      <w:r w:rsidRPr="009E6918">
        <w:rPr>
          <w:rFonts w:ascii="Century Gothic" w:hAnsi="Century Gothic"/>
          <w:sz w:val="22"/>
        </w:rPr>
        <w:t>The</w:t>
      </w:r>
      <w:r w:rsidR="003E5FBB" w:rsidRPr="009E6918">
        <w:rPr>
          <w:rFonts w:ascii="Century Gothic" w:hAnsi="Century Gothic"/>
          <w:sz w:val="22"/>
        </w:rPr>
        <w:t xml:space="preserve"> </w:t>
      </w:r>
      <w:r w:rsidRPr="009E6918">
        <w:rPr>
          <w:rFonts w:ascii="Century Gothic" w:hAnsi="Century Gothic"/>
          <w:sz w:val="22"/>
        </w:rPr>
        <w:t>balance at 31/</w:t>
      </w:r>
      <w:r w:rsidR="0028318A" w:rsidRPr="009E6918">
        <w:rPr>
          <w:rFonts w:ascii="Century Gothic" w:hAnsi="Century Gothic"/>
          <w:sz w:val="22"/>
        </w:rPr>
        <w:t>0</w:t>
      </w:r>
      <w:r w:rsidRPr="009E6918">
        <w:rPr>
          <w:rFonts w:ascii="Century Gothic" w:hAnsi="Century Gothic"/>
          <w:sz w:val="22"/>
        </w:rPr>
        <w:t>3/20</w:t>
      </w:r>
      <w:r w:rsidR="00F51D5C" w:rsidRPr="009E6918">
        <w:rPr>
          <w:rFonts w:ascii="Century Gothic" w:hAnsi="Century Gothic"/>
          <w:sz w:val="22"/>
        </w:rPr>
        <w:t>2</w:t>
      </w:r>
      <w:r w:rsidR="00292333">
        <w:rPr>
          <w:rFonts w:ascii="Century Gothic" w:hAnsi="Century Gothic"/>
          <w:sz w:val="22"/>
        </w:rPr>
        <w:t>6</w:t>
      </w:r>
      <w:r w:rsidRPr="009E6918">
        <w:rPr>
          <w:rFonts w:ascii="Century Gothic" w:hAnsi="Century Gothic"/>
          <w:sz w:val="22"/>
        </w:rPr>
        <w:t xml:space="preserve"> shows the financial position which includes creditor payments awaiting clearance through the bank account.</w:t>
      </w:r>
    </w:p>
    <w:p w14:paraId="5B62BFE7" w14:textId="77777777" w:rsidR="00CB1E09" w:rsidRPr="00EC2AC4" w:rsidRDefault="00CB1E09">
      <w:pPr>
        <w:rPr>
          <w:rFonts w:ascii="Century Gothic" w:hAnsi="Century Gothic"/>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EC2AC4" w14:paraId="44124290" w14:textId="77777777" w:rsidTr="004148E1">
        <w:tc>
          <w:tcPr>
            <w:tcW w:w="9039" w:type="dxa"/>
            <w:shd w:val="clear" w:color="auto" w:fill="C5E0B3"/>
          </w:tcPr>
          <w:p w14:paraId="0447B22B" w14:textId="2DFD83B4" w:rsidR="00D05053" w:rsidRPr="00EC2AC4" w:rsidRDefault="00D05053" w:rsidP="008E4350">
            <w:pPr>
              <w:rPr>
                <w:rFonts w:ascii="Century Gothic" w:hAnsi="Century Gothic"/>
                <w:b/>
                <w:sz w:val="22"/>
              </w:rPr>
            </w:pPr>
            <w:r w:rsidRPr="00EC2AC4">
              <w:rPr>
                <w:rFonts w:ascii="Century Gothic" w:hAnsi="Century Gothic"/>
                <w:b/>
                <w:sz w:val="22"/>
              </w:rPr>
              <w:t>Note 2</w:t>
            </w:r>
            <w:r w:rsidR="00AD6CB4">
              <w:rPr>
                <w:rFonts w:ascii="Century Gothic" w:hAnsi="Century Gothic"/>
                <w:b/>
                <w:sz w:val="22"/>
              </w:rPr>
              <w:t>2</w:t>
            </w:r>
            <w:r w:rsidRPr="00EC2AC4">
              <w:rPr>
                <w:rFonts w:ascii="Century Gothic" w:hAnsi="Century Gothic"/>
                <w:b/>
                <w:sz w:val="22"/>
              </w:rPr>
              <w:t xml:space="preserve"> – Assets Held for Sale</w:t>
            </w:r>
          </w:p>
        </w:tc>
      </w:tr>
    </w:tbl>
    <w:p w14:paraId="305E9AD0" w14:textId="77777777" w:rsidR="00D05053" w:rsidRPr="00EC2AC4" w:rsidRDefault="00D05053">
      <w:pPr>
        <w:rPr>
          <w:rFonts w:ascii="Century Gothic" w:hAnsi="Century Gothic"/>
          <w:b/>
          <w:sz w:val="22"/>
        </w:rPr>
      </w:pPr>
    </w:p>
    <w:p w14:paraId="56F2401C" w14:textId="5A094902" w:rsidR="0050553C" w:rsidRPr="00EC2AC4" w:rsidRDefault="003F3FEC" w:rsidP="00BC6948">
      <w:pPr>
        <w:jc w:val="both"/>
        <w:rPr>
          <w:rFonts w:ascii="Century Gothic" w:hAnsi="Century Gothic"/>
          <w:sz w:val="22"/>
          <w:szCs w:val="22"/>
        </w:rPr>
      </w:pPr>
      <w:r w:rsidRPr="000C076B">
        <w:rPr>
          <w:rFonts w:ascii="Century Gothic" w:hAnsi="Century Gothic"/>
          <w:sz w:val="22"/>
          <w:szCs w:val="22"/>
        </w:rPr>
        <w:t>The A</w:t>
      </w:r>
      <w:r w:rsidR="005E76E9" w:rsidRPr="000C076B">
        <w:rPr>
          <w:rFonts w:ascii="Century Gothic" w:hAnsi="Century Gothic"/>
          <w:sz w:val="22"/>
          <w:szCs w:val="22"/>
        </w:rPr>
        <w:t>uthority ha</w:t>
      </w:r>
      <w:r w:rsidR="006215EE" w:rsidRPr="000C076B">
        <w:rPr>
          <w:rFonts w:ascii="Century Gothic" w:hAnsi="Century Gothic"/>
          <w:sz w:val="22"/>
          <w:szCs w:val="22"/>
        </w:rPr>
        <w:t>d</w:t>
      </w:r>
      <w:r w:rsidR="00DA56B3" w:rsidRPr="000C076B">
        <w:rPr>
          <w:rFonts w:ascii="Century Gothic" w:hAnsi="Century Gothic"/>
          <w:sz w:val="22"/>
          <w:szCs w:val="22"/>
        </w:rPr>
        <w:t xml:space="preserve"> </w:t>
      </w:r>
      <w:r w:rsidR="00CC2752" w:rsidRPr="000C076B">
        <w:rPr>
          <w:rFonts w:ascii="Century Gothic" w:hAnsi="Century Gothic"/>
          <w:sz w:val="22"/>
          <w:szCs w:val="22"/>
        </w:rPr>
        <w:t>a</w:t>
      </w:r>
      <w:r w:rsidR="004A4D29" w:rsidRPr="000C076B">
        <w:rPr>
          <w:rFonts w:ascii="Century Gothic" w:hAnsi="Century Gothic"/>
          <w:sz w:val="22"/>
          <w:szCs w:val="22"/>
        </w:rPr>
        <w:t xml:space="preserve"> </w:t>
      </w:r>
      <w:r w:rsidR="005B3104" w:rsidRPr="000C076B">
        <w:rPr>
          <w:rFonts w:ascii="Century Gothic" w:hAnsi="Century Gothic"/>
          <w:sz w:val="22"/>
          <w:szCs w:val="22"/>
        </w:rPr>
        <w:t xml:space="preserve">single </w:t>
      </w:r>
      <w:r w:rsidR="001834ED" w:rsidRPr="000C076B">
        <w:rPr>
          <w:rFonts w:ascii="Century Gothic" w:hAnsi="Century Gothic"/>
          <w:sz w:val="22"/>
          <w:szCs w:val="22"/>
        </w:rPr>
        <w:t>property</w:t>
      </w:r>
      <w:r w:rsidR="004A4D29" w:rsidRPr="000C076B">
        <w:rPr>
          <w:rFonts w:ascii="Century Gothic" w:hAnsi="Century Gothic"/>
          <w:sz w:val="22"/>
          <w:szCs w:val="22"/>
        </w:rPr>
        <w:t xml:space="preserve"> </w:t>
      </w:r>
      <w:r w:rsidR="00292E79" w:rsidRPr="000C076B">
        <w:rPr>
          <w:rFonts w:ascii="Century Gothic" w:hAnsi="Century Gothic"/>
          <w:sz w:val="22"/>
          <w:szCs w:val="22"/>
        </w:rPr>
        <w:t xml:space="preserve">classified </w:t>
      </w:r>
      <w:r w:rsidR="004A4D29" w:rsidRPr="000C076B">
        <w:rPr>
          <w:rFonts w:ascii="Century Gothic" w:hAnsi="Century Gothic"/>
          <w:sz w:val="22"/>
          <w:szCs w:val="22"/>
        </w:rPr>
        <w:t>as</w:t>
      </w:r>
      <w:r w:rsidR="005E76E9" w:rsidRPr="000C076B">
        <w:rPr>
          <w:rFonts w:ascii="Century Gothic" w:hAnsi="Century Gothic"/>
          <w:sz w:val="22"/>
          <w:szCs w:val="22"/>
        </w:rPr>
        <w:t xml:space="preserve"> </w:t>
      </w:r>
      <w:r w:rsidR="00292E79" w:rsidRPr="000C076B">
        <w:rPr>
          <w:rFonts w:ascii="Century Gothic" w:hAnsi="Century Gothic"/>
          <w:sz w:val="22"/>
          <w:szCs w:val="22"/>
        </w:rPr>
        <w:t xml:space="preserve">an </w:t>
      </w:r>
      <w:r w:rsidR="005E76E9" w:rsidRPr="000C076B">
        <w:rPr>
          <w:rFonts w:ascii="Century Gothic" w:hAnsi="Century Gothic"/>
          <w:sz w:val="22"/>
          <w:szCs w:val="22"/>
        </w:rPr>
        <w:t>asset</w:t>
      </w:r>
      <w:r w:rsidR="00756B3C" w:rsidRPr="000C076B">
        <w:rPr>
          <w:rFonts w:ascii="Century Gothic" w:hAnsi="Century Gothic"/>
          <w:sz w:val="22"/>
          <w:szCs w:val="22"/>
        </w:rPr>
        <w:t xml:space="preserve"> held for sale at </w:t>
      </w:r>
      <w:r w:rsidR="00DA56B3" w:rsidRPr="000C076B">
        <w:rPr>
          <w:rFonts w:ascii="Century Gothic" w:hAnsi="Century Gothic"/>
          <w:sz w:val="22"/>
          <w:szCs w:val="22"/>
        </w:rPr>
        <w:t xml:space="preserve">the </w:t>
      </w:r>
      <w:r w:rsidR="00CC2752" w:rsidRPr="000C076B">
        <w:rPr>
          <w:rFonts w:ascii="Century Gothic" w:hAnsi="Century Gothic"/>
          <w:sz w:val="22"/>
          <w:szCs w:val="22"/>
        </w:rPr>
        <w:t>end</w:t>
      </w:r>
      <w:r w:rsidR="00DA56B3" w:rsidRPr="000C076B">
        <w:rPr>
          <w:rFonts w:ascii="Century Gothic" w:hAnsi="Century Gothic"/>
          <w:sz w:val="22"/>
          <w:szCs w:val="22"/>
        </w:rPr>
        <w:t xml:space="preserve"> of the year</w:t>
      </w:r>
      <w:r w:rsidR="005E76E9" w:rsidRPr="000C076B">
        <w:rPr>
          <w:rFonts w:ascii="Century Gothic" w:hAnsi="Century Gothic"/>
          <w:sz w:val="22"/>
          <w:szCs w:val="22"/>
        </w:rPr>
        <w:t>.</w:t>
      </w:r>
      <w:r w:rsidR="00DA56B3" w:rsidRPr="000C076B">
        <w:rPr>
          <w:rFonts w:ascii="Century Gothic" w:hAnsi="Century Gothic"/>
          <w:sz w:val="22"/>
          <w:szCs w:val="22"/>
        </w:rPr>
        <w:t xml:space="preserve"> </w:t>
      </w:r>
      <w:r w:rsidR="00CC2752" w:rsidRPr="000C076B">
        <w:rPr>
          <w:rFonts w:ascii="Century Gothic" w:hAnsi="Century Gothic"/>
          <w:sz w:val="22"/>
          <w:szCs w:val="22"/>
        </w:rPr>
        <w:t xml:space="preserve"> </w:t>
      </w:r>
    </w:p>
    <w:p w14:paraId="3B396D26" w14:textId="77777777" w:rsidR="003C430E" w:rsidRPr="009E030F" w:rsidRDefault="003C430E">
      <w:pPr>
        <w:rPr>
          <w:rFonts w:ascii="Century Gothic" w:hAnsi="Century Gothic"/>
          <w:sz w:val="22"/>
          <w:szCs w:val="22"/>
          <w:highlight w:val="yellow"/>
        </w:rPr>
      </w:pPr>
    </w:p>
    <w:tbl>
      <w:tblPr>
        <w:tblW w:w="6060" w:type="dxa"/>
        <w:jc w:val="center"/>
        <w:tblLook w:val="04A0" w:firstRow="1" w:lastRow="0" w:firstColumn="1" w:lastColumn="0" w:noHBand="0" w:noVBand="1"/>
      </w:tblPr>
      <w:tblGrid>
        <w:gridCol w:w="1160"/>
        <w:gridCol w:w="3740"/>
        <w:gridCol w:w="1160"/>
      </w:tblGrid>
      <w:tr w:rsidR="00641EC9" w:rsidRPr="009E030F" w14:paraId="6B18809F" w14:textId="77777777" w:rsidTr="009E6918">
        <w:trPr>
          <w:trHeight w:val="300"/>
          <w:jc w:val="center"/>
        </w:trPr>
        <w:tc>
          <w:tcPr>
            <w:tcW w:w="1160" w:type="dxa"/>
            <w:tcBorders>
              <w:top w:val="nil"/>
              <w:left w:val="nil"/>
              <w:bottom w:val="nil"/>
              <w:right w:val="nil"/>
            </w:tcBorders>
            <w:noWrap/>
            <w:vAlign w:val="center"/>
            <w:hideMark/>
          </w:tcPr>
          <w:p w14:paraId="75817821" w14:textId="77777777" w:rsidR="00641EC9" w:rsidRPr="009E6918" w:rsidRDefault="00641EC9" w:rsidP="0051748A">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Current</w:t>
            </w:r>
          </w:p>
        </w:tc>
        <w:tc>
          <w:tcPr>
            <w:tcW w:w="3740" w:type="dxa"/>
            <w:tcBorders>
              <w:top w:val="nil"/>
              <w:left w:val="nil"/>
              <w:bottom w:val="nil"/>
              <w:right w:val="nil"/>
            </w:tcBorders>
            <w:noWrap/>
            <w:vAlign w:val="center"/>
            <w:hideMark/>
          </w:tcPr>
          <w:p w14:paraId="397726C4" w14:textId="77777777" w:rsidR="00641EC9" w:rsidRPr="009E6918" w:rsidRDefault="00641EC9" w:rsidP="0051748A">
            <w:pPr>
              <w:overflowPunct/>
              <w:autoSpaceDE/>
              <w:autoSpaceDN/>
              <w:adjustRightInd/>
              <w:jc w:val="center"/>
              <w:textAlignment w:val="auto"/>
              <w:rPr>
                <w:rFonts w:ascii="Century Gothic" w:hAnsi="Century Gothic"/>
                <w:b/>
                <w:sz w:val="22"/>
                <w:szCs w:val="22"/>
                <w:lang w:eastAsia="en-GB"/>
              </w:rPr>
            </w:pPr>
          </w:p>
        </w:tc>
        <w:tc>
          <w:tcPr>
            <w:tcW w:w="1160" w:type="dxa"/>
            <w:tcBorders>
              <w:top w:val="nil"/>
              <w:left w:val="nil"/>
              <w:bottom w:val="nil"/>
              <w:right w:val="nil"/>
            </w:tcBorders>
            <w:noWrap/>
            <w:vAlign w:val="center"/>
            <w:hideMark/>
          </w:tcPr>
          <w:p w14:paraId="69C0D535" w14:textId="77777777" w:rsidR="00641EC9" w:rsidRPr="009E6918" w:rsidRDefault="00641EC9" w:rsidP="0051748A">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Current</w:t>
            </w:r>
          </w:p>
        </w:tc>
      </w:tr>
      <w:tr w:rsidR="009E6918" w:rsidRPr="009E030F" w14:paraId="0AA96504" w14:textId="77777777" w:rsidTr="009E6918">
        <w:trPr>
          <w:trHeight w:val="300"/>
          <w:jc w:val="center"/>
        </w:trPr>
        <w:tc>
          <w:tcPr>
            <w:tcW w:w="1160" w:type="dxa"/>
            <w:tcBorders>
              <w:top w:val="nil"/>
              <w:left w:val="nil"/>
              <w:bottom w:val="nil"/>
              <w:right w:val="nil"/>
            </w:tcBorders>
            <w:noWrap/>
            <w:vAlign w:val="bottom"/>
            <w:hideMark/>
          </w:tcPr>
          <w:p w14:paraId="66CB3034" w14:textId="5B4A1F08" w:rsidR="009E6918" w:rsidRPr="009E6918" w:rsidRDefault="009E6918" w:rsidP="009E6918">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202</w:t>
            </w:r>
            <w:r w:rsidR="00D30C01">
              <w:rPr>
                <w:rFonts w:ascii="Century Gothic" w:hAnsi="Century Gothic"/>
                <w:b/>
                <w:sz w:val="22"/>
                <w:szCs w:val="22"/>
                <w:lang w:eastAsia="en-GB"/>
              </w:rPr>
              <w:t>4</w:t>
            </w:r>
            <w:r w:rsidRPr="009E6918">
              <w:rPr>
                <w:rFonts w:ascii="Century Gothic" w:hAnsi="Century Gothic"/>
                <w:b/>
                <w:sz w:val="22"/>
                <w:szCs w:val="22"/>
                <w:lang w:eastAsia="en-GB"/>
              </w:rPr>
              <w:t>/2</w:t>
            </w:r>
            <w:r w:rsidR="00AC6FC2">
              <w:rPr>
                <w:rFonts w:ascii="Century Gothic" w:hAnsi="Century Gothic"/>
                <w:b/>
                <w:sz w:val="22"/>
                <w:szCs w:val="22"/>
                <w:lang w:eastAsia="en-GB"/>
              </w:rPr>
              <w:t>5</w:t>
            </w:r>
          </w:p>
        </w:tc>
        <w:tc>
          <w:tcPr>
            <w:tcW w:w="3740" w:type="dxa"/>
            <w:tcBorders>
              <w:top w:val="nil"/>
              <w:left w:val="nil"/>
              <w:bottom w:val="nil"/>
              <w:right w:val="nil"/>
            </w:tcBorders>
            <w:noWrap/>
            <w:vAlign w:val="bottom"/>
            <w:hideMark/>
          </w:tcPr>
          <w:p w14:paraId="2F8AFD22" w14:textId="77777777" w:rsidR="009E6918" w:rsidRPr="009E6918" w:rsidRDefault="009E6918" w:rsidP="009E6918">
            <w:pPr>
              <w:overflowPunct/>
              <w:autoSpaceDE/>
              <w:autoSpaceDN/>
              <w:adjustRightInd/>
              <w:jc w:val="center"/>
              <w:textAlignment w:val="auto"/>
              <w:rPr>
                <w:rFonts w:ascii="Century Gothic" w:hAnsi="Century Gothic"/>
                <w:b/>
                <w:sz w:val="22"/>
                <w:szCs w:val="22"/>
                <w:lang w:eastAsia="en-GB"/>
              </w:rPr>
            </w:pPr>
          </w:p>
        </w:tc>
        <w:tc>
          <w:tcPr>
            <w:tcW w:w="1160" w:type="dxa"/>
            <w:tcBorders>
              <w:top w:val="nil"/>
              <w:left w:val="nil"/>
              <w:bottom w:val="nil"/>
              <w:right w:val="nil"/>
            </w:tcBorders>
            <w:noWrap/>
            <w:vAlign w:val="bottom"/>
            <w:hideMark/>
          </w:tcPr>
          <w:p w14:paraId="73E5CC2C" w14:textId="7900899C" w:rsidR="009E6918" w:rsidRPr="009E6918" w:rsidRDefault="009E6918" w:rsidP="009E6918">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202</w:t>
            </w:r>
            <w:r w:rsidR="00AC6FC2">
              <w:rPr>
                <w:rFonts w:ascii="Century Gothic" w:hAnsi="Century Gothic"/>
                <w:b/>
                <w:sz w:val="22"/>
                <w:szCs w:val="22"/>
                <w:lang w:eastAsia="en-GB"/>
              </w:rPr>
              <w:t>5</w:t>
            </w:r>
            <w:r w:rsidRPr="009E6918">
              <w:rPr>
                <w:rFonts w:ascii="Century Gothic" w:hAnsi="Century Gothic"/>
                <w:b/>
                <w:sz w:val="22"/>
                <w:szCs w:val="22"/>
                <w:lang w:eastAsia="en-GB"/>
              </w:rPr>
              <w:t>/2</w:t>
            </w:r>
            <w:r w:rsidR="00AC6FC2">
              <w:rPr>
                <w:rFonts w:ascii="Century Gothic" w:hAnsi="Century Gothic"/>
                <w:b/>
                <w:sz w:val="22"/>
                <w:szCs w:val="22"/>
                <w:lang w:eastAsia="en-GB"/>
              </w:rPr>
              <w:t>6</w:t>
            </w:r>
          </w:p>
        </w:tc>
      </w:tr>
      <w:tr w:rsidR="00280EC0" w:rsidRPr="009E030F" w14:paraId="251CC77D" w14:textId="77777777" w:rsidTr="009E6918">
        <w:trPr>
          <w:trHeight w:val="300"/>
          <w:jc w:val="center"/>
        </w:trPr>
        <w:tc>
          <w:tcPr>
            <w:tcW w:w="1160" w:type="dxa"/>
            <w:tcBorders>
              <w:top w:val="nil"/>
              <w:left w:val="nil"/>
              <w:bottom w:val="nil"/>
              <w:right w:val="nil"/>
            </w:tcBorders>
            <w:noWrap/>
            <w:vAlign w:val="bottom"/>
            <w:hideMark/>
          </w:tcPr>
          <w:p w14:paraId="1A8FAB4D" w14:textId="77777777" w:rsidR="00280EC0" w:rsidRPr="009E6918" w:rsidRDefault="00280EC0" w:rsidP="00280EC0">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£000</w:t>
            </w:r>
          </w:p>
        </w:tc>
        <w:tc>
          <w:tcPr>
            <w:tcW w:w="3740" w:type="dxa"/>
            <w:tcBorders>
              <w:top w:val="nil"/>
              <w:left w:val="nil"/>
              <w:bottom w:val="nil"/>
              <w:right w:val="nil"/>
            </w:tcBorders>
            <w:noWrap/>
            <w:vAlign w:val="bottom"/>
            <w:hideMark/>
          </w:tcPr>
          <w:p w14:paraId="4D4A8008" w14:textId="77777777" w:rsidR="00280EC0" w:rsidRPr="009E6918" w:rsidRDefault="00280EC0" w:rsidP="00280EC0">
            <w:pPr>
              <w:overflowPunct/>
              <w:autoSpaceDE/>
              <w:autoSpaceDN/>
              <w:adjustRightInd/>
              <w:jc w:val="center"/>
              <w:textAlignment w:val="auto"/>
              <w:rPr>
                <w:rFonts w:ascii="Century Gothic" w:hAnsi="Century Gothic"/>
                <w:b/>
                <w:sz w:val="22"/>
                <w:szCs w:val="22"/>
                <w:lang w:eastAsia="en-GB"/>
              </w:rPr>
            </w:pPr>
          </w:p>
        </w:tc>
        <w:tc>
          <w:tcPr>
            <w:tcW w:w="1160" w:type="dxa"/>
            <w:tcBorders>
              <w:top w:val="nil"/>
              <w:left w:val="nil"/>
              <w:bottom w:val="nil"/>
              <w:right w:val="nil"/>
            </w:tcBorders>
            <w:noWrap/>
            <w:vAlign w:val="bottom"/>
            <w:hideMark/>
          </w:tcPr>
          <w:p w14:paraId="320D7A13" w14:textId="77777777" w:rsidR="00280EC0" w:rsidRPr="009E6918" w:rsidRDefault="00280EC0" w:rsidP="00280EC0">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£000</w:t>
            </w:r>
          </w:p>
        </w:tc>
      </w:tr>
      <w:tr w:rsidR="00D30C01" w:rsidRPr="009E030F" w14:paraId="3B8A5EE8" w14:textId="77777777" w:rsidTr="009E6918">
        <w:trPr>
          <w:trHeight w:val="300"/>
          <w:jc w:val="center"/>
        </w:trPr>
        <w:tc>
          <w:tcPr>
            <w:tcW w:w="1160" w:type="dxa"/>
            <w:tcBorders>
              <w:top w:val="nil"/>
              <w:left w:val="nil"/>
              <w:bottom w:val="nil"/>
              <w:right w:val="nil"/>
            </w:tcBorders>
            <w:noWrap/>
            <w:tcMar>
              <w:right w:w="340" w:type="dxa"/>
            </w:tcMar>
            <w:vAlign w:val="center"/>
            <w:hideMark/>
          </w:tcPr>
          <w:p w14:paraId="0BDF4EAF" w14:textId="64880E57" w:rsidR="00D30C01" w:rsidRPr="009E6918" w:rsidRDefault="00D30C01" w:rsidP="00D30C01">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380</w:t>
            </w:r>
          </w:p>
        </w:tc>
        <w:tc>
          <w:tcPr>
            <w:tcW w:w="3740" w:type="dxa"/>
            <w:tcBorders>
              <w:top w:val="nil"/>
              <w:left w:val="nil"/>
              <w:bottom w:val="nil"/>
              <w:right w:val="nil"/>
            </w:tcBorders>
            <w:noWrap/>
            <w:vAlign w:val="center"/>
            <w:hideMark/>
          </w:tcPr>
          <w:p w14:paraId="03DF2DFA" w14:textId="77777777" w:rsidR="00D30C01" w:rsidRPr="009E6918" w:rsidRDefault="00D30C01" w:rsidP="00D30C01">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Balance at start of the year</w:t>
            </w:r>
          </w:p>
        </w:tc>
        <w:tc>
          <w:tcPr>
            <w:tcW w:w="1160" w:type="dxa"/>
            <w:tcBorders>
              <w:top w:val="nil"/>
              <w:left w:val="nil"/>
              <w:bottom w:val="nil"/>
              <w:right w:val="nil"/>
            </w:tcBorders>
            <w:noWrap/>
            <w:tcMar>
              <w:right w:w="340" w:type="dxa"/>
            </w:tcMar>
            <w:vAlign w:val="center"/>
          </w:tcPr>
          <w:p w14:paraId="35998E7A" w14:textId="152A9DA4" w:rsidR="00D30C01" w:rsidRPr="00B7637F" w:rsidRDefault="00D30C01" w:rsidP="00D30C01">
            <w:pPr>
              <w:overflowPunct/>
              <w:autoSpaceDE/>
              <w:autoSpaceDN/>
              <w:adjustRightInd/>
              <w:jc w:val="right"/>
              <w:textAlignment w:val="auto"/>
              <w:rPr>
                <w:rFonts w:ascii="Century Gothic" w:hAnsi="Century Gothic"/>
                <w:sz w:val="22"/>
                <w:szCs w:val="22"/>
                <w:lang w:eastAsia="en-GB"/>
              </w:rPr>
            </w:pPr>
            <w:r w:rsidRPr="00B7637F">
              <w:rPr>
                <w:rFonts w:ascii="Century Gothic" w:hAnsi="Century Gothic"/>
                <w:sz w:val="22"/>
                <w:szCs w:val="22"/>
                <w:lang w:eastAsia="en-GB"/>
              </w:rPr>
              <w:t>3</w:t>
            </w:r>
            <w:r w:rsidR="00291578" w:rsidRPr="00B7637F">
              <w:rPr>
                <w:rFonts w:ascii="Century Gothic" w:hAnsi="Century Gothic"/>
                <w:sz w:val="22"/>
                <w:szCs w:val="22"/>
                <w:lang w:eastAsia="en-GB"/>
              </w:rPr>
              <w:t>95</w:t>
            </w:r>
          </w:p>
        </w:tc>
      </w:tr>
      <w:tr w:rsidR="00D30C01" w:rsidRPr="009E030F" w14:paraId="185E45AD" w14:textId="77777777" w:rsidTr="009E6918">
        <w:trPr>
          <w:trHeight w:val="300"/>
          <w:jc w:val="center"/>
        </w:trPr>
        <w:tc>
          <w:tcPr>
            <w:tcW w:w="1160" w:type="dxa"/>
            <w:tcBorders>
              <w:top w:val="nil"/>
              <w:left w:val="nil"/>
              <w:bottom w:val="nil"/>
              <w:right w:val="nil"/>
            </w:tcBorders>
            <w:noWrap/>
            <w:tcMar>
              <w:right w:w="340" w:type="dxa"/>
            </w:tcMar>
            <w:vAlign w:val="center"/>
          </w:tcPr>
          <w:p w14:paraId="1D32308A" w14:textId="215739F2" w:rsidR="00D30C01" w:rsidRPr="009E6918" w:rsidRDefault="00D30C01" w:rsidP="00D30C01">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c>
          <w:tcPr>
            <w:tcW w:w="3740" w:type="dxa"/>
            <w:tcBorders>
              <w:top w:val="nil"/>
              <w:left w:val="nil"/>
              <w:bottom w:val="nil"/>
              <w:right w:val="nil"/>
            </w:tcBorders>
            <w:noWrap/>
            <w:vAlign w:val="center"/>
          </w:tcPr>
          <w:p w14:paraId="55B991A4" w14:textId="77777777" w:rsidR="00D30C01" w:rsidRPr="009E6918" w:rsidRDefault="00D30C01" w:rsidP="00D30C01">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Additions</w:t>
            </w:r>
          </w:p>
        </w:tc>
        <w:tc>
          <w:tcPr>
            <w:tcW w:w="1160" w:type="dxa"/>
            <w:tcBorders>
              <w:top w:val="nil"/>
              <w:left w:val="nil"/>
              <w:bottom w:val="nil"/>
              <w:right w:val="nil"/>
            </w:tcBorders>
            <w:noWrap/>
            <w:tcMar>
              <w:right w:w="340" w:type="dxa"/>
            </w:tcMar>
            <w:vAlign w:val="center"/>
          </w:tcPr>
          <w:p w14:paraId="1AF6F2E3" w14:textId="31AF96F0" w:rsidR="00D30C01" w:rsidRPr="00B7637F" w:rsidRDefault="00D30C01" w:rsidP="00D30C01">
            <w:pPr>
              <w:overflowPunct/>
              <w:autoSpaceDE/>
              <w:autoSpaceDN/>
              <w:adjustRightInd/>
              <w:jc w:val="right"/>
              <w:textAlignment w:val="auto"/>
              <w:rPr>
                <w:rFonts w:ascii="Century Gothic" w:hAnsi="Century Gothic"/>
                <w:sz w:val="22"/>
                <w:szCs w:val="22"/>
                <w:lang w:eastAsia="en-GB"/>
              </w:rPr>
            </w:pPr>
            <w:r w:rsidRPr="00B7637F">
              <w:rPr>
                <w:rFonts w:ascii="Century Gothic" w:hAnsi="Century Gothic"/>
                <w:sz w:val="22"/>
                <w:szCs w:val="22"/>
                <w:lang w:eastAsia="en-GB"/>
              </w:rPr>
              <w:t>0</w:t>
            </w:r>
          </w:p>
        </w:tc>
      </w:tr>
      <w:tr w:rsidR="00D30C01" w:rsidRPr="009E030F" w14:paraId="5F137393" w14:textId="77777777" w:rsidTr="009E6918">
        <w:trPr>
          <w:trHeight w:val="300"/>
          <w:jc w:val="center"/>
        </w:trPr>
        <w:tc>
          <w:tcPr>
            <w:tcW w:w="1160" w:type="dxa"/>
            <w:tcBorders>
              <w:top w:val="nil"/>
              <w:left w:val="nil"/>
              <w:bottom w:val="nil"/>
              <w:right w:val="nil"/>
            </w:tcBorders>
            <w:noWrap/>
            <w:tcMar>
              <w:right w:w="340" w:type="dxa"/>
            </w:tcMar>
            <w:vAlign w:val="center"/>
            <w:hideMark/>
          </w:tcPr>
          <w:p w14:paraId="4EA91DE2" w14:textId="77777777" w:rsidR="00D30C01" w:rsidRPr="009E6918" w:rsidRDefault="00D30C01" w:rsidP="00D30C01">
            <w:pPr>
              <w:overflowPunct/>
              <w:autoSpaceDE/>
              <w:autoSpaceDN/>
              <w:adjustRightInd/>
              <w:jc w:val="right"/>
              <w:textAlignment w:val="auto"/>
              <w:rPr>
                <w:rFonts w:ascii="Century Gothic" w:hAnsi="Century Gothic"/>
                <w:sz w:val="22"/>
                <w:szCs w:val="22"/>
                <w:lang w:eastAsia="en-GB"/>
              </w:rPr>
            </w:pPr>
          </w:p>
        </w:tc>
        <w:tc>
          <w:tcPr>
            <w:tcW w:w="3740" w:type="dxa"/>
            <w:tcBorders>
              <w:top w:val="nil"/>
              <w:left w:val="nil"/>
              <w:bottom w:val="nil"/>
              <w:right w:val="nil"/>
            </w:tcBorders>
            <w:noWrap/>
            <w:vAlign w:val="center"/>
            <w:hideMark/>
          </w:tcPr>
          <w:p w14:paraId="6FE9478D" w14:textId="77777777" w:rsidR="00D30C01" w:rsidRPr="009E6918" w:rsidRDefault="00D30C01" w:rsidP="00D30C01">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Newly classified:</w:t>
            </w:r>
          </w:p>
        </w:tc>
        <w:tc>
          <w:tcPr>
            <w:tcW w:w="1160" w:type="dxa"/>
            <w:tcBorders>
              <w:top w:val="nil"/>
              <w:left w:val="nil"/>
              <w:bottom w:val="nil"/>
              <w:right w:val="nil"/>
            </w:tcBorders>
            <w:noWrap/>
            <w:tcMar>
              <w:right w:w="340" w:type="dxa"/>
            </w:tcMar>
            <w:vAlign w:val="center"/>
          </w:tcPr>
          <w:p w14:paraId="2EFCFA57" w14:textId="77777777" w:rsidR="00D30C01" w:rsidRPr="00B7637F" w:rsidRDefault="00D30C01" w:rsidP="00D30C01">
            <w:pPr>
              <w:overflowPunct/>
              <w:autoSpaceDE/>
              <w:autoSpaceDN/>
              <w:adjustRightInd/>
              <w:jc w:val="right"/>
              <w:textAlignment w:val="auto"/>
              <w:rPr>
                <w:rFonts w:ascii="Century Gothic" w:hAnsi="Century Gothic"/>
                <w:sz w:val="22"/>
                <w:szCs w:val="22"/>
                <w:lang w:eastAsia="en-GB"/>
              </w:rPr>
            </w:pPr>
          </w:p>
        </w:tc>
      </w:tr>
      <w:tr w:rsidR="00D30C01" w:rsidRPr="009E030F" w14:paraId="3C4C7E53" w14:textId="77777777" w:rsidTr="009E6918">
        <w:trPr>
          <w:trHeight w:val="300"/>
          <w:jc w:val="center"/>
        </w:trPr>
        <w:tc>
          <w:tcPr>
            <w:tcW w:w="1160" w:type="dxa"/>
            <w:tcBorders>
              <w:top w:val="nil"/>
              <w:left w:val="nil"/>
              <w:bottom w:val="nil"/>
              <w:right w:val="nil"/>
            </w:tcBorders>
            <w:noWrap/>
            <w:tcMar>
              <w:right w:w="340" w:type="dxa"/>
            </w:tcMar>
            <w:vAlign w:val="center"/>
            <w:hideMark/>
          </w:tcPr>
          <w:p w14:paraId="6C365D1C" w14:textId="5DBDE05B" w:rsidR="00D30C01" w:rsidRPr="009E6918" w:rsidRDefault="00D30C01" w:rsidP="00D30C01">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c>
          <w:tcPr>
            <w:tcW w:w="3740" w:type="dxa"/>
            <w:tcBorders>
              <w:top w:val="nil"/>
              <w:left w:val="nil"/>
              <w:bottom w:val="nil"/>
              <w:right w:val="nil"/>
            </w:tcBorders>
            <w:noWrap/>
            <w:vAlign w:val="center"/>
            <w:hideMark/>
          </w:tcPr>
          <w:p w14:paraId="0DDD0677" w14:textId="77777777" w:rsidR="00D30C01" w:rsidRPr="009E6918" w:rsidRDefault="00D30C01" w:rsidP="00D30C01">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 xml:space="preserve"> - Property Plant &amp; Equipment</w:t>
            </w:r>
          </w:p>
        </w:tc>
        <w:tc>
          <w:tcPr>
            <w:tcW w:w="1160" w:type="dxa"/>
            <w:tcBorders>
              <w:top w:val="nil"/>
              <w:left w:val="nil"/>
              <w:bottom w:val="nil"/>
              <w:right w:val="nil"/>
            </w:tcBorders>
            <w:noWrap/>
            <w:tcMar>
              <w:right w:w="340" w:type="dxa"/>
            </w:tcMar>
            <w:vAlign w:val="center"/>
          </w:tcPr>
          <w:p w14:paraId="393AAF2B" w14:textId="615DE28A" w:rsidR="00D30C01" w:rsidRPr="00B7637F" w:rsidRDefault="00D30C01" w:rsidP="00D30C01">
            <w:pPr>
              <w:overflowPunct/>
              <w:autoSpaceDE/>
              <w:autoSpaceDN/>
              <w:adjustRightInd/>
              <w:jc w:val="right"/>
              <w:textAlignment w:val="auto"/>
              <w:rPr>
                <w:rFonts w:ascii="Century Gothic" w:hAnsi="Century Gothic"/>
                <w:sz w:val="22"/>
                <w:szCs w:val="22"/>
                <w:lang w:eastAsia="en-GB"/>
              </w:rPr>
            </w:pPr>
            <w:r w:rsidRPr="00B7637F">
              <w:rPr>
                <w:rFonts w:ascii="Century Gothic" w:hAnsi="Century Gothic"/>
                <w:sz w:val="22"/>
                <w:szCs w:val="22"/>
                <w:lang w:eastAsia="en-GB"/>
              </w:rPr>
              <w:t>0</w:t>
            </w:r>
          </w:p>
        </w:tc>
      </w:tr>
      <w:tr w:rsidR="00D30C01" w:rsidRPr="009E030F" w14:paraId="7014D4BB" w14:textId="77777777" w:rsidTr="009E6918">
        <w:trPr>
          <w:trHeight w:val="300"/>
          <w:jc w:val="center"/>
        </w:trPr>
        <w:tc>
          <w:tcPr>
            <w:tcW w:w="1160" w:type="dxa"/>
            <w:tcBorders>
              <w:top w:val="nil"/>
              <w:left w:val="nil"/>
              <w:bottom w:val="nil"/>
              <w:right w:val="nil"/>
            </w:tcBorders>
            <w:noWrap/>
            <w:tcMar>
              <w:right w:w="340" w:type="dxa"/>
            </w:tcMar>
            <w:vAlign w:val="center"/>
            <w:hideMark/>
          </w:tcPr>
          <w:p w14:paraId="6B1E42C6" w14:textId="4CF59AD8" w:rsidR="00D30C01" w:rsidRPr="009E6918" w:rsidRDefault="00D30C01" w:rsidP="00D30C01">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15</w:t>
            </w:r>
          </w:p>
        </w:tc>
        <w:tc>
          <w:tcPr>
            <w:tcW w:w="3740" w:type="dxa"/>
            <w:tcBorders>
              <w:top w:val="nil"/>
              <w:left w:val="nil"/>
              <w:bottom w:val="nil"/>
              <w:right w:val="nil"/>
            </w:tcBorders>
            <w:noWrap/>
            <w:vAlign w:val="center"/>
            <w:hideMark/>
          </w:tcPr>
          <w:p w14:paraId="50B7B220" w14:textId="77777777" w:rsidR="00D30C01" w:rsidRPr="009E6918" w:rsidRDefault="00D30C01" w:rsidP="00D30C01">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Revaluation gain/(loss)</w:t>
            </w:r>
          </w:p>
        </w:tc>
        <w:tc>
          <w:tcPr>
            <w:tcW w:w="1160" w:type="dxa"/>
            <w:tcBorders>
              <w:top w:val="nil"/>
              <w:left w:val="nil"/>
              <w:bottom w:val="nil"/>
              <w:right w:val="nil"/>
            </w:tcBorders>
            <w:noWrap/>
            <w:tcMar>
              <w:right w:w="340" w:type="dxa"/>
            </w:tcMar>
            <w:vAlign w:val="center"/>
          </w:tcPr>
          <w:p w14:paraId="3DA63514" w14:textId="691DAC69" w:rsidR="00D30C01" w:rsidRPr="00B7637F" w:rsidRDefault="00291578" w:rsidP="00D30C01">
            <w:pPr>
              <w:overflowPunct/>
              <w:autoSpaceDE/>
              <w:autoSpaceDN/>
              <w:adjustRightInd/>
              <w:jc w:val="right"/>
              <w:textAlignment w:val="auto"/>
              <w:rPr>
                <w:rFonts w:ascii="Century Gothic" w:hAnsi="Century Gothic"/>
                <w:sz w:val="22"/>
                <w:szCs w:val="22"/>
                <w:lang w:eastAsia="en-GB"/>
              </w:rPr>
            </w:pPr>
            <w:r w:rsidRPr="00B7637F">
              <w:rPr>
                <w:rFonts w:ascii="Century Gothic" w:hAnsi="Century Gothic"/>
                <w:sz w:val="22"/>
                <w:szCs w:val="22"/>
                <w:lang w:eastAsia="en-GB"/>
              </w:rPr>
              <w:t>0</w:t>
            </w:r>
          </w:p>
        </w:tc>
      </w:tr>
      <w:tr w:rsidR="00D30C01" w:rsidRPr="009E030F" w14:paraId="5920FB74" w14:textId="77777777" w:rsidTr="009E6918">
        <w:trPr>
          <w:trHeight w:val="300"/>
          <w:jc w:val="center"/>
        </w:trPr>
        <w:tc>
          <w:tcPr>
            <w:tcW w:w="1160" w:type="dxa"/>
            <w:tcBorders>
              <w:top w:val="nil"/>
              <w:left w:val="nil"/>
              <w:bottom w:val="nil"/>
              <w:right w:val="nil"/>
            </w:tcBorders>
            <w:noWrap/>
            <w:tcMar>
              <w:right w:w="340" w:type="dxa"/>
            </w:tcMar>
            <w:vAlign w:val="center"/>
            <w:hideMark/>
          </w:tcPr>
          <w:p w14:paraId="75E2061B" w14:textId="56CB2575" w:rsidR="00D30C01" w:rsidRPr="009E6918" w:rsidRDefault="00D30C01" w:rsidP="00D30C01">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c>
          <w:tcPr>
            <w:tcW w:w="3740" w:type="dxa"/>
            <w:tcBorders>
              <w:top w:val="nil"/>
              <w:left w:val="nil"/>
              <w:bottom w:val="nil"/>
              <w:right w:val="nil"/>
            </w:tcBorders>
            <w:noWrap/>
            <w:vAlign w:val="center"/>
            <w:hideMark/>
          </w:tcPr>
          <w:p w14:paraId="18C12985" w14:textId="77777777" w:rsidR="00D30C01" w:rsidRPr="009E6918" w:rsidRDefault="00D30C01" w:rsidP="00D30C01">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Transfers from AHFS</w:t>
            </w:r>
          </w:p>
        </w:tc>
        <w:tc>
          <w:tcPr>
            <w:tcW w:w="1160" w:type="dxa"/>
            <w:tcBorders>
              <w:top w:val="nil"/>
              <w:left w:val="nil"/>
              <w:bottom w:val="nil"/>
              <w:right w:val="nil"/>
            </w:tcBorders>
            <w:noWrap/>
            <w:tcMar>
              <w:right w:w="340" w:type="dxa"/>
            </w:tcMar>
            <w:vAlign w:val="center"/>
          </w:tcPr>
          <w:p w14:paraId="4F993F6D" w14:textId="354DF1EC" w:rsidR="00D30C01" w:rsidRPr="00B7637F" w:rsidRDefault="00D30C01" w:rsidP="00D30C01">
            <w:pPr>
              <w:overflowPunct/>
              <w:autoSpaceDE/>
              <w:autoSpaceDN/>
              <w:adjustRightInd/>
              <w:jc w:val="right"/>
              <w:textAlignment w:val="auto"/>
              <w:rPr>
                <w:rFonts w:ascii="Century Gothic" w:hAnsi="Century Gothic"/>
                <w:sz w:val="22"/>
                <w:szCs w:val="22"/>
                <w:lang w:eastAsia="en-GB"/>
              </w:rPr>
            </w:pPr>
            <w:r w:rsidRPr="00B7637F">
              <w:rPr>
                <w:rFonts w:ascii="Century Gothic" w:hAnsi="Century Gothic"/>
                <w:sz w:val="22"/>
                <w:szCs w:val="22"/>
                <w:lang w:eastAsia="en-GB"/>
              </w:rPr>
              <w:t>0</w:t>
            </w:r>
          </w:p>
        </w:tc>
      </w:tr>
      <w:tr w:rsidR="00D30C01" w:rsidRPr="009E030F" w14:paraId="03B78AA0" w14:textId="77777777" w:rsidTr="009E6918">
        <w:trPr>
          <w:trHeight w:val="300"/>
          <w:jc w:val="center"/>
        </w:trPr>
        <w:tc>
          <w:tcPr>
            <w:tcW w:w="1160" w:type="dxa"/>
            <w:tcBorders>
              <w:top w:val="nil"/>
              <w:left w:val="nil"/>
              <w:bottom w:val="nil"/>
              <w:right w:val="nil"/>
            </w:tcBorders>
            <w:noWrap/>
            <w:tcMar>
              <w:right w:w="340" w:type="dxa"/>
            </w:tcMar>
            <w:vAlign w:val="center"/>
          </w:tcPr>
          <w:p w14:paraId="71EDB0A4" w14:textId="31F6AED9" w:rsidR="00D30C01" w:rsidRPr="009E6918" w:rsidRDefault="00D30C01" w:rsidP="00D30C01">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c>
          <w:tcPr>
            <w:tcW w:w="3740" w:type="dxa"/>
            <w:tcBorders>
              <w:top w:val="nil"/>
              <w:left w:val="nil"/>
              <w:bottom w:val="nil"/>
              <w:right w:val="nil"/>
            </w:tcBorders>
            <w:noWrap/>
            <w:vAlign w:val="center"/>
          </w:tcPr>
          <w:p w14:paraId="278E2666" w14:textId="77777777" w:rsidR="00D30C01" w:rsidRPr="009E6918" w:rsidRDefault="00D30C01" w:rsidP="00D30C01">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Disposals</w:t>
            </w:r>
          </w:p>
        </w:tc>
        <w:tc>
          <w:tcPr>
            <w:tcW w:w="1160" w:type="dxa"/>
            <w:tcBorders>
              <w:top w:val="nil"/>
              <w:left w:val="nil"/>
              <w:bottom w:val="nil"/>
              <w:right w:val="nil"/>
            </w:tcBorders>
            <w:noWrap/>
            <w:tcMar>
              <w:right w:w="340" w:type="dxa"/>
            </w:tcMar>
            <w:vAlign w:val="center"/>
          </w:tcPr>
          <w:p w14:paraId="6DD37EC9" w14:textId="3BE58FCF" w:rsidR="00D30C01" w:rsidRPr="00B7637F" w:rsidRDefault="00291578" w:rsidP="00D30C01">
            <w:pPr>
              <w:overflowPunct/>
              <w:autoSpaceDE/>
              <w:autoSpaceDN/>
              <w:adjustRightInd/>
              <w:jc w:val="right"/>
              <w:textAlignment w:val="auto"/>
              <w:rPr>
                <w:rFonts w:ascii="Century Gothic" w:hAnsi="Century Gothic"/>
                <w:sz w:val="22"/>
                <w:szCs w:val="22"/>
                <w:lang w:eastAsia="en-GB"/>
              </w:rPr>
            </w:pPr>
            <w:r w:rsidRPr="00B7637F">
              <w:rPr>
                <w:rFonts w:ascii="Century Gothic" w:hAnsi="Century Gothic"/>
                <w:sz w:val="22"/>
                <w:szCs w:val="22"/>
                <w:lang w:eastAsia="en-GB"/>
              </w:rPr>
              <w:t>(75)</w:t>
            </w:r>
          </w:p>
        </w:tc>
      </w:tr>
      <w:tr w:rsidR="00D30C01" w:rsidRPr="009E030F" w14:paraId="6BB52105" w14:textId="77777777" w:rsidTr="009E6918">
        <w:trPr>
          <w:trHeight w:val="315"/>
          <w:jc w:val="center"/>
        </w:trPr>
        <w:tc>
          <w:tcPr>
            <w:tcW w:w="1160" w:type="dxa"/>
            <w:tcBorders>
              <w:top w:val="single" w:sz="4" w:space="0" w:color="auto"/>
              <w:left w:val="nil"/>
              <w:bottom w:val="double" w:sz="6" w:space="0" w:color="auto"/>
              <w:right w:val="nil"/>
            </w:tcBorders>
            <w:noWrap/>
            <w:tcMar>
              <w:right w:w="340" w:type="dxa"/>
            </w:tcMar>
            <w:vAlign w:val="center"/>
            <w:hideMark/>
          </w:tcPr>
          <w:p w14:paraId="074226B4" w14:textId="628F1296" w:rsidR="00D30C01" w:rsidRPr="009E6918" w:rsidRDefault="00D30C01" w:rsidP="00D30C01">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395</w:t>
            </w:r>
          </w:p>
        </w:tc>
        <w:tc>
          <w:tcPr>
            <w:tcW w:w="3740" w:type="dxa"/>
            <w:tcBorders>
              <w:top w:val="nil"/>
              <w:left w:val="nil"/>
              <w:bottom w:val="nil"/>
              <w:right w:val="nil"/>
            </w:tcBorders>
            <w:noWrap/>
            <w:vAlign w:val="center"/>
            <w:hideMark/>
          </w:tcPr>
          <w:p w14:paraId="30C65616" w14:textId="77777777" w:rsidR="00D30C01" w:rsidRPr="009E6918" w:rsidRDefault="00D30C01" w:rsidP="00D30C01">
            <w:pPr>
              <w:overflowPunct/>
              <w:autoSpaceDE/>
              <w:autoSpaceDN/>
              <w:adjustRightInd/>
              <w:textAlignment w:val="auto"/>
              <w:rPr>
                <w:rFonts w:ascii="Century Gothic" w:hAnsi="Century Gothic"/>
                <w:b/>
                <w:sz w:val="22"/>
                <w:szCs w:val="22"/>
                <w:lang w:eastAsia="en-GB"/>
              </w:rPr>
            </w:pPr>
            <w:r w:rsidRPr="009E6918">
              <w:rPr>
                <w:rFonts w:ascii="Century Gothic" w:hAnsi="Century Gothic"/>
                <w:b/>
                <w:sz w:val="22"/>
                <w:szCs w:val="22"/>
                <w:lang w:eastAsia="en-GB"/>
              </w:rPr>
              <w:t>Closing Balance</w:t>
            </w:r>
          </w:p>
        </w:tc>
        <w:tc>
          <w:tcPr>
            <w:tcW w:w="1160" w:type="dxa"/>
            <w:tcBorders>
              <w:top w:val="single" w:sz="4" w:space="0" w:color="auto"/>
              <w:left w:val="nil"/>
              <w:bottom w:val="double" w:sz="6" w:space="0" w:color="auto"/>
              <w:right w:val="nil"/>
            </w:tcBorders>
            <w:noWrap/>
            <w:tcMar>
              <w:right w:w="340" w:type="dxa"/>
            </w:tcMar>
            <w:vAlign w:val="center"/>
          </w:tcPr>
          <w:p w14:paraId="0D2B90C6" w14:textId="19E89AA4" w:rsidR="00D30C01" w:rsidRPr="00B7637F" w:rsidRDefault="00D30C01" w:rsidP="00D30C01">
            <w:pPr>
              <w:overflowPunct/>
              <w:autoSpaceDE/>
              <w:autoSpaceDN/>
              <w:adjustRightInd/>
              <w:jc w:val="right"/>
              <w:textAlignment w:val="auto"/>
              <w:rPr>
                <w:rFonts w:ascii="Century Gothic" w:hAnsi="Century Gothic"/>
                <w:b/>
                <w:sz w:val="22"/>
                <w:szCs w:val="22"/>
                <w:lang w:eastAsia="en-GB"/>
              </w:rPr>
            </w:pPr>
            <w:r w:rsidRPr="00B7637F">
              <w:rPr>
                <w:rFonts w:ascii="Century Gothic" w:hAnsi="Century Gothic"/>
                <w:b/>
                <w:sz w:val="22"/>
                <w:szCs w:val="22"/>
                <w:lang w:eastAsia="en-GB"/>
              </w:rPr>
              <w:t>3</w:t>
            </w:r>
            <w:r w:rsidR="00291578" w:rsidRPr="00B7637F">
              <w:rPr>
                <w:rFonts w:ascii="Century Gothic" w:hAnsi="Century Gothic"/>
                <w:b/>
                <w:sz w:val="22"/>
                <w:szCs w:val="22"/>
                <w:lang w:eastAsia="en-GB"/>
              </w:rPr>
              <w:t>20</w:t>
            </w:r>
          </w:p>
        </w:tc>
      </w:tr>
    </w:tbl>
    <w:p w14:paraId="0509DFDA" w14:textId="77777777" w:rsidR="0051748A" w:rsidRPr="009E030F" w:rsidRDefault="0051748A" w:rsidP="00C47B90">
      <w:pPr>
        <w:rPr>
          <w:rFonts w:ascii="Century Gothic" w:hAnsi="Century Gothic"/>
          <w:color w:val="0070C0"/>
          <w:sz w:val="22"/>
          <w:highlight w:val="yellow"/>
        </w:rPr>
      </w:pPr>
    </w:p>
    <w:p w14:paraId="3471AD66" w14:textId="77777777" w:rsidR="00E22660" w:rsidRPr="009E030F" w:rsidRDefault="00E22660" w:rsidP="00C47B90">
      <w:pPr>
        <w:rPr>
          <w:rFonts w:ascii="Century Gothic" w:hAnsi="Century Gothic"/>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6918" w14:paraId="129E48DB" w14:textId="77777777" w:rsidTr="003522A4">
        <w:tc>
          <w:tcPr>
            <w:tcW w:w="9265" w:type="dxa"/>
            <w:shd w:val="clear" w:color="auto" w:fill="C5E0B3"/>
          </w:tcPr>
          <w:p w14:paraId="43A4AB6E" w14:textId="01C60187" w:rsidR="00D05053" w:rsidRPr="009E6918" w:rsidRDefault="00D05053" w:rsidP="008E4350">
            <w:pPr>
              <w:rPr>
                <w:rFonts w:ascii="Century Gothic" w:hAnsi="Century Gothic"/>
                <w:b/>
                <w:sz w:val="22"/>
              </w:rPr>
            </w:pPr>
            <w:r w:rsidRPr="009E6918">
              <w:rPr>
                <w:rFonts w:ascii="Century Gothic" w:hAnsi="Century Gothic"/>
                <w:b/>
                <w:sz w:val="22"/>
              </w:rPr>
              <w:t>Note 2</w:t>
            </w:r>
            <w:r w:rsidR="00AD6CB4">
              <w:rPr>
                <w:rFonts w:ascii="Century Gothic" w:hAnsi="Century Gothic"/>
                <w:b/>
                <w:sz w:val="22"/>
              </w:rPr>
              <w:t>3</w:t>
            </w:r>
            <w:r w:rsidRPr="009E6918">
              <w:rPr>
                <w:rFonts w:ascii="Century Gothic" w:hAnsi="Century Gothic"/>
                <w:b/>
                <w:sz w:val="22"/>
              </w:rPr>
              <w:t xml:space="preserve"> – Creditors </w:t>
            </w:r>
          </w:p>
        </w:tc>
      </w:tr>
    </w:tbl>
    <w:p w14:paraId="34119605" w14:textId="77777777" w:rsidR="00D05053" w:rsidRPr="009E6918" w:rsidRDefault="00D05053">
      <w:pPr>
        <w:rPr>
          <w:rFonts w:ascii="Century Gothic" w:hAnsi="Century Gothic"/>
          <w:b/>
          <w:sz w:val="22"/>
        </w:rPr>
      </w:pPr>
    </w:p>
    <w:p w14:paraId="24B02734" w14:textId="77777777" w:rsidR="0070591A" w:rsidRPr="009E6918" w:rsidRDefault="00315892" w:rsidP="00315892">
      <w:pPr>
        <w:jc w:val="both"/>
        <w:rPr>
          <w:rFonts w:ascii="Century Gothic" w:hAnsi="Century Gothic"/>
          <w:sz w:val="22"/>
        </w:rPr>
      </w:pPr>
      <w:r w:rsidRPr="009E6918">
        <w:rPr>
          <w:rFonts w:ascii="Century Gothic" w:hAnsi="Century Gothic"/>
          <w:sz w:val="22"/>
        </w:rPr>
        <w:t>Creditors shown as current liabilities are amounts payable by the Council within one year of the Balance Sheet date and are analysed as follows:</w:t>
      </w:r>
    </w:p>
    <w:p w14:paraId="0E69B595" w14:textId="77777777" w:rsidR="00B622DE" w:rsidRPr="009E6918" w:rsidRDefault="00B622DE" w:rsidP="00315892">
      <w:pPr>
        <w:jc w:val="both"/>
        <w:rPr>
          <w:rFonts w:ascii="Century Gothic" w:hAnsi="Century Gothic"/>
          <w:sz w:val="22"/>
        </w:rPr>
      </w:pPr>
    </w:p>
    <w:tbl>
      <w:tblPr>
        <w:tblW w:w="7283" w:type="dxa"/>
        <w:tblInd w:w="622" w:type="dxa"/>
        <w:tblLayout w:type="fixed"/>
        <w:tblLook w:val="0000" w:firstRow="0" w:lastRow="0" w:firstColumn="0" w:lastColumn="0" w:noHBand="0" w:noVBand="0"/>
      </w:tblPr>
      <w:tblGrid>
        <w:gridCol w:w="1613"/>
        <w:gridCol w:w="3969"/>
        <w:gridCol w:w="1701"/>
      </w:tblGrid>
      <w:tr w:rsidR="00F538D0" w:rsidRPr="009E6918" w14:paraId="06A3403B" w14:textId="77777777" w:rsidTr="647BE8FA">
        <w:trPr>
          <w:trHeight w:val="272"/>
        </w:trPr>
        <w:tc>
          <w:tcPr>
            <w:tcW w:w="1613" w:type="dxa"/>
            <w:tcBorders>
              <w:top w:val="nil"/>
              <w:left w:val="nil"/>
              <w:bottom w:val="nil"/>
              <w:right w:val="nil"/>
            </w:tcBorders>
          </w:tcPr>
          <w:p w14:paraId="33065087" w14:textId="78CBCFD9" w:rsidR="00F538D0" w:rsidRPr="009E6918" w:rsidRDefault="00F538D0" w:rsidP="00280EC0">
            <w:pPr>
              <w:jc w:val="center"/>
              <w:rPr>
                <w:rFonts w:ascii="Century Gothic" w:hAnsi="Century Gothic"/>
                <w:b/>
                <w:spacing w:val="20"/>
                <w:sz w:val="22"/>
                <w:szCs w:val="22"/>
              </w:rPr>
            </w:pPr>
            <w:r w:rsidRPr="009E6918">
              <w:rPr>
                <w:rFonts w:ascii="Century Gothic" w:hAnsi="Century Gothic"/>
                <w:b/>
                <w:spacing w:val="20"/>
                <w:sz w:val="22"/>
                <w:szCs w:val="22"/>
              </w:rPr>
              <w:t>31/03/</w:t>
            </w:r>
            <w:r w:rsidR="00B07E14" w:rsidRPr="009E6918">
              <w:rPr>
                <w:rFonts w:ascii="Century Gothic" w:hAnsi="Century Gothic"/>
                <w:b/>
                <w:spacing w:val="20"/>
                <w:sz w:val="22"/>
                <w:szCs w:val="22"/>
              </w:rPr>
              <w:t>2</w:t>
            </w:r>
            <w:r w:rsidR="00AC6FC2">
              <w:rPr>
                <w:rFonts w:ascii="Century Gothic" w:hAnsi="Century Gothic"/>
                <w:b/>
                <w:spacing w:val="20"/>
                <w:sz w:val="22"/>
                <w:szCs w:val="22"/>
              </w:rPr>
              <w:t>5</w:t>
            </w:r>
          </w:p>
        </w:tc>
        <w:tc>
          <w:tcPr>
            <w:tcW w:w="3969" w:type="dxa"/>
            <w:tcBorders>
              <w:top w:val="nil"/>
              <w:left w:val="nil"/>
              <w:bottom w:val="nil"/>
              <w:right w:val="nil"/>
            </w:tcBorders>
          </w:tcPr>
          <w:p w14:paraId="1D6AA1DB" w14:textId="77777777" w:rsidR="00F538D0" w:rsidRPr="009E6918" w:rsidRDefault="00F538D0" w:rsidP="00F538D0">
            <w:pPr>
              <w:rPr>
                <w:rFonts w:ascii="Century Gothic" w:hAnsi="Century Gothic"/>
                <w:spacing w:val="20"/>
                <w:sz w:val="22"/>
                <w:szCs w:val="22"/>
              </w:rPr>
            </w:pPr>
          </w:p>
        </w:tc>
        <w:tc>
          <w:tcPr>
            <w:tcW w:w="1701" w:type="dxa"/>
            <w:tcBorders>
              <w:top w:val="nil"/>
              <w:left w:val="nil"/>
              <w:bottom w:val="nil"/>
              <w:right w:val="nil"/>
            </w:tcBorders>
          </w:tcPr>
          <w:p w14:paraId="66D7E77C" w14:textId="7DA99D87" w:rsidR="00F538D0" w:rsidRPr="009E6918" w:rsidRDefault="00280EC0" w:rsidP="00280EC0">
            <w:pPr>
              <w:jc w:val="center"/>
              <w:rPr>
                <w:rFonts w:ascii="Century Gothic" w:hAnsi="Century Gothic"/>
                <w:b/>
                <w:spacing w:val="20"/>
                <w:sz w:val="22"/>
                <w:szCs w:val="22"/>
              </w:rPr>
            </w:pPr>
            <w:r w:rsidRPr="009E6918">
              <w:rPr>
                <w:rFonts w:ascii="Century Gothic" w:hAnsi="Century Gothic"/>
                <w:b/>
                <w:spacing w:val="20"/>
                <w:sz w:val="22"/>
                <w:szCs w:val="22"/>
              </w:rPr>
              <w:t>31/03/2</w:t>
            </w:r>
            <w:r w:rsidR="00AC6FC2">
              <w:rPr>
                <w:rFonts w:ascii="Century Gothic" w:hAnsi="Century Gothic"/>
                <w:b/>
                <w:spacing w:val="20"/>
                <w:sz w:val="22"/>
                <w:szCs w:val="22"/>
              </w:rPr>
              <w:t>6</w:t>
            </w:r>
          </w:p>
        </w:tc>
      </w:tr>
      <w:tr w:rsidR="00F538D0" w:rsidRPr="009E6918" w14:paraId="2B53D89E" w14:textId="77777777" w:rsidTr="647BE8FA">
        <w:trPr>
          <w:trHeight w:val="327"/>
        </w:trPr>
        <w:tc>
          <w:tcPr>
            <w:tcW w:w="1613" w:type="dxa"/>
            <w:tcBorders>
              <w:top w:val="nil"/>
              <w:left w:val="nil"/>
              <w:bottom w:val="nil"/>
              <w:right w:val="nil"/>
            </w:tcBorders>
          </w:tcPr>
          <w:p w14:paraId="2B947F10"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p w14:paraId="3E45D72C" w14:textId="77777777" w:rsidR="00F538D0" w:rsidRPr="009E6918" w:rsidRDefault="00F538D0" w:rsidP="00F538D0">
            <w:pPr>
              <w:jc w:val="center"/>
              <w:rPr>
                <w:rFonts w:ascii="Century Gothic" w:hAnsi="Century Gothic"/>
                <w:b/>
                <w:spacing w:val="20"/>
                <w:sz w:val="22"/>
                <w:szCs w:val="22"/>
              </w:rPr>
            </w:pPr>
          </w:p>
        </w:tc>
        <w:tc>
          <w:tcPr>
            <w:tcW w:w="3969" w:type="dxa"/>
            <w:tcBorders>
              <w:top w:val="nil"/>
              <w:left w:val="nil"/>
              <w:bottom w:val="nil"/>
              <w:right w:val="nil"/>
            </w:tcBorders>
          </w:tcPr>
          <w:p w14:paraId="7A0E1B56" w14:textId="77777777" w:rsidR="00F538D0" w:rsidRPr="009E6918" w:rsidRDefault="00F538D0" w:rsidP="00F538D0">
            <w:pPr>
              <w:pStyle w:val="CommentText"/>
              <w:rPr>
                <w:rFonts w:ascii="Century Gothic" w:hAnsi="Century Gothic"/>
                <w:spacing w:val="20"/>
                <w:sz w:val="22"/>
                <w:szCs w:val="22"/>
              </w:rPr>
            </w:pPr>
          </w:p>
        </w:tc>
        <w:tc>
          <w:tcPr>
            <w:tcW w:w="1701" w:type="dxa"/>
            <w:tcBorders>
              <w:top w:val="nil"/>
              <w:left w:val="nil"/>
              <w:bottom w:val="nil"/>
              <w:right w:val="nil"/>
            </w:tcBorders>
          </w:tcPr>
          <w:p w14:paraId="42202B37"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p w14:paraId="0B12115B" w14:textId="77777777" w:rsidR="00F538D0" w:rsidRPr="009E6918" w:rsidRDefault="00F538D0" w:rsidP="00F538D0">
            <w:pPr>
              <w:jc w:val="center"/>
              <w:rPr>
                <w:rFonts w:ascii="Century Gothic" w:hAnsi="Century Gothic"/>
                <w:b/>
                <w:spacing w:val="20"/>
                <w:sz w:val="22"/>
                <w:szCs w:val="22"/>
              </w:rPr>
            </w:pPr>
          </w:p>
        </w:tc>
      </w:tr>
      <w:tr w:rsidR="00AC6FC2" w:rsidRPr="009E6918" w14:paraId="61DF3EA7" w14:textId="77777777" w:rsidTr="647BE8FA">
        <w:tblPrEx>
          <w:tblCellMar>
            <w:left w:w="107" w:type="dxa"/>
            <w:right w:w="107" w:type="dxa"/>
          </w:tblCellMar>
        </w:tblPrEx>
        <w:trPr>
          <w:trHeight w:val="272"/>
        </w:trPr>
        <w:tc>
          <w:tcPr>
            <w:tcW w:w="1613" w:type="dxa"/>
            <w:tcBorders>
              <w:top w:val="nil"/>
              <w:left w:val="nil"/>
              <w:bottom w:val="nil"/>
              <w:right w:val="nil"/>
            </w:tcBorders>
          </w:tcPr>
          <w:p w14:paraId="7AC5761C" w14:textId="280078BB" w:rsidR="00AC6FC2" w:rsidRPr="009E6918" w:rsidRDefault="00AC6FC2" w:rsidP="00AC6FC2">
            <w:pPr>
              <w:ind w:right="319"/>
              <w:jc w:val="right"/>
              <w:rPr>
                <w:rFonts w:ascii="Century Gothic" w:hAnsi="Century Gothic"/>
                <w:sz w:val="22"/>
                <w:szCs w:val="22"/>
              </w:rPr>
            </w:pPr>
            <w:r>
              <w:rPr>
                <w:rFonts w:ascii="Century Gothic" w:hAnsi="Century Gothic"/>
                <w:sz w:val="22"/>
                <w:szCs w:val="22"/>
              </w:rPr>
              <w:t>(15,908)</w:t>
            </w:r>
          </w:p>
        </w:tc>
        <w:tc>
          <w:tcPr>
            <w:tcW w:w="3969" w:type="dxa"/>
            <w:tcBorders>
              <w:top w:val="nil"/>
              <w:left w:val="nil"/>
              <w:bottom w:val="nil"/>
              <w:right w:val="nil"/>
            </w:tcBorders>
          </w:tcPr>
          <w:p w14:paraId="71C0B75E" w14:textId="77777777" w:rsidR="00AC6FC2" w:rsidRPr="009E6918" w:rsidRDefault="00AC6FC2" w:rsidP="00AC6FC2">
            <w:pPr>
              <w:rPr>
                <w:rFonts w:ascii="Century Gothic" w:hAnsi="Century Gothic"/>
                <w:sz w:val="22"/>
                <w:szCs w:val="22"/>
              </w:rPr>
            </w:pPr>
            <w:r w:rsidRPr="009E6918">
              <w:rPr>
                <w:rFonts w:ascii="Century Gothic" w:hAnsi="Century Gothic"/>
                <w:sz w:val="22"/>
                <w:szCs w:val="22"/>
              </w:rPr>
              <w:t>Central Government Bodies</w:t>
            </w:r>
          </w:p>
        </w:tc>
        <w:tc>
          <w:tcPr>
            <w:tcW w:w="1701" w:type="dxa"/>
            <w:tcBorders>
              <w:top w:val="nil"/>
              <w:left w:val="nil"/>
              <w:bottom w:val="nil"/>
              <w:right w:val="nil"/>
            </w:tcBorders>
          </w:tcPr>
          <w:p w14:paraId="519E2564" w14:textId="0EAD427D" w:rsidR="00AC6FC2" w:rsidRPr="00A01696" w:rsidRDefault="00AC6FC2" w:rsidP="00AC6FC2">
            <w:pPr>
              <w:ind w:right="319"/>
              <w:jc w:val="right"/>
              <w:rPr>
                <w:rFonts w:ascii="Century Gothic" w:hAnsi="Century Gothic"/>
                <w:sz w:val="22"/>
                <w:szCs w:val="22"/>
              </w:rPr>
            </w:pPr>
            <w:r w:rsidRPr="00A01696">
              <w:rPr>
                <w:rFonts w:ascii="Century Gothic" w:hAnsi="Century Gothic"/>
                <w:sz w:val="22"/>
                <w:szCs w:val="22"/>
              </w:rPr>
              <w:t>(</w:t>
            </w:r>
            <w:r w:rsidR="004B00DC" w:rsidRPr="00A01696">
              <w:rPr>
                <w:rFonts w:ascii="Century Gothic" w:hAnsi="Century Gothic"/>
                <w:sz w:val="22"/>
                <w:szCs w:val="22"/>
              </w:rPr>
              <w:t>6</w:t>
            </w:r>
            <w:r w:rsidRPr="00A01696">
              <w:rPr>
                <w:rFonts w:ascii="Century Gothic" w:hAnsi="Century Gothic"/>
                <w:sz w:val="22"/>
                <w:szCs w:val="22"/>
              </w:rPr>
              <w:t>,</w:t>
            </w:r>
            <w:r w:rsidR="004B00DC" w:rsidRPr="00A01696">
              <w:rPr>
                <w:rFonts w:ascii="Century Gothic" w:hAnsi="Century Gothic"/>
                <w:sz w:val="22"/>
                <w:szCs w:val="22"/>
              </w:rPr>
              <w:t>564</w:t>
            </w:r>
            <w:r w:rsidRPr="00A01696">
              <w:rPr>
                <w:rFonts w:ascii="Century Gothic" w:hAnsi="Century Gothic"/>
                <w:sz w:val="22"/>
                <w:szCs w:val="22"/>
              </w:rPr>
              <w:t>)</w:t>
            </w:r>
          </w:p>
        </w:tc>
      </w:tr>
      <w:tr w:rsidR="00AC6FC2" w:rsidRPr="009E6918" w14:paraId="60F36050" w14:textId="77777777" w:rsidTr="647BE8FA">
        <w:tblPrEx>
          <w:tblCellMar>
            <w:left w:w="107" w:type="dxa"/>
            <w:right w:w="107" w:type="dxa"/>
          </w:tblCellMar>
        </w:tblPrEx>
        <w:trPr>
          <w:trHeight w:val="272"/>
        </w:trPr>
        <w:tc>
          <w:tcPr>
            <w:tcW w:w="1613" w:type="dxa"/>
            <w:tcBorders>
              <w:top w:val="nil"/>
              <w:left w:val="nil"/>
              <w:bottom w:val="nil"/>
              <w:right w:val="nil"/>
            </w:tcBorders>
          </w:tcPr>
          <w:p w14:paraId="66A92A78" w14:textId="4FF49C8E" w:rsidR="00AC6FC2" w:rsidRPr="009E6918" w:rsidRDefault="00AC6FC2" w:rsidP="00AC6FC2">
            <w:pPr>
              <w:ind w:right="319"/>
              <w:jc w:val="right"/>
              <w:rPr>
                <w:rFonts w:ascii="Century Gothic" w:hAnsi="Century Gothic"/>
                <w:sz w:val="22"/>
                <w:szCs w:val="22"/>
              </w:rPr>
            </w:pPr>
            <w:r>
              <w:rPr>
                <w:rFonts w:ascii="Century Gothic" w:hAnsi="Century Gothic"/>
                <w:sz w:val="22"/>
                <w:szCs w:val="22"/>
              </w:rPr>
              <w:t>(676)</w:t>
            </w:r>
          </w:p>
        </w:tc>
        <w:tc>
          <w:tcPr>
            <w:tcW w:w="3969" w:type="dxa"/>
            <w:tcBorders>
              <w:top w:val="nil"/>
              <w:left w:val="nil"/>
              <w:bottom w:val="nil"/>
              <w:right w:val="nil"/>
            </w:tcBorders>
          </w:tcPr>
          <w:p w14:paraId="49EE0584" w14:textId="77777777" w:rsidR="00AC6FC2" w:rsidRPr="009E6918" w:rsidRDefault="00AC6FC2" w:rsidP="00AC6FC2">
            <w:pPr>
              <w:rPr>
                <w:rFonts w:ascii="Century Gothic" w:hAnsi="Century Gothic"/>
                <w:sz w:val="22"/>
                <w:szCs w:val="22"/>
              </w:rPr>
            </w:pPr>
            <w:r w:rsidRPr="009E6918">
              <w:rPr>
                <w:rFonts w:ascii="Century Gothic" w:hAnsi="Century Gothic"/>
                <w:sz w:val="22"/>
                <w:szCs w:val="22"/>
              </w:rPr>
              <w:t>Other Local Authorities</w:t>
            </w:r>
          </w:p>
        </w:tc>
        <w:tc>
          <w:tcPr>
            <w:tcW w:w="1701" w:type="dxa"/>
            <w:tcBorders>
              <w:top w:val="nil"/>
              <w:left w:val="nil"/>
              <w:bottom w:val="nil"/>
              <w:right w:val="nil"/>
            </w:tcBorders>
          </w:tcPr>
          <w:p w14:paraId="1EB86406" w14:textId="4B0B0FAF" w:rsidR="00AC6FC2" w:rsidRPr="00A01696" w:rsidRDefault="00AC6FC2" w:rsidP="00AC6FC2">
            <w:pPr>
              <w:ind w:right="319"/>
              <w:jc w:val="right"/>
              <w:rPr>
                <w:rFonts w:ascii="Century Gothic" w:hAnsi="Century Gothic"/>
                <w:sz w:val="22"/>
                <w:szCs w:val="22"/>
              </w:rPr>
            </w:pPr>
            <w:r w:rsidRPr="00A01696">
              <w:rPr>
                <w:rFonts w:ascii="Century Gothic" w:hAnsi="Century Gothic"/>
                <w:sz w:val="22"/>
                <w:szCs w:val="22"/>
              </w:rPr>
              <w:t>(</w:t>
            </w:r>
            <w:r w:rsidR="004B00DC" w:rsidRPr="00A01696">
              <w:rPr>
                <w:rFonts w:ascii="Century Gothic" w:hAnsi="Century Gothic"/>
                <w:sz w:val="22"/>
                <w:szCs w:val="22"/>
              </w:rPr>
              <w:t>82</w:t>
            </w:r>
            <w:r w:rsidRPr="00A01696">
              <w:rPr>
                <w:rFonts w:ascii="Century Gothic" w:hAnsi="Century Gothic"/>
                <w:sz w:val="22"/>
                <w:szCs w:val="22"/>
              </w:rPr>
              <w:t>)</w:t>
            </w:r>
          </w:p>
        </w:tc>
      </w:tr>
      <w:tr w:rsidR="00AC6FC2" w:rsidRPr="009E6918" w14:paraId="72FC90EE" w14:textId="77777777" w:rsidTr="647BE8FA">
        <w:tblPrEx>
          <w:tblCellMar>
            <w:left w:w="107" w:type="dxa"/>
            <w:right w:w="107" w:type="dxa"/>
          </w:tblCellMar>
        </w:tblPrEx>
        <w:trPr>
          <w:trHeight w:val="272"/>
        </w:trPr>
        <w:tc>
          <w:tcPr>
            <w:tcW w:w="1613" w:type="dxa"/>
            <w:tcBorders>
              <w:top w:val="nil"/>
              <w:left w:val="nil"/>
              <w:right w:val="nil"/>
            </w:tcBorders>
          </w:tcPr>
          <w:p w14:paraId="0255795E" w14:textId="48C92A19" w:rsidR="00AC6FC2" w:rsidRPr="009E6918" w:rsidRDefault="00AC6FC2" w:rsidP="00AC6FC2">
            <w:pPr>
              <w:ind w:right="319"/>
              <w:jc w:val="right"/>
              <w:rPr>
                <w:rFonts w:ascii="Century Gothic" w:hAnsi="Century Gothic"/>
                <w:sz w:val="22"/>
                <w:szCs w:val="22"/>
              </w:rPr>
            </w:pPr>
            <w:r>
              <w:rPr>
                <w:rFonts w:ascii="Century Gothic" w:hAnsi="Century Gothic"/>
                <w:sz w:val="22"/>
                <w:szCs w:val="22"/>
              </w:rPr>
              <w:t>(15,343)</w:t>
            </w:r>
          </w:p>
        </w:tc>
        <w:tc>
          <w:tcPr>
            <w:tcW w:w="3969" w:type="dxa"/>
            <w:tcBorders>
              <w:top w:val="nil"/>
              <w:left w:val="nil"/>
              <w:right w:val="nil"/>
            </w:tcBorders>
          </w:tcPr>
          <w:p w14:paraId="635DD45C" w14:textId="77777777" w:rsidR="00AC6FC2" w:rsidRPr="009E6918" w:rsidRDefault="00AC6FC2" w:rsidP="00AC6FC2">
            <w:pPr>
              <w:rPr>
                <w:rFonts w:ascii="Century Gothic" w:hAnsi="Century Gothic"/>
                <w:sz w:val="22"/>
                <w:szCs w:val="22"/>
              </w:rPr>
            </w:pPr>
            <w:r w:rsidRPr="009E6918">
              <w:rPr>
                <w:rFonts w:ascii="Century Gothic" w:hAnsi="Century Gothic"/>
                <w:sz w:val="22"/>
                <w:szCs w:val="22"/>
              </w:rPr>
              <w:t>Other Entities and Individuals</w:t>
            </w:r>
          </w:p>
        </w:tc>
        <w:tc>
          <w:tcPr>
            <w:tcW w:w="1701" w:type="dxa"/>
            <w:tcBorders>
              <w:top w:val="nil"/>
              <w:left w:val="nil"/>
              <w:right w:val="nil"/>
            </w:tcBorders>
          </w:tcPr>
          <w:p w14:paraId="339E783E" w14:textId="1AC36C6C" w:rsidR="00AC6FC2" w:rsidRPr="00A01696" w:rsidRDefault="00AC6FC2" w:rsidP="00AC6FC2">
            <w:pPr>
              <w:ind w:right="319"/>
              <w:jc w:val="right"/>
              <w:rPr>
                <w:rFonts w:ascii="Century Gothic" w:hAnsi="Century Gothic"/>
                <w:sz w:val="22"/>
                <w:szCs w:val="22"/>
              </w:rPr>
            </w:pPr>
            <w:r w:rsidRPr="00A01696">
              <w:rPr>
                <w:rFonts w:ascii="Century Gothic" w:hAnsi="Century Gothic"/>
                <w:sz w:val="22"/>
                <w:szCs w:val="22"/>
              </w:rPr>
              <w:t>(15,</w:t>
            </w:r>
            <w:r w:rsidR="004B00DC" w:rsidRPr="00A01696">
              <w:rPr>
                <w:rFonts w:ascii="Century Gothic" w:hAnsi="Century Gothic"/>
                <w:sz w:val="22"/>
                <w:szCs w:val="22"/>
              </w:rPr>
              <w:t>180</w:t>
            </w:r>
            <w:r w:rsidRPr="00A01696">
              <w:rPr>
                <w:rFonts w:ascii="Century Gothic" w:hAnsi="Century Gothic"/>
                <w:sz w:val="22"/>
                <w:szCs w:val="22"/>
              </w:rPr>
              <w:t>)</w:t>
            </w:r>
          </w:p>
        </w:tc>
      </w:tr>
      <w:tr w:rsidR="00AC6FC2" w:rsidRPr="009E6918" w14:paraId="2EBF629C" w14:textId="77777777" w:rsidTr="647BE8FA">
        <w:tblPrEx>
          <w:tblCellMar>
            <w:left w:w="107" w:type="dxa"/>
            <w:right w:w="107" w:type="dxa"/>
          </w:tblCellMar>
        </w:tblPrEx>
        <w:trPr>
          <w:trHeight w:val="272"/>
        </w:trPr>
        <w:tc>
          <w:tcPr>
            <w:tcW w:w="1613" w:type="dxa"/>
            <w:tcBorders>
              <w:top w:val="single" w:sz="4" w:space="0" w:color="auto"/>
              <w:left w:val="nil"/>
              <w:bottom w:val="double" w:sz="6" w:space="0" w:color="auto"/>
              <w:right w:val="nil"/>
            </w:tcBorders>
          </w:tcPr>
          <w:p w14:paraId="596ECCEF" w14:textId="67A1570F" w:rsidR="00AC6FC2" w:rsidRPr="009E6918" w:rsidRDefault="00AC6FC2" w:rsidP="00AC6FC2">
            <w:pPr>
              <w:ind w:right="319"/>
              <w:jc w:val="right"/>
              <w:rPr>
                <w:rFonts w:ascii="Century Gothic" w:hAnsi="Century Gothic"/>
                <w:b/>
                <w:sz w:val="22"/>
                <w:szCs w:val="22"/>
              </w:rPr>
            </w:pPr>
            <w:r>
              <w:rPr>
                <w:rFonts w:ascii="Century Gothic" w:hAnsi="Century Gothic"/>
                <w:b/>
                <w:sz w:val="22"/>
                <w:szCs w:val="22"/>
              </w:rPr>
              <w:t>(31,927)</w:t>
            </w:r>
          </w:p>
        </w:tc>
        <w:tc>
          <w:tcPr>
            <w:tcW w:w="3969" w:type="dxa"/>
            <w:tcBorders>
              <w:left w:val="nil"/>
              <w:bottom w:val="nil"/>
              <w:right w:val="nil"/>
            </w:tcBorders>
          </w:tcPr>
          <w:p w14:paraId="4883251E" w14:textId="77777777" w:rsidR="00AC6FC2" w:rsidRPr="009E6918" w:rsidRDefault="00AC6FC2" w:rsidP="00AC6FC2">
            <w:pPr>
              <w:rPr>
                <w:rFonts w:ascii="Century Gothic" w:hAnsi="Century Gothic"/>
                <w:b/>
                <w:sz w:val="22"/>
                <w:szCs w:val="22"/>
              </w:rPr>
            </w:pPr>
            <w:r w:rsidRPr="009E6918">
              <w:rPr>
                <w:rFonts w:ascii="Century Gothic" w:hAnsi="Century Gothic"/>
                <w:b/>
                <w:sz w:val="22"/>
                <w:szCs w:val="22"/>
              </w:rPr>
              <w:t>Total</w:t>
            </w:r>
          </w:p>
        </w:tc>
        <w:tc>
          <w:tcPr>
            <w:tcW w:w="1701" w:type="dxa"/>
            <w:tcBorders>
              <w:top w:val="single" w:sz="4" w:space="0" w:color="auto"/>
              <w:left w:val="nil"/>
              <w:bottom w:val="double" w:sz="6" w:space="0" w:color="auto"/>
              <w:right w:val="nil"/>
            </w:tcBorders>
          </w:tcPr>
          <w:p w14:paraId="40ECAA4E" w14:textId="3FB95789" w:rsidR="00AC6FC2" w:rsidRPr="00A01696" w:rsidRDefault="00AC6FC2" w:rsidP="00AC6FC2">
            <w:pPr>
              <w:ind w:right="319"/>
              <w:jc w:val="right"/>
              <w:rPr>
                <w:rFonts w:ascii="Century Gothic" w:hAnsi="Century Gothic"/>
                <w:b/>
                <w:sz w:val="22"/>
                <w:szCs w:val="22"/>
              </w:rPr>
            </w:pPr>
            <w:r w:rsidRPr="00A01696">
              <w:rPr>
                <w:rFonts w:ascii="Century Gothic" w:hAnsi="Century Gothic"/>
                <w:b/>
                <w:sz w:val="22"/>
                <w:szCs w:val="22"/>
              </w:rPr>
              <w:t>(</w:t>
            </w:r>
            <w:r w:rsidR="004B00DC" w:rsidRPr="00A01696">
              <w:rPr>
                <w:rFonts w:ascii="Century Gothic" w:hAnsi="Century Gothic"/>
                <w:b/>
                <w:sz w:val="22"/>
                <w:szCs w:val="22"/>
              </w:rPr>
              <w:t>2</w:t>
            </w:r>
            <w:r w:rsidRPr="00A01696">
              <w:rPr>
                <w:rFonts w:ascii="Century Gothic" w:hAnsi="Century Gothic"/>
                <w:b/>
                <w:sz w:val="22"/>
                <w:szCs w:val="22"/>
              </w:rPr>
              <w:t>1</w:t>
            </w:r>
            <w:r w:rsidR="004B00DC" w:rsidRPr="00A01696">
              <w:rPr>
                <w:rFonts w:ascii="Century Gothic" w:hAnsi="Century Gothic"/>
                <w:b/>
                <w:sz w:val="22"/>
                <w:szCs w:val="22"/>
              </w:rPr>
              <w:t>,826</w:t>
            </w:r>
            <w:r w:rsidRPr="00A01696">
              <w:rPr>
                <w:rFonts w:ascii="Century Gothic" w:hAnsi="Century Gothic"/>
                <w:b/>
                <w:sz w:val="22"/>
                <w:szCs w:val="22"/>
              </w:rPr>
              <w:t>)</w:t>
            </w:r>
          </w:p>
        </w:tc>
      </w:tr>
      <w:tr w:rsidR="00B07E14" w:rsidRPr="009E030F" w14:paraId="128D3F59" w14:textId="77777777" w:rsidTr="647BE8FA">
        <w:tblPrEx>
          <w:tblCellMar>
            <w:left w:w="107" w:type="dxa"/>
            <w:right w:w="107" w:type="dxa"/>
          </w:tblCellMar>
        </w:tblPrEx>
        <w:trPr>
          <w:trHeight w:hRule="exact" w:val="60"/>
        </w:trPr>
        <w:tc>
          <w:tcPr>
            <w:tcW w:w="1613" w:type="dxa"/>
            <w:tcBorders>
              <w:top w:val="double" w:sz="4" w:space="0" w:color="auto"/>
              <w:left w:val="nil"/>
              <w:bottom w:val="nil"/>
              <w:right w:val="nil"/>
            </w:tcBorders>
          </w:tcPr>
          <w:p w14:paraId="05061883" w14:textId="77777777" w:rsidR="00B07E14" w:rsidRPr="009E030F" w:rsidRDefault="00B07E14" w:rsidP="00B07E14">
            <w:pPr>
              <w:jc w:val="center"/>
              <w:rPr>
                <w:rFonts w:ascii="Century Gothic" w:hAnsi="Century Gothic"/>
                <w:color w:val="0070C0"/>
                <w:sz w:val="22"/>
                <w:szCs w:val="22"/>
                <w:highlight w:val="yellow"/>
              </w:rPr>
            </w:pPr>
          </w:p>
          <w:p w14:paraId="6DDEF41F" w14:textId="77777777" w:rsidR="00B07E14" w:rsidRPr="009E030F" w:rsidRDefault="00B07E14" w:rsidP="00B07E14">
            <w:pPr>
              <w:jc w:val="center"/>
              <w:rPr>
                <w:rFonts w:ascii="Century Gothic" w:hAnsi="Century Gothic"/>
                <w:color w:val="0070C0"/>
                <w:sz w:val="22"/>
                <w:szCs w:val="22"/>
                <w:highlight w:val="yellow"/>
              </w:rPr>
            </w:pPr>
          </w:p>
        </w:tc>
        <w:tc>
          <w:tcPr>
            <w:tcW w:w="3969" w:type="dxa"/>
            <w:tcBorders>
              <w:top w:val="nil"/>
              <w:left w:val="nil"/>
              <w:bottom w:val="nil"/>
              <w:right w:val="nil"/>
            </w:tcBorders>
          </w:tcPr>
          <w:p w14:paraId="23D6B948" w14:textId="77777777" w:rsidR="00B07E14" w:rsidRPr="009E030F" w:rsidRDefault="00B07E14" w:rsidP="00B07E14">
            <w:pPr>
              <w:rPr>
                <w:rFonts w:ascii="Century Gothic" w:hAnsi="Century Gothic"/>
                <w:color w:val="0070C0"/>
                <w:sz w:val="22"/>
                <w:szCs w:val="22"/>
                <w:highlight w:val="yellow"/>
              </w:rPr>
            </w:pPr>
          </w:p>
        </w:tc>
        <w:tc>
          <w:tcPr>
            <w:tcW w:w="1701" w:type="dxa"/>
            <w:tcBorders>
              <w:top w:val="nil"/>
              <w:left w:val="nil"/>
              <w:bottom w:val="nil"/>
              <w:right w:val="nil"/>
            </w:tcBorders>
          </w:tcPr>
          <w:p w14:paraId="6069BE34" w14:textId="77777777" w:rsidR="00B07E14" w:rsidRPr="009E030F" w:rsidRDefault="00B07E14" w:rsidP="00B07E14">
            <w:pPr>
              <w:jc w:val="right"/>
              <w:rPr>
                <w:rFonts w:ascii="Century Gothic" w:hAnsi="Century Gothic"/>
                <w:color w:val="0070C0"/>
                <w:sz w:val="22"/>
                <w:szCs w:val="22"/>
                <w:highlight w:val="yellow"/>
              </w:rPr>
            </w:pPr>
          </w:p>
        </w:tc>
      </w:tr>
    </w:tbl>
    <w:p w14:paraId="43BCFF55" w14:textId="77777777" w:rsidR="00AC2818" w:rsidRPr="009E030F" w:rsidRDefault="00AC2818">
      <w:pPr>
        <w:rPr>
          <w:rFonts w:ascii="Century Gothic" w:hAnsi="Century Gothic"/>
          <w:color w:val="0070C0"/>
          <w:sz w:val="22"/>
          <w:szCs w:val="22"/>
          <w:highlight w:val="yellow"/>
        </w:rPr>
      </w:pPr>
    </w:p>
    <w:p w14:paraId="4B4206CB" w14:textId="77777777" w:rsidR="00D32F3A" w:rsidRPr="009E030F" w:rsidRDefault="00D32F3A">
      <w:pPr>
        <w:rPr>
          <w:rFonts w:ascii="Century Gothic" w:hAnsi="Century Gothic"/>
          <w:color w:val="0070C0"/>
          <w:sz w:val="22"/>
          <w:szCs w:val="22"/>
          <w:highlight w:val="yellow"/>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8931"/>
      </w:tblGrid>
      <w:tr w:rsidR="003E1C54" w:rsidRPr="009E6918" w14:paraId="07300FF8" w14:textId="77777777" w:rsidTr="00187C0F">
        <w:trPr>
          <w:trHeight w:val="264"/>
        </w:trPr>
        <w:tc>
          <w:tcPr>
            <w:tcW w:w="8931" w:type="dxa"/>
            <w:shd w:val="clear" w:color="auto" w:fill="C5E0B3"/>
          </w:tcPr>
          <w:p w14:paraId="06011330" w14:textId="7AAF7890" w:rsidR="00D05053" w:rsidRPr="009E6918" w:rsidRDefault="00D05053" w:rsidP="00187C0F">
            <w:pPr>
              <w:ind w:left="-1300" w:firstLine="1300"/>
              <w:rPr>
                <w:rFonts w:ascii="Century Gothic" w:hAnsi="Century Gothic"/>
                <w:b/>
                <w:sz w:val="22"/>
              </w:rPr>
            </w:pPr>
            <w:r w:rsidRPr="009E6918">
              <w:rPr>
                <w:rFonts w:ascii="Century Gothic" w:hAnsi="Century Gothic"/>
                <w:b/>
                <w:sz w:val="22"/>
              </w:rPr>
              <w:t>Note 2</w:t>
            </w:r>
            <w:r w:rsidR="00AD6CB4">
              <w:rPr>
                <w:rFonts w:ascii="Century Gothic" w:hAnsi="Century Gothic"/>
                <w:b/>
                <w:sz w:val="22"/>
              </w:rPr>
              <w:t>4</w:t>
            </w:r>
            <w:r w:rsidRPr="009E6918">
              <w:rPr>
                <w:rFonts w:ascii="Century Gothic" w:hAnsi="Century Gothic"/>
                <w:b/>
                <w:sz w:val="22"/>
              </w:rPr>
              <w:t xml:space="preserve"> – Provisions</w:t>
            </w:r>
          </w:p>
        </w:tc>
      </w:tr>
    </w:tbl>
    <w:p w14:paraId="59BBCE39" w14:textId="77777777" w:rsidR="0009038A" w:rsidRPr="009E6918" w:rsidRDefault="0009038A">
      <w:pPr>
        <w:rPr>
          <w:rFonts w:ascii="Century Gothic" w:hAnsi="Century Gothic"/>
          <w:b/>
          <w:sz w:val="22"/>
        </w:rPr>
      </w:pPr>
    </w:p>
    <w:p w14:paraId="78758644" w14:textId="77777777" w:rsidR="008B3BA3" w:rsidRPr="009E6918" w:rsidRDefault="008B3BA3" w:rsidP="00187C0F">
      <w:pPr>
        <w:jc w:val="both"/>
        <w:rPr>
          <w:rFonts w:ascii="Century Gothic" w:hAnsi="Century Gothic"/>
          <w:sz w:val="22"/>
        </w:rPr>
      </w:pPr>
      <w:r w:rsidRPr="009E6918">
        <w:rPr>
          <w:rFonts w:ascii="Century Gothic" w:hAnsi="Century Gothic"/>
          <w:sz w:val="22"/>
        </w:rPr>
        <w:t>These amounts are set aside to provide for potential liabilities relating to specific occurrences and comprise the following balances:</w:t>
      </w:r>
    </w:p>
    <w:p w14:paraId="07CD68EA" w14:textId="77777777" w:rsidR="008E4350" w:rsidRPr="009E6918" w:rsidRDefault="008E4350" w:rsidP="008B3BA3">
      <w:pPr>
        <w:jc w:val="both"/>
        <w:rPr>
          <w:rFonts w:ascii="Century Gothic" w:hAnsi="Century Gothic"/>
          <w:sz w:val="22"/>
        </w:rPr>
      </w:pP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1701"/>
        <w:gridCol w:w="1701"/>
        <w:gridCol w:w="1275"/>
      </w:tblGrid>
      <w:tr w:rsidR="003E1C54" w:rsidRPr="009E6918" w14:paraId="49E389AC" w14:textId="77777777" w:rsidTr="007B1193">
        <w:trPr>
          <w:trHeight w:val="1308"/>
          <w:tblHeader/>
        </w:trPr>
        <w:tc>
          <w:tcPr>
            <w:tcW w:w="4253" w:type="dxa"/>
            <w:vAlign w:val="center"/>
          </w:tcPr>
          <w:p w14:paraId="475F0FEE" w14:textId="77777777" w:rsidR="00974413" w:rsidRPr="009E6918" w:rsidRDefault="00974413" w:rsidP="00023C34">
            <w:pPr>
              <w:ind w:left="493"/>
              <w:jc w:val="right"/>
              <w:rPr>
                <w:rFonts w:ascii="Century Gothic" w:hAnsi="Century Gothic"/>
                <w:spacing w:val="20"/>
                <w:sz w:val="22"/>
                <w:szCs w:val="22"/>
              </w:rPr>
            </w:pPr>
          </w:p>
        </w:tc>
        <w:tc>
          <w:tcPr>
            <w:tcW w:w="1701" w:type="dxa"/>
            <w:vAlign w:val="center"/>
          </w:tcPr>
          <w:p w14:paraId="6F5B0519" w14:textId="67089834"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 xml:space="preserve">Business Rates RV Reduction </w:t>
            </w:r>
            <w:r w:rsidR="00187C0F" w:rsidRPr="009E6918">
              <w:rPr>
                <w:rFonts w:ascii="Century Gothic" w:hAnsi="Century Gothic"/>
                <w:b/>
                <w:spacing w:val="20"/>
                <w:sz w:val="22"/>
                <w:szCs w:val="22"/>
              </w:rPr>
              <w:t>-</w:t>
            </w:r>
            <w:r w:rsidRPr="009E6918">
              <w:rPr>
                <w:rFonts w:ascii="Century Gothic" w:hAnsi="Century Gothic"/>
                <w:b/>
                <w:spacing w:val="20"/>
                <w:sz w:val="22"/>
                <w:szCs w:val="22"/>
              </w:rPr>
              <w:t xml:space="preserve"> Think Tank</w:t>
            </w:r>
          </w:p>
          <w:p w14:paraId="58BDA58D" w14:textId="77777777"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£’000</w:t>
            </w:r>
          </w:p>
        </w:tc>
        <w:tc>
          <w:tcPr>
            <w:tcW w:w="1701" w:type="dxa"/>
            <w:vAlign w:val="center"/>
          </w:tcPr>
          <w:p w14:paraId="6F877E1B" w14:textId="79109033"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Compulsory Purchase Order</w:t>
            </w:r>
          </w:p>
          <w:p w14:paraId="6205F7B2" w14:textId="77777777"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£’000</w:t>
            </w:r>
          </w:p>
        </w:tc>
        <w:tc>
          <w:tcPr>
            <w:tcW w:w="1275" w:type="dxa"/>
            <w:vAlign w:val="center"/>
          </w:tcPr>
          <w:p w14:paraId="77575BAA" w14:textId="686D1389"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Business Rates Appeals</w:t>
            </w:r>
          </w:p>
          <w:p w14:paraId="4A880D05" w14:textId="77777777"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£’000</w:t>
            </w:r>
          </w:p>
        </w:tc>
      </w:tr>
      <w:tr w:rsidR="0027602D" w:rsidRPr="009E6918" w14:paraId="085B5884" w14:textId="77777777" w:rsidTr="007B1193">
        <w:trPr>
          <w:trHeight w:val="255"/>
        </w:trPr>
        <w:tc>
          <w:tcPr>
            <w:tcW w:w="4253" w:type="dxa"/>
            <w:vAlign w:val="center"/>
          </w:tcPr>
          <w:p w14:paraId="58D4BB1F" w14:textId="3E26CB94" w:rsidR="009E6918" w:rsidRPr="009E6918" w:rsidRDefault="009E6918" w:rsidP="009E6918">
            <w:pPr>
              <w:ind w:right="-390"/>
              <w:rPr>
                <w:rFonts w:ascii="Century Gothic" w:hAnsi="Century Gothic"/>
                <w:b/>
                <w:sz w:val="22"/>
                <w:szCs w:val="22"/>
              </w:rPr>
            </w:pPr>
            <w:r w:rsidRPr="009E6918">
              <w:rPr>
                <w:rFonts w:ascii="Century Gothic" w:hAnsi="Century Gothic"/>
                <w:b/>
                <w:sz w:val="22"/>
                <w:szCs w:val="22"/>
              </w:rPr>
              <w:t>Balance at 1 April 202</w:t>
            </w:r>
            <w:r w:rsidR="00F00349">
              <w:rPr>
                <w:rFonts w:ascii="Century Gothic" w:hAnsi="Century Gothic"/>
                <w:b/>
                <w:sz w:val="22"/>
                <w:szCs w:val="22"/>
              </w:rPr>
              <w:t>5</w:t>
            </w:r>
          </w:p>
        </w:tc>
        <w:tc>
          <w:tcPr>
            <w:tcW w:w="1701" w:type="dxa"/>
            <w:vAlign w:val="center"/>
          </w:tcPr>
          <w:p w14:paraId="2B6E65D1" w14:textId="52C1203C" w:rsidR="009E6918" w:rsidRPr="009E6918" w:rsidRDefault="009E6918" w:rsidP="009E6918">
            <w:pPr>
              <w:ind w:right="319"/>
              <w:jc w:val="right"/>
              <w:rPr>
                <w:rFonts w:ascii="Century Gothic" w:hAnsi="Century Gothic"/>
                <w:b/>
                <w:sz w:val="22"/>
                <w:szCs w:val="22"/>
              </w:rPr>
            </w:pPr>
            <w:r w:rsidRPr="009E6918">
              <w:rPr>
                <w:rFonts w:ascii="Century Gothic" w:hAnsi="Century Gothic"/>
                <w:b/>
                <w:sz w:val="22"/>
                <w:szCs w:val="22"/>
              </w:rPr>
              <w:t>(37)</w:t>
            </w:r>
          </w:p>
        </w:tc>
        <w:tc>
          <w:tcPr>
            <w:tcW w:w="1701" w:type="dxa"/>
            <w:vAlign w:val="center"/>
          </w:tcPr>
          <w:p w14:paraId="30B5587B" w14:textId="0E19A70C" w:rsidR="009E6918" w:rsidRPr="009E6918" w:rsidRDefault="009E6918" w:rsidP="009E6918">
            <w:pPr>
              <w:ind w:right="318"/>
              <w:jc w:val="right"/>
              <w:rPr>
                <w:rFonts w:ascii="Century Gothic" w:hAnsi="Century Gothic"/>
                <w:b/>
                <w:sz w:val="22"/>
                <w:szCs w:val="22"/>
              </w:rPr>
            </w:pPr>
            <w:r w:rsidRPr="009E6918">
              <w:rPr>
                <w:rFonts w:ascii="Century Gothic" w:hAnsi="Century Gothic"/>
                <w:b/>
                <w:sz w:val="22"/>
                <w:szCs w:val="22"/>
              </w:rPr>
              <w:t>(10</w:t>
            </w:r>
            <w:r w:rsidR="00F00349">
              <w:rPr>
                <w:rFonts w:ascii="Century Gothic" w:hAnsi="Century Gothic"/>
                <w:b/>
                <w:sz w:val="22"/>
                <w:szCs w:val="22"/>
              </w:rPr>
              <w:t>4</w:t>
            </w:r>
            <w:r w:rsidRPr="009E6918">
              <w:rPr>
                <w:rFonts w:ascii="Century Gothic" w:hAnsi="Century Gothic"/>
                <w:b/>
                <w:sz w:val="22"/>
                <w:szCs w:val="22"/>
              </w:rPr>
              <w:t>)</w:t>
            </w:r>
          </w:p>
        </w:tc>
        <w:tc>
          <w:tcPr>
            <w:tcW w:w="1275" w:type="dxa"/>
            <w:vAlign w:val="center"/>
          </w:tcPr>
          <w:p w14:paraId="6C0D4334" w14:textId="3D679127" w:rsidR="009E6918" w:rsidRPr="009E6918" w:rsidRDefault="009E6918" w:rsidP="009E6918">
            <w:pPr>
              <w:ind w:right="318"/>
              <w:jc w:val="right"/>
              <w:rPr>
                <w:rFonts w:ascii="Century Gothic" w:hAnsi="Century Gothic"/>
                <w:b/>
                <w:sz w:val="22"/>
                <w:szCs w:val="22"/>
              </w:rPr>
            </w:pPr>
            <w:r w:rsidRPr="009E6918">
              <w:rPr>
                <w:rFonts w:ascii="Century Gothic" w:hAnsi="Century Gothic"/>
                <w:b/>
                <w:sz w:val="22"/>
                <w:szCs w:val="22"/>
              </w:rPr>
              <w:t>(5</w:t>
            </w:r>
            <w:r w:rsidR="00F00349">
              <w:rPr>
                <w:rFonts w:ascii="Century Gothic" w:hAnsi="Century Gothic"/>
                <w:b/>
                <w:sz w:val="22"/>
                <w:szCs w:val="22"/>
              </w:rPr>
              <w:t>71</w:t>
            </w:r>
            <w:r w:rsidRPr="009E6918">
              <w:rPr>
                <w:rFonts w:ascii="Century Gothic" w:hAnsi="Century Gothic"/>
                <w:b/>
                <w:sz w:val="22"/>
                <w:szCs w:val="22"/>
              </w:rPr>
              <w:t>)</w:t>
            </w:r>
          </w:p>
        </w:tc>
      </w:tr>
      <w:tr w:rsidR="0027602D" w:rsidRPr="009E6918" w14:paraId="04EFE2FB" w14:textId="77777777" w:rsidTr="007B1193">
        <w:tc>
          <w:tcPr>
            <w:tcW w:w="4253" w:type="dxa"/>
            <w:vAlign w:val="center"/>
          </w:tcPr>
          <w:p w14:paraId="36DD35FA" w14:textId="4A30F7AC" w:rsidR="00974413" w:rsidRPr="009E6918" w:rsidRDefault="00974413" w:rsidP="005C48ED">
            <w:pPr>
              <w:pStyle w:val="CommentText"/>
              <w:rPr>
                <w:rFonts w:ascii="Century Gothic" w:hAnsi="Century Gothic"/>
                <w:sz w:val="22"/>
                <w:szCs w:val="22"/>
              </w:rPr>
            </w:pPr>
            <w:r w:rsidRPr="009E6918">
              <w:rPr>
                <w:rFonts w:ascii="Century Gothic" w:hAnsi="Century Gothic"/>
                <w:sz w:val="22"/>
                <w:szCs w:val="22"/>
              </w:rPr>
              <w:t>Additional Provisions made in 20</w:t>
            </w:r>
            <w:r w:rsidR="00B07E14" w:rsidRPr="009E6918">
              <w:rPr>
                <w:rFonts w:ascii="Century Gothic" w:hAnsi="Century Gothic"/>
                <w:sz w:val="22"/>
                <w:szCs w:val="22"/>
              </w:rPr>
              <w:t>2</w:t>
            </w:r>
            <w:r w:rsidR="00F00349">
              <w:rPr>
                <w:rFonts w:ascii="Century Gothic" w:hAnsi="Century Gothic"/>
                <w:sz w:val="22"/>
                <w:szCs w:val="22"/>
              </w:rPr>
              <w:t>5</w:t>
            </w:r>
            <w:r w:rsidRPr="009E6918">
              <w:rPr>
                <w:rFonts w:ascii="Century Gothic" w:hAnsi="Century Gothic"/>
                <w:sz w:val="22"/>
                <w:szCs w:val="22"/>
              </w:rPr>
              <w:t>/2</w:t>
            </w:r>
            <w:r w:rsidR="00F00349">
              <w:rPr>
                <w:rFonts w:ascii="Century Gothic" w:hAnsi="Century Gothic"/>
                <w:sz w:val="22"/>
                <w:szCs w:val="22"/>
              </w:rPr>
              <w:t>6</w:t>
            </w:r>
          </w:p>
        </w:tc>
        <w:tc>
          <w:tcPr>
            <w:tcW w:w="1701" w:type="dxa"/>
            <w:vAlign w:val="center"/>
          </w:tcPr>
          <w:p w14:paraId="7839EC18" w14:textId="03828C06" w:rsidR="00974413" w:rsidRPr="00A01696" w:rsidRDefault="00EC2AC4" w:rsidP="00A25EFC">
            <w:pPr>
              <w:ind w:right="319"/>
              <w:jc w:val="right"/>
              <w:rPr>
                <w:rFonts w:ascii="Century Gothic" w:hAnsi="Century Gothic"/>
                <w:sz w:val="22"/>
                <w:szCs w:val="22"/>
              </w:rPr>
            </w:pPr>
            <w:r w:rsidRPr="00A01696">
              <w:rPr>
                <w:rFonts w:ascii="Century Gothic" w:hAnsi="Century Gothic"/>
                <w:sz w:val="22"/>
                <w:szCs w:val="22"/>
              </w:rPr>
              <w:t>0</w:t>
            </w:r>
          </w:p>
        </w:tc>
        <w:tc>
          <w:tcPr>
            <w:tcW w:w="1701" w:type="dxa"/>
            <w:vAlign w:val="center"/>
          </w:tcPr>
          <w:p w14:paraId="36A6F404" w14:textId="38C8019D" w:rsidR="0097441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0</w:t>
            </w:r>
          </w:p>
        </w:tc>
        <w:tc>
          <w:tcPr>
            <w:tcW w:w="1275" w:type="dxa"/>
            <w:vAlign w:val="center"/>
          </w:tcPr>
          <w:p w14:paraId="314010CD" w14:textId="0B165E46" w:rsidR="0097441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(4</w:t>
            </w:r>
            <w:r w:rsidR="00017164" w:rsidRPr="00A01696">
              <w:rPr>
                <w:rFonts w:ascii="Century Gothic" w:hAnsi="Century Gothic"/>
                <w:sz w:val="22"/>
                <w:szCs w:val="22"/>
              </w:rPr>
              <w:t>32</w:t>
            </w:r>
            <w:r w:rsidRPr="00A01696">
              <w:rPr>
                <w:rFonts w:ascii="Century Gothic" w:hAnsi="Century Gothic"/>
                <w:sz w:val="22"/>
                <w:szCs w:val="22"/>
              </w:rPr>
              <w:t>)</w:t>
            </w:r>
          </w:p>
        </w:tc>
      </w:tr>
      <w:tr w:rsidR="0027602D" w:rsidRPr="009E6918" w14:paraId="3D87E08A" w14:textId="77777777" w:rsidTr="007B1193">
        <w:tc>
          <w:tcPr>
            <w:tcW w:w="4253" w:type="dxa"/>
            <w:vAlign w:val="center"/>
          </w:tcPr>
          <w:p w14:paraId="65340751" w14:textId="3506541D" w:rsidR="00974413" w:rsidRPr="009E6918" w:rsidRDefault="00974413" w:rsidP="005C48ED">
            <w:pPr>
              <w:ind w:right="-96"/>
              <w:rPr>
                <w:rFonts w:ascii="Century Gothic" w:hAnsi="Century Gothic"/>
                <w:sz w:val="22"/>
                <w:szCs w:val="22"/>
              </w:rPr>
            </w:pPr>
            <w:r w:rsidRPr="009E6918">
              <w:rPr>
                <w:rFonts w:ascii="Century Gothic" w:hAnsi="Century Gothic"/>
                <w:sz w:val="22"/>
                <w:szCs w:val="22"/>
              </w:rPr>
              <w:lastRenderedPageBreak/>
              <w:t>Amounts used in 20</w:t>
            </w:r>
            <w:r w:rsidR="00B07E14" w:rsidRPr="009E6918">
              <w:rPr>
                <w:rFonts w:ascii="Century Gothic" w:hAnsi="Century Gothic"/>
                <w:sz w:val="22"/>
                <w:szCs w:val="22"/>
              </w:rPr>
              <w:t>2</w:t>
            </w:r>
            <w:r w:rsidR="00F00349">
              <w:rPr>
                <w:rFonts w:ascii="Century Gothic" w:hAnsi="Century Gothic"/>
                <w:sz w:val="22"/>
                <w:szCs w:val="22"/>
              </w:rPr>
              <w:t>5</w:t>
            </w:r>
            <w:r w:rsidRPr="009E6918">
              <w:rPr>
                <w:rFonts w:ascii="Century Gothic" w:hAnsi="Century Gothic"/>
                <w:sz w:val="22"/>
                <w:szCs w:val="22"/>
              </w:rPr>
              <w:t>/2</w:t>
            </w:r>
            <w:r w:rsidR="00F00349">
              <w:rPr>
                <w:rFonts w:ascii="Century Gothic" w:hAnsi="Century Gothic"/>
                <w:sz w:val="22"/>
                <w:szCs w:val="22"/>
              </w:rPr>
              <w:t>6</w:t>
            </w:r>
          </w:p>
        </w:tc>
        <w:tc>
          <w:tcPr>
            <w:tcW w:w="1701" w:type="dxa"/>
            <w:vAlign w:val="center"/>
          </w:tcPr>
          <w:p w14:paraId="1BF42A15" w14:textId="4242738F" w:rsidR="00974413" w:rsidRPr="00A01696" w:rsidRDefault="00EC2AC4" w:rsidP="00A25EFC">
            <w:pPr>
              <w:ind w:right="319"/>
              <w:jc w:val="right"/>
              <w:rPr>
                <w:rFonts w:ascii="Century Gothic" w:hAnsi="Century Gothic"/>
                <w:sz w:val="22"/>
                <w:szCs w:val="22"/>
              </w:rPr>
            </w:pPr>
            <w:r w:rsidRPr="00A01696">
              <w:rPr>
                <w:rFonts w:ascii="Century Gothic" w:hAnsi="Century Gothic"/>
                <w:sz w:val="22"/>
                <w:szCs w:val="22"/>
              </w:rPr>
              <w:t>0</w:t>
            </w:r>
          </w:p>
        </w:tc>
        <w:tc>
          <w:tcPr>
            <w:tcW w:w="1701" w:type="dxa"/>
            <w:vAlign w:val="center"/>
          </w:tcPr>
          <w:p w14:paraId="36B4BE25" w14:textId="6BF2B195" w:rsidR="0097441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0</w:t>
            </w:r>
          </w:p>
        </w:tc>
        <w:tc>
          <w:tcPr>
            <w:tcW w:w="1275" w:type="dxa"/>
            <w:vAlign w:val="center"/>
          </w:tcPr>
          <w:p w14:paraId="346E8674" w14:textId="29738862" w:rsidR="00974413" w:rsidRPr="00A01696" w:rsidRDefault="00017164" w:rsidP="00A25EFC">
            <w:pPr>
              <w:ind w:right="318"/>
              <w:jc w:val="right"/>
              <w:rPr>
                <w:rFonts w:ascii="Century Gothic" w:hAnsi="Century Gothic"/>
                <w:sz w:val="22"/>
                <w:szCs w:val="22"/>
              </w:rPr>
            </w:pPr>
            <w:r w:rsidRPr="00A01696">
              <w:rPr>
                <w:rFonts w:ascii="Century Gothic" w:hAnsi="Century Gothic"/>
                <w:sz w:val="22"/>
                <w:szCs w:val="22"/>
              </w:rPr>
              <w:t>18</w:t>
            </w:r>
            <w:r w:rsidR="00621E75" w:rsidRPr="00A01696">
              <w:rPr>
                <w:rFonts w:ascii="Century Gothic" w:hAnsi="Century Gothic"/>
                <w:sz w:val="22"/>
                <w:szCs w:val="22"/>
              </w:rPr>
              <w:t>0</w:t>
            </w:r>
          </w:p>
        </w:tc>
      </w:tr>
      <w:tr w:rsidR="0027602D" w:rsidRPr="009E6918" w14:paraId="4FA03712" w14:textId="77777777" w:rsidTr="007B1193">
        <w:tc>
          <w:tcPr>
            <w:tcW w:w="4253" w:type="dxa"/>
            <w:vAlign w:val="center"/>
          </w:tcPr>
          <w:p w14:paraId="6D3C6499" w14:textId="11D5435E" w:rsidR="00974413" w:rsidRPr="009E6918" w:rsidRDefault="00974413" w:rsidP="005C48ED">
            <w:pPr>
              <w:pStyle w:val="CommentText"/>
              <w:rPr>
                <w:rFonts w:ascii="Century Gothic" w:hAnsi="Century Gothic"/>
                <w:sz w:val="22"/>
                <w:szCs w:val="22"/>
              </w:rPr>
            </w:pPr>
            <w:r w:rsidRPr="009E6918">
              <w:rPr>
                <w:rFonts w:ascii="Century Gothic" w:hAnsi="Century Gothic"/>
                <w:sz w:val="22"/>
                <w:szCs w:val="22"/>
              </w:rPr>
              <w:t>Unused Amounts Reversed in 20</w:t>
            </w:r>
            <w:r w:rsidR="00B07E14" w:rsidRPr="009E6918">
              <w:rPr>
                <w:rFonts w:ascii="Century Gothic" w:hAnsi="Century Gothic"/>
                <w:sz w:val="22"/>
                <w:szCs w:val="22"/>
              </w:rPr>
              <w:t>2</w:t>
            </w:r>
            <w:r w:rsidR="00F00349">
              <w:rPr>
                <w:rFonts w:ascii="Century Gothic" w:hAnsi="Century Gothic"/>
                <w:sz w:val="22"/>
                <w:szCs w:val="22"/>
              </w:rPr>
              <w:t>5</w:t>
            </w:r>
            <w:r w:rsidRPr="009E6918">
              <w:rPr>
                <w:rFonts w:ascii="Century Gothic" w:hAnsi="Century Gothic"/>
                <w:sz w:val="22"/>
                <w:szCs w:val="22"/>
              </w:rPr>
              <w:t>/2</w:t>
            </w:r>
            <w:r w:rsidR="00F00349">
              <w:rPr>
                <w:rFonts w:ascii="Century Gothic" w:hAnsi="Century Gothic"/>
                <w:sz w:val="22"/>
                <w:szCs w:val="22"/>
              </w:rPr>
              <w:t>6</w:t>
            </w:r>
          </w:p>
        </w:tc>
        <w:tc>
          <w:tcPr>
            <w:tcW w:w="1701" w:type="dxa"/>
            <w:vAlign w:val="center"/>
          </w:tcPr>
          <w:p w14:paraId="3C1D97F0" w14:textId="0A580354" w:rsidR="00974413" w:rsidRPr="00A01696" w:rsidRDefault="00EC2AC4" w:rsidP="00A25EFC">
            <w:pPr>
              <w:ind w:right="319"/>
              <w:jc w:val="right"/>
              <w:rPr>
                <w:rFonts w:ascii="Century Gothic" w:hAnsi="Century Gothic"/>
                <w:sz w:val="22"/>
                <w:szCs w:val="22"/>
              </w:rPr>
            </w:pPr>
            <w:r w:rsidRPr="00A01696">
              <w:rPr>
                <w:rFonts w:ascii="Century Gothic" w:hAnsi="Century Gothic"/>
                <w:sz w:val="22"/>
                <w:szCs w:val="22"/>
              </w:rPr>
              <w:t>0</w:t>
            </w:r>
          </w:p>
        </w:tc>
        <w:tc>
          <w:tcPr>
            <w:tcW w:w="1701" w:type="dxa"/>
            <w:vAlign w:val="center"/>
          </w:tcPr>
          <w:p w14:paraId="5242E9FF" w14:textId="5893A141" w:rsidR="0097441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0</w:t>
            </w:r>
          </w:p>
        </w:tc>
        <w:tc>
          <w:tcPr>
            <w:tcW w:w="1275" w:type="dxa"/>
            <w:vAlign w:val="center"/>
          </w:tcPr>
          <w:p w14:paraId="2D488A60" w14:textId="5727A621" w:rsidR="00974413" w:rsidRPr="00A01696" w:rsidRDefault="00017164" w:rsidP="00A25EFC">
            <w:pPr>
              <w:ind w:right="318"/>
              <w:jc w:val="right"/>
              <w:rPr>
                <w:rFonts w:ascii="Century Gothic" w:hAnsi="Century Gothic"/>
                <w:sz w:val="22"/>
                <w:szCs w:val="22"/>
              </w:rPr>
            </w:pPr>
            <w:r w:rsidRPr="00A01696">
              <w:rPr>
                <w:rFonts w:ascii="Century Gothic" w:hAnsi="Century Gothic"/>
                <w:sz w:val="22"/>
                <w:szCs w:val="22"/>
              </w:rPr>
              <w:t>312</w:t>
            </w:r>
          </w:p>
        </w:tc>
      </w:tr>
      <w:tr w:rsidR="0027602D" w:rsidRPr="009E6918" w14:paraId="64D73B69" w14:textId="77777777" w:rsidTr="007B1193">
        <w:tc>
          <w:tcPr>
            <w:tcW w:w="4253" w:type="dxa"/>
            <w:vAlign w:val="center"/>
          </w:tcPr>
          <w:p w14:paraId="5372AB5D" w14:textId="79942206" w:rsidR="00974413" w:rsidRPr="009E6918" w:rsidRDefault="00974413" w:rsidP="005C48ED">
            <w:pPr>
              <w:pStyle w:val="CommentText"/>
              <w:rPr>
                <w:rFonts w:ascii="Century Gothic" w:hAnsi="Century Gothic"/>
                <w:sz w:val="22"/>
                <w:szCs w:val="22"/>
              </w:rPr>
            </w:pPr>
            <w:r w:rsidRPr="009E6918">
              <w:rPr>
                <w:rFonts w:ascii="Century Gothic" w:hAnsi="Century Gothic"/>
                <w:sz w:val="22"/>
                <w:szCs w:val="22"/>
              </w:rPr>
              <w:t>Unwinding of Discounting in 20</w:t>
            </w:r>
            <w:r w:rsidR="00B07E14" w:rsidRPr="009E6918">
              <w:rPr>
                <w:rFonts w:ascii="Century Gothic" w:hAnsi="Century Gothic"/>
                <w:sz w:val="22"/>
                <w:szCs w:val="22"/>
              </w:rPr>
              <w:t>2</w:t>
            </w:r>
            <w:r w:rsidR="00F00349">
              <w:rPr>
                <w:rFonts w:ascii="Century Gothic" w:hAnsi="Century Gothic"/>
                <w:sz w:val="22"/>
                <w:szCs w:val="22"/>
              </w:rPr>
              <w:t>5</w:t>
            </w:r>
            <w:r w:rsidRPr="009E6918">
              <w:rPr>
                <w:rFonts w:ascii="Century Gothic" w:hAnsi="Century Gothic"/>
                <w:sz w:val="22"/>
                <w:szCs w:val="22"/>
              </w:rPr>
              <w:t>/2</w:t>
            </w:r>
            <w:r w:rsidR="00F00349">
              <w:rPr>
                <w:rFonts w:ascii="Century Gothic" w:hAnsi="Century Gothic"/>
                <w:sz w:val="22"/>
                <w:szCs w:val="22"/>
              </w:rPr>
              <w:t>6</w:t>
            </w:r>
          </w:p>
        </w:tc>
        <w:tc>
          <w:tcPr>
            <w:tcW w:w="1701" w:type="dxa"/>
            <w:vAlign w:val="center"/>
          </w:tcPr>
          <w:p w14:paraId="0D1D2470" w14:textId="6D8460D7" w:rsidR="00974413" w:rsidRPr="00A01696" w:rsidRDefault="00EC2AC4" w:rsidP="00A25EFC">
            <w:pPr>
              <w:ind w:right="319"/>
              <w:jc w:val="right"/>
              <w:rPr>
                <w:rFonts w:ascii="Century Gothic" w:hAnsi="Century Gothic"/>
                <w:sz w:val="22"/>
                <w:szCs w:val="22"/>
              </w:rPr>
            </w:pPr>
            <w:r w:rsidRPr="00A01696">
              <w:rPr>
                <w:rFonts w:ascii="Century Gothic" w:hAnsi="Century Gothic"/>
                <w:sz w:val="22"/>
                <w:szCs w:val="22"/>
              </w:rPr>
              <w:t>0</w:t>
            </w:r>
          </w:p>
        </w:tc>
        <w:tc>
          <w:tcPr>
            <w:tcW w:w="1701" w:type="dxa"/>
            <w:vAlign w:val="center"/>
          </w:tcPr>
          <w:p w14:paraId="42388CAF" w14:textId="329E2BD5" w:rsidR="0097441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0</w:t>
            </w:r>
          </w:p>
        </w:tc>
        <w:tc>
          <w:tcPr>
            <w:tcW w:w="1275" w:type="dxa"/>
            <w:vAlign w:val="center"/>
          </w:tcPr>
          <w:p w14:paraId="7944F80C" w14:textId="6C5FE32C" w:rsidR="0097441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0</w:t>
            </w:r>
          </w:p>
        </w:tc>
      </w:tr>
      <w:tr w:rsidR="0027602D" w:rsidRPr="009E6918" w14:paraId="0E8C2794" w14:textId="77777777" w:rsidTr="007B1193">
        <w:trPr>
          <w:trHeight w:val="255"/>
        </w:trPr>
        <w:tc>
          <w:tcPr>
            <w:tcW w:w="4253" w:type="dxa"/>
            <w:vAlign w:val="center"/>
          </w:tcPr>
          <w:p w14:paraId="6A230C0C" w14:textId="68802013" w:rsidR="00743C33" w:rsidRPr="009E6918" w:rsidRDefault="00743C33" w:rsidP="005C48ED">
            <w:pPr>
              <w:pStyle w:val="CommentText"/>
              <w:rPr>
                <w:rFonts w:ascii="Century Gothic" w:hAnsi="Century Gothic"/>
                <w:sz w:val="22"/>
                <w:szCs w:val="22"/>
              </w:rPr>
            </w:pPr>
            <w:r w:rsidRPr="009E6918">
              <w:rPr>
                <w:rFonts w:ascii="Century Gothic" w:hAnsi="Century Gothic"/>
                <w:sz w:val="22"/>
                <w:szCs w:val="22"/>
              </w:rPr>
              <w:t>Interest Applied in 202</w:t>
            </w:r>
            <w:r w:rsidR="00F00349">
              <w:rPr>
                <w:rFonts w:ascii="Century Gothic" w:hAnsi="Century Gothic"/>
                <w:sz w:val="22"/>
                <w:szCs w:val="22"/>
              </w:rPr>
              <w:t>5</w:t>
            </w:r>
            <w:r w:rsidRPr="009E6918">
              <w:rPr>
                <w:rFonts w:ascii="Century Gothic" w:hAnsi="Century Gothic"/>
                <w:sz w:val="22"/>
                <w:szCs w:val="22"/>
              </w:rPr>
              <w:t>/2</w:t>
            </w:r>
            <w:r w:rsidR="00F00349">
              <w:rPr>
                <w:rFonts w:ascii="Century Gothic" w:hAnsi="Century Gothic"/>
                <w:sz w:val="22"/>
                <w:szCs w:val="22"/>
              </w:rPr>
              <w:t>6</w:t>
            </w:r>
          </w:p>
        </w:tc>
        <w:tc>
          <w:tcPr>
            <w:tcW w:w="1701" w:type="dxa"/>
            <w:vAlign w:val="center"/>
          </w:tcPr>
          <w:p w14:paraId="5D921740" w14:textId="0A840235" w:rsidR="00743C33" w:rsidRPr="00A01696" w:rsidRDefault="00EC2AC4" w:rsidP="00A25EFC">
            <w:pPr>
              <w:ind w:right="319"/>
              <w:jc w:val="right"/>
              <w:rPr>
                <w:rFonts w:ascii="Century Gothic" w:hAnsi="Century Gothic"/>
                <w:sz w:val="22"/>
                <w:szCs w:val="22"/>
              </w:rPr>
            </w:pPr>
            <w:r w:rsidRPr="00A01696">
              <w:rPr>
                <w:rFonts w:ascii="Century Gothic" w:hAnsi="Century Gothic"/>
                <w:sz w:val="22"/>
                <w:szCs w:val="22"/>
              </w:rPr>
              <w:t>0</w:t>
            </w:r>
          </w:p>
        </w:tc>
        <w:tc>
          <w:tcPr>
            <w:tcW w:w="1701" w:type="dxa"/>
            <w:vAlign w:val="center"/>
          </w:tcPr>
          <w:p w14:paraId="4892EBDC" w14:textId="181C32A5" w:rsidR="00743C3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(4)</w:t>
            </w:r>
          </w:p>
        </w:tc>
        <w:tc>
          <w:tcPr>
            <w:tcW w:w="1275" w:type="dxa"/>
            <w:vAlign w:val="center"/>
          </w:tcPr>
          <w:p w14:paraId="476F2931" w14:textId="359AF2F1" w:rsidR="00743C33" w:rsidRPr="00A01696" w:rsidRDefault="00621E75" w:rsidP="00A25EFC">
            <w:pPr>
              <w:ind w:right="318"/>
              <w:jc w:val="right"/>
              <w:rPr>
                <w:rFonts w:ascii="Century Gothic" w:hAnsi="Century Gothic"/>
                <w:sz w:val="22"/>
                <w:szCs w:val="22"/>
              </w:rPr>
            </w:pPr>
            <w:r w:rsidRPr="00A01696">
              <w:rPr>
                <w:rFonts w:ascii="Century Gothic" w:hAnsi="Century Gothic"/>
                <w:sz w:val="22"/>
                <w:szCs w:val="22"/>
              </w:rPr>
              <w:t>0</w:t>
            </w:r>
          </w:p>
        </w:tc>
      </w:tr>
      <w:tr w:rsidR="0027602D" w:rsidRPr="009E6918" w14:paraId="6AB497B8" w14:textId="77777777" w:rsidTr="007B1193">
        <w:trPr>
          <w:trHeight w:val="343"/>
        </w:trPr>
        <w:tc>
          <w:tcPr>
            <w:tcW w:w="4253" w:type="dxa"/>
            <w:vAlign w:val="center"/>
          </w:tcPr>
          <w:p w14:paraId="1DC31D29" w14:textId="4B145714" w:rsidR="00974413" w:rsidRPr="009E6918" w:rsidRDefault="14D1E3ED" w:rsidP="679DE4B4">
            <w:pPr>
              <w:pStyle w:val="CommentText"/>
              <w:rPr>
                <w:rFonts w:ascii="Century Gothic" w:hAnsi="Century Gothic"/>
                <w:b/>
                <w:bCs/>
                <w:sz w:val="22"/>
                <w:szCs w:val="22"/>
              </w:rPr>
            </w:pPr>
            <w:r w:rsidRPr="009E6918">
              <w:rPr>
                <w:rFonts w:ascii="Century Gothic" w:hAnsi="Century Gothic"/>
                <w:b/>
                <w:bCs/>
                <w:sz w:val="22"/>
                <w:szCs w:val="22"/>
              </w:rPr>
              <w:t>Balance at 31 March 202</w:t>
            </w:r>
            <w:r w:rsidR="00F00349">
              <w:rPr>
                <w:rFonts w:ascii="Century Gothic" w:hAnsi="Century Gothic"/>
                <w:b/>
                <w:bCs/>
                <w:sz w:val="22"/>
                <w:szCs w:val="22"/>
              </w:rPr>
              <w:t>6</w:t>
            </w:r>
          </w:p>
        </w:tc>
        <w:tc>
          <w:tcPr>
            <w:tcW w:w="1701" w:type="dxa"/>
            <w:vAlign w:val="center"/>
          </w:tcPr>
          <w:p w14:paraId="5427F1A1" w14:textId="51FBC257" w:rsidR="00974413" w:rsidRPr="00A01696" w:rsidRDefault="00EC2AC4" w:rsidP="00A25EFC">
            <w:pPr>
              <w:ind w:right="319"/>
              <w:jc w:val="right"/>
              <w:rPr>
                <w:rFonts w:ascii="Century Gothic" w:hAnsi="Century Gothic"/>
                <w:b/>
                <w:sz w:val="22"/>
                <w:szCs w:val="22"/>
              </w:rPr>
            </w:pPr>
            <w:r w:rsidRPr="00A01696">
              <w:rPr>
                <w:rFonts w:ascii="Century Gothic" w:hAnsi="Century Gothic"/>
                <w:b/>
                <w:sz w:val="22"/>
                <w:szCs w:val="22"/>
              </w:rPr>
              <w:t>(37)</w:t>
            </w:r>
          </w:p>
        </w:tc>
        <w:tc>
          <w:tcPr>
            <w:tcW w:w="1701" w:type="dxa"/>
            <w:vAlign w:val="center"/>
          </w:tcPr>
          <w:p w14:paraId="287ED89F" w14:textId="34C1E833" w:rsidR="00974413" w:rsidRPr="00A01696" w:rsidRDefault="00621E75" w:rsidP="00A25EFC">
            <w:pPr>
              <w:ind w:right="318"/>
              <w:jc w:val="right"/>
              <w:rPr>
                <w:rFonts w:ascii="Century Gothic" w:hAnsi="Century Gothic"/>
                <w:b/>
                <w:sz w:val="22"/>
                <w:szCs w:val="22"/>
              </w:rPr>
            </w:pPr>
            <w:r w:rsidRPr="00A01696">
              <w:rPr>
                <w:rFonts w:ascii="Century Gothic" w:hAnsi="Century Gothic"/>
                <w:b/>
                <w:sz w:val="22"/>
                <w:szCs w:val="22"/>
              </w:rPr>
              <w:t>(10</w:t>
            </w:r>
            <w:r w:rsidR="004B00DC" w:rsidRPr="00A01696">
              <w:rPr>
                <w:rFonts w:ascii="Century Gothic" w:hAnsi="Century Gothic"/>
                <w:b/>
                <w:sz w:val="22"/>
                <w:szCs w:val="22"/>
              </w:rPr>
              <w:t>8</w:t>
            </w:r>
            <w:r w:rsidRPr="00A01696">
              <w:rPr>
                <w:rFonts w:ascii="Century Gothic" w:hAnsi="Century Gothic"/>
                <w:b/>
                <w:sz w:val="22"/>
                <w:szCs w:val="22"/>
              </w:rPr>
              <w:t>)</w:t>
            </w:r>
          </w:p>
        </w:tc>
        <w:tc>
          <w:tcPr>
            <w:tcW w:w="1275" w:type="dxa"/>
            <w:vAlign w:val="center"/>
          </w:tcPr>
          <w:p w14:paraId="28127974" w14:textId="22384E68" w:rsidR="00974413" w:rsidRPr="00A01696" w:rsidRDefault="00621E75" w:rsidP="00A25EFC">
            <w:pPr>
              <w:ind w:right="318"/>
              <w:jc w:val="right"/>
              <w:rPr>
                <w:rFonts w:ascii="Century Gothic" w:hAnsi="Century Gothic"/>
                <w:b/>
                <w:sz w:val="22"/>
                <w:szCs w:val="22"/>
              </w:rPr>
            </w:pPr>
            <w:r w:rsidRPr="00A01696">
              <w:rPr>
                <w:rFonts w:ascii="Century Gothic" w:hAnsi="Century Gothic"/>
                <w:b/>
                <w:sz w:val="22"/>
                <w:szCs w:val="22"/>
              </w:rPr>
              <w:t>(5</w:t>
            </w:r>
            <w:r w:rsidR="00017164" w:rsidRPr="00A01696">
              <w:rPr>
                <w:rFonts w:ascii="Century Gothic" w:hAnsi="Century Gothic"/>
                <w:b/>
                <w:sz w:val="22"/>
                <w:szCs w:val="22"/>
              </w:rPr>
              <w:t>1</w:t>
            </w:r>
            <w:r w:rsidRPr="00A01696">
              <w:rPr>
                <w:rFonts w:ascii="Century Gothic" w:hAnsi="Century Gothic"/>
                <w:b/>
                <w:sz w:val="22"/>
                <w:szCs w:val="22"/>
              </w:rPr>
              <w:t>1)</w:t>
            </w:r>
          </w:p>
        </w:tc>
      </w:tr>
    </w:tbl>
    <w:p w14:paraId="6F36CC96" w14:textId="77777777" w:rsidR="0011278D" w:rsidRPr="009E030F" w:rsidRDefault="0011278D" w:rsidP="0011278D">
      <w:pPr>
        <w:ind w:left="720"/>
        <w:rPr>
          <w:rFonts w:ascii="Century Gothic" w:hAnsi="Century Gothic"/>
          <w:sz w:val="22"/>
          <w:highlight w:val="yellow"/>
        </w:rPr>
      </w:pPr>
    </w:p>
    <w:p w14:paraId="4DABDC07" w14:textId="72D92BAC" w:rsidR="009C457E" w:rsidRPr="008745C3" w:rsidRDefault="009C457E" w:rsidP="008A4C65">
      <w:pPr>
        <w:jc w:val="both"/>
        <w:rPr>
          <w:rFonts w:ascii="Century Gothic" w:hAnsi="Century Gothic"/>
          <w:sz w:val="22"/>
        </w:rPr>
      </w:pPr>
      <w:r w:rsidRPr="008745C3">
        <w:rPr>
          <w:rFonts w:ascii="Century Gothic" w:hAnsi="Century Gothic"/>
          <w:sz w:val="22"/>
        </w:rPr>
        <w:t xml:space="preserve">The provision for business rate appeals represents the Council's share (40% of </w:t>
      </w:r>
      <w:r w:rsidRPr="00F13933">
        <w:rPr>
          <w:rFonts w:ascii="Century Gothic" w:hAnsi="Century Gothic"/>
          <w:sz w:val="22"/>
        </w:rPr>
        <w:t>£</w:t>
      </w:r>
      <w:r w:rsidR="00BE6C21" w:rsidRPr="00F13933">
        <w:rPr>
          <w:rFonts w:ascii="Century Gothic" w:hAnsi="Century Gothic"/>
          <w:sz w:val="22"/>
        </w:rPr>
        <w:t>1.</w:t>
      </w:r>
      <w:r w:rsidR="0052316A" w:rsidRPr="00F13933">
        <w:rPr>
          <w:rFonts w:ascii="Century Gothic" w:hAnsi="Century Gothic"/>
          <w:sz w:val="22"/>
        </w:rPr>
        <w:t>278</w:t>
      </w:r>
      <w:r w:rsidRPr="00F13933">
        <w:rPr>
          <w:rFonts w:ascii="Century Gothic" w:hAnsi="Century Gothic"/>
          <w:sz w:val="22"/>
        </w:rPr>
        <w:t>m</w:t>
      </w:r>
      <w:r w:rsidRPr="008745C3">
        <w:rPr>
          <w:rFonts w:ascii="Century Gothic" w:hAnsi="Century Gothic"/>
          <w:sz w:val="22"/>
        </w:rPr>
        <w:t>) of the total provision for appeals against the rateable valuation set by the Valuation Office Agency (VOA</w:t>
      </w:r>
      <w:r w:rsidR="00AD280D" w:rsidRPr="008745C3">
        <w:rPr>
          <w:rFonts w:ascii="Century Gothic" w:hAnsi="Century Gothic"/>
          <w:sz w:val="22"/>
        </w:rPr>
        <w:t>) not settled as at 31 March 202</w:t>
      </w:r>
      <w:r w:rsidR="00F00349">
        <w:rPr>
          <w:rFonts w:ascii="Century Gothic" w:hAnsi="Century Gothic"/>
          <w:sz w:val="22"/>
        </w:rPr>
        <w:t>6</w:t>
      </w:r>
      <w:r w:rsidRPr="008745C3">
        <w:rPr>
          <w:rFonts w:ascii="Century Gothic" w:hAnsi="Century Gothic"/>
          <w:sz w:val="22"/>
        </w:rPr>
        <w:t>.  The total provision is accounted for in the Collection Fund.  The amount and timing of outflows against the Business Rates Appeals provision is dependent on the processing and determination of business rates appeals by the Valuation Office.</w:t>
      </w:r>
      <w:r w:rsidR="00690ACE" w:rsidRPr="008745C3">
        <w:rPr>
          <w:rFonts w:ascii="Century Gothic" w:hAnsi="Century Gothic"/>
          <w:sz w:val="22"/>
        </w:rPr>
        <w:t xml:space="preserve"> </w:t>
      </w:r>
    </w:p>
    <w:p w14:paraId="337A4412" w14:textId="77777777" w:rsidR="00EB644E" w:rsidRPr="009E030F" w:rsidRDefault="00EB644E" w:rsidP="007E23F0">
      <w:pPr>
        <w:overflowPunct/>
        <w:jc w:val="both"/>
        <w:textAlignment w:val="auto"/>
        <w:rPr>
          <w:rFonts w:ascii="Century Gothic" w:hAnsi="Century Gothic"/>
          <w:color w:val="0070C0"/>
          <w:sz w:val="22"/>
          <w:highlight w:val="yellow"/>
        </w:rPr>
      </w:pPr>
    </w:p>
    <w:p w14:paraId="3796F22A" w14:textId="77777777" w:rsidR="00355BB0" w:rsidRPr="009E030F" w:rsidRDefault="00355BB0" w:rsidP="007E23F0">
      <w:pPr>
        <w:overflowPunct/>
        <w:jc w:val="both"/>
        <w:textAlignment w:val="auto"/>
        <w:rPr>
          <w:rFonts w:ascii="Century Gothic" w:hAnsi="Century Gothic"/>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FB2D36" w14:paraId="1942E063" w14:textId="77777777" w:rsidTr="003522A4">
        <w:tc>
          <w:tcPr>
            <w:tcW w:w="9265" w:type="dxa"/>
            <w:shd w:val="clear" w:color="auto" w:fill="C5E0B3"/>
          </w:tcPr>
          <w:p w14:paraId="4A313B61" w14:textId="64AB6D4C" w:rsidR="00D05053" w:rsidRPr="00FB2D36" w:rsidRDefault="00D05053" w:rsidP="00551385">
            <w:pPr>
              <w:rPr>
                <w:rFonts w:ascii="Century Gothic" w:hAnsi="Century Gothic"/>
                <w:b/>
                <w:sz w:val="22"/>
              </w:rPr>
            </w:pPr>
            <w:r w:rsidRPr="00FB2D36">
              <w:rPr>
                <w:rFonts w:ascii="Century Gothic" w:hAnsi="Century Gothic"/>
                <w:b/>
                <w:sz w:val="22"/>
              </w:rPr>
              <w:t>Note 2</w:t>
            </w:r>
            <w:r w:rsidR="00AD6CB4">
              <w:rPr>
                <w:rFonts w:ascii="Century Gothic" w:hAnsi="Century Gothic"/>
                <w:b/>
                <w:sz w:val="22"/>
              </w:rPr>
              <w:t>5</w:t>
            </w:r>
            <w:r w:rsidRPr="00FB2D36">
              <w:rPr>
                <w:rFonts w:ascii="Century Gothic" w:hAnsi="Century Gothic"/>
                <w:b/>
                <w:sz w:val="22"/>
              </w:rPr>
              <w:t xml:space="preserve"> – Usable Reserves</w:t>
            </w:r>
          </w:p>
        </w:tc>
      </w:tr>
    </w:tbl>
    <w:p w14:paraId="235591D3" w14:textId="77777777" w:rsidR="00D05053" w:rsidRPr="00FB2D36" w:rsidRDefault="00D05053">
      <w:pPr>
        <w:rPr>
          <w:rFonts w:ascii="Century Gothic" w:hAnsi="Century Gothic"/>
          <w:b/>
          <w:sz w:val="22"/>
        </w:rPr>
      </w:pPr>
    </w:p>
    <w:p w14:paraId="4387D22A" w14:textId="77777777" w:rsidR="00260F04" w:rsidRPr="00FB2D36" w:rsidRDefault="00C06783" w:rsidP="00E42861">
      <w:pPr>
        <w:jc w:val="both"/>
        <w:rPr>
          <w:rFonts w:ascii="Century Gothic" w:hAnsi="Century Gothic"/>
          <w:sz w:val="22"/>
        </w:rPr>
      </w:pPr>
      <w:r w:rsidRPr="00FB2D36">
        <w:rPr>
          <w:rFonts w:ascii="Century Gothic" w:hAnsi="Century Gothic"/>
          <w:sz w:val="22"/>
        </w:rPr>
        <w:t>Movements in the Council</w:t>
      </w:r>
      <w:r w:rsidR="009D278B" w:rsidRPr="00FB2D36">
        <w:rPr>
          <w:rFonts w:ascii="Century Gothic" w:hAnsi="Century Gothic"/>
          <w:sz w:val="22"/>
        </w:rPr>
        <w:t>’</w:t>
      </w:r>
      <w:r w:rsidRPr="00FB2D36">
        <w:rPr>
          <w:rFonts w:ascii="Century Gothic" w:hAnsi="Century Gothic"/>
          <w:sz w:val="22"/>
        </w:rPr>
        <w:t>s usable reserves are detailed in the Move</w:t>
      </w:r>
      <w:r w:rsidR="00E42861" w:rsidRPr="00FB2D36">
        <w:rPr>
          <w:rFonts w:ascii="Century Gothic" w:hAnsi="Century Gothic"/>
          <w:sz w:val="22"/>
        </w:rPr>
        <w:t xml:space="preserve">ment in Reserves Statement and </w:t>
      </w:r>
      <w:r w:rsidR="00E42861" w:rsidRPr="00B7637F">
        <w:rPr>
          <w:rFonts w:ascii="Century Gothic" w:hAnsi="Century Gothic"/>
          <w:sz w:val="22"/>
        </w:rPr>
        <w:t>N</w:t>
      </w:r>
      <w:r w:rsidRPr="00B7637F">
        <w:rPr>
          <w:rFonts w:ascii="Century Gothic" w:hAnsi="Century Gothic"/>
          <w:sz w:val="22"/>
        </w:rPr>
        <w:t>ote</w:t>
      </w:r>
      <w:r w:rsidR="005D4E91" w:rsidRPr="00B7637F">
        <w:rPr>
          <w:rFonts w:ascii="Century Gothic" w:hAnsi="Century Gothic"/>
          <w:sz w:val="22"/>
        </w:rPr>
        <w:t xml:space="preserve"> </w:t>
      </w:r>
      <w:r w:rsidR="00A478AF" w:rsidRPr="00B7637F">
        <w:rPr>
          <w:rFonts w:ascii="Century Gothic" w:hAnsi="Century Gothic"/>
          <w:sz w:val="22"/>
        </w:rPr>
        <w:t>10</w:t>
      </w:r>
      <w:r w:rsidR="00D05053" w:rsidRPr="00B7637F">
        <w:rPr>
          <w:rFonts w:ascii="Century Gothic" w:hAnsi="Century Gothic"/>
          <w:sz w:val="22"/>
        </w:rPr>
        <w:t>.</w:t>
      </w:r>
    </w:p>
    <w:p w14:paraId="20E65462" w14:textId="77777777" w:rsidR="00A761D8" w:rsidRPr="009E030F" w:rsidRDefault="00A761D8" w:rsidP="00E42861">
      <w:pPr>
        <w:jc w:val="both"/>
        <w:rPr>
          <w:rFonts w:ascii="Century Gothic" w:hAnsi="Century Gothic"/>
          <w:sz w:val="22"/>
          <w:highlight w:val="yellow"/>
        </w:rPr>
      </w:pPr>
    </w:p>
    <w:p w14:paraId="69A8E6AB" w14:textId="77777777" w:rsidR="00355BB0" w:rsidRPr="009E030F" w:rsidRDefault="00355BB0" w:rsidP="00E42861">
      <w:pPr>
        <w:jc w:val="both"/>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FB2D36" w14:paraId="3928FC44" w14:textId="77777777" w:rsidTr="003522A4">
        <w:tc>
          <w:tcPr>
            <w:tcW w:w="9265" w:type="dxa"/>
            <w:shd w:val="clear" w:color="auto" w:fill="C5E0B3"/>
          </w:tcPr>
          <w:p w14:paraId="703110BE" w14:textId="0678F712" w:rsidR="00D05053" w:rsidRPr="00FB2D36" w:rsidRDefault="00D05053" w:rsidP="00551385">
            <w:pPr>
              <w:rPr>
                <w:rFonts w:ascii="Century Gothic" w:hAnsi="Century Gothic"/>
                <w:sz w:val="22"/>
              </w:rPr>
            </w:pPr>
            <w:r w:rsidRPr="00FB2D36">
              <w:rPr>
                <w:rFonts w:ascii="Century Gothic" w:hAnsi="Century Gothic"/>
                <w:b/>
                <w:sz w:val="22"/>
              </w:rPr>
              <w:t>Note 2</w:t>
            </w:r>
            <w:r w:rsidR="00AD6CB4">
              <w:rPr>
                <w:rFonts w:ascii="Century Gothic" w:hAnsi="Century Gothic"/>
                <w:b/>
                <w:sz w:val="22"/>
              </w:rPr>
              <w:t>6</w:t>
            </w:r>
            <w:r w:rsidRPr="00FB2D36">
              <w:rPr>
                <w:rFonts w:ascii="Century Gothic" w:hAnsi="Century Gothic"/>
                <w:b/>
                <w:sz w:val="22"/>
              </w:rPr>
              <w:t xml:space="preserve"> – Unusable Reserves</w:t>
            </w:r>
          </w:p>
        </w:tc>
      </w:tr>
    </w:tbl>
    <w:p w14:paraId="644BCDDF" w14:textId="77777777" w:rsidR="00990710" w:rsidRPr="00FB2D36" w:rsidRDefault="00990710" w:rsidP="00E42861">
      <w:pPr>
        <w:jc w:val="both"/>
        <w:rPr>
          <w:rFonts w:ascii="Century Gothic" w:hAnsi="Century Gothic"/>
          <w:color w:val="0070C0"/>
          <w:sz w:val="22"/>
        </w:rPr>
      </w:pPr>
    </w:p>
    <w:p w14:paraId="12BF0BB2" w14:textId="1BA3B01D" w:rsidR="00C06783" w:rsidRPr="00FB2D36" w:rsidRDefault="00C06783" w:rsidP="00C06783">
      <w:pPr>
        <w:pStyle w:val="BodyText"/>
      </w:pPr>
      <w:r w:rsidRPr="00FB2D36">
        <w:t xml:space="preserve">The Council keeps a number of unusable reserves in the Balance Sheet.  Some are required to be held for statutory </w:t>
      </w:r>
      <w:r w:rsidR="0057007E" w:rsidRPr="00FB2D36">
        <w:t>reasons;</w:t>
      </w:r>
      <w:r w:rsidRPr="00FB2D36">
        <w:t xml:space="preserve"> some are needed to comply with proper accounting practice.</w:t>
      </w:r>
    </w:p>
    <w:p w14:paraId="2F180976" w14:textId="77777777" w:rsidR="00BF2399" w:rsidRPr="00FB2D36" w:rsidRDefault="00BF2399" w:rsidP="00C06783">
      <w:pPr>
        <w:pStyle w:val="Footer"/>
        <w:tabs>
          <w:tab w:val="clear" w:pos="4153"/>
          <w:tab w:val="clear" w:pos="8306"/>
        </w:tabs>
        <w:rPr>
          <w:rFonts w:ascii="Century Gothic" w:hAnsi="Century Gothic"/>
          <w:color w:val="0070C0"/>
          <w:sz w:val="22"/>
          <w:szCs w:val="2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6"/>
        <w:gridCol w:w="5832"/>
        <w:gridCol w:w="1276"/>
      </w:tblGrid>
      <w:tr w:rsidR="005F302D" w:rsidRPr="009E030F" w14:paraId="42028BC5" w14:textId="77777777" w:rsidTr="00854BF5">
        <w:trPr>
          <w:cantSplit/>
          <w:tblHeader/>
        </w:trPr>
        <w:tc>
          <w:tcPr>
            <w:tcW w:w="1256" w:type="dxa"/>
            <w:tcMar>
              <w:top w:w="15" w:type="dxa"/>
              <w:left w:w="15" w:type="dxa"/>
              <w:bottom w:w="0" w:type="dxa"/>
              <w:right w:w="15" w:type="dxa"/>
            </w:tcMar>
          </w:tcPr>
          <w:p w14:paraId="2806F0AB" w14:textId="09088EC7" w:rsidR="005F302D" w:rsidRPr="00FB2D36" w:rsidRDefault="005F302D" w:rsidP="00854BF5">
            <w:pPr>
              <w:ind w:left="20" w:hanging="20"/>
              <w:jc w:val="center"/>
              <w:rPr>
                <w:rFonts w:ascii="Century Gothic" w:hAnsi="Century Gothic" w:cs="Arial"/>
                <w:b/>
                <w:sz w:val="22"/>
                <w:szCs w:val="22"/>
              </w:rPr>
            </w:pPr>
            <w:r w:rsidRPr="00FB2D36">
              <w:rPr>
                <w:rFonts w:ascii="Century Gothic" w:hAnsi="Century Gothic" w:cs="Arial"/>
                <w:b/>
                <w:sz w:val="22"/>
                <w:szCs w:val="22"/>
              </w:rPr>
              <w:t>Balance 31/03/2</w:t>
            </w:r>
            <w:r w:rsidR="00633491">
              <w:rPr>
                <w:rFonts w:ascii="Century Gothic" w:hAnsi="Century Gothic" w:cs="Arial"/>
                <w:b/>
                <w:sz w:val="22"/>
                <w:szCs w:val="22"/>
              </w:rPr>
              <w:t>5</w:t>
            </w:r>
          </w:p>
        </w:tc>
        <w:tc>
          <w:tcPr>
            <w:tcW w:w="5832" w:type="dxa"/>
            <w:tcMar>
              <w:top w:w="15" w:type="dxa"/>
              <w:left w:w="15" w:type="dxa"/>
              <w:bottom w:w="0" w:type="dxa"/>
              <w:right w:w="15" w:type="dxa"/>
            </w:tcMar>
          </w:tcPr>
          <w:p w14:paraId="0FFDAD24" w14:textId="771D3A29"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Reserve</w:t>
            </w:r>
            <w:r w:rsidR="00965C12" w:rsidRPr="00FB2D36">
              <w:rPr>
                <w:rFonts w:ascii="Century Gothic" w:hAnsi="Century Gothic" w:cs="Arial"/>
                <w:b/>
                <w:sz w:val="22"/>
                <w:szCs w:val="22"/>
              </w:rPr>
              <w:t xml:space="preserve"> Summary</w:t>
            </w:r>
          </w:p>
        </w:tc>
        <w:tc>
          <w:tcPr>
            <w:tcW w:w="1276" w:type="dxa"/>
            <w:tcMar>
              <w:top w:w="15" w:type="dxa"/>
              <w:left w:w="15" w:type="dxa"/>
              <w:bottom w:w="0" w:type="dxa"/>
              <w:right w:w="15" w:type="dxa"/>
            </w:tcMar>
          </w:tcPr>
          <w:p w14:paraId="2C8DA802" w14:textId="24276365"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Balance 31/03/2</w:t>
            </w:r>
            <w:r w:rsidR="00633491">
              <w:rPr>
                <w:rFonts w:ascii="Century Gothic" w:hAnsi="Century Gothic" w:cs="Arial"/>
                <w:b/>
                <w:sz w:val="22"/>
                <w:szCs w:val="22"/>
              </w:rPr>
              <w:t>6</w:t>
            </w:r>
          </w:p>
        </w:tc>
      </w:tr>
      <w:tr w:rsidR="005F302D" w:rsidRPr="009E030F" w14:paraId="35402113" w14:textId="77777777" w:rsidTr="00854BF5">
        <w:trPr>
          <w:cantSplit/>
          <w:tblHeader/>
        </w:trPr>
        <w:tc>
          <w:tcPr>
            <w:tcW w:w="1256" w:type="dxa"/>
            <w:noWrap/>
            <w:tcMar>
              <w:top w:w="15" w:type="dxa"/>
              <w:left w:w="15" w:type="dxa"/>
              <w:bottom w:w="0" w:type="dxa"/>
              <w:right w:w="15" w:type="dxa"/>
            </w:tcMar>
            <w:vAlign w:val="bottom"/>
          </w:tcPr>
          <w:p w14:paraId="7ECC8AD1" w14:textId="77777777"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£'000</w:t>
            </w:r>
          </w:p>
        </w:tc>
        <w:tc>
          <w:tcPr>
            <w:tcW w:w="5832" w:type="dxa"/>
            <w:noWrap/>
            <w:tcMar>
              <w:top w:w="15" w:type="dxa"/>
              <w:left w:w="15" w:type="dxa"/>
              <w:bottom w:w="0" w:type="dxa"/>
              <w:right w:w="15" w:type="dxa"/>
            </w:tcMar>
            <w:vAlign w:val="bottom"/>
          </w:tcPr>
          <w:p w14:paraId="32DCA290" w14:textId="3287A88E" w:rsidR="005F302D" w:rsidRPr="00FB2D36" w:rsidRDefault="005F302D" w:rsidP="00854BF5">
            <w:pPr>
              <w:ind w:left="20" w:hanging="20"/>
              <w:jc w:val="center"/>
              <w:rPr>
                <w:rFonts w:ascii="Century Gothic" w:eastAsia="Arial Unicode MS" w:hAnsi="Century Gothic" w:cs="Arial"/>
                <w:b/>
                <w:sz w:val="22"/>
                <w:szCs w:val="22"/>
              </w:rPr>
            </w:pPr>
          </w:p>
        </w:tc>
        <w:tc>
          <w:tcPr>
            <w:tcW w:w="1276" w:type="dxa"/>
            <w:noWrap/>
            <w:tcMar>
              <w:top w:w="15" w:type="dxa"/>
              <w:left w:w="15" w:type="dxa"/>
              <w:bottom w:w="0" w:type="dxa"/>
              <w:right w:w="15" w:type="dxa"/>
            </w:tcMar>
            <w:vAlign w:val="bottom"/>
          </w:tcPr>
          <w:p w14:paraId="747D13D1" w14:textId="77777777"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£'000</w:t>
            </w:r>
          </w:p>
        </w:tc>
      </w:tr>
      <w:tr w:rsidR="00F00349" w:rsidRPr="009E030F" w14:paraId="3C1372F3" w14:textId="77777777" w:rsidTr="00854BF5">
        <w:trPr>
          <w:cantSplit/>
        </w:trPr>
        <w:tc>
          <w:tcPr>
            <w:tcW w:w="1256" w:type="dxa"/>
            <w:noWrap/>
            <w:tcMar>
              <w:top w:w="15" w:type="dxa"/>
              <w:left w:w="15" w:type="dxa"/>
              <w:bottom w:w="0" w:type="dxa"/>
              <w:right w:w="15" w:type="dxa"/>
            </w:tcMar>
          </w:tcPr>
          <w:p w14:paraId="316C013E" w14:textId="1799E57F" w:rsidR="00F00349" w:rsidRPr="00FB2D36" w:rsidRDefault="00F00349" w:rsidP="00F00349">
            <w:pPr>
              <w:ind w:left="20" w:right="126" w:hanging="20"/>
              <w:jc w:val="right"/>
              <w:rPr>
                <w:rFonts w:ascii="Century Gothic" w:eastAsia="Arial Unicode MS" w:hAnsi="Century Gothic" w:cs="Arial"/>
                <w:sz w:val="22"/>
                <w:szCs w:val="22"/>
              </w:rPr>
            </w:pPr>
            <w:r>
              <w:rPr>
                <w:rFonts w:ascii="Century Gothic" w:eastAsia="Arial Unicode MS" w:hAnsi="Century Gothic" w:cs="Arial"/>
                <w:sz w:val="22"/>
                <w:szCs w:val="22"/>
              </w:rPr>
              <w:t>30,805</w:t>
            </w:r>
          </w:p>
        </w:tc>
        <w:tc>
          <w:tcPr>
            <w:tcW w:w="5832" w:type="dxa"/>
            <w:noWrap/>
            <w:tcMar>
              <w:top w:w="15" w:type="dxa"/>
              <w:left w:w="15" w:type="dxa"/>
              <w:bottom w:w="0" w:type="dxa"/>
              <w:right w:w="15" w:type="dxa"/>
            </w:tcMar>
          </w:tcPr>
          <w:p w14:paraId="3C255AF3" w14:textId="2FCC509D" w:rsidR="00F00349" w:rsidRPr="00FB2D36" w:rsidRDefault="00F00349" w:rsidP="00F00349">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Revaluation Reserve</w:t>
            </w:r>
          </w:p>
        </w:tc>
        <w:tc>
          <w:tcPr>
            <w:tcW w:w="1276" w:type="dxa"/>
            <w:noWrap/>
            <w:tcMar>
              <w:top w:w="15" w:type="dxa"/>
              <w:left w:w="15" w:type="dxa"/>
              <w:bottom w:w="0" w:type="dxa"/>
              <w:right w:w="15" w:type="dxa"/>
            </w:tcMar>
          </w:tcPr>
          <w:p w14:paraId="2BF887FA" w14:textId="4D68B4F5" w:rsidR="00F00349" w:rsidRPr="00D71C35" w:rsidRDefault="00F00349" w:rsidP="00F00349">
            <w:pPr>
              <w:ind w:left="20" w:right="168" w:hanging="20"/>
              <w:jc w:val="right"/>
              <w:rPr>
                <w:rFonts w:ascii="Century Gothic" w:eastAsia="Arial Unicode MS" w:hAnsi="Century Gothic" w:cs="Arial"/>
                <w:sz w:val="22"/>
                <w:szCs w:val="22"/>
              </w:rPr>
            </w:pPr>
            <w:r w:rsidRPr="00D71C35">
              <w:rPr>
                <w:rFonts w:ascii="Century Gothic" w:eastAsia="Arial Unicode MS" w:hAnsi="Century Gothic" w:cs="Arial"/>
                <w:sz w:val="22"/>
                <w:szCs w:val="22"/>
              </w:rPr>
              <w:t>3</w:t>
            </w:r>
            <w:r w:rsidR="00F67128" w:rsidRPr="00D71C35">
              <w:rPr>
                <w:rFonts w:ascii="Century Gothic" w:eastAsia="Arial Unicode MS" w:hAnsi="Century Gothic" w:cs="Arial"/>
                <w:sz w:val="22"/>
                <w:szCs w:val="22"/>
              </w:rPr>
              <w:t>2</w:t>
            </w:r>
            <w:r w:rsidRPr="00D71C35">
              <w:rPr>
                <w:rFonts w:ascii="Century Gothic" w:eastAsia="Arial Unicode MS" w:hAnsi="Century Gothic" w:cs="Arial"/>
                <w:sz w:val="22"/>
                <w:szCs w:val="22"/>
              </w:rPr>
              <w:t>,</w:t>
            </w:r>
            <w:r w:rsidR="00F67128" w:rsidRPr="00D71C35">
              <w:rPr>
                <w:rFonts w:ascii="Century Gothic" w:eastAsia="Arial Unicode MS" w:hAnsi="Century Gothic" w:cs="Arial"/>
                <w:sz w:val="22"/>
                <w:szCs w:val="22"/>
              </w:rPr>
              <w:t>648</w:t>
            </w:r>
          </w:p>
        </w:tc>
      </w:tr>
      <w:tr w:rsidR="00F00349" w:rsidRPr="009E030F" w14:paraId="670030A9" w14:textId="77777777" w:rsidTr="00854BF5">
        <w:trPr>
          <w:cantSplit/>
        </w:trPr>
        <w:tc>
          <w:tcPr>
            <w:tcW w:w="1256" w:type="dxa"/>
            <w:noWrap/>
            <w:tcMar>
              <w:top w:w="15" w:type="dxa"/>
              <w:left w:w="15" w:type="dxa"/>
              <w:bottom w:w="0" w:type="dxa"/>
              <w:right w:w="15" w:type="dxa"/>
            </w:tcMar>
          </w:tcPr>
          <w:p w14:paraId="7D4B1A63" w14:textId="2C6FD36A" w:rsidR="00F00349" w:rsidRPr="00FB2D36" w:rsidRDefault="00F00349" w:rsidP="00F00349">
            <w:pPr>
              <w:ind w:left="20" w:right="126" w:hanging="20"/>
              <w:jc w:val="right"/>
              <w:rPr>
                <w:rFonts w:ascii="Century Gothic" w:eastAsia="Arial Unicode MS" w:hAnsi="Century Gothic" w:cs="Arial"/>
                <w:sz w:val="22"/>
                <w:szCs w:val="22"/>
              </w:rPr>
            </w:pPr>
            <w:r>
              <w:rPr>
                <w:rFonts w:ascii="Century Gothic" w:eastAsia="Arial Unicode MS" w:hAnsi="Century Gothic" w:cs="Arial"/>
                <w:sz w:val="22"/>
                <w:szCs w:val="22"/>
              </w:rPr>
              <w:t>(12,173)</w:t>
            </w:r>
          </w:p>
        </w:tc>
        <w:tc>
          <w:tcPr>
            <w:tcW w:w="5832" w:type="dxa"/>
            <w:noWrap/>
            <w:tcMar>
              <w:top w:w="15" w:type="dxa"/>
              <w:left w:w="15" w:type="dxa"/>
              <w:bottom w:w="0" w:type="dxa"/>
              <w:right w:w="15" w:type="dxa"/>
            </w:tcMar>
          </w:tcPr>
          <w:p w14:paraId="078E8DD3" w14:textId="676029C0" w:rsidR="00F00349" w:rsidRPr="00FB2D36" w:rsidRDefault="00F00349" w:rsidP="00F00349">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Pensions Reserve</w:t>
            </w:r>
          </w:p>
        </w:tc>
        <w:tc>
          <w:tcPr>
            <w:tcW w:w="1276" w:type="dxa"/>
            <w:noWrap/>
            <w:tcMar>
              <w:top w:w="15" w:type="dxa"/>
              <w:left w:w="15" w:type="dxa"/>
              <w:bottom w:w="0" w:type="dxa"/>
              <w:right w:w="15" w:type="dxa"/>
            </w:tcMar>
          </w:tcPr>
          <w:p w14:paraId="5FE3B8D7" w14:textId="2639DA59" w:rsidR="00F00349" w:rsidRPr="00D71C35" w:rsidRDefault="00F00349" w:rsidP="00F00349">
            <w:pPr>
              <w:ind w:left="20" w:right="168" w:hanging="20"/>
              <w:jc w:val="right"/>
              <w:rPr>
                <w:rFonts w:ascii="Century Gothic" w:eastAsia="Arial Unicode MS" w:hAnsi="Century Gothic" w:cs="Arial"/>
                <w:sz w:val="22"/>
                <w:szCs w:val="22"/>
              </w:rPr>
            </w:pPr>
            <w:r w:rsidRPr="00D71C35">
              <w:rPr>
                <w:rFonts w:ascii="Century Gothic" w:eastAsia="Arial Unicode MS" w:hAnsi="Century Gothic" w:cs="Arial"/>
                <w:sz w:val="22"/>
                <w:szCs w:val="22"/>
              </w:rPr>
              <w:t>(2</w:t>
            </w:r>
            <w:r w:rsidR="00F67128" w:rsidRPr="00D71C35">
              <w:rPr>
                <w:rFonts w:ascii="Century Gothic" w:eastAsia="Arial Unicode MS" w:hAnsi="Century Gothic" w:cs="Arial"/>
                <w:sz w:val="22"/>
                <w:szCs w:val="22"/>
              </w:rPr>
              <w:t>,386</w:t>
            </w:r>
            <w:r w:rsidRPr="00D71C35">
              <w:rPr>
                <w:rFonts w:ascii="Century Gothic" w:eastAsia="Arial Unicode MS" w:hAnsi="Century Gothic" w:cs="Arial"/>
                <w:sz w:val="22"/>
                <w:szCs w:val="22"/>
              </w:rPr>
              <w:t>)</w:t>
            </w:r>
          </w:p>
        </w:tc>
      </w:tr>
      <w:tr w:rsidR="00F00349" w:rsidRPr="009E030F" w14:paraId="0877D9D3" w14:textId="77777777" w:rsidTr="00854BF5">
        <w:trPr>
          <w:cantSplit/>
        </w:trPr>
        <w:tc>
          <w:tcPr>
            <w:tcW w:w="1256" w:type="dxa"/>
            <w:noWrap/>
            <w:tcMar>
              <w:top w:w="15" w:type="dxa"/>
              <w:left w:w="15" w:type="dxa"/>
              <w:bottom w:w="0" w:type="dxa"/>
              <w:right w:w="15" w:type="dxa"/>
            </w:tcMar>
          </w:tcPr>
          <w:p w14:paraId="01BBD055" w14:textId="6F6667F6" w:rsidR="00F00349" w:rsidRPr="00FB2D36" w:rsidRDefault="00F00349" w:rsidP="00F00349">
            <w:pPr>
              <w:ind w:left="20" w:right="126" w:hanging="20"/>
              <w:jc w:val="right"/>
              <w:rPr>
                <w:rFonts w:ascii="Century Gothic" w:eastAsia="Arial Unicode MS" w:hAnsi="Century Gothic" w:cs="Arial"/>
                <w:sz w:val="22"/>
                <w:szCs w:val="22"/>
              </w:rPr>
            </w:pPr>
            <w:r>
              <w:rPr>
                <w:rFonts w:ascii="Century Gothic" w:eastAsia="Arial Unicode MS" w:hAnsi="Century Gothic" w:cs="Arial"/>
                <w:sz w:val="22"/>
                <w:szCs w:val="22"/>
              </w:rPr>
              <w:t>33</w:t>
            </w:r>
            <w:r w:rsidR="00633491">
              <w:rPr>
                <w:rFonts w:ascii="Century Gothic" w:eastAsia="Arial Unicode MS" w:hAnsi="Century Gothic" w:cs="Arial"/>
                <w:sz w:val="22"/>
                <w:szCs w:val="22"/>
              </w:rPr>
              <w:t>7</w:t>
            </w:r>
            <w:r>
              <w:rPr>
                <w:rFonts w:ascii="Century Gothic" w:eastAsia="Arial Unicode MS" w:hAnsi="Century Gothic" w:cs="Arial"/>
                <w:sz w:val="22"/>
                <w:szCs w:val="22"/>
              </w:rPr>
              <w:t>,</w:t>
            </w:r>
            <w:r w:rsidR="00633491">
              <w:rPr>
                <w:rFonts w:ascii="Century Gothic" w:eastAsia="Arial Unicode MS" w:hAnsi="Century Gothic" w:cs="Arial"/>
                <w:sz w:val="22"/>
                <w:szCs w:val="22"/>
              </w:rPr>
              <w:t>293</w:t>
            </w:r>
          </w:p>
        </w:tc>
        <w:tc>
          <w:tcPr>
            <w:tcW w:w="5832" w:type="dxa"/>
            <w:noWrap/>
            <w:tcMar>
              <w:top w:w="15" w:type="dxa"/>
              <w:left w:w="15" w:type="dxa"/>
              <w:bottom w:w="0" w:type="dxa"/>
              <w:right w:w="15" w:type="dxa"/>
            </w:tcMar>
          </w:tcPr>
          <w:p w14:paraId="1DCB68CE" w14:textId="6F2E94FF" w:rsidR="00F00349" w:rsidRPr="00FB2D36" w:rsidRDefault="00F00349" w:rsidP="00F00349">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Capital Adjustment Account</w:t>
            </w:r>
          </w:p>
        </w:tc>
        <w:tc>
          <w:tcPr>
            <w:tcW w:w="1276" w:type="dxa"/>
            <w:noWrap/>
            <w:tcMar>
              <w:top w:w="15" w:type="dxa"/>
              <w:left w:w="15" w:type="dxa"/>
              <w:bottom w:w="0" w:type="dxa"/>
              <w:right w:w="15" w:type="dxa"/>
            </w:tcMar>
          </w:tcPr>
          <w:p w14:paraId="22720602" w14:textId="6B4C5AD4" w:rsidR="00F00349" w:rsidRPr="00D71C35" w:rsidRDefault="00F00349" w:rsidP="00F00349">
            <w:pPr>
              <w:ind w:left="20" w:right="168" w:hanging="20"/>
              <w:jc w:val="right"/>
              <w:rPr>
                <w:rFonts w:ascii="Century Gothic" w:eastAsia="Arial Unicode MS" w:hAnsi="Century Gothic" w:cs="Arial"/>
                <w:sz w:val="22"/>
                <w:szCs w:val="22"/>
              </w:rPr>
            </w:pPr>
            <w:r w:rsidRPr="00D71C35">
              <w:rPr>
                <w:rFonts w:ascii="Century Gothic" w:eastAsia="Arial Unicode MS" w:hAnsi="Century Gothic" w:cs="Arial"/>
                <w:sz w:val="22"/>
                <w:szCs w:val="22"/>
              </w:rPr>
              <w:t>3</w:t>
            </w:r>
            <w:r w:rsidR="00F67128" w:rsidRPr="00D71C35">
              <w:rPr>
                <w:rFonts w:ascii="Century Gothic" w:eastAsia="Arial Unicode MS" w:hAnsi="Century Gothic" w:cs="Arial"/>
                <w:sz w:val="22"/>
                <w:szCs w:val="22"/>
              </w:rPr>
              <w:t>57</w:t>
            </w:r>
            <w:r w:rsidRPr="00D71C35">
              <w:rPr>
                <w:rFonts w:ascii="Century Gothic" w:eastAsia="Arial Unicode MS" w:hAnsi="Century Gothic" w:cs="Arial"/>
                <w:sz w:val="22"/>
                <w:szCs w:val="22"/>
              </w:rPr>
              <w:t>,</w:t>
            </w:r>
            <w:r w:rsidR="00F67128" w:rsidRPr="00D71C35">
              <w:rPr>
                <w:rFonts w:ascii="Century Gothic" w:eastAsia="Arial Unicode MS" w:hAnsi="Century Gothic" w:cs="Arial"/>
                <w:sz w:val="22"/>
                <w:szCs w:val="22"/>
              </w:rPr>
              <w:t>847</w:t>
            </w:r>
          </w:p>
        </w:tc>
      </w:tr>
      <w:tr w:rsidR="00F00349" w:rsidRPr="009E030F" w14:paraId="30ABD142" w14:textId="77777777" w:rsidTr="00854BF5">
        <w:trPr>
          <w:cantSplit/>
        </w:trPr>
        <w:tc>
          <w:tcPr>
            <w:tcW w:w="1256" w:type="dxa"/>
            <w:noWrap/>
            <w:tcMar>
              <w:top w:w="15" w:type="dxa"/>
              <w:left w:w="15" w:type="dxa"/>
              <w:bottom w:w="0" w:type="dxa"/>
              <w:right w:w="15" w:type="dxa"/>
            </w:tcMar>
          </w:tcPr>
          <w:p w14:paraId="6F78937C" w14:textId="4E4FEB6B" w:rsidR="00F00349" w:rsidRPr="00FB2D36" w:rsidRDefault="00F00349" w:rsidP="00F00349">
            <w:pPr>
              <w:ind w:left="20" w:right="126" w:hanging="20"/>
              <w:jc w:val="right"/>
              <w:rPr>
                <w:rFonts w:ascii="Century Gothic" w:eastAsia="Arial Unicode MS" w:hAnsi="Century Gothic" w:cs="Arial"/>
                <w:sz w:val="22"/>
                <w:szCs w:val="22"/>
              </w:rPr>
            </w:pPr>
            <w:r>
              <w:rPr>
                <w:rFonts w:ascii="Century Gothic" w:eastAsia="Arial Unicode MS" w:hAnsi="Century Gothic" w:cs="Arial"/>
                <w:sz w:val="22"/>
                <w:szCs w:val="22"/>
              </w:rPr>
              <w:t>57</w:t>
            </w:r>
          </w:p>
        </w:tc>
        <w:tc>
          <w:tcPr>
            <w:tcW w:w="5832" w:type="dxa"/>
            <w:noWrap/>
            <w:tcMar>
              <w:top w:w="15" w:type="dxa"/>
              <w:left w:w="15" w:type="dxa"/>
              <w:bottom w:w="0" w:type="dxa"/>
              <w:right w:w="15" w:type="dxa"/>
            </w:tcMar>
          </w:tcPr>
          <w:p w14:paraId="04ECCF68" w14:textId="2F23B890" w:rsidR="00F00349" w:rsidRPr="00FB2D36" w:rsidRDefault="00F00349" w:rsidP="00F00349">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Deferred Capital Receipts</w:t>
            </w:r>
          </w:p>
        </w:tc>
        <w:tc>
          <w:tcPr>
            <w:tcW w:w="1276" w:type="dxa"/>
            <w:noWrap/>
            <w:tcMar>
              <w:top w:w="15" w:type="dxa"/>
              <w:left w:w="15" w:type="dxa"/>
              <w:bottom w:w="0" w:type="dxa"/>
              <w:right w:w="15" w:type="dxa"/>
            </w:tcMar>
          </w:tcPr>
          <w:p w14:paraId="5C19C5C7" w14:textId="17772046" w:rsidR="00F00349" w:rsidRPr="00D71C35" w:rsidRDefault="00F00349" w:rsidP="00F00349">
            <w:pPr>
              <w:ind w:left="20" w:right="168" w:hanging="20"/>
              <w:jc w:val="right"/>
              <w:rPr>
                <w:rFonts w:ascii="Century Gothic" w:eastAsia="Arial Unicode MS" w:hAnsi="Century Gothic" w:cs="Arial"/>
                <w:sz w:val="22"/>
                <w:szCs w:val="22"/>
              </w:rPr>
            </w:pPr>
            <w:r w:rsidRPr="00D71C35">
              <w:rPr>
                <w:rFonts w:ascii="Century Gothic" w:eastAsia="Arial Unicode MS" w:hAnsi="Century Gothic" w:cs="Arial"/>
                <w:sz w:val="22"/>
                <w:szCs w:val="22"/>
              </w:rPr>
              <w:t>57</w:t>
            </w:r>
          </w:p>
        </w:tc>
      </w:tr>
      <w:tr w:rsidR="00F00349" w:rsidRPr="009E030F" w14:paraId="061DE71F" w14:textId="77777777" w:rsidTr="00854BF5">
        <w:trPr>
          <w:cantSplit/>
        </w:trPr>
        <w:tc>
          <w:tcPr>
            <w:tcW w:w="1256" w:type="dxa"/>
            <w:noWrap/>
            <w:tcMar>
              <w:top w:w="15" w:type="dxa"/>
              <w:left w:w="15" w:type="dxa"/>
              <w:bottom w:w="0" w:type="dxa"/>
              <w:right w:w="15" w:type="dxa"/>
            </w:tcMar>
          </w:tcPr>
          <w:p w14:paraId="4040202E" w14:textId="0E8DCA85" w:rsidR="00F00349" w:rsidRPr="00FB2D36" w:rsidRDefault="00F00349" w:rsidP="00F00349">
            <w:pPr>
              <w:ind w:left="20" w:right="126" w:hanging="20"/>
              <w:jc w:val="right"/>
              <w:rPr>
                <w:rFonts w:ascii="Century Gothic" w:eastAsia="Arial Unicode MS" w:hAnsi="Century Gothic" w:cs="Arial"/>
                <w:sz w:val="22"/>
                <w:szCs w:val="22"/>
              </w:rPr>
            </w:pPr>
            <w:r>
              <w:rPr>
                <w:rFonts w:ascii="Century Gothic" w:eastAsia="Arial Unicode MS" w:hAnsi="Century Gothic" w:cs="Arial"/>
                <w:sz w:val="22"/>
                <w:szCs w:val="22"/>
              </w:rPr>
              <w:t>(48)</w:t>
            </w:r>
          </w:p>
        </w:tc>
        <w:tc>
          <w:tcPr>
            <w:tcW w:w="5832" w:type="dxa"/>
            <w:noWrap/>
            <w:tcMar>
              <w:top w:w="15" w:type="dxa"/>
              <w:left w:w="15" w:type="dxa"/>
              <w:bottom w:w="0" w:type="dxa"/>
              <w:right w:w="15" w:type="dxa"/>
            </w:tcMar>
          </w:tcPr>
          <w:p w14:paraId="18B4C29E" w14:textId="3CE5F6AD" w:rsidR="00F00349" w:rsidRPr="00FB2D36" w:rsidRDefault="00F00349" w:rsidP="00F00349">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Financial Instruments Adjustment Account</w:t>
            </w:r>
          </w:p>
        </w:tc>
        <w:tc>
          <w:tcPr>
            <w:tcW w:w="1276" w:type="dxa"/>
            <w:noWrap/>
            <w:tcMar>
              <w:top w:w="15" w:type="dxa"/>
              <w:left w:w="15" w:type="dxa"/>
              <w:bottom w:w="0" w:type="dxa"/>
              <w:right w:w="15" w:type="dxa"/>
            </w:tcMar>
          </w:tcPr>
          <w:p w14:paraId="208BE196" w14:textId="65E74891" w:rsidR="00F00349" w:rsidRPr="00D71C35" w:rsidRDefault="00F00349" w:rsidP="00F00349">
            <w:pPr>
              <w:ind w:left="20" w:right="168" w:hanging="20"/>
              <w:jc w:val="right"/>
              <w:rPr>
                <w:rFonts w:ascii="Century Gothic" w:eastAsia="Arial Unicode MS" w:hAnsi="Century Gothic" w:cs="Arial"/>
                <w:sz w:val="22"/>
                <w:szCs w:val="22"/>
              </w:rPr>
            </w:pPr>
            <w:r w:rsidRPr="00D71C35">
              <w:rPr>
                <w:rFonts w:ascii="Century Gothic" w:eastAsia="Arial Unicode MS" w:hAnsi="Century Gothic" w:cs="Arial"/>
                <w:sz w:val="22"/>
                <w:szCs w:val="22"/>
              </w:rPr>
              <w:t>(48)</w:t>
            </w:r>
          </w:p>
        </w:tc>
      </w:tr>
      <w:tr w:rsidR="00F00349" w:rsidRPr="009E030F" w14:paraId="3DCECD12" w14:textId="77777777" w:rsidTr="00854BF5">
        <w:trPr>
          <w:cantSplit/>
        </w:trPr>
        <w:tc>
          <w:tcPr>
            <w:tcW w:w="1256" w:type="dxa"/>
            <w:noWrap/>
            <w:tcMar>
              <w:top w:w="15" w:type="dxa"/>
              <w:left w:w="15" w:type="dxa"/>
              <w:bottom w:w="0" w:type="dxa"/>
              <w:right w:w="15" w:type="dxa"/>
            </w:tcMar>
          </w:tcPr>
          <w:p w14:paraId="1B3E1157" w14:textId="1F9AD1D5" w:rsidR="00F00349" w:rsidRPr="00FB2D36" w:rsidRDefault="00F00349" w:rsidP="00F00349">
            <w:pPr>
              <w:ind w:left="20" w:right="126" w:hanging="20"/>
              <w:jc w:val="right"/>
              <w:rPr>
                <w:rFonts w:ascii="Century Gothic" w:hAnsi="Century Gothic" w:cs="Arial"/>
                <w:sz w:val="22"/>
                <w:szCs w:val="22"/>
              </w:rPr>
            </w:pPr>
            <w:r>
              <w:rPr>
                <w:rFonts w:ascii="Century Gothic" w:hAnsi="Century Gothic" w:cs="Arial"/>
                <w:sz w:val="22"/>
                <w:szCs w:val="22"/>
              </w:rPr>
              <w:t>817</w:t>
            </w:r>
          </w:p>
        </w:tc>
        <w:tc>
          <w:tcPr>
            <w:tcW w:w="5832" w:type="dxa"/>
            <w:noWrap/>
            <w:tcMar>
              <w:top w:w="15" w:type="dxa"/>
              <w:left w:w="15" w:type="dxa"/>
              <w:bottom w:w="0" w:type="dxa"/>
              <w:right w:w="15" w:type="dxa"/>
            </w:tcMar>
          </w:tcPr>
          <w:p w14:paraId="14C8E8E9" w14:textId="7E819A41" w:rsidR="00F00349" w:rsidRPr="00FB2D36" w:rsidRDefault="00F00349" w:rsidP="00F00349">
            <w:pPr>
              <w:ind w:left="148" w:right="101" w:hanging="20"/>
              <w:rPr>
                <w:rFonts w:ascii="Century Gothic" w:hAnsi="Century Gothic" w:cs="Arial"/>
                <w:sz w:val="22"/>
                <w:szCs w:val="22"/>
              </w:rPr>
            </w:pPr>
            <w:r w:rsidRPr="00FB2D36">
              <w:rPr>
                <w:rFonts w:ascii="Century Gothic" w:hAnsi="Century Gothic" w:cs="Arial"/>
                <w:sz w:val="22"/>
                <w:szCs w:val="22"/>
              </w:rPr>
              <w:t>Financial Instruments Revaluation Reserve</w:t>
            </w:r>
          </w:p>
        </w:tc>
        <w:tc>
          <w:tcPr>
            <w:tcW w:w="1276" w:type="dxa"/>
            <w:noWrap/>
            <w:tcMar>
              <w:top w:w="15" w:type="dxa"/>
              <w:left w:w="15" w:type="dxa"/>
              <w:bottom w:w="0" w:type="dxa"/>
              <w:right w:w="15" w:type="dxa"/>
            </w:tcMar>
          </w:tcPr>
          <w:p w14:paraId="596C80E6" w14:textId="694B04A2" w:rsidR="00F00349" w:rsidRPr="00D71C35" w:rsidRDefault="00F00349" w:rsidP="00F00349">
            <w:pPr>
              <w:ind w:left="20" w:right="168" w:hanging="20"/>
              <w:jc w:val="right"/>
              <w:rPr>
                <w:rFonts w:ascii="Century Gothic" w:hAnsi="Century Gothic" w:cs="Arial"/>
                <w:sz w:val="22"/>
                <w:szCs w:val="22"/>
              </w:rPr>
            </w:pPr>
            <w:r w:rsidRPr="00D71C35">
              <w:rPr>
                <w:rFonts w:ascii="Century Gothic" w:hAnsi="Century Gothic" w:cs="Arial"/>
                <w:sz w:val="22"/>
                <w:szCs w:val="22"/>
              </w:rPr>
              <w:t>8</w:t>
            </w:r>
            <w:r w:rsidR="00F67128" w:rsidRPr="00D71C35">
              <w:rPr>
                <w:rFonts w:ascii="Century Gothic" w:hAnsi="Century Gothic" w:cs="Arial"/>
                <w:sz w:val="22"/>
                <w:szCs w:val="22"/>
              </w:rPr>
              <w:t>64</w:t>
            </w:r>
          </w:p>
        </w:tc>
      </w:tr>
      <w:tr w:rsidR="00F00349" w:rsidRPr="009E030F" w14:paraId="1326F12E" w14:textId="77777777" w:rsidTr="00854BF5">
        <w:trPr>
          <w:cantSplit/>
        </w:trPr>
        <w:tc>
          <w:tcPr>
            <w:tcW w:w="1256" w:type="dxa"/>
            <w:noWrap/>
            <w:tcMar>
              <w:top w:w="15" w:type="dxa"/>
              <w:left w:w="15" w:type="dxa"/>
              <w:bottom w:w="0" w:type="dxa"/>
              <w:right w:w="15" w:type="dxa"/>
            </w:tcMar>
          </w:tcPr>
          <w:p w14:paraId="45525417" w14:textId="2A8BEA5D" w:rsidR="00F00349" w:rsidRPr="00FB2D36" w:rsidRDefault="00F00349" w:rsidP="00F00349">
            <w:pPr>
              <w:ind w:left="20" w:right="126" w:hanging="20"/>
              <w:jc w:val="right"/>
              <w:rPr>
                <w:rFonts w:ascii="Century Gothic" w:hAnsi="Century Gothic" w:cs="Arial"/>
                <w:sz w:val="22"/>
                <w:szCs w:val="22"/>
              </w:rPr>
            </w:pPr>
            <w:r>
              <w:rPr>
                <w:rFonts w:ascii="Century Gothic" w:hAnsi="Century Gothic" w:cs="Arial"/>
                <w:sz w:val="22"/>
                <w:szCs w:val="22"/>
              </w:rPr>
              <w:t>(19)</w:t>
            </w:r>
          </w:p>
        </w:tc>
        <w:tc>
          <w:tcPr>
            <w:tcW w:w="5832" w:type="dxa"/>
            <w:noWrap/>
            <w:tcMar>
              <w:top w:w="15" w:type="dxa"/>
              <w:left w:w="15" w:type="dxa"/>
              <w:bottom w:w="0" w:type="dxa"/>
              <w:right w:w="15" w:type="dxa"/>
            </w:tcMar>
          </w:tcPr>
          <w:p w14:paraId="5A1D2F22" w14:textId="4E37E544" w:rsidR="00F00349" w:rsidRPr="00FB2D36" w:rsidRDefault="00F00349" w:rsidP="00F00349">
            <w:pPr>
              <w:ind w:left="148" w:right="101" w:hanging="20"/>
              <w:rPr>
                <w:rFonts w:ascii="Century Gothic" w:hAnsi="Century Gothic" w:cs="Arial"/>
                <w:sz w:val="22"/>
                <w:szCs w:val="22"/>
              </w:rPr>
            </w:pPr>
            <w:r w:rsidRPr="00FB2D36">
              <w:rPr>
                <w:rFonts w:ascii="Century Gothic" w:hAnsi="Century Gothic" w:cs="Arial"/>
                <w:sz w:val="22"/>
                <w:szCs w:val="22"/>
              </w:rPr>
              <w:t>Collection Fund Adjustment Account – Council Tax</w:t>
            </w:r>
          </w:p>
        </w:tc>
        <w:tc>
          <w:tcPr>
            <w:tcW w:w="1276" w:type="dxa"/>
            <w:noWrap/>
            <w:tcMar>
              <w:top w:w="15" w:type="dxa"/>
              <w:left w:w="15" w:type="dxa"/>
              <w:bottom w:w="0" w:type="dxa"/>
              <w:right w:w="15" w:type="dxa"/>
            </w:tcMar>
          </w:tcPr>
          <w:p w14:paraId="5D73B4AE" w14:textId="1AC16FD5" w:rsidR="00F00349" w:rsidRPr="00D71C35" w:rsidRDefault="00F67128" w:rsidP="00F00349">
            <w:pPr>
              <w:ind w:left="20" w:right="168" w:hanging="20"/>
              <w:jc w:val="right"/>
              <w:rPr>
                <w:rFonts w:ascii="Century Gothic" w:hAnsi="Century Gothic" w:cs="Arial"/>
                <w:sz w:val="22"/>
                <w:szCs w:val="22"/>
              </w:rPr>
            </w:pPr>
            <w:r w:rsidRPr="00D71C35">
              <w:rPr>
                <w:rFonts w:ascii="Century Gothic" w:hAnsi="Century Gothic" w:cs="Arial"/>
                <w:sz w:val="22"/>
                <w:szCs w:val="22"/>
              </w:rPr>
              <w:t>44</w:t>
            </w:r>
          </w:p>
        </w:tc>
      </w:tr>
      <w:tr w:rsidR="00F00349" w:rsidRPr="009E030F" w14:paraId="4402BFCA" w14:textId="77777777" w:rsidTr="00854BF5">
        <w:trPr>
          <w:cantSplit/>
        </w:trPr>
        <w:tc>
          <w:tcPr>
            <w:tcW w:w="1256" w:type="dxa"/>
            <w:noWrap/>
            <w:tcMar>
              <w:top w:w="15" w:type="dxa"/>
              <w:left w:w="15" w:type="dxa"/>
              <w:bottom w:w="0" w:type="dxa"/>
              <w:right w:w="15" w:type="dxa"/>
            </w:tcMar>
          </w:tcPr>
          <w:p w14:paraId="3173FD78" w14:textId="34EB6679" w:rsidR="00F00349" w:rsidRPr="00FB2D36" w:rsidRDefault="00F00349" w:rsidP="00F00349">
            <w:pPr>
              <w:ind w:left="20" w:right="126" w:hanging="20"/>
              <w:jc w:val="right"/>
              <w:rPr>
                <w:rFonts w:ascii="Century Gothic" w:hAnsi="Century Gothic" w:cs="Arial"/>
                <w:sz w:val="22"/>
                <w:szCs w:val="22"/>
              </w:rPr>
            </w:pPr>
            <w:r>
              <w:rPr>
                <w:rFonts w:ascii="Century Gothic" w:hAnsi="Century Gothic" w:cs="Arial"/>
                <w:sz w:val="22"/>
                <w:szCs w:val="22"/>
              </w:rPr>
              <w:t>(958)</w:t>
            </w:r>
          </w:p>
        </w:tc>
        <w:tc>
          <w:tcPr>
            <w:tcW w:w="5832" w:type="dxa"/>
            <w:noWrap/>
            <w:tcMar>
              <w:top w:w="15" w:type="dxa"/>
              <w:left w:w="15" w:type="dxa"/>
              <w:bottom w:w="0" w:type="dxa"/>
              <w:right w:w="15" w:type="dxa"/>
            </w:tcMar>
          </w:tcPr>
          <w:p w14:paraId="47FA40C9" w14:textId="6A850BE9" w:rsidR="00F00349" w:rsidRPr="00FB2D36" w:rsidRDefault="00F00349" w:rsidP="00F00349">
            <w:pPr>
              <w:ind w:left="148" w:right="101" w:hanging="20"/>
              <w:rPr>
                <w:rFonts w:ascii="Century Gothic" w:hAnsi="Century Gothic" w:cs="Arial"/>
                <w:sz w:val="22"/>
                <w:szCs w:val="22"/>
              </w:rPr>
            </w:pPr>
            <w:r w:rsidRPr="00FB2D36">
              <w:rPr>
                <w:rFonts w:ascii="Century Gothic" w:hAnsi="Century Gothic" w:cs="Arial"/>
                <w:sz w:val="22"/>
                <w:szCs w:val="22"/>
              </w:rPr>
              <w:t>Collection Fund Adjustment Account – NNDR</w:t>
            </w:r>
          </w:p>
        </w:tc>
        <w:tc>
          <w:tcPr>
            <w:tcW w:w="1276" w:type="dxa"/>
            <w:noWrap/>
            <w:tcMar>
              <w:top w:w="15" w:type="dxa"/>
              <w:left w:w="15" w:type="dxa"/>
              <w:bottom w:w="0" w:type="dxa"/>
              <w:right w:w="15" w:type="dxa"/>
            </w:tcMar>
          </w:tcPr>
          <w:p w14:paraId="1A92AF73" w14:textId="65125F5E" w:rsidR="00F00349" w:rsidRPr="00D71C35" w:rsidRDefault="00F00349" w:rsidP="00F00349">
            <w:pPr>
              <w:ind w:left="20" w:right="168" w:hanging="20"/>
              <w:jc w:val="right"/>
              <w:rPr>
                <w:rFonts w:ascii="Century Gothic" w:hAnsi="Century Gothic" w:cs="Arial"/>
                <w:sz w:val="22"/>
                <w:szCs w:val="22"/>
              </w:rPr>
            </w:pPr>
            <w:r w:rsidRPr="00D71C35">
              <w:rPr>
                <w:rFonts w:ascii="Century Gothic" w:hAnsi="Century Gothic" w:cs="Arial"/>
                <w:sz w:val="22"/>
                <w:szCs w:val="22"/>
              </w:rPr>
              <w:t>(</w:t>
            </w:r>
            <w:r w:rsidR="00F67128" w:rsidRPr="00D71C35">
              <w:rPr>
                <w:rFonts w:ascii="Century Gothic" w:hAnsi="Century Gothic" w:cs="Arial"/>
                <w:sz w:val="22"/>
                <w:szCs w:val="22"/>
              </w:rPr>
              <w:t>885</w:t>
            </w:r>
            <w:r w:rsidRPr="00D71C35">
              <w:rPr>
                <w:rFonts w:ascii="Century Gothic" w:hAnsi="Century Gothic" w:cs="Arial"/>
                <w:sz w:val="22"/>
                <w:szCs w:val="22"/>
              </w:rPr>
              <w:t>)</w:t>
            </w:r>
          </w:p>
        </w:tc>
      </w:tr>
      <w:tr w:rsidR="00F00349" w:rsidRPr="009E030F" w14:paraId="17DCE47E" w14:textId="77777777" w:rsidTr="00854BF5">
        <w:trPr>
          <w:cantSplit/>
        </w:trPr>
        <w:tc>
          <w:tcPr>
            <w:tcW w:w="1256" w:type="dxa"/>
            <w:noWrap/>
            <w:tcMar>
              <w:top w:w="15" w:type="dxa"/>
              <w:left w:w="15" w:type="dxa"/>
              <w:bottom w:w="0" w:type="dxa"/>
              <w:right w:w="15" w:type="dxa"/>
            </w:tcMar>
          </w:tcPr>
          <w:p w14:paraId="493DB868" w14:textId="4C57C808" w:rsidR="00F00349" w:rsidRPr="00FB2D36" w:rsidRDefault="00F00349" w:rsidP="00F00349">
            <w:pPr>
              <w:ind w:left="20" w:right="126" w:hanging="20"/>
              <w:jc w:val="right"/>
              <w:rPr>
                <w:rFonts w:ascii="Century Gothic" w:eastAsia="Arial Unicode MS" w:hAnsi="Century Gothic" w:cs="Arial"/>
                <w:sz w:val="22"/>
                <w:szCs w:val="22"/>
              </w:rPr>
            </w:pPr>
            <w:r>
              <w:rPr>
                <w:rFonts w:ascii="Century Gothic" w:eastAsia="Arial Unicode MS" w:hAnsi="Century Gothic" w:cs="Arial"/>
                <w:sz w:val="22"/>
                <w:szCs w:val="22"/>
              </w:rPr>
              <w:t>(60</w:t>
            </w:r>
            <w:r w:rsidR="00633491">
              <w:rPr>
                <w:rFonts w:ascii="Century Gothic" w:eastAsia="Arial Unicode MS" w:hAnsi="Century Gothic" w:cs="Arial"/>
                <w:sz w:val="22"/>
                <w:szCs w:val="22"/>
              </w:rPr>
              <w:t>7</w:t>
            </w:r>
            <w:r>
              <w:rPr>
                <w:rFonts w:ascii="Century Gothic" w:eastAsia="Arial Unicode MS" w:hAnsi="Century Gothic" w:cs="Arial"/>
                <w:sz w:val="22"/>
                <w:szCs w:val="22"/>
              </w:rPr>
              <w:t>)</w:t>
            </w:r>
          </w:p>
        </w:tc>
        <w:tc>
          <w:tcPr>
            <w:tcW w:w="5832" w:type="dxa"/>
            <w:noWrap/>
            <w:tcMar>
              <w:top w:w="15" w:type="dxa"/>
              <w:left w:w="15" w:type="dxa"/>
              <w:bottom w:w="0" w:type="dxa"/>
              <w:right w:w="15" w:type="dxa"/>
            </w:tcMar>
          </w:tcPr>
          <w:p w14:paraId="677CD56A" w14:textId="274AEE00" w:rsidR="00F00349" w:rsidRPr="00FB2D36" w:rsidRDefault="00F00349" w:rsidP="00F00349">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Accumulated Absences Account</w:t>
            </w:r>
          </w:p>
        </w:tc>
        <w:tc>
          <w:tcPr>
            <w:tcW w:w="1276" w:type="dxa"/>
            <w:noWrap/>
            <w:tcMar>
              <w:top w:w="15" w:type="dxa"/>
              <w:left w:w="15" w:type="dxa"/>
              <w:bottom w:w="0" w:type="dxa"/>
              <w:right w:w="15" w:type="dxa"/>
            </w:tcMar>
          </w:tcPr>
          <w:p w14:paraId="36FB5A70" w14:textId="3D8C174C" w:rsidR="00F00349" w:rsidRPr="00D71C35" w:rsidRDefault="00F00349" w:rsidP="00F00349">
            <w:pPr>
              <w:ind w:left="20" w:right="168" w:hanging="20"/>
              <w:jc w:val="right"/>
              <w:rPr>
                <w:rFonts w:ascii="Century Gothic" w:eastAsia="Arial Unicode MS" w:hAnsi="Century Gothic" w:cs="Arial"/>
                <w:sz w:val="22"/>
                <w:szCs w:val="22"/>
              </w:rPr>
            </w:pPr>
            <w:r w:rsidRPr="00D71C35">
              <w:rPr>
                <w:rFonts w:ascii="Century Gothic" w:eastAsia="Arial Unicode MS" w:hAnsi="Century Gothic" w:cs="Arial"/>
                <w:sz w:val="22"/>
                <w:szCs w:val="22"/>
              </w:rPr>
              <w:t>(6</w:t>
            </w:r>
            <w:r w:rsidR="00F67128" w:rsidRPr="00D71C35">
              <w:rPr>
                <w:rFonts w:ascii="Century Gothic" w:eastAsia="Arial Unicode MS" w:hAnsi="Century Gothic" w:cs="Arial"/>
                <w:sz w:val="22"/>
                <w:szCs w:val="22"/>
              </w:rPr>
              <w:t>74</w:t>
            </w:r>
            <w:r w:rsidRPr="00D71C35">
              <w:rPr>
                <w:rFonts w:ascii="Century Gothic" w:eastAsia="Arial Unicode MS" w:hAnsi="Century Gothic" w:cs="Arial"/>
                <w:sz w:val="22"/>
                <w:szCs w:val="22"/>
              </w:rPr>
              <w:t>)</w:t>
            </w:r>
          </w:p>
        </w:tc>
      </w:tr>
      <w:tr w:rsidR="00F00349" w:rsidRPr="009E030F" w14:paraId="289F6E7D" w14:textId="77777777" w:rsidTr="00854BF5">
        <w:trPr>
          <w:cantSplit/>
        </w:trPr>
        <w:tc>
          <w:tcPr>
            <w:tcW w:w="1256" w:type="dxa"/>
            <w:tcBorders>
              <w:bottom w:val="double" w:sz="6" w:space="0" w:color="auto"/>
            </w:tcBorders>
            <w:noWrap/>
            <w:tcMar>
              <w:top w:w="15" w:type="dxa"/>
              <w:left w:w="0" w:type="dxa"/>
              <w:bottom w:w="0" w:type="dxa"/>
              <w:right w:w="15" w:type="dxa"/>
            </w:tcMar>
            <w:vAlign w:val="center"/>
          </w:tcPr>
          <w:p w14:paraId="0F0C2BC6" w14:textId="65222EFF" w:rsidR="00F00349" w:rsidRPr="00FB2D36" w:rsidRDefault="00F00349" w:rsidP="00F00349">
            <w:pPr>
              <w:ind w:left="20" w:right="126" w:hanging="20"/>
              <w:jc w:val="right"/>
              <w:rPr>
                <w:rFonts w:ascii="Century Gothic" w:eastAsia="Arial Unicode MS" w:hAnsi="Century Gothic" w:cs="Arial"/>
                <w:b/>
                <w:sz w:val="22"/>
                <w:szCs w:val="22"/>
              </w:rPr>
            </w:pPr>
            <w:r>
              <w:rPr>
                <w:rFonts w:ascii="Century Gothic" w:eastAsia="Arial Unicode MS" w:hAnsi="Century Gothic" w:cs="Arial"/>
                <w:b/>
                <w:sz w:val="22"/>
                <w:szCs w:val="22"/>
              </w:rPr>
              <w:t>35</w:t>
            </w:r>
            <w:r w:rsidR="00633491">
              <w:rPr>
                <w:rFonts w:ascii="Century Gothic" w:eastAsia="Arial Unicode MS" w:hAnsi="Century Gothic" w:cs="Arial"/>
                <w:b/>
                <w:sz w:val="22"/>
                <w:szCs w:val="22"/>
              </w:rPr>
              <w:t>5</w:t>
            </w:r>
            <w:r>
              <w:rPr>
                <w:rFonts w:ascii="Century Gothic" w:eastAsia="Arial Unicode MS" w:hAnsi="Century Gothic" w:cs="Arial"/>
                <w:b/>
                <w:sz w:val="22"/>
                <w:szCs w:val="22"/>
              </w:rPr>
              <w:t>,</w:t>
            </w:r>
            <w:r w:rsidR="00633491">
              <w:rPr>
                <w:rFonts w:ascii="Century Gothic" w:eastAsia="Arial Unicode MS" w:hAnsi="Century Gothic" w:cs="Arial"/>
                <w:b/>
                <w:sz w:val="22"/>
                <w:szCs w:val="22"/>
              </w:rPr>
              <w:t>167</w:t>
            </w:r>
          </w:p>
        </w:tc>
        <w:tc>
          <w:tcPr>
            <w:tcW w:w="5832" w:type="dxa"/>
            <w:tcBorders>
              <w:bottom w:val="double" w:sz="6" w:space="0" w:color="auto"/>
            </w:tcBorders>
            <w:noWrap/>
            <w:tcMar>
              <w:top w:w="15" w:type="dxa"/>
              <w:left w:w="0" w:type="dxa"/>
              <w:bottom w:w="0" w:type="dxa"/>
              <w:right w:w="15" w:type="dxa"/>
            </w:tcMar>
          </w:tcPr>
          <w:p w14:paraId="22990FDE" w14:textId="2AC1CA7A" w:rsidR="00F00349" w:rsidRPr="00FB2D36" w:rsidRDefault="00F00349" w:rsidP="00F00349">
            <w:pPr>
              <w:ind w:left="20" w:right="168" w:hanging="20"/>
              <w:jc w:val="right"/>
              <w:rPr>
                <w:rFonts w:ascii="Century Gothic" w:eastAsia="Arial Unicode MS" w:hAnsi="Century Gothic" w:cs="Arial"/>
                <w:b/>
                <w:sz w:val="22"/>
                <w:szCs w:val="22"/>
              </w:rPr>
            </w:pPr>
          </w:p>
        </w:tc>
        <w:tc>
          <w:tcPr>
            <w:tcW w:w="1276" w:type="dxa"/>
            <w:tcBorders>
              <w:bottom w:val="double" w:sz="6" w:space="0" w:color="auto"/>
            </w:tcBorders>
            <w:noWrap/>
            <w:tcMar>
              <w:top w:w="15" w:type="dxa"/>
              <w:left w:w="0" w:type="dxa"/>
              <w:bottom w:w="0" w:type="dxa"/>
              <w:right w:w="15" w:type="dxa"/>
            </w:tcMar>
            <w:vAlign w:val="center"/>
          </w:tcPr>
          <w:p w14:paraId="05B8CE45" w14:textId="1A0F7ED7" w:rsidR="00F00349" w:rsidRPr="00D71C35" w:rsidRDefault="00F00349" w:rsidP="00F00349">
            <w:pPr>
              <w:ind w:left="20" w:right="168" w:hanging="20"/>
              <w:jc w:val="right"/>
              <w:rPr>
                <w:rFonts w:ascii="Century Gothic" w:eastAsia="Arial Unicode MS" w:hAnsi="Century Gothic" w:cs="Arial"/>
                <w:b/>
                <w:sz w:val="22"/>
                <w:szCs w:val="22"/>
              </w:rPr>
            </w:pPr>
            <w:r w:rsidRPr="00D71C35">
              <w:rPr>
                <w:rFonts w:ascii="Century Gothic" w:eastAsia="Arial Unicode MS" w:hAnsi="Century Gothic" w:cs="Arial"/>
                <w:b/>
                <w:sz w:val="22"/>
                <w:szCs w:val="22"/>
              </w:rPr>
              <w:t>3</w:t>
            </w:r>
            <w:r w:rsidR="00F67128" w:rsidRPr="00D71C35">
              <w:rPr>
                <w:rFonts w:ascii="Century Gothic" w:eastAsia="Arial Unicode MS" w:hAnsi="Century Gothic" w:cs="Arial"/>
                <w:b/>
                <w:sz w:val="22"/>
                <w:szCs w:val="22"/>
              </w:rPr>
              <w:t>87</w:t>
            </w:r>
            <w:r w:rsidRPr="00D71C35">
              <w:rPr>
                <w:rFonts w:ascii="Century Gothic" w:eastAsia="Arial Unicode MS" w:hAnsi="Century Gothic" w:cs="Arial"/>
                <w:b/>
                <w:sz w:val="22"/>
                <w:szCs w:val="22"/>
              </w:rPr>
              <w:t>,</w:t>
            </w:r>
            <w:r w:rsidR="00F67128" w:rsidRPr="00D71C35">
              <w:rPr>
                <w:rFonts w:ascii="Century Gothic" w:eastAsia="Arial Unicode MS" w:hAnsi="Century Gothic" w:cs="Arial"/>
                <w:b/>
                <w:sz w:val="22"/>
                <w:szCs w:val="22"/>
              </w:rPr>
              <w:t>467</w:t>
            </w:r>
          </w:p>
        </w:tc>
      </w:tr>
    </w:tbl>
    <w:p w14:paraId="57811B72" w14:textId="5E374DD7" w:rsidR="00E46F7B" w:rsidRDefault="00222934" w:rsidP="00C06783">
      <w:pPr>
        <w:jc w:val="both"/>
        <w:rPr>
          <w:rFonts w:ascii="Century Gothic" w:hAnsi="Century Gothic"/>
          <w:b/>
          <w:color w:val="0070C0"/>
          <w:sz w:val="22"/>
        </w:rPr>
      </w:pPr>
      <w:r w:rsidRPr="00A9497D">
        <w:rPr>
          <w:rFonts w:ascii="Century Gothic" w:hAnsi="Century Gothic"/>
          <w:b/>
          <w:color w:val="0070C0"/>
          <w:sz w:val="22"/>
        </w:rPr>
        <w:t xml:space="preserve"> </w:t>
      </w:r>
    </w:p>
    <w:p w14:paraId="7734712C" w14:textId="77777777" w:rsidR="00D20823" w:rsidRDefault="00D20823" w:rsidP="00C06783">
      <w:pPr>
        <w:jc w:val="both"/>
        <w:rPr>
          <w:rFonts w:ascii="Century Gothic" w:hAnsi="Century Gothic"/>
          <w:b/>
          <w:color w:val="0070C0"/>
          <w:sz w:val="22"/>
        </w:rPr>
      </w:pPr>
    </w:p>
    <w:p w14:paraId="75623687" w14:textId="77777777" w:rsidR="00D20823" w:rsidRDefault="00D20823" w:rsidP="00C06783">
      <w:pPr>
        <w:jc w:val="both"/>
        <w:rPr>
          <w:rFonts w:ascii="Century Gothic" w:hAnsi="Century Gothic"/>
          <w:b/>
          <w:color w:val="0070C0"/>
          <w:sz w:val="22"/>
        </w:rPr>
      </w:pPr>
    </w:p>
    <w:p w14:paraId="59D9C3BC" w14:textId="77777777" w:rsidR="00D20823" w:rsidRDefault="00D20823" w:rsidP="00C06783">
      <w:pPr>
        <w:jc w:val="both"/>
        <w:rPr>
          <w:rFonts w:ascii="Century Gothic" w:hAnsi="Century Gothic"/>
          <w:b/>
          <w:color w:val="0070C0"/>
          <w:sz w:val="22"/>
        </w:rPr>
      </w:pPr>
    </w:p>
    <w:p w14:paraId="6FA2780D" w14:textId="77777777" w:rsidR="00B055DC" w:rsidRDefault="00B055DC" w:rsidP="00C06783">
      <w:pPr>
        <w:jc w:val="both"/>
        <w:rPr>
          <w:rFonts w:ascii="Century Gothic" w:hAnsi="Century Gothic"/>
          <w:b/>
          <w:color w:val="0070C0"/>
          <w:sz w:val="22"/>
        </w:rPr>
      </w:pPr>
    </w:p>
    <w:p w14:paraId="5FC562C1" w14:textId="77777777" w:rsidR="00D20823" w:rsidRPr="00A9497D" w:rsidRDefault="00D20823" w:rsidP="00C06783">
      <w:pPr>
        <w:jc w:val="both"/>
        <w:rPr>
          <w:rFonts w:ascii="Century Gothic" w:hAnsi="Century Gothic"/>
          <w:b/>
          <w:color w:val="0070C0"/>
          <w:sz w:val="22"/>
        </w:rPr>
      </w:pPr>
    </w:p>
    <w:p w14:paraId="310928C4" w14:textId="77777777" w:rsidR="00C06783" w:rsidRPr="00A9497D" w:rsidRDefault="00C06783" w:rsidP="00E54172">
      <w:pPr>
        <w:numPr>
          <w:ilvl w:val="0"/>
          <w:numId w:val="6"/>
        </w:numPr>
        <w:tabs>
          <w:tab w:val="clear" w:pos="720"/>
          <w:tab w:val="num" w:pos="0"/>
        </w:tabs>
        <w:ind w:left="0" w:firstLine="0"/>
        <w:jc w:val="both"/>
        <w:rPr>
          <w:rFonts w:ascii="Century Gothic" w:hAnsi="Century Gothic"/>
          <w:b/>
          <w:sz w:val="22"/>
        </w:rPr>
      </w:pPr>
      <w:r w:rsidRPr="00A9497D">
        <w:rPr>
          <w:rFonts w:ascii="Century Gothic" w:hAnsi="Century Gothic"/>
          <w:b/>
          <w:sz w:val="22"/>
        </w:rPr>
        <w:t>Revaluation Reserve</w:t>
      </w:r>
    </w:p>
    <w:p w14:paraId="1B9F40BF" w14:textId="10841840" w:rsidR="00C06783" w:rsidRPr="00A9497D" w:rsidRDefault="00C06783" w:rsidP="007A607E">
      <w:pPr>
        <w:pStyle w:val="BodyText"/>
        <w:spacing w:before="120"/>
      </w:pPr>
      <w:r w:rsidRPr="00A9497D">
        <w:t xml:space="preserve">The Revaluation Reserve </w:t>
      </w:r>
      <w:r w:rsidR="00C6379D" w:rsidRPr="00A9497D">
        <w:t xml:space="preserve">contains the gains made by the </w:t>
      </w:r>
      <w:r w:rsidR="005D3072" w:rsidRPr="00A9497D">
        <w:t>Council</w:t>
      </w:r>
      <w:r w:rsidR="00C6379D" w:rsidRPr="00A9497D">
        <w:t xml:space="preserve"> arising from increases in the value of its Property, Plant and Equipment and Intangible Assets. The balance is reduced when assets with accumulated gains are:</w:t>
      </w:r>
    </w:p>
    <w:p w14:paraId="60EC8803" w14:textId="77777777" w:rsidR="00990710" w:rsidRPr="00A9497D" w:rsidRDefault="00990710" w:rsidP="00CB4636">
      <w:pPr>
        <w:pStyle w:val="BodyText"/>
      </w:pPr>
    </w:p>
    <w:p w14:paraId="7097425F" w14:textId="77777777" w:rsidR="00C6379D" w:rsidRPr="00A9497D" w:rsidRDefault="008E3BE0" w:rsidP="00CB4636">
      <w:pPr>
        <w:pStyle w:val="BodyText"/>
        <w:numPr>
          <w:ilvl w:val="1"/>
          <w:numId w:val="6"/>
        </w:numPr>
      </w:pPr>
      <w:r w:rsidRPr="00A9497D">
        <w:t>re</w:t>
      </w:r>
      <w:r w:rsidR="00C6379D" w:rsidRPr="00A9497D">
        <w:t>valued downwards or impaired and the gains are lost</w:t>
      </w:r>
    </w:p>
    <w:p w14:paraId="284B1158" w14:textId="77777777" w:rsidR="00C6379D" w:rsidRPr="00A9497D" w:rsidRDefault="00C6379D" w:rsidP="00CB4636">
      <w:pPr>
        <w:pStyle w:val="BodyText"/>
        <w:numPr>
          <w:ilvl w:val="1"/>
          <w:numId w:val="6"/>
        </w:numPr>
      </w:pPr>
      <w:r w:rsidRPr="00A9497D">
        <w:t>used in the provision of services and the gains are consumed through depreciation, or</w:t>
      </w:r>
    </w:p>
    <w:p w14:paraId="2F8F5C59" w14:textId="77777777" w:rsidR="00C6379D" w:rsidRPr="00A9497D" w:rsidRDefault="00C6379D" w:rsidP="00CB4636">
      <w:pPr>
        <w:pStyle w:val="BodyText"/>
        <w:numPr>
          <w:ilvl w:val="1"/>
          <w:numId w:val="6"/>
        </w:numPr>
      </w:pPr>
      <w:r w:rsidRPr="00A9497D">
        <w:t>disposed of and the gains are realised.</w:t>
      </w:r>
    </w:p>
    <w:p w14:paraId="2741C968" w14:textId="77777777" w:rsidR="00E42861" w:rsidRPr="00A9497D" w:rsidRDefault="00E42861" w:rsidP="00E42861">
      <w:pPr>
        <w:pStyle w:val="BodyText"/>
        <w:ind w:left="1080"/>
      </w:pPr>
    </w:p>
    <w:p w14:paraId="3D1FDAFC" w14:textId="571ABBB0" w:rsidR="00D61968" w:rsidRPr="00A9497D" w:rsidRDefault="00C6379D" w:rsidP="00274CC3">
      <w:pPr>
        <w:pStyle w:val="BodyText"/>
      </w:pPr>
      <w:r w:rsidRPr="00A9497D">
        <w:t>The Reserve contains only revaluation gains accumulated since 1 April 2007, the date that the Reserve was created.</w:t>
      </w:r>
    </w:p>
    <w:p w14:paraId="379F3E35" w14:textId="0FA62E07" w:rsidR="00D61968" w:rsidRPr="00A9497D" w:rsidRDefault="00D61968">
      <w:pPr>
        <w:overflowPunct/>
        <w:autoSpaceDE/>
        <w:autoSpaceDN/>
        <w:adjustRightInd/>
        <w:textAlignment w:val="auto"/>
        <w:rPr>
          <w:rFonts w:ascii="Century Gothic" w:hAnsi="Century Gothic"/>
          <w:sz w:val="22"/>
        </w:rPr>
      </w:pPr>
    </w:p>
    <w:tbl>
      <w:tblPr>
        <w:tblW w:w="8789" w:type="dxa"/>
        <w:jc w:val="center"/>
        <w:tblLayout w:type="fixed"/>
        <w:tblLook w:val="0000" w:firstRow="0" w:lastRow="0" w:firstColumn="0" w:lastColumn="0" w:noHBand="0" w:noVBand="0"/>
      </w:tblPr>
      <w:tblGrid>
        <w:gridCol w:w="1276"/>
        <w:gridCol w:w="6237"/>
        <w:gridCol w:w="1276"/>
      </w:tblGrid>
      <w:tr w:rsidR="00AD280D" w:rsidRPr="009E030F" w14:paraId="2EBDBD60" w14:textId="77777777" w:rsidTr="00274CC3">
        <w:trPr>
          <w:trHeight w:val="320"/>
          <w:tblHeader/>
          <w:jc w:val="center"/>
        </w:trPr>
        <w:tc>
          <w:tcPr>
            <w:tcW w:w="1276" w:type="dxa"/>
            <w:tcBorders>
              <w:top w:val="nil"/>
              <w:left w:val="nil"/>
              <w:bottom w:val="nil"/>
              <w:right w:val="nil"/>
            </w:tcBorders>
            <w:vAlign w:val="center"/>
          </w:tcPr>
          <w:p w14:paraId="07637909" w14:textId="0ED613CB"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20</w:t>
            </w:r>
            <w:r w:rsidR="00F51D5C" w:rsidRPr="00D54535">
              <w:rPr>
                <w:rFonts w:ascii="Century Gothic" w:hAnsi="Century Gothic"/>
                <w:b/>
                <w:spacing w:val="20"/>
                <w:sz w:val="22"/>
                <w:szCs w:val="22"/>
              </w:rPr>
              <w:t>2</w:t>
            </w:r>
            <w:r w:rsidR="0044468B">
              <w:rPr>
                <w:rFonts w:ascii="Century Gothic" w:hAnsi="Century Gothic"/>
                <w:b/>
                <w:spacing w:val="20"/>
                <w:sz w:val="22"/>
                <w:szCs w:val="22"/>
              </w:rPr>
              <w:t>4</w:t>
            </w:r>
            <w:r w:rsidRPr="00D54535">
              <w:rPr>
                <w:rFonts w:ascii="Century Gothic" w:hAnsi="Century Gothic"/>
                <w:b/>
                <w:spacing w:val="20"/>
                <w:sz w:val="22"/>
                <w:szCs w:val="22"/>
              </w:rPr>
              <w:t>/</w:t>
            </w:r>
            <w:r w:rsidR="00D54535" w:rsidRPr="00D54535">
              <w:rPr>
                <w:rFonts w:ascii="Century Gothic" w:hAnsi="Century Gothic"/>
                <w:b/>
                <w:spacing w:val="20"/>
                <w:sz w:val="22"/>
                <w:szCs w:val="22"/>
              </w:rPr>
              <w:t>2</w:t>
            </w:r>
            <w:r w:rsidR="0044468B">
              <w:rPr>
                <w:rFonts w:ascii="Century Gothic" w:hAnsi="Century Gothic"/>
                <w:b/>
                <w:spacing w:val="20"/>
                <w:sz w:val="22"/>
                <w:szCs w:val="22"/>
              </w:rPr>
              <w:t>5</w:t>
            </w:r>
          </w:p>
          <w:p w14:paraId="77B7266E" w14:textId="77777777"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£’000</w:t>
            </w:r>
          </w:p>
        </w:tc>
        <w:tc>
          <w:tcPr>
            <w:tcW w:w="6237" w:type="dxa"/>
            <w:tcBorders>
              <w:top w:val="nil"/>
              <w:left w:val="nil"/>
              <w:bottom w:val="nil"/>
              <w:right w:val="nil"/>
            </w:tcBorders>
            <w:vAlign w:val="center"/>
          </w:tcPr>
          <w:p w14:paraId="5A2678A4" w14:textId="77777777" w:rsidR="00AD280D" w:rsidRPr="00D54535" w:rsidRDefault="00AD280D" w:rsidP="00AD280D">
            <w:pPr>
              <w:ind w:left="199"/>
              <w:rPr>
                <w:rFonts w:ascii="Century Gothic" w:hAnsi="Century Gothic"/>
                <w:sz w:val="22"/>
                <w:szCs w:val="22"/>
              </w:rPr>
            </w:pPr>
          </w:p>
        </w:tc>
        <w:tc>
          <w:tcPr>
            <w:tcW w:w="1276" w:type="dxa"/>
            <w:tcBorders>
              <w:top w:val="nil"/>
              <w:left w:val="nil"/>
              <w:bottom w:val="nil"/>
              <w:right w:val="nil"/>
            </w:tcBorders>
            <w:vAlign w:val="center"/>
          </w:tcPr>
          <w:p w14:paraId="049A8070" w14:textId="41F8B9F7"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20</w:t>
            </w:r>
            <w:r w:rsidR="00936495" w:rsidRPr="00D54535">
              <w:rPr>
                <w:rFonts w:ascii="Century Gothic" w:hAnsi="Century Gothic"/>
                <w:b/>
                <w:spacing w:val="20"/>
                <w:sz w:val="22"/>
                <w:szCs w:val="22"/>
              </w:rPr>
              <w:t>2</w:t>
            </w:r>
            <w:r w:rsidR="0044468B">
              <w:rPr>
                <w:rFonts w:ascii="Century Gothic" w:hAnsi="Century Gothic"/>
                <w:b/>
                <w:spacing w:val="20"/>
                <w:sz w:val="22"/>
                <w:szCs w:val="22"/>
              </w:rPr>
              <w:t>5</w:t>
            </w:r>
            <w:r w:rsidRPr="00D54535">
              <w:rPr>
                <w:rFonts w:ascii="Century Gothic" w:hAnsi="Century Gothic"/>
                <w:b/>
                <w:spacing w:val="20"/>
                <w:sz w:val="22"/>
                <w:szCs w:val="22"/>
              </w:rPr>
              <w:t>/2</w:t>
            </w:r>
            <w:r w:rsidR="0044468B">
              <w:rPr>
                <w:rFonts w:ascii="Century Gothic" w:hAnsi="Century Gothic"/>
                <w:b/>
                <w:spacing w:val="20"/>
                <w:sz w:val="22"/>
                <w:szCs w:val="22"/>
              </w:rPr>
              <w:t>6</w:t>
            </w:r>
          </w:p>
          <w:p w14:paraId="3621DD72" w14:textId="77777777"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£’000</w:t>
            </w:r>
          </w:p>
        </w:tc>
      </w:tr>
      <w:tr w:rsidR="00AD280D" w:rsidRPr="009E030F" w14:paraId="0857A4E4" w14:textId="77777777" w:rsidTr="00274CC3">
        <w:trPr>
          <w:trHeight w:val="320"/>
          <w:jc w:val="center"/>
        </w:trPr>
        <w:tc>
          <w:tcPr>
            <w:tcW w:w="1276" w:type="dxa"/>
            <w:tcBorders>
              <w:top w:val="nil"/>
              <w:left w:val="nil"/>
              <w:bottom w:val="nil"/>
              <w:right w:val="nil"/>
            </w:tcBorders>
            <w:vAlign w:val="center"/>
          </w:tcPr>
          <w:p w14:paraId="0691D342" w14:textId="77777777" w:rsidR="00AD280D" w:rsidRPr="00D54535" w:rsidRDefault="00AD280D" w:rsidP="00AD280D">
            <w:pPr>
              <w:ind w:right="163"/>
              <w:jc w:val="right"/>
              <w:rPr>
                <w:rFonts w:ascii="Century Gothic" w:hAnsi="Century Gothic"/>
                <w:b/>
                <w:sz w:val="22"/>
                <w:szCs w:val="22"/>
              </w:rPr>
            </w:pPr>
          </w:p>
        </w:tc>
        <w:tc>
          <w:tcPr>
            <w:tcW w:w="6237" w:type="dxa"/>
            <w:tcBorders>
              <w:top w:val="nil"/>
              <w:left w:val="nil"/>
              <w:bottom w:val="nil"/>
              <w:right w:val="nil"/>
            </w:tcBorders>
            <w:vAlign w:val="center"/>
          </w:tcPr>
          <w:p w14:paraId="5BB99A36" w14:textId="77777777" w:rsidR="00AD280D" w:rsidRPr="00D54535" w:rsidRDefault="00AD280D" w:rsidP="00AD280D">
            <w:pPr>
              <w:rPr>
                <w:rFonts w:ascii="Century Gothic" w:hAnsi="Century Gothic" w:cs="Arial"/>
                <w:b/>
                <w:sz w:val="22"/>
                <w:szCs w:val="22"/>
              </w:rPr>
            </w:pPr>
          </w:p>
        </w:tc>
        <w:tc>
          <w:tcPr>
            <w:tcW w:w="1276" w:type="dxa"/>
            <w:tcBorders>
              <w:top w:val="nil"/>
              <w:left w:val="nil"/>
              <w:bottom w:val="nil"/>
              <w:right w:val="nil"/>
            </w:tcBorders>
            <w:vAlign w:val="center"/>
          </w:tcPr>
          <w:p w14:paraId="37DC7802" w14:textId="77777777" w:rsidR="00AD280D" w:rsidRPr="00D54535" w:rsidRDefault="00AD280D" w:rsidP="00AD280D">
            <w:pPr>
              <w:ind w:right="163"/>
              <w:jc w:val="right"/>
              <w:rPr>
                <w:rFonts w:ascii="Century Gothic" w:hAnsi="Century Gothic"/>
                <w:b/>
                <w:sz w:val="22"/>
                <w:szCs w:val="22"/>
              </w:rPr>
            </w:pPr>
          </w:p>
        </w:tc>
      </w:tr>
      <w:tr w:rsidR="0044468B" w:rsidRPr="009E030F" w14:paraId="6E228153" w14:textId="77777777" w:rsidTr="00274CC3">
        <w:trPr>
          <w:trHeight w:val="320"/>
          <w:jc w:val="center"/>
        </w:trPr>
        <w:tc>
          <w:tcPr>
            <w:tcW w:w="1276" w:type="dxa"/>
            <w:tcBorders>
              <w:top w:val="nil"/>
              <w:left w:val="nil"/>
              <w:bottom w:val="nil"/>
              <w:right w:val="nil"/>
            </w:tcBorders>
            <w:vAlign w:val="center"/>
          </w:tcPr>
          <w:p w14:paraId="68A99BA1" w14:textId="25FCC652" w:rsidR="0044468B" w:rsidRPr="00D54535" w:rsidRDefault="0044468B" w:rsidP="0044468B">
            <w:pPr>
              <w:ind w:right="163"/>
              <w:jc w:val="right"/>
              <w:rPr>
                <w:rFonts w:ascii="Century Gothic" w:hAnsi="Century Gothic"/>
                <w:b/>
                <w:sz w:val="22"/>
                <w:szCs w:val="22"/>
              </w:rPr>
            </w:pPr>
            <w:r w:rsidRPr="00D54535">
              <w:rPr>
                <w:rFonts w:ascii="Century Gothic" w:hAnsi="Century Gothic"/>
                <w:b/>
                <w:sz w:val="22"/>
                <w:szCs w:val="22"/>
              </w:rPr>
              <w:t>28,493</w:t>
            </w:r>
          </w:p>
        </w:tc>
        <w:tc>
          <w:tcPr>
            <w:tcW w:w="6237" w:type="dxa"/>
            <w:tcBorders>
              <w:top w:val="nil"/>
              <w:left w:val="nil"/>
              <w:bottom w:val="nil"/>
              <w:right w:val="nil"/>
            </w:tcBorders>
            <w:vAlign w:val="center"/>
          </w:tcPr>
          <w:p w14:paraId="395D1E95" w14:textId="77777777" w:rsidR="0044468B" w:rsidRPr="00D54535" w:rsidRDefault="0044468B" w:rsidP="0044468B">
            <w:pPr>
              <w:rPr>
                <w:rFonts w:ascii="Century Gothic" w:hAnsi="Century Gothic" w:cs="Arial"/>
                <w:b/>
                <w:sz w:val="22"/>
                <w:szCs w:val="22"/>
              </w:rPr>
            </w:pPr>
            <w:r w:rsidRPr="00D54535">
              <w:rPr>
                <w:rFonts w:ascii="Century Gothic" w:hAnsi="Century Gothic" w:cs="Arial"/>
                <w:b/>
                <w:sz w:val="22"/>
                <w:szCs w:val="22"/>
              </w:rPr>
              <w:t>Balance 1 April</w:t>
            </w:r>
          </w:p>
        </w:tc>
        <w:tc>
          <w:tcPr>
            <w:tcW w:w="1276" w:type="dxa"/>
            <w:tcBorders>
              <w:top w:val="nil"/>
              <w:left w:val="nil"/>
              <w:bottom w:val="nil"/>
              <w:right w:val="nil"/>
            </w:tcBorders>
            <w:vAlign w:val="center"/>
          </w:tcPr>
          <w:p w14:paraId="78BA5971" w14:textId="28F079A4" w:rsidR="0044468B" w:rsidRPr="000C076B" w:rsidRDefault="00A66EFB" w:rsidP="0044468B">
            <w:pPr>
              <w:ind w:right="163"/>
              <w:jc w:val="right"/>
              <w:rPr>
                <w:rFonts w:ascii="Century Gothic" w:hAnsi="Century Gothic"/>
                <w:b/>
                <w:sz w:val="22"/>
                <w:szCs w:val="22"/>
              </w:rPr>
            </w:pPr>
            <w:r w:rsidRPr="000C076B">
              <w:rPr>
                <w:rFonts w:ascii="Century Gothic" w:hAnsi="Century Gothic"/>
                <w:b/>
                <w:sz w:val="22"/>
                <w:szCs w:val="22"/>
              </w:rPr>
              <w:t>30</w:t>
            </w:r>
            <w:r w:rsidR="00370F97" w:rsidRPr="000C076B">
              <w:rPr>
                <w:rFonts w:ascii="Century Gothic" w:hAnsi="Century Gothic"/>
                <w:b/>
                <w:sz w:val="22"/>
                <w:szCs w:val="22"/>
              </w:rPr>
              <w:t>,805</w:t>
            </w:r>
          </w:p>
        </w:tc>
      </w:tr>
      <w:tr w:rsidR="0044468B" w:rsidRPr="009E030F" w14:paraId="4FB504BB" w14:textId="77777777" w:rsidTr="00274CC3">
        <w:trPr>
          <w:trHeight w:val="289"/>
          <w:jc w:val="center"/>
        </w:trPr>
        <w:tc>
          <w:tcPr>
            <w:tcW w:w="1276" w:type="dxa"/>
            <w:tcBorders>
              <w:top w:val="nil"/>
              <w:left w:val="nil"/>
              <w:right w:val="nil"/>
            </w:tcBorders>
            <w:vAlign w:val="center"/>
          </w:tcPr>
          <w:p w14:paraId="1B2F3876" w14:textId="5535F7AD" w:rsidR="0044468B" w:rsidRPr="00D54535" w:rsidRDefault="0044468B" w:rsidP="0044468B">
            <w:pPr>
              <w:ind w:right="163"/>
              <w:jc w:val="right"/>
              <w:rPr>
                <w:rFonts w:ascii="Century Gothic" w:hAnsi="Century Gothic"/>
                <w:sz w:val="22"/>
                <w:szCs w:val="22"/>
              </w:rPr>
            </w:pPr>
            <w:r>
              <w:rPr>
                <w:rFonts w:ascii="Century Gothic" w:hAnsi="Century Gothic"/>
                <w:sz w:val="22"/>
                <w:szCs w:val="22"/>
              </w:rPr>
              <w:t>3,723</w:t>
            </w:r>
          </w:p>
        </w:tc>
        <w:tc>
          <w:tcPr>
            <w:tcW w:w="6237" w:type="dxa"/>
            <w:tcBorders>
              <w:top w:val="nil"/>
              <w:left w:val="nil"/>
              <w:bottom w:val="nil"/>
              <w:right w:val="nil"/>
            </w:tcBorders>
            <w:vAlign w:val="center"/>
          </w:tcPr>
          <w:p w14:paraId="1092C64D" w14:textId="77777777" w:rsidR="0044468B" w:rsidRPr="00D54535" w:rsidRDefault="0044468B" w:rsidP="0044468B">
            <w:pPr>
              <w:rPr>
                <w:rFonts w:ascii="Century Gothic" w:hAnsi="Century Gothic" w:cs="Arial"/>
                <w:sz w:val="22"/>
                <w:szCs w:val="22"/>
              </w:rPr>
            </w:pPr>
            <w:r w:rsidRPr="00D54535">
              <w:rPr>
                <w:rFonts w:ascii="Century Gothic" w:hAnsi="Century Gothic" w:cs="Arial"/>
                <w:sz w:val="22"/>
                <w:szCs w:val="22"/>
              </w:rPr>
              <w:t>Upward Revaluation of assets</w:t>
            </w:r>
          </w:p>
        </w:tc>
        <w:tc>
          <w:tcPr>
            <w:tcW w:w="1276" w:type="dxa"/>
            <w:tcBorders>
              <w:top w:val="nil"/>
              <w:left w:val="nil"/>
              <w:right w:val="nil"/>
            </w:tcBorders>
            <w:vAlign w:val="center"/>
          </w:tcPr>
          <w:p w14:paraId="606B3E10" w14:textId="2363D78F" w:rsidR="0044468B" w:rsidRPr="000C076B" w:rsidRDefault="00A909DF" w:rsidP="0044468B">
            <w:pPr>
              <w:ind w:right="163"/>
              <w:jc w:val="right"/>
              <w:rPr>
                <w:rFonts w:ascii="Century Gothic" w:hAnsi="Century Gothic"/>
                <w:sz w:val="22"/>
                <w:szCs w:val="22"/>
              </w:rPr>
            </w:pPr>
            <w:r w:rsidRPr="000C076B">
              <w:rPr>
                <w:rFonts w:ascii="Century Gothic" w:hAnsi="Century Gothic"/>
                <w:sz w:val="22"/>
                <w:szCs w:val="22"/>
              </w:rPr>
              <w:t>2</w:t>
            </w:r>
            <w:r w:rsidR="0044468B" w:rsidRPr="000C076B">
              <w:rPr>
                <w:rFonts w:ascii="Century Gothic" w:hAnsi="Century Gothic"/>
                <w:sz w:val="22"/>
                <w:szCs w:val="22"/>
              </w:rPr>
              <w:t>,</w:t>
            </w:r>
            <w:r w:rsidRPr="000C076B">
              <w:rPr>
                <w:rFonts w:ascii="Century Gothic" w:hAnsi="Century Gothic"/>
                <w:sz w:val="22"/>
                <w:szCs w:val="22"/>
              </w:rPr>
              <w:t>843</w:t>
            </w:r>
          </w:p>
        </w:tc>
      </w:tr>
      <w:tr w:rsidR="0044468B" w:rsidRPr="009E030F" w14:paraId="56B59E44" w14:textId="77777777" w:rsidTr="00274CC3">
        <w:trPr>
          <w:trHeight w:val="693"/>
          <w:jc w:val="center"/>
        </w:trPr>
        <w:tc>
          <w:tcPr>
            <w:tcW w:w="1276" w:type="dxa"/>
            <w:tcBorders>
              <w:top w:val="nil"/>
              <w:left w:val="nil"/>
              <w:bottom w:val="single" w:sz="4" w:space="0" w:color="auto"/>
              <w:right w:val="nil"/>
            </w:tcBorders>
          </w:tcPr>
          <w:p w14:paraId="725CCE10" w14:textId="40F95302" w:rsidR="0044468B" w:rsidRPr="00D54535" w:rsidRDefault="0044468B" w:rsidP="0044468B">
            <w:pPr>
              <w:ind w:right="163"/>
              <w:jc w:val="right"/>
              <w:rPr>
                <w:rFonts w:ascii="Century Gothic" w:hAnsi="Century Gothic"/>
                <w:sz w:val="22"/>
                <w:szCs w:val="22"/>
              </w:rPr>
            </w:pPr>
            <w:r>
              <w:rPr>
                <w:rFonts w:ascii="Century Gothic" w:hAnsi="Century Gothic"/>
                <w:sz w:val="22"/>
                <w:szCs w:val="22"/>
              </w:rPr>
              <w:t>(929)</w:t>
            </w:r>
          </w:p>
        </w:tc>
        <w:tc>
          <w:tcPr>
            <w:tcW w:w="6237" w:type="dxa"/>
            <w:tcBorders>
              <w:top w:val="nil"/>
              <w:left w:val="nil"/>
              <w:bottom w:val="nil"/>
              <w:right w:val="nil"/>
            </w:tcBorders>
            <w:vAlign w:val="center"/>
          </w:tcPr>
          <w:p w14:paraId="1A34E213" w14:textId="3B53A135" w:rsidR="0044468B" w:rsidRPr="00D54535" w:rsidRDefault="0044468B" w:rsidP="0044468B">
            <w:pPr>
              <w:rPr>
                <w:rFonts w:ascii="Century Gothic" w:hAnsi="Century Gothic"/>
                <w:sz w:val="22"/>
                <w:szCs w:val="22"/>
              </w:rPr>
            </w:pPr>
            <w:r w:rsidRPr="00D54535">
              <w:rPr>
                <w:rFonts w:ascii="Century Gothic" w:hAnsi="Century Gothic" w:cs="Arial"/>
                <w:sz w:val="22"/>
                <w:szCs w:val="22"/>
              </w:rPr>
              <w:t>Downward revaluation of assets and impairment losses not charged to the Surplus/Deficit on Provision of Services</w:t>
            </w:r>
          </w:p>
        </w:tc>
        <w:tc>
          <w:tcPr>
            <w:tcW w:w="1276" w:type="dxa"/>
            <w:tcBorders>
              <w:top w:val="nil"/>
              <w:left w:val="nil"/>
              <w:bottom w:val="single" w:sz="4" w:space="0" w:color="auto"/>
              <w:right w:val="nil"/>
            </w:tcBorders>
          </w:tcPr>
          <w:p w14:paraId="5CD3EC66" w14:textId="442ED0DF" w:rsidR="0044468B" w:rsidRPr="000C076B" w:rsidRDefault="0044468B" w:rsidP="0044468B">
            <w:pPr>
              <w:ind w:right="163"/>
              <w:jc w:val="right"/>
              <w:rPr>
                <w:rFonts w:ascii="Century Gothic" w:hAnsi="Century Gothic"/>
                <w:sz w:val="22"/>
                <w:szCs w:val="22"/>
              </w:rPr>
            </w:pPr>
            <w:r w:rsidRPr="000C076B">
              <w:rPr>
                <w:rFonts w:ascii="Century Gothic" w:hAnsi="Century Gothic"/>
                <w:sz w:val="22"/>
                <w:szCs w:val="22"/>
              </w:rPr>
              <w:t>(</w:t>
            </w:r>
            <w:r w:rsidR="00A909DF" w:rsidRPr="000C076B">
              <w:rPr>
                <w:rFonts w:ascii="Century Gothic" w:hAnsi="Century Gothic"/>
                <w:sz w:val="22"/>
                <w:szCs w:val="22"/>
              </w:rPr>
              <w:t>233</w:t>
            </w:r>
            <w:r w:rsidRPr="000C076B">
              <w:rPr>
                <w:rFonts w:ascii="Century Gothic" w:hAnsi="Century Gothic"/>
                <w:sz w:val="22"/>
                <w:szCs w:val="22"/>
              </w:rPr>
              <w:t>)</w:t>
            </w:r>
          </w:p>
        </w:tc>
      </w:tr>
      <w:tr w:rsidR="0044468B" w:rsidRPr="009E030F" w14:paraId="53B95300" w14:textId="77777777" w:rsidTr="00274CC3">
        <w:trPr>
          <w:trHeight w:val="320"/>
          <w:jc w:val="center"/>
        </w:trPr>
        <w:tc>
          <w:tcPr>
            <w:tcW w:w="1276" w:type="dxa"/>
            <w:tcBorders>
              <w:top w:val="single" w:sz="4" w:space="0" w:color="auto"/>
              <w:left w:val="nil"/>
              <w:bottom w:val="nil"/>
              <w:right w:val="nil"/>
            </w:tcBorders>
          </w:tcPr>
          <w:p w14:paraId="18DE749B" w14:textId="63859D24" w:rsidR="0044468B" w:rsidRPr="00D54535" w:rsidRDefault="0044468B" w:rsidP="0044468B">
            <w:pPr>
              <w:ind w:right="163"/>
              <w:jc w:val="right"/>
              <w:rPr>
                <w:rFonts w:ascii="Century Gothic" w:hAnsi="Century Gothic"/>
                <w:sz w:val="22"/>
                <w:szCs w:val="22"/>
              </w:rPr>
            </w:pPr>
            <w:r>
              <w:rPr>
                <w:rFonts w:ascii="Century Gothic" w:hAnsi="Century Gothic"/>
                <w:sz w:val="22"/>
                <w:szCs w:val="22"/>
              </w:rPr>
              <w:t>2,794</w:t>
            </w:r>
          </w:p>
        </w:tc>
        <w:tc>
          <w:tcPr>
            <w:tcW w:w="6237" w:type="dxa"/>
            <w:tcBorders>
              <w:top w:val="nil"/>
              <w:left w:val="nil"/>
              <w:bottom w:val="nil"/>
              <w:right w:val="nil"/>
            </w:tcBorders>
            <w:vAlign w:val="center"/>
          </w:tcPr>
          <w:p w14:paraId="0A28B4ED" w14:textId="161AA346" w:rsidR="0044468B" w:rsidRPr="00D54535" w:rsidRDefault="0044468B" w:rsidP="0044468B">
            <w:pPr>
              <w:rPr>
                <w:rFonts w:ascii="Century Gothic" w:hAnsi="Century Gothic" w:cs="Arial"/>
                <w:sz w:val="22"/>
                <w:szCs w:val="22"/>
              </w:rPr>
            </w:pPr>
            <w:r w:rsidRPr="00D54535">
              <w:rPr>
                <w:rFonts w:ascii="Century Gothic" w:hAnsi="Century Gothic" w:cs="Arial"/>
                <w:sz w:val="22"/>
                <w:szCs w:val="22"/>
              </w:rPr>
              <w:t>Surplus or deficit on revaluation of non-current assets not posted to the Surplus or Deficit on the Provision of Services</w:t>
            </w:r>
          </w:p>
        </w:tc>
        <w:tc>
          <w:tcPr>
            <w:tcW w:w="1276" w:type="dxa"/>
            <w:tcBorders>
              <w:top w:val="single" w:sz="4" w:space="0" w:color="auto"/>
              <w:left w:val="nil"/>
              <w:bottom w:val="nil"/>
              <w:right w:val="nil"/>
            </w:tcBorders>
          </w:tcPr>
          <w:p w14:paraId="49651A4C" w14:textId="69385880" w:rsidR="0044468B" w:rsidRPr="000C076B" w:rsidRDefault="0044468B" w:rsidP="0044468B">
            <w:pPr>
              <w:ind w:right="163"/>
              <w:jc w:val="right"/>
              <w:rPr>
                <w:rFonts w:ascii="Century Gothic" w:hAnsi="Century Gothic"/>
                <w:sz w:val="22"/>
                <w:szCs w:val="22"/>
              </w:rPr>
            </w:pPr>
            <w:r w:rsidRPr="000C076B">
              <w:rPr>
                <w:rFonts w:ascii="Century Gothic" w:hAnsi="Century Gothic"/>
                <w:sz w:val="22"/>
                <w:szCs w:val="22"/>
              </w:rPr>
              <w:t>2,</w:t>
            </w:r>
            <w:r w:rsidR="00A909DF" w:rsidRPr="000C076B">
              <w:rPr>
                <w:rFonts w:ascii="Century Gothic" w:hAnsi="Century Gothic"/>
                <w:sz w:val="22"/>
                <w:szCs w:val="22"/>
              </w:rPr>
              <w:t>610</w:t>
            </w:r>
          </w:p>
        </w:tc>
      </w:tr>
      <w:tr w:rsidR="0044468B" w:rsidRPr="009E030F" w14:paraId="27EE5EC8" w14:textId="77777777" w:rsidTr="00274CC3">
        <w:trPr>
          <w:trHeight w:val="320"/>
          <w:jc w:val="center"/>
        </w:trPr>
        <w:tc>
          <w:tcPr>
            <w:tcW w:w="1276" w:type="dxa"/>
            <w:tcBorders>
              <w:top w:val="nil"/>
              <w:left w:val="nil"/>
              <w:right w:val="nil"/>
            </w:tcBorders>
          </w:tcPr>
          <w:p w14:paraId="12C33E72" w14:textId="162B6220" w:rsidR="0044468B" w:rsidRPr="00D54535" w:rsidRDefault="0044468B" w:rsidP="0044468B">
            <w:pPr>
              <w:ind w:right="163"/>
              <w:jc w:val="right"/>
              <w:rPr>
                <w:rFonts w:ascii="Century Gothic" w:hAnsi="Century Gothic"/>
                <w:sz w:val="22"/>
                <w:szCs w:val="22"/>
              </w:rPr>
            </w:pPr>
            <w:r>
              <w:rPr>
                <w:rFonts w:ascii="Century Gothic" w:hAnsi="Century Gothic"/>
                <w:sz w:val="22"/>
                <w:szCs w:val="22"/>
              </w:rPr>
              <w:t>(482)</w:t>
            </w:r>
          </w:p>
        </w:tc>
        <w:tc>
          <w:tcPr>
            <w:tcW w:w="6237" w:type="dxa"/>
            <w:tcBorders>
              <w:top w:val="nil"/>
              <w:left w:val="nil"/>
              <w:bottom w:val="nil"/>
              <w:right w:val="nil"/>
            </w:tcBorders>
            <w:vAlign w:val="center"/>
          </w:tcPr>
          <w:p w14:paraId="071AEB83" w14:textId="63A8E0B0" w:rsidR="0044468B" w:rsidRPr="00D54535" w:rsidRDefault="0044468B" w:rsidP="0044468B">
            <w:pPr>
              <w:rPr>
                <w:rFonts w:ascii="Century Gothic" w:hAnsi="Century Gothic" w:cs="Arial"/>
                <w:sz w:val="22"/>
                <w:szCs w:val="22"/>
              </w:rPr>
            </w:pPr>
            <w:r w:rsidRPr="00D54535">
              <w:rPr>
                <w:rFonts w:ascii="Century Gothic" w:hAnsi="Century Gothic" w:cs="Arial"/>
                <w:sz w:val="22"/>
                <w:szCs w:val="22"/>
              </w:rPr>
              <w:t>Difference between fair value depreciation and historical cost depreciation</w:t>
            </w:r>
          </w:p>
        </w:tc>
        <w:tc>
          <w:tcPr>
            <w:tcW w:w="1276" w:type="dxa"/>
            <w:tcBorders>
              <w:top w:val="nil"/>
              <w:left w:val="nil"/>
              <w:right w:val="nil"/>
            </w:tcBorders>
          </w:tcPr>
          <w:p w14:paraId="7C735E6B" w14:textId="6090B1BE" w:rsidR="0044468B" w:rsidRPr="000C076B" w:rsidRDefault="0044468B" w:rsidP="0044468B">
            <w:pPr>
              <w:ind w:right="163"/>
              <w:jc w:val="right"/>
              <w:rPr>
                <w:rFonts w:ascii="Century Gothic" w:hAnsi="Century Gothic"/>
                <w:sz w:val="22"/>
                <w:szCs w:val="22"/>
              </w:rPr>
            </w:pPr>
            <w:r w:rsidRPr="000C076B">
              <w:rPr>
                <w:rFonts w:ascii="Century Gothic" w:hAnsi="Century Gothic"/>
                <w:sz w:val="22"/>
                <w:szCs w:val="22"/>
              </w:rPr>
              <w:t>(</w:t>
            </w:r>
            <w:r w:rsidR="00A909DF" w:rsidRPr="000C076B">
              <w:rPr>
                <w:rFonts w:ascii="Century Gothic" w:hAnsi="Century Gothic"/>
                <w:sz w:val="22"/>
                <w:szCs w:val="22"/>
              </w:rPr>
              <w:t>767</w:t>
            </w:r>
            <w:r w:rsidRPr="000C076B">
              <w:rPr>
                <w:rFonts w:ascii="Century Gothic" w:hAnsi="Century Gothic"/>
                <w:sz w:val="22"/>
                <w:szCs w:val="22"/>
              </w:rPr>
              <w:t>)</w:t>
            </w:r>
          </w:p>
        </w:tc>
      </w:tr>
      <w:tr w:rsidR="0044468B" w:rsidRPr="009E030F" w14:paraId="17894FFC" w14:textId="77777777" w:rsidTr="00274CC3">
        <w:trPr>
          <w:trHeight w:val="320"/>
          <w:jc w:val="center"/>
        </w:trPr>
        <w:tc>
          <w:tcPr>
            <w:tcW w:w="1276" w:type="dxa"/>
            <w:tcBorders>
              <w:top w:val="nil"/>
              <w:left w:val="nil"/>
              <w:right w:val="nil"/>
            </w:tcBorders>
          </w:tcPr>
          <w:p w14:paraId="53BB518C" w14:textId="19B22976" w:rsidR="0044468B" w:rsidRPr="00D54535" w:rsidRDefault="0044468B" w:rsidP="0044468B">
            <w:pPr>
              <w:ind w:right="163"/>
              <w:jc w:val="right"/>
              <w:rPr>
                <w:rFonts w:ascii="Century Gothic" w:hAnsi="Century Gothic"/>
                <w:sz w:val="22"/>
                <w:szCs w:val="22"/>
              </w:rPr>
            </w:pPr>
            <w:r>
              <w:rPr>
                <w:rFonts w:ascii="Century Gothic" w:hAnsi="Century Gothic"/>
                <w:sz w:val="22"/>
                <w:szCs w:val="22"/>
              </w:rPr>
              <w:t>0</w:t>
            </w:r>
          </w:p>
        </w:tc>
        <w:tc>
          <w:tcPr>
            <w:tcW w:w="6237" w:type="dxa"/>
            <w:tcBorders>
              <w:top w:val="nil"/>
              <w:left w:val="nil"/>
              <w:bottom w:val="nil"/>
              <w:right w:val="nil"/>
            </w:tcBorders>
          </w:tcPr>
          <w:p w14:paraId="2C4A9BEA" w14:textId="77777777" w:rsidR="0044468B" w:rsidRPr="00D54535" w:rsidRDefault="0044468B" w:rsidP="0044468B">
            <w:pPr>
              <w:rPr>
                <w:rFonts w:ascii="Century Gothic" w:hAnsi="Century Gothic" w:cs="Arial"/>
                <w:sz w:val="22"/>
                <w:szCs w:val="22"/>
              </w:rPr>
            </w:pPr>
            <w:r w:rsidRPr="00D54535">
              <w:rPr>
                <w:rFonts w:ascii="Century Gothic" w:hAnsi="Century Gothic" w:cs="Arial"/>
                <w:sz w:val="22"/>
                <w:szCs w:val="22"/>
              </w:rPr>
              <w:t>Amounts written out to the Capital Adjustment Account</w:t>
            </w:r>
          </w:p>
        </w:tc>
        <w:tc>
          <w:tcPr>
            <w:tcW w:w="1276" w:type="dxa"/>
            <w:tcBorders>
              <w:top w:val="nil"/>
              <w:left w:val="nil"/>
              <w:right w:val="nil"/>
            </w:tcBorders>
          </w:tcPr>
          <w:p w14:paraId="72C3B5F2" w14:textId="69EDD6C0" w:rsidR="0044468B" w:rsidRPr="000C076B" w:rsidRDefault="0044468B" w:rsidP="0044468B">
            <w:pPr>
              <w:ind w:right="163"/>
              <w:jc w:val="right"/>
              <w:rPr>
                <w:rFonts w:ascii="Century Gothic" w:hAnsi="Century Gothic"/>
                <w:sz w:val="22"/>
                <w:szCs w:val="22"/>
              </w:rPr>
            </w:pPr>
            <w:r w:rsidRPr="000C076B">
              <w:rPr>
                <w:rFonts w:ascii="Century Gothic" w:hAnsi="Century Gothic"/>
                <w:sz w:val="22"/>
                <w:szCs w:val="22"/>
              </w:rPr>
              <w:t>0</w:t>
            </w:r>
          </w:p>
        </w:tc>
      </w:tr>
      <w:tr w:rsidR="0044468B" w:rsidRPr="009E030F" w14:paraId="3F807038" w14:textId="77777777" w:rsidTr="00274CC3">
        <w:trPr>
          <w:trHeight w:val="312"/>
          <w:jc w:val="center"/>
        </w:trPr>
        <w:tc>
          <w:tcPr>
            <w:tcW w:w="1276" w:type="dxa"/>
            <w:tcBorders>
              <w:top w:val="single" w:sz="6" w:space="0" w:color="auto"/>
              <w:left w:val="nil"/>
              <w:bottom w:val="double" w:sz="6" w:space="0" w:color="auto"/>
              <w:right w:val="nil"/>
            </w:tcBorders>
            <w:vAlign w:val="center"/>
          </w:tcPr>
          <w:p w14:paraId="58A7F6D6" w14:textId="44FBFF73" w:rsidR="0044468B" w:rsidRPr="00D54535" w:rsidRDefault="0044468B" w:rsidP="0044468B">
            <w:pPr>
              <w:spacing w:before="120"/>
              <w:ind w:right="163"/>
              <w:jc w:val="right"/>
              <w:rPr>
                <w:rFonts w:ascii="Century Gothic" w:hAnsi="Century Gothic"/>
                <w:b/>
                <w:sz w:val="22"/>
                <w:szCs w:val="22"/>
              </w:rPr>
            </w:pPr>
            <w:r>
              <w:rPr>
                <w:rFonts w:ascii="Century Gothic" w:hAnsi="Century Gothic"/>
                <w:b/>
                <w:sz w:val="22"/>
                <w:szCs w:val="22"/>
              </w:rPr>
              <w:t>30,805</w:t>
            </w:r>
          </w:p>
        </w:tc>
        <w:tc>
          <w:tcPr>
            <w:tcW w:w="6237" w:type="dxa"/>
            <w:tcBorders>
              <w:top w:val="nil"/>
              <w:left w:val="nil"/>
              <w:bottom w:val="nil"/>
              <w:right w:val="nil"/>
            </w:tcBorders>
            <w:vAlign w:val="center"/>
          </w:tcPr>
          <w:p w14:paraId="73802D99" w14:textId="77777777" w:rsidR="0044468B" w:rsidRPr="00D54535" w:rsidRDefault="0044468B" w:rsidP="0044468B">
            <w:pPr>
              <w:spacing w:before="120"/>
              <w:rPr>
                <w:rFonts w:ascii="Century Gothic" w:hAnsi="Century Gothic" w:cs="Arial"/>
                <w:b/>
                <w:sz w:val="22"/>
                <w:szCs w:val="22"/>
              </w:rPr>
            </w:pPr>
            <w:r w:rsidRPr="00D54535">
              <w:rPr>
                <w:rFonts w:ascii="Century Gothic" w:hAnsi="Century Gothic" w:cs="Arial"/>
                <w:b/>
                <w:sz w:val="22"/>
                <w:szCs w:val="22"/>
              </w:rPr>
              <w:t>Balance 31 March</w:t>
            </w:r>
          </w:p>
        </w:tc>
        <w:tc>
          <w:tcPr>
            <w:tcW w:w="1276" w:type="dxa"/>
            <w:tcBorders>
              <w:top w:val="single" w:sz="6" w:space="0" w:color="auto"/>
              <w:left w:val="nil"/>
              <w:bottom w:val="double" w:sz="6" w:space="0" w:color="auto"/>
              <w:right w:val="nil"/>
            </w:tcBorders>
            <w:vAlign w:val="center"/>
          </w:tcPr>
          <w:p w14:paraId="07FAFF59" w14:textId="015293BE" w:rsidR="0044468B" w:rsidRPr="000C076B" w:rsidRDefault="0044468B" w:rsidP="0044468B">
            <w:pPr>
              <w:ind w:right="163"/>
              <w:jc w:val="right"/>
              <w:rPr>
                <w:rFonts w:ascii="Century Gothic" w:hAnsi="Century Gothic"/>
                <w:b/>
                <w:sz w:val="22"/>
                <w:szCs w:val="22"/>
              </w:rPr>
            </w:pPr>
            <w:r w:rsidRPr="000C076B">
              <w:rPr>
                <w:rFonts w:ascii="Century Gothic" w:hAnsi="Century Gothic"/>
                <w:b/>
                <w:sz w:val="22"/>
                <w:szCs w:val="22"/>
              </w:rPr>
              <w:t>3</w:t>
            </w:r>
            <w:r w:rsidR="00A909DF" w:rsidRPr="000C076B">
              <w:rPr>
                <w:rFonts w:ascii="Century Gothic" w:hAnsi="Century Gothic"/>
                <w:b/>
                <w:sz w:val="22"/>
                <w:szCs w:val="22"/>
              </w:rPr>
              <w:t>2</w:t>
            </w:r>
            <w:r w:rsidRPr="000C076B">
              <w:rPr>
                <w:rFonts w:ascii="Century Gothic" w:hAnsi="Century Gothic"/>
                <w:b/>
                <w:sz w:val="22"/>
                <w:szCs w:val="22"/>
              </w:rPr>
              <w:t>,</w:t>
            </w:r>
            <w:r w:rsidR="00A909DF" w:rsidRPr="000C076B">
              <w:rPr>
                <w:rFonts w:ascii="Century Gothic" w:hAnsi="Century Gothic"/>
                <w:b/>
                <w:sz w:val="22"/>
                <w:szCs w:val="22"/>
              </w:rPr>
              <w:t>648</w:t>
            </w:r>
          </w:p>
        </w:tc>
      </w:tr>
    </w:tbl>
    <w:p w14:paraId="11D7B367" w14:textId="77777777" w:rsidR="007139CF" w:rsidRDefault="007139CF" w:rsidP="00C06783">
      <w:pPr>
        <w:jc w:val="both"/>
        <w:rPr>
          <w:rFonts w:ascii="Century Gothic" w:hAnsi="Century Gothic"/>
          <w:b/>
          <w:sz w:val="22"/>
          <w:highlight w:val="yellow"/>
        </w:rPr>
      </w:pPr>
    </w:p>
    <w:p w14:paraId="71B9D743" w14:textId="54851DDE" w:rsidR="00C06783" w:rsidRPr="00D54535" w:rsidRDefault="00D27DAF" w:rsidP="00C06783">
      <w:pPr>
        <w:jc w:val="both"/>
        <w:rPr>
          <w:rFonts w:ascii="Century Gothic" w:hAnsi="Century Gothic"/>
          <w:b/>
          <w:sz w:val="22"/>
        </w:rPr>
      </w:pPr>
      <w:r w:rsidRPr="00D54535">
        <w:rPr>
          <w:rFonts w:ascii="Century Gothic" w:hAnsi="Century Gothic"/>
          <w:b/>
          <w:sz w:val="22"/>
        </w:rPr>
        <w:t>b</w:t>
      </w:r>
      <w:r w:rsidR="00C06783" w:rsidRPr="00D54535">
        <w:rPr>
          <w:rFonts w:ascii="Century Gothic" w:hAnsi="Century Gothic"/>
          <w:b/>
          <w:sz w:val="22"/>
        </w:rPr>
        <w:t>)</w:t>
      </w:r>
      <w:r w:rsidR="00C06783" w:rsidRPr="00D54535">
        <w:rPr>
          <w:rFonts w:ascii="Century Gothic" w:hAnsi="Century Gothic"/>
          <w:b/>
          <w:sz w:val="22"/>
        </w:rPr>
        <w:tab/>
        <w:t xml:space="preserve">Capital Adjustment Account </w:t>
      </w:r>
    </w:p>
    <w:p w14:paraId="37DE2909" w14:textId="77777777" w:rsidR="00547C7F" w:rsidRPr="00D54535" w:rsidRDefault="00C06783" w:rsidP="007A607E">
      <w:pPr>
        <w:spacing w:before="120"/>
        <w:jc w:val="both"/>
        <w:rPr>
          <w:rFonts w:ascii="Century Gothic" w:hAnsi="Century Gothic"/>
          <w:sz w:val="22"/>
        </w:rPr>
      </w:pPr>
      <w:r w:rsidRPr="00D54535">
        <w:rPr>
          <w:rFonts w:ascii="Century Gothic" w:hAnsi="Century Gothic"/>
          <w:sz w:val="22"/>
        </w:rPr>
        <w:t xml:space="preserve">The Capital Adjustment Account </w:t>
      </w:r>
      <w:r w:rsidR="00547C7F" w:rsidRPr="00D54535">
        <w:rPr>
          <w:rFonts w:ascii="Century Gothic" w:hAnsi="Century Gothic"/>
          <w:sz w:val="22"/>
        </w:rPr>
        <w:t>absorbs the timing differences arising from the different arrangements for accounting for the consumption of non</w:t>
      </w:r>
      <w:r w:rsidR="00C50C15" w:rsidRPr="00D54535">
        <w:rPr>
          <w:rFonts w:ascii="Century Gothic" w:hAnsi="Century Gothic"/>
          <w:sz w:val="22"/>
        </w:rPr>
        <w:t>-</w:t>
      </w:r>
      <w:r w:rsidR="00547C7F" w:rsidRPr="00D54535">
        <w:rPr>
          <w:rFonts w:ascii="Century Gothic" w:hAnsi="Century Gothic"/>
          <w:sz w:val="22"/>
        </w:rPr>
        <w:t xml:space="preserve">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w:t>
      </w:r>
      <w:r w:rsidR="005D3072" w:rsidRPr="00D54535">
        <w:rPr>
          <w:rFonts w:ascii="Century Gothic" w:hAnsi="Century Gothic"/>
          <w:sz w:val="22"/>
        </w:rPr>
        <w:t>Council</w:t>
      </w:r>
      <w:r w:rsidR="00547C7F" w:rsidRPr="00D54535">
        <w:rPr>
          <w:rFonts w:ascii="Century Gothic" w:hAnsi="Century Gothic"/>
          <w:sz w:val="22"/>
        </w:rPr>
        <w:t xml:space="preserve"> as finance for the costs of acquisition, construction and enhancement.</w:t>
      </w:r>
    </w:p>
    <w:p w14:paraId="77746563" w14:textId="77777777" w:rsidR="00547C7F" w:rsidRPr="00D54535" w:rsidRDefault="00547C7F" w:rsidP="00C06783">
      <w:pPr>
        <w:jc w:val="both"/>
        <w:rPr>
          <w:rFonts w:ascii="Century Gothic" w:hAnsi="Century Gothic"/>
          <w:sz w:val="22"/>
        </w:rPr>
      </w:pPr>
    </w:p>
    <w:p w14:paraId="30ACDEC4" w14:textId="77777777" w:rsidR="00547C7F" w:rsidRPr="00D54535" w:rsidRDefault="00547C7F" w:rsidP="00C06783">
      <w:pPr>
        <w:jc w:val="both"/>
        <w:rPr>
          <w:rFonts w:ascii="Century Gothic" w:hAnsi="Century Gothic"/>
          <w:sz w:val="22"/>
        </w:rPr>
      </w:pPr>
      <w:r w:rsidRPr="00D54535">
        <w:rPr>
          <w:rFonts w:ascii="Century Gothic" w:hAnsi="Century Gothic"/>
          <w:sz w:val="22"/>
        </w:rPr>
        <w:t>The Account contains accumulated gains and losses on Investment Properties</w:t>
      </w:r>
      <w:r w:rsidR="00F53019" w:rsidRPr="00D54535">
        <w:rPr>
          <w:rFonts w:ascii="Century Gothic" w:hAnsi="Century Gothic"/>
          <w:sz w:val="22"/>
        </w:rPr>
        <w:t xml:space="preserve">, </w:t>
      </w:r>
      <w:r w:rsidR="00F53019" w:rsidRPr="00D54535">
        <w:rPr>
          <w:rFonts w:ascii="Century Gothic" w:hAnsi="Century Gothic"/>
          <w:i/>
          <w:sz w:val="22"/>
        </w:rPr>
        <w:t>gains and losses on Assets held for Sale</w:t>
      </w:r>
      <w:r w:rsidR="00F53019" w:rsidRPr="00D54535">
        <w:rPr>
          <w:rFonts w:ascii="Century Gothic" w:hAnsi="Century Gothic"/>
          <w:sz w:val="22"/>
        </w:rPr>
        <w:t xml:space="preserve"> </w:t>
      </w:r>
      <w:r w:rsidRPr="00D54535">
        <w:rPr>
          <w:rFonts w:ascii="Century Gothic" w:hAnsi="Century Gothic"/>
          <w:sz w:val="22"/>
        </w:rPr>
        <w:t xml:space="preserve">and gains recognised on donated assets that have yet to be consumed by the </w:t>
      </w:r>
      <w:r w:rsidR="005D3072" w:rsidRPr="00D54535">
        <w:rPr>
          <w:rFonts w:ascii="Century Gothic" w:hAnsi="Century Gothic"/>
          <w:sz w:val="22"/>
        </w:rPr>
        <w:t>Council</w:t>
      </w:r>
      <w:r w:rsidRPr="00D54535">
        <w:rPr>
          <w:rFonts w:ascii="Century Gothic" w:hAnsi="Century Gothic"/>
          <w:sz w:val="22"/>
        </w:rPr>
        <w:t>.</w:t>
      </w:r>
    </w:p>
    <w:p w14:paraId="45CE2ADF" w14:textId="77777777" w:rsidR="00547C7F" w:rsidRPr="00D54535" w:rsidRDefault="00547C7F" w:rsidP="00C06783">
      <w:pPr>
        <w:jc w:val="both"/>
        <w:rPr>
          <w:rFonts w:ascii="Century Gothic" w:hAnsi="Century Gothic"/>
          <w:sz w:val="22"/>
        </w:rPr>
      </w:pPr>
    </w:p>
    <w:p w14:paraId="5C48D40D" w14:textId="77777777" w:rsidR="00547C7F" w:rsidRPr="00D54535" w:rsidRDefault="00547C7F" w:rsidP="00C06783">
      <w:pPr>
        <w:jc w:val="both"/>
        <w:rPr>
          <w:rFonts w:ascii="Century Gothic" w:hAnsi="Century Gothic"/>
          <w:sz w:val="22"/>
        </w:rPr>
      </w:pPr>
      <w:r w:rsidRPr="00D54535">
        <w:rPr>
          <w:rFonts w:ascii="Century Gothic" w:hAnsi="Century Gothic"/>
          <w:sz w:val="22"/>
        </w:rPr>
        <w:t>The Account also contains revaluation gains accumulated on Property, Plant and Equipment before 1 April 2007, the date that the Revaluation Reserve was created to hold such gains.</w:t>
      </w:r>
    </w:p>
    <w:p w14:paraId="3E7CD3AC" w14:textId="77777777" w:rsidR="00547C7F" w:rsidRDefault="00547C7F" w:rsidP="00C06783">
      <w:pPr>
        <w:jc w:val="both"/>
        <w:rPr>
          <w:rFonts w:ascii="Century Gothic" w:hAnsi="Century Gothic"/>
          <w:sz w:val="22"/>
        </w:rPr>
      </w:pPr>
    </w:p>
    <w:p w14:paraId="7B77B2EE" w14:textId="2DFA717D" w:rsidR="00A72CAB" w:rsidRPr="00D54535" w:rsidRDefault="00547C7F" w:rsidP="00C06783">
      <w:pPr>
        <w:jc w:val="both"/>
        <w:rPr>
          <w:rFonts w:ascii="Century Gothic" w:hAnsi="Century Gothic"/>
          <w:sz w:val="22"/>
        </w:rPr>
      </w:pPr>
      <w:r w:rsidRPr="00D71C35">
        <w:rPr>
          <w:rFonts w:ascii="Century Gothic" w:hAnsi="Century Gothic"/>
          <w:sz w:val="22"/>
        </w:rPr>
        <w:t xml:space="preserve">Note </w:t>
      </w:r>
      <w:r w:rsidR="008A548F" w:rsidRPr="00D71C35">
        <w:rPr>
          <w:rFonts w:ascii="Century Gothic" w:hAnsi="Century Gothic"/>
          <w:sz w:val="22"/>
        </w:rPr>
        <w:t>9</w:t>
      </w:r>
      <w:r w:rsidRPr="00CF5EF2">
        <w:rPr>
          <w:rFonts w:ascii="Century Gothic" w:hAnsi="Century Gothic"/>
          <w:sz w:val="22"/>
        </w:rPr>
        <w:t xml:space="preserve"> provides</w:t>
      </w:r>
      <w:r w:rsidRPr="00D54535">
        <w:rPr>
          <w:rFonts w:ascii="Century Gothic" w:hAnsi="Century Gothic"/>
          <w:sz w:val="22"/>
        </w:rPr>
        <w:t xml:space="preserve"> details of the source of all the transactions posted to the Account, apart from those involving the Revaluation Reserve.</w:t>
      </w:r>
    </w:p>
    <w:p w14:paraId="1E3B8C9E" w14:textId="77777777" w:rsidR="00EF7F2C" w:rsidRPr="00D54535" w:rsidRDefault="00EF7F2C" w:rsidP="00C06783">
      <w:pPr>
        <w:jc w:val="both"/>
        <w:rPr>
          <w:rFonts w:ascii="Century Gothic" w:hAnsi="Century Gothic"/>
          <w:sz w:val="22"/>
        </w:rPr>
      </w:pPr>
    </w:p>
    <w:tbl>
      <w:tblPr>
        <w:tblW w:w="8956" w:type="dxa"/>
        <w:jc w:val="center"/>
        <w:tblLayout w:type="fixed"/>
        <w:tblLook w:val="0000" w:firstRow="0" w:lastRow="0" w:firstColumn="0" w:lastColumn="0" w:noHBand="0" w:noVBand="0"/>
      </w:tblPr>
      <w:tblGrid>
        <w:gridCol w:w="1418"/>
        <w:gridCol w:w="6237"/>
        <w:gridCol w:w="1301"/>
      </w:tblGrid>
      <w:tr w:rsidR="00AD280D" w:rsidRPr="00D54535" w14:paraId="41CDC551" w14:textId="77777777" w:rsidTr="009331FC">
        <w:trPr>
          <w:trHeight w:hRule="exact" w:val="611"/>
          <w:tblHeader/>
          <w:jc w:val="center"/>
        </w:trPr>
        <w:tc>
          <w:tcPr>
            <w:tcW w:w="1418" w:type="dxa"/>
            <w:tcBorders>
              <w:top w:val="nil"/>
              <w:left w:val="nil"/>
              <w:bottom w:val="nil"/>
              <w:right w:val="nil"/>
            </w:tcBorders>
            <w:vAlign w:val="center"/>
          </w:tcPr>
          <w:p w14:paraId="392A17F9" w14:textId="51B37758" w:rsidR="00AD280D" w:rsidRPr="00D54535" w:rsidRDefault="00AD280D" w:rsidP="004F7FF6">
            <w:pPr>
              <w:ind w:right="28"/>
              <w:jc w:val="center"/>
              <w:rPr>
                <w:rFonts w:ascii="Century Gothic" w:hAnsi="Century Gothic"/>
                <w:b/>
                <w:spacing w:val="20"/>
                <w:sz w:val="22"/>
                <w:szCs w:val="22"/>
              </w:rPr>
            </w:pPr>
            <w:r w:rsidRPr="00D54535">
              <w:rPr>
                <w:rFonts w:ascii="Century Gothic" w:hAnsi="Century Gothic"/>
                <w:b/>
                <w:spacing w:val="20"/>
                <w:sz w:val="22"/>
                <w:szCs w:val="22"/>
              </w:rPr>
              <w:t>20</w:t>
            </w:r>
            <w:r w:rsidR="00F51D5C" w:rsidRPr="00D54535">
              <w:rPr>
                <w:rFonts w:ascii="Century Gothic" w:hAnsi="Century Gothic"/>
                <w:b/>
                <w:spacing w:val="20"/>
                <w:sz w:val="22"/>
                <w:szCs w:val="22"/>
              </w:rPr>
              <w:t>2</w:t>
            </w:r>
            <w:r w:rsidR="0044468B">
              <w:rPr>
                <w:rFonts w:ascii="Century Gothic" w:hAnsi="Century Gothic"/>
                <w:b/>
                <w:spacing w:val="20"/>
                <w:sz w:val="22"/>
                <w:szCs w:val="22"/>
              </w:rPr>
              <w:t>4</w:t>
            </w:r>
            <w:r w:rsidRPr="00D54535">
              <w:rPr>
                <w:rFonts w:ascii="Century Gothic" w:hAnsi="Century Gothic"/>
                <w:b/>
                <w:spacing w:val="20"/>
                <w:sz w:val="22"/>
                <w:szCs w:val="22"/>
              </w:rPr>
              <w:t>/</w:t>
            </w:r>
            <w:r w:rsidR="00F51D5C" w:rsidRPr="00D54535">
              <w:rPr>
                <w:rFonts w:ascii="Century Gothic" w:hAnsi="Century Gothic"/>
                <w:b/>
                <w:spacing w:val="20"/>
                <w:sz w:val="22"/>
                <w:szCs w:val="22"/>
              </w:rPr>
              <w:t>2</w:t>
            </w:r>
            <w:r w:rsidR="0044468B">
              <w:rPr>
                <w:rFonts w:ascii="Century Gothic" w:hAnsi="Century Gothic"/>
                <w:b/>
                <w:spacing w:val="20"/>
                <w:sz w:val="22"/>
                <w:szCs w:val="22"/>
              </w:rPr>
              <w:t>5</w:t>
            </w:r>
          </w:p>
          <w:p w14:paraId="6DE65317" w14:textId="77777777" w:rsidR="00AD280D" w:rsidRPr="00D54535" w:rsidRDefault="00AD280D" w:rsidP="004F7FF6">
            <w:pPr>
              <w:ind w:right="28"/>
              <w:jc w:val="center"/>
              <w:rPr>
                <w:rFonts w:ascii="Century Gothic" w:hAnsi="Century Gothic"/>
                <w:b/>
                <w:spacing w:val="20"/>
                <w:sz w:val="22"/>
                <w:szCs w:val="22"/>
              </w:rPr>
            </w:pPr>
            <w:r w:rsidRPr="00D54535">
              <w:rPr>
                <w:rFonts w:ascii="Century Gothic" w:hAnsi="Century Gothic"/>
                <w:b/>
                <w:spacing w:val="20"/>
                <w:sz w:val="22"/>
                <w:szCs w:val="22"/>
              </w:rPr>
              <w:t>£’000</w:t>
            </w:r>
          </w:p>
        </w:tc>
        <w:tc>
          <w:tcPr>
            <w:tcW w:w="6237" w:type="dxa"/>
            <w:tcBorders>
              <w:top w:val="nil"/>
              <w:left w:val="nil"/>
              <w:bottom w:val="nil"/>
              <w:right w:val="nil"/>
            </w:tcBorders>
            <w:vAlign w:val="center"/>
          </w:tcPr>
          <w:p w14:paraId="699BD8B4" w14:textId="77777777" w:rsidR="00AD280D" w:rsidRPr="00D54535" w:rsidRDefault="00AD280D" w:rsidP="004F7FF6">
            <w:pPr>
              <w:ind w:left="34" w:right="28"/>
              <w:rPr>
                <w:rFonts w:ascii="Century Gothic" w:hAnsi="Century Gothic"/>
                <w:sz w:val="22"/>
                <w:szCs w:val="22"/>
              </w:rPr>
            </w:pPr>
          </w:p>
          <w:p w14:paraId="257FCE60" w14:textId="77777777" w:rsidR="00AD280D" w:rsidRPr="00D54535" w:rsidRDefault="00AD280D" w:rsidP="004F7FF6">
            <w:pPr>
              <w:ind w:left="34" w:right="28"/>
              <w:rPr>
                <w:rFonts w:ascii="Century Gothic" w:hAnsi="Century Gothic"/>
                <w:sz w:val="22"/>
                <w:szCs w:val="22"/>
              </w:rPr>
            </w:pPr>
          </w:p>
        </w:tc>
        <w:tc>
          <w:tcPr>
            <w:tcW w:w="1301" w:type="dxa"/>
            <w:tcBorders>
              <w:top w:val="nil"/>
              <w:left w:val="nil"/>
              <w:bottom w:val="nil"/>
              <w:right w:val="nil"/>
            </w:tcBorders>
            <w:vAlign w:val="center"/>
          </w:tcPr>
          <w:p w14:paraId="4D4DF06F" w14:textId="761638B8" w:rsidR="00AD280D" w:rsidRPr="00D54535" w:rsidRDefault="00AD280D" w:rsidP="004F7FF6">
            <w:pPr>
              <w:ind w:left="-87" w:right="28"/>
              <w:jc w:val="center"/>
              <w:rPr>
                <w:rFonts w:ascii="Century Gothic" w:hAnsi="Century Gothic"/>
                <w:b/>
                <w:spacing w:val="20"/>
                <w:sz w:val="22"/>
                <w:szCs w:val="22"/>
              </w:rPr>
            </w:pPr>
            <w:r w:rsidRPr="00D54535">
              <w:rPr>
                <w:rFonts w:ascii="Century Gothic" w:hAnsi="Century Gothic"/>
                <w:b/>
                <w:spacing w:val="20"/>
                <w:sz w:val="22"/>
                <w:szCs w:val="22"/>
              </w:rPr>
              <w:t>20</w:t>
            </w:r>
            <w:r w:rsidR="00936495" w:rsidRPr="00D54535">
              <w:rPr>
                <w:rFonts w:ascii="Century Gothic" w:hAnsi="Century Gothic"/>
                <w:b/>
                <w:spacing w:val="20"/>
                <w:sz w:val="22"/>
                <w:szCs w:val="22"/>
              </w:rPr>
              <w:t>2</w:t>
            </w:r>
            <w:r w:rsidR="009649B3">
              <w:rPr>
                <w:rFonts w:ascii="Century Gothic" w:hAnsi="Century Gothic"/>
                <w:b/>
                <w:spacing w:val="20"/>
                <w:sz w:val="22"/>
                <w:szCs w:val="22"/>
              </w:rPr>
              <w:t>5</w:t>
            </w:r>
            <w:r w:rsidRPr="00D54535">
              <w:rPr>
                <w:rFonts w:ascii="Century Gothic" w:hAnsi="Century Gothic"/>
                <w:b/>
                <w:spacing w:val="20"/>
                <w:sz w:val="22"/>
                <w:szCs w:val="22"/>
              </w:rPr>
              <w:t>/2</w:t>
            </w:r>
            <w:r w:rsidR="009649B3">
              <w:rPr>
                <w:rFonts w:ascii="Century Gothic" w:hAnsi="Century Gothic"/>
                <w:b/>
                <w:spacing w:val="20"/>
                <w:sz w:val="22"/>
                <w:szCs w:val="22"/>
              </w:rPr>
              <w:t>6</w:t>
            </w:r>
          </w:p>
          <w:p w14:paraId="191A4B05" w14:textId="77777777" w:rsidR="00AD280D" w:rsidRPr="00D54535" w:rsidRDefault="00AD280D" w:rsidP="004F7FF6">
            <w:pPr>
              <w:ind w:left="-87" w:right="28"/>
              <w:jc w:val="center"/>
              <w:rPr>
                <w:rFonts w:ascii="Century Gothic" w:hAnsi="Century Gothic"/>
                <w:b/>
                <w:spacing w:val="20"/>
                <w:sz w:val="22"/>
                <w:szCs w:val="22"/>
              </w:rPr>
            </w:pPr>
            <w:r w:rsidRPr="00D54535">
              <w:rPr>
                <w:rFonts w:ascii="Century Gothic" w:hAnsi="Century Gothic"/>
                <w:b/>
                <w:spacing w:val="20"/>
                <w:sz w:val="22"/>
                <w:szCs w:val="22"/>
              </w:rPr>
              <w:t>£’000</w:t>
            </w:r>
          </w:p>
        </w:tc>
      </w:tr>
      <w:tr w:rsidR="00AD280D" w:rsidRPr="00D54535" w14:paraId="36AA89D0" w14:textId="77777777" w:rsidTr="004F7FF6">
        <w:trPr>
          <w:trHeight w:val="299"/>
          <w:jc w:val="center"/>
        </w:trPr>
        <w:tc>
          <w:tcPr>
            <w:tcW w:w="1418" w:type="dxa"/>
            <w:tcBorders>
              <w:top w:val="nil"/>
              <w:left w:val="nil"/>
              <w:bottom w:val="nil"/>
              <w:right w:val="nil"/>
            </w:tcBorders>
          </w:tcPr>
          <w:p w14:paraId="29340C12" w14:textId="77777777" w:rsidR="00AD280D" w:rsidRPr="00D54535" w:rsidRDefault="00AD280D" w:rsidP="004F7FF6">
            <w:pPr>
              <w:ind w:left="-462" w:right="28"/>
              <w:jc w:val="right"/>
              <w:rPr>
                <w:rFonts w:ascii="Century Gothic" w:hAnsi="Century Gothic"/>
                <w:b/>
                <w:sz w:val="22"/>
                <w:szCs w:val="22"/>
              </w:rPr>
            </w:pPr>
          </w:p>
        </w:tc>
        <w:tc>
          <w:tcPr>
            <w:tcW w:w="6237" w:type="dxa"/>
            <w:tcBorders>
              <w:top w:val="nil"/>
              <w:left w:val="nil"/>
              <w:bottom w:val="nil"/>
              <w:right w:val="nil"/>
            </w:tcBorders>
            <w:vAlign w:val="center"/>
          </w:tcPr>
          <w:p w14:paraId="1EBECA70" w14:textId="77777777" w:rsidR="00AD280D" w:rsidRPr="00D54535" w:rsidRDefault="00AD280D" w:rsidP="004F7FF6">
            <w:pPr>
              <w:ind w:left="34" w:right="28"/>
              <w:rPr>
                <w:rFonts w:ascii="Century Gothic" w:hAnsi="Century Gothic" w:cs="Arial"/>
                <w:b/>
                <w:sz w:val="22"/>
                <w:szCs w:val="22"/>
              </w:rPr>
            </w:pPr>
          </w:p>
        </w:tc>
        <w:tc>
          <w:tcPr>
            <w:tcW w:w="1301" w:type="dxa"/>
            <w:tcBorders>
              <w:top w:val="nil"/>
              <w:left w:val="nil"/>
              <w:bottom w:val="nil"/>
              <w:right w:val="nil"/>
            </w:tcBorders>
          </w:tcPr>
          <w:p w14:paraId="1C7E0BF2" w14:textId="77777777" w:rsidR="00AD280D" w:rsidRPr="00D54535" w:rsidRDefault="00AD280D" w:rsidP="004F7FF6">
            <w:pPr>
              <w:ind w:left="-462" w:right="28"/>
              <w:jc w:val="right"/>
              <w:rPr>
                <w:rFonts w:ascii="Century Gothic" w:hAnsi="Century Gothic"/>
                <w:b/>
                <w:sz w:val="22"/>
                <w:szCs w:val="22"/>
              </w:rPr>
            </w:pPr>
          </w:p>
        </w:tc>
      </w:tr>
      <w:tr w:rsidR="009649B3" w:rsidRPr="00D54535" w14:paraId="32D284B0" w14:textId="77777777" w:rsidTr="004F7FF6">
        <w:trPr>
          <w:trHeight w:val="299"/>
          <w:jc w:val="center"/>
        </w:trPr>
        <w:tc>
          <w:tcPr>
            <w:tcW w:w="1418" w:type="dxa"/>
            <w:tcBorders>
              <w:top w:val="nil"/>
              <w:left w:val="nil"/>
              <w:bottom w:val="nil"/>
              <w:right w:val="nil"/>
            </w:tcBorders>
          </w:tcPr>
          <w:p w14:paraId="6F9DC29B" w14:textId="47F32F76" w:rsidR="009649B3" w:rsidRPr="00D54535" w:rsidRDefault="009649B3" w:rsidP="009649B3">
            <w:pPr>
              <w:ind w:left="-462" w:right="28"/>
              <w:jc w:val="right"/>
              <w:rPr>
                <w:rFonts w:ascii="Century Gothic" w:hAnsi="Century Gothic"/>
                <w:b/>
                <w:sz w:val="22"/>
                <w:szCs w:val="22"/>
              </w:rPr>
            </w:pPr>
            <w:r w:rsidRPr="00D54535">
              <w:rPr>
                <w:rFonts w:ascii="Century Gothic" w:hAnsi="Century Gothic"/>
                <w:b/>
                <w:sz w:val="22"/>
                <w:szCs w:val="22"/>
              </w:rPr>
              <w:t>318,427</w:t>
            </w:r>
          </w:p>
        </w:tc>
        <w:tc>
          <w:tcPr>
            <w:tcW w:w="6237" w:type="dxa"/>
            <w:tcBorders>
              <w:top w:val="nil"/>
              <w:left w:val="nil"/>
              <w:bottom w:val="nil"/>
              <w:right w:val="nil"/>
            </w:tcBorders>
            <w:vAlign w:val="center"/>
          </w:tcPr>
          <w:p w14:paraId="348D551F" w14:textId="77777777" w:rsidR="009649B3" w:rsidRPr="00D54535" w:rsidRDefault="009649B3" w:rsidP="009649B3">
            <w:pPr>
              <w:ind w:left="34" w:right="28"/>
              <w:rPr>
                <w:rFonts w:ascii="Century Gothic" w:hAnsi="Century Gothic" w:cs="Arial"/>
                <w:b/>
                <w:sz w:val="22"/>
                <w:szCs w:val="22"/>
              </w:rPr>
            </w:pPr>
            <w:r w:rsidRPr="00D54535">
              <w:rPr>
                <w:rFonts w:ascii="Century Gothic" w:hAnsi="Century Gothic" w:cs="Arial"/>
                <w:b/>
                <w:sz w:val="22"/>
                <w:szCs w:val="22"/>
              </w:rPr>
              <w:t>Balance 1 April</w:t>
            </w:r>
          </w:p>
        </w:tc>
        <w:tc>
          <w:tcPr>
            <w:tcW w:w="1301" w:type="dxa"/>
            <w:tcBorders>
              <w:top w:val="nil"/>
              <w:left w:val="nil"/>
              <w:bottom w:val="nil"/>
              <w:right w:val="nil"/>
            </w:tcBorders>
          </w:tcPr>
          <w:p w14:paraId="780547F4" w14:textId="55403395" w:rsidR="009649B3" w:rsidRPr="000C076B" w:rsidRDefault="009649B3" w:rsidP="009649B3">
            <w:pPr>
              <w:ind w:left="-462" w:right="28"/>
              <w:jc w:val="right"/>
              <w:rPr>
                <w:rFonts w:ascii="Century Gothic" w:hAnsi="Century Gothic"/>
                <w:b/>
                <w:sz w:val="22"/>
                <w:szCs w:val="22"/>
              </w:rPr>
            </w:pPr>
            <w:r w:rsidRPr="000C076B">
              <w:rPr>
                <w:rFonts w:ascii="Century Gothic" w:hAnsi="Century Gothic"/>
                <w:b/>
                <w:sz w:val="22"/>
                <w:szCs w:val="22"/>
              </w:rPr>
              <w:t>3</w:t>
            </w:r>
            <w:r w:rsidR="008E78FE" w:rsidRPr="000C076B">
              <w:rPr>
                <w:rFonts w:ascii="Century Gothic" w:hAnsi="Century Gothic"/>
                <w:b/>
                <w:sz w:val="22"/>
                <w:szCs w:val="22"/>
              </w:rPr>
              <w:t>37</w:t>
            </w:r>
            <w:r w:rsidRPr="000C076B">
              <w:rPr>
                <w:rFonts w:ascii="Century Gothic" w:hAnsi="Century Gothic"/>
                <w:b/>
                <w:sz w:val="22"/>
                <w:szCs w:val="22"/>
              </w:rPr>
              <w:t>,</w:t>
            </w:r>
            <w:r w:rsidR="008E78FE" w:rsidRPr="000C076B">
              <w:rPr>
                <w:rFonts w:ascii="Century Gothic" w:hAnsi="Century Gothic"/>
                <w:b/>
                <w:sz w:val="22"/>
                <w:szCs w:val="22"/>
              </w:rPr>
              <w:t>293</w:t>
            </w:r>
          </w:p>
        </w:tc>
      </w:tr>
      <w:tr w:rsidR="009649B3" w:rsidRPr="00D54535" w14:paraId="230A9DAE" w14:textId="77777777" w:rsidTr="004F7FF6">
        <w:trPr>
          <w:trHeight w:val="299"/>
          <w:jc w:val="center"/>
        </w:trPr>
        <w:tc>
          <w:tcPr>
            <w:tcW w:w="1418" w:type="dxa"/>
            <w:tcBorders>
              <w:top w:val="nil"/>
              <w:left w:val="nil"/>
              <w:bottom w:val="nil"/>
              <w:right w:val="nil"/>
            </w:tcBorders>
          </w:tcPr>
          <w:p w14:paraId="5182163E" w14:textId="77777777" w:rsidR="009649B3" w:rsidRPr="00D54535" w:rsidRDefault="009649B3" w:rsidP="009649B3">
            <w:pPr>
              <w:ind w:left="-462" w:right="28"/>
              <w:jc w:val="right"/>
              <w:rPr>
                <w:rFonts w:ascii="Century Gothic" w:hAnsi="Century Gothic"/>
                <w:sz w:val="22"/>
                <w:szCs w:val="22"/>
              </w:rPr>
            </w:pPr>
          </w:p>
        </w:tc>
        <w:tc>
          <w:tcPr>
            <w:tcW w:w="6237" w:type="dxa"/>
            <w:tcBorders>
              <w:top w:val="nil"/>
              <w:left w:val="nil"/>
              <w:bottom w:val="nil"/>
              <w:right w:val="nil"/>
            </w:tcBorders>
            <w:vAlign w:val="center"/>
          </w:tcPr>
          <w:p w14:paraId="3C30EB43" w14:textId="77777777" w:rsidR="009649B3" w:rsidRPr="00D54535" w:rsidRDefault="009649B3" w:rsidP="009649B3">
            <w:pPr>
              <w:ind w:left="34" w:right="28"/>
              <w:rPr>
                <w:rFonts w:ascii="Century Gothic" w:hAnsi="Century Gothic" w:cs="Arial"/>
                <w:b/>
                <w:sz w:val="22"/>
                <w:szCs w:val="22"/>
              </w:rPr>
            </w:pPr>
            <w:r w:rsidRPr="00D54535">
              <w:rPr>
                <w:rFonts w:ascii="Century Gothic" w:hAnsi="Century Gothic" w:cs="Arial"/>
                <w:b/>
                <w:sz w:val="22"/>
                <w:szCs w:val="22"/>
              </w:rPr>
              <w:t>Reversal of items relating to capital expenditure debited or credited to the Comprehensive Income and Expenditure Statement:</w:t>
            </w:r>
          </w:p>
        </w:tc>
        <w:tc>
          <w:tcPr>
            <w:tcW w:w="1301" w:type="dxa"/>
            <w:tcBorders>
              <w:top w:val="nil"/>
              <w:left w:val="nil"/>
              <w:bottom w:val="nil"/>
              <w:right w:val="nil"/>
            </w:tcBorders>
          </w:tcPr>
          <w:p w14:paraId="15DC7309" w14:textId="77777777" w:rsidR="009649B3" w:rsidRPr="000C076B" w:rsidRDefault="009649B3" w:rsidP="009649B3">
            <w:pPr>
              <w:ind w:left="-462" w:right="28"/>
              <w:jc w:val="right"/>
              <w:rPr>
                <w:rFonts w:ascii="Century Gothic" w:hAnsi="Century Gothic"/>
                <w:sz w:val="22"/>
                <w:szCs w:val="22"/>
              </w:rPr>
            </w:pPr>
          </w:p>
        </w:tc>
      </w:tr>
      <w:tr w:rsidR="009649B3" w:rsidRPr="00D54535" w14:paraId="21CE4CBF" w14:textId="77777777" w:rsidTr="004F7FF6">
        <w:trPr>
          <w:trHeight w:val="576"/>
          <w:jc w:val="center"/>
        </w:trPr>
        <w:tc>
          <w:tcPr>
            <w:tcW w:w="1418" w:type="dxa"/>
            <w:tcBorders>
              <w:top w:val="nil"/>
              <w:left w:val="nil"/>
              <w:bottom w:val="nil"/>
              <w:right w:val="nil"/>
            </w:tcBorders>
            <w:vAlign w:val="center"/>
          </w:tcPr>
          <w:p w14:paraId="0C329C8D" w14:textId="176B30E9"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(11,041)</w:t>
            </w:r>
          </w:p>
        </w:tc>
        <w:tc>
          <w:tcPr>
            <w:tcW w:w="6237" w:type="dxa"/>
            <w:tcBorders>
              <w:top w:val="nil"/>
              <w:left w:val="nil"/>
              <w:bottom w:val="nil"/>
              <w:right w:val="nil"/>
            </w:tcBorders>
            <w:vAlign w:val="center"/>
          </w:tcPr>
          <w:p w14:paraId="6E31EC0B" w14:textId="77777777" w:rsidR="009649B3" w:rsidRPr="00D54535" w:rsidRDefault="009649B3" w:rsidP="009649B3">
            <w:pPr>
              <w:spacing w:before="120"/>
              <w:ind w:left="34" w:right="28"/>
              <w:rPr>
                <w:rFonts w:ascii="Century Gothic" w:hAnsi="Century Gothic"/>
                <w:sz w:val="22"/>
                <w:szCs w:val="22"/>
              </w:rPr>
            </w:pPr>
            <w:r w:rsidRPr="00D54535">
              <w:rPr>
                <w:rFonts w:ascii="Century Gothic" w:hAnsi="Century Gothic" w:cs="Arial"/>
                <w:sz w:val="22"/>
                <w:szCs w:val="22"/>
              </w:rPr>
              <w:t>Charges for depreciation and amortisation of non-current assets</w:t>
            </w:r>
          </w:p>
        </w:tc>
        <w:tc>
          <w:tcPr>
            <w:tcW w:w="1301" w:type="dxa"/>
            <w:tcBorders>
              <w:top w:val="nil"/>
              <w:left w:val="nil"/>
              <w:bottom w:val="nil"/>
              <w:right w:val="nil"/>
            </w:tcBorders>
            <w:vAlign w:val="center"/>
          </w:tcPr>
          <w:p w14:paraId="6DBCC622" w14:textId="31F9A672"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(11,</w:t>
            </w:r>
            <w:r w:rsidR="008E78FE" w:rsidRPr="000C076B">
              <w:rPr>
                <w:rFonts w:ascii="Century Gothic" w:hAnsi="Century Gothic"/>
                <w:sz w:val="22"/>
                <w:szCs w:val="22"/>
              </w:rPr>
              <w:t>821</w:t>
            </w:r>
            <w:r w:rsidRPr="000C076B">
              <w:rPr>
                <w:rFonts w:ascii="Century Gothic" w:hAnsi="Century Gothic"/>
                <w:sz w:val="22"/>
                <w:szCs w:val="22"/>
              </w:rPr>
              <w:t>)</w:t>
            </w:r>
          </w:p>
        </w:tc>
      </w:tr>
      <w:tr w:rsidR="009649B3" w:rsidRPr="00D54535" w14:paraId="4D2BD707" w14:textId="77777777" w:rsidTr="004F7FF6">
        <w:trPr>
          <w:trHeight w:val="396"/>
          <w:jc w:val="center"/>
        </w:trPr>
        <w:tc>
          <w:tcPr>
            <w:tcW w:w="1418" w:type="dxa"/>
            <w:tcBorders>
              <w:top w:val="nil"/>
              <w:left w:val="nil"/>
              <w:bottom w:val="nil"/>
              <w:right w:val="nil"/>
            </w:tcBorders>
            <w:vAlign w:val="center"/>
          </w:tcPr>
          <w:p w14:paraId="36710E7B" w14:textId="62FA4677"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0</w:t>
            </w:r>
          </w:p>
        </w:tc>
        <w:tc>
          <w:tcPr>
            <w:tcW w:w="6237" w:type="dxa"/>
            <w:tcBorders>
              <w:top w:val="nil"/>
              <w:left w:val="nil"/>
              <w:bottom w:val="nil"/>
              <w:right w:val="nil"/>
            </w:tcBorders>
            <w:vAlign w:val="center"/>
          </w:tcPr>
          <w:p w14:paraId="129D1DDF" w14:textId="77777777" w:rsidR="009649B3" w:rsidRPr="00D54535" w:rsidRDefault="009649B3" w:rsidP="009649B3">
            <w:pPr>
              <w:ind w:left="34" w:right="28"/>
              <w:rPr>
                <w:rFonts w:ascii="Century Gothic" w:hAnsi="Century Gothic" w:cs="Arial"/>
                <w:sz w:val="22"/>
                <w:szCs w:val="22"/>
              </w:rPr>
            </w:pPr>
            <w:r w:rsidRPr="00D54535">
              <w:rPr>
                <w:rFonts w:ascii="Century Gothic" w:hAnsi="Century Gothic" w:cs="Arial"/>
                <w:sz w:val="22"/>
                <w:szCs w:val="22"/>
              </w:rPr>
              <w:t>Other movements of depreciation</w:t>
            </w:r>
          </w:p>
        </w:tc>
        <w:tc>
          <w:tcPr>
            <w:tcW w:w="1301" w:type="dxa"/>
            <w:tcBorders>
              <w:top w:val="nil"/>
              <w:left w:val="nil"/>
              <w:bottom w:val="nil"/>
              <w:right w:val="nil"/>
            </w:tcBorders>
            <w:vAlign w:val="center"/>
          </w:tcPr>
          <w:p w14:paraId="6A2F0D25" w14:textId="1B192149"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0</w:t>
            </w:r>
          </w:p>
        </w:tc>
      </w:tr>
      <w:tr w:rsidR="009649B3" w:rsidRPr="00D54535" w14:paraId="18CE12C9" w14:textId="77777777" w:rsidTr="004F7FF6">
        <w:trPr>
          <w:trHeight w:val="559"/>
          <w:jc w:val="center"/>
        </w:trPr>
        <w:tc>
          <w:tcPr>
            <w:tcW w:w="1418" w:type="dxa"/>
            <w:tcBorders>
              <w:top w:val="nil"/>
              <w:left w:val="nil"/>
              <w:bottom w:val="nil"/>
              <w:right w:val="nil"/>
            </w:tcBorders>
            <w:vAlign w:val="center"/>
          </w:tcPr>
          <w:p w14:paraId="2FBC115F" w14:textId="3CEA6458"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2,358</w:t>
            </w:r>
          </w:p>
        </w:tc>
        <w:tc>
          <w:tcPr>
            <w:tcW w:w="6237" w:type="dxa"/>
            <w:tcBorders>
              <w:top w:val="nil"/>
              <w:left w:val="nil"/>
              <w:bottom w:val="nil"/>
              <w:right w:val="nil"/>
            </w:tcBorders>
            <w:vAlign w:val="center"/>
          </w:tcPr>
          <w:p w14:paraId="0DE91616" w14:textId="77777777" w:rsidR="009649B3" w:rsidRPr="00D54535" w:rsidRDefault="009649B3" w:rsidP="009649B3">
            <w:pPr>
              <w:ind w:left="34" w:right="28"/>
              <w:rPr>
                <w:rFonts w:ascii="Century Gothic" w:hAnsi="Century Gothic"/>
                <w:sz w:val="22"/>
                <w:szCs w:val="22"/>
              </w:rPr>
            </w:pPr>
            <w:r w:rsidRPr="00D54535">
              <w:rPr>
                <w:rFonts w:ascii="Century Gothic" w:hAnsi="Century Gothic" w:cs="Arial"/>
                <w:sz w:val="22"/>
                <w:szCs w:val="22"/>
              </w:rPr>
              <w:t>Revaluation (gains)/losses and impairments on Property, Plant and Equipment</w:t>
            </w:r>
          </w:p>
        </w:tc>
        <w:tc>
          <w:tcPr>
            <w:tcW w:w="1301" w:type="dxa"/>
            <w:tcBorders>
              <w:top w:val="nil"/>
              <w:left w:val="nil"/>
              <w:bottom w:val="nil"/>
              <w:right w:val="nil"/>
            </w:tcBorders>
            <w:vAlign w:val="center"/>
          </w:tcPr>
          <w:p w14:paraId="37C6B02E" w14:textId="115A9F9A" w:rsidR="009649B3" w:rsidRPr="000C076B" w:rsidRDefault="008E78FE" w:rsidP="009649B3">
            <w:pPr>
              <w:ind w:left="-462" w:right="28"/>
              <w:jc w:val="right"/>
              <w:rPr>
                <w:rFonts w:ascii="Century Gothic" w:hAnsi="Century Gothic"/>
                <w:sz w:val="22"/>
                <w:szCs w:val="22"/>
              </w:rPr>
            </w:pPr>
            <w:r w:rsidRPr="000C076B">
              <w:rPr>
                <w:rFonts w:ascii="Century Gothic" w:hAnsi="Century Gothic"/>
                <w:sz w:val="22"/>
                <w:szCs w:val="22"/>
              </w:rPr>
              <w:t>4</w:t>
            </w:r>
            <w:r w:rsidR="009649B3" w:rsidRPr="000C076B">
              <w:rPr>
                <w:rFonts w:ascii="Century Gothic" w:hAnsi="Century Gothic"/>
                <w:sz w:val="22"/>
                <w:szCs w:val="22"/>
              </w:rPr>
              <w:t>,</w:t>
            </w:r>
            <w:r w:rsidRPr="000C076B">
              <w:rPr>
                <w:rFonts w:ascii="Century Gothic" w:hAnsi="Century Gothic"/>
                <w:sz w:val="22"/>
                <w:szCs w:val="22"/>
              </w:rPr>
              <w:t>693</w:t>
            </w:r>
          </w:p>
        </w:tc>
      </w:tr>
      <w:tr w:rsidR="009649B3" w:rsidRPr="00D54535" w14:paraId="297C7B33" w14:textId="77777777" w:rsidTr="004F7FF6">
        <w:trPr>
          <w:trHeight w:val="559"/>
          <w:jc w:val="center"/>
        </w:trPr>
        <w:tc>
          <w:tcPr>
            <w:tcW w:w="1418" w:type="dxa"/>
            <w:tcBorders>
              <w:top w:val="nil"/>
              <w:left w:val="nil"/>
              <w:bottom w:val="nil"/>
              <w:right w:val="nil"/>
            </w:tcBorders>
            <w:vAlign w:val="center"/>
          </w:tcPr>
          <w:p w14:paraId="5DEEDC49" w14:textId="4D12DD07"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55</w:t>
            </w:r>
          </w:p>
        </w:tc>
        <w:tc>
          <w:tcPr>
            <w:tcW w:w="6237" w:type="dxa"/>
            <w:tcBorders>
              <w:top w:val="nil"/>
              <w:left w:val="nil"/>
              <w:bottom w:val="nil"/>
              <w:right w:val="nil"/>
            </w:tcBorders>
            <w:vAlign w:val="center"/>
          </w:tcPr>
          <w:p w14:paraId="25670C35" w14:textId="77777777" w:rsidR="009649B3" w:rsidRPr="00D54535" w:rsidRDefault="009649B3" w:rsidP="009649B3">
            <w:pPr>
              <w:ind w:left="34" w:right="28"/>
              <w:rPr>
                <w:rFonts w:ascii="Century Gothic" w:hAnsi="Century Gothic" w:cs="Arial"/>
                <w:sz w:val="22"/>
                <w:szCs w:val="22"/>
              </w:rPr>
            </w:pPr>
            <w:r w:rsidRPr="00D54535">
              <w:rPr>
                <w:rFonts w:ascii="Century Gothic" w:hAnsi="Century Gothic" w:cs="Arial"/>
                <w:sz w:val="22"/>
                <w:szCs w:val="22"/>
              </w:rPr>
              <w:t>Fair value movements on Investment Properties</w:t>
            </w:r>
          </w:p>
        </w:tc>
        <w:tc>
          <w:tcPr>
            <w:tcW w:w="1301" w:type="dxa"/>
            <w:tcBorders>
              <w:top w:val="nil"/>
              <w:left w:val="nil"/>
              <w:bottom w:val="nil"/>
              <w:right w:val="nil"/>
            </w:tcBorders>
            <w:vAlign w:val="center"/>
          </w:tcPr>
          <w:p w14:paraId="46CDC78B" w14:textId="362A6CED" w:rsidR="009649B3" w:rsidRPr="000C076B" w:rsidRDefault="008E78FE" w:rsidP="009649B3">
            <w:pPr>
              <w:ind w:left="-462" w:right="28"/>
              <w:jc w:val="right"/>
              <w:rPr>
                <w:rFonts w:ascii="Century Gothic" w:hAnsi="Century Gothic"/>
                <w:sz w:val="22"/>
                <w:szCs w:val="22"/>
              </w:rPr>
            </w:pPr>
            <w:r w:rsidRPr="000C076B">
              <w:rPr>
                <w:rFonts w:ascii="Century Gothic" w:hAnsi="Century Gothic"/>
                <w:sz w:val="22"/>
                <w:szCs w:val="22"/>
              </w:rPr>
              <w:t>(</w:t>
            </w:r>
            <w:r w:rsidR="009649B3" w:rsidRPr="000C076B">
              <w:rPr>
                <w:rFonts w:ascii="Century Gothic" w:hAnsi="Century Gothic"/>
                <w:sz w:val="22"/>
                <w:szCs w:val="22"/>
              </w:rPr>
              <w:t>5</w:t>
            </w:r>
            <w:r w:rsidRPr="000C076B">
              <w:rPr>
                <w:rFonts w:ascii="Century Gothic" w:hAnsi="Century Gothic"/>
                <w:sz w:val="22"/>
                <w:szCs w:val="22"/>
              </w:rPr>
              <w:t>34)</w:t>
            </w:r>
          </w:p>
        </w:tc>
      </w:tr>
      <w:tr w:rsidR="009649B3" w:rsidRPr="00D54535" w14:paraId="0A423B1D" w14:textId="77777777" w:rsidTr="004F7FF6">
        <w:trPr>
          <w:trHeight w:val="299"/>
          <w:jc w:val="center"/>
        </w:trPr>
        <w:tc>
          <w:tcPr>
            <w:tcW w:w="1418" w:type="dxa"/>
            <w:tcBorders>
              <w:top w:val="nil"/>
              <w:left w:val="nil"/>
              <w:bottom w:val="nil"/>
              <w:right w:val="nil"/>
            </w:tcBorders>
            <w:vAlign w:val="center"/>
          </w:tcPr>
          <w:p w14:paraId="655DCB70" w14:textId="511CAD1A"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(3,582)</w:t>
            </w:r>
          </w:p>
        </w:tc>
        <w:tc>
          <w:tcPr>
            <w:tcW w:w="6237" w:type="dxa"/>
            <w:tcBorders>
              <w:top w:val="nil"/>
              <w:left w:val="nil"/>
              <w:bottom w:val="nil"/>
              <w:right w:val="nil"/>
            </w:tcBorders>
            <w:vAlign w:val="center"/>
          </w:tcPr>
          <w:p w14:paraId="7CEB74E3" w14:textId="77777777" w:rsidR="009649B3" w:rsidRPr="00D54535" w:rsidRDefault="009649B3" w:rsidP="009649B3">
            <w:pPr>
              <w:ind w:left="34" w:right="28"/>
              <w:rPr>
                <w:rFonts w:ascii="Century Gothic" w:hAnsi="Century Gothic"/>
                <w:sz w:val="22"/>
                <w:szCs w:val="22"/>
              </w:rPr>
            </w:pPr>
            <w:r w:rsidRPr="00D54535">
              <w:rPr>
                <w:rFonts w:ascii="Century Gothic" w:hAnsi="Century Gothic" w:cs="Arial"/>
                <w:sz w:val="22"/>
                <w:szCs w:val="22"/>
              </w:rPr>
              <w:t>Revenue expenditure funded from capital under statute</w:t>
            </w:r>
          </w:p>
        </w:tc>
        <w:tc>
          <w:tcPr>
            <w:tcW w:w="1301" w:type="dxa"/>
            <w:tcBorders>
              <w:top w:val="nil"/>
              <w:left w:val="nil"/>
              <w:bottom w:val="nil"/>
              <w:right w:val="nil"/>
            </w:tcBorders>
            <w:vAlign w:val="center"/>
          </w:tcPr>
          <w:p w14:paraId="17F00DB9" w14:textId="61517911"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(3,</w:t>
            </w:r>
            <w:r w:rsidR="008E78FE" w:rsidRPr="000C076B">
              <w:rPr>
                <w:rFonts w:ascii="Century Gothic" w:hAnsi="Century Gothic"/>
                <w:sz w:val="22"/>
                <w:szCs w:val="22"/>
              </w:rPr>
              <w:t>907</w:t>
            </w:r>
            <w:r w:rsidRPr="000C076B">
              <w:rPr>
                <w:rFonts w:ascii="Century Gothic" w:hAnsi="Century Gothic"/>
                <w:sz w:val="22"/>
                <w:szCs w:val="22"/>
              </w:rPr>
              <w:t>)</w:t>
            </w:r>
          </w:p>
        </w:tc>
      </w:tr>
      <w:tr w:rsidR="009649B3" w:rsidRPr="00D54535" w14:paraId="0EB3F336" w14:textId="77777777" w:rsidTr="004F7FF6">
        <w:trPr>
          <w:trHeight w:val="1039"/>
          <w:jc w:val="center"/>
        </w:trPr>
        <w:tc>
          <w:tcPr>
            <w:tcW w:w="1418" w:type="dxa"/>
            <w:tcBorders>
              <w:top w:val="nil"/>
              <w:left w:val="nil"/>
              <w:right w:val="nil"/>
            </w:tcBorders>
            <w:vAlign w:val="center"/>
          </w:tcPr>
          <w:p w14:paraId="6CC27616" w14:textId="5E4A9195"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(2,093)</w:t>
            </w:r>
          </w:p>
        </w:tc>
        <w:tc>
          <w:tcPr>
            <w:tcW w:w="6237" w:type="dxa"/>
            <w:tcBorders>
              <w:top w:val="nil"/>
              <w:left w:val="nil"/>
              <w:bottom w:val="nil"/>
              <w:right w:val="nil"/>
            </w:tcBorders>
            <w:vAlign w:val="center"/>
          </w:tcPr>
          <w:p w14:paraId="4E904380" w14:textId="77777777" w:rsidR="009649B3" w:rsidRPr="00D54535" w:rsidRDefault="009649B3" w:rsidP="009649B3">
            <w:pPr>
              <w:ind w:left="34" w:right="28"/>
              <w:rPr>
                <w:rFonts w:ascii="Century Gothic" w:hAnsi="Century Gothic"/>
                <w:sz w:val="22"/>
                <w:szCs w:val="22"/>
              </w:rPr>
            </w:pPr>
            <w:r w:rsidRPr="00D54535">
              <w:rPr>
                <w:rFonts w:ascii="Century Gothic" w:hAnsi="Century Gothic" w:cs="Arial"/>
                <w:sz w:val="22"/>
                <w:szCs w:val="22"/>
              </w:rPr>
              <w:t>Amounts of non-current assets written off on disposal or sale as part of the gain/loss on disposal to the Comprehensive Income and Expenditure Statement</w:t>
            </w:r>
          </w:p>
        </w:tc>
        <w:tc>
          <w:tcPr>
            <w:tcW w:w="1301" w:type="dxa"/>
            <w:tcBorders>
              <w:top w:val="nil"/>
              <w:left w:val="nil"/>
              <w:right w:val="nil"/>
            </w:tcBorders>
            <w:vAlign w:val="center"/>
          </w:tcPr>
          <w:p w14:paraId="014738B9" w14:textId="787E9BDA"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w:t>
            </w:r>
            <w:r w:rsidR="008E78FE" w:rsidRPr="000C076B">
              <w:rPr>
                <w:rFonts w:ascii="Century Gothic" w:hAnsi="Century Gothic"/>
                <w:sz w:val="22"/>
                <w:szCs w:val="22"/>
              </w:rPr>
              <w:t>4</w:t>
            </w:r>
            <w:r w:rsidRPr="000C076B">
              <w:rPr>
                <w:rFonts w:ascii="Century Gothic" w:hAnsi="Century Gothic"/>
                <w:sz w:val="22"/>
                <w:szCs w:val="22"/>
              </w:rPr>
              <w:t>,</w:t>
            </w:r>
            <w:r w:rsidR="008E78FE" w:rsidRPr="000C076B">
              <w:rPr>
                <w:rFonts w:ascii="Century Gothic" w:hAnsi="Century Gothic"/>
                <w:sz w:val="22"/>
                <w:szCs w:val="22"/>
              </w:rPr>
              <w:t>592</w:t>
            </w:r>
            <w:r w:rsidRPr="000C076B">
              <w:rPr>
                <w:rFonts w:ascii="Century Gothic" w:hAnsi="Century Gothic"/>
                <w:sz w:val="22"/>
                <w:szCs w:val="22"/>
              </w:rPr>
              <w:t>)</w:t>
            </w:r>
          </w:p>
        </w:tc>
      </w:tr>
      <w:tr w:rsidR="009649B3" w:rsidRPr="00D54535" w14:paraId="06353352" w14:textId="77777777" w:rsidTr="004F7FF6">
        <w:trPr>
          <w:trHeight w:val="299"/>
          <w:jc w:val="center"/>
        </w:trPr>
        <w:tc>
          <w:tcPr>
            <w:tcW w:w="1418" w:type="dxa"/>
            <w:tcBorders>
              <w:top w:val="single" w:sz="4" w:space="0" w:color="auto"/>
              <w:left w:val="nil"/>
              <w:right w:val="nil"/>
            </w:tcBorders>
          </w:tcPr>
          <w:p w14:paraId="73720C45" w14:textId="75BB9CB1" w:rsidR="009649B3" w:rsidRPr="00D54535" w:rsidRDefault="009649B3" w:rsidP="009649B3">
            <w:pPr>
              <w:ind w:left="-462" w:right="28"/>
              <w:jc w:val="right"/>
              <w:rPr>
                <w:rFonts w:ascii="Century Gothic" w:hAnsi="Century Gothic"/>
                <w:b/>
                <w:sz w:val="22"/>
                <w:szCs w:val="22"/>
              </w:rPr>
            </w:pPr>
            <w:r>
              <w:rPr>
                <w:rFonts w:ascii="Century Gothic" w:hAnsi="Century Gothic"/>
                <w:b/>
                <w:sz w:val="22"/>
                <w:szCs w:val="22"/>
              </w:rPr>
              <w:t>(14,303)</w:t>
            </w:r>
          </w:p>
        </w:tc>
        <w:tc>
          <w:tcPr>
            <w:tcW w:w="6237" w:type="dxa"/>
            <w:tcBorders>
              <w:left w:val="nil"/>
              <w:right w:val="nil"/>
            </w:tcBorders>
            <w:vAlign w:val="center"/>
          </w:tcPr>
          <w:p w14:paraId="53C6FA77" w14:textId="77777777" w:rsidR="009649B3" w:rsidRPr="00D54535" w:rsidRDefault="009649B3" w:rsidP="009649B3">
            <w:pPr>
              <w:ind w:left="34" w:right="28"/>
              <w:rPr>
                <w:rFonts w:ascii="Century Gothic" w:hAnsi="Century Gothic" w:cs="Arial"/>
                <w:sz w:val="22"/>
                <w:szCs w:val="22"/>
              </w:rPr>
            </w:pPr>
          </w:p>
        </w:tc>
        <w:tc>
          <w:tcPr>
            <w:tcW w:w="1301" w:type="dxa"/>
            <w:tcBorders>
              <w:top w:val="single" w:sz="4" w:space="0" w:color="auto"/>
              <w:left w:val="nil"/>
              <w:right w:val="nil"/>
            </w:tcBorders>
          </w:tcPr>
          <w:p w14:paraId="4DC8AFA0" w14:textId="1B0AF32A" w:rsidR="009649B3" w:rsidRPr="000C076B" w:rsidRDefault="009649B3" w:rsidP="009649B3">
            <w:pPr>
              <w:ind w:left="-462" w:right="28"/>
              <w:jc w:val="right"/>
              <w:rPr>
                <w:rFonts w:ascii="Century Gothic" w:hAnsi="Century Gothic"/>
                <w:b/>
                <w:sz w:val="22"/>
                <w:szCs w:val="22"/>
              </w:rPr>
            </w:pPr>
            <w:r w:rsidRPr="000C076B">
              <w:rPr>
                <w:rFonts w:ascii="Century Gothic" w:hAnsi="Century Gothic"/>
                <w:b/>
                <w:sz w:val="22"/>
                <w:szCs w:val="22"/>
              </w:rPr>
              <w:t>(1</w:t>
            </w:r>
            <w:r w:rsidR="008E78FE" w:rsidRPr="000C076B">
              <w:rPr>
                <w:rFonts w:ascii="Century Gothic" w:hAnsi="Century Gothic"/>
                <w:b/>
                <w:sz w:val="22"/>
                <w:szCs w:val="22"/>
              </w:rPr>
              <w:t>6</w:t>
            </w:r>
            <w:r w:rsidRPr="000C076B">
              <w:rPr>
                <w:rFonts w:ascii="Century Gothic" w:hAnsi="Century Gothic"/>
                <w:b/>
                <w:sz w:val="22"/>
                <w:szCs w:val="22"/>
              </w:rPr>
              <w:t>,</w:t>
            </w:r>
            <w:r w:rsidR="008E78FE" w:rsidRPr="000C076B">
              <w:rPr>
                <w:rFonts w:ascii="Century Gothic" w:hAnsi="Century Gothic"/>
                <w:b/>
                <w:sz w:val="22"/>
                <w:szCs w:val="22"/>
              </w:rPr>
              <w:t>161</w:t>
            </w:r>
            <w:r w:rsidRPr="000C076B">
              <w:rPr>
                <w:rFonts w:ascii="Century Gothic" w:hAnsi="Century Gothic"/>
                <w:b/>
                <w:sz w:val="22"/>
                <w:szCs w:val="22"/>
              </w:rPr>
              <w:t>)</w:t>
            </w:r>
          </w:p>
        </w:tc>
      </w:tr>
      <w:tr w:rsidR="009649B3" w:rsidRPr="00D54535" w14:paraId="1A3D7ED7" w14:textId="77777777" w:rsidTr="004F7FF6">
        <w:trPr>
          <w:trHeight w:val="299"/>
          <w:jc w:val="center"/>
        </w:trPr>
        <w:tc>
          <w:tcPr>
            <w:tcW w:w="1418" w:type="dxa"/>
            <w:tcBorders>
              <w:top w:val="nil"/>
              <w:left w:val="nil"/>
              <w:right w:val="nil"/>
            </w:tcBorders>
          </w:tcPr>
          <w:p w14:paraId="1CBB3F5D" w14:textId="2BC55D07"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482</w:t>
            </w:r>
          </w:p>
        </w:tc>
        <w:tc>
          <w:tcPr>
            <w:tcW w:w="6237" w:type="dxa"/>
            <w:tcBorders>
              <w:top w:val="nil"/>
              <w:left w:val="nil"/>
              <w:right w:val="nil"/>
            </w:tcBorders>
            <w:vAlign w:val="center"/>
          </w:tcPr>
          <w:p w14:paraId="3A5351D2" w14:textId="77777777" w:rsidR="009649B3" w:rsidRPr="00D54535" w:rsidRDefault="009649B3" w:rsidP="009649B3">
            <w:pPr>
              <w:ind w:left="34" w:right="28"/>
              <w:rPr>
                <w:rFonts w:ascii="Century Gothic" w:hAnsi="Century Gothic" w:cs="Arial"/>
                <w:sz w:val="22"/>
                <w:szCs w:val="22"/>
              </w:rPr>
            </w:pPr>
            <w:r w:rsidRPr="00D54535">
              <w:rPr>
                <w:rFonts w:ascii="Century Gothic" w:hAnsi="Century Gothic" w:cs="Arial"/>
                <w:sz w:val="22"/>
                <w:szCs w:val="22"/>
              </w:rPr>
              <w:t>Adjusting amounts written out of the Revaluation Reserve</w:t>
            </w:r>
          </w:p>
        </w:tc>
        <w:tc>
          <w:tcPr>
            <w:tcW w:w="1301" w:type="dxa"/>
            <w:tcBorders>
              <w:top w:val="nil"/>
              <w:left w:val="nil"/>
              <w:right w:val="nil"/>
            </w:tcBorders>
          </w:tcPr>
          <w:p w14:paraId="2A796981" w14:textId="7A6CF3AB" w:rsidR="009649B3" w:rsidRPr="000C076B" w:rsidRDefault="008E78FE" w:rsidP="009649B3">
            <w:pPr>
              <w:ind w:left="-462" w:right="28"/>
              <w:jc w:val="right"/>
              <w:rPr>
                <w:rFonts w:ascii="Century Gothic" w:hAnsi="Century Gothic"/>
                <w:sz w:val="22"/>
                <w:szCs w:val="22"/>
              </w:rPr>
            </w:pPr>
            <w:r w:rsidRPr="000C076B">
              <w:rPr>
                <w:rFonts w:ascii="Century Gothic" w:hAnsi="Century Gothic"/>
                <w:sz w:val="22"/>
                <w:szCs w:val="22"/>
              </w:rPr>
              <w:t>767</w:t>
            </w:r>
          </w:p>
        </w:tc>
      </w:tr>
      <w:tr w:rsidR="009649B3" w:rsidRPr="00D54535" w14:paraId="5D8351F8" w14:textId="77777777" w:rsidTr="004F7FF6">
        <w:trPr>
          <w:trHeight w:val="510"/>
          <w:jc w:val="center"/>
        </w:trPr>
        <w:tc>
          <w:tcPr>
            <w:tcW w:w="1418" w:type="dxa"/>
            <w:tcBorders>
              <w:top w:val="single" w:sz="4" w:space="0" w:color="auto"/>
              <w:left w:val="nil"/>
              <w:bottom w:val="nil"/>
              <w:right w:val="nil"/>
            </w:tcBorders>
          </w:tcPr>
          <w:p w14:paraId="040C5403" w14:textId="72F1568B" w:rsidR="009649B3" w:rsidRPr="00D54535" w:rsidRDefault="009649B3" w:rsidP="009649B3">
            <w:pPr>
              <w:ind w:left="-462" w:right="28"/>
              <w:jc w:val="right"/>
              <w:rPr>
                <w:rFonts w:ascii="Century Gothic" w:hAnsi="Century Gothic"/>
                <w:b/>
                <w:sz w:val="22"/>
                <w:szCs w:val="22"/>
              </w:rPr>
            </w:pPr>
            <w:r>
              <w:rPr>
                <w:rFonts w:ascii="Century Gothic" w:hAnsi="Century Gothic"/>
                <w:b/>
                <w:sz w:val="22"/>
                <w:szCs w:val="22"/>
              </w:rPr>
              <w:t>(13,821)</w:t>
            </w:r>
          </w:p>
        </w:tc>
        <w:tc>
          <w:tcPr>
            <w:tcW w:w="6237" w:type="dxa"/>
            <w:tcBorders>
              <w:left w:val="nil"/>
              <w:bottom w:val="nil"/>
              <w:right w:val="nil"/>
            </w:tcBorders>
            <w:vAlign w:val="center"/>
          </w:tcPr>
          <w:p w14:paraId="086F64E5" w14:textId="77777777" w:rsidR="009649B3" w:rsidRPr="00D54535" w:rsidRDefault="009649B3" w:rsidP="009649B3">
            <w:pPr>
              <w:ind w:left="34" w:right="28"/>
              <w:rPr>
                <w:rFonts w:ascii="Century Gothic" w:hAnsi="Century Gothic"/>
                <w:sz w:val="22"/>
                <w:szCs w:val="22"/>
              </w:rPr>
            </w:pPr>
            <w:r w:rsidRPr="00D54535">
              <w:rPr>
                <w:rFonts w:ascii="Century Gothic" w:hAnsi="Century Gothic" w:cs="Arial"/>
                <w:sz w:val="22"/>
                <w:szCs w:val="22"/>
              </w:rPr>
              <w:t>Net written out amount of the cost of non-current assets consumed in the year</w:t>
            </w:r>
          </w:p>
        </w:tc>
        <w:tc>
          <w:tcPr>
            <w:tcW w:w="1301" w:type="dxa"/>
            <w:tcBorders>
              <w:top w:val="single" w:sz="4" w:space="0" w:color="auto"/>
              <w:left w:val="nil"/>
              <w:bottom w:val="nil"/>
              <w:right w:val="nil"/>
            </w:tcBorders>
          </w:tcPr>
          <w:p w14:paraId="57B5990A" w14:textId="46D62EAE" w:rsidR="009649B3" w:rsidRPr="000C076B" w:rsidRDefault="009649B3" w:rsidP="009649B3">
            <w:pPr>
              <w:ind w:left="-462" w:right="28"/>
              <w:jc w:val="right"/>
              <w:rPr>
                <w:rFonts w:ascii="Century Gothic" w:hAnsi="Century Gothic"/>
                <w:b/>
                <w:sz w:val="22"/>
                <w:szCs w:val="22"/>
              </w:rPr>
            </w:pPr>
            <w:r w:rsidRPr="000C076B">
              <w:rPr>
                <w:rFonts w:ascii="Century Gothic" w:hAnsi="Century Gothic"/>
                <w:b/>
                <w:sz w:val="22"/>
                <w:szCs w:val="22"/>
              </w:rPr>
              <w:t>(1</w:t>
            </w:r>
            <w:r w:rsidR="008E78FE" w:rsidRPr="000C076B">
              <w:rPr>
                <w:rFonts w:ascii="Century Gothic" w:hAnsi="Century Gothic"/>
                <w:b/>
                <w:sz w:val="22"/>
                <w:szCs w:val="22"/>
              </w:rPr>
              <w:t>5</w:t>
            </w:r>
            <w:r w:rsidRPr="000C076B">
              <w:rPr>
                <w:rFonts w:ascii="Century Gothic" w:hAnsi="Century Gothic"/>
                <w:b/>
                <w:sz w:val="22"/>
                <w:szCs w:val="22"/>
              </w:rPr>
              <w:t>,</w:t>
            </w:r>
            <w:r w:rsidR="008E78FE" w:rsidRPr="000C076B">
              <w:rPr>
                <w:rFonts w:ascii="Century Gothic" w:hAnsi="Century Gothic"/>
                <w:b/>
                <w:sz w:val="22"/>
                <w:szCs w:val="22"/>
              </w:rPr>
              <w:t>394</w:t>
            </w:r>
            <w:r w:rsidRPr="000C076B">
              <w:rPr>
                <w:rFonts w:ascii="Century Gothic" w:hAnsi="Century Gothic"/>
                <w:b/>
                <w:sz w:val="22"/>
                <w:szCs w:val="22"/>
              </w:rPr>
              <w:t>)</w:t>
            </w:r>
          </w:p>
        </w:tc>
      </w:tr>
      <w:tr w:rsidR="00D54535" w:rsidRPr="00D54535" w14:paraId="1983D7E3" w14:textId="77777777" w:rsidTr="004F7FF6">
        <w:trPr>
          <w:trHeight w:val="299"/>
          <w:jc w:val="center"/>
        </w:trPr>
        <w:tc>
          <w:tcPr>
            <w:tcW w:w="1418" w:type="dxa"/>
            <w:tcBorders>
              <w:top w:val="nil"/>
              <w:left w:val="nil"/>
              <w:bottom w:val="nil"/>
              <w:right w:val="nil"/>
            </w:tcBorders>
          </w:tcPr>
          <w:p w14:paraId="5E8E4F6A" w14:textId="77777777" w:rsidR="00D54535" w:rsidRPr="00D54535" w:rsidRDefault="00D54535" w:rsidP="00D54535">
            <w:pPr>
              <w:ind w:left="-462" w:right="28"/>
              <w:jc w:val="right"/>
              <w:rPr>
                <w:rFonts w:ascii="Century Gothic" w:hAnsi="Century Gothic"/>
                <w:sz w:val="22"/>
                <w:szCs w:val="22"/>
              </w:rPr>
            </w:pPr>
          </w:p>
        </w:tc>
        <w:tc>
          <w:tcPr>
            <w:tcW w:w="6237" w:type="dxa"/>
            <w:tcBorders>
              <w:top w:val="nil"/>
              <w:left w:val="nil"/>
              <w:bottom w:val="nil"/>
              <w:right w:val="nil"/>
            </w:tcBorders>
            <w:vAlign w:val="center"/>
          </w:tcPr>
          <w:p w14:paraId="584D603A" w14:textId="15C0905A" w:rsidR="00D54535" w:rsidRPr="00D54535" w:rsidRDefault="00D54535" w:rsidP="007B1193">
            <w:pPr>
              <w:spacing w:before="120"/>
              <w:ind w:right="28"/>
              <w:rPr>
                <w:rFonts w:ascii="Century Gothic" w:hAnsi="Century Gothic" w:cs="Arial"/>
                <w:b/>
                <w:sz w:val="22"/>
                <w:szCs w:val="22"/>
              </w:rPr>
            </w:pPr>
            <w:r w:rsidRPr="00D54535">
              <w:rPr>
                <w:rFonts w:ascii="Century Gothic" w:hAnsi="Century Gothic" w:cs="Arial"/>
                <w:b/>
                <w:sz w:val="22"/>
                <w:szCs w:val="22"/>
              </w:rPr>
              <w:t>Capital Financing applied in year:</w:t>
            </w:r>
          </w:p>
        </w:tc>
        <w:tc>
          <w:tcPr>
            <w:tcW w:w="1301" w:type="dxa"/>
            <w:tcBorders>
              <w:top w:val="nil"/>
              <w:left w:val="nil"/>
              <w:bottom w:val="nil"/>
              <w:right w:val="nil"/>
            </w:tcBorders>
          </w:tcPr>
          <w:p w14:paraId="0FAF78FA" w14:textId="77777777" w:rsidR="00D54535" w:rsidRPr="000C076B" w:rsidRDefault="00D54535" w:rsidP="00D54535">
            <w:pPr>
              <w:ind w:left="-462" w:right="28"/>
              <w:jc w:val="right"/>
              <w:rPr>
                <w:rFonts w:ascii="Century Gothic" w:hAnsi="Century Gothic"/>
                <w:sz w:val="22"/>
                <w:szCs w:val="22"/>
              </w:rPr>
            </w:pPr>
          </w:p>
        </w:tc>
      </w:tr>
      <w:tr w:rsidR="009649B3" w:rsidRPr="00D54535" w14:paraId="62E01942" w14:textId="77777777" w:rsidTr="004F7FF6">
        <w:trPr>
          <w:trHeight w:val="299"/>
          <w:jc w:val="center"/>
        </w:trPr>
        <w:tc>
          <w:tcPr>
            <w:tcW w:w="1418" w:type="dxa"/>
            <w:tcBorders>
              <w:top w:val="nil"/>
              <w:left w:val="nil"/>
              <w:bottom w:val="nil"/>
              <w:right w:val="nil"/>
            </w:tcBorders>
            <w:vAlign w:val="center"/>
          </w:tcPr>
          <w:p w14:paraId="5013D20A" w14:textId="04F16E74"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818</w:t>
            </w:r>
          </w:p>
        </w:tc>
        <w:tc>
          <w:tcPr>
            <w:tcW w:w="6237" w:type="dxa"/>
            <w:tcBorders>
              <w:top w:val="nil"/>
              <w:left w:val="nil"/>
              <w:bottom w:val="nil"/>
              <w:right w:val="nil"/>
            </w:tcBorders>
            <w:vAlign w:val="center"/>
          </w:tcPr>
          <w:p w14:paraId="58C69D32" w14:textId="77777777" w:rsidR="009649B3" w:rsidRPr="00D54535" w:rsidRDefault="009649B3" w:rsidP="009649B3">
            <w:pPr>
              <w:spacing w:before="120"/>
              <w:ind w:left="34" w:right="28"/>
              <w:rPr>
                <w:rFonts w:ascii="Century Gothic" w:hAnsi="Century Gothic"/>
                <w:sz w:val="22"/>
                <w:szCs w:val="22"/>
              </w:rPr>
            </w:pPr>
            <w:r w:rsidRPr="00D54535">
              <w:rPr>
                <w:rFonts w:ascii="Century Gothic" w:hAnsi="Century Gothic" w:cs="Arial"/>
                <w:sz w:val="22"/>
                <w:szCs w:val="22"/>
              </w:rPr>
              <w:t>Use of Capital Receipts to finance new capital expenditure</w:t>
            </w:r>
          </w:p>
        </w:tc>
        <w:tc>
          <w:tcPr>
            <w:tcW w:w="1301" w:type="dxa"/>
            <w:tcBorders>
              <w:top w:val="nil"/>
              <w:left w:val="nil"/>
              <w:bottom w:val="nil"/>
              <w:right w:val="nil"/>
            </w:tcBorders>
            <w:vAlign w:val="center"/>
          </w:tcPr>
          <w:p w14:paraId="15D8AED4" w14:textId="4ACD50C4" w:rsidR="009649B3" w:rsidRPr="000C076B" w:rsidRDefault="008E78FE" w:rsidP="009649B3">
            <w:pPr>
              <w:ind w:left="-462" w:right="28"/>
              <w:jc w:val="right"/>
              <w:rPr>
                <w:rFonts w:ascii="Century Gothic" w:hAnsi="Century Gothic"/>
                <w:sz w:val="22"/>
                <w:szCs w:val="22"/>
              </w:rPr>
            </w:pPr>
            <w:r w:rsidRPr="000C076B">
              <w:rPr>
                <w:rFonts w:ascii="Century Gothic" w:hAnsi="Century Gothic"/>
                <w:sz w:val="22"/>
                <w:szCs w:val="22"/>
              </w:rPr>
              <w:t>2,577</w:t>
            </w:r>
          </w:p>
        </w:tc>
      </w:tr>
      <w:tr w:rsidR="009649B3" w:rsidRPr="00D54535" w14:paraId="3872895D" w14:textId="77777777" w:rsidTr="004F7FF6">
        <w:trPr>
          <w:trHeight w:val="299"/>
          <w:jc w:val="center"/>
        </w:trPr>
        <w:tc>
          <w:tcPr>
            <w:tcW w:w="1418" w:type="dxa"/>
            <w:tcBorders>
              <w:top w:val="nil"/>
              <w:left w:val="nil"/>
              <w:bottom w:val="nil"/>
              <w:right w:val="nil"/>
            </w:tcBorders>
            <w:vAlign w:val="center"/>
          </w:tcPr>
          <w:p w14:paraId="39B71F3B" w14:textId="1E76D841"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0</w:t>
            </w:r>
          </w:p>
        </w:tc>
        <w:tc>
          <w:tcPr>
            <w:tcW w:w="6237" w:type="dxa"/>
            <w:tcBorders>
              <w:top w:val="nil"/>
              <w:left w:val="nil"/>
              <w:bottom w:val="nil"/>
              <w:right w:val="nil"/>
            </w:tcBorders>
            <w:vAlign w:val="center"/>
          </w:tcPr>
          <w:p w14:paraId="4294BA15" w14:textId="77777777" w:rsidR="009649B3" w:rsidRPr="00D54535" w:rsidRDefault="009649B3" w:rsidP="009649B3">
            <w:pPr>
              <w:ind w:left="34" w:right="28"/>
              <w:rPr>
                <w:rFonts w:ascii="Century Gothic" w:hAnsi="Century Gothic" w:cs="Arial"/>
                <w:sz w:val="22"/>
                <w:szCs w:val="22"/>
              </w:rPr>
            </w:pPr>
            <w:r w:rsidRPr="00D54535">
              <w:rPr>
                <w:rFonts w:ascii="Century Gothic" w:hAnsi="Century Gothic" w:cs="Arial"/>
                <w:sz w:val="22"/>
                <w:szCs w:val="22"/>
              </w:rPr>
              <w:t>Use of Capital Receipts to reduce capital financing requirement</w:t>
            </w:r>
          </w:p>
        </w:tc>
        <w:tc>
          <w:tcPr>
            <w:tcW w:w="1301" w:type="dxa"/>
            <w:tcBorders>
              <w:top w:val="nil"/>
              <w:left w:val="nil"/>
              <w:bottom w:val="nil"/>
              <w:right w:val="nil"/>
            </w:tcBorders>
            <w:vAlign w:val="center"/>
          </w:tcPr>
          <w:p w14:paraId="117D4E3C" w14:textId="09B46A06"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0</w:t>
            </w:r>
          </w:p>
        </w:tc>
      </w:tr>
      <w:tr w:rsidR="009649B3" w:rsidRPr="00D54535" w14:paraId="23D1CA2D" w14:textId="77777777" w:rsidTr="004F7FF6">
        <w:trPr>
          <w:trHeight w:val="299"/>
          <w:jc w:val="center"/>
        </w:trPr>
        <w:tc>
          <w:tcPr>
            <w:tcW w:w="1418" w:type="dxa"/>
            <w:tcBorders>
              <w:top w:val="nil"/>
              <w:left w:val="nil"/>
              <w:bottom w:val="nil"/>
              <w:right w:val="nil"/>
            </w:tcBorders>
            <w:vAlign w:val="center"/>
          </w:tcPr>
          <w:p w14:paraId="108EC121" w14:textId="18A7FED0"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13,042</w:t>
            </w:r>
          </w:p>
        </w:tc>
        <w:tc>
          <w:tcPr>
            <w:tcW w:w="6237" w:type="dxa"/>
            <w:tcBorders>
              <w:top w:val="nil"/>
              <w:left w:val="nil"/>
              <w:bottom w:val="nil"/>
              <w:right w:val="nil"/>
            </w:tcBorders>
            <w:vAlign w:val="center"/>
          </w:tcPr>
          <w:p w14:paraId="0D059D12" w14:textId="77777777" w:rsidR="009649B3" w:rsidRPr="00D54535" w:rsidRDefault="009649B3" w:rsidP="009649B3">
            <w:pPr>
              <w:ind w:left="34" w:right="28"/>
              <w:rPr>
                <w:rFonts w:ascii="Century Gothic" w:hAnsi="Century Gothic"/>
                <w:sz w:val="22"/>
                <w:szCs w:val="22"/>
              </w:rPr>
            </w:pPr>
            <w:r w:rsidRPr="00D54535">
              <w:rPr>
                <w:rFonts w:ascii="Century Gothic" w:hAnsi="Century Gothic" w:cs="Arial"/>
                <w:sz w:val="22"/>
                <w:szCs w:val="22"/>
              </w:rPr>
              <w:t>Use of the Major Repairs Reserve to finance new capital expenditure</w:t>
            </w:r>
          </w:p>
        </w:tc>
        <w:tc>
          <w:tcPr>
            <w:tcW w:w="1301" w:type="dxa"/>
            <w:tcBorders>
              <w:top w:val="nil"/>
              <w:left w:val="nil"/>
              <w:bottom w:val="nil"/>
              <w:right w:val="nil"/>
            </w:tcBorders>
            <w:vAlign w:val="center"/>
          </w:tcPr>
          <w:p w14:paraId="027C16A2" w14:textId="15C26E9C"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1</w:t>
            </w:r>
            <w:r w:rsidR="008E78FE" w:rsidRPr="000C076B">
              <w:rPr>
                <w:rFonts w:ascii="Century Gothic" w:hAnsi="Century Gothic"/>
                <w:sz w:val="22"/>
                <w:szCs w:val="22"/>
              </w:rPr>
              <w:t>4</w:t>
            </w:r>
            <w:r w:rsidRPr="000C076B">
              <w:rPr>
                <w:rFonts w:ascii="Century Gothic" w:hAnsi="Century Gothic"/>
                <w:sz w:val="22"/>
                <w:szCs w:val="22"/>
              </w:rPr>
              <w:t>,</w:t>
            </w:r>
            <w:r w:rsidR="008E78FE" w:rsidRPr="000C076B">
              <w:rPr>
                <w:rFonts w:ascii="Century Gothic" w:hAnsi="Century Gothic"/>
                <w:sz w:val="22"/>
                <w:szCs w:val="22"/>
              </w:rPr>
              <w:t>843</w:t>
            </w:r>
          </w:p>
        </w:tc>
      </w:tr>
      <w:tr w:rsidR="009649B3" w:rsidRPr="00D54535" w14:paraId="52F2FBD8" w14:textId="77777777" w:rsidTr="004F7FF6">
        <w:trPr>
          <w:trHeight w:val="299"/>
          <w:jc w:val="center"/>
        </w:trPr>
        <w:tc>
          <w:tcPr>
            <w:tcW w:w="1418" w:type="dxa"/>
            <w:tcBorders>
              <w:top w:val="nil"/>
              <w:left w:val="nil"/>
              <w:bottom w:val="nil"/>
              <w:right w:val="nil"/>
            </w:tcBorders>
            <w:vAlign w:val="center"/>
          </w:tcPr>
          <w:p w14:paraId="193DD5FC" w14:textId="64678111"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4,101</w:t>
            </w:r>
          </w:p>
        </w:tc>
        <w:tc>
          <w:tcPr>
            <w:tcW w:w="6237" w:type="dxa"/>
            <w:tcBorders>
              <w:top w:val="nil"/>
              <w:left w:val="nil"/>
              <w:bottom w:val="nil"/>
              <w:right w:val="nil"/>
            </w:tcBorders>
            <w:vAlign w:val="center"/>
          </w:tcPr>
          <w:p w14:paraId="2CBA528D" w14:textId="77777777" w:rsidR="009649B3" w:rsidRPr="00D54535" w:rsidRDefault="009649B3" w:rsidP="009649B3">
            <w:pPr>
              <w:ind w:left="34" w:right="28"/>
              <w:rPr>
                <w:rFonts w:ascii="Century Gothic" w:hAnsi="Century Gothic"/>
                <w:sz w:val="22"/>
                <w:szCs w:val="22"/>
              </w:rPr>
            </w:pPr>
            <w:r w:rsidRPr="00D54535">
              <w:rPr>
                <w:rFonts w:ascii="Century Gothic" w:hAnsi="Century Gothic" w:cs="Arial"/>
                <w:sz w:val="22"/>
                <w:szCs w:val="22"/>
              </w:rPr>
              <w:t>Capital expenditure charged against the General Fund and HRA balances</w:t>
            </w:r>
          </w:p>
        </w:tc>
        <w:tc>
          <w:tcPr>
            <w:tcW w:w="1301" w:type="dxa"/>
            <w:tcBorders>
              <w:top w:val="nil"/>
              <w:left w:val="nil"/>
              <w:bottom w:val="nil"/>
              <w:right w:val="nil"/>
            </w:tcBorders>
            <w:vAlign w:val="center"/>
          </w:tcPr>
          <w:p w14:paraId="6C59C373" w14:textId="10386E78"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4,</w:t>
            </w:r>
            <w:r w:rsidR="008E78FE" w:rsidRPr="000C076B">
              <w:rPr>
                <w:rFonts w:ascii="Century Gothic" w:hAnsi="Century Gothic"/>
                <w:sz w:val="22"/>
                <w:szCs w:val="22"/>
              </w:rPr>
              <w:t>835</w:t>
            </w:r>
          </w:p>
        </w:tc>
      </w:tr>
      <w:tr w:rsidR="009649B3" w:rsidRPr="00D54535" w14:paraId="4015CE6C" w14:textId="77777777" w:rsidTr="004F7FF6">
        <w:trPr>
          <w:trHeight w:val="299"/>
          <w:jc w:val="center"/>
        </w:trPr>
        <w:tc>
          <w:tcPr>
            <w:tcW w:w="1418" w:type="dxa"/>
            <w:tcBorders>
              <w:top w:val="nil"/>
              <w:left w:val="nil"/>
              <w:right w:val="nil"/>
            </w:tcBorders>
            <w:vAlign w:val="center"/>
          </w:tcPr>
          <w:p w14:paraId="3DC4FD70" w14:textId="397E28C7"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13,756</w:t>
            </w:r>
          </w:p>
        </w:tc>
        <w:tc>
          <w:tcPr>
            <w:tcW w:w="6237" w:type="dxa"/>
            <w:tcBorders>
              <w:top w:val="nil"/>
              <w:left w:val="nil"/>
              <w:bottom w:val="nil"/>
              <w:right w:val="nil"/>
            </w:tcBorders>
            <w:vAlign w:val="center"/>
          </w:tcPr>
          <w:p w14:paraId="6120612C" w14:textId="77777777" w:rsidR="009649B3" w:rsidRPr="00D54535" w:rsidRDefault="009649B3" w:rsidP="009649B3">
            <w:pPr>
              <w:ind w:left="34" w:right="28"/>
              <w:rPr>
                <w:rFonts w:ascii="Century Gothic" w:hAnsi="Century Gothic"/>
                <w:sz w:val="22"/>
                <w:szCs w:val="22"/>
              </w:rPr>
            </w:pPr>
            <w:r w:rsidRPr="00D54535">
              <w:rPr>
                <w:rFonts w:ascii="Century Gothic" w:hAnsi="Century Gothic" w:cs="Arial"/>
                <w:sz w:val="22"/>
                <w:szCs w:val="22"/>
              </w:rPr>
              <w:t>Application of Capital Grants to finance new capital expenditure</w:t>
            </w:r>
          </w:p>
        </w:tc>
        <w:tc>
          <w:tcPr>
            <w:tcW w:w="1301" w:type="dxa"/>
            <w:tcBorders>
              <w:top w:val="nil"/>
              <w:left w:val="nil"/>
              <w:right w:val="nil"/>
            </w:tcBorders>
            <w:vAlign w:val="center"/>
          </w:tcPr>
          <w:p w14:paraId="3054C11C" w14:textId="26171BB2" w:rsidR="009649B3" w:rsidRPr="000C076B" w:rsidRDefault="009649B3" w:rsidP="009649B3">
            <w:pPr>
              <w:ind w:left="-462" w:right="28"/>
              <w:jc w:val="right"/>
              <w:rPr>
                <w:rFonts w:ascii="Century Gothic" w:hAnsi="Century Gothic"/>
                <w:sz w:val="22"/>
                <w:szCs w:val="22"/>
              </w:rPr>
            </w:pPr>
            <w:r w:rsidRPr="000C076B">
              <w:rPr>
                <w:rFonts w:ascii="Century Gothic" w:hAnsi="Century Gothic"/>
                <w:sz w:val="22"/>
                <w:szCs w:val="22"/>
              </w:rPr>
              <w:t>1</w:t>
            </w:r>
            <w:r w:rsidR="008E78FE" w:rsidRPr="000C076B">
              <w:rPr>
                <w:rFonts w:ascii="Century Gothic" w:hAnsi="Century Gothic"/>
                <w:sz w:val="22"/>
                <w:szCs w:val="22"/>
              </w:rPr>
              <w:t>2</w:t>
            </w:r>
            <w:r w:rsidRPr="000C076B">
              <w:rPr>
                <w:rFonts w:ascii="Century Gothic" w:hAnsi="Century Gothic"/>
                <w:sz w:val="22"/>
                <w:szCs w:val="22"/>
              </w:rPr>
              <w:t>,</w:t>
            </w:r>
            <w:r w:rsidR="00BF4E3B" w:rsidRPr="000C076B">
              <w:rPr>
                <w:rFonts w:ascii="Century Gothic" w:hAnsi="Century Gothic"/>
                <w:sz w:val="22"/>
                <w:szCs w:val="22"/>
              </w:rPr>
              <w:t>681</w:t>
            </w:r>
          </w:p>
        </w:tc>
      </w:tr>
      <w:tr w:rsidR="009649B3" w:rsidRPr="00D54535" w14:paraId="016AD32D" w14:textId="77777777" w:rsidTr="004F7FF6">
        <w:trPr>
          <w:trHeight w:val="299"/>
          <w:jc w:val="center"/>
        </w:trPr>
        <w:tc>
          <w:tcPr>
            <w:tcW w:w="1418" w:type="dxa"/>
            <w:tcBorders>
              <w:top w:val="nil"/>
              <w:left w:val="nil"/>
              <w:bottom w:val="single" w:sz="4" w:space="0" w:color="auto"/>
              <w:right w:val="nil"/>
            </w:tcBorders>
            <w:vAlign w:val="center"/>
          </w:tcPr>
          <w:p w14:paraId="4F4ADE81" w14:textId="6E53D229" w:rsidR="009649B3" w:rsidRPr="00D54535" w:rsidRDefault="009649B3" w:rsidP="009649B3">
            <w:pPr>
              <w:ind w:left="-462" w:right="28"/>
              <w:jc w:val="right"/>
              <w:rPr>
                <w:rFonts w:ascii="Century Gothic" w:hAnsi="Century Gothic"/>
                <w:sz w:val="22"/>
                <w:szCs w:val="22"/>
              </w:rPr>
            </w:pPr>
            <w:r>
              <w:rPr>
                <w:rFonts w:ascii="Century Gothic" w:hAnsi="Century Gothic"/>
                <w:sz w:val="22"/>
                <w:szCs w:val="22"/>
              </w:rPr>
              <w:t>970</w:t>
            </w:r>
          </w:p>
        </w:tc>
        <w:tc>
          <w:tcPr>
            <w:tcW w:w="6237" w:type="dxa"/>
            <w:tcBorders>
              <w:top w:val="nil"/>
              <w:left w:val="nil"/>
              <w:right w:val="nil"/>
            </w:tcBorders>
            <w:vAlign w:val="center"/>
          </w:tcPr>
          <w:p w14:paraId="77CC5E59" w14:textId="77777777" w:rsidR="009649B3" w:rsidRPr="00D54535" w:rsidRDefault="009649B3" w:rsidP="009649B3">
            <w:pPr>
              <w:ind w:left="34" w:right="28"/>
              <w:rPr>
                <w:rFonts w:ascii="Century Gothic" w:hAnsi="Century Gothic" w:cs="Arial"/>
                <w:sz w:val="22"/>
                <w:szCs w:val="22"/>
              </w:rPr>
            </w:pPr>
            <w:r w:rsidRPr="00D54535">
              <w:rPr>
                <w:rFonts w:ascii="Century Gothic" w:hAnsi="Century Gothic" w:cs="Arial"/>
                <w:sz w:val="22"/>
                <w:szCs w:val="22"/>
              </w:rPr>
              <w:t>Statutory Provision for the financing of capital investment charged against the General Fund and HRA balances (MRP/VRP)</w:t>
            </w:r>
          </w:p>
        </w:tc>
        <w:tc>
          <w:tcPr>
            <w:tcW w:w="1301" w:type="dxa"/>
            <w:tcBorders>
              <w:top w:val="nil"/>
              <w:left w:val="nil"/>
              <w:bottom w:val="single" w:sz="4" w:space="0" w:color="auto"/>
              <w:right w:val="nil"/>
            </w:tcBorders>
            <w:vAlign w:val="center"/>
          </w:tcPr>
          <w:p w14:paraId="10E15DC0" w14:textId="75744FF8" w:rsidR="009649B3" w:rsidRPr="000C076B" w:rsidRDefault="00BF4E3B" w:rsidP="009649B3">
            <w:pPr>
              <w:ind w:left="-462" w:right="28"/>
              <w:jc w:val="right"/>
              <w:rPr>
                <w:rFonts w:ascii="Century Gothic" w:hAnsi="Century Gothic"/>
                <w:sz w:val="22"/>
                <w:szCs w:val="22"/>
              </w:rPr>
            </w:pPr>
            <w:r w:rsidRPr="000C076B">
              <w:rPr>
                <w:rFonts w:ascii="Century Gothic" w:hAnsi="Century Gothic"/>
                <w:sz w:val="22"/>
                <w:szCs w:val="22"/>
              </w:rPr>
              <w:t>1,012</w:t>
            </w:r>
          </w:p>
        </w:tc>
      </w:tr>
      <w:tr w:rsidR="009649B3" w:rsidRPr="00D54535" w14:paraId="220708CB" w14:textId="77777777" w:rsidTr="004F7FF6">
        <w:trPr>
          <w:trHeight w:val="299"/>
          <w:jc w:val="center"/>
        </w:trPr>
        <w:tc>
          <w:tcPr>
            <w:tcW w:w="1418" w:type="dxa"/>
            <w:tcBorders>
              <w:top w:val="single" w:sz="4" w:space="0" w:color="auto"/>
              <w:left w:val="nil"/>
              <w:bottom w:val="single" w:sz="4" w:space="0" w:color="auto"/>
              <w:right w:val="nil"/>
            </w:tcBorders>
          </w:tcPr>
          <w:p w14:paraId="33E232ED" w14:textId="750FC9D9" w:rsidR="009649B3" w:rsidRPr="00D54535" w:rsidRDefault="009649B3" w:rsidP="009649B3">
            <w:pPr>
              <w:ind w:left="-462" w:right="28"/>
              <w:jc w:val="right"/>
              <w:rPr>
                <w:rFonts w:ascii="Century Gothic" w:hAnsi="Century Gothic"/>
                <w:b/>
                <w:sz w:val="22"/>
                <w:szCs w:val="22"/>
              </w:rPr>
            </w:pPr>
            <w:r>
              <w:rPr>
                <w:rFonts w:ascii="Century Gothic" w:hAnsi="Century Gothic"/>
                <w:b/>
                <w:sz w:val="22"/>
                <w:szCs w:val="22"/>
              </w:rPr>
              <w:t>32,687</w:t>
            </w:r>
          </w:p>
        </w:tc>
        <w:tc>
          <w:tcPr>
            <w:tcW w:w="6237" w:type="dxa"/>
            <w:tcBorders>
              <w:left w:val="nil"/>
              <w:bottom w:val="nil"/>
              <w:right w:val="nil"/>
            </w:tcBorders>
            <w:vAlign w:val="center"/>
          </w:tcPr>
          <w:p w14:paraId="05962373" w14:textId="77777777" w:rsidR="009649B3" w:rsidRPr="00D54535" w:rsidRDefault="009649B3" w:rsidP="009649B3">
            <w:pPr>
              <w:ind w:left="34" w:right="28" w:firstLineChars="200" w:firstLine="440"/>
              <w:rPr>
                <w:rFonts w:ascii="Century Gothic" w:hAnsi="Century Gothic" w:cs="Arial"/>
                <w:sz w:val="22"/>
                <w:szCs w:val="22"/>
              </w:rPr>
            </w:pPr>
          </w:p>
        </w:tc>
        <w:tc>
          <w:tcPr>
            <w:tcW w:w="1301" w:type="dxa"/>
            <w:tcBorders>
              <w:top w:val="single" w:sz="4" w:space="0" w:color="auto"/>
              <w:left w:val="nil"/>
              <w:bottom w:val="single" w:sz="4" w:space="0" w:color="auto"/>
              <w:right w:val="nil"/>
            </w:tcBorders>
          </w:tcPr>
          <w:p w14:paraId="57BE995F" w14:textId="4A0FD09A" w:rsidR="009649B3" w:rsidRPr="000C076B" w:rsidRDefault="009649B3" w:rsidP="009649B3">
            <w:pPr>
              <w:ind w:left="-462" w:right="28"/>
              <w:jc w:val="right"/>
              <w:rPr>
                <w:rFonts w:ascii="Century Gothic" w:hAnsi="Century Gothic"/>
                <w:b/>
                <w:sz w:val="22"/>
                <w:szCs w:val="22"/>
              </w:rPr>
            </w:pPr>
            <w:r w:rsidRPr="000C076B">
              <w:rPr>
                <w:rFonts w:ascii="Century Gothic" w:hAnsi="Century Gothic"/>
                <w:b/>
                <w:sz w:val="22"/>
                <w:szCs w:val="22"/>
              </w:rPr>
              <w:t>3</w:t>
            </w:r>
            <w:r w:rsidR="00BF4E3B" w:rsidRPr="000C076B">
              <w:rPr>
                <w:rFonts w:ascii="Century Gothic" w:hAnsi="Century Gothic"/>
                <w:b/>
                <w:sz w:val="22"/>
                <w:szCs w:val="22"/>
              </w:rPr>
              <w:t>5</w:t>
            </w:r>
            <w:r w:rsidRPr="000C076B">
              <w:rPr>
                <w:rFonts w:ascii="Century Gothic" w:hAnsi="Century Gothic"/>
                <w:b/>
                <w:sz w:val="22"/>
                <w:szCs w:val="22"/>
              </w:rPr>
              <w:t>,</w:t>
            </w:r>
            <w:r w:rsidR="00BF4E3B" w:rsidRPr="000C076B">
              <w:rPr>
                <w:rFonts w:ascii="Century Gothic" w:hAnsi="Century Gothic"/>
                <w:b/>
                <w:sz w:val="22"/>
                <w:szCs w:val="22"/>
              </w:rPr>
              <w:t>948</w:t>
            </w:r>
          </w:p>
        </w:tc>
      </w:tr>
      <w:tr w:rsidR="009649B3" w:rsidRPr="00D54535" w14:paraId="74021586" w14:textId="77777777" w:rsidTr="004F7FF6">
        <w:trPr>
          <w:trHeight w:val="170"/>
          <w:jc w:val="center"/>
        </w:trPr>
        <w:tc>
          <w:tcPr>
            <w:tcW w:w="1418" w:type="dxa"/>
            <w:tcBorders>
              <w:top w:val="single" w:sz="4" w:space="0" w:color="auto"/>
              <w:left w:val="nil"/>
              <w:bottom w:val="double" w:sz="4" w:space="0" w:color="auto"/>
              <w:right w:val="nil"/>
            </w:tcBorders>
          </w:tcPr>
          <w:p w14:paraId="181AABB6" w14:textId="42B23D5E" w:rsidR="009649B3" w:rsidRPr="00D54535" w:rsidRDefault="009649B3" w:rsidP="009649B3">
            <w:pPr>
              <w:ind w:left="-462" w:right="28"/>
              <w:jc w:val="right"/>
              <w:rPr>
                <w:rFonts w:ascii="Century Gothic" w:hAnsi="Century Gothic"/>
                <w:b/>
                <w:sz w:val="22"/>
                <w:szCs w:val="22"/>
              </w:rPr>
            </w:pPr>
            <w:r>
              <w:rPr>
                <w:rFonts w:ascii="Century Gothic" w:hAnsi="Century Gothic"/>
                <w:b/>
                <w:sz w:val="22"/>
                <w:szCs w:val="22"/>
              </w:rPr>
              <w:t>337,293</w:t>
            </w:r>
          </w:p>
        </w:tc>
        <w:tc>
          <w:tcPr>
            <w:tcW w:w="6237" w:type="dxa"/>
            <w:tcBorders>
              <w:left w:val="nil"/>
              <w:right w:val="nil"/>
            </w:tcBorders>
            <w:vAlign w:val="center"/>
          </w:tcPr>
          <w:p w14:paraId="7C6F3242" w14:textId="77777777" w:rsidR="009649B3" w:rsidRPr="00D54535" w:rsidRDefault="009649B3" w:rsidP="009649B3">
            <w:pPr>
              <w:ind w:left="34" w:right="28"/>
              <w:rPr>
                <w:rFonts w:ascii="Century Gothic" w:hAnsi="Century Gothic"/>
                <w:b/>
                <w:sz w:val="22"/>
                <w:szCs w:val="22"/>
              </w:rPr>
            </w:pPr>
            <w:r w:rsidRPr="00D54535">
              <w:rPr>
                <w:rFonts w:ascii="Century Gothic" w:hAnsi="Century Gothic"/>
                <w:b/>
                <w:sz w:val="22"/>
                <w:szCs w:val="22"/>
              </w:rPr>
              <w:t>Balance 31 March</w:t>
            </w:r>
          </w:p>
        </w:tc>
        <w:tc>
          <w:tcPr>
            <w:tcW w:w="1301" w:type="dxa"/>
            <w:tcBorders>
              <w:top w:val="single" w:sz="4" w:space="0" w:color="auto"/>
              <w:left w:val="nil"/>
              <w:bottom w:val="double" w:sz="4" w:space="0" w:color="auto"/>
              <w:right w:val="nil"/>
            </w:tcBorders>
          </w:tcPr>
          <w:p w14:paraId="428F6E32" w14:textId="245F3424" w:rsidR="009649B3" w:rsidRPr="000C076B" w:rsidRDefault="009649B3" w:rsidP="009649B3">
            <w:pPr>
              <w:ind w:left="-462" w:right="28"/>
              <w:jc w:val="right"/>
              <w:rPr>
                <w:rFonts w:ascii="Century Gothic" w:hAnsi="Century Gothic"/>
                <w:b/>
                <w:sz w:val="22"/>
                <w:szCs w:val="22"/>
              </w:rPr>
            </w:pPr>
            <w:r w:rsidRPr="000C076B">
              <w:rPr>
                <w:rFonts w:ascii="Century Gothic" w:hAnsi="Century Gothic"/>
                <w:b/>
                <w:sz w:val="22"/>
                <w:szCs w:val="22"/>
              </w:rPr>
              <w:t>3</w:t>
            </w:r>
            <w:r w:rsidR="00BF4E3B" w:rsidRPr="000C076B">
              <w:rPr>
                <w:rFonts w:ascii="Century Gothic" w:hAnsi="Century Gothic"/>
                <w:b/>
                <w:sz w:val="22"/>
                <w:szCs w:val="22"/>
              </w:rPr>
              <w:t>5</w:t>
            </w:r>
            <w:r w:rsidRPr="000C076B">
              <w:rPr>
                <w:rFonts w:ascii="Century Gothic" w:hAnsi="Century Gothic"/>
                <w:b/>
                <w:sz w:val="22"/>
                <w:szCs w:val="22"/>
              </w:rPr>
              <w:t>7,</w:t>
            </w:r>
            <w:r w:rsidR="00BF4E3B" w:rsidRPr="000C076B">
              <w:rPr>
                <w:rFonts w:ascii="Century Gothic" w:hAnsi="Century Gothic"/>
                <w:b/>
                <w:sz w:val="22"/>
                <w:szCs w:val="22"/>
              </w:rPr>
              <w:t>847</w:t>
            </w:r>
          </w:p>
        </w:tc>
      </w:tr>
    </w:tbl>
    <w:p w14:paraId="238E6FED" w14:textId="77777777" w:rsidR="00461DDA" w:rsidRPr="009E030F" w:rsidRDefault="00461DDA" w:rsidP="00C06783">
      <w:pPr>
        <w:jc w:val="both"/>
        <w:rPr>
          <w:rFonts w:ascii="Century Gothic" w:hAnsi="Century Gothic"/>
          <w:sz w:val="22"/>
          <w:szCs w:val="22"/>
          <w:highlight w:val="yellow"/>
        </w:rPr>
      </w:pPr>
    </w:p>
    <w:p w14:paraId="0E7526B0" w14:textId="77777777" w:rsidR="00E46F7B" w:rsidRDefault="00E46F7B" w:rsidP="00C06783">
      <w:pPr>
        <w:jc w:val="both"/>
        <w:rPr>
          <w:rFonts w:ascii="Century Gothic" w:hAnsi="Century Gothic"/>
          <w:sz w:val="22"/>
          <w:szCs w:val="22"/>
          <w:highlight w:val="yellow"/>
        </w:rPr>
      </w:pPr>
    </w:p>
    <w:p w14:paraId="3706B8C5" w14:textId="77777777" w:rsidR="00D20823" w:rsidRPr="009E030F" w:rsidRDefault="00D20823" w:rsidP="00C06783">
      <w:pPr>
        <w:jc w:val="both"/>
        <w:rPr>
          <w:rFonts w:ascii="Century Gothic" w:hAnsi="Century Gothic"/>
          <w:sz w:val="22"/>
          <w:szCs w:val="22"/>
          <w:highlight w:val="yellow"/>
        </w:rPr>
      </w:pPr>
    </w:p>
    <w:p w14:paraId="57AD620F" w14:textId="6B18915F" w:rsidR="00A67DD6" w:rsidRPr="00D53FE9" w:rsidRDefault="00381854" w:rsidP="00C06783">
      <w:pPr>
        <w:jc w:val="both"/>
        <w:rPr>
          <w:rFonts w:ascii="Century Gothic" w:hAnsi="Century Gothic"/>
          <w:b/>
          <w:bCs/>
          <w:sz w:val="22"/>
        </w:rPr>
      </w:pPr>
      <w:r w:rsidRPr="00D53FE9">
        <w:rPr>
          <w:rFonts w:ascii="Century Gothic" w:hAnsi="Century Gothic"/>
          <w:b/>
          <w:bCs/>
          <w:sz w:val="22"/>
        </w:rPr>
        <w:lastRenderedPageBreak/>
        <w:t>c</w:t>
      </w:r>
      <w:r w:rsidR="008D0B3E" w:rsidRPr="00D53FE9">
        <w:rPr>
          <w:rFonts w:ascii="Century Gothic" w:hAnsi="Century Gothic"/>
          <w:b/>
          <w:bCs/>
          <w:sz w:val="22"/>
        </w:rPr>
        <w:t>)</w:t>
      </w:r>
      <w:r w:rsidR="00F74B84" w:rsidRPr="00D53FE9">
        <w:rPr>
          <w:rFonts w:ascii="Century Gothic" w:hAnsi="Century Gothic"/>
          <w:b/>
          <w:bCs/>
          <w:sz w:val="22"/>
        </w:rPr>
        <w:tab/>
      </w:r>
      <w:r w:rsidR="00641EC9" w:rsidRPr="00D53FE9">
        <w:rPr>
          <w:rFonts w:ascii="Century Gothic" w:hAnsi="Century Gothic"/>
          <w:b/>
          <w:bCs/>
          <w:sz w:val="22"/>
        </w:rPr>
        <w:t>Financial Instruments Revaluation Reserve</w:t>
      </w:r>
      <w:r w:rsidR="002D332E" w:rsidRPr="00D53FE9">
        <w:rPr>
          <w:rFonts w:ascii="Century Gothic" w:hAnsi="Century Gothic"/>
          <w:b/>
          <w:bCs/>
          <w:sz w:val="22"/>
        </w:rPr>
        <w:t xml:space="preserve"> </w:t>
      </w:r>
    </w:p>
    <w:p w14:paraId="1173E931" w14:textId="77777777" w:rsidR="00CC61A1" w:rsidRPr="00D53FE9" w:rsidRDefault="00CC61A1" w:rsidP="00C06783">
      <w:pPr>
        <w:jc w:val="both"/>
        <w:rPr>
          <w:rFonts w:ascii="Century Gothic" w:hAnsi="Century Gothic"/>
          <w:b/>
          <w:bCs/>
          <w:sz w:val="22"/>
        </w:rPr>
      </w:pPr>
    </w:p>
    <w:p w14:paraId="0313A3B6" w14:textId="77777777" w:rsidR="00722E9F" w:rsidRPr="00D53FE9" w:rsidRDefault="002D332E" w:rsidP="00C06783">
      <w:pPr>
        <w:jc w:val="both"/>
        <w:rPr>
          <w:rFonts w:ascii="Century Gothic" w:hAnsi="Century Gothic"/>
          <w:sz w:val="22"/>
        </w:rPr>
      </w:pPr>
      <w:r w:rsidRPr="00D53FE9">
        <w:rPr>
          <w:rFonts w:ascii="Century Gothic" w:hAnsi="Century Gothic"/>
          <w:sz w:val="22"/>
        </w:rPr>
        <w:t>The Financial Instruments Revaluation Reserve contains the gains made by the authority arising from increases on the value of its investments measured at Fair Value through Other Comprehensive Income.  The balance is reduced when investments with accumulated gains are either revalued downwards or impaired and the gains lost or disposed of and the gains are realised.</w:t>
      </w:r>
    </w:p>
    <w:p w14:paraId="79B2F40D" w14:textId="77777777" w:rsidR="00BF408B" w:rsidRPr="009E030F" w:rsidRDefault="00BF408B" w:rsidP="00C06783">
      <w:pPr>
        <w:jc w:val="both"/>
        <w:rPr>
          <w:rFonts w:ascii="Century Gothic" w:hAnsi="Century Gothic"/>
          <w:sz w:val="22"/>
          <w:highlight w:val="yellow"/>
        </w:rPr>
      </w:pPr>
    </w:p>
    <w:tbl>
      <w:tblPr>
        <w:tblW w:w="8931" w:type="dxa"/>
        <w:tblLayout w:type="fixed"/>
        <w:tblLook w:val="0000" w:firstRow="0" w:lastRow="0" w:firstColumn="0" w:lastColumn="0" w:noHBand="0" w:noVBand="0"/>
      </w:tblPr>
      <w:tblGrid>
        <w:gridCol w:w="1417"/>
        <w:gridCol w:w="6096"/>
        <w:gridCol w:w="1418"/>
      </w:tblGrid>
      <w:tr w:rsidR="00777B17" w:rsidRPr="009E030F" w14:paraId="4A7E5458" w14:textId="77777777" w:rsidTr="00F05D59">
        <w:trPr>
          <w:trHeight w:val="320"/>
        </w:trPr>
        <w:tc>
          <w:tcPr>
            <w:tcW w:w="1417" w:type="dxa"/>
            <w:tcBorders>
              <w:top w:val="nil"/>
              <w:left w:val="nil"/>
              <w:bottom w:val="nil"/>
              <w:right w:val="nil"/>
            </w:tcBorders>
          </w:tcPr>
          <w:p w14:paraId="71291A9E" w14:textId="0EBECBBC"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20</w:t>
            </w:r>
            <w:r w:rsidR="006D43EF" w:rsidRPr="00E73924">
              <w:rPr>
                <w:rFonts w:ascii="Century Gothic" w:hAnsi="Century Gothic"/>
                <w:b/>
                <w:spacing w:val="20"/>
                <w:sz w:val="22"/>
                <w:szCs w:val="22"/>
              </w:rPr>
              <w:t>2</w:t>
            </w:r>
            <w:r w:rsidR="009649B3">
              <w:rPr>
                <w:rFonts w:ascii="Century Gothic" w:hAnsi="Century Gothic"/>
                <w:b/>
                <w:spacing w:val="20"/>
                <w:sz w:val="22"/>
                <w:szCs w:val="22"/>
              </w:rPr>
              <w:t>4</w:t>
            </w:r>
            <w:r w:rsidRPr="00E73924">
              <w:rPr>
                <w:rFonts w:ascii="Century Gothic" w:hAnsi="Century Gothic"/>
                <w:b/>
                <w:spacing w:val="20"/>
                <w:sz w:val="22"/>
                <w:szCs w:val="22"/>
              </w:rPr>
              <w:t>/</w:t>
            </w:r>
            <w:r w:rsidR="00936495" w:rsidRPr="00E73924">
              <w:rPr>
                <w:rFonts w:ascii="Century Gothic" w:hAnsi="Century Gothic"/>
                <w:b/>
                <w:spacing w:val="20"/>
                <w:sz w:val="22"/>
                <w:szCs w:val="22"/>
              </w:rPr>
              <w:t>2</w:t>
            </w:r>
            <w:r w:rsidR="009649B3">
              <w:rPr>
                <w:rFonts w:ascii="Century Gothic" w:hAnsi="Century Gothic"/>
                <w:b/>
                <w:spacing w:val="20"/>
                <w:sz w:val="22"/>
                <w:szCs w:val="22"/>
              </w:rPr>
              <w:t>5</w:t>
            </w:r>
          </w:p>
          <w:p w14:paraId="114E9B3B" w14:textId="77777777"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£’000</w:t>
            </w:r>
          </w:p>
        </w:tc>
        <w:tc>
          <w:tcPr>
            <w:tcW w:w="6096" w:type="dxa"/>
            <w:tcBorders>
              <w:top w:val="nil"/>
              <w:left w:val="nil"/>
              <w:bottom w:val="nil"/>
              <w:right w:val="nil"/>
            </w:tcBorders>
          </w:tcPr>
          <w:p w14:paraId="42E8B687" w14:textId="77777777" w:rsidR="00777B17" w:rsidRPr="00E73924" w:rsidRDefault="00777B17" w:rsidP="00777B17">
            <w:pPr>
              <w:rPr>
                <w:rFonts w:ascii="Century Gothic" w:hAnsi="Century Gothic"/>
                <w:b/>
                <w:sz w:val="22"/>
                <w:szCs w:val="22"/>
              </w:rPr>
            </w:pPr>
            <w:r w:rsidRPr="00E73924">
              <w:rPr>
                <w:rFonts w:ascii="Century Gothic" w:hAnsi="Century Gothic"/>
                <w:b/>
                <w:sz w:val="22"/>
                <w:szCs w:val="22"/>
              </w:rPr>
              <w:t>Financial Instruments Revaluation Reserve</w:t>
            </w:r>
          </w:p>
        </w:tc>
        <w:tc>
          <w:tcPr>
            <w:tcW w:w="1418" w:type="dxa"/>
            <w:tcBorders>
              <w:top w:val="nil"/>
              <w:left w:val="nil"/>
              <w:bottom w:val="nil"/>
              <w:right w:val="nil"/>
            </w:tcBorders>
          </w:tcPr>
          <w:p w14:paraId="545DC78F" w14:textId="36259844"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20</w:t>
            </w:r>
            <w:r w:rsidR="00936495" w:rsidRPr="00E73924">
              <w:rPr>
                <w:rFonts w:ascii="Century Gothic" w:hAnsi="Century Gothic"/>
                <w:b/>
                <w:spacing w:val="20"/>
                <w:sz w:val="22"/>
                <w:szCs w:val="22"/>
              </w:rPr>
              <w:t>2</w:t>
            </w:r>
            <w:r w:rsidR="009649B3">
              <w:rPr>
                <w:rFonts w:ascii="Century Gothic" w:hAnsi="Century Gothic"/>
                <w:b/>
                <w:spacing w:val="20"/>
                <w:sz w:val="22"/>
                <w:szCs w:val="22"/>
              </w:rPr>
              <w:t>5</w:t>
            </w:r>
            <w:r w:rsidRPr="00E73924">
              <w:rPr>
                <w:rFonts w:ascii="Century Gothic" w:hAnsi="Century Gothic"/>
                <w:b/>
                <w:spacing w:val="20"/>
                <w:sz w:val="22"/>
                <w:szCs w:val="22"/>
              </w:rPr>
              <w:t>/2</w:t>
            </w:r>
            <w:r w:rsidR="009649B3">
              <w:rPr>
                <w:rFonts w:ascii="Century Gothic" w:hAnsi="Century Gothic"/>
                <w:b/>
                <w:spacing w:val="20"/>
                <w:sz w:val="22"/>
                <w:szCs w:val="22"/>
              </w:rPr>
              <w:t>6</w:t>
            </w:r>
          </w:p>
          <w:p w14:paraId="73D7E06F" w14:textId="77777777"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£’000</w:t>
            </w:r>
          </w:p>
        </w:tc>
      </w:tr>
      <w:tr w:rsidR="005E2547" w:rsidRPr="009E030F" w14:paraId="3199CAC4" w14:textId="77777777" w:rsidTr="00F05D59">
        <w:trPr>
          <w:trHeight w:val="320"/>
        </w:trPr>
        <w:tc>
          <w:tcPr>
            <w:tcW w:w="1417" w:type="dxa"/>
            <w:tcBorders>
              <w:top w:val="nil"/>
              <w:left w:val="nil"/>
              <w:bottom w:val="nil"/>
              <w:right w:val="nil"/>
            </w:tcBorders>
          </w:tcPr>
          <w:p w14:paraId="27D1C23E" w14:textId="26FF8AC1" w:rsidR="005E2547" w:rsidRPr="00E73924" w:rsidRDefault="009649B3" w:rsidP="005E2547">
            <w:pPr>
              <w:ind w:right="163"/>
              <w:jc w:val="right"/>
              <w:rPr>
                <w:rFonts w:ascii="Century Gothic" w:hAnsi="Century Gothic"/>
                <w:b/>
                <w:sz w:val="22"/>
                <w:szCs w:val="22"/>
              </w:rPr>
            </w:pPr>
            <w:r>
              <w:rPr>
                <w:rFonts w:ascii="Century Gothic" w:hAnsi="Century Gothic"/>
                <w:b/>
                <w:sz w:val="22"/>
                <w:szCs w:val="22"/>
              </w:rPr>
              <w:t>76</w:t>
            </w:r>
            <w:r w:rsidR="00D53FE9" w:rsidRPr="00E73924">
              <w:rPr>
                <w:rFonts w:ascii="Century Gothic" w:hAnsi="Century Gothic"/>
                <w:b/>
                <w:sz w:val="22"/>
                <w:szCs w:val="22"/>
              </w:rPr>
              <w:t>9</w:t>
            </w:r>
          </w:p>
        </w:tc>
        <w:tc>
          <w:tcPr>
            <w:tcW w:w="6096" w:type="dxa"/>
            <w:tcBorders>
              <w:top w:val="nil"/>
              <w:left w:val="nil"/>
              <w:bottom w:val="nil"/>
              <w:right w:val="nil"/>
            </w:tcBorders>
          </w:tcPr>
          <w:p w14:paraId="7CE1AD21" w14:textId="77777777" w:rsidR="005E2547" w:rsidRPr="00E73924" w:rsidRDefault="005E2547" w:rsidP="005E2547">
            <w:pPr>
              <w:rPr>
                <w:rFonts w:ascii="Century Gothic" w:hAnsi="Century Gothic"/>
                <w:b/>
                <w:sz w:val="22"/>
                <w:szCs w:val="22"/>
              </w:rPr>
            </w:pPr>
            <w:r w:rsidRPr="00E73924">
              <w:rPr>
                <w:rFonts w:ascii="Century Gothic" w:hAnsi="Century Gothic"/>
                <w:b/>
                <w:sz w:val="22"/>
                <w:szCs w:val="22"/>
              </w:rPr>
              <w:t xml:space="preserve">Balance 1 April </w:t>
            </w:r>
          </w:p>
        </w:tc>
        <w:tc>
          <w:tcPr>
            <w:tcW w:w="1418" w:type="dxa"/>
            <w:tcBorders>
              <w:top w:val="nil"/>
              <w:left w:val="nil"/>
              <w:bottom w:val="nil"/>
              <w:right w:val="nil"/>
            </w:tcBorders>
          </w:tcPr>
          <w:p w14:paraId="1552896D" w14:textId="5E472D5F" w:rsidR="005E2547" w:rsidRPr="00D71C35" w:rsidRDefault="008E78FE" w:rsidP="005E2547">
            <w:pPr>
              <w:ind w:right="163"/>
              <w:jc w:val="right"/>
              <w:rPr>
                <w:rFonts w:ascii="Century Gothic" w:hAnsi="Century Gothic"/>
                <w:b/>
                <w:sz w:val="22"/>
                <w:szCs w:val="22"/>
              </w:rPr>
            </w:pPr>
            <w:r w:rsidRPr="00D71C35">
              <w:rPr>
                <w:rFonts w:ascii="Century Gothic" w:hAnsi="Century Gothic"/>
                <w:b/>
                <w:sz w:val="22"/>
                <w:szCs w:val="22"/>
              </w:rPr>
              <w:t>817</w:t>
            </w:r>
          </w:p>
        </w:tc>
      </w:tr>
      <w:tr w:rsidR="005E2547" w:rsidRPr="009E030F" w14:paraId="6780E833" w14:textId="77777777" w:rsidTr="00F05D59">
        <w:trPr>
          <w:trHeight w:val="320"/>
        </w:trPr>
        <w:tc>
          <w:tcPr>
            <w:tcW w:w="1417" w:type="dxa"/>
            <w:tcBorders>
              <w:top w:val="nil"/>
              <w:left w:val="nil"/>
              <w:bottom w:val="nil"/>
              <w:right w:val="nil"/>
            </w:tcBorders>
          </w:tcPr>
          <w:p w14:paraId="1BCCE918" w14:textId="21B740F1" w:rsidR="005E2547" w:rsidRPr="00E73924" w:rsidRDefault="005E2547" w:rsidP="005E2547">
            <w:pPr>
              <w:ind w:right="163"/>
              <w:jc w:val="right"/>
              <w:rPr>
                <w:rFonts w:ascii="Century Gothic" w:hAnsi="Century Gothic"/>
                <w:sz w:val="22"/>
                <w:szCs w:val="22"/>
              </w:rPr>
            </w:pPr>
            <w:r w:rsidRPr="00E73924">
              <w:rPr>
                <w:rFonts w:ascii="Century Gothic" w:hAnsi="Century Gothic"/>
                <w:sz w:val="22"/>
                <w:szCs w:val="22"/>
              </w:rPr>
              <w:t>0</w:t>
            </w:r>
          </w:p>
        </w:tc>
        <w:tc>
          <w:tcPr>
            <w:tcW w:w="6096" w:type="dxa"/>
            <w:tcBorders>
              <w:top w:val="nil"/>
              <w:left w:val="nil"/>
              <w:bottom w:val="nil"/>
              <w:right w:val="nil"/>
            </w:tcBorders>
          </w:tcPr>
          <w:p w14:paraId="7E7848EF" w14:textId="77777777" w:rsidR="005E2547" w:rsidRPr="00E73924" w:rsidRDefault="005E2547" w:rsidP="005E2547">
            <w:pPr>
              <w:overflowPunct/>
              <w:autoSpaceDE/>
              <w:autoSpaceDN/>
              <w:adjustRightInd/>
              <w:textAlignment w:val="auto"/>
              <w:rPr>
                <w:rFonts w:ascii="Century Gothic" w:hAnsi="Century Gothic" w:cs="Calibri"/>
                <w:color w:val="000000"/>
                <w:sz w:val="22"/>
                <w:szCs w:val="22"/>
              </w:rPr>
            </w:pPr>
            <w:r w:rsidRPr="00E73924">
              <w:rPr>
                <w:rFonts w:ascii="Century Gothic" w:hAnsi="Century Gothic" w:cs="Calibri"/>
                <w:color w:val="000000"/>
                <w:sz w:val="22"/>
                <w:szCs w:val="22"/>
              </w:rPr>
              <w:t>Transfer from Available for Sale Financial Instruments Reserve</w:t>
            </w:r>
          </w:p>
        </w:tc>
        <w:tc>
          <w:tcPr>
            <w:tcW w:w="1418" w:type="dxa"/>
            <w:tcBorders>
              <w:top w:val="nil"/>
              <w:left w:val="nil"/>
              <w:bottom w:val="nil"/>
              <w:right w:val="nil"/>
            </w:tcBorders>
          </w:tcPr>
          <w:p w14:paraId="5896F7DB" w14:textId="7061F287" w:rsidR="005E2547" w:rsidRPr="00D71C35" w:rsidRDefault="00D41596" w:rsidP="005E2547">
            <w:pPr>
              <w:ind w:right="163"/>
              <w:jc w:val="right"/>
              <w:rPr>
                <w:rFonts w:ascii="Century Gothic" w:hAnsi="Century Gothic"/>
                <w:sz w:val="22"/>
                <w:szCs w:val="22"/>
              </w:rPr>
            </w:pPr>
            <w:r w:rsidRPr="00D71C35">
              <w:rPr>
                <w:rFonts w:ascii="Century Gothic" w:hAnsi="Century Gothic"/>
                <w:sz w:val="22"/>
                <w:szCs w:val="22"/>
              </w:rPr>
              <w:t>0</w:t>
            </w:r>
          </w:p>
        </w:tc>
      </w:tr>
      <w:tr w:rsidR="005E2547" w:rsidRPr="009E030F" w14:paraId="5F9A5E42" w14:textId="77777777" w:rsidTr="00F05D59">
        <w:trPr>
          <w:trHeight w:val="320"/>
        </w:trPr>
        <w:tc>
          <w:tcPr>
            <w:tcW w:w="1417" w:type="dxa"/>
            <w:tcBorders>
              <w:top w:val="nil"/>
              <w:left w:val="nil"/>
              <w:bottom w:val="nil"/>
              <w:right w:val="nil"/>
            </w:tcBorders>
          </w:tcPr>
          <w:p w14:paraId="4BC1ED44" w14:textId="66249083" w:rsidR="005E2547" w:rsidRPr="00E73924" w:rsidRDefault="009649B3" w:rsidP="005E2547">
            <w:pPr>
              <w:ind w:right="163"/>
              <w:jc w:val="right"/>
              <w:rPr>
                <w:rFonts w:ascii="Century Gothic" w:hAnsi="Century Gothic"/>
                <w:sz w:val="22"/>
                <w:szCs w:val="22"/>
              </w:rPr>
            </w:pPr>
            <w:r>
              <w:rPr>
                <w:rFonts w:ascii="Century Gothic" w:hAnsi="Century Gothic"/>
                <w:sz w:val="22"/>
                <w:szCs w:val="22"/>
              </w:rPr>
              <w:t>48</w:t>
            </w:r>
          </w:p>
        </w:tc>
        <w:tc>
          <w:tcPr>
            <w:tcW w:w="6096" w:type="dxa"/>
            <w:tcBorders>
              <w:top w:val="nil"/>
              <w:left w:val="nil"/>
              <w:bottom w:val="nil"/>
              <w:right w:val="nil"/>
            </w:tcBorders>
          </w:tcPr>
          <w:p w14:paraId="5F4A470D" w14:textId="77777777" w:rsidR="005E2547" w:rsidRPr="00E73924" w:rsidRDefault="005E2547" w:rsidP="005E2547">
            <w:pPr>
              <w:overflowPunct/>
              <w:autoSpaceDE/>
              <w:autoSpaceDN/>
              <w:adjustRightInd/>
              <w:textAlignment w:val="auto"/>
              <w:rPr>
                <w:rFonts w:ascii="Century Gothic" w:hAnsi="Century Gothic" w:cs="Calibri"/>
                <w:color w:val="000000"/>
                <w:sz w:val="22"/>
                <w:szCs w:val="22"/>
                <w:lang w:eastAsia="en-GB"/>
              </w:rPr>
            </w:pPr>
            <w:r w:rsidRPr="00E73924">
              <w:rPr>
                <w:rFonts w:ascii="Century Gothic" w:hAnsi="Century Gothic" w:cs="Calibri"/>
                <w:color w:val="000000"/>
                <w:sz w:val="22"/>
                <w:szCs w:val="22"/>
              </w:rPr>
              <w:t xml:space="preserve">(Gain)/Loss on FVOCI revaluations in year </w:t>
            </w:r>
          </w:p>
        </w:tc>
        <w:tc>
          <w:tcPr>
            <w:tcW w:w="1418" w:type="dxa"/>
            <w:tcBorders>
              <w:top w:val="nil"/>
              <w:left w:val="nil"/>
              <w:bottom w:val="nil"/>
              <w:right w:val="nil"/>
            </w:tcBorders>
          </w:tcPr>
          <w:p w14:paraId="51EDF0E8" w14:textId="1DC6A794" w:rsidR="005E2547" w:rsidRPr="00D71C35" w:rsidRDefault="00E73924" w:rsidP="005E2547">
            <w:pPr>
              <w:ind w:right="163"/>
              <w:jc w:val="right"/>
              <w:rPr>
                <w:rFonts w:ascii="Century Gothic" w:hAnsi="Century Gothic"/>
                <w:sz w:val="22"/>
                <w:szCs w:val="22"/>
              </w:rPr>
            </w:pPr>
            <w:r w:rsidRPr="00D71C35">
              <w:rPr>
                <w:rFonts w:ascii="Century Gothic" w:hAnsi="Century Gothic"/>
                <w:sz w:val="22"/>
                <w:szCs w:val="22"/>
              </w:rPr>
              <w:t>4</w:t>
            </w:r>
            <w:r w:rsidR="008E78FE" w:rsidRPr="00D71C35">
              <w:rPr>
                <w:rFonts w:ascii="Century Gothic" w:hAnsi="Century Gothic"/>
                <w:sz w:val="22"/>
                <w:szCs w:val="22"/>
              </w:rPr>
              <w:t>7</w:t>
            </w:r>
          </w:p>
        </w:tc>
      </w:tr>
      <w:tr w:rsidR="005E2547" w:rsidRPr="009E030F" w14:paraId="19B786BD" w14:textId="77777777" w:rsidTr="00F05D59">
        <w:trPr>
          <w:trHeight w:val="320"/>
        </w:trPr>
        <w:tc>
          <w:tcPr>
            <w:tcW w:w="1417" w:type="dxa"/>
            <w:tcBorders>
              <w:top w:val="single" w:sz="6" w:space="0" w:color="auto"/>
              <w:left w:val="nil"/>
              <w:bottom w:val="double" w:sz="6" w:space="0" w:color="auto"/>
              <w:right w:val="nil"/>
            </w:tcBorders>
          </w:tcPr>
          <w:p w14:paraId="7CBE1CDC" w14:textId="4BA8BAA0" w:rsidR="005E2547" w:rsidRPr="00E73924" w:rsidRDefault="009649B3" w:rsidP="005E2547">
            <w:pPr>
              <w:ind w:right="163"/>
              <w:jc w:val="right"/>
              <w:rPr>
                <w:rFonts w:ascii="Century Gothic" w:hAnsi="Century Gothic"/>
                <w:b/>
                <w:sz w:val="22"/>
                <w:szCs w:val="22"/>
              </w:rPr>
            </w:pPr>
            <w:r>
              <w:rPr>
                <w:rFonts w:ascii="Century Gothic" w:hAnsi="Century Gothic"/>
                <w:b/>
                <w:sz w:val="22"/>
                <w:szCs w:val="22"/>
              </w:rPr>
              <w:t>817</w:t>
            </w:r>
          </w:p>
        </w:tc>
        <w:tc>
          <w:tcPr>
            <w:tcW w:w="6096" w:type="dxa"/>
            <w:tcBorders>
              <w:top w:val="nil"/>
              <w:left w:val="nil"/>
              <w:bottom w:val="nil"/>
              <w:right w:val="nil"/>
            </w:tcBorders>
          </w:tcPr>
          <w:p w14:paraId="29076653" w14:textId="77777777" w:rsidR="005E2547" w:rsidRPr="00E73924" w:rsidRDefault="005E2547" w:rsidP="005E2547">
            <w:pPr>
              <w:rPr>
                <w:rFonts w:ascii="Century Gothic" w:hAnsi="Century Gothic"/>
                <w:b/>
                <w:sz w:val="22"/>
                <w:szCs w:val="22"/>
              </w:rPr>
            </w:pPr>
            <w:r w:rsidRPr="00E73924">
              <w:rPr>
                <w:rFonts w:ascii="Century Gothic" w:hAnsi="Century Gothic"/>
                <w:b/>
                <w:sz w:val="22"/>
                <w:szCs w:val="22"/>
              </w:rPr>
              <w:t xml:space="preserve">Balance 31 March </w:t>
            </w:r>
          </w:p>
        </w:tc>
        <w:tc>
          <w:tcPr>
            <w:tcW w:w="1418" w:type="dxa"/>
            <w:tcBorders>
              <w:top w:val="single" w:sz="6" w:space="0" w:color="auto"/>
              <w:left w:val="nil"/>
              <w:bottom w:val="double" w:sz="6" w:space="0" w:color="auto"/>
              <w:right w:val="nil"/>
            </w:tcBorders>
          </w:tcPr>
          <w:p w14:paraId="058EAB41" w14:textId="42F53839" w:rsidR="005E2547" w:rsidRPr="00D71C35" w:rsidRDefault="00E73924" w:rsidP="005E2547">
            <w:pPr>
              <w:ind w:right="163"/>
              <w:jc w:val="right"/>
              <w:rPr>
                <w:rFonts w:ascii="Century Gothic" w:hAnsi="Century Gothic"/>
                <w:b/>
                <w:sz w:val="22"/>
                <w:szCs w:val="22"/>
              </w:rPr>
            </w:pPr>
            <w:r w:rsidRPr="00D71C35">
              <w:rPr>
                <w:rFonts w:ascii="Century Gothic" w:hAnsi="Century Gothic"/>
                <w:b/>
                <w:sz w:val="22"/>
                <w:szCs w:val="22"/>
              </w:rPr>
              <w:t>8</w:t>
            </w:r>
            <w:r w:rsidR="008E78FE" w:rsidRPr="00D71C35">
              <w:rPr>
                <w:rFonts w:ascii="Century Gothic" w:hAnsi="Century Gothic"/>
                <w:b/>
                <w:sz w:val="22"/>
                <w:szCs w:val="22"/>
              </w:rPr>
              <w:t>64</w:t>
            </w:r>
          </w:p>
        </w:tc>
      </w:tr>
    </w:tbl>
    <w:p w14:paraId="10D16FD1" w14:textId="77777777" w:rsidR="00BF408B" w:rsidRDefault="00BF408B" w:rsidP="00C06783">
      <w:pPr>
        <w:jc w:val="both"/>
        <w:rPr>
          <w:rFonts w:ascii="Century Gothic" w:hAnsi="Century Gothic"/>
          <w:sz w:val="22"/>
          <w:highlight w:val="yellow"/>
        </w:rPr>
      </w:pPr>
    </w:p>
    <w:p w14:paraId="5776C5C3" w14:textId="627D9A94" w:rsidR="00C06783" w:rsidRPr="00870688" w:rsidRDefault="00381854" w:rsidP="00C06783">
      <w:pPr>
        <w:jc w:val="both"/>
        <w:rPr>
          <w:rFonts w:ascii="Century Gothic" w:hAnsi="Century Gothic"/>
          <w:sz w:val="22"/>
        </w:rPr>
      </w:pPr>
      <w:r w:rsidRPr="00870688">
        <w:rPr>
          <w:rFonts w:ascii="Century Gothic" w:hAnsi="Century Gothic"/>
          <w:b/>
          <w:bCs/>
          <w:sz w:val="22"/>
        </w:rPr>
        <w:t>d</w:t>
      </w:r>
      <w:r w:rsidR="00C06783" w:rsidRPr="00870688">
        <w:rPr>
          <w:rFonts w:ascii="Century Gothic" w:hAnsi="Century Gothic"/>
          <w:b/>
          <w:bCs/>
          <w:sz w:val="22"/>
        </w:rPr>
        <w:t>)</w:t>
      </w:r>
      <w:r w:rsidR="00F74B84" w:rsidRPr="00870688">
        <w:rPr>
          <w:rFonts w:ascii="Century Gothic" w:hAnsi="Century Gothic"/>
          <w:b/>
          <w:bCs/>
          <w:sz w:val="22"/>
        </w:rPr>
        <w:tab/>
      </w:r>
      <w:r w:rsidR="00C06783" w:rsidRPr="00870688">
        <w:rPr>
          <w:rFonts w:ascii="Century Gothic" w:hAnsi="Century Gothic"/>
          <w:b/>
          <w:bCs/>
          <w:sz w:val="22"/>
        </w:rPr>
        <w:t>Collection Fund Adjustment Account</w:t>
      </w:r>
      <w:r w:rsidR="005E1C87" w:rsidRPr="00870688">
        <w:rPr>
          <w:rFonts w:ascii="Century Gothic" w:hAnsi="Century Gothic"/>
          <w:b/>
          <w:bCs/>
          <w:sz w:val="22"/>
        </w:rPr>
        <w:t xml:space="preserve"> – </w:t>
      </w:r>
      <w:r w:rsidR="00110734" w:rsidRPr="00870688">
        <w:rPr>
          <w:rFonts w:ascii="Century Gothic" w:hAnsi="Century Gothic"/>
          <w:b/>
          <w:bCs/>
          <w:sz w:val="22"/>
        </w:rPr>
        <w:t>Council Tax</w:t>
      </w:r>
      <w:r w:rsidR="00C06783" w:rsidRPr="00870688">
        <w:rPr>
          <w:rFonts w:ascii="Century Gothic" w:hAnsi="Century Gothic"/>
          <w:sz w:val="22"/>
        </w:rPr>
        <w:t xml:space="preserve"> </w:t>
      </w:r>
    </w:p>
    <w:p w14:paraId="18A6312E" w14:textId="77777777" w:rsidR="00C06783" w:rsidRPr="00870688" w:rsidRDefault="00C06783" w:rsidP="007A607E">
      <w:pPr>
        <w:spacing w:before="200"/>
        <w:jc w:val="both"/>
        <w:rPr>
          <w:rFonts w:ascii="Century Gothic" w:hAnsi="Century Gothic"/>
          <w:sz w:val="22"/>
        </w:rPr>
      </w:pPr>
      <w:r w:rsidRPr="00870688">
        <w:rPr>
          <w:rFonts w:ascii="Century Gothic" w:hAnsi="Century Gothic"/>
          <w:sz w:val="22"/>
        </w:rPr>
        <w:t xml:space="preserve">The </w:t>
      </w:r>
      <w:r w:rsidR="00110734" w:rsidRPr="00870688">
        <w:rPr>
          <w:rFonts w:ascii="Century Gothic" w:hAnsi="Century Gothic"/>
          <w:sz w:val="22"/>
        </w:rPr>
        <w:t>Council Tax</w:t>
      </w:r>
      <w:r w:rsidRPr="00870688">
        <w:rPr>
          <w:rFonts w:ascii="Century Gothic" w:hAnsi="Century Gothic"/>
          <w:sz w:val="22"/>
        </w:rPr>
        <w:t xml:space="preserve"> Adjustment Account was introduced on 1 April 2009 to comply with the new accounting requirements for the Collection Fund contained within the Statement of Recommended Practice 2009/10 (SORP 2009). The difference between accrued income for the year as shown in the Income and Expenditure Account and the amount required to be credited to the General Fund is taken to the Collection Fund Adjustment Account. The balance on the account represents the Council’s share of the accumulated surpluses and deficits on the Collection</w:t>
      </w:r>
      <w:r w:rsidR="00421AAB" w:rsidRPr="00870688">
        <w:rPr>
          <w:rFonts w:ascii="Century Gothic" w:hAnsi="Century Gothic"/>
          <w:sz w:val="22"/>
        </w:rPr>
        <w:t xml:space="preserve"> F</w:t>
      </w:r>
      <w:r w:rsidRPr="00870688">
        <w:rPr>
          <w:rFonts w:ascii="Century Gothic" w:hAnsi="Century Gothic"/>
          <w:sz w:val="22"/>
        </w:rPr>
        <w:t>und at the Balance Sheet date.</w:t>
      </w:r>
    </w:p>
    <w:p w14:paraId="78766195" w14:textId="77777777" w:rsidR="006F4C31" w:rsidRPr="009E030F" w:rsidRDefault="006F4C31" w:rsidP="00C06783">
      <w:pPr>
        <w:jc w:val="both"/>
        <w:rPr>
          <w:rFonts w:ascii="Century Gothic" w:hAnsi="Century Gothic"/>
          <w:color w:val="0070C0"/>
          <w:sz w:val="22"/>
          <w:highlight w:val="yellow"/>
        </w:rPr>
      </w:pPr>
    </w:p>
    <w:tbl>
      <w:tblPr>
        <w:tblW w:w="8891" w:type="dxa"/>
        <w:jc w:val="center"/>
        <w:tblLayout w:type="fixed"/>
        <w:tblLook w:val="0000" w:firstRow="0" w:lastRow="0" w:firstColumn="0" w:lastColumn="0" w:noHBand="0" w:noVBand="0"/>
      </w:tblPr>
      <w:tblGrid>
        <w:gridCol w:w="1520"/>
        <w:gridCol w:w="5904"/>
        <w:gridCol w:w="1467"/>
      </w:tblGrid>
      <w:tr w:rsidR="005B6D39" w:rsidRPr="009E030F" w14:paraId="741C6EE8" w14:textId="77777777" w:rsidTr="005B6D39">
        <w:trPr>
          <w:trHeight w:val="320"/>
          <w:jc w:val="center"/>
        </w:trPr>
        <w:tc>
          <w:tcPr>
            <w:tcW w:w="1520" w:type="dxa"/>
            <w:tcBorders>
              <w:top w:val="nil"/>
              <w:left w:val="nil"/>
              <w:bottom w:val="nil"/>
              <w:right w:val="nil"/>
            </w:tcBorders>
          </w:tcPr>
          <w:p w14:paraId="7E58DDE9" w14:textId="15C9F47C"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6D43EF" w:rsidRPr="00870688">
              <w:rPr>
                <w:rFonts w:ascii="Century Gothic" w:hAnsi="Century Gothic"/>
                <w:b/>
                <w:spacing w:val="20"/>
                <w:sz w:val="22"/>
                <w:szCs w:val="22"/>
              </w:rPr>
              <w:t>2</w:t>
            </w:r>
            <w:r w:rsidR="009649B3">
              <w:rPr>
                <w:rFonts w:ascii="Century Gothic" w:hAnsi="Century Gothic"/>
                <w:b/>
                <w:spacing w:val="20"/>
                <w:sz w:val="22"/>
                <w:szCs w:val="22"/>
              </w:rPr>
              <w:t>4</w:t>
            </w:r>
            <w:r w:rsidR="005B6D39" w:rsidRPr="00870688">
              <w:rPr>
                <w:rFonts w:ascii="Century Gothic" w:hAnsi="Century Gothic"/>
                <w:b/>
                <w:spacing w:val="20"/>
                <w:sz w:val="22"/>
                <w:szCs w:val="22"/>
              </w:rPr>
              <w:t>/</w:t>
            </w:r>
            <w:r w:rsidR="00936495" w:rsidRPr="00870688">
              <w:rPr>
                <w:rFonts w:ascii="Century Gothic" w:hAnsi="Century Gothic"/>
                <w:b/>
                <w:spacing w:val="20"/>
                <w:sz w:val="22"/>
                <w:szCs w:val="22"/>
              </w:rPr>
              <w:t>2</w:t>
            </w:r>
            <w:r w:rsidR="009649B3">
              <w:rPr>
                <w:rFonts w:ascii="Century Gothic" w:hAnsi="Century Gothic"/>
                <w:b/>
                <w:spacing w:val="20"/>
                <w:sz w:val="22"/>
                <w:szCs w:val="22"/>
              </w:rPr>
              <w:t>5</w:t>
            </w:r>
          </w:p>
          <w:p w14:paraId="239042BE"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c>
          <w:tcPr>
            <w:tcW w:w="5904" w:type="dxa"/>
            <w:tcBorders>
              <w:top w:val="nil"/>
              <w:left w:val="nil"/>
              <w:bottom w:val="nil"/>
              <w:right w:val="nil"/>
            </w:tcBorders>
          </w:tcPr>
          <w:p w14:paraId="383E6BBA" w14:textId="77777777" w:rsidR="005B6D39" w:rsidRPr="00870688" w:rsidRDefault="005B6D39" w:rsidP="005B6D39">
            <w:pPr>
              <w:rPr>
                <w:rFonts w:ascii="Century Gothic" w:hAnsi="Century Gothic"/>
                <w:sz w:val="22"/>
                <w:szCs w:val="22"/>
              </w:rPr>
            </w:pPr>
          </w:p>
        </w:tc>
        <w:tc>
          <w:tcPr>
            <w:tcW w:w="1467" w:type="dxa"/>
            <w:tcBorders>
              <w:top w:val="nil"/>
              <w:left w:val="nil"/>
              <w:bottom w:val="nil"/>
              <w:right w:val="nil"/>
            </w:tcBorders>
          </w:tcPr>
          <w:p w14:paraId="50335230" w14:textId="2DE8E1F8"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936495" w:rsidRPr="00870688">
              <w:rPr>
                <w:rFonts w:ascii="Century Gothic" w:hAnsi="Century Gothic"/>
                <w:b/>
                <w:spacing w:val="20"/>
                <w:sz w:val="22"/>
                <w:szCs w:val="22"/>
              </w:rPr>
              <w:t>2</w:t>
            </w:r>
            <w:r w:rsidR="009749E7">
              <w:rPr>
                <w:rFonts w:ascii="Century Gothic" w:hAnsi="Century Gothic"/>
                <w:b/>
                <w:spacing w:val="20"/>
                <w:sz w:val="22"/>
                <w:szCs w:val="22"/>
              </w:rPr>
              <w:t>5</w:t>
            </w:r>
            <w:r w:rsidR="005B6D39" w:rsidRPr="00870688">
              <w:rPr>
                <w:rFonts w:ascii="Century Gothic" w:hAnsi="Century Gothic"/>
                <w:b/>
                <w:spacing w:val="20"/>
                <w:sz w:val="22"/>
                <w:szCs w:val="22"/>
              </w:rPr>
              <w:t>/</w:t>
            </w:r>
            <w:r w:rsidRPr="00870688">
              <w:rPr>
                <w:rFonts w:ascii="Century Gothic" w:hAnsi="Century Gothic"/>
                <w:b/>
                <w:spacing w:val="20"/>
                <w:sz w:val="22"/>
                <w:szCs w:val="22"/>
              </w:rPr>
              <w:t>2</w:t>
            </w:r>
            <w:r w:rsidR="009749E7">
              <w:rPr>
                <w:rFonts w:ascii="Century Gothic" w:hAnsi="Century Gothic"/>
                <w:b/>
                <w:spacing w:val="20"/>
                <w:sz w:val="22"/>
                <w:szCs w:val="22"/>
              </w:rPr>
              <w:t>6</w:t>
            </w:r>
          </w:p>
          <w:p w14:paraId="3177D49C"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r>
      <w:tr w:rsidR="009749E7" w:rsidRPr="009E030F" w14:paraId="17010560" w14:textId="77777777" w:rsidTr="005B6D39">
        <w:trPr>
          <w:trHeight w:val="320"/>
          <w:jc w:val="center"/>
        </w:trPr>
        <w:tc>
          <w:tcPr>
            <w:tcW w:w="1520" w:type="dxa"/>
            <w:tcBorders>
              <w:top w:val="nil"/>
              <w:left w:val="nil"/>
              <w:bottom w:val="nil"/>
              <w:right w:val="nil"/>
            </w:tcBorders>
          </w:tcPr>
          <w:p w14:paraId="5ACFD6F2" w14:textId="75547A91" w:rsidR="009749E7" w:rsidRPr="00870688" w:rsidRDefault="009749E7" w:rsidP="009749E7">
            <w:pPr>
              <w:ind w:right="163"/>
              <w:jc w:val="right"/>
              <w:rPr>
                <w:rFonts w:ascii="Century Gothic" w:hAnsi="Century Gothic"/>
                <w:b/>
                <w:sz w:val="22"/>
                <w:szCs w:val="22"/>
              </w:rPr>
            </w:pPr>
            <w:r w:rsidRPr="00870688">
              <w:rPr>
                <w:rFonts w:ascii="Century Gothic" w:hAnsi="Century Gothic"/>
                <w:b/>
                <w:sz w:val="22"/>
                <w:szCs w:val="22"/>
              </w:rPr>
              <w:t>(41)</w:t>
            </w:r>
          </w:p>
        </w:tc>
        <w:tc>
          <w:tcPr>
            <w:tcW w:w="5904" w:type="dxa"/>
            <w:tcBorders>
              <w:top w:val="nil"/>
              <w:left w:val="nil"/>
              <w:bottom w:val="nil"/>
              <w:right w:val="nil"/>
            </w:tcBorders>
          </w:tcPr>
          <w:p w14:paraId="4750E829" w14:textId="77777777" w:rsidR="009749E7" w:rsidRPr="00870688" w:rsidRDefault="009749E7" w:rsidP="009749E7">
            <w:pPr>
              <w:rPr>
                <w:rFonts w:ascii="Century Gothic" w:hAnsi="Century Gothic"/>
                <w:b/>
                <w:sz w:val="22"/>
                <w:szCs w:val="22"/>
              </w:rPr>
            </w:pPr>
            <w:r w:rsidRPr="00870688">
              <w:rPr>
                <w:rFonts w:ascii="Century Gothic" w:hAnsi="Century Gothic"/>
                <w:b/>
                <w:sz w:val="22"/>
                <w:szCs w:val="22"/>
              </w:rPr>
              <w:t xml:space="preserve">Balance 1 April </w:t>
            </w:r>
          </w:p>
        </w:tc>
        <w:tc>
          <w:tcPr>
            <w:tcW w:w="1467" w:type="dxa"/>
            <w:tcBorders>
              <w:top w:val="nil"/>
              <w:left w:val="nil"/>
              <w:bottom w:val="nil"/>
              <w:right w:val="nil"/>
            </w:tcBorders>
          </w:tcPr>
          <w:p w14:paraId="1BA7451F" w14:textId="1351069E" w:rsidR="009749E7" w:rsidRPr="00D71C35" w:rsidRDefault="009749E7" w:rsidP="009749E7">
            <w:pPr>
              <w:ind w:right="163"/>
              <w:jc w:val="right"/>
              <w:rPr>
                <w:rFonts w:ascii="Century Gothic" w:hAnsi="Century Gothic"/>
                <w:b/>
                <w:sz w:val="22"/>
                <w:szCs w:val="22"/>
              </w:rPr>
            </w:pPr>
            <w:r w:rsidRPr="00D71C35">
              <w:rPr>
                <w:rFonts w:ascii="Century Gothic" w:hAnsi="Century Gothic"/>
                <w:b/>
                <w:sz w:val="22"/>
                <w:szCs w:val="22"/>
              </w:rPr>
              <w:t>(</w:t>
            </w:r>
            <w:r w:rsidR="00CC2842" w:rsidRPr="00D71C35">
              <w:rPr>
                <w:rFonts w:ascii="Century Gothic" w:hAnsi="Century Gothic"/>
                <w:b/>
                <w:sz w:val="22"/>
                <w:szCs w:val="22"/>
              </w:rPr>
              <w:t>19</w:t>
            </w:r>
            <w:r w:rsidRPr="00D71C35">
              <w:rPr>
                <w:rFonts w:ascii="Century Gothic" w:hAnsi="Century Gothic"/>
                <w:b/>
                <w:sz w:val="22"/>
                <w:szCs w:val="22"/>
              </w:rPr>
              <w:t>)</w:t>
            </w:r>
          </w:p>
        </w:tc>
      </w:tr>
      <w:tr w:rsidR="009749E7" w:rsidRPr="009E030F" w14:paraId="26BE071B" w14:textId="77777777" w:rsidTr="009B09F0">
        <w:trPr>
          <w:trHeight w:val="320"/>
          <w:jc w:val="center"/>
        </w:trPr>
        <w:tc>
          <w:tcPr>
            <w:tcW w:w="1520" w:type="dxa"/>
            <w:tcBorders>
              <w:top w:val="nil"/>
              <w:left w:val="nil"/>
              <w:bottom w:val="nil"/>
              <w:right w:val="nil"/>
            </w:tcBorders>
            <w:vAlign w:val="center"/>
          </w:tcPr>
          <w:p w14:paraId="3BBCF047" w14:textId="21102E06" w:rsidR="009749E7" w:rsidRPr="00870688" w:rsidRDefault="009749E7" w:rsidP="009749E7">
            <w:pPr>
              <w:ind w:right="163"/>
              <w:jc w:val="right"/>
              <w:rPr>
                <w:rFonts w:ascii="Century Gothic" w:hAnsi="Century Gothic"/>
                <w:sz w:val="22"/>
                <w:szCs w:val="22"/>
              </w:rPr>
            </w:pPr>
            <w:r>
              <w:rPr>
                <w:rFonts w:ascii="Century Gothic" w:hAnsi="Century Gothic"/>
                <w:sz w:val="22"/>
                <w:szCs w:val="22"/>
              </w:rPr>
              <w:t>22</w:t>
            </w:r>
          </w:p>
        </w:tc>
        <w:tc>
          <w:tcPr>
            <w:tcW w:w="5904" w:type="dxa"/>
            <w:tcBorders>
              <w:top w:val="nil"/>
              <w:left w:val="nil"/>
              <w:bottom w:val="nil"/>
              <w:right w:val="nil"/>
            </w:tcBorders>
            <w:vAlign w:val="center"/>
          </w:tcPr>
          <w:p w14:paraId="23D2CA0E" w14:textId="77777777" w:rsidR="009749E7" w:rsidRPr="00DC407C" w:rsidRDefault="009749E7" w:rsidP="009749E7">
            <w:pPr>
              <w:rPr>
                <w:rFonts w:ascii="Century Gothic" w:hAnsi="Century Gothic"/>
                <w:sz w:val="22"/>
                <w:szCs w:val="22"/>
              </w:rPr>
            </w:pPr>
            <w:r w:rsidRPr="00DC407C">
              <w:rPr>
                <w:rFonts w:ascii="Century Gothic" w:hAnsi="Century Gothic"/>
                <w:sz w:val="22"/>
                <w:szCs w:val="22"/>
              </w:rPr>
              <w:t>Amount by which council tax income credited to the Comprehensive Income and Expenditure Statement is different from council tax income calculated for the year in accordance with statutory requirements</w:t>
            </w:r>
          </w:p>
        </w:tc>
        <w:tc>
          <w:tcPr>
            <w:tcW w:w="1467" w:type="dxa"/>
            <w:tcBorders>
              <w:top w:val="nil"/>
              <w:left w:val="nil"/>
              <w:bottom w:val="nil"/>
              <w:right w:val="nil"/>
            </w:tcBorders>
            <w:vAlign w:val="center"/>
          </w:tcPr>
          <w:p w14:paraId="6FDF81A3" w14:textId="167AE6C2" w:rsidR="009749E7" w:rsidRPr="00D71C35" w:rsidRDefault="00A67733" w:rsidP="009749E7">
            <w:pPr>
              <w:ind w:right="163"/>
              <w:jc w:val="right"/>
              <w:rPr>
                <w:rFonts w:ascii="Century Gothic" w:hAnsi="Century Gothic"/>
                <w:sz w:val="22"/>
                <w:szCs w:val="22"/>
              </w:rPr>
            </w:pPr>
            <w:r w:rsidRPr="00D71C35">
              <w:rPr>
                <w:rFonts w:ascii="Century Gothic" w:hAnsi="Century Gothic"/>
                <w:sz w:val="22"/>
                <w:szCs w:val="22"/>
              </w:rPr>
              <w:t>63</w:t>
            </w:r>
          </w:p>
        </w:tc>
      </w:tr>
      <w:tr w:rsidR="009749E7" w:rsidRPr="009E030F" w14:paraId="360F52D8" w14:textId="77777777" w:rsidTr="009B09F0">
        <w:trPr>
          <w:trHeight w:val="320"/>
          <w:jc w:val="center"/>
        </w:trPr>
        <w:tc>
          <w:tcPr>
            <w:tcW w:w="1520" w:type="dxa"/>
            <w:tcBorders>
              <w:top w:val="single" w:sz="6" w:space="0" w:color="auto"/>
              <w:left w:val="nil"/>
              <w:bottom w:val="double" w:sz="6" w:space="0" w:color="auto"/>
              <w:right w:val="nil"/>
            </w:tcBorders>
          </w:tcPr>
          <w:p w14:paraId="397A5FD8" w14:textId="2EF50081" w:rsidR="009749E7" w:rsidRPr="00870688" w:rsidRDefault="009749E7" w:rsidP="009749E7">
            <w:pPr>
              <w:ind w:right="163"/>
              <w:jc w:val="right"/>
              <w:rPr>
                <w:rFonts w:ascii="Century Gothic" w:hAnsi="Century Gothic"/>
                <w:b/>
                <w:sz w:val="22"/>
                <w:szCs w:val="22"/>
              </w:rPr>
            </w:pPr>
            <w:r>
              <w:rPr>
                <w:rFonts w:ascii="Century Gothic" w:hAnsi="Century Gothic"/>
                <w:b/>
                <w:sz w:val="22"/>
                <w:szCs w:val="22"/>
              </w:rPr>
              <w:t>(19)</w:t>
            </w:r>
          </w:p>
        </w:tc>
        <w:tc>
          <w:tcPr>
            <w:tcW w:w="5904" w:type="dxa"/>
            <w:tcBorders>
              <w:top w:val="nil"/>
              <w:left w:val="nil"/>
              <w:bottom w:val="nil"/>
              <w:right w:val="nil"/>
            </w:tcBorders>
          </w:tcPr>
          <w:p w14:paraId="545FC0BB" w14:textId="77777777" w:rsidR="009749E7" w:rsidRPr="00870688" w:rsidRDefault="009749E7" w:rsidP="009749E7">
            <w:pPr>
              <w:rPr>
                <w:rFonts w:ascii="Century Gothic" w:hAnsi="Century Gothic"/>
                <w:b/>
                <w:sz w:val="22"/>
                <w:szCs w:val="22"/>
              </w:rPr>
            </w:pPr>
            <w:r w:rsidRPr="00870688">
              <w:rPr>
                <w:rFonts w:ascii="Century Gothic" w:hAnsi="Century Gothic"/>
                <w:b/>
                <w:sz w:val="22"/>
                <w:szCs w:val="22"/>
              </w:rPr>
              <w:t xml:space="preserve">Balance 31 March </w:t>
            </w:r>
          </w:p>
        </w:tc>
        <w:tc>
          <w:tcPr>
            <w:tcW w:w="1467" w:type="dxa"/>
            <w:tcBorders>
              <w:top w:val="single" w:sz="6" w:space="0" w:color="auto"/>
              <w:left w:val="nil"/>
              <w:bottom w:val="double" w:sz="6" w:space="0" w:color="auto"/>
              <w:right w:val="nil"/>
            </w:tcBorders>
          </w:tcPr>
          <w:p w14:paraId="4D34B6F5" w14:textId="27F35263" w:rsidR="009749E7" w:rsidRPr="00D71C35" w:rsidRDefault="00A67733" w:rsidP="009749E7">
            <w:pPr>
              <w:ind w:right="163"/>
              <w:jc w:val="right"/>
              <w:rPr>
                <w:rFonts w:ascii="Century Gothic" w:hAnsi="Century Gothic"/>
                <w:b/>
                <w:sz w:val="22"/>
                <w:szCs w:val="22"/>
              </w:rPr>
            </w:pPr>
            <w:r w:rsidRPr="00D71C35">
              <w:rPr>
                <w:rFonts w:ascii="Century Gothic" w:hAnsi="Century Gothic"/>
                <w:b/>
                <w:sz w:val="22"/>
                <w:szCs w:val="22"/>
              </w:rPr>
              <w:t>44</w:t>
            </w:r>
          </w:p>
        </w:tc>
      </w:tr>
    </w:tbl>
    <w:p w14:paraId="7B9191C0" w14:textId="77777777" w:rsidR="00D3711B" w:rsidRPr="009E030F" w:rsidRDefault="00D3711B" w:rsidP="00DC5EA1">
      <w:pPr>
        <w:jc w:val="both"/>
        <w:rPr>
          <w:rFonts w:ascii="Century Gothic" w:hAnsi="Century Gothic"/>
          <w:sz w:val="22"/>
          <w:highlight w:val="yellow"/>
        </w:rPr>
      </w:pPr>
    </w:p>
    <w:p w14:paraId="21521000" w14:textId="200F1749" w:rsidR="005E1C87" w:rsidRPr="00870688" w:rsidRDefault="00381854" w:rsidP="005E1C87">
      <w:pPr>
        <w:jc w:val="both"/>
        <w:rPr>
          <w:rFonts w:ascii="Century Gothic" w:hAnsi="Century Gothic"/>
          <w:sz w:val="22"/>
        </w:rPr>
      </w:pPr>
      <w:r w:rsidRPr="00870688">
        <w:rPr>
          <w:rFonts w:ascii="Century Gothic" w:hAnsi="Century Gothic"/>
          <w:b/>
          <w:bCs/>
          <w:sz w:val="22"/>
        </w:rPr>
        <w:t>e</w:t>
      </w:r>
      <w:r w:rsidR="005E1C87" w:rsidRPr="00870688">
        <w:rPr>
          <w:rFonts w:ascii="Century Gothic" w:hAnsi="Century Gothic"/>
          <w:b/>
          <w:bCs/>
          <w:sz w:val="22"/>
        </w:rPr>
        <w:t>)</w:t>
      </w:r>
      <w:r w:rsidR="00F74B84" w:rsidRPr="00870688">
        <w:rPr>
          <w:rFonts w:ascii="Century Gothic" w:hAnsi="Century Gothic"/>
          <w:b/>
          <w:bCs/>
          <w:color w:val="0070C0"/>
          <w:sz w:val="22"/>
        </w:rPr>
        <w:tab/>
      </w:r>
      <w:r w:rsidR="005E1C87" w:rsidRPr="00870688">
        <w:rPr>
          <w:rFonts w:ascii="Century Gothic" w:hAnsi="Century Gothic"/>
          <w:b/>
          <w:bCs/>
          <w:sz w:val="22"/>
        </w:rPr>
        <w:t>Collection Fund Adjustment Account – NNDR</w:t>
      </w:r>
      <w:r w:rsidR="005E1C87" w:rsidRPr="00870688">
        <w:rPr>
          <w:rFonts w:ascii="Century Gothic" w:hAnsi="Century Gothic"/>
          <w:sz w:val="22"/>
        </w:rPr>
        <w:t xml:space="preserve"> </w:t>
      </w:r>
    </w:p>
    <w:p w14:paraId="0A729631" w14:textId="77777777" w:rsidR="005E1C87" w:rsidRPr="00870688" w:rsidRDefault="005E1C87" w:rsidP="007A607E">
      <w:pPr>
        <w:spacing w:before="120"/>
        <w:jc w:val="both"/>
        <w:rPr>
          <w:rFonts w:ascii="Century Gothic" w:hAnsi="Century Gothic"/>
          <w:sz w:val="22"/>
        </w:rPr>
      </w:pPr>
      <w:r w:rsidRPr="00870688">
        <w:rPr>
          <w:rFonts w:ascii="Century Gothic" w:hAnsi="Century Gothic"/>
          <w:sz w:val="22"/>
        </w:rPr>
        <w:t xml:space="preserve">The NNDR Adjustment Account was introduced on 1 April 2013 to comply with the new </w:t>
      </w:r>
      <w:r w:rsidR="0007104B" w:rsidRPr="00870688">
        <w:rPr>
          <w:rFonts w:ascii="Century Gothic" w:hAnsi="Century Gothic"/>
          <w:sz w:val="22"/>
        </w:rPr>
        <w:t xml:space="preserve">regime for the collection of Business Rates and the resulting </w:t>
      </w:r>
      <w:r w:rsidRPr="00870688">
        <w:rPr>
          <w:rFonts w:ascii="Century Gothic" w:hAnsi="Century Gothic"/>
          <w:sz w:val="22"/>
        </w:rPr>
        <w:t>accounting requirements</w:t>
      </w:r>
      <w:r w:rsidR="0007104B" w:rsidRPr="00870688">
        <w:rPr>
          <w:rFonts w:ascii="Century Gothic" w:hAnsi="Century Gothic"/>
          <w:sz w:val="22"/>
        </w:rPr>
        <w:t xml:space="preserve">. </w:t>
      </w:r>
      <w:r w:rsidRPr="00870688">
        <w:rPr>
          <w:rFonts w:ascii="Century Gothic" w:hAnsi="Century Gothic"/>
          <w:sz w:val="22"/>
        </w:rPr>
        <w:t xml:space="preserve">The difference between accrued income for the year as shown in the </w:t>
      </w:r>
      <w:r w:rsidR="00402D7C" w:rsidRPr="00870688">
        <w:rPr>
          <w:rFonts w:ascii="Century Gothic" w:hAnsi="Century Gothic"/>
          <w:sz w:val="22"/>
        </w:rPr>
        <w:t xml:space="preserve">Comprehensive </w:t>
      </w:r>
      <w:r w:rsidRPr="00870688">
        <w:rPr>
          <w:rFonts w:ascii="Century Gothic" w:hAnsi="Century Gothic"/>
          <w:sz w:val="22"/>
        </w:rPr>
        <w:t xml:space="preserve">Income and Expenditure </w:t>
      </w:r>
      <w:r w:rsidR="00402D7C" w:rsidRPr="00870688">
        <w:rPr>
          <w:rFonts w:ascii="Century Gothic" w:hAnsi="Century Gothic"/>
          <w:sz w:val="22"/>
        </w:rPr>
        <w:t xml:space="preserve">Statement </w:t>
      </w:r>
      <w:r w:rsidRPr="00870688">
        <w:rPr>
          <w:rFonts w:ascii="Century Gothic" w:hAnsi="Century Gothic"/>
          <w:sz w:val="22"/>
        </w:rPr>
        <w:t>and the amount required to be credited to the General Fund is taken to the Collection Fund Adjustment Account. The balance on the account represents the Council’s share of the accumulated surpluses and deficits on the Collection Fund at the Balance Sheet date.</w:t>
      </w:r>
    </w:p>
    <w:p w14:paraId="7F3A645F" w14:textId="77777777" w:rsidR="00C7438E" w:rsidRDefault="00C7438E" w:rsidP="007A607E">
      <w:pPr>
        <w:spacing w:before="120"/>
        <w:jc w:val="both"/>
        <w:rPr>
          <w:rFonts w:ascii="Century Gothic" w:hAnsi="Century Gothic"/>
          <w:sz w:val="22"/>
          <w:szCs w:val="22"/>
        </w:rPr>
      </w:pPr>
    </w:p>
    <w:p w14:paraId="333E1F09" w14:textId="77777777" w:rsidR="00D20823" w:rsidRDefault="00D20823" w:rsidP="007A607E">
      <w:pPr>
        <w:spacing w:before="120"/>
        <w:jc w:val="both"/>
        <w:rPr>
          <w:rFonts w:ascii="Century Gothic" w:hAnsi="Century Gothic"/>
          <w:sz w:val="22"/>
          <w:szCs w:val="22"/>
        </w:rPr>
      </w:pPr>
    </w:p>
    <w:p w14:paraId="42E553D2" w14:textId="77777777" w:rsidR="00D20823" w:rsidRPr="00870688" w:rsidRDefault="00D20823" w:rsidP="007A607E">
      <w:pPr>
        <w:spacing w:before="120"/>
        <w:jc w:val="both"/>
        <w:rPr>
          <w:rFonts w:ascii="Century Gothic" w:hAnsi="Century Gothic"/>
          <w:sz w:val="22"/>
          <w:szCs w:val="22"/>
        </w:rPr>
      </w:pPr>
    </w:p>
    <w:tbl>
      <w:tblPr>
        <w:tblW w:w="8923" w:type="dxa"/>
        <w:jc w:val="center"/>
        <w:tblLayout w:type="fixed"/>
        <w:tblLook w:val="0000" w:firstRow="0" w:lastRow="0" w:firstColumn="0" w:lastColumn="0" w:noHBand="0" w:noVBand="0"/>
      </w:tblPr>
      <w:tblGrid>
        <w:gridCol w:w="1520"/>
        <w:gridCol w:w="5904"/>
        <w:gridCol w:w="1499"/>
      </w:tblGrid>
      <w:tr w:rsidR="005B6D39" w:rsidRPr="00870688" w14:paraId="67A0CABF" w14:textId="77777777" w:rsidTr="005B6D39">
        <w:trPr>
          <w:trHeight w:val="320"/>
          <w:jc w:val="center"/>
        </w:trPr>
        <w:tc>
          <w:tcPr>
            <w:tcW w:w="1520" w:type="dxa"/>
            <w:tcBorders>
              <w:top w:val="nil"/>
              <w:left w:val="nil"/>
              <w:bottom w:val="nil"/>
              <w:right w:val="nil"/>
            </w:tcBorders>
          </w:tcPr>
          <w:p w14:paraId="599726B9" w14:textId="5B7F9250"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lastRenderedPageBreak/>
              <w:t>20</w:t>
            </w:r>
            <w:r w:rsidR="006D43EF" w:rsidRPr="00870688">
              <w:rPr>
                <w:rFonts w:ascii="Century Gothic" w:hAnsi="Century Gothic"/>
                <w:b/>
                <w:spacing w:val="20"/>
                <w:sz w:val="22"/>
                <w:szCs w:val="22"/>
              </w:rPr>
              <w:t>2</w:t>
            </w:r>
            <w:r w:rsidR="00455279">
              <w:rPr>
                <w:rFonts w:ascii="Century Gothic" w:hAnsi="Century Gothic"/>
                <w:b/>
                <w:spacing w:val="20"/>
                <w:sz w:val="22"/>
                <w:szCs w:val="22"/>
              </w:rPr>
              <w:t>4</w:t>
            </w:r>
            <w:r w:rsidR="005B6D39" w:rsidRPr="00870688">
              <w:rPr>
                <w:rFonts w:ascii="Century Gothic" w:hAnsi="Century Gothic"/>
                <w:b/>
                <w:spacing w:val="20"/>
                <w:sz w:val="22"/>
                <w:szCs w:val="22"/>
              </w:rPr>
              <w:t>/</w:t>
            </w:r>
            <w:r w:rsidR="00936495" w:rsidRPr="00870688">
              <w:rPr>
                <w:rFonts w:ascii="Century Gothic" w:hAnsi="Century Gothic"/>
                <w:b/>
                <w:spacing w:val="20"/>
                <w:sz w:val="22"/>
                <w:szCs w:val="22"/>
              </w:rPr>
              <w:t>2</w:t>
            </w:r>
            <w:r w:rsidR="00455279">
              <w:rPr>
                <w:rFonts w:ascii="Century Gothic" w:hAnsi="Century Gothic"/>
                <w:b/>
                <w:spacing w:val="20"/>
                <w:sz w:val="22"/>
                <w:szCs w:val="22"/>
              </w:rPr>
              <w:t>5</w:t>
            </w:r>
          </w:p>
          <w:p w14:paraId="0E937222"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c>
          <w:tcPr>
            <w:tcW w:w="5904" w:type="dxa"/>
            <w:tcBorders>
              <w:top w:val="nil"/>
              <w:left w:val="nil"/>
              <w:bottom w:val="nil"/>
              <w:right w:val="nil"/>
            </w:tcBorders>
          </w:tcPr>
          <w:p w14:paraId="5EFCF513" w14:textId="77777777" w:rsidR="005B6D39" w:rsidRPr="00870688" w:rsidRDefault="005B6D39" w:rsidP="005B6D39">
            <w:pPr>
              <w:rPr>
                <w:rFonts w:ascii="Century Gothic" w:hAnsi="Century Gothic"/>
                <w:sz w:val="22"/>
                <w:szCs w:val="22"/>
              </w:rPr>
            </w:pPr>
          </w:p>
        </w:tc>
        <w:tc>
          <w:tcPr>
            <w:tcW w:w="1499" w:type="dxa"/>
            <w:tcBorders>
              <w:top w:val="nil"/>
              <w:left w:val="nil"/>
              <w:bottom w:val="nil"/>
              <w:right w:val="nil"/>
            </w:tcBorders>
          </w:tcPr>
          <w:p w14:paraId="31994B74" w14:textId="7CEA8FFF"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936495" w:rsidRPr="00870688">
              <w:rPr>
                <w:rFonts w:ascii="Century Gothic" w:hAnsi="Century Gothic"/>
                <w:b/>
                <w:spacing w:val="20"/>
                <w:sz w:val="22"/>
                <w:szCs w:val="22"/>
              </w:rPr>
              <w:t>2</w:t>
            </w:r>
            <w:r w:rsidR="00455279">
              <w:rPr>
                <w:rFonts w:ascii="Century Gothic" w:hAnsi="Century Gothic"/>
                <w:b/>
                <w:spacing w:val="20"/>
                <w:sz w:val="22"/>
                <w:szCs w:val="22"/>
              </w:rPr>
              <w:t>5</w:t>
            </w:r>
            <w:r w:rsidR="005B6D39" w:rsidRPr="00870688">
              <w:rPr>
                <w:rFonts w:ascii="Century Gothic" w:hAnsi="Century Gothic"/>
                <w:b/>
                <w:spacing w:val="20"/>
                <w:sz w:val="22"/>
                <w:szCs w:val="22"/>
              </w:rPr>
              <w:t>/</w:t>
            </w:r>
            <w:r w:rsidRPr="00870688">
              <w:rPr>
                <w:rFonts w:ascii="Century Gothic" w:hAnsi="Century Gothic"/>
                <w:b/>
                <w:spacing w:val="20"/>
                <w:sz w:val="22"/>
                <w:szCs w:val="22"/>
              </w:rPr>
              <w:t>2</w:t>
            </w:r>
            <w:r w:rsidR="00455279">
              <w:rPr>
                <w:rFonts w:ascii="Century Gothic" w:hAnsi="Century Gothic"/>
                <w:b/>
                <w:spacing w:val="20"/>
                <w:sz w:val="22"/>
                <w:szCs w:val="22"/>
              </w:rPr>
              <w:t>6</w:t>
            </w:r>
          </w:p>
          <w:p w14:paraId="59CDE654"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r>
      <w:tr w:rsidR="00455279" w:rsidRPr="00870688" w14:paraId="0B8BA5F3" w14:textId="77777777" w:rsidTr="00F30174">
        <w:trPr>
          <w:trHeight w:val="320"/>
          <w:jc w:val="center"/>
        </w:trPr>
        <w:tc>
          <w:tcPr>
            <w:tcW w:w="1520" w:type="dxa"/>
            <w:tcBorders>
              <w:top w:val="nil"/>
              <w:left w:val="nil"/>
              <w:bottom w:val="nil"/>
              <w:right w:val="nil"/>
            </w:tcBorders>
          </w:tcPr>
          <w:p w14:paraId="4AAEF74C" w14:textId="55FA37CC" w:rsidR="00455279" w:rsidRPr="00870688" w:rsidRDefault="00455279" w:rsidP="00455279">
            <w:pPr>
              <w:ind w:right="163"/>
              <w:jc w:val="right"/>
              <w:rPr>
                <w:rFonts w:ascii="Century Gothic" w:hAnsi="Century Gothic"/>
                <w:b/>
                <w:sz w:val="22"/>
                <w:szCs w:val="22"/>
              </w:rPr>
            </w:pPr>
            <w:r>
              <w:rPr>
                <w:rFonts w:ascii="Century Gothic" w:hAnsi="Century Gothic"/>
                <w:b/>
                <w:sz w:val="22"/>
                <w:szCs w:val="22"/>
              </w:rPr>
              <w:t>78</w:t>
            </w:r>
          </w:p>
        </w:tc>
        <w:tc>
          <w:tcPr>
            <w:tcW w:w="5904" w:type="dxa"/>
            <w:tcBorders>
              <w:top w:val="nil"/>
              <w:left w:val="nil"/>
              <w:bottom w:val="nil"/>
              <w:right w:val="nil"/>
            </w:tcBorders>
          </w:tcPr>
          <w:p w14:paraId="16F9D1FF" w14:textId="77777777" w:rsidR="00455279" w:rsidRPr="00870688" w:rsidRDefault="00455279" w:rsidP="00455279">
            <w:pPr>
              <w:rPr>
                <w:rFonts w:ascii="Century Gothic" w:hAnsi="Century Gothic"/>
                <w:b/>
                <w:sz w:val="22"/>
                <w:szCs w:val="22"/>
              </w:rPr>
            </w:pPr>
            <w:r w:rsidRPr="00870688">
              <w:rPr>
                <w:rFonts w:ascii="Century Gothic" w:hAnsi="Century Gothic"/>
                <w:b/>
                <w:sz w:val="22"/>
                <w:szCs w:val="22"/>
              </w:rPr>
              <w:t xml:space="preserve">Balance 1 April </w:t>
            </w:r>
          </w:p>
        </w:tc>
        <w:tc>
          <w:tcPr>
            <w:tcW w:w="1499" w:type="dxa"/>
            <w:tcBorders>
              <w:top w:val="nil"/>
              <w:left w:val="nil"/>
              <w:bottom w:val="nil"/>
              <w:right w:val="nil"/>
            </w:tcBorders>
          </w:tcPr>
          <w:p w14:paraId="0758BB9E" w14:textId="2C7F293F" w:rsidR="00455279" w:rsidRPr="00870688" w:rsidRDefault="00455279" w:rsidP="00455279">
            <w:pPr>
              <w:ind w:right="163"/>
              <w:jc w:val="right"/>
              <w:rPr>
                <w:rFonts w:ascii="Century Gothic" w:hAnsi="Century Gothic"/>
                <w:b/>
                <w:sz w:val="22"/>
                <w:szCs w:val="22"/>
              </w:rPr>
            </w:pPr>
            <w:r>
              <w:rPr>
                <w:rFonts w:ascii="Century Gothic" w:hAnsi="Century Gothic"/>
                <w:b/>
                <w:sz w:val="22"/>
                <w:szCs w:val="22"/>
              </w:rPr>
              <w:t>(958)</w:t>
            </w:r>
          </w:p>
        </w:tc>
      </w:tr>
      <w:tr w:rsidR="00455279" w:rsidRPr="00870688" w14:paraId="101E18D8" w14:textId="77777777" w:rsidTr="00F30174">
        <w:trPr>
          <w:trHeight w:val="320"/>
          <w:jc w:val="center"/>
        </w:trPr>
        <w:tc>
          <w:tcPr>
            <w:tcW w:w="1520" w:type="dxa"/>
            <w:tcBorders>
              <w:top w:val="nil"/>
              <w:left w:val="nil"/>
              <w:right w:val="nil"/>
            </w:tcBorders>
            <w:vAlign w:val="center"/>
          </w:tcPr>
          <w:p w14:paraId="4F83AC0C" w14:textId="32E33330" w:rsidR="00455279" w:rsidRPr="00870688" w:rsidRDefault="00455279" w:rsidP="00455279">
            <w:pPr>
              <w:ind w:right="163"/>
              <w:jc w:val="right"/>
              <w:rPr>
                <w:rFonts w:ascii="Century Gothic" w:hAnsi="Century Gothic"/>
                <w:sz w:val="22"/>
                <w:szCs w:val="22"/>
              </w:rPr>
            </w:pPr>
            <w:r>
              <w:rPr>
                <w:rFonts w:ascii="Century Gothic" w:hAnsi="Century Gothic"/>
                <w:sz w:val="22"/>
                <w:szCs w:val="22"/>
              </w:rPr>
              <w:t>(1,036)</w:t>
            </w:r>
          </w:p>
        </w:tc>
        <w:tc>
          <w:tcPr>
            <w:tcW w:w="5904" w:type="dxa"/>
            <w:tcBorders>
              <w:top w:val="nil"/>
              <w:left w:val="nil"/>
              <w:right w:val="nil"/>
            </w:tcBorders>
            <w:vAlign w:val="center"/>
          </w:tcPr>
          <w:p w14:paraId="728451A8" w14:textId="77777777" w:rsidR="00455279" w:rsidRPr="00870688" w:rsidRDefault="00455279" w:rsidP="00455279">
            <w:pPr>
              <w:rPr>
                <w:rFonts w:ascii="Century Gothic" w:hAnsi="Century Gothic"/>
                <w:sz w:val="22"/>
                <w:szCs w:val="22"/>
              </w:rPr>
            </w:pPr>
            <w:r w:rsidRPr="00DC407C">
              <w:rPr>
                <w:rFonts w:ascii="Century Gothic" w:hAnsi="Century Gothic"/>
                <w:sz w:val="22"/>
                <w:szCs w:val="22"/>
              </w:rPr>
              <w:t>Amount by which council non-domestic rates credited to the Comprehensive Income and Expenditure Statement is different from non-domestic rates income calculated for the year in accordance with statutory requirements</w:t>
            </w:r>
          </w:p>
        </w:tc>
        <w:tc>
          <w:tcPr>
            <w:tcW w:w="1499" w:type="dxa"/>
            <w:tcBorders>
              <w:top w:val="nil"/>
              <w:left w:val="nil"/>
              <w:right w:val="nil"/>
            </w:tcBorders>
            <w:vAlign w:val="center"/>
          </w:tcPr>
          <w:p w14:paraId="23DF15CA" w14:textId="7CDD47D2" w:rsidR="00455279" w:rsidRPr="00D71C35" w:rsidRDefault="00A67733" w:rsidP="00455279">
            <w:pPr>
              <w:ind w:right="163"/>
              <w:jc w:val="right"/>
              <w:rPr>
                <w:rFonts w:ascii="Century Gothic" w:hAnsi="Century Gothic"/>
                <w:sz w:val="22"/>
                <w:szCs w:val="22"/>
              </w:rPr>
            </w:pPr>
            <w:r w:rsidRPr="00D71C35">
              <w:rPr>
                <w:rFonts w:ascii="Century Gothic" w:hAnsi="Century Gothic"/>
                <w:sz w:val="22"/>
                <w:szCs w:val="22"/>
              </w:rPr>
              <w:t>73</w:t>
            </w:r>
          </w:p>
        </w:tc>
      </w:tr>
      <w:tr w:rsidR="00455279" w:rsidRPr="00870688" w14:paraId="2F69C8DC" w14:textId="77777777" w:rsidTr="00F30174">
        <w:trPr>
          <w:trHeight w:val="320"/>
          <w:jc w:val="center"/>
        </w:trPr>
        <w:tc>
          <w:tcPr>
            <w:tcW w:w="1520" w:type="dxa"/>
            <w:tcBorders>
              <w:top w:val="single" w:sz="4" w:space="0" w:color="auto"/>
              <w:left w:val="nil"/>
              <w:bottom w:val="double" w:sz="6" w:space="0" w:color="auto"/>
              <w:right w:val="nil"/>
            </w:tcBorders>
          </w:tcPr>
          <w:p w14:paraId="30968710" w14:textId="2989F9C7" w:rsidR="00455279" w:rsidRPr="00870688" w:rsidRDefault="00455279" w:rsidP="00455279">
            <w:pPr>
              <w:ind w:right="163"/>
              <w:jc w:val="right"/>
              <w:rPr>
                <w:rFonts w:ascii="Century Gothic" w:hAnsi="Century Gothic"/>
                <w:b/>
                <w:sz w:val="22"/>
                <w:szCs w:val="22"/>
              </w:rPr>
            </w:pPr>
            <w:r>
              <w:rPr>
                <w:rFonts w:ascii="Century Gothic" w:hAnsi="Century Gothic"/>
                <w:b/>
                <w:sz w:val="22"/>
                <w:szCs w:val="22"/>
              </w:rPr>
              <w:t>(958)</w:t>
            </w:r>
          </w:p>
        </w:tc>
        <w:tc>
          <w:tcPr>
            <w:tcW w:w="5904" w:type="dxa"/>
            <w:tcBorders>
              <w:left w:val="nil"/>
              <w:bottom w:val="nil"/>
              <w:right w:val="nil"/>
            </w:tcBorders>
          </w:tcPr>
          <w:p w14:paraId="1B7F58E1" w14:textId="77777777" w:rsidR="00455279" w:rsidRPr="00870688" w:rsidRDefault="00455279" w:rsidP="00455279">
            <w:pPr>
              <w:rPr>
                <w:rFonts w:ascii="Century Gothic" w:hAnsi="Century Gothic"/>
                <w:b/>
                <w:sz w:val="22"/>
                <w:szCs w:val="22"/>
              </w:rPr>
            </w:pPr>
            <w:r w:rsidRPr="00870688">
              <w:rPr>
                <w:rFonts w:ascii="Century Gothic" w:hAnsi="Century Gothic"/>
                <w:b/>
                <w:sz w:val="22"/>
                <w:szCs w:val="22"/>
              </w:rPr>
              <w:t xml:space="preserve">Balance 31 March </w:t>
            </w:r>
          </w:p>
        </w:tc>
        <w:tc>
          <w:tcPr>
            <w:tcW w:w="1499" w:type="dxa"/>
            <w:tcBorders>
              <w:top w:val="single" w:sz="4" w:space="0" w:color="auto"/>
              <w:left w:val="nil"/>
              <w:bottom w:val="double" w:sz="6" w:space="0" w:color="auto"/>
              <w:right w:val="nil"/>
            </w:tcBorders>
          </w:tcPr>
          <w:p w14:paraId="55C47A9D" w14:textId="5FB28969" w:rsidR="00455279" w:rsidRPr="00D71C35" w:rsidRDefault="00455279" w:rsidP="00455279">
            <w:pPr>
              <w:ind w:right="163"/>
              <w:jc w:val="right"/>
              <w:rPr>
                <w:rFonts w:ascii="Century Gothic" w:hAnsi="Century Gothic"/>
                <w:b/>
                <w:sz w:val="22"/>
                <w:szCs w:val="22"/>
              </w:rPr>
            </w:pPr>
            <w:r w:rsidRPr="00D71C35">
              <w:rPr>
                <w:rFonts w:ascii="Century Gothic" w:hAnsi="Century Gothic"/>
                <w:b/>
                <w:sz w:val="22"/>
                <w:szCs w:val="22"/>
              </w:rPr>
              <w:t>(</w:t>
            </w:r>
            <w:r w:rsidR="00A67733" w:rsidRPr="00D71C35">
              <w:rPr>
                <w:rFonts w:ascii="Century Gothic" w:hAnsi="Century Gothic"/>
                <w:b/>
                <w:sz w:val="22"/>
                <w:szCs w:val="22"/>
              </w:rPr>
              <w:t>885</w:t>
            </w:r>
            <w:r w:rsidRPr="00D71C35">
              <w:rPr>
                <w:rFonts w:ascii="Century Gothic" w:hAnsi="Century Gothic"/>
                <w:b/>
                <w:sz w:val="22"/>
                <w:szCs w:val="22"/>
              </w:rPr>
              <w:t>)</w:t>
            </w:r>
          </w:p>
        </w:tc>
      </w:tr>
    </w:tbl>
    <w:p w14:paraId="468BFA2A" w14:textId="77777777" w:rsidR="00D32F3A" w:rsidRDefault="00D32F3A" w:rsidP="00707C02">
      <w:pPr>
        <w:jc w:val="both"/>
        <w:rPr>
          <w:rFonts w:ascii="Century Gothic" w:hAnsi="Century Gothic"/>
          <w:b/>
          <w:sz w:val="22"/>
          <w:highlight w:val="yellow"/>
        </w:rPr>
      </w:pPr>
    </w:p>
    <w:p w14:paraId="259CA867" w14:textId="6D6AB2D5" w:rsidR="004E7741" w:rsidRPr="00E73924" w:rsidRDefault="00381854" w:rsidP="00707C02">
      <w:pPr>
        <w:jc w:val="both"/>
        <w:rPr>
          <w:rFonts w:ascii="Century Gothic" w:hAnsi="Century Gothic"/>
          <w:b/>
          <w:sz w:val="22"/>
        </w:rPr>
      </w:pPr>
      <w:r w:rsidRPr="00E73924">
        <w:rPr>
          <w:rFonts w:ascii="Century Gothic" w:hAnsi="Century Gothic"/>
          <w:b/>
          <w:sz w:val="22"/>
        </w:rPr>
        <w:t>f</w:t>
      </w:r>
      <w:r w:rsidR="00707C02" w:rsidRPr="00E73924">
        <w:rPr>
          <w:rFonts w:ascii="Century Gothic" w:hAnsi="Century Gothic"/>
          <w:b/>
          <w:sz w:val="22"/>
        </w:rPr>
        <w:t>)</w:t>
      </w:r>
      <w:r w:rsidR="00707C02" w:rsidRPr="00E73924">
        <w:rPr>
          <w:rFonts w:ascii="Century Gothic" w:hAnsi="Century Gothic"/>
          <w:b/>
          <w:sz w:val="22"/>
        </w:rPr>
        <w:tab/>
        <w:t>Accumulated Absences Account</w:t>
      </w:r>
    </w:p>
    <w:p w14:paraId="793E9D08" w14:textId="77777777" w:rsidR="00CB4636" w:rsidRPr="00E73924" w:rsidRDefault="004E7741" w:rsidP="007A607E">
      <w:pPr>
        <w:spacing w:before="120"/>
        <w:jc w:val="both"/>
        <w:rPr>
          <w:rFonts w:ascii="Century Gothic" w:hAnsi="Century Gothic"/>
          <w:sz w:val="22"/>
        </w:rPr>
      </w:pPr>
      <w:r w:rsidRPr="00E73924">
        <w:rPr>
          <w:rFonts w:ascii="Century Gothic" w:hAnsi="Century Gothic"/>
          <w:sz w:val="22"/>
        </w:rPr>
        <w:t xml:space="preserve">The Accumulated Absences Account absorbs differences that would otherwise arise on the General Fund </w:t>
      </w:r>
      <w:r w:rsidR="003D4958" w:rsidRPr="00E73924">
        <w:rPr>
          <w:rFonts w:ascii="Century Gothic" w:hAnsi="Century Gothic"/>
          <w:sz w:val="22"/>
        </w:rPr>
        <w:t xml:space="preserve">and HRA </w:t>
      </w:r>
      <w:r w:rsidRPr="00E73924">
        <w:rPr>
          <w:rFonts w:ascii="Century Gothic" w:hAnsi="Century Gothic"/>
          <w:sz w:val="22"/>
        </w:rPr>
        <w:t xml:space="preserve">Balance from accruing for compensated absences earned but not taken in year, e.g. annual leave entitlement carried forward at 31 March. Statutory arrangements require that the impact on General Fund </w:t>
      </w:r>
      <w:r w:rsidR="003D4958" w:rsidRPr="00E73924">
        <w:rPr>
          <w:rFonts w:ascii="Century Gothic" w:hAnsi="Century Gothic"/>
          <w:sz w:val="22"/>
        </w:rPr>
        <w:t xml:space="preserve">and HRA </w:t>
      </w:r>
      <w:r w:rsidRPr="00E73924">
        <w:rPr>
          <w:rFonts w:ascii="Century Gothic" w:hAnsi="Century Gothic"/>
          <w:sz w:val="22"/>
        </w:rPr>
        <w:t>Balance is neutralised by transfers to or from this account.</w:t>
      </w:r>
    </w:p>
    <w:p w14:paraId="1035E85E" w14:textId="77777777" w:rsidR="007A04B2" w:rsidRPr="009E030F" w:rsidRDefault="007A04B2" w:rsidP="00707C02">
      <w:pPr>
        <w:jc w:val="both"/>
        <w:rPr>
          <w:rFonts w:ascii="Century Gothic" w:hAnsi="Century Gothic"/>
          <w:b/>
          <w:sz w:val="22"/>
          <w:highlight w:val="yellow"/>
        </w:rPr>
      </w:pPr>
    </w:p>
    <w:tbl>
      <w:tblPr>
        <w:tblW w:w="8788" w:type="dxa"/>
        <w:jc w:val="center"/>
        <w:tblBorders>
          <w:bottom w:val="single" w:sz="4" w:space="0" w:color="auto"/>
        </w:tblBorders>
        <w:tblLayout w:type="fixed"/>
        <w:tblCellMar>
          <w:left w:w="107" w:type="dxa"/>
          <w:right w:w="107" w:type="dxa"/>
        </w:tblCellMar>
        <w:tblLook w:val="0000" w:firstRow="0" w:lastRow="0" w:firstColumn="0" w:lastColumn="0" w:noHBand="0" w:noVBand="0"/>
      </w:tblPr>
      <w:tblGrid>
        <w:gridCol w:w="1061"/>
        <w:gridCol w:w="1207"/>
        <w:gridCol w:w="4174"/>
        <w:gridCol w:w="958"/>
        <w:gridCol w:w="1361"/>
        <w:gridCol w:w="27"/>
      </w:tblGrid>
      <w:tr w:rsidR="005B6D39" w:rsidRPr="009E030F" w14:paraId="5B951B90" w14:textId="77777777" w:rsidTr="006B7824">
        <w:trPr>
          <w:gridAfter w:val="1"/>
          <w:wAfter w:w="27" w:type="dxa"/>
          <w:trHeight w:val="747"/>
          <w:jc w:val="center"/>
        </w:trPr>
        <w:tc>
          <w:tcPr>
            <w:tcW w:w="1061" w:type="dxa"/>
          </w:tcPr>
          <w:p w14:paraId="1BBCA51C" w14:textId="77777777" w:rsidR="005B6D39" w:rsidRPr="00870688" w:rsidRDefault="005B6D39" w:rsidP="005B6D39">
            <w:pPr>
              <w:jc w:val="center"/>
              <w:rPr>
                <w:rFonts w:ascii="Century Gothic" w:hAnsi="Century Gothic"/>
                <w:b/>
                <w:spacing w:val="20"/>
                <w:sz w:val="22"/>
                <w:szCs w:val="22"/>
              </w:rPr>
            </w:pPr>
          </w:p>
        </w:tc>
        <w:tc>
          <w:tcPr>
            <w:tcW w:w="1207" w:type="dxa"/>
          </w:tcPr>
          <w:p w14:paraId="04C8467A" w14:textId="25149275"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6D43EF" w:rsidRPr="00870688">
              <w:rPr>
                <w:rFonts w:ascii="Century Gothic" w:hAnsi="Century Gothic"/>
                <w:b/>
                <w:spacing w:val="20"/>
                <w:sz w:val="22"/>
                <w:szCs w:val="22"/>
              </w:rPr>
              <w:t>2</w:t>
            </w:r>
            <w:r w:rsidR="00455279">
              <w:rPr>
                <w:rFonts w:ascii="Century Gothic" w:hAnsi="Century Gothic"/>
                <w:b/>
                <w:spacing w:val="20"/>
                <w:sz w:val="22"/>
                <w:szCs w:val="22"/>
              </w:rPr>
              <w:t>4</w:t>
            </w:r>
            <w:r w:rsidR="00F068C1" w:rsidRPr="00870688">
              <w:rPr>
                <w:rFonts w:ascii="Century Gothic" w:hAnsi="Century Gothic"/>
                <w:b/>
                <w:spacing w:val="20"/>
                <w:sz w:val="22"/>
                <w:szCs w:val="22"/>
              </w:rPr>
              <w:t>/</w:t>
            </w:r>
            <w:r w:rsidR="00936495" w:rsidRPr="00870688">
              <w:rPr>
                <w:rFonts w:ascii="Century Gothic" w:hAnsi="Century Gothic"/>
                <w:b/>
                <w:spacing w:val="20"/>
                <w:sz w:val="22"/>
                <w:szCs w:val="22"/>
              </w:rPr>
              <w:t>2</w:t>
            </w:r>
            <w:r w:rsidR="00455279">
              <w:rPr>
                <w:rFonts w:ascii="Century Gothic" w:hAnsi="Century Gothic"/>
                <w:b/>
                <w:spacing w:val="20"/>
                <w:sz w:val="22"/>
                <w:szCs w:val="22"/>
              </w:rPr>
              <w:t>5</w:t>
            </w:r>
          </w:p>
          <w:p w14:paraId="2C57D405"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 xml:space="preserve">£’000 </w:t>
            </w:r>
          </w:p>
        </w:tc>
        <w:tc>
          <w:tcPr>
            <w:tcW w:w="4174" w:type="dxa"/>
          </w:tcPr>
          <w:p w14:paraId="2D11E9D5" w14:textId="77777777" w:rsidR="005B6D39" w:rsidRPr="00870688" w:rsidRDefault="005B6D39" w:rsidP="005B6D39">
            <w:pPr>
              <w:jc w:val="center"/>
              <w:rPr>
                <w:rFonts w:ascii="Century Gothic" w:hAnsi="Century Gothic"/>
                <w:spacing w:val="20"/>
                <w:sz w:val="22"/>
                <w:szCs w:val="22"/>
              </w:rPr>
            </w:pPr>
          </w:p>
        </w:tc>
        <w:tc>
          <w:tcPr>
            <w:tcW w:w="958" w:type="dxa"/>
          </w:tcPr>
          <w:p w14:paraId="6E4B8110" w14:textId="77777777" w:rsidR="005B6D39" w:rsidRPr="00870688" w:rsidRDefault="005B6D39" w:rsidP="005B6D39">
            <w:pPr>
              <w:jc w:val="center"/>
              <w:rPr>
                <w:rFonts w:ascii="Century Gothic" w:hAnsi="Century Gothic"/>
                <w:b/>
                <w:spacing w:val="20"/>
                <w:sz w:val="22"/>
                <w:szCs w:val="22"/>
              </w:rPr>
            </w:pPr>
          </w:p>
        </w:tc>
        <w:tc>
          <w:tcPr>
            <w:tcW w:w="1361" w:type="dxa"/>
          </w:tcPr>
          <w:p w14:paraId="0FEB51EA" w14:textId="27E97139" w:rsidR="005B6D39" w:rsidRPr="00870688" w:rsidRDefault="005B6D39" w:rsidP="00FC3BD0">
            <w:pPr>
              <w:ind w:left="-395" w:firstLine="395"/>
              <w:jc w:val="center"/>
              <w:rPr>
                <w:rFonts w:ascii="Century Gothic" w:hAnsi="Century Gothic"/>
                <w:b/>
                <w:spacing w:val="20"/>
                <w:sz w:val="22"/>
                <w:szCs w:val="22"/>
              </w:rPr>
            </w:pPr>
            <w:r w:rsidRPr="00870688">
              <w:rPr>
                <w:rFonts w:ascii="Century Gothic" w:hAnsi="Century Gothic"/>
                <w:b/>
                <w:spacing w:val="20"/>
                <w:sz w:val="22"/>
                <w:szCs w:val="22"/>
              </w:rPr>
              <w:t>20</w:t>
            </w:r>
            <w:r w:rsidR="00936495" w:rsidRPr="00870688">
              <w:rPr>
                <w:rFonts w:ascii="Century Gothic" w:hAnsi="Century Gothic"/>
                <w:b/>
                <w:spacing w:val="20"/>
                <w:sz w:val="22"/>
                <w:szCs w:val="22"/>
              </w:rPr>
              <w:t>2</w:t>
            </w:r>
            <w:r w:rsidR="00B20F03">
              <w:rPr>
                <w:rFonts w:ascii="Century Gothic" w:hAnsi="Century Gothic"/>
                <w:b/>
                <w:spacing w:val="20"/>
                <w:sz w:val="22"/>
                <w:szCs w:val="22"/>
              </w:rPr>
              <w:t>5</w:t>
            </w:r>
            <w:r w:rsidR="00F068C1" w:rsidRPr="00870688">
              <w:rPr>
                <w:rFonts w:ascii="Century Gothic" w:hAnsi="Century Gothic"/>
                <w:b/>
                <w:spacing w:val="20"/>
                <w:sz w:val="22"/>
                <w:szCs w:val="22"/>
              </w:rPr>
              <w:t>/2</w:t>
            </w:r>
            <w:r w:rsidR="00B20F03">
              <w:rPr>
                <w:rFonts w:ascii="Century Gothic" w:hAnsi="Century Gothic"/>
                <w:b/>
                <w:spacing w:val="20"/>
                <w:sz w:val="22"/>
                <w:szCs w:val="22"/>
              </w:rPr>
              <w:t>6</w:t>
            </w:r>
          </w:p>
          <w:p w14:paraId="0082D9CD" w14:textId="77777777" w:rsidR="005B6D39" w:rsidRPr="00870688" w:rsidRDefault="005B6D39" w:rsidP="00FC3BD0">
            <w:pPr>
              <w:ind w:left="-395" w:firstLine="395"/>
              <w:jc w:val="center"/>
              <w:rPr>
                <w:rFonts w:ascii="Century Gothic" w:hAnsi="Century Gothic"/>
                <w:b/>
                <w:spacing w:val="20"/>
                <w:sz w:val="22"/>
                <w:szCs w:val="22"/>
              </w:rPr>
            </w:pPr>
            <w:r w:rsidRPr="00870688">
              <w:rPr>
                <w:rFonts w:ascii="Century Gothic" w:hAnsi="Century Gothic"/>
                <w:b/>
                <w:spacing w:val="20"/>
                <w:sz w:val="22"/>
                <w:szCs w:val="22"/>
              </w:rPr>
              <w:t xml:space="preserve">£’000 </w:t>
            </w:r>
          </w:p>
        </w:tc>
      </w:tr>
      <w:tr w:rsidR="00870688" w:rsidRPr="009E030F" w14:paraId="6ADE6CF2" w14:textId="77777777" w:rsidTr="006B7824">
        <w:tblPrEx>
          <w:tblCellMar>
            <w:left w:w="108" w:type="dxa"/>
            <w:right w:w="108" w:type="dxa"/>
          </w:tblCellMar>
        </w:tblPrEx>
        <w:trPr>
          <w:trHeight w:val="320"/>
          <w:jc w:val="center"/>
        </w:trPr>
        <w:tc>
          <w:tcPr>
            <w:tcW w:w="1061" w:type="dxa"/>
          </w:tcPr>
          <w:p w14:paraId="4FC75FD2" w14:textId="77777777" w:rsidR="00870688" w:rsidRPr="00870688" w:rsidRDefault="00870688" w:rsidP="00870688">
            <w:pPr>
              <w:ind w:right="255"/>
              <w:jc w:val="right"/>
              <w:rPr>
                <w:rFonts w:ascii="Century Gothic" w:hAnsi="Century Gothic"/>
                <w:b/>
                <w:sz w:val="22"/>
                <w:szCs w:val="22"/>
              </w:rPr>
            </w:pPr>
          </w:p>
        </w:tc>
        <w:tc>
          <w:tcPr>
            <w:tcW w:w="1207" w:type="dxa"/>
          </w:tcPr>
          <w:p w14:paraId="26EBA055" w14:textId="0E1E6E15" w:rsidR="00870688" w:rsidRPr="00870688" w:rsidRDefault="00870688" w:rsidP="00870688">
            <w:pPr>
              <w:ind w:right="255"/>
              <w:jc w:val="right"/>
              <w:rPr>
                <w:rFonts w:ascii="Century Gothic" w:hAnsi="Century Gothic"/>
                <w:b/>
                <w:sz w:val="22"/>
                <w:szCs w:val="22"/>
              </w:rPr>
            </w:pPr>
            <w:r w:rsidRPr="00870688">
              <w:rPr>
                <w:rFonts w:ascii="Century Gothic" w:hAnsi="Century Gothic"/>
                <w:b/>
                <w:sz w:val="22"/>
                <w:szCs w:val="22"/>
              </w:rPr>
              <w:t>(</w:t>
            </w:r>
            <w:r w:rsidR="0094723D">
              <w:rPr>
                <w:rFonts w:ascii="Century Gothic" w:hAnsi="Century Gothic"/>
                <w:b/>
                <w:sz w:val="22"/>
                <w:szCs w:val="22"/>
              </w:rPr>
              <w:t>610</w:t>
            </w:r>
            <w:r w:rsidRPr="00870688">
              <w:rPr>
                <w:rFonts w:ascii="Century Gothic" w:hAnsi="Century Gothic"/>
                <w:b/>
                <w:sz w:val="22"/>
                <w:szCs w:val="22"/>
              </w:rPr>
              <w:t>)</w:t>
            </w:r>
          </w:p>
        </w:tc>
        <w:tc>
          <w:tcPr>
            <w:tcW w:w="4174" w:type="dxa"/>
          </w:tcPr>
          <w:p w14:paraId="0E59E82E"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 xml:space="preserve">Balance 1 April </w:t>
            </w:r>
          </w:p>
        </w:tc>
        <w:tc>
          <w:tcPr>
            <w:tcW w:w="958" w:type="dxa"/>
          </w:tcPr>
          <w:p w14:paraId="06ED87E7" w14:textId="77777777" w:rsidR="00870688" w:rsidRPr="00870688" w:rsidRDefault="00870688" w:rsidP="00870688">
            <w:pPr>
              <w:ind w:right="-105"/>
              <w:jc w:val="right"/>
              <w:rPr>
                <w:rFonts w:ascii="Century Gothic" w:hAnsi="Century Gothic"/>
                <w:b/>
                <w:sz w:val="22"/>
                <w:szCs w:val="22"/>
              </w:rPr>
            </w:pPr>
          </w:p>
        </w:tc>
        <w:tc>
          <w:tcPr>
            <w:tcW w:w="1388" w:type="dxa"/>
            <w:gridSpan w:val="2"/>
          </w:tcPr>
          <w:p w14:paraId="6255F1FB" w14:textId="66E2190A" w:rsidR="00870688" w:rsidRPr="00870688" w:rsidRDefault="00870688" w:rsidP="00870688">
            <w:pPr>
              <w:ind w:right="255"/>
              <w:jc w:val="right"/>
              <w:rPr>
                <w:rFonts w:ascii="Century Gothic" w:hAnsi="Century Gothic"/>
                <w:b/>
                <w:sz w:val="22"/>
                <w:szCs w:val="22"/>
              </w:rPr>
            </w:pPr>
            <w:r w:rsidRPr="00870688">
              <w:rPr>
                <w:rFonts w:ascii="Century Gothic" w:hAnsi="Century Gothic"/>
                <w:b/>
                <w:sz w:val="22"/>
                <w:szCs w:val="22"/>
              </w:rPr>
              <w:t>(60</w:t>
            </w:r>
            <w:r w:rsidR="006A3A6F">
              <w:rPr>
                <w:rFonts w:ascii="Century Gothic" w:hAnsi="Century Gothic"/>
                <w:b/>
                <w:sz w:val="22"/>
                <w:szCs w:val="22"/>
              </w:rPr>
              <w:t>7</w:t>
            </w:r>
            <w:r w:rsidRPr="00870688">
              <w:rPr>
                <w:rFonts w:ascii="Century Gothic" w:hAnsi="Century Gothic"/>
                <w:b/>
                <w:sz w:val="22"/>
                <w:szCs w:val="22"/>
              </w:rPr>
              <w:t>)</w:t>
            </w:r>
          </w:p>
        </w:tc>
      </w:tr>
      <w:tr w:rsidR="00870688" w:rsidRPr="009E030F" w14:paraId="1F31FB87" w14:textId="77777777" w:rsidTr="006B7824">
        <w:trPr>
          <w:trHeight w:val="320"/>
          <w:jc w:val="center"/>
        </w:trPr>
        <w:tc>
          <w:tcPr>
            <w:tcW w:w="1061" w:type="dxa"/>
            <w:tcBorders>
              <w:bottom w:val="nil"/>
            </w:tcBorders>
            <w:vAlign w:val="center"/>
          </w:tcPr>
          <w:p w14:paraId="602A2605" w14:textId="5D4FFF4A" w:rsidR="00870688" w:rsidRPr="00870688" w:rsidRDefault="00455279" w:rsidP="006B7824">
            <w:pPr>
              <w:spacing w:before="240"/>
              <w:ind w:right="255"/>
              <w:jc w:val="center"/>
              <w:rPr>
                <w:rFonts w:ascii="Century Gothic" w:hAnsi="Century Gothic"/>
                <w:sz w:val="22"/>
                <w:szCs w:val="22"/>
              </w:rPr>
            </w:pPr>
            <w:r>
              <w:rPr>
                <w:rFonts w:ascii="Century Gothic" w:hAnsi="Century Gothic"/>
                <w:sz w:val="22"/>
                <w:szCs w:val="22"/>
              </w:rPr>
              <w:t>606</w:t>
            </w:r>
          </w:p>
        </w:tc>
        <w:tc>
          <w:tcPr>
            <w:tcW w:w="1207" w:type="dxa"/>
            <w:tcBorders>
              <w:bottom w:val="nil"/>
            </w:tcBorders>
            <w:vAlign w:val="center"/>
          </w:tcPr>
          <w:p w14:paraId="0A48B786" w14:textId="77777777" w:rsidR="00870688" w:rsidRPr="00870688" w:rsidRDefault="00870688" w:rsidP="00870688">
            <w:pPr>
              <w:ind w:right="255"/>
              <w:rPr>
                <w:rFonts w:ascii="Century Gothic" w:hAnsi="Century Gothic"/>
                <w:sz w:val="22"/>
                <w:szCs w:val="22"/>
              </w:rPr>
            </w:pPr>
          </w:p>
        </w:tc>
        <w:tc>
          <w:tcPr>
            <w:tcW w:w="4174" w:type="dxa"/>
            <w:tcBorders>
              <w:bottom w:val="nil"/>
            </w:tcBorders>
            <w:vAlign w:val="center"/>
          </w:tcPr>
          <w:p w14:paraId="2C7F1261" w14:textId="77777777" w:rsidR="00870688" w:rsidRPr="00870688" w:rsidRDefault="00870688" w:rsidP="00870688">
            <w:pPr>
              <w:rPr>
                <w:rFonts w:ascii="Century Gothic" w:hAnsi="Century Gothic"/>
                <w:sz w:val="22"/>
                <w:szCs w:val="22"/>
              </w:rPr>
            </w:pPr>
            <w:r w:rsidRPr="00870688">
              <w:rPr>
                <w:rFonts w:ascii="Century Gothic" w:hAnsi="Century Gothic"/>
                <w:sz w:val="22"/>
                <w:szCs w:val="22"/>
              </w:rPr>
              <w:t>Settlement or cancellation of accrual made at the end of the preceding year</w:t>
            </w:r>
          </w:p>
        </w:tc>
        <w:tc>
          <w:tcPr>
            <w:tcW w:w="958" w:type="dxa"/>
            <w:tcBorders>
              <w:bottom w:val="nil"/>
            </w:tcBorders>
            <w:vAlign w:val="center"/>
          </w:tcPr>
          <w:p w14:paraId="7D8DB959" w14:textId="6EECE271" w:rsidR="00870688" w:rsidRPr="00870688" w:rsidRDefault="00AE13EE" w:rsidP="006B7824">
            <w:pPr>
              <w:ind w:right="-105"/>
              <w:jc w:val="center"/>
              <w:rPr>
                <w:rFonts w:ascii="Century Gothic" w:hAnsi="Century Gothic"/>
                <w:sz w:val="22"/>
                <w:szCs w:val="22"/>
              </w:rPr>
            </w:pPr>
            <w:r>
              <w:rPr>
                <w:rFonts w:ascii="Century Gothic" w:hAnsi="Century Gothic"/>
                <w:sz w:val="22"/>
                <w:szCs w:val="22"/>
              </w:rPr>
              <w:t>60</w:t>
            </w:r>
            <w:r w:rsidR="006A3A6F">
              <w:rPr>
                <w:rFonts w:ascii="Century Gothic" w:hAnsi="Century Gothic"/>
                <w:sz w:val="22"/>
                <w:szCs w:val="22"/>
              </w:rPr>
              <w:t>7</w:t>
            </w:r>
          </w:p>
        </w:tc>
        <w:tc>
          <w:tcPr>
            <w:tcW w:w="1388" w:type="dxa"/>
            <w:gridSpan w:val="2"/>
            <w:tcBorders>
              <w:bottom w:val="nil"/>
            </w:tcBorders>
            <w:vAlign w:val="center"/>
          </w:tcPr>
          <w:p w14:paraId="7B9181A7" w14:textId="77777777" w:rsidR="00870688" w:rsidRPr="00870688" w:rsidRDefault="00870688" w:rsidP="00870688">
            <w:pPr>
              <w:ind w:right="255"/>
              <w:jc w:val="right"/>
              <w:rPr>
                <w:rFonts w:ascii="Century Gothic" w:hAnsi="Century Gothic"/>
                <w:sz w:val="22"/>
                <w:szCs w:val="22"/>
              </w:rPr>
            </w:pPr>
          </w:p>
        </w:tc>
      </w:tr>
      <w:tr w:rsidR="00870688" w:rsidRPr="009E030F" w14:paraId="53BE8FB4" w14:textId="77777777" w:rsidTr="006B7824">
        <w:trPr>
          <w:trHeight w:val="320"/>
          <w:jc w:val="center"/>
        </w:trPr>
        <w:tc>
          <w:tcPr>
            <w:tcW w:w="1061" w:type="dxa"/>
            <w:tcBorders>
              <w:bottom w:val="single" w:sz="4" w:space="0" w:color="auto"/>
            </w:tcBorders>
            <w:vAlign w:val="center"/>
          </w:tcPr>
          <w:p w14:paraId="7D0091A8" w14:textId="77B74EC3" w:rsidR="00870688" w:rsidRPr="00870688" w:rsidRDefault="00870688" w:rsidP="006B7824">
            <w:pPr>
              <w:ind w:right="255"/>
              <w:jc w:val="center"/>
              <w:rPr>
                <w:rFonts w:ascii="Century Gothic" w:hAnsi="Century Gothic"/>
                <w:sz w:val="22"/>
                <w:szCs w:val="22"/>
              </w:rPr>
            </w:pPr>
            <w:r w:rsidRPr="00870688">
              <w:rPr>
                <w:rFonts w:ascii="Century Gothic" w:hAnsi="Century Gothic"/>
                <w:sz w:val="22"/>
                <w:szCs w:val="22"/>
              </w:rPr>
              <w:t>(6</w:t>
            </w:r>
            <w:r w:rsidR="00455279">
              <w:rPr>
                <w:rFonts w:ascii="Century Gothic" w:hAnsi="Century Gothic"/>
                <w:sz w:val="22"/>
                <w:szCs w:val="22"/>
              </w:rPr>
              <w:t>03</w:t>
            </w:r>
            <w:r w:rsidRPr="00870688">
              <w:rPr>
                <w:rFonts w:ascii="Century Gothic" w:hAnsi="Century Gothic"/>
                <w:sz w:val="22"/>
                <w:szCs w:val="22"/>
              </w:rPr>
              <w:t>)</w:t>
            </w:r>
          </w:p>
        </w:tc>
        <w:tc>
          <w:tcPr>
            <w:tcW w:w="1207" w:type="dxa"/>
            <w:tcBorders>
              <w:bottom w:val="nil"/>
            </w:tcBorders>
            <w:vAlign w:val="center"/>
          </w:tcPr>
          <w:p w14:paraId="073C72FF" w14:textId="77777777" w:rsidR="00870688" w:rsidRPr="00870688" w:rsidRDefault="00870688" w:rsidP="00870688">
            <w:pPr>
              <w:ind w:right="255"/>
              <w:jc w:val="right"/>
              <w:rPr>
                <w:rFonts w:ascii="Century Gothic" w:hAnsi="Century Gothic"/>
                <w:sz w:val="22"/>
                <w:szCs w:val="22"/>
              </w:rPr>
            </w:pPr>
          </w:p>
        </w:tc>
        <w:tc>
          <w:tcPr>
            <w:tcW w:w="4174" w:type="dxa"/>
            <w:tcBorders>
              <w:bottom w:val="nil"/>
            </w:tcBorders>
            <w:vAlign w:val="center"/>
          </w:tcPr>
          <w:p w14:paraId="5E65D07C" w14:textId="77777777" w:rsidR="00870688" w:rsidRPr="00870688" w:rsidRDefault="00870688" w:rsidP="00870688">
            <w:pPr>
              <w:rPr>
                <w:rFonts w:ascii="Century Gothic" w:hAnsi="Century Gothic"/>
                <w:sz w:val="22"/>
                <w:szCs w:val="22"/>
              </w:rPr>
            </w:pPr>
            <w:r w:rsidRPr="00870688">
              <w:rPr>
                <w:rFonts w:ascii="Century Gothic" w:hAnsi="Century Gothic"/>
                <w:sz w:val="22"/>
                <w:szCs w:val="22"/>
              </w:rPr>
              <w:t>Amounts accrued at the end of the current year</w:t>
            </w:r>
          </w:p>
        </w:tc>
        <w:tc>
          <w:tcPr>
            <w:tcW w:w="958" w:type="dxa"/>
            <w:tcBorders>
              <w:bottom w:val="single" w:sz="4" w:space="0" w:color="auto"/>
            </w:tcBorders>
            <w:vAlign w:val="center"/>
          </w:tcPr>
          <w:p w14:paraId="273447DA" w14:textId="6B0547D3" w:rsidR="00870688" w:rsidRPr="00D71C35" w:rsidRDefault="00AE13EE" w:rsidP="006B7824">
            <w:pPr>
              <w:ind w:right="-105"/>
              <w:jc w:val="center"/>
              <w:rPr>
                <w:rFonts w:ascii="Century Gothic" w:hAnsi="Century Gothic"/>
                <w:sz w:val="22"/>
                <w:szCs w:val="22"/>
              </w:rPr>
            </w:pPr>
            <w:r w:rsidRPr="00D71C35">
              <w:rPr>
                <w:rFonts w:ascii="Century Gothic" w:hAnsi="Century Gothic"/>
                <w:sz w:val="22"/>
                <w:szCs w:val="22"/>
              </w:rPr>
              <w:t>(6</w:t>
            </w:r>
            <w:r w:rsidR="006A3A6F" w:rsidRPr="00D71C35">
              <w:rPr>
                <w:rFonts w:ascii="Century Gothic" w:hAnsi="Century Gothic"/>
                <w:sz w:val="22"/>
                <w:szCs w:val="22"/>
              </w:rPr>
              <w:t>74</w:t>
            </w:r>
            <w:r w:rsidRPr="00D71C35">
              <w:rPr>
                <w:rFonts w:ascii="Century Gothic" w:hAnsi="Century Gothic"/>
                <w:sz w:val="22"/>
                <w:szCs w:val="22"/>
              </w:rPr>
              <w:t>)</w:t>
            </w:r>
          </w:p>
        </w:tc>
        <w:tc>
          <w:tcPr>
            <w:tcW w:w="1388" w:type="dxa"/>
            <w:gridSpan w:val="2"/>
            <w:tcBorders>
              <w:bottom w:val="nil"/>
            </w:tcBorders>
            <w:vAlign w:val="center"/>
          </w:tcPr>
          <w:p w14:paraId="237AFADF" w14:textId="77777777" w:rsidR="00870688" w:rsidRPr="00D71C35" w:rsidRDefault="00870688" w:rsidP="00870688">
            <w:pPr>
              <w:ind w:right="255"/>
              <w:jc w:val="right"/>
              <w:rPr>
                <w:rFonts w:ascii="Century Gothic" w:hAnsi="Century Gothic"/>
                <w:sz w:val="22"/>
                <w:szCs w:val="22"/>
              </w:rPr>
            </w:pPr>
          </w:p>
        </w:tc>
      </w:tr>
      <w:tr w:rsidR="00870688" w:rsidRPr="009E030F" w14:paraId="6B2E0E3C" w14:textId="77777777" w:rsidTr="006B7824">
        <w:trPr>
          <w:trHeight w:val="320"/>
          <w:jc w:val="center"/>
        </w:trPr>
        <w:tc>
          <w:tcPr>
            <w:tcW w:w="1061" w:type="dxa"/>
            <w:tcBorders>
              <w:top w:val="single" w:sz="4" w:space="0" w:color="auto"/>
              <w:bottom w:val="single" w:sz="4" w:space="0" w:color="auto"/>
            </w:tcBorders>
          </w:tcPr>
          <w:p w14:paraId="2A34CB1C" w14:textId="77777777" w:rsidR="00870688" w:rsidRPr="00870688" w:rsidRDefault="00870688" w:rsidP="00870688">
            <w:pPr>
              <w:ind w:right="255"/>
              <w:jc w:val="right"/>
              <w:rPr>
                <w:rFonts w:ascii="Century Gothic" w:hAnsi="Century Gothic"/>
                <w:sz w:val="22"/>
                <w:szCs w:val="22"/>
              </w:rPr>
            </w:pPr>
          </w:p>
        </w:tc>
        <w:tc>
          <w:tcPr>
            <w:tcW w:w="1207" w:type="dxa"/>
            <w:tcBorders>
              <w:top w:val="nil"/>
              <w:bottom w:val="single" w:sz="4" w:space="0" w:color="auto"/>
            </w:tcBorders>
            <w:vAlign w:val="center"/>
          </w:tcPr>
          <w:p w14:paraId="3D5C510C" w14:textId="44EFD8A3" w:rsidR="00870688" w:rsidRPr="00870688" w:rsidRDefault="00455279" w:rsidP="00870688">
            <w:pPr>
              <w:ind w:right="255"/>
              <w:jc w:val="right"/>
              <w:rPr>
                <w:rFonts w:ascii="Century Gothic" w:hAnsi="Century Gothic"/>
                <w:sz w:val="22"/>
                <w:szCs w:val="22"/>
              </w:rPr>
            </w:pPr>
            <w:r>
              <w:rPr>
                <w:rFonts w:ascii="Century Gothic" w:hAnsi="Century Gothic"/>
                <w:sz w:val="22"/>
                <w:szCs w:val="22"/>
              </w:rPr>
              <w:t>3</w:t>
            </w:r>
          </w:p>
        </w:tc>
        <w:tc>
          <w:tcPr>
            <w:tcW w:w="4174" w:type="dxa"/>
            <w:tcBorders>
              <w:top w:val="nil"/>
              <w:bottom w:val="nil"/>
            </w:tcBorders>
            <w:vAlign w:val="center"/>
          </w:tcPr>
          <w:p w14:paraId="680C1CB8" w14:textId="77777777" w:rsidR="00870688" w:rsidRPr="00870688" w:rsidRDefault="00870688" w:rsidP="00870688">
            <w:pPr>
              <w:rPr>
                <w:rFonts w:ascii="Century Gothic" w:hAnsi="Century Gothic"/>
                <w:sz w:val="22"/>
                <w:szCs w:val="22"/>
              </w:rPr>
            </w:pPr>
            <w:r w:rsidRPr="00870688">
              <w:rPr>
                <w:rFonts w:ascii="Century Gothic" w:hAnsi="Century Gothic"/>
                <w:sz w:val="22"/>
                <w:szCs w:val="22"/>
              </w:rPr>
              <w:t>Amount by which officer remuneration charged in the Comprehensive Income and Expenditure Statement on an accruals basis is different from remuneration chargeable in the year in accordance with statutory requirements</w:t>
            </w:r>
          </w:p>
        </w:tc>
        <w:tc>
          <w:tcPr>
            <w:tcW w:w="958" w:type="dxa"/>
            <w:tcBorders>
              <w:top w:val="single" w:sz="4" w:space="0" w:color="auto"/>
              <w:bottom w:val="single" w:sz="4" w:space="0" w:color="auto"/>
            </w:tcBorders>
          </w:tcPr>
          <w:p w14:paraId="2707CC06" w14:textId="77777777" w:rsidR="00870688" w:rsidRPr="00D71C35" w:rsidRDefault="00870688" w:rsidP="00870688">
            <w:pPr>
              <w:ind w:right="-105"/>
              <w:jc w:val="right"/>
              <w:rPr>
                <w:rFonts w:ascii="Century Gothic" w:hAnsi="Century Gothic"/>
                <w:sz w:val="22"/>
                <w:szCs w:val="22"/>
              </w:rPr>
            </w:pPr>
          </w:p>
        </w:tc>
        <w:tc>
          <w:tcPr>
            <w:tcW w:w="1388" w:type="dxa"/>
            <w:gridSpan w:val="2"/>
            <w:tcBorders>
              <w:top w:val="nil"/>
              <w:bottom w:val="single" w:sz="4" w:space="0" w:color="auto"/>
            </w:tcBorders>
            <w:vAlign w:val="center"/>
          </w:tcPr>
          <w:p w14:paraId="491C6846" w14:textId="1775B45D" w:rsidR="00870688" w:rsidRPr="00D71C35" w:rsidRDefault="006A3A6F" w:rsidP="00870688">
            <w:pPr>
              <w:ind w:right="255"/>
              <w:jc w:val="right"/>
              <w:rPr>
                <w:rFonts w:ascii="Century Gothic" w:hAnsi="Century Gothic"/>
                <w:sz w:val="22"/>
                <w:szCs w:val="22"/>
              </w:rPr>
            </w:pPr>
            <w:r w:rsidRPr="00D71C35">
              <w:rPr>
                <w:rFonts w:ascii="Century Gothic" w:hAnsi="Century Gothic"/>
                <w:sz w:val="22"/>
                <w:szCs w:val="22"/>
              </w:rPr>
              <w:t>(67)</w:t>
            </w:r>
          </w:p>
        </w:tc>
      </w:tr>
      <w:tr w:rsidR="00870688" w:rsidRPr="009E030F" w14:paraId="3447C7ED" w14:textId="77777777" w:rsidTr="006B7824">
        <w:trPr>
          <w:trHeight w:val="320"/>
          <w:jc w:val="center"/>
        </w:trPr>
        <w:tc>
          <w:tcPr>
            <w:tcW w:w="1061" w:type="dxa"/>
            <w:tcBorders>
              <w:top w:val="single" w:sz="4" w:space="0" w:color="auto"/>
              <w:bottom w:val="double" w:sz="4" w:space="0" w:color="auto"/>
            </w:tcBorders>
          </w:tcPr>
          <w:p w14:paraId="5BD3745A" w14:textId="77777777" w:rsidR="00870688" w:rsidRPr="00870688" w:rsidRDefault="00870688" w:rsidP="00870688">
            <w:pPr>
              <w:ind w:right="255"/>
              <w:jc w:val="right"/>
              <w:rPr>
                <w:rFonts w:ascii="Century Gothic" w:hAnsi="Century Gothic"/>
                <w:b/>
                <w:sz w:val="22"/>
                <w:szCs w:val="22"/>
              </w:rPr>
            </w:pPr>
          </w:p>
        </w:tc>
        <w:tc>
          <w:tcPr>
            <w:tcW w:w="1207" w:type="dxa"/>
            <w:tcBorders>
              <w:top w:val="single" w:sz="4" w:space="0" w:color="auto"/>
              <w:bottom w:val="double" w:sz="4" w:space="0" w:color="auto"/>
            </w:tcBorders>
            <w:vAlign w:val="center"/>
          </w:tcPr>
          <w:p w14:paraId="2D396017" w14:textId="6DD31C72" w:rsidR="00870688" w:rsidRPr="00870688" w:rsidRDefault="00870688" w:rsidP="00870688">
            <w:pPr>
              <w:ind w:right="255"/>
              <w:jc w:val="right"/>
              <w:rPr>
                <w:rFonts w:ascii="Century Gothic" w:hAnsi="Century Gothic"/>
                <w:b/>
                <w:sz w:val="22"/>
                <w:szCs w:val="22"/>
              </w:rPr>
            </w:pPr>
            <w:r w:rsidRPr="00870688">
              <w:rPr>
                <w:rFonts w:ascii="Century Gothic" w:hAnsi="Century Gothic"/>
                <w:b/>
                <w:sz w:val="22"/>
                <w:szCs w:val="22"/>
              </w:rPr>
              <w:t>(60</w:t>
            </w:r>
            <w:r w:rsidR="006A3A6F">
              <w:rPr>
                <w:rFonts w:ascii="Century Gothic" w:hAnsi="Century Gothic"/>
                <w:b/>
                <w:sz w:val="22"/>
                <w:szCs w:val="22"/>
              </w:rPr>
              <w:t>7</w:t>
            </w:r>
            <w:r w:rsidRPr="00870688">
              <w:rPr>
                <w:rFonts w:ascii="Century Gothic" w:hAnsi="Century Gothic"/>
                <w:b/>
                <w:sz w:val="22"/>
                <w:szCs w:val="22"/>
              </w:rPr>
              <w:t>)</w:t>
            </w:r>
          </w:p>
        </w:tc>
        <w:tc>
          <w:tcPr>
            <w:tcW w:w="4174" w:type="dxa"/>
            <w:tcBorders>
              <w:bottom w:val="nil"/>
            </w:tcBorders>
            <w:vAlign w:val="center"/>
          </w:tcPr>
          <w:p w14:paraId="3F924FC5"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Balance 31 March</w:t>
            </w:r>
          </w:p>
        </w:tc>
        <w:tc>
          <w:tcPr>
            <w:tcW w:w="958" w:type="dxa"/>
            <w:tcBorders>
              <w:bottom w:val="double" w:sz="4" w:space="0" w:color="auto"/>
            </w:tcBorders>
          </w:tcPr>
          <w:p w14:paraId="2E749876" w14:textId="77777777" w:rsidR="00870688" w:rsidRPr="00D71C35" w:rsidRDefault="00870688" w:rsidP="00870688">
            <w:pPr>
              <w:ind w:right="-105"/>
              <w:jc w:val="right"/>
              <w:rPr>
                <w:rFonts w:ascii="Century Gothic" w:hAnsi="Century Gothic"/>
                <w:b/>
                <w:sz w:val="22"/>
                <w:szCs w:val="22"/>
              </w:rPr>
            </w:pPr>
          </w:p>
        </w:tc>
        <w:tc>
          <w:tcPr>
            <w:tcW w:w="1388" w:type="dxa"/>
            <w:gridSpan w:val="2"/>
            <w:tcBorders>
              <w:top w:val="single" w:sz="4" w:space="0" w:color="auto"/>
              <w:bottom w:val="double" w:sz="4" w:space="0" w:color="auto"/>
            </w:tcBorders>
            <w:vAlign w:val="center"/>
          </w:tcPr>
          <w:p w14:paraId="47E985DB" w14:textId="36445451" w:rsidR="00870688" w:rsidRPr="00D71C35" w:rsidRDefault="0090222D" w:rsidP="00870688">
            <w:pPr>
              <w:ind w:right="255"/>
              <w:jc w:val="right"/>
              <w:rPr>
                <w:rFonts w:ascii="Century Gothic" w:hAnsi="Century Gothic"/>
                <w:b/>
                <w:sz w:val="22"/>
                <w:szCs w:val="22"/>
              </w:rPr>
            </w:pPr>
            <w:r w:rsidRPr="00D71C35">
              <w:rPr>
                <w:rFonts w:ascii="Century Gothic" w:hAnsi="Century Gothic"/>
                <w:b/>
                <w:sz w:val="22"/>
                <w:szCs w:val="22"/>
              </w:rPr>
              <w:t>(6</w:t>
            </w:r>
            <w:r w:rsidR="006A3A6F" w:rsidRPr="00D71C35">
              <w:rPr>
                <w:rFonts w:ascii="Century Gothic" w:hAnsi="Century Gothic"/>
                <w:b/>
                <w:sz w:val="22"/>
                <w:szCs w:val="22"/>
              </w:rPr>
              <w:t>74</w:t>
            </w:r>
            <w:r w:rsidRPr="00D71C35">
              <w:rPr>
                <w:rFonts w:ascii="Century Gothic" w:hAnsi="Century Gothic"/>
                <w:b/>
                <w:sz w:val="22"/>
                <w:szCs w:val="22"/>
              </w:rPr>
              <w:t>)</w:t>
            </w:r>
          </w:p>
        </w:tc>
      </w:tr>
    </w:tbl>
    <w:p w14:paraId="05CC5E8D" w14:textId="77777777" w:rsidR="003E363C" w:rsidRPr="009E030F" w:rsidRDefault="003E363C">
      <w:pPr>
        <w:rPr>
          <w:rFonts w:ascii="Century Gothic" w:hAnsi="Century Gothic"/>
          <w:b/>
          <w:color w:val="0070C0"/>
          <w:sz w:val="22"/>
          <w:highlight w:val="yellow"/>
        </w:rPr>
      </w:pPr>
    </w:p>
    <w:p w14:paraId="0776CA26" w14:textId="77777777" w:rsidR="008433DA" w:rsidRPr="009E030F" w:rsidRDefault="008433DA">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03395E" w14:paraId="7513F39C" w14:textId="77777777" w:rsidTr="003522A4">
        <w:tc>
          <w:tcPr>
            <w:tcW w:w="9265" w:type="dxa"/>
            <w:shd w:val="clear" w:color="auto" w:fill="C5E0B3"/>
          </w:tcPr>
          <w:p w14:paraId="0E60168C" w14:textId="4BEA5BD0" w:rsidR="00D05053" w:rsidRPr="0003395E" w:rsidRDefault="00D05053" w:rsidP="00D666CE">
            <w:pPr>
              <w:rPr>
                <w:rFonts w:ascii="Century Gothic" w:hAnsi="Century Gothic"/>
                <w:b/>
                <w:sz w:val="22"/>
              </w:rPr>
            </w:pPr>
            <w:r w:rsidRPr="0003395E">
              <w:rPr>
                <w:rFonts w:ascii="Century Gothic" w:hAnsi="Century Gothic"/>
                <w:b/>
                <w:sz w:val="22"/>
              </w:rPr>
              <w:t>Note 2</w:t>
            </w:r>
            <w:r w:rsidR="00AD6CB4">
              <w:rPr>
                <w:rFonts w:ascii="Century Gothic" w:hAnsi="Century Gothic"/>
                <w:b/>
                <w:sz w:val="22"/>
              </w:rPr>
              <w:t>7</w:t>
            </w:r>
            <w:r w:rsidRPr="0003395E">
              <w:rPr>
                <w:rFonts w:ascii="Century Gothic" w:hAnsi="Century Gothic"/>
                <w:b/>
                <w:sz w:val="22"/>
              </w:rPr>
              <w:t xml:space="preserve"> – Cash Flow Statement - Operating Activities</w:t>
            </w:r>
          </w:p>
        </w:tc>
      </w:tr>
    </w:tbl>
    <w:p w14:paraId="406AE0E1" w14:textId="77777777" w:rsidR="00D05053" w:rsidRPr="0003395E" w:rsidRDefault="00D05053">
      <w:pPr>
        <w:rPr>
          <w:rFonts w:ascii="Century Gothic" w:hAnsi="Century Gothic"/>
          <w:b/>
          <w:sz w:val="22"/>
        </w:rPr>
      </w:pPr>
    </w:p>
    <w:p w14:paraId="7DDFB050" w14:textId="77777777" w:rsidR="005F6C55" w:rsidRPr="0003395E" w:rsidRDefault="005F6C55">
      <w:pPr>
        <w:rPr>
          <w:rFonts w:ascii="Century Gothic" w:hAnsi="Century Gothic"/>
          <w:sz w:val="22"/>
          <w:szCs w:val="22"/>
        </w:rPr>
      </w:pPr>
      <w:r w:rsidRPr="0003395E">
        <w:rPr>
          <w:rFonts w:ascii="Century Gothic" w:hAnsi="Century Gothic"/>
          <w:sz w:val="22"/>
          <w:szCs w:val="22"/>
        </w:rPr>
        <w:t>The cash flows for operating activities include the following items:</w:t>
      </w:r>
    </w:p>
    <w:p w14:paraId="66DE7257" w14:textId="77777777" w:rsidR="005F6C55" w:rsidRPr="0003395E" w:rsidRDefault="005F6C55">
      <w:pPr>
        <w:rPr>
          <w:rFonts w:ascii="Century Gothic" w:hAnsi="Century Gothic"/>
          <w:sz w:val="22"/>
          <w:szCs w:val="22"/>
        </w:rPr>
      </w:pPr>
    </w:p>
    <w:tbl>
      <w:tblPr>
        <w:tblW w:w="8748" w:type="dxa"/>
        <w:tblInd w:w="291" w:type="dxa"/>
        <w:tblLook w:val="0000" w:firstRow="0" w:lastRow="0" w:firstColumn="0" w:lastColumn="0" w:noHBand="0" w:noVBand="0"/>
      </w:tblPr>
      <w:tblGrid>
        <w:gridCol w:w="1057"/>
        <w:gridCol w:w="300"/>
        <w:gridCol w:w="5522"/>
        <w:gridCol w:w="593"/>
        <w:gridCol w:w="1276"/>
      </w:tblGrid>
      <w:tr w:rsidR="005B6D39" w:rsidRPr="0003395E" w14:paraId="19B4DD2E" w14:textId="77777777" w:rsidTr="000E22CD">
        <w:trPr>
          <w:trHeight w:val="255"/>
        </w:trPr>
        <w:tc>
          <w:tcPr>
            <w:tcW w:w="1057" w:type="dxa"/>
            <w:tcBorders>
              <w:top w:val="nil"/>
              <w:left w:val="nil"/>
              <w:bottom w:val="nil"/>
              <w:right w:val="nil"/>
            </w:tcBorders>
            <w:vAlign w:val="bottom"/>
          </w:tcPr>
          <w:p w14:paraId="0C975F2E" w14:textId="0E1748FF" w:rsidR="005B6D39" w:rsidRPr="0003395E" w:rsidRDefault="005B6D39" w:rsidP="005B6D39">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w:t>
            </w:r>
            <w:r w:rsidR="006D43EF" w:rsidRPr="0003395E">
              <w:rPr>
                <w:rFonts w:ascii="Century Gothic" w:hAnsi="Century Gothic" w:cs="Arial"/>
                <w:b/>
                <w:sz w:val="22"/>
                <w:szCs w:val="22"/>
                <w:lang w:eastAsia="en-GB"/>
              </w:rPr>
              <w:t>2</w:t>
            </w:r>
            <w:r w:rsidR="00B20F03">
              <w:rPr>
                <w:rFonts w:ascii="Century Gothic" w:hAnsi="Century Gothic" w:cs="Arial"/>
                <w:b/>
                <w:sz w:val="22"/>
                <w:szCs w:val="22"/>
                <w:lang w:eastAsia="en-GB"/>
              </w:rPr>
              <w:t>4</w:t>
            </w:r>
            <w:r w:rsidRPr="0003395E">
              <w:rPr>
                <w:rFonts w:ascii="Century Gothic" w:hAnsi="Century Gothic" w:cs="Arial"/>
                <w:b/>
                <w:sz w:val="22"/>
                <w:szCs w:val="22"/>
                <w:lang w:eastAsia="en-GB"/>
              </w:rPr>
              <w:t>/</w:t>
            </w:r>
            <w:r w:rsidR="00936495" w:rsidRPr="0003395E">
              <w:rPr>
                <w:rFonts w:ascii="Century Gothic" w:hAnsi="Century Gothic" w:cs="Arial"/>
                <w:b/>
                <w:sz w:val="22"/>
                <w:szCs w:val="22"/>
                <w:lang w:eastAsia="en-GB"/>
              </w:rPr>
              <w:t>2</w:t>
            </w:r>
            <w:r w:rsidR="00B20F03">
              <w:rPr>
                <w:rFonts w:ascii="Century Gothic" w:hAnsi="Century Gothic" w:cs="Arial"/>
                <w:b/>
                <w:sz w:val="22"/>
                <w:szCs w:val="22"/>
                <w:lang w:eastAsia="en-GB"/>
              </w:rPr>
              <w:t>5</w:t>
            </w:r>
          </w:p>
        </w:tc>
        <w:tc>
          <w:tcPr>
            <w:tcW w:w="300" w:type="dxa"/>
            <w:tcBorders>
              <w:top w:val="nil"/>
              <w:left w:val="nil"/>
              <w:bottom w:val="nil"/>
              <w:right w:val="nil"/>
            </w:tcBorders>
            <w:noWrap/>
            <w:vAlign w:val="bottom"/>
          </w:tcPr>
          <w:p w14:paraId="3DBBBE24" w14:textId="77777777" w:rsidR="005B6D39" w:rsidRPr="0003395E" w:rsidRDefault="005B6D39" w:rsidP="005B6D39">
            <w:pPr>
              <w:overflowPunct/>
              <w:autoSpaceDE/>
              <w:autoSpaceDN/>
              <w:adjustRightInd/>
              <w:textAlignment w:val="auto"/>
              <w:rPr>
                <w:rFonts w:ascii="Century Gothic" w:hAnsi="Century Gothic" w:cs="Arial"/>
                <w:b/>
                <w:sz w:val="22"/>
                <w:szCs w:val="22"/>
                <w:lang w:eastAsia="en-GB"/>
              </w:rPr>
            </w:pPr>
          </w:p>
        </w:tc>
        <w:tc>
          <w:tcPr>
            <w:tcW w:w="5522" w:type="dxa"/>
            <w:tcBorders>
              <w:top w:val="nil"/>
              <w:left w:val="nil"/>
              <w:bottom w:val="nil"/>
              <w:right w:val="nil"/>
            </w:tcBorders>
            <w:vAlign w:val="bottom"/>
          </w:tcPr>
          <w:p w14:paraId="2A6076CB" w14:textId="77777777" w:rsidR="005B6D39" w:rsidRPr="0003395E" w:rsidRDefault="005B6D39" w:rsidP="005B6D39">
            <w:pPr>
              <w:overflowPunct/>
              <w:autoSpaceDE/>
              <w:autoSpaceDN/>
              <w:adjustRightInd/>
              <w:textAlignment w:val="auto"/>
              <w:rPr>
                <w:rFonts w:ascii="Century Gothic" w:hAnsi="Century Gothic" w:cs="Arial"/>
                <w:b/>
                <w:sz w:val="22"/>
                <w:szCs w:val="22"/>
                <w:lang w:eastAsia="en-GB"/>
              </w:rPr>
            </w:pPr>
          </w:p>
        </w:tc>
        <w:tc>
          <w:tcPr>
            <w:tcW w:w="593" w:type="dxa"/>
            <w:tcBorders>
              <w:top w:val="nil"/>
              <w:left w:val="nil"/>
              <w:bottom w:val="nil"/>
              <w:right w:val="nil"/>
            </w:tcBorders>
            <w:noWrap/>
            <w:vAlign w:val="bottom"/>
          </w:tcPr>
          <w:p w14:paraId="0012495C" w14:textId="77777777" w:rsidR="005B6D39" w:rsidRPr="0003395E" w:rsidRDefault="005B6D39" w:rsidP="005B6D39">
            <w:pPr>
              <w:overflowPunct/>
              <w:autoSpaceDE/>
              <w:autoSpaceDN/>
              <w:adjustRightInd/>
              <w:textAlignment w:val="auto"/>
              <w:rPr>
                <w:rFonts w:ascii="Century Gothic" w:hAnsi="Century Gothic" w:cs="Arial"/>
                <w:b/>
                <w:sz w:val="22"/>
                <w:szCs w:val="22"/>
                <w:lang w:eastAsia="en-GB"/>
              </w:rPr>
            </w:pPr>
          </w:p>
        </w:tc>
        <w:tc>
          <w:tcPr>
            <w:tcW w:w="1276" w:type="dxa"/>
            <w:tcBorders>
              <w:top w:val="nil"/>
              <w:left w:val="nil"/>
              <w:bottom w:val="nil"/>
              <w:right w:val="nil"/>
            </w:tcBorders>
            <w:noWrap/>
            <w:vAlign w:val="bottom"/>
          </w:tcPr>
          <w:p w14:paraId="276ED48C" w14:textId="771998DB" w:rsidR="005B6D39" w:rsidRPr="0003395E" w:rsidRDefault="005B6D39" w:rsidP="00F068C1">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w:t>
            </w:r>
            <w:r w:rsidR="00936495" w:rsidRPr="0003395E">
              <w:rPr>
                <w:rFonts w:ascii="Century Gothic" w:hAnsi="Century Gothic" w:cs="Arial"/>
                <w:b/>
                <w:sz w:val="22"/>
                <w:szCs w:val="22"/>
                <w:lang w:eastAsia="en-GB"/>
              </w:rPr>
              <w:t>2</w:t>
            </w:r>
            <w:r w:rsidR="00B20F03">
              <w:rPr>
                <w:rFonts w:ascii="Century Gothic" w:hAnsi="Century Gothic" w:cs="Arial"/>
                <w:b/>
                <w:sz w:val="22"/>
                <w:szCs w:val="22"/>
                <w:lang w:eastAsia="en-GB"/>
              </w:rPr>
              <w:t>5</w:t>
            </w:r>
            <w:r w:rsidRPr="0003395E">
              <w:rPr>
                <w:rFonts w:ascii="Century Gothic" w:hAnsi="Century Gothic" w:cs="Arial"/>
                <w:b/>
                <w:sz w:val="22"/>
                <w:szCs w:val="22"/>
                <w:lang w:eastAsia="en-GB"/>
              </w:rPr>
              <w:t>/</w:t>
            </w:r>
            <w:r w:rsidR="00F068C1" w:rsidRPr="0003395E">
              <w:rPr>
                <w:rFonts w:ascii="Century Gothic" w:hAnsi="Century Gothic" w:cs="Arial"/>
                <w:b/>
                <w:sz w:val="22"/>
                <w:szCs w:val="22"/>
                <w:lang w:eastAsia="en-GB"/>
              </w:rPr>
              <w:t>2</w:t>
            </w:r>
            <w:r w:rsidR="00B20F03">
              <w:rPr>
                <w:rFonts w:ascii="Century Gothic" w:hAnsi="Century Gothic" w:cs="Arial"/>
                <w:b/>
                <w:sz w:val="22"/>
                <w:szCs w:val="22"/>
                <w:lang w:eastAsia="en-GB"/>
              </w:rPr>
              <w:t>6</w:t>
            </w:r>
          </w:p>
        </w:tc>
      </w:tr>
      <w:tr w:rsidR="005B6D39" w:rsidRPr="0003395E" w14:paraId="7F38B228" w14:textId="77777777" w:rsidTr="000E22CD">
        <w:trPr>
          <w:trHeight w:val="255"/>
        </w:trPr>
        <w:tc>
          <w:tcPr>
            <w:tcW w:w="1057" w:type="dxa"/>
            <w:tcBorders>
              <w:top w:val="nil"/>
              <w:left w:val="nil"/>
              <w:bottom w:val="nil"/>
              <w:right w:val="nil"/>
            </w:tcBorders>
          </w:tcPr>
          <w:p w14:paraId="37ABEA13" w14:textId="77777777" w:rsidR="005B6D39" w:rsidRPr="0003395E" w:rsidRDefault="005B6D39" w:rsidP="005B6D39">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c>
          <w:tcPr>
            <w:tcW w:w="300" w:type="dxa"/>
            <w:tcBorders>
              <w:top w:val="nil"/>
              <w:left w:val="nil"/>
              <w:bottom w:val="nil"/>
              <w:right w:val="nil"/>
            </w:tcBorders>
            <w:noWrap/>
            <w:vAlign w:val="bottom"/>
          </w:tcPr>
          <w:p w14:paraId="4328A214" w14:textId="77777777" w:rsidR="005B6D39" w:rsidRPr="0003395E" w:rsidRDefault="005B6D39" w:rsidP="005B6D39">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vAlign w:val="bottom"/>
          </w:tcPr>
          <w:p w14:paraId="76908393" w14:textId="77777777" w:rsidR="005B6D39" w:rsidRPr="0003395E" w:rsidRDefault="005B6D39" w:rsidP="005B6D39">
            <w:pPr>
              <w:overflowPunct/>
              <w:autoSpaceDE/>
              <w:autoSpaceDN/>
              <w:adjustRightInd/>
              <w:textAlignment w:val="auto"/>
              <w:rPr>
                <w:rFonts w:ascii="Century Gothic" w:hAnsi="Century Gothic" w:cs="Arial"/>
                <w:sz w:val="22"/>
                <w:szCs w:val="22"/>
                <w:lang w:eastAsia="en-GB"/>
              </w:rPr>
            </w:pPr>
          </w:p>
        </w:tc>
        <w:tc>
          <w:tcPr>
            <w:tcW w:w="593" w:type="dxa"/>
            <w:tcBorders>
              <w:top w:val="nil"/>
              <w:left w:val="nil"/>
              <w:bottom w:val="nil"/>
              <w:right w:val="nil"/>
            </w:tcBorders>
            <w:noWrap/>
            <w:vAlign w:val="bottom"/>
          </w:tcPr>
          <w:p w14:paraId="33750002" w14:textId="77777777" w:rsidR="005B6D39" w:rsidRPr="0003395E" w:rsidRDefault="005B6D39" w:rsidP="005B6D39">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nil"/>
              <w:right w:val="nil"/>
            </w:tcBorders>
          </w:tcPr>
          <w:p w14:paraId="09D7DEC3" w14:textId="77777777" w:rsidR="005B6D39" w:rsidRPr="0003395E" w:rsidRDefault="005B6D39" w:rsidP="005B6D39">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r>
      <w:tr w:rsidR="00B20F03" w:rsidRPr="0003395E" w14:paraId="53D19864" w14:textId="77777777" w:rsidTr="000E22CD">
        <w:trPr>
          <w:trHeight w:val="255"/>
        </w:trPr>
        <w:tc>
          <w:tcPr>
            <w:tcW w:w="1057" w:type="dxa"/>
            <w:tcBorders>
              <w:top w:val="nil"/>
              <w:left w:val="nil"/>
              <w:bottom w:val="nil"/>
              <w:right w:val="nil"/>
            </w:tcBorders>
            <w:vAlign w:val="bottom"/>
          </w:tcPr>
          <w:p w14:paraId="27F47661" w14:textId="5365F216" w:rsidR="00B20F03" w:rsidRPr="0003395E" w:rsidRDefault="00B20F03" w:rsidP="00B20F03">
            <w:pPr>
              <w:jc w:val="right"/>
              <w:rPr>
                <w:rFonts w:ascii="Century Gothic" w:hAnsi="Century Gothic" w:cs="Arial"/>
                <w:sz w:val="22"/>
                <w:szCs w:val="22"/>
              </w:rPr>
            </w:pPr>
            <w:r>
              <w:rPr>
                <w:rFonts w:ascii="Century Gothic" w:hAnsi="Century Gothic" w:cs="Arial"/>
                <w:sz w:val="22"/>
                <w:szCs w:val="22"/>
              </w:rPr>
              <w:t>1,434</w:t>
            </w:r>
          </w:p>
        </w:tc>
        <w:tc>
          <w:tcPr>
            <w:tcW w:w="300" w:type="dxa"/>
            <w:tcBorders>
              <w:top w:val="nil"/>
              <w:left w:val="nil"/>
              <w:bottom w:val="nil"/>
              <w:right w:val="nil"/>
            </w:tcBorders>
            <w:noWrap/>
            <w:vAlign w:val="bottom"/>
          </w:tcPr>
          <w:p w14:paraId="22F1D405"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vAlign w:val="bottom"/>
          </w:tcPr>
          <w:p w14:paraId="58E1A4F4"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 xml:space="preserve">Interest received </w:t>
            </w:r>
          </w:p>
        </w:tc>
        <w:tc>
          <w:tcPr>
            <w:tcW w:w="593" w:type="dxa"/>
            <w:tcBorders>
              <w:top w:val="nil"/>
              <w:left w:val="nil"/>
              <w:bottom w:val="nil"/>
              <w:right w:val="nil"/>
            </w:tcBorders>
            <w:noWrap/>
            <w:vAlign w:val="bottom"/>
          </w:tcPr>
          <w:p w14:paraId="1C85BCEB"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nil"/>
              <w:right w:val="nil"/>
            </w:tcBorders>
            <w:vAlign w:val="bottom"/>
          </w:tcPr>
          <w:p w14:paraId="63BB2F88" w14:textId="6E118C81" w:rsidR="00B20F03" w:rsidRPr="006A3010" w:rsidRDefault="00A64804" w:rsidP="00B20F03">
            <w:pPr>
              <w:jc w:val="right"/>
              <w:rPr>
                <w:rFonts w:ascii="Century Gothic" w:hAnsi="Century Gothic" w:cs="Arial"/>
                <w:sz w:val="22"/>
                <w:szCs w:val="22"/>
              </w:rPr>
            </w:pPr>
            <w:r w:rsidRPr="006A3010">
              <w:rPr>
                <w:rFonts w:ascii="Century Gothic" w:hAnsi="Century Gothic" w:cs="Arial"/>
                <w:sz w:val="22"/>
                <w:szCs w:val="22"/>
              </w:rPr>
              <w:t>609</w:t>
            </w:r>
          </w:p>
        </w:tc>
      </w:tr>
      <w:tr w:rsidR="00B20F03" w:rsidRPr="0003395E" w14:paraId="532CC268" w14:textId="77777777" w:rsidTr="000E22CD">
        <w:trPr>
          <w:trHeight w:val="255"/>
        </w:trPr>
        <w:tc>
          <w:tcPr>
            <w:tcW w:w="1057" w:type="dxa"/>
            <w:tcBorders>
              <w:top w:val="nil"/>
              <w:left w:val="nil"/>
              <w:bottom w:val="nil"/>
              <w:right w:val="nil"/>
            </w:tcBorders>
            <w:vAlign w:val="bottom"/>
          </w:tcPr>
          <w:p w14:paraId="1F3BBED8" w14:textId="20A2228C" w:rsidR="00B20F03" w:rsidRPr="0003395E" w:rsidRDefault="00B20F03" w:rsidP="00B20F03">
            <w:pPr>
              <w:jc w:val="right"/>
              <w:rPr>
                <w:rFonts w:ascii="Century Gothic" w:hAnsi="Century Gothic" w:cs="Arial"/>
                <w:sz w:val="22"/>
                <w:szCs w:val="22"/>
              </w:rPr>
            </w:pPr>
            <w:r>
              <w:rPr>
                <w:rFonts w:ascii="Century Gothic" w:hAnsi="Century Gothic" w:cs="Arial"/>
                <w:sz w:val="22"/>
                <w:szCs w:val="22"/>
              </w:rPr>
              <w:t>(3,507)</w:t>
            </w:r>
          </w:p>
        </w:tc>
        <w:tc>
          <w:tcPr>
            <w:tcW w:w="300" w:type="dxa"/>
            <w:tcBorders>
              <w:top w:val="nil"/>
              <w:left w:val="nil"/>
              <w:bottom w:val="nil"/>
              <w:right w:val="nil"/>
            </w:tcBorders>
            <w:noWrap/>
            <w:vAlign w:val="bottom"/>
          </w:tcPr>
          <w:p w14:paraId="3D918BDB"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vAlign w:val="bottom"/>
          </w:tcPr>
          <w:p w14:paraId="4D83D25E"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Interest paid</w:t>
            </w:r>
          </w:p>
        </w:tc>
        <w:tc>
          <w:tcPr>
            <w:tcW w:w="593" w:type="dxa"/>
            <w:tcBorders>
              <w:top w:val="nil"/>
              <w:left w:val="nil"/>
              <w:bottom w:val="nil"/>
              <w:right w:val="nil"/>
            </w:tcBorders>
            <w:noWrap/>
            <w:vAlign w:val="bottom"/>
          </w:tcPr>
          <w:p w14:paraId="0CA666A7"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nil"/>
              <w:right w:val="nil"/>
            </w:tcBorders>
            <w:vAlign w:val="bottom"/>
          </w:tcPr>
          <w:p w14:paraId="50F53009" w14:textId="5A05D5F9" w:rsidR="00B20F03" w:rsidRPr="006A3010" w:rsidRDefault="00B20F03" w:rsidP="00B20F03">
            <w:pPr>
              <w:jc w:val="right"/>
              <w:rPr>
                <w:rFonts w:ascii="Century Gothic" w:hAnsi="Century Gothic" w:cs="Arial"/>
                <w:sz w:val="22"/>
                <w:szCs w:val="22"/>
              </w:rPr>
            </w:pPr>
            <w:r w:rsidRPr="006A3010">
              <w:rPr>
                <w:rFonts w:ascii="Century Gothic" w:hAnsi="Century Gothic" w:cs="Arial"/>
                <w:sz w:val="22"/>
                <w:szCs w:val="22"/>
              </w:rPr>
              <w:t>(3,</w:t>
            </w:r>
            <w:r w:rsidR="00A64804" w:rsidRPr="006A3010">
              <w:rPr>
                <w:rFonts w:ascii="Century Gothic" w:hAnsi="Century Gothic" w:cs="Arial"/>
                <w:sz w:val="22"/>
                <w:szCs w:val="22"/>
              </w:rPr>
              <w:t>419</w:t>
            </w:r>
            <w:r w:rsidRPr="006A3010">
              <w:rPr>
                <w:rFonts w:ascii="Century Gothic" w:hAnsi="Century Gothic" w:cs="Arial"/>
                <w:sz w:val="22"/>
                <w:szCs w:val="22"/>
              </w:rPr>
              <w:t>)</w:t>
            </w:r>
          </w:p>
        </w:tc>
      </w:tr>
      <w:tr w:rsidR="00B20F03" w:rsidRPr="0003395E" w14:paraId="37FA3C3F" w14:textId="77777777" w:rsidTr="000E22CD">
        <w:trPr>
          <w:trHeight w:val="255"/>
        </w:trPr>
        <w:tc>
          <w:tcPr>
            <w:tcW w:w="1057" w:type="dxa"/>
            <w:tcBorders>
              <w:top w:val="nil"/>
              <w:left w:val="nil"/>
              <w:bottom w:val="double" w:sz="4" w:space="0" w:color="auto"/>
              <w:right w:val="nil"/>
            </w:tcBorders>
            <w:vAlign w:val="bottom"/>
          </w:tcPr>
          <w:p w14:paraId="3972DDFA" w14:textId="289325C4" w:rsidR="00B20F03" w:rsidRPr="0003395E" w:rsidRDefault="00B20F03" w:rsidP="00B20F03">
            <w:pPr>
              <w:jc w:val="right"/>
              <w:rPr>
                <w:rFonts w:ascii="Century Gothic" w:hAnsi="Century Gothic" w:cs="Arial"/>
                <w:sz w:val="22"/>
                <w:szCs w:val="22"/>
              </w:rPr>
            </w:pPr>
            <w:r>
              <w:rPr>
                <w:rFonts w:ascii="Century Gothic" w:hAnsi="Century Gothic" w:cs="Arial"/>
                <w:sz w:val="22"/>
                <w:szCs w:val="22"/>
              </w:rPr>
              <w:t>46</w:t>
            </w:r>
          </w:p>
        </w:tc>
        <w:tc>
          <w:tcPr>
            <w:tcW w:w="300" w:type="dxa"/>
            <w:tcBorders>
              <w:top w:val="nil"/>
              <w:left w:val="nil"/>
              <w:bottom w:val="nil"/>
              <w:right w:val="nil"/>
            </w:tcBorders>
            <w:noWrap/>
            <w:vAlign w:val="bottom"/>
          </w:tcPr>
          <w:p w14:paraId="3BA2F1FC"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vAlign w:val="bottom"/>
          </w:tcPr>
          <w:p w14:paraId="409123CB"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Dividends Received</w:t>
            </w:r>
          </w:p>
        </w:tc>
        <w:tc>
          <w:tcPr>
            <w:tcW w:w="593" w:type="dxa"/>
            <w:tcBorders>
              <w:top w:val="nil"/>
              <w:left w:val="nil"/>
              <w:bottom w:val="nil"/>
              <w:right w:val="nil"/>
            </w:tcBorders>
            <w:noWrap/>
            <w:vAlign w:val="bottom"/>
          </w:tcPr>
          <w:p w14:paraId="16EA4817"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double" w:sz="4" w:space="0" w:color="auto"/>
              <w:right w:val="nil"/>
            </w:tcBorders>
            <w:vAlign w:val="bottom"/>
          </w:tcPr>
          <w:p w14:paraId="4556D1BE" w14:textId="78B1C370" w:rsidR="00B20F03" w:rsidRPr="006A3010" w:rsidRDefault="00B20F03" w:rsidP="00B20F03">
            <w:pPr>
              <w:jc w:val="right"/>
              <w:rPr>
                <w:rFonts w:ascii="Century Gothic" w:hAnsi="Century Gothic" w:cs="Arial"/>
                <w:sz w:val="22"/>
                <w:szCs w:val="22"/>
              </w:rPr>
            </w:pPr>
            <w:r w:rsidRPr="006A3010">
              <w:rPr>
                <w:rFonts w:ascii="Century Gothic" w:hAnsi="Century Gothic" w:cs="Arial"/>
                <w:sz w:val="22"/>
                <w:szCs w:val="22"/>
              </w:rPr>
              <w:t>4</w:t>
            </w:r>
            <w:r w:rsidR="00663DB9" w:rsidRPr="006A3010">
              <w:rPr>
                <w:rFonts w:ascii="Century Gothic" w:hAnsi="Century Gothic" w:cs="Arial"/>
                <w:sz w:val="22"/>
                <w:szCs w:val="22"/>
              </w:rPr>
              <w:t>0</w:t>
            </w:r>
          </w:p>
        </w:tc>
      </w:tr>
      <w:tr w:rsidR="00B20F03" w:rsidRPr="0003395E" w14:paraId="432188DE" w14:textId="77777777" w:rsidTr="000E22CD">
        <w:trPr>
          <w:trHeight w:val="255"/>
        </w:trPr>
        <w:tc>
          <w:tcPr>
            <w:tcW w:w="1057" w:type="dxa"/>
            <w:tcBorders>
              <w:top w:val="double" w:sz="4" w:space="0" w:color="auto"/>
              <w:left w:val="nil"/>
              <w:bottom w:val="double" w:sz="4" w:space="0" w:color="auto"/>
              <w:right w:val="nil"/>
            </w:tcBorders>
            <w:vAlign w:val="bottom"/>
          </w:tcPr>
          <w:p w14:paraId="66FC7F20" w14:textId="5552A993" w:rsidR="00B20F03" w:rsidRPr="0003395E" w:rsidRDefault="00B20F03" w:rsidP="00B20F03">
            <w:pPr>
              <w:jc w:val="right"/>
              <w:rPr>
                <w:rFonts w:ascii="Century Gothic" w:hAnsi="Century Gothic" w:cs="Arial"/>
                <w:b/>
                <w:sz w:val="22"/>
                <w:szCs w:val="22"/>
              </w:rPr>
            </w:pPr>
            <w:r>
              <w:rPr>
                <w:rFonts w:ascii="Century Gothic" w:hAnsi="Century Gothic" w:cs="Arial"/>
                <w:b/>
                <w:sz w:val="22"/>
                <w:szCs w:val="22"/>
              </w:rPr>
              <w:t>(2,027)</w:t>
            </w:r>
          </w:p>
        </w:tc>
        <w:tc>
          <w:tcPr>
            <w:tcW w:w="300" w:type="dxa"/>
            <w:tcBorders>
              <w:top w:val="nil"/>
              <w:left w:val="nil"/>
              <w:bottom w:val="nil"/>
              <w:right w:val="nil"/>
            </w:tcBorders>
            <w:noWrap/>
            <w:vAlign w:val="bottom"/>
          </w:tcPr>
          <w:p w14:paraId="7DB09FF1"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vAlign w:val="bottom"/>
          </w:tcPr>
          <w:p w14:paraId="017F7155"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593" w:type="dxa"/>
            <w:tcBorders>
              <w:top w:val="nil"/>
              <w:left w:val="nil"/>
              <w:bottom w:val="nil"/>
              <w:right w:val="nil"/>
            </w:tcBorders>
            <w:noWrap/>
            <w:vAlign w:val="bottom"/>
          </w:tcPr>
          <w:p w14:paraId="65E0D4A3" w14:textId="77777777" w:rsidR="00B20F03" w:rsidRPr="0003395E" w:rsidRDefault="00B20F03" w:rsidP="00B20F03">
            <w:pPr>
              <w:overflowPunct/>
              <w:autoSpaceDE/>
              <w:autoSpaceDN/>
              <w:adjustRightInd/>
              <w:textAlignment w:val="auto"/>
              <w:rPr>
                <w:rFonts w:ascii="Century Gothic" w:hAnsi="Century Gothic" w:cs="Arial"/>
                <w:sz w:val="22"/>
                <w:szCs w:val="22"/>
                <w:lang w:eastAsia="en-GB"/>
              </w:rPr>
            </w:pPr>
          </w:p>
        </w:tc>
        <w:tc>
          <w:tcPr>
            <w:tcW w:w="1276" w:type="dxa"/>
            <w:tcBorders>
              <w:top w:val="double" w:sz="4" w:space="0" w:color="auto"/>
              <w:left w:val="nil"/>
              <w:bottom w:val="double" w:sz="4" w:space="0" w:color="auto"/>
              <w:right w:val="nil"/>
            </w:tcBorders>
            <w:vAlign w:val="bottom"/>
          </w:tcPr>
          <w:p w14:paraId="3E4CBB9F" w14:textId="3B90CBD7" w:rsidR="00B20F03" w:rsidRPr="006A3010" w:rsidRDefault="00B20F03" w:rsidP="00B20F03">
            <w:pPr>
              <w:spacing w:line="259" w:lineRule="auto"/>
              <w:jc w:val="right"/>
              <w:rPr>
                <w:rFonts w:ascii="Century Gothic" w:hAnsi="Century Gothic" w:cs="Arial"/>
                <w:b/>
                <w:sz w:val="22"/>
                <w:szCs w:val="22"/>
              </w:rPr>
            </w:pPr>
            <w:r w:rsidRPr="006A3010">
              <w:rPr>
                <w:rFonts w:ascii="Century Gothic" w:hAnsi="Century Gothic" w:cs="Arial"/>
                <w:b/>
                <w:sz w:val="22"/>
                <w:szCs w:val="22"/>
              </w:rPr>
              <w:t>(2,</w:t>
            </w:r>
            <w:r w:rsidR="001B3640" w:rsidRPr="006A3010">
              <w:rPr>
                <w:rFonts w:ascii="Century Gothic" w:hAnsi="Century Gothic" w:cs="Arial"/>
                <w:b/>
                <w:sz w:val="22"/>
                <w:szCs w:val="22"/>
              </w:rPr>
              <w:t>77</w:t>
            </w:r>
            <w:r w:rsidR="00663DB9" w:rsidRPr="006A3010">
              <w:rPr>
                <w:rFonts w:ascii="Century Gothic" w:hAnsi="Century Gothic" w:cs="Arial"/>
                <w:b/>
                <w:sz w:val="22"/>
                <w:szCs w:val="22"/>
              </w:rPr>
              <w:t>0</w:t>
            </w:r>
            <w:r w:rsidRPr="006A3010">
              <w:rPr>
                <w:rFonts w:ascii="Century Gothic" w:hAnsi="Century Gothic" w:cs="Arial"/>
                <w:b/>
                <w:sz w:val="22"/>
                <w:szCs w:val="22"/>
              </w:rPr>
              <w:t>)</w:t>
            </w:r>
          </w:p>
        </w:tc>
      </w:tr>
    </w:tbl>
    <w:p w14:paraId="4412D959" w14:textId="77777777" w:rsidR="008433DA" w:rsidRPr="009E030F" w:rsidRDefault="008433DA">
      <w:pPr>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03395E" w14:paraId="04EF95A1" w14:textId="77777777" w:rsidTr="00B055DC">
        <w:tc>
          <w:tcPr>
            <w:tcW w:w="9017" w:type="dxa"/>
            <w:shd w:val="clear" w:color="auto" w:fill="C5E0B3"/>
          </w:tcPr>
          <w:p w14:paraId="1178D56B" w14:textId="05ACE6D5" w:rsidR="00D05053" w:rsidRPr="0003395E" w:rsidRDefault="00D05053" w:rsidP="00D666CE">
            <w:pPr>
              <w:rPr>
                <w:rFonts w:ascii="Century Gothic" w:hAnsi="Century Gothic"/>
                <w:b/>
                <w:sz w:val="22"/>
              </w:rPr>
            </w:pPr>
            <w:r w:rsidRPr="0003395E">
              <w:rPr>
                <w:rFonts w:ascii="Century Gothic" w:hAnsi="Century Gothic"/>
                <w:b/>
                <w:sz w:val="22"/>
              </w:rPr>
              <w:lastRenderedPageBreak/>
              <w:t>Note 2</w:t>
            </w:r>
            <w:r w:rsidR="00AD6CB4">
              <w:rPr>
                <w:rFonts w:ascii="Century Gothic" w:hAnsi="Century Gothic"/>
                <w:b/>
                <w:sz w:val="22"/>
              </w:rPr>
              <w:t>8</w:t>
            </w:r>
            <w:r w:rsidRPr="0003395E">
              <w:rPr>
                <w:rFonts w:ascii="Century Gothic" w:hAnsi="Century Gothic"/>
                <w:b/>
                <w:sz w:val="22"/>
              </w:rPr>
              <w:t xml:space="preserve"> – Cash Flow Statement – Adjustment to surplus or deficit on provision of services for non-cash movements</w:t>
            </w:r>
          </w:p>
        </w:tc>
      </w:tr>
    </w:tbl>
    <w:p w14:paraId="63F53463" w14:textId="77777777" w:rsidR="00D05053" w:rsidRPr="0003395E" w:rsidRDefault="00D05053" w:rsidP="00A84EB8">
      <w:pPr>
        <w:rPr>
          <w:rFonts w:ascii="Century Gothic" w:hAnsi="Century Gothic"/>
          <w:b/>
          <w:color w:val="0070C0"/>
          <w:sz w:val="22"/>
        </w:rPr>
      </w:pPr>
    </w:p>
    <w:tbl>
      <w:tblPr>
        <w:tblpPr w:leftFromText="180" w:rightFromText="180" w:vertAnchor="text" w:horzAnchor="margin" w:tblpY="79"/>
        <w:tblW w:w="8752" w:type="dxa"/>
        <w:tblLook w:val="04A0" w:firstRow="1" w:lastRow="0" w:firstColumn="1" w:lastColumn="0" w:noHBand="0" w:noVBand="1"/>
      </w:tblPr>
      <w:tblGrid>
        <w:gridCol w:w="1416"/>
        <w:gridCol w:w="5920"/>
        <w:gridCol w:w="1416"/>
      </w:tblGrid>
      <w:tr w:rsidR="00144568" w:rsidRPr="0003395E" w14:paraId="07B1722A" w14:textId="77777777" w:rsidTr="00873DB8">
        <w:trPr>
          <w:trHeight w:val="255"/>
        </w:trPr>
        <w:tc>
          <w:tcPr>
            <w:tcW w:w="1416" w:type="dxa"/>
            <w:vAlign w:val="bottom"/>
          </w:tcPr>
          <w:p w14:paraId="10230989" w14:textId="118299E5"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202</w:t>
            </w:r>
            <w:r w:rsidR="000C3CBC">
              <w:rPr>
                <w:rFonts w:ascii="Century Gothic" w:hAnsi="Century Gothic" w:cs="Arial"/>
                <w:b/>
                <w:sz w:val="22"/>
                <w:szCs w:val="22"/>
                <w:lang w:eastAsia="en-GB"/>
              </w:rPr>
              <w:t>4</w:t>
            </w:r>
            <w:r w:rsidRPr="0003395E">
              <w:rPr>
                <w:rFonts w:ascii="Century Gothic" w:hAnsi="Century Gothic" w:cs="Arial"/>
                <w:b/>
                <w:sz w:val="22"/>
                <w:szCs w:val="22"/>
                <w:lang w:eastAsia="en-GB"/>
              </w:rPr>
              <w:t>/2</w:t>
            </w:r>
            <w:r w:rsidR="000C3CBC">
              <w:rPr>
                <w:rFonts w:ascii="Century Gothic" w:hAnsi="Century Gothic" w:cs="Arial"/>
                <w:b/>
                <w:sz w:val="22"/>
                <w:szCs w:val="22"/>
                <w:lang w:eastAsia="en-GB"/>
              </w:rPr>
              <w:t>5</w:t>
            </w:r>
          </w:p>
        </w:tc>
        <w:tc>
          <w:tcPr>
            <w:tcW w:w="5920" w:type="dxa"/>
            <w:noWrap/>
            <w:vAlign w:val="bottom"/>
            <w:hideMark/>
          </w:tcPr>
          <w:p w14:paraId="2B319022"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p>
        </w:tc>
        <w:tc>
          <w:tcPr>
            <w:tcW w:w="1416" w:type="dxa"/>
            <w:noWrap/>
            <w:vAlign w:val="bottom"/>
            <w:hideMark/>
          </w:tcPr>
          <w:p w14:paraId="27732725" w14:textId="6C45F2CC"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202</w:t>
            </w:r>
            <w:r w:rsidR="000C3CBC">
              <w:rPr>
                <w:rFonts w:ascii="Century Gothic" w:hAnsi="Century Gothic" w:cs="Arial"/>
                <w:b/>
                <w:sz w:val="22"/>
                <w:szCs w:val="22"/>
                <w:lang w:eastAsia="en-GB"/>
              </w:rPr>
              <w:t>5</w:t>
            </w:r>
            <w:r w:rsidRPr="0003395E">
              <w:rPr>
                <w:rFonts w:ascii="Century Gothic" w:hAnsi="Century Gothic" w:cs="Arial"/>
                <w:b/>
                <w:sz w:val="22"/>
                <w:szCs w:val="22"/>
                <w:lang w:eastAsia="en-GB"/>
              </w:rPr>
              <w:t>/2</w:t>
            </w:r>
            <w:r w:rsidR="000C3CBC">
              <w:rPr>
                <w:rFonts w:ascii="Century Gothic" w:hAnsi="Century Gothic" w:cs="Arial"/>
                <w:b/>
                <w:sz w:val="22"/>
                <w:szCs w:val="22"/>
                <w:lang w:eastAsia="en-GB"/>
              </w:rPr>
              <w:t>6</w:t>
            </w:r>
          </w:p>
        </w:tc>
      </w:tr>
      <w:tr w:rsidR="00144568" w:rsidRPr="0003395E" w14:paraId="5DC5DF24" w14:textId="77777777" w:rsidTr="00873DB8">
        <w:trPr>
          <w:trHeight w:val="255"/>
        </w:trPr>
        <w:tc>
          <w:tcPr>
            <w:tcW w:w="1416" w:type="dxa"/>
            <w:vAlign w:val="bottom"/>
          </w:tcPr>
          <w:p w14:paraId="3D755FD1"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c>
          <w:tcPr>
            <w:tcW w:w="5920" w:type="dxa"/>
            <w:noWrap/>
            <w:vAlign w:val="bottom"/>
            <w:hideMark/>
          </w:tcPr>
          <w:p w14:paraId="5AE9B55B"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p>
        </w:tc>
        <w:tc>
          <w:tcPr>
            <w:tcW w:w="1416" w:type="dxa"/>
            <w:noWrap/>
            <w:vAlign w:val="bottom"/>
            <w:hideMark/>
          </w:tcPr>
          <w:p w14:paraId="52DF5B7E"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r>
      <w:tr w:rsidR="00144568" w:rsidRPr="0003395E" w14:paraId="359A66FB" w14:textId="77777777" w:rsidTr="00873DB8">
        <w:trPr>
          <w:trHeight w:val="255"/>
        </w:trPr>
        <w:tc>
          <w:tcPr>
            <w:tcW w:w="1416" w:type="dxa"/>
            <w:vAlign w:val="bottom"/>
          </w:tcPr>
          <w:p w14:paraId="0B0E5746" w14:textId="77777777" w:rsidR="00144568" w:rsidRPr="0003395E" w:rsidRDefault="00144568" w:rsidP="00144568">
            <w:pPr>
              <w:overflowPunct/>
              <w:autoSpaceDE/>
              <w:autoSpaceDN/>
              <w:adjustRightInd/>
              <w:jc w:val="center"/>
              <w:textAlignment w:val="auto"/>
              <w:rPr>
                <w:rFonts w:ascii="Century Gothic" w:hAnsi="Century Gothic"/>
                <w:b/>
                <w:sz w:val="22"/>
                <w:szCs w:val="22"/>
                <w:lang w:eastAsia="en-GB"/>
              </w:rPr>
            </w:pPr>
          </w:p>
        </w:tc>
        <w:tc>
          <w:tcPr>
            <w:tcW w:w="5920" w:type="dxa"/>
            <w:noWrap/>
            <w:vAlign w:val="bottom"/>
            <w:hideMark/>
          </w:tcPr>
          <w:p w14:paraId="4036E12F" w14:textId="77777777" w:rsidR="00144568" w:rsidRPr="0003395E" w:rsidRDefault="00144568" w:rsidP="00144568">
            <w:pPr>
              <w:overflowPunct/>
              <w:autoSpaceDE/>
              <w:autoSpaceDN/>
              <w:adjustRightInd/>
              <w:jc w:val="center"/>
              <w:textAlignment w:val="auto"/>
              <w:rPr>
                <w:rFonts w:ascii="Century Gothic" w:hAnsi="Century Gothic"/>
                <w:b/>
                <w:sz w:val="22"/>
                <w:szCs w:val="22"/>
                <w:lang w:eastAsia="en-GB"/>
              </w:rPr>
            </w:pPr>
          </w:p>
        </w:tc>
        <w:tc>
          <w:tcPr>
            <w:tcW w:w="1416" w:type="dxa"/>
            <w:noWrap/>
            <w:vAlign w:val="bottom"/>
            <w:hideMark/>
          </w:tcPr>
          <w:p w14:paraId="1469B03A" w14:textId="77777777" w:rsidR="00144568" w:rsidRPr="0003395E" w:rsidRDefault="00144568" w:rsidP="00144568">
            <w:pPr>
              <w:overflowPunct/>
              <w:autoSpaceDE/>
              <w:autoSpaceDN/>
              <w:adjustRightInd/>
              <w:jc w:val="center"/>
              <w:textAlignment w:val="auto"/>
              <w:rPr>
                <w:rFonts w:ascii="Century Gothic" w:hAnsi="Century Gothic"/>
                <w:b/>
                <w:sz w:val="22"/>
                <w:szCs w:val="22"/>
                <w:lang w:eastAsia="en-GB"/>
              </w:rPr>
            </w:pPr>
          </w:p>
        </w:tc>
      </w:tr>
      <w:tr w:rsidR="000C3CBC" w:rsidRPr="0003395E" w14:paraId="51697DA3" w14:textId="77777777" w:rsidTr="00873DB8">
        <w:trPr>
          <w:trHeight w:val="255"/>
        </w:trPr>
        <w:tc>
          <w:tcPr>
            <w:tcW w:w="1416" w:type="dxa"/>
          </w:tcPr>
          <w:p w14:paraId="7F6D70B7" w14:textId="38342B13"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11,025</w:t>
            </w:r>
          </w:p>
        </w:tc>
        <w:tc>
          <w:tcPr>
            <w:tcW w:w="5920" w:type="dxa"/>
            <w:noWrap/>
            <w:vAlign w:val="center"/>
            <w:hideMark/>
          </w:tcPr>
          <w:p w14:paraId="248A0BE7"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Depreciation</w:t>
            </w:r>
          </w:p>
        </w:tc>
        <w:tc>
          <w:tcPr>
            <w:tcW w:w="1416" w:type="dxa"/>
            <w:noWrap/>
          </w:tcPr>
          <w:p w14:paraId="5EF7544A" w14:textId="40ED2134" w:rsidR="000C3CBC" w:rsidRPr="00235879" w:rsidRDefault="000C3CBC"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11,</w:t>
            </w:r>
            <w:r w:rsidR="007047BD" w:rsidRPr="00235879">
              <w:rPr>
                <w:rFonts w:ascii="Century Gothic" w:hAnsi="Century Gothic" w:cs="Arial"/>
                <w:sz w:val="22"/>
                <w:szCs w:val="22"/>
                <w:lang w:eastAsia="en-GB"/>
              </w:rPr>
              <w:t>805</w:t>
            </w:r>
          </w:p>
        </w:tc>
      </w:tr>
      <w:tr w:rsidR="000C3CBC" w:rsidRPr="0003395E" w14:paraId="65C725A4" w14:textId="77777777" w:rsidTr="00873DB8">
        <w:trPr>
          <w:trHeight w:val="255"/>
        </w:trPr>
        <w:tc>
          <w:tcPr>
            <w:tcW w:w="1416" w:type="dxa"/>
          </w:tcPr>
          <w:p w14:paraId="5705BF7D" w14:textId="7F930575"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(2,359)</w:t>
            </w:r>
          </w:p>
        </w:tc>
        <w:tc>
          <w:tcPr>
            <w:tcW w:w="5920" w:type="dxa"/>
            <w:noWrap/>
            <w:vAlign w:val="center"/>
            <w:hideMark/>
          </w:tcPr>
          <w:p w14:paraId="1290001F"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Impairment and downward valuations</w:t>
            </w:r>
          </w:p>
        </w:tc>
        <w:tc>
          <w:tcPr>
            <w:tcW w:w="1416" w:type="dxa"/>
            <w:noWrap/>
          </w:tcPr>
          <w:p w14:paraId="39615358" w14:textId="24E38E07" w:rsidR="000C3CBC" w:rsidRPr="00235879" w:rsidRDefault="000C3CBC"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w:t>
            </w:r>
            <w:r w:rsidR="007047BD" w:rsidRPr="00235879">
              <w:rPr>
                <w:rFonts w:ascii="Century Gothic" w:hAnsi="Century Gothic" w:cs="Arial"/>
                <w:sz w:val="22"/>
                <w:szCs w:val="22"/>
                <w:lang w:eastAsia="en-GB"/>
              </w:rPr>
              <w:t>4,693</w:t>
            </w:r>
            <w:r w:rsidRPr="00235879">
              <w:rPr>
                <w:rFonts w:ascii="Century Gothic" w:hAnsi="Century Gothic" w:cs="Arial"/>
                <w:sz w:val="22"/>
                <w:szCs w:val="22"/>
                <w:lang w:eastAsia="en-GB"/>
              </w:rPr>
              <w:t>)</w:t>
            </w:r>
          </w:p>
        </w:tc>
      </w:tr>
      <w:tr w:rsidR="000C3CBC" w:rsidRPr="0003395E" w14:paraId="6A5916B6" w14:textId="77777777" w:rsidTr="00873DB8">
        <w:trPr>
          <w:trHeight w:val="255"/>
        </w:trPr>
        <w:tc>
          <w:tcPr>
            <w:tcW w:w="1416" w:type="dxa"/>
          </w:tcPr>
          <w:p w14:paraId="23FBFA25" w14:textId="6CA6710C"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16</w:t>
            </w:r>
          </w:p>
        </w:tc>
        <w:tc>
          <w:tcPr>
            <w:tcW w:w="5920" w:type="dxa"/>
            <w:noWrap/>
            <w:vAlign w:val="center"/>
            <w:hideMark/>
          </w:tcPr>
          <w:p w14:paraId="14B810B2"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Amortisation</w:t>
            </w:r>
          </w:p>
        </w:tc>
        <w:tc>
          <w:tcPr>
            <w:tcW w:w="1416" w:type="dxa"/>
            <w:noWrap/>
          </w:tcPr>
          <w:p w14:paraId="7465396E" w14:textId="646C2D6A" w:rsidR="000C3CBC" w:rsidRPr="00235879" w:rsidRDefault="000C3CBC"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16</w:t>
            </w:r>
          </w:p>
        </w:tc>
      </w:tr>
      <w:tr w:rsidR="000C3CBC" w:rsidRPr="0003395E" w14:paraId="6302BEE0" w14:textId="77777777" w:rsidTr="00873DB8">
        <w:trPr>
          <w:trHeight w:val="255"/>
        </w:trPr>
        <w:tc>
          <w:tcPr>
            <w:tcW w:w="1416" w:type="dxa"/>
          </w:tcPr>
          <w:p w14:paraId="76C937BB" w14:textId="2133D7A5"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2,488</w:t>
            </w:r>
          </w:p>
        </w:tc>
        <w:tc>
          <w:tcPr>
            <w:tcW w:w="5920" w:type="dxa"/>
            <w:noWrap/>
            <w:vAlign w:val="center"/>
            <w:hideMark/>
          </w:tcPr>
          <w:p w14:paraId="206BE531"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Increase/(decrease) in creditors</w:t>
            </w:r>
          </w:p>
        </w:tc>
        <w:tc>
          <w:tcPr>
            <w:tcW w:w="1416" w:type="dxa"/>
            <w:noWrap/>
          </w:tcPr>
          <w:p w14:paraId="66443DC6" w14:textId="23C3AA76" w:rsidR="000C3CBC" w:rsidRPr="00235879" w:rsidRDefault="00F04CED"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w:t>
            </w:r>
            <w:r w:rsidR="007047BD" w:rsidRPr="00235879">
              <w:rPr>
                <w:rFonts w:ascii="Century Gothic" w:hAnsi="Century Gothic" w:cs="Arial"/>
                <w:sz w:val="22"/>
                <w:szCs w:val="22"/>
                <w:lang w:eastAsia="en-GB"/>
              </w:rPr>
              <w:t>1,3</w:t>
            </w:r>
            <w:r w:rsidRPr="00235879">
              <w:rPr>
                <w:rFonts w:ascii="Century Gothic" w:hAnsi="Century Gothic" w:cs="Arial"/>
                <w:sz w:val="22"/>
                <w:szCs w:val="22"/>
                <w:lang w:eastAsia="en-GB"/>
              </w:rPr>
              <w:t>6</w:t>
            </w:r>
            <w:r w:rsidR="00235879" w:rsidRPr="00235879">
              <w:rPr>
                <w:rFonts w:ascii="Century Gothic" w:hAnsi="Century Gothic" w:cs="Arial"/>
                <w:sz w:val="22"/>
                <w:szCs w:val="22"/>
                <w:lang w:eastAsia="en-GB"/>
              </w:rPr>
              <w:t>1</w:t>
            </w:r>
            <w:r w:rsidRPr="00235879">
              <w:rPr>
                <w:rFonts w:ascii="Century Gothic" w:hAnsi="Century Gothic" w:cs="Arial"/>
                <w:sz w:val="22"/>
                <w:szCs w:val="22"/>
                <w:lang w:eastAsia="en-GB"/>
              </w:rPr>
              <w:t>)</w:t>
            </w:r>
          </w:p>
        </w:tc>
      </w:tr>
      <w:tr w:rsidR="000C3CBC" w:rsidRPr="0003395E" w14:paraId="4E0B20DD" w14:textId="77777777" w:rsidTr="00873DB8">
        <w:trPr>
          <w:trHeight w:val="255"/>
        </w:trPr>
        <w:tc>
          <w:tcPr>
            <w:tcW w:w="1416" w:type="dxa"/>
          </w:tcPr>
          <w:p w14:paraId="7B61916E" w14:textId="48EA44AB"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2,015</w:t>
            </w:r>
          </w:p>
        </w:tc>
        <w:tc>
          <w:tcPr>
            <w:tcW w:w="5920" w:type="dxa"/>
            <w:noWrap/>
            <w:vAlign w:val="center"/>
            <w:hideMark/>
          </w:tcPr>
          <w:p w14:paraId="6915250A"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(Increase)/decrease in debtors</w:t>
            </w:r>
          </w:p>
        </w:tc>
        <w:tc>
          <w:tcPr>
            <w:tcW w:w="1416" w:type="dxa"/>
            <w:noWrap/>
          </w:tcPr>
          <w:p w14:paraId="6B3AE90A" w14:textId="0B3FA8B7" w:rsidR="000C3CBC" w:rsidRPr="00235879" w:rsidRDefault="007047BD"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(3,581)</w:t>
            </w:r>
          </w:p>
        </w:tc>
      </w:tr>
      <w:tr w:rsidR="000C3CBC" w:rsidRPr="0003395E" w14:paraId="104B8543" w14:textId="77777777" w:rsidTr="00873DB8">
        <w:trPr>
          <w:trHeight w:val="255"/>
        </w:trPr>
        <w:tc>
          <w:tcPr>
            <w:tcW w:w="1416" w:type="dxa"/>
          </w:tcPr>
          <w:p w14:paraId="1BF89E6C" w14:textId="1F44DC88"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(1,967)</w:t>
            </w:r>
          </w:p>
        </w:tc>
        <w:tc>
          <w:tcPr>
            <w:tcW w:w="5920" w:type="dxa"/>
            <w:noWrap/>
            <w:vAlign w:val="center"/>
            <w:hideMark/>
          </w:tcPr>
          <w:p w14:paraId="2BE24A6F"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(Increase)/decrease in inventories</w:t>
            </w:r>
          </w:p>
        </w:tc>
        <w:tc>
          <w:tcPr>
            <w:tcW w:w="1416" w:type="dxa"/>
            <w:noWrap/>
          </w:tcPr>
          <w:p w14:paraId="234E5CD1" w14:textId="6FAE6FC3" w:rsidR="000C3CBC" w:rsidRPr="00235879" w:rsidRDefault="000C3CBC"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w:t>
            </w:r>
            <w:r w:rsidR="007047BD" w:rsidRPr="00235879">
              <w:rPr>
                <w:rFonts w:ascii="Century Gothic" w:hAnsi="Century Gothic" w:cs="Arial"/>
                <w:sz w:val="22"/>
                <w:szCs w:val="22"/>
                <w:lang w:eastAsia="en-GB"/>
              </w:rPr>
              <w:t>5,455</w:t>
            </w:r>
            <w:r w:rsidRPr="00235879">
              <w:rPr>
                <w:rFonts w:ascii="Century Gothic" w:hAnsi="Century Gothic" w:cs="Arial"/>
                <w:sz w:val="22"/>
                <w:szCs w:val="22"/>
                <w:lang w:eastAsia="en-GB"/>
              </w:rPr>
              <w:t>)</w:t>
            </w:r>
          </w:p>
        </w:tc>
      </w:tr>
      <w:tr w:rsidR="000C3CBC" w:rsidRPr="0003395E" w14:paraId="2D6B4593" w14:textId="77777777" w:rsidTr="00873DB8">
        <w:trPr>
          <w:trHeight w:val="255"/>
        </w:trPr>
        <w:tc>
          <w:tcPr>
            <w:tcW w:w="1416" w:type="dxa"/>
          </w:tcPr>
          <w:p w14:paraId="3C440BD2" w14:textId="691D3373"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(1,600)</w:t>
            </w:r>
          </w:p>
        </w:tc>
        <w:tc>
          <w:tcPr>
            <w:tcW w:w="5920" w:type="dxa"/>
            <w:noWrap/>
            <w:vAlign w:val="center"/>
            <w:hideMark/>
          </w:tcPr>
          <w:p w14:paraId="19863EC6"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Movement in pension liability</w:t>
            </w:r>
          </w:p>
        </w:tc>
        <w:tc>
          <w:tcPr>
            <w:tcW w:w="1416" w:type="dxa"/>
            <w:noWrap/>
          </w:tcPr>
          <w:p w14:paraId="4E22F058" w14:textId="27C1BDFD" w:rsidR="000C3CBC" w:rsidRPr="00235879" w:rsidRDefault="000C3CBC"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w:t>
            </w:r>
            <w:r w:rsidR="007047BD" w:rsidRPr="00235879">
              <w:rPr>
                <w:rFonts w:ascii="Century Gothic" w:hAnsi="Century Gothic" w:cs="Arial"/>
                <w:sz w:val="22"/>
                <w:szCs w:val="22"/>
                <w:lang w:eastAsia="en-GB"/>
              </w:rPr>
              <w:t>3,186</w:t>
            </w:r>
            <w:r w:rsidRPr="00235879">
              <w:rPr>
                <w:rFonts w:ascii="Century Gothic" w:hAnsi="Century Gothic" w:cs="Arial"/>
                <w:sz w:val="22"/>
                <w:szCs w:val="22"/>
                <w:lang w:eastAsia="en-GB"/>
              </w:rPr>
              <w:t>)</w:t>
            </w:r>
          </w:p>
        </w:tc>
      </w:tr>
      <w:tr w:rsidR="000C3CBC" w:rsidRPr="0003395E" w14:paraId="7324DEB3" w14:textId="77777777" w:rsidTr="00873DB8">
        <w:trPr>
          <w:trHeight w:val="555"/>
        </w:trPr>
        <w:tc>
          <w:tcPr>
            <w:tcW w:w="1416" w:type="dxa"/>
          </w:tcPr>
          <w:p w14:paraId="0758D792" w14:textId="126D6C6C"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2,093</w:t>
            </w:r>
          </w:p>
        </w:tc>
        <w:tc>
          <w:tcPr>
            <w:tcW w:w="5920" w:type="dxa"/>
            <w:vAlign w:val="center"/>
            <w:hideMark/>
          </w:tcPr>
          <w:p w14:paraId="7652B43B"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Carrying amount of non-current assets and non-current assets held for sale, sold or derecognised</w:t>
            </w:r>
          </w:p>
        </w:tc>
        <w:tc>
          <w:tcPr>
            <w:tcW w:w="1416" w:type="dxa"/>
            <w:noWrap/>
          </w:tcPr>
          <w:p w14:paraId="5DD9447A" w14:textId="45334E43" w:rsidR="000C3CBC" w:rsidRPr="00235879" w:rsidRDefault="007047BD"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4,592</w:t>
            </w:r>
          </w:p>
        </w:tc>
      </w:tr>
      <w:tr w:rsidR="000C3CBC" w:rsidRPr="0003395E" w14:paraId="18D18D3D" w14:textId="77777777" w:rsidTr="00873DB8">
        <w:trPr>
          <w:trHeight w:val="510"/>
        </w:trPr>
        <w:tc>
          <w:tcPr>
            <w:tcW w:w="1416" w:type="dxa"/>
          </w:tcPr>
          <w:p w14:paraId="688065D2" w14:textId="15E2FABF" w:rsidR="000C3CBC" w:rsidRPr="0003395E" w:rsidRDefault="000C3CBC" w:rsidP="000C3CBC">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(71)</w:t>
            </w:r>
          </w:p>
        </w:tc>
        <w:tc>
          <w:tcPr>
            <w:tcW w:w="5920" w:type="dxa"/>
            <w:vAlign w:val="center"/>
            <w:hideMark/>
          </w:tcPr>
          <w:p w14:paraId="20CF1F9A" w14:textId="77777777" w:rsidR="000C3CBC" w:rsidRPr="0003395E" w:rsidRDefault="000C3CBC" w:rsidP="000C3CBC">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Other non-cash items charged to the net surplus or deficit on the provision of services</w:t>
            </w:r>
          </w:p>
        </w:tc>
        <w:tc>
          <w:tcPr>
            <w:tcW w:w="1416" w:type="dxa"/>
            <w:noWrap/>
          </w:tcPr>
          <w:p w14:paraId="44FC2984" w14:textId="08255B9B" w:rsidR="000C3CBC" w:rsidRPr="00235879" w:rsidRDefault="007047BD" w:rsidP="000C3CBC">
            <w:pPr>
              <w:overflowPunct/>
              <w:autoSpaceDE/>
              <w:autoSpaceDN/>
              <w:adjustRightInd/>
              <w:jc w:val="right"/>
              <w:textAlignment w:val="auto"/>
              <w:rPr>
                <w:rFonts w:ascii="Century Gothic" w:hAnsi="Century Gothic" w:cs="Arial"/>
                <w:sz w:val="22"/>
                <w:szCs w:val="22"/>
                <w:lang w:eastAsia="en-GB"/>
              </w:rPr>
            </w:pPr>
            <w:r w:rsidRPr="00235879">
              <w:rPr>
                <w:rFonts w:ascii="Century Gothic" w:hAnsi="Century Gothic" w:cs="Arial"/>
                <w:sz w:val="22"/>
                <w:szCs w:val="22"/>
                <w:lang w:eastAsia="en-GB"/>
              </w:rPr>
              <w:t>478</w:t>
            </w:r>
          </w:p>
        </w:tc>
      </w:tr>
      <w:tr w:rsidR="000C3CBC" w:rsidRPr="0003395E" w14:paraId="3187612A" w14:textId="77777777" w:rsidTr="00873DB8">
        <w:trPr>
          <w:trHeight w:val="255"/>
        </w:trPr>
        <w:tc>
          <w:tcPr>
            <w:tcW w:w="1416" w:type="dxa"/>
            <w:tcBorders>
              <w:bottom w:val="single" w:sz="4" w:space="0" w:color="auto"/>
            </w:tcBorders>
            <w:vAlign w:val="bottom"/>
          </w:tcPr>
          <w:p w14:paraId="3A24204C" w14:textId="77777777" w:rsidR="000C3CBC" w:rsidRPr="0003395E" w:rsidRDefault="000C3CBC" w:rsidP="000C3CBC">
            <w:pPr>
              <w:overflowPunct/>
              <w:autoSpaceDE/>
              <w:autoSpaceDN/>
              <w:adjustRightInd/>
              <w:textAlignment w:val="auto"/>
              <w:rPr>
                <w:rFonts w:ascii="Century Gothic" w:hAnsi="Century Gothic"/>
                <w:sz w:val="22"/>
                <w:szCs w:val="22"/>
                <w:lang w:eastAsia="en-GB"/>
              </w:rPr>
            </w:pPr>
          </w:p>
        </w:tc>
        <w:tc>
          <w:tcPr>
            <w:tcW w:w="5920" w:type="dxa"/>
            <w:noWrap/>
            <w:vAlign w:val="bottom"/>
            <w:hideMark/>
          </w:tcPr>
          <w:p w14:paraId="16F7D3DC" w14:textId="77777777" w:rsidR="000C3CBC" w:rsidRPr="0003395E" w:rsidRDefault="000C3CBC" w:rsidP="000C3CBC">
            <w:pPr>
              <w:overflowPunct/>
              <w:autoSpaceDE/>
              <w:autoSpaceDN/>
              <w:adjustRightInd/>
              <w:textAlignment w:val="auto"/>
              <w:rPr>
                <w:rFonts w:ascii="Century Gothic" w:hAnsi="Century Gothic"/>
                <w:sz w:val="22"/>
                <w:szCs w:val="22"/>
                <w:lang w:eastAsia="en-GB"/>
              </w:rPr>
            </w:pPr>
          </w:p>
        </w:tc>
        <w:tc>
          <w:tcPr>
            <w:tcW w:w="1416" w:type="dxa"/>
            <w:tcBorders>
              <w:bottom w:val="single" w:sz="4" w:space="0" w:color="auto"/>
            </w:tcBorders>
            <w:noWrap/>
            <w:vAlign w:val="bottom"/>
          </w:tcPr>
          <w:p w14:paraId="3C876701" w14:textId="77777777" w:rsidR="000C3CBC" w:rsidRPr="00235879" w:rsidRDefault="000C3CBC" w:rsidP="000C3CBC">
            <w:pPr>
              <w:overflowPunct/>
              <w:autoSpaceDE/>
              <w:autoSpaceDN/>
              <w:adjustRightInd/>
              <w:textAlignment w:val="auto"/>
              <w:rPr>
                <w:rFonts w:ascii="Century Gothic" w:hAnsi="Century Gothic"/>
                <w:sz w:val="22"/>
                <w:szCs w:val="22"/>
                <w:lang w:eastAsia="en-GB"/>
              </w:rPr>
            </w:pPr>
          </w:p>
        </w:tc>
      </w:tr>
      <w:tr w:rsidR="000C3CBC" w:rsidRPr="0003395E" w14:paraId="745404DA" w14:textId="77777777" w:rsidTr="00873DB8">
        <w:trPr>
          <w:trHeight w:val="270"/>
        </w:trPr>
        <w:tc>
          <w:tcPr>
            <w:tcW w:w="1416" w:type="dxa"/>
            <w:tcBorders>
              <w:top w:val="single" w:sz="4" w:space="0" w:color="auto"/>
              <w:bottom w:val="double" w:sz="4" w:space="0" w:color="auto"/>
            </w:tcBorders>
            <w:vAlign w:val="bottom"/>
          </w:tcPr>
          <w:p w14:paraId="31A74CE5" w14:textId="626FEC1A" w:rsidR="000C3CBC" w:rsidRPr="0003395E" w:rsidRDefault="000C3CBC" w:rsidP="000C3CBC">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11,640</w:t>
            </w:r>
          </w:p>
        </w:tc>
        <w:tc>
          <w:tcPr>
            <w:tcW w:w="5920" w:type="dxa"/>
            <w:noWrap/>
            <w:vAlign w:val="bottom"/>
            <w:hideMark/>
          </w:tcPr>
          <w:p w14:paraId="7A3DAF5A" w14:textId="77777777" w:rsidR="000C3CBC" w:rsidRPr="0003395E" w:rsidRDefault="000C3CBC" w:rsidP="000C3CBC">
            <w:pPr>
              <w:overflowPunct/>
              <w:autoSpaceDE/>
              <w:autoSpaceDN/>
              <w:adjustRightInd/>
              <w:jc w:val="right"/>
              <w:textAlignment w:val="auto"/>
              <w:rPr>
                <w:rFonts w:ascii="Century Gothic" w:hAnsi="Century Gothic" w:cs="Arial"/>
                <w:b/>
                <w:sz w:val="22"/>
                <w:szCs w:val="22"/>
                <w:lang w:eastAsia="en-GB"/>
              </w:rPr>
            </w:pPr>
          </w:p>
        </w:tc>
        <w:tc>
          <w:tcPr>
            <w:tcW w:w="1416" w:type="dxa"/>
            <w:tcBorders>
              <w:top w:val="single" w:sz="4" w:space="0" w:color="auto"/>
              <w:bottom w:val="double" w:sz="4" w:space="0" w:color="auto"/>
            </w:tcBorders>
            <w:noWrap/>
            <w:vAlign w:val="bottom"/>
          </w:tcPr>
          <w:p w14:paraId="2B7CF872" w14:textId="2F9BB2BC" w:rsidR="000C3CBC" w:rsidRPr="00235879" w:rsidRDefault="007047BD" w:rsidP="000C3CBC">
            <w:pPr>
              <w:overflowPunct/>
              <w:autoSpaceDE/>
              <w:autoSpaceDN/>
              <w:adjustRightInd/>
              <w:jc w:val="right"/>
              <w:textAlignment w:val="auto"/>
              <w:rPr>
                <w:rFonts w:ascii="Century Gothic" w:hAnsi="Century Gothic" w:cs="Arial"/>
                <w:b/>
                <w:sz w:val="22"/>
                <w:szCs w:val="22"/>
                <w:lang w:eastAsia="en-GB"/>
              </w:rPr>
            </w:pPr>
            <w:r w:rsidRPr="00235879">
              <w:rPr>
                <w:rFonts w:ascii="Century Gothic" w:hAnsi="Century Gothic" w:cs="Arial"/>
                <w:b/>
                <w:sz w:val="22"/>
                <w:szCs w:val="22"/>
                <w:lang w:eastAsia="en-GB"/>
              </w:rPr>
              <w:t>(1,3</w:t>
            </w:r>
            <w:r w:rsidR="0007389F" w:rsidRPr="00235879">
              <w:rPr>
                <w:rFonts w:ascii="Century Gothic" w:hAnsi="Century Gothic" w:cs="Arial"/>
                <w:b/>
                <w:sz w:val="22"/>
                <w:szCs w:val="22"/>
                <w:lang w:eastAsia="en-GB"/>
              </w:rPr>
              <w:t>85</w:t>
            </w:r>
            <w:r w:rsidRPr="00235879">
              <w:rPr>
                <w:rFonts w:ascii="Century Gothic" w:hAnsi="Century Gothic" w:cs="Arial"/>
                <w:b/>
                <w:sz w:val="22"/>
                <w:szCs w:val="22"/>
                <w:lang w:eastAsia="en-GB"/>
              </w:rPr>
              <w:t>)</w:t>
            </w:r>
          </w:p>
        </w:tc>
      </w:tr>
    </w:tbl>
    <w:p w14:paraId="16A19412" w14:textId="77777777" w:rsidR="00144568" w:rsidRDefault="00144568" w:rsidP="00A84EB8">
      <w:pPr>
        <w:rPr>
          <w:rFonts w:ascii="Century Gothic" w:hAnsi="Century Gothic"/>
          <w:b/>
          <w:color w:val="0070C0"/>
          <w:sz w:val="22"/>
        </w:rPr>
      </w:pPr>
    </w:p>
    <w:p w14:paraId="589E297A" w14:textId="77777777" w:rsidR="00F00EC9" w:rsidRDefault="00F00EC9" w:rsidP="00A84EB8">
      <w:pPr>
        <w:rPr>
          <w:rFonts w:ascii="Century Gothic" w:hAnsi="Century Gothic"/>
          <w:b/>
          <w:color w:val="0070C0"/>
          <w:sz w:val="22"/>
        </w:rPr>
      </w:pPr>
    </w:p>
    <w:tbl>
      <w:tblPr>
        <w:tblpPr w:leftFromText="180" w:rightFromText="180" w:vertAnchor="text" w:horzAnchor="margin" w:tblpY="79"/>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181"/>
      </w:tblGrid>
      <w:tr w:rsidR="00873DB8" w:rsidRPr="00F96BB9" w14:paraId="74B383AE" w14:textId="77777777">
        <w:tc>
          <w:tcPr>
            <w:tcW w:w="9181" w:type="dxa"/>
            <w:shd w:val="clear" w:color="auto" w:fill="C5E0B3"/>
          </w:tcPr>
          <w:p w14:paraId="1DDE5019" w14:textId="77777777" w:rsidR="00873DB8" w:rsidRPr="00F96BB9" w:rsidRDefault="00873DB8">
            <w:pPr>
              <w:rPr>
                <w:rFonts w:ascii="Century Gothic" w:hAnsi="Century Gothic"/>
                <w:b/>
                <w:sz w:val="22"/>
              </w:rPr>
            </w:pPr>
            <w:r w:rsidRPr="00F96BB9">
              <w:rPr>
                <w:rFonts w:ascii="Century Gothic" w:hAnsi="Century Gothic"/>
                <w:b/>
                <w:sz w:val="22"/>
              </w:rPr>
              <w:t>Note 2</w:t>
            </w:r>
            <w:r>
              <w:rPr>
                <w:rFonts w:ascii="Century Gothic" w:hAnsi="Century Gothic"/>
                <w:b/>
                <w:sz w:val="22"/>
              </w:rPr>
              <w:t>9</w:t>
            </w:r>
            <w:r w:rsidRPr="00F96BB9">
              <w:rPr>
                <w:rFonts w:ascii="Century Gothic" w:hAnsi="Century Gothic"/>
                <w:b/>
                <w:sz w:val="22"/>
              </w:rPr>
              <w:t xml:space="preserve"> – Cash Flow Statement – Adjustment to surplus or deficit on the provision of services for items that are investing &amp; financing activities</w:t>
            </w:r>
          </w:p>
        </w:tc>
      </w:tr>
    </w:tbl>
    <w:p w14:paraId="4DCC34CF" w14:textId="77777777" w:rsidR="004B7305" w:rsidRPr="00F96BB9" w:rsidRDefault="004B7305" w:rsidP="000E5964">
      <w:pPr>
        <w:rPr>
          <w:rFonts w:ascii="Century Gothic" w:hAnsi="Century Gothic"/>
          <w:b/>
          <w:sz w:val="22"/>
        </w:rPr>
      </w:pPr>
    </w:p>
    <w:tbl>
      <w:tblPr>
        <w:tblW w:w="8646" w:type="dxa"/>
        <w:tblInd w:w="250" w:type="dxa"/>
        <w:tblLook w:val="0000" w:firstRow="0" w:lastRow="0" w:firstColumn="0" w:lastColumn="0" w:noHBand="0" w:noVBand="0"/>
      </w:tblPr>
      <w:tblGrid>
        <w:gridCol w:w="1168"/>
        <w:gridCol w:w="354"/>
        <w:gridCol w:w="5461"/>
        <w:gridCol w:w="320"/>
        <w:gridCol w:w="1343"/>
      </w:tblGrid>
      <w:tr w:rsidR="005B6D39" w:rsidRPr="00F96BB9" w14:paraId="665139AF" w14:textId="77777777" w:rsidTr="00FC3BD0">
        <w:trPr>
          <w:trHeight w:val="255"/>
        </w:trPr>
        <w:tc>
          <w:tcPr>
            <w:tcW w:w="1168" w:type="dxa"/>
            <w:tcBorders>
              <w:top w:val="nil"/>
              <w:left w:val="nil"/>
              <w:bottom w:val="nil"/>
              <w:right w:val="nil"/>
            </w:tcBorders>
            <w:vAlign w:val="bottom"/>
          </w:tcPr>
          <w:p w14:paraId="32106D72" w14:textId="1EB36FA3" w:rsidR="005B6D39" w:rsidRPr="00F96BB9" w:rsidRDefault="005B6D39" w:rsidP="41F3D51B">
            <w:pPr>
              <w:overflowPunct/>
              <w:autoSpaceDE/>
              <w:autoSpaceDN/>
              <w:adjustRightInd/>
              <w:ind w:right="-180"/>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20</w:t>
            </w:r>
            <w:r w:rsidR="006D43EF" w:rsidRPr="00F96BB9">
              <w:rPr>
                <w:rFonts w:ascii="Century Gothic" w:hAnsi="Century Gothic" w:cs="Arial"/>
                <w:b/>
                <w:sz w:val="22"/>
                <w:szCs w:val="22"/>
                <w:lang w:eastAsia="en-GB"/>
              </w:rPr>
              <w:t>2</w:t>
            </w:r>
            <w:r w:rsidR="000C3CBC">
              <w:rPr>
                <w:rFonts w:ascii="Century Gothic" w:hAnsi="Century Gothic" w:cs="Arial"/>
                <w:b/>
                <w:sz w:val="22"/>
                <w:szCs w:val="22"/>
                <w:lang w:eastAsia="en-GB"/>
              </w:rPr>
              <w:t>4</w:t>
            </w:r>
            <w:r w:rsidRPr="00F96BB9">
              <w:rPr>
                <w:rFonts w:ascii="Century Gothic" w:hAnsi="Century Gothic" w:cs="Arial"/>
                <w:b/>
                <w:sz w:val="22"/>
                <w:szCs w:val="22"/>
                <w:lang w:eastAsia="en-GB"/>
              </w:rPr>
              <w:t>/</w:t>
            </w:r>
            <w:r w:rsidR="00936495" w:rsidRPr="00F96BB9">
              <w:rPr>
                <w:rFonts w:ascii="Century Gothic" w:hAnsi="Century Gothic" w:cs="Arial"/>
                <w:b/>
                <w:sz w:val="22"/>
                <w:szCs w:val="22"/>
                <w:lang w:eastAsia="en-GB"/>
              </w:rPr>
              <w:t>2</w:t>
            </w:r>
            <w:r w:rsidR="000C3CBC">
              <w:rPr>
                <w:rFonts w:ascii="Century Gothic" w:hAnsi="Century Gothic" w:cs="Arial"/>
                <w:b/>
                <w:sz w:val="22"/>
                <w:szCs w:val="22"/>
                <w:lang w:eastAsia="en-GB"/>
              </w:rPr>
              <w:t>5</w:t>
            </w:r>
          </w:p>
        </w:tc>
        <w:tc>
          <w:tcPr>
            <w:tcW w:w="354" w:type="dxa"/>
            <w:tcBorders>
              <w:top w:val="nil"/>
              <w:left w:val="nil"/>
              <w:bottom w:val="nil"/>
              <w:right w:val="nil"/>
            </w:tcBorders>
            <w:noWrap/>
            <w:vAlign w:val="bottom"/>
          </w:tcPr>
          <w:p w14:paraId="48DDB96B" w14:textId="77777777" w:rsidR="005B6D39" w:rsidRPr="00F96BB9" w:rsidRDefault="005B6D39" w:rsidP="005B6D39">
            <w:pPr>
              <w:overflowPunct/>
              <w:autoSpaceDE/>
              <w:autoSpaceDN/>
              <w:adjustRightInd/>
              <w:textAlignment w:val="auto"/>
              <w:rPr>
                <w:rFonts w:ascii="Century Gothic" w:hAnsi="Century Gothic" w:cs="Arial"/>
                <w:b/>
                <w:sz w:val="22"/>
                <w:szCs w:val="22"/>
                <w:lang w:eastAsia="en-GB"/>
              </w:rPr>
            </w:pPr>
          </w:p>
        </w:tc>
        <w:tc>
          <w:tcPr>
            <w:tcW w:w="5461" w:type="dxa"/>
            <w:tcBorders>
              <w:top w:val="nil"/>
              <w:left w:val="nil"/>
              <w:bottom w:val="nil"/>
              <w:right w:val="nil"/>
            </w:tcBorders>
            <w:vAlign w:val="bottom"/>
          </w:tcPr>
          <w:p w14:paraId="07BD4E4E" w14:textId="77777777" w:rsidR="005B6D39" w:rsidRPr="00F96BB9" w:rsidRDefault="005B6D39" w:rsidP="005B6D39">
            <w:pPr>
              <w:overflowPunct/>
              <w:autoSpaceDE/>
              <w:autoSpaceDN/>
              <w:adjustRightInd/>
              <w:textAlignment w:val="auto"/>
              <w:rPr>
                <w:rFonts w:ascii="Century Gothic" w:hAnsi="Century Gothic" w:cs="Arial"/>
                <w:b/>
                <w:sz w:val="22"/>
                <w:szCs w:val="22"/>
                <w:lang w:eastAsia="en-GB"/>
              </w:rPr>
            </w:pPr>
          </w:p>
        </w:tc>
        <w:tc>
          <w:tcPr>
            <w:tcW w:w="320" w:type="dxa"/>
            <w:tcBorders>
              <w:top w:val="nil"/>
              <w:left w:val="nil"/>
              <w:bottom w:val="nil"/>
              <w:right w:val="nil"/>
            </w:tcBorders>
            <w:noWrap/>
            <w:vAlign w:val="bottom"/>
          </w:tcPr>
          <w:p w14:paraId="1E87A056" w14:textId="77777777" w:rsidR="005B6D39" w:rsidRPr="00F96BB9" w:rsidRDefault="005B6D39" w:rsidP="005B6D39">
            <w:pPr>
              <w:overflowPunct/>
              <w:autoSpaceDE/>
              <w:autoSpaceDN/>
              <w:adjustRightInd/>
              <w:textAlignment w:val="auto"/>
              <w:rPr>
                <w:rFonts w:ascii="Century Gothic" w:hAnsi="Century Gothic" w:cs="Arial"/>
                <w:b/>
                <w:sz w:val="22"/>
                <w:szCs w:val="22"/>
                <w:lang w:eastAsia="en-GB"/>
              </w:rPr>
            </w:pPr>
          </w:p>
        </w:tc>
        <w:tc>
          <w:tcPr>
            <w:tcW w:w="1343" w:type="dxa"/>
            <w:tcBorders>
              <w:top w:val="nil"/>
              <w:left w:val="nil"/>
              <w:bottom w:val="nil"/>
              <w:right w:val="nil"/>
            </w:tcBorders>
            <w:noWrap/>
            <w:vAlign w:val="bottom"/>
          </w:tcPr>
          <w:p w14:paraId="4453F9D6" w14:textId="57312F62" w:rsidR="005B6D39" w:rsidRPr="00F96BB9" w:rsidRDefault="005B6D39" w:rsidP="00F068C1">
            <w:pPr>
              <w:overflowPunct/>
              <w:autoSpaceDE/>
              <w:autoSpaceDN/>
              <w:adjustRightInd/>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20</w:t>
            </w:r>
            <w:r w:rsidR="00936495" w:rsidRPr="00F96BB9">
              <w:rPr>
                <w:rFonts w:ascii="Century Gothic" w:hAnsi="Century Gothic" w:cs="Arial"/>
                <w:b/>
                <w:sz w:val="22"/>
                <w:szCs w:val="22"/>
                <w:lang w:eastAsia="en-GB"/>
              </w:rPr>
              <w:t>2</w:t>
            </w:r>
            <w:r w:rsidR="000C3CBC">
              <w:rPr>
                <w:rFonts w:ascii="Century Gothic" w:hAnsi="Century Gothic" w:cs="Arial"/>
                <w:b/>
                <w:sz w:val="22"/>
                <w:szCs w:val="22"/>
                <w:lang w:eastAsia="en-GB"/>
              </w:rPr>
              <w:t>5</w:t>
            </w:r>
            <w:r w:rsidR="00F068C1" w:rsidRPr="00F96BB9">
              <w:rPr>
                <w:rFonts w:ascii="Century Gothic" w:hAnsi="Century Gothic" w:cs="Arial"/>
                <w:b/>
                <w:sz w:val="22"/>
                <w:szCs w:val="22"/>
                <w:lang w:eastAsia="en-GB"/>
              </w:rPr>
              <w:t>/2</w:t>
            </w:r>
            <w:r w:rsidR="000C3CBC">
              <w:rPr>
                <w:rFonts w:ascii="Century Gothic" w:hAnsi="Century Gothic" w:cs="Arial"/>
                <w:b/>
                <w:sz w:val="22"/>
                <w:szCs w:val="22"/>
                <w:lang w:eastAsia="en-GB"/>
              </w:rPr>
              <w:t>6</w:t>
            </w:r>
          </w:p>
        </w:tc>
      </w:tr>
      <w:tr w:rsidR="005B6D39" w:rsidRPr="00F96BB9" w14:paraId="5CB0520B" w14:textId="77777777" w:rsidTr="00FC3BD0">
        <w:trPr>
          <w:trHeight w:val="255"/>
        </w:trPr>
        <w:tc>
          <w:tcPr>
            <w:tcW w:w="1168" w:type="dxa"/>
            <w:tcBorders>
              <w:top w:val="nil"/>
              <w:left w:val="nil"/>
              <w:bottom w:val="nil"/>
              <w:right w:val="nil"/>
            </w:tcBorders>
          </w:tcPr>
          <w:p w14:paraId="763BF4DF" w14:textId="77777777" w:rsidR="005B6D39" w:rsidRPr="00F96BB9" w:rsidRDefault="005B6D39" w:rsidP="41F3D51B">
            <w:pPr>
              <w:overflowPunct/>
              <w:autoSpaceDE/>
              <w:autoSpaceDN/>
              <w:adjustRightInd/>
              <w:ind w:right="-180"/>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£'000</w:t>
            </w:r>
          </w:p>
        </w:tc>
        <w:tc>
          <w:tcPr>
            <w:tcW w:w="354" w:type="dxa"/>
            <w:tcBorders>
              <w:top w:val="nil"/>
              <w:left w:val="nil"/>
              <w:bottom w:val="nil"/>
              <w:right w:val="nil"/>
            </w:tcBorders>
            <w:noWrap/>
            <w:vAlign w:val="bottom"/>
          </w:tcPr>
          <w:p w14:paraId="4D078B8E"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bottom"/>
          </w:tcPr>
          <w:p w14:paraId="621DBB35"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320" w:type="dxa"/>
            <w:tcBorders>
              <w:top w:val="nil"/>
              <w:left w:val="nil"/>
              <w:bottom w:val="nil"/>
              <w:right w:val="nil"/>
            </w:tcBorders>
            <w:noWrap/>
            <w:vAlign w:val="bottom"/>
          </w:tcPr>
          <w:p w14:paraId="4C12438A"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bottom w:val="nil"/>
              <w:right w:val="nil"/>
            </w:tcBorders>
          </w:tcPr>
          <w:p w14:paraId="77CCCCCA" w14:textId="77777777" w:rsidR="005B6D39" w:rsidRPr="00F96BB9" w:rsidRDefault="005B6D39" w:rsidP="005B6D39">
            <w:pPr>
              <w:overflowPunct/>
              <w:autoSpaceDE/>
              <w:autoSpaceDN/>
              <w:adjustRightInd/>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£'000</w:t>
            </w:r>
          </w:p>
        </w:tc>
      </w:tr>
      <w:tr w:rsidR="005B6D39" w:rsidRPr="00F96BB9" w14:paraId="3FCC4F5F" w14:textId="77777777" w:rsidTr="00FC3BD0">
        <w:trPr>
          <w:trHeight w:val="255"/>
        </w:trPr>
        <w:tc>
          <w:tcPr>
            <w:tcW w:w="1168" w:type="dxa"/>
            <w:tcBorders>
              <w:top w:val="nil"/>
              <w:left w:val="nil"/>
              <w:bottom w:val="nil"/>
              <w:right w:val="nil"/>
            </w:tcBorders>
          </w:tcPr>
          <w:p w14:paraId="64F4B3CC" w14:textId="77777777" w:rsidR="005B6D39" w:rsidRPr="00F96BB9" w:rsidRDefault="005B6D39" w:rsidP="41F3D51B">
            <w:pPr>
              <w:overflowPunct/>
              <w:autoSpaceDE/>
              <w:autoSpaceDN/>
              <w:adjustRightInd/>
              <w:ind w:right="-180"/>
              <w:jc w:val="center"/>
              <w:textAlignment w:val="auto"/>
              <w:rPr>
                <w:rFonts w:ascii="Century Gothic" w:hAnsi="Century Gothic" w:cs="Arial"/>
                <w:sz w:val="22"/>
                <w:szCs w:val="22"/>
                <w:lang w:eastAsia="en-GB"/>
              </w:rPr>
            </w:pPr>
          </w:p>
        </w:tc>
        <w:tc>
          <w:tcPr>
            <w:tcW w:w="354" w:type="dxa"/>
            <w:tcBorders>
              <w:top w:val="nil"/>
              <w:left w:val="nil"/>
              <w:bottom w:val="nil"/>
              <w:right w:val="nil"/>
            </w:tcBorders>
            <w:noWrap/>
            <w:vAlign w:val="bottom"/>
          </w:tcPr>
          <w:p w14:paraId="3D42F08D"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bottom"/>
          </w:tcPr>
          <w:p w14:paraId="2CB7085F"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320" w:type="dxa"/>
            <w:tcBorders>
              <w:top w:val="nil"/>
              <w:left w:val="nil"/>
              <w:bottom w:val="nil"/>
              <w:right w:val="nil"/>
            </w:tcBorders>
            <w:noWrap/>
            <w:vAlign w:val="bottom"/>
          </w:tcPr>
          <w:p w14:paraId="768FAEA2"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bottom w:val="nil"/>
              <w:right w:val="nil"/>
            </w:tcBorders>
          </w:tcPr>
          <w:p w14:paraId="5615A601" w14:textId="77777777" w:rsidR="005B6D39" w:rsidRPr="00F96BB9" w:rsidRDefault="005B6D39" w:rsidP="005B6D39">
            <w:pPr>
              <w:overflowPunct/>
              <w:autoSpaceDE/>
              <w:autoSpaceDN/>
              <w:adjustRightInd/>
              <w:jc w:val="center"/>
              <w:textAlignment w:val="auto"/>
              <w:rPr>
                <w:rFonts w:ascii="Century Gothic" w:hAnsi="Century Gothic" w:cs="Arial"/>
                <w:sz w:val="22"/>
                <w:szCs w:val="22"/>
                <w:lang w:eastAsia="en-GB"/>
              </w:rPr>
            </w:pPr>
          </w:p>
        </w:tc>
      </w:tr>
      <w:tr w:rsidR="000C3CBC" w:rsidRPr="00F96BB9" w14:paraId="13F03053" w14:textId="77777777" w:rsidTr="00FC3BD0">
        <w:trPr>
          <w:trHeight w:val="255"/>
        </w:trPr>
        <w:tc>
          <w:tcPr>
            <w:tcW w:w="1168" w:type="dxa"/>
            <w:tcBorders>
              <w:top w:val="nil"/>
              <w:left w:val="nil"/>
              <w:right w:val="nil"/>
            </w:tcBorders>
            <w:vAlign w:val="center"/>
          </w:tcPr>
          <w:p w14:paraId="58F17259" w14:textId="63387F6A" w:rsidR="000C3CBC" w:rsidRPr="00F96BB9" w:rsidRDefault="000C3CBC" w:rsidP="000C3CBC">
            <w:pPr>
              <w:ind w:right="-180"/>
              <w:jc w:val="right"/>
              <w:rPr>
                <w:rFonts w:ascii="Century Gothic" w:hAnsi="Century Gothic" w:cs="Arial"/>
                <w:sz w:val="22"/>
                <w:szCs w:val="22"/>
              </w:rPr>
            </w:pPr>
            <w:r>
              <w:rPr>
                <w:rFonts w:ascii="Century Gothic" w:hAnsi="Century Gothic" w:cs="Arial"/>
                <w:sz w:val="22"/>
                <w:szCs w:val="22"/>
              </w:rPr>
              <w:t>(2,633))</w:t>
            </w:r>
          </w:p>
        </w:tc>
        <w:tc>
          <w:tcPr>
            <w:tcW w:w="354" w:type="dxa"/>
            <w:tcBorders>
              <w:top w:val="nil"/>
              <w:left w:val="nil"/>
              <w:bottom w:val="nil"/>
              <w:right w:val="nil"/>
            </w:tcBorders>
            <w:noWrap/>
            <w:vAlign w:val="center"/>
          </w:tcPr>
          <w:p w14:paraId="5ED1B1AC" w14:textId="77777777" w:rsidR="000C3CBC" w:rsidRPr="00F96BB9" w:rsidRDefault="000C3CBC" w:rsidP="000C3CBC">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center"/>
          </w:tcPr>
          <w:p w14:paraId="46D15A4B" w14:textId="77777777" w:rsidR="000C3CBC" w:rsidRPr="00F96BB9" w:rsidRDefault="000C3CBC" w:rsidP="000C3CBC">
            <w:pPr>
              <w:overflowPunct/>
              <w:autoSpaceDE/>
              <w:autoSpaceDN/>
              <w:adjustRightInd/>
              <w:textAlignment w:val="auto"/>
              <w:rPr>
                <w:rFonts w:ascii="Century Gothic" w:hAnsi="Century Gothic" w:cs="Arial"/>
                <w:sz w:val="22"/>
                <w:szCs w:val="22"/>
                <w:lang w:eastAsia="en-GB"/>
              </w:rPr>
            </w:pPr>
            <w:r w:rsidRPr="00F96BB9">
              <w:rPr>
                <w:rFonts w:ascii="Century Gothic" w:hAnsi="Century Gothic" w:cs="Arial"/>
                <w:sz w:val="22"/>
                <w:szCs w:val="22"/>
              </w:rPr>
              <w:t>Proceeds from sale of PPE, investment property and intangible assets</w:t>
            </w:r>
          </w:p>
        </w:tc>
        <w:tc>
          <w:tcPr>
            <w:tcW w:w="320" w:type="dxa"/>
            <w:tcBorders>
              <w:top w:val="nil"/>
              <w:left w:val="nil"/>
              <w:bottom w:val="nil"/>
              <w:right w:val="nil"/>
            </w:tcBorders>
            <w:noWrap/>
            <w:vAlign w:val="center"/>
          </w:tcPr>
          <w:p w14:paraId="0C9EB1CA" w14:textId="77777777" w:rsidR="000C3CBC" w:rsidRPr="00F96BB9" w:rsidRDefault="000C3CBC" w:rsidP="000C3CBC">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right w:val="nil"/>
            </w:tcBorders>
            <w:vAlign w:val="center"/>
          </w:tcPr>
          <w:p w14:paraId="3F5BFB73" w14:textId="2E6431FC" w:rsidR="000C3CBC" w:rsidRPr="00C87764" w:rsidRDefault="000C3CBC" w:rsidP="000C3CBC">
            <w:pPr>
              <w:jc w:val="right"/>
              <w:rPr>
                <w:rFonts w:ascii="Century Gothic" w:hAnsi="Century Gothic" w:cs="Arial"/>
                <w:sz w:val="22"/>
                <w:szCs w:val="22"/>
              </w:rPr>
            </w:pPr>
            <w:r w:rsidRPr="00C87764">
              <w:rPr>
                <w:rFonts w:ascii="Century Gothic" w:hAnsi="Century Gothic" w:cs="Arial"/>
                <w:sz w:val="22"/>
                <w:szCs w:val="22"/>
              </w:rPr>
              <w:t>(</w:t>
            </w:r>
            <w:r w:rsidR="00A90E2F" w:rsidRPr="00C87764">
              <w:rPr>
                <w:rFonts w:ascii="Century Gothic" w:hAnsi="Century Gothic" w:cs="Arial"/>
                <w:sz w:val="22"/>
                <w:szCs w:val="22"/>
              </w:rPr>
              <w:t>5,389</w:t>
            </w:r>
            <w:r w:rsidRPr="00C87764">
              <w:rPr>
                <w:rFonts w:ascii="Century Gothic" w:hAnsi="Century Gothic" w:cs="Arial"/>
                <w:sz w:val="22"/>
                <w:szCs w:val="22"/>
              </w:rPr>
              <w:t>)</w:t>
            </w:r>
          </w:p>
        </w:tc>
      </w:tr>
      <w:tr w:rsidR="000C3CBC" w:rsidRPr="00F96BB9" w14:paraId="028A9A87" w14:textId="77777777" w:rsidTr="00FC3BD0">
        <w:trPr>
          <w:trHeight w:val="255"/>
        </w:trPr>
        <w:tc>
          <w:tcPr>
            <w:tcW w:w="1168" w:type="dxa"/>
            <w:tcBorders>
              <w:top w:val="nil"/>
              <w:left w:val="nil"/>
              <w:right w:val="nil"/>
            </w:tcBorders>
            <w:vAlign w:val="center"/>
          </w:tcPr>
          <w:p w14:paraId="5BE51858" w14:textId="6326D14E" w:rsidR="000C3CBC" w:rsidRPr="00F96BB9" w:rsidRDefault="000C3CBC" w:rsidP="000C3CBC">
            <w:pPr>
              <w:ind w:right="-180"/>
              <w:jc w:val="right"/>
              <w:rPr>
                <w:rFonts w:ascii="Century Gothic" w:hAnsi="Century Gothic" w:cs="Arial"/>
                <w:sz w:val="22"/>
                <w:szCs w:val="22"/>
              </w:rPr>
            </w:pPr>
            <w:r>
              <w:rPr>
                <w:rFonts w:ascii="Century Gothic" w:hAnsi="Century Gothic" w:cs="Arial"/>
                <w:sz w:val="22"/>
                <w:szCs w:val="22"/>
              </w:rPr>
              <w:t>(13,756))</w:t>
            </w:r>
          </w:p>
        </w:tc>
        <w:tc>
          <w:tcPr>
            <w:tcW w:w="354" w:type="dxa"/>
            <w:tcBorders>
              <w:top w:val="nil"/>
              <w:left w:val="nil"/>
              <w:bottom w:val="nil"/>
              <w:right w:val="nil"/>
            </w:tcBorders>
            <w:noWrap/>
            <w:vAlign w:val="center"/>
          </w:tcPr>
          <w:p w14:paraId="5BF51BBB" w14:textId="77777777" w:rsidR="000C3CBC" w:rsidRPr="00F96BB9" w:rsidRDefault="000C3CBC" w:rsidP="000C3CBC">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center"/>
          </w:tcPr>
          <w:p w14:paraId="69A3B647" w14:textId="77777777" w:rsidR="000C3CBC" w:rsidRPr="00F96BB9" w:rsidRDefault="000C3CBC" w:rsidP="000C3CBC">
            <w:pPr>
              <w:rPr>
                <w:rFonts w:ascii="Century Gothic" w:hAnsi="Century Gothic" w:cs="Arial"/>
                <w:sz w:val="22"/>
                <w:szCs w:val="22"/>
              </w:rPr>
            </w:pPr>
            <w:r w:rsidRPr="00F96BB9">
              <w:rPr>
                <w:rFonts w:ascii="Century Gothic" w:hAnsi="Century Gothic" w:cs="Arial"/>
                <w:sz w:val="22"/>
                <w:szCs w:val="22"/>
              </w:rPr>
              <w:t>Any other items for which the cash effects are investing or financing cash flows</w:t>
            </w:r>
          </w:p>
        </w:tc>
        <w:tc>
          <w:tcPr>
            <w:tcW w:w="320" w:type="dxa"/>
            <w:tcBorders>
              <w:top w:val="nil"/>
              <w:left w:val="nil"/>
              <w:bottom w:val="nil"/>
              <w:right w:val="nil"/>
            </w:tcBorders>
            <w:noWrap/>
            <w:vAlign w:val="center"/>
          </w:tcPr>
          <w:p w14:paraId="6AF0C08D" w14:textId="77777777" w:rsidR="000C3CBC" w:rsidRPr="00F96BB9" w:rsidRDefault="000C3CBC" w:rsidP="000C3CBC">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right w:val="nil"/>
            </w:tcBorders>
            <w:vAlign w:val="center"/>
          </w:tcPr>
          <w:p w14:paraId="376C17B1" w14:textId="4A6BAEDE" w:rsidR="000C3CBC" w:rsidRPr="00C87764" w:rsidRDefault="000C3CBC" w:rsidP="000C3CBC">
            <w:pPr>
              <w:jc w:val="right"/>
              <w:rPr>
                <w:rFonts w:ascii="Century Gothic" w:hAnsi="Century Gothic" w:cs="Arial"/>
                <w:sz w:val="22"/>
                <w:szCs w:val="22"/>
              </w:rPr>
            </w:pPr>
            <w:r w:rsidRPr="00C87764">
              <w:rPr>
                <w:rFonts w:ascii="Century Gothic" w:hAnsi="Century Gothic" w:cs="Arial"/>
                <w:sz w:val="22"/>
                <w:szCs w:val="22"/>
              </w:rPr>
              <w:t>(1</w:t>
            </w:r>
            <w:r w:rsidR="00A90E2F" w:rsidRPr="00C87764">
              <w:rPr>
                <w:rFonts w:ascii="Century Gothic" w:hAnsi="Century Gothic" w:cs="Arial"/>
                <w:sz w:val="22"/>
                <w:szCs w:val="22"/>
              </w:rPr>
              <w:t>2,680</w:t>
            </w:r>
            <w:r w:rsidRPr="00C87764">
              <w:rPr>
                <w:rFonts w:ascii="Century Gothic" w:hAnsi="Century Gothic" w:cs="Arial"/>
                <w:sz w:val="22"/>
                <w:szCs w:val="22"/>
              </w:rPr>
              <w:t>)</w:t>
            </w:r>
          </w:p>
        </w:tc>
      </w:tr>
      <w:tr w:rsidR="000C3CBC" w:rsidRPr="00F96BB9" w14:paraId="160DCD02" w14:textId="77777777" w:rsidTr="00FC3BD0">
        <w:trPr>
          <w:trHeight w:val="255"/>
        </w:trPr>
        <w:tc>
          <w:tcPr>
            <w:tcW w:w="1168" w:type="dxa"/>
            <w:tcBorders>
              <w:top w:val="nil"/>
              <w:left w:val="nil"/>
              <w:right w:val="nil"/>
            </w:tcBorders>
            <w:vAlign w:val="bottom"/>
          </w:tcPr>
          <w:p w14:paraId="415D6BEF" w14:textId="77777777" w:rsidR="000C3CBC" w:rsidRPr="00F96BB9" w:rsidRDefault="000C3CBC" w:rsidP="000C3CBC">
            <w:pPr>
              <w:ind w:right="-180"/>
              <w:jc w:val="right"/>
              <w:rPr>
                <w:rFonts w:ascii="Century Gothic" w:hAnsi="Century Gothic" w:cs="Arial"/>
                <w:sz w:val="22"/>
                <w:szCs w:val="22"/>
              </w:rPr>
            </w:pPr>
          </w:p>
        </w:tc>
        <w:tc>
          <w:tcPr>
            <w:tcW w:w="354" w:type="dxa"/>
            <w:tcBorders>
              <w:top w:val="nil"/>
              <w:left w:val="nil"/>
              <w:bottom w:val="nil"/>
              <w:right w:val="nil"/>
            </w:tcBorders>
            <w:noWrap/>
            <w:vAlign w:val="center"/>
          </w:tcPr>
          <w:p w14:paraId="1D486FC5" w14:textId="77777777" w:rsidR="000C3CBC" w:rsidRPr="00F96BB9" w:rsidRDefault="000C3CBC" w:rsidP="000C3CBC">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center"/>
          </w:tcPr>
          <w:p w14:paraId="162F96A9" w14:textId="77777777" w:rsidR="000C3CBC" w:rsidRPr="00F96BB9" w:rsidRDefault="000C3CBC" w:rsidP="000C3CBC">
            <w:pPr>
              <w:rPr>
                <w:rFonts w:ascii="Century Gothic" w:hAnsi="Century Gothic" w:cs="Arial"/>
                <w:sz w:val="22"/>
                <w:szCs w:val="22"/>
              </w:rPr>
            </w:pPr>
          </w:p>
        </w:tc>
        <w:tc>
          <w:tcPr>
            <w:tcW w:w="320" w:type="dxa"/>
            <w:tcBorders>
              <w:top w:val="nil"/>
              <w:left w:val="nil"/>
              <w:bottom w:val="nil"/>
              <w:right w:val="nil"/>
            </w:tcBorders>
            <w:noWrap/>
            <w:vAlign w:val="center"/>
          </w:tcPr>
          <w:p w14:paraId="460CDC00" w14:textId="77777777" w:rsidR="000C3CBC" w:rsidRPr="00F96BB9" w:rsidRDefault="000C3CBC" w:rsidP="000C3CBC">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right w:val="nil"/>
            </w:tcBorders>
            <w:vAlign w:val="bottom"/>
          </w:tcPr>
          <w:p w14:paraId="308EEC77" w14:textId="77777777" w:rsidR="000C3CBC" w:rsidRPr="00C87764" w:rsidRDefault="000C3CBC" w:rsidP="000C3CBC">
            <w:pPr>
              <w:jc w:val="right"/>
              <w:rPr>
                <w:rFonts w:ascii="Century Gothic" w:hAnsi="Century Gothic" w:cs="Arial"/>
                <w:sz w:val="22"/>
                <w:szCs w:val="22"/>
              </w:rPr>
            </w:pPr>
          </w:p>
        </w:tc>
      </w:tr>
      <w:tr w:rsidR="000C3CBC" w:rsidRPr="00F96BB9" w14:paraId="1B4FCF69" w14:textId="77777777" w:rsidTr="00FC3BD0">
        <w:trPr>
          <w:trHeight w:val="93"/>
        </w:trPr>
        <w:tc>
          <w:tcPr>
            <w:tcW w:w="1168" w:type="dxa"/>
            <w:tcBorders>
              <w:top w:val="single" w:sz="4" w:space="0" w:color="auto"/>
              <w:left w:val="nil"/>
              <w:bottom w:val="double" w:sz="4" w:space="0" w:color="auto"/>
              <w:right w:val="nil"/>
            </w:tcBorders>
          </w:tcPr>
          <w:p w14:paraId="3E068BC6" w14:textId="14F3AC54" w:rsidR="000C3CBC" w:rsidRPr="00F96BB9" w:rsidRDefault="000C3CBC" w:rsidP="000C3CBC">
            <w:pPr>
              <w:overflowPunct/>
              <w:autoSpaceDE/>
              <w:autoSpaceDN/>
              <w:adjustRightInd/>
              <w:ind w:right="-180"/>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(16,389))</w:t>
            </w:r>
          </w:p>
        </w:tc>
        <w:tc>
          <w:tcPr>
            <w:tcW w:w="354" w:type="dxa"/>
            <w:tcBorders>
              <w:top w:val="nil"/>
              <w:left w:val="nil"/>
              <w:bottom w:val="nil"/>
              <w:right w:val="nil"/>
            </w:tcBorders>
            <w:noWrap/>
            <w:vAlign w:val="center"/>
          </w:tcPr>
          <w:p w14:paraId="2A35338E" w14:textId="77777777" w:rsidR="000C3CBC" w:rsidRPr="00F96BB9" w:rsidRDefault="000C3CBC" w:rsidP="000C3CBC">
            <w:pPr>
              <w:overflowPunct/>
              <w:autoSpaceDE/>
              <w:autoSpaceDN/>
              <w:adjustRightInd/>
              <w:textAlignment w:val="auto"/>
              <w:rPr>
                <w:rFonts w:ascii="Century Gothic" w:hAnsi="Century Gothic" w:cs="Arial"/>
                <w:b/>
                <w:sz w:val="22"/>
                <w:szCs w:val="22"/>
                <w:lang w:eastAsia="en-GB"/>
              </w:rPr>
            </w:pPr>
          </w:p>
        </w:tc>
        <w:tc>
          <w:tcPr>
            <w:tcW w:w="5461" w:type="dxa"/>
            <w:tcBorders>
              <w:top w:val="nil"/>
              <w:left w:val="nil"/>
              <w:bottom w:val="nil"/>
              <w:right w:val="nil"/>
            </w:tcBorders>
            <w:vAlign w:val="center"/>
          </w:tcPr>
          <w:p w14:paraId="27C90077" w14:textId="77777777" w:rsidR="000C3CBC" w:rsidRPr="00F96BB9" w:rsidRDefault="000C3CBC" w:rsidP="000C3CBC">
            <w:pPr>
              <w:overflowPunct/>
              <w:autoSpaceDE/>
              <w:autoSpaceDN/>
              <w:adjustRightInd/>
              <w:textAlignment w:val="auto"/>
              <w:rPr>
                <w:rFonts w:ascii="Century Gothic" w:hAnsi="Century Gothic" w:cs="Arial"/>
                <w:b/>
                <w:sz w:val="22"/>
                <w:szCs w:val="22"/>
                <w:lang w:eastAsia="en-GB"/>
              </w:rPr>
            </w:pPr>
          </w:p>
        </w:tc>
        <w:tc>
          <w:tcPr>
            <w:tcW w:w="320" w:type="dxa"/>
            <w:tcBorders>
              <w:top w:val="nil"/>
              <w:left w:val="nil"/>
              <w:bottom w:val="nil"/>
              <w:right w:val="nil"/>
            </w:tcBorders>
            <w:noWrap/>
            <w:vAlign w:val="center"/>
          </w:tcPr>
          <w:p w14:paraId="010CF0F2" w14:textId="77777777" w:rsidR="000C3CBC" w:rsidRPr="00F96BB9" w:rsidRDefault="000C3CBC" w:rsidP="000C3CBC">
            <w:pPr>
              <w:overflowPunct/>
              <w:autoSpaceDE/>
              <w:autoSpaceDN/>
              <w:adjustRightInd/>
              <w:textAlignment w:val="auto"/>
              <w:rPr>
                <w:rFonts w:ascii="Century Gothic" w:hAnsi="Century Gothic" w:cs="Arial"/>
                <w:b/>
                <w:sz w:val="22"/>
                <w:szCs w:val="22"/>
                <w:lang w:eastAsia="en-GB"/>
              </w:rPr>
            </w:pPr>
          </w:p>
        </w:tc>
        <w:tc>
          <w:tcPr>
            <w:tcW w:w="1343" w:type="dxa"/>
            <w:tcBorders>
              <w:top w:val="single" w:sz="4" w:space="0" w:color="auto"/>
              <w:left w:val="nil"/>
              <w:bottom w:val="double" w:sz="4" w:space="0" w:color="auto"/>
              <w:right w:val="nil"/>
            </w:tcBorders>
            <w:noWrap/>
          </w:tcPr>
          <w:p w14:paraId="6342CE90" w14:textId="1957ABA2" w:rsidR="000C3CBC" w:rsidRPr="00C87764" w:rsidRDefault="000C3CBC" w:rsidP="000C3CBC">
            <w:pPr>
              <w:overflowPunct/>
              <w:autoSpaceDE/>
              <w:autoSpaceDN/>
              <w:adjustRightInd/>
              <w:jc w:val="right"/>
              <w:textAlignment w:val="auto"/>
              <w:rPr>
                <w:rFonts w:ascii="Century Gothic" w:hAnsi="Century Gothic" w:cs="Arial"/>
                <w:b/>
                <w:sz w:val="22"/>
                <w:szCs w:val="22"/>
                <w:lang w:eastAsia="en-GB"/>
              </w:rPr>
            </w:pPr>
            <w:r w:rsidRPr="00C87764">
              <w:rPr>
                <w:rFonts w:ascii="Century Gothic" w:hAnsi="Century Gothic" w:cs="Arial"/>
                <w:b/>
                <w:sz w:val="22"/>
                <w:szCs w:val="22"/>
                <w:lang w:eastAsia="en-GB"/>
              </w:rPr>
              <w:t>(1</w:t>
            </w:r>
            <w:r w:rsidR="00A90E2F" w:rsidRPr="00C87764">
              <w:rPr>
                <w:rFonts w:ascii="Century Gothic" w:hAnsi="Century Gothic" w:cs="Arial"/>
                <w:b/>
                <w:sz w:val="22"/>
                <w:szCs w:val="22"/>
                <w:lang w:eastAsia="en-GB"/>
              </w:rPr>
              <w:t>8,069</w:t>
            </w:r>
            <w:r w:rsidRPr="00C87764">
              <w:rPr>
                <w:rFonts w:ascii="Century Gothic" w:hAnsi="Century Gothic" w:cs="Arial"/>
                <w:b/>
                <w:sz w:val="22"/>
                <w:szCs w:val="22"/>
                <w:lang w:eastAsia="en-GB"/>
              </w:rPr>
              <w:t>)</w:t>
            </w:r>
          </w:p>
        </w:tc>
      </w:tr>
    </w:tbl>
    <w:p w14:paraId="0C1936AF" w14:textId="77777777" w:rsidR="00D3711B" w:rsidRPr="009E030F" w:rsidRDefault="00D3711B">
      <w:pPr>
        <w:rPr>
          <w:rFonts w:ascii="Century Gothic" w:hAnsi="Century Gothic"/>
          <w:b/>
          <w:color w:val="0070C0"/>
          <w:sz w:val="22"/>
          <w:highlight w:val="yellow"/>
        </w:rPr>
      </w:pPr>
    </w:p>
    <w:p w14:paraId="052EF292" w14:textId="77777777" w:rsidR="00F00EC9" w:rsidRPr="009E030F" w:rsidRDefault="00F00EC9">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FD73CA" w14:paraId="4B25DC04" w14:textId="77777777" w:rsidTr="003522A4">
        <w:tc>
          <w:tcPr>
            <w:tcW w:w="9265" w:type="dxa"/>
            <w:shd w:val="clear" w:color="auto" w:fill="C5E0B3"/>
          </w:tcPr>
          <w:p w14:paraId="404D0D00" w14:textId="66B317CC" w:rsidR="00AF2AB1" w:rsidRPr="00FD73CA" w:rsidRDefault="00AF2AB1" w:rsidP="00D666CE">
            <w:pPr>
              <w:rPr>
                <w:rFonts w:ascii="Century Gothic" w:hAnsi="Century Gothic"/>
                <w:b/>
                <w:sz w:val="22"/>
              </w:rPr>
            </w:pPr>
            <w:r w:rsidRPr="00FD73CA">
              <w:rPr>
                <w:rFonts w:ascii="Century Gothic" w:hAnsi="Century Gothic"/>
                <w:b/>
                <w:sz w:val="22"/>
              </w:rPr>
              <w:t xml:space="preserve">Note </w:t>
            </w:r>
            <w:r w:rsidR="00AD6CB4">
              <w:rPr>
                <w:rFonts w:ascii="Century Gothic" w:hAnsi="Century Gothic"/>
                <w:b/>
                <w:sz w:val="22"/>
              </w:rPr>
              <w:t>30</w:t>
            </w:r>
            <w:r w:rsidRPr="00FD73CA">
              <w:rPr>
                <w:rFonts w:ascii="Century Gothic" w:hAnsi="Century Gothic"/>
                <w:b/>
                <w:sz w:val="22"/>
              </w:rPr>
              <w:t xml:space="preserve"> – Cash Flow Statement - Investing Activities</w:t>
            </w:r>
          </w:p>
        </w:tc>
      </w:tr>
    </w:tbl>
    <w:p w14:paraId="5E161A15" w14:textId="77777777" w:rsidR="005F6C55" w:rsidRPr="00FD73CA" w:rsidRDefault="005F6C55">
      <w:pPr>
        <w:rPr>
          <w:rFonts w:ascii="Century Gothic" w:hAnsi="Century Gothic"/>
          <w:b/>
          <w:sz w:val="22"/>
        </w:rPr>
      </w:pPr>
    </w:p>
    <w:tbl>
      <w:tblPr>
        <w:tblW w:w="9017" w:type="dxa"/>
        <w:tblInd w:w="5" w:type="dxa"/>
        <w:tblLook w:val="04A0" w:firstRow="1" w:lastRow="0" w:firstColumn="1" w:lastColumn="0" w:noHBand="0" w:noVBand="1"/>
      </w:tblPr>
      <w:tblGrid>
        <w:gridCol w:w="108"/>
        <w:gridCol w:w="1305"/>
        <w:gridCol w:w="6095"/>
        <w:gridCol w:w="1418"/>
        <w:gridCol w:w="91"/>
      </w:tblGrid>
      <w:tr w:rsidR="005B6D39" w:rsidRPr="00FD73CA" w14:paraId="7087963B" w14:textId="77777777" w:rsidTr="00F00EC9">
        <w:trPr>
          <w:gridBefore w:val="1"/>
          <w:gridAfter w:val="1"/>
          <w:wBefore w:w="108" w:type="dxa"/>
          <w:wAfter w:w="91" w:type="dxa"/>
          <w:trHeight w:val="255"/>
        </w:trPr>
        <w:tc>
          <w:tcPr>
            <w:tcW w:w="1305" w:type="dxa"/>
            <w:vAlign w:val="center"/>
          </w:tcPr>
          <w:p w14:paraId="0E52AB19" w14:textId="669D4006" w:rsidR="005B6D39" w:rsidRPr="00FD73CA" w:rsidRDefault="005B6D39" w:rsidP="00F068C1">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20</w:t>
            </w:r>
            <w:r w:rsidR="006D43EF" w:rsidRPr="00FD73CA">
              <w:rPr>
                <w:rFonts w:ascii="Century Gothic" w:hAnsi="Century Gothic" w:cs="Arial"/>
                <w:b/>
                <w:sz w:val="22"/>
                <w:szCs w:val="22"/>
                <w:lang w:eastAsia="en-GB"/>
              </w:rPr>
              <w:t>2</w:t>
            </w:r>
            <w:r w:rsidR="000C3CBC">
              <w:rPr>
                <w:rFonts w:ascii="Century Gothic" w:hAnsi="Century Gothic" w:cs="Arial"/>
                <w:b/>
                <w:sz w:val="22"/>
                <w:szCs w:val="22"/>
                <w:lang w:eastAsia="en-GB"/>
              </w:rPr>
              <w:t>4</w:t>
            </w:r>
            <w:r w:rsidRPr="00FD73CA">
              <w:rPr>
                <w:rFonts w:ascii="Century Gothic" w:hAnsi="Century Gothic" w:cs="Arial"/>
                <w:b/>
                <w:sz w:val="22"/>
                <w:szCs w:val="22"/>
                <w:lang w:eastAsia="en-GB"/>
              </w:rPr>
              <w:t>/</w:t>
            </w:r>
            <w:r w:rsidR="00936495" w:rsidRPr="00FD73CA">
              <w:rPr>
                <w:rFonts w:ascii="Century Gothic" w:hAnsi="Century Gothic" w:cs="Arial"/>
                <w:b/>
                <w:sz w:val="22"/>
                <w:szCs w:val="22"/>
                <w:lang w:eastAsia="en-GB"/>
              </w:rPr>
              <w:t>2</w:t>
            </w:r>
            <w:r w:rsidR="000C3CBC">
              <w:rPr>
                <w:rFonts w:ascii="Century Gothic" w:hAnsi="Century Gothic" w:cs="Arial"/>
                <w:b/>
                <w:sz w:val="22"/>
                <w:szCs w:val="22"/>
                <w:lang w:eastAsia="en-GB"/>
              </w:rPr>
              <w:t>5</w:t>
            </w:r>
          </w:p>
        </w:tc>
        <w:tc>
          <w:tcPr>
            <w:tcW w:w="6095" w:type="dxa"/>
            <w:noWrap/>
            <w:vAlign w:val="center"/>
            <w:hideMark/>
          </w:tcPr>
          <w:p w14:paraId="0D8BF348" w14:textId="77777777" w:rsidR="005B6D39" w:rsidRPr="00FD73CA" w:rsidRDefault="005B6D39" w:rsidP="005B6D3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 </w:t>
            </w:r>
          </w:p>
        </w:tc>
        <w:tc>
          <w:tcPr>
            <w:tcW w:w="1418" w:type="dxa"/>
            <w:noWrap/>
            <w:vAlign w:val="center"/>
            <w:hideMark/>
          </w:tcPr>
          <w:p w14:paraId="4C4A762F" w14:textId="55864961" w:rsidR="005B6D39" w:rsidRPr="00FD73CA" w:rsidRDefault="005B6D39" w:rsidP="00F068C1">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20</w:t>
            </w:r>
            <w:r w:rsidR="00936495" w:rsidRPr="00FD73CA">
              <w:rPr>
                <w:rFonts w:ascii="Century Gothic" w:hAnsi="Century Gothic" w:cs="Arial"/>
                <w:b/>
                <w:sz w:val="22"/>
                <w:szCs w:val="22"/>
                <w:lang w:eastAsia="en-GB"/>
              </w:rPr>
              <w:t>2</w:t>
            </w:r>
            <w:r w:rsidR="001E0274">
              <w:rPr>
                <w:rFonts w:ascii="Century Gothic" w:hAnsi="Century Gothic" w:cs="Arial"/>
                <w:b/>
                <w:sz w:val="22"/>
                <w:szCs w:val="22"/>
                <w:lang w:eastAsia="en-GB"/>
              </w:rPr>
              <w:t>5</w:t>
            </w:r>
            <w:r w:rsidRPr="00FD73CA">
              <w:rPr>
                <w:rFonts w:ascii="Century Gothic" w:hAnsi="Century Gothic" w:cs="Arial"/>
                <w:b/>
                <w:sz w:val="22"/>
                <w:szCs w:val="22"/>
                <w:lang w:eastAsia="en-GB"/>
              </w:rPr>
              <w:t>/</w:t>
            </w:r>
            <w:r w:rsidR="00F068C1" w:rsidRPr="00FD73CA">
              <w:rPr>
                <w:rFonts w:ascii="Century Gothic" w:hAnsi="Century Gothic" w:cs="Arial"/>
                <w:b/>
                <w:sz w:val="22"/>
                <w:szCs w:val="22"/>
                <w:lang w:eastAsia="en-GB"/>
              </w:rPr>
              <w:t>2</w:t>
            </w:r>
            <w:r w:rsidR="001E0274">
              <w:rPr>
                <w:rFonts w:ascii="Century Gothic" w:hAnsi="Century Gothic" w:cs="Arial"/>
                <w:b/>
                <w:sz w:val="22"/>
                <w:szCs w:val="22"/>
                <w:lang w:eastAsia="en-GB"/>
              </w:rPr>
              <w:t>6</w:t>
            </w:r>
          </w:p>
        </w:tc>
      </w:tr>
      <w:tr w:rsidR="005B6D39" w:rsidRPr="00FD73CA" w14:paraId="33647B3C" w14:textId="77777777" w:rsidTr="00F00EC9">
        <w:trPr>
          <w:gridBefore w:val="1"/>
          <w:gridAfter w:val="1"/>
          <w:wBefore w:w="108" w:type="dxa"/>
          <w:wAfter w:w="91" w:type="dxa"/>
          <w:trHeight w:val="255"/>
        </w:trPr>
        <w:tc>
          <w:tcPr>
            <w:tcW w:w="1305" w:type="dxa"/>
            <w:vAlign w:val="center"/>
          </w:tcPr>
          <w:p w14:paraId="018DD95E" w14:textId="77777777" w:rsidR="005B6D39" w:rsidRPr="00FD73CA" w:rsidRDefault="005B6D39" w:rsidP="005B6D39">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£'000</w:t>
            </w:r>
          </w:p>
        </w:tc>
        <w:tc>
          <w:tcPr>
            <w:tcW w:w="6095" w:type="dxa"/>
            <w:noWrap/>
            <w:vAlign w:val="center"/>
            <w:hideMark/>
          </w:tcPr>
          <w:p w14:paraId="5EDB29A5" w14:textId="77777777" w:rsidR="005B6D39" w:rsidRPr="00FD73CA" w:rsidRDefault="005B6D39" w:rsidP="005B6D3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 </w:t>
            </w:r>
          </w:p>
        </w:tc>
        <w:tc>
          <w:tcPr>
            <w:tcW w:w="1418" w:type="dxa"/>
            <w:noWrap/>
            <w:vAlign w:val="center"/>
            <w:hideMark/>
          </w:tcPr>
          <w:p w14:paraId="30B5D588" w14:textId="77777777" w:rsidR="005B6D39" w:rsidRPr="00FD73CA" w:rsidRDefault="005B6D39" w:rsidP="005B6D39">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£'000</w:t>
            </w:r>
          </w:p>
        </w:tc>
      </w:tr>
      <w:tr w:rsidR="001E0274" w:rsidRPr="00FD73CA" w14:paraId="29BCBBCD" w14:textId="77777777" w:rsidTr="00F00EC9">
        <w:trPr>
          <w:gridBefore w:val="1"/>
          <w:gridAfter w:val="1"/>
          <w:wBefore w:w="108" w:type="dxa"/>
          <w:wAfter w:w="91" w:type="dxa"/>
          <w:trHeight w:val="510"/>
        </w:trPr>
        <w:tc>
          <w:tcPr>
            <w:tcW w:w="1305" w:type="dxa"/>
            <w:vAlign w:val="center"/>
          </w:tcPr>
          <w:p w14:paraId="68636AF6" w14:textId="3F8B8676" w:rsidR="001E0274" w:rsidRPr="00FD73CA"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(28,705)</w:t>
            </w:r>
          </w:p>
        </w:tc>
        <w:tc>
          <w:tcPr>
            <w:tcW w:w="6095" w:type="dxa"/>
            <w:vAlign w:val="center"/>
            <w:hideMark/>
          </w:tcPr>
          <w:p w14:paraId="58A68FA0" w14:textId="77777777" w:rsidR="001E0274" w:rsidRPr="00FD73CA" w:rsidRDefault="001E0274" w:rsidP="001E0274">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Purchase of property, plant and equipment, investment property and intangible assets</w:t>
            </w:r>
          </w:p>
        </w:tc>
        <w:tc>
          <w:tcPr>
            <w:tcW w:w="1418" w:type="dxa"/>
            <w:noWrap/>
            <w:vAlign w:val="center"/>
          </w:tcPr>
          <w:p w14:paraId="4058016E" w14:textId="571AE265" w:rsidR="001E0274" w:rsidRPr="00C87764" w:rsidRDefault="001E0274"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w:t>
            </w:r>
            <w:r w:rsidR="00701B5E" w:rsidRPr="00C87764">
              <w:rPr>
                <w:rFonts w:ascii="Century Gothic" w:hAnsi="Century Gothic" w:cs="Arial"/>
                <w:sz w:val="22"/>
                <w:szCs w:val="22"/>
                <w:lang w:eastAsia="en-GB"/>
              </w:rPr>
              <w:t>32,110</w:t>
            </w:r>
            <w:r w:rsidRPr="00C87764">
              <w:rPr>
                <w:rFonts w:ascii="Century Gothic" w:hAnsi="Century Gothic" w:cs="Arial"/>
                <w:sz w:val="22"/>
                <w:szCs w:val="22"/>
                <w:lang w:eastAsia="en-GB"/>
              </w:rPr>
              <w:t>)</w:t>
            </w:r>
          </w:p>
        </w:tc>
      </w:tr>
      <w:tr w:rsidR="001E0274" w:rsidRPr="00FD73CA" w14:paraId="02CC37E6" w14:textId="77777777" w:rsidTr="00F00EC9">
        <w:trPr>
          <w:gridBefore w:val="1"/>
          <w:gridAfter w:val="1"/>
          <w:wBefore w:w="108" w:type="dxa"/>
          <w:wAfter w:w="91" w:type="dxa"/>
          <w:trHeight w:val="255"/>
        </w:trPr>
        <w:tc>
          <w:tcPr>
            <w:tcW w:w="1305" w:type="dxa"/>
          </w:tcPr>
          <w:p w14:paraId="0C1D9CA9" w14:textId="5B06D0A9" w:rsidR="001E0274" w:rsidRPr="00FD73CA"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(155,806)</w:t>
            </w:r>
          </w:p>
        </w:tc>
        <w:tc>
          <w:tcPr>
            <w:tcW w:w="6095" w:type="dxa"/>
            <w:noWrap/>
            <w:vAlign w:val="center"/>
            <w:hideMark/>
          </w:tcPr>
          <w:p w14:paraId="34EEEC6F" w14:textId="77777777" w:rsidR="001E0274" w:rsidRPr="00FD73CA" w:rsidRDefault="001E0274" w:rsidP="001E0274">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Purchase of short-term and long-term investments</w:t>
            </w:r>
          </w:p>
        </w:tc>
        <w:tc>
          <w:tcPr>
            <w:tcW w:w="1418" w:type="dxa"/>
            <w:noWrap/>
          </w:tcPr>
          <w:p w14:paraId="2EA36BA5" w14:textId="7AA94A9A" w:rsidR="001E0274" w:rsidRPr="00C87764" w:rsidRDefault="001E0274"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(15</w:t>
            </w:r>
            <w:r w:rsidR="00701B5E" w:rsidRPr="00C87764">
              <w:rPr>
                <w:rFonts w:ascii="Century Gothic" w:hAnsi="Century Gothic" w:cs="Arial"/>
                <w:sz w:val="22"/>
                <w:szCs w:val="22"/>
                <w:lang w:eastAsia="en-GB"/>
              </w:rPr>
              <w:t>1,146</w:t>
            </w:r>
            <w:r w:rsidRPr="00C87764">
              <w:rPr>
                <w:rFonts w:ascii="Century Gothic" w:hAnsi="Century Gothic" w:cs="Arial"/>
                <w:sz w:val="22"/>
                <w:szCs w:val="22"/>
                <w:lang w:eastAsia="en-GB"/>
              </w:rPr>
              <w:t>)</w:t>
            </w:r>
          </w:p>
        </w:tc>
      </w:tr>
      <w:tr w:rsidR="001E0274" w:rsidRPr="00FD73CA" w14:paraId="25490C32" w14:textId="77777777" w:rsidTr="00F00EC9">
        <w:trPr>
          <w:gridBefore w:val="1"/>
          <w:gridAfter w:val="1"/>
          <w:wBefore w:w="108" w:type="dxa"/>
          <w:wAfter w:w="91" w:type="dxa"/>
          <w:trHeight w:val="255"/>
        </w:trPr>
        <w:tc>
          <w:tcPr>
            <w:tcW w:w="1305" w:type="dxa"/>
          </w:tcPr>
          <w:p w14:paraId="746FB1A9" w14:textId="55F83106" w:rsidR="001E0274" w:rsidRPr="00FD73CA"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c>
          <w:tcPr>
            <w:tcW w:w="6095" w:type="dxa"/>
            <w:noWrap/>
            <w:vAlign w:val="center"/>
            <w:hideMark/>
          </w:tcPr>
          <w:p w14:paraId="3FED6BF6" w14:textId="77777777" w:rsidR="001E0274" w:rsidRPr="00FD73CA" w:rsidRDefault="001E0274" w:rsidP="001E0274">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Other payments for investing activities</w:t>
            </w:r>
          </w:p>
        </w:tc>
        <w:tc>
          <w:tcPr>
            <w:tcW w:w="1418" w:type="dxa"/>
            <w:noWrap/>
          </w:tcPr>
          <w:p w14:paraId="52D69C9F" w14:textId="50BB5062" w:rsidR="001E0274" w:rsidRPr="00C87764" w:rsidRDefault="001E0274"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0</w:t>
            </w:r>
          </w:p>
        </w:tc>
      </w:tr>
      <w:tr w:rsidR="001E0274" w:rsidRPr="00FD73CA" w14:paraId="32117220" w14:textId="77777777" w:rsidTr="00F00EC9">
        <w:trPr>
          <w:gridBefore w:val="1"/>
          <w:gridAfter w:val="1"/>
          <w:wBefore w:w="108" w:type="dxa"/>
          <w:wAfter w:w="91" w:type="dxa"/>
          <w:trHeight w:val="510"/>
        </w:trPr>
        <w:tc>
          <w:tcPr>
            <w:tcW w:w="1305" w:type="dxa"/>
          </w:tcPr>
          <w:p w14:paraId="1CD4E42C" w14:textId="45E25B9E" w:rsidR="001E0274" w:rsidRPr="00FD73CA"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2,633</w:t>
            </w:r>
          </w:p>
        </w:tc>
        <w:tc>
          <w:tcPr>
            <w:tcW w:w="6095" w:type="dxa"/>
            <w:vAlign w:val="center"/>
            <w:hideMark/>
          </w:tcPr>
          <w:p w14:paraId="0BB1F75F" w14:textId="77777777" w:rsidR="001E0274" w:rsidRPr="00FD73CA" w:rsidRDefault="001E0274" w:rsidP="001E0274">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Proceeds from the sale of property, plant and equipment, investment property and intangible assets</w:t>
            </w:r>
          </w:p>
        </w:tc>
        <w:tc>
          <w:tcPr>
            <w:tcW w:w="1418" w:type="dxa"/>
            <w:noWrap/>
          </w:tcPr>
          <w:p w14:paraId="2734CD6C" w14:textId="67B83F85" w:rsidR="001E0274" w:rsidRPr="00C87764" w:rsidRDefault="00701B5E"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5,389</w:t>
            </w:r>
          </w:p>
        </w:tc>
      </w:tr>
      <w:tr w:rsidR="001E0274" w:rsidRPr="00FD73CA" w14:paraId="7F2561FC" w14:textId="77777777" w:rsidTr="00F00EC9">
        <w:trPr>
          <w:gridBefore w:val="1"/>
          <w:gridAfter w:val="1"/>
          <w:wBefore w:w="108" w:type="dxa"/>
          <w:wAfter w:w="91" w:type="dxa"/>
          <w:trHeight w:val="255"/>
        </w:trPr>
        <w:tc>
          <w:tcPr>
            <w:tcW w:w="1305" w:type="dxa"/>
          </w:tcPr>
          <w:p w14:paraId="6C9A7259" w14:textId="4233EC04" w:rsidR="001E0274" w:rsidRPr="00FD73CA"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154,222</w:t>
            </w:r>
          </w:p>
        </w:tc>
        <w:tc>
          <w:tcPr>
            <w:tcW w:w="6095" w:type="dxa"/>
            <w:noWrap/>
            <w:vAlign w:val="center"/>
            <w:hideMark/>
          </w:tcPr>
          <w:p w14:paraId="1466727C" w14:textId="77777777" w:rsidR="001E0274" w:rsidRPr="00FD73CA" w:rsidRDefault="001E0274" w:rsidP="001E0274">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Proceeds from short-term and long-term investments</w:t>
            </w:r>
          </w:p>
        </w:tc>
        <w:tc>
          <w:tcPr>
            <w:tcW w:w="1418" w:type="dxa"/>
            <w:noWrap/>
          </w:tcPr>
          <w:p w14:paraId="049D0ED7" w14:textId="40C3E207" w:rsidR="001E0274" w:rsidRPr="00C87764" w:rsidRDefault="001E0274"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15</w:t>
            </w:r>
            <w:r w:rsidR="00701B5E" w:rsidRPr="00C87764">
              <w:rPr>
                <w:rFonts w:ascii="Century Gothic" w:hAnsi="Century Gothic" w:cs="Arial"/>
                <w:sz w:val="22"/>
                <w:szCs w:val="22"/>
                <w:lang w:eastAsia="en-GB"/>
              </w:rPr>
              <w:t>8,582</w:t>
            </w:r>
          </w:p>
        </w:tc>
      </w:tr>
      <w:tr w:rsidR="001E0274" w:rsidRPr="00FD73CA" w14:paraId="2492BCF8" w14:textId="77777777" w:rsidTr="00F00EC9">
        <w:trPr>
          <w:gridBefore w:val="1"/>
          <w:gridAfter w:val="1"/>
          <w:wBefore w:w="108" w:type="dxa"/>
          <w:wAfter w:w="91" w:type="dxa"/>
          <w:trHeight w:val="255"/>
        </w:trPr>
        <w:tc>
          <w:tcPr>
            <w:tcW w:w="1305" w:type="dxa"/>
          </w:tcPr>
          <w:p w14:paraId="23E9B3BE" w14:textId="527D3CE0" w:rsidR="001E0274" w:rsidRPr="00FD73CA"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15,808</w:t>
            </w:r>
          </w:p>
        </w:tc>
        <w:tc>
          <w:tcPr>
            <w:tcW w:w="6095" w:type="dxa"/>
            <w:noWrap/>
            <w:vAlign w:val="center"/>
            <w:hideMark/>
          </w:tcPr>
          <w:p w14:paraId="2ACAA0EA" w14:textId="77777777" w:rsidR="001E0274" w:rsidRPr="00FD73CA" w:rsidRDefault="001E0274" w:rsidP="001E0274">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Other receipts from investing activities</w:t>
            </w:r>
          </w:p>
        </w:tc>
        <w:tc>
          <w:tcPr>
            <w:tcW w:w="1418" w:type="dxa"/>
            <w:noWrap/>
          </w:tcPr>
          <w:p w14:paraId="2BFE5292" w14:textId="0AAFE548" w:rsidR="001E0274" w:rsidRPr="00C87764" w:rsidRDefault="00701B5E"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5,</w:t>
            </w:r>
            <w:r w:rsidR="0007389F" w:rsidRPr="00C87764">
              <w:rPr>
                <w:rFonts w:ascii="Century Gothic" w:hAnsi="Century Gothic" w:cs="Arial"/>
                <w:sz w:val="22"/>
                <w:szCs w:val="22"/>
                <w:lang w:eastAsia="en-GB"/>
              </w:rPr>
              <w:t>309</w:t>
            </w:r>
          </w:p>
        </w:tc>
      </w:tr>
      <w:tr w:rsidR="001E0274" w:rsidRPr="00FD73CA" w14:paraId="6FA49B4B" w14:textId="77777777" w:rsidTr="00F00EC9">
        <w:trPr>
          <w:gridBefore w:val="1"/>
          <w:gridAfter w:val="1"/>
          <w:wBefore w:w="108" w:type="dxa"/>
          <w:wAfter w:w="91" w:type="dxa"/>
          <w:trHeight w:val="255"/>
        </w:trPr>
        <w:tc>
          <w:tcPr>
            <w:tcW w:w="1305" w:type="dxa"/>
            <w:tcBorders>
              <w:bottom w:val="single" w:sz="4" w:space="0" w:color="auto"/>
            </w:tcBorders>
            <w:vAlign w:val="center"/>
          </w:tcPr>
          <w:p w14:paraId="59596E08" w14:textId="77777777" w:rsidR="001E0274" w:rsidRPr="00FD73CA" w:rsidRDefault="001E0274" w:rsidP="001E0274">
            <w:pPr>
              <w:overflowPunct/>
              <w:autoSpaceDE/>
              <w:autoSpaceDN/>
              <w:adjustRightInd/>
              <w:textAlignment w:val="auto"/>
              <w:rPr>
                <w:rFonts w:ascii="Century Gothic" w:hAnsi="Century Gothic"/>
                <w:sz w:val="22"/>
                <w:szCs w:val="22"/>
                <w:lang w:eastAsia="en-GB"/>
              </w:rPr>
            </w:pPr>
          </w:p>
        </w:tc>
        <w:tc>
          <w:tcPr>
            <w:tcW w:w="6095" w:type="dxa"/>
            <w:noWrap/>
            <w:vAlign w:val="center"/>
            <w:hideMark/>
          </w:tcPr>
          <w:p w14:paraId="5F8515DE" w14:textId="77777777" w:rsidR="001E0274" w:rsidRPr="00FD73CA" w:rsidRDefault="001E0274" w:rsidP="001E0274">
            <w:pPr>
              <w:overflowPunct/>
              <w:autoSpaceDE/>
              <w:autoSpaceDN/>
              <w:adjustRightInd/>
              <w:textAlignment w:val="auto"/>
              <w:rPr>
                <w:rFonts w:ascii="Century Gothic" w:hAnsi="Century Gothic"/>
                <w:sz w:val="22"/>
                <w:szCs w:val="22"/>
                <w:lang w:eastAsia="en-GB"/>
              </w:rPr>
            </w:pPr>
          </w:p>
        </w:tc>
        <w:tc>
          <w:tcPr>
            <w:tcW w:w="1418" w:type="dxa"/>
            <w:tcBorders>
              <w:bottom w:val="single" w:sz="4" w:space="0" w:color="auto"/>
            </w:tcBorders>
            <w:noWrap/>
            <w:vAlign w:val="center"/>
          </w:tcPr>
          <w:p w14:paraId="60431708" w14:textId="77777777" w:rsidR="001E0274" w:rsidRPr="00C87764" w:rsidRDefault="001E0274" w:rsidP="001E0274">
            <w:pPr>
              <w:overflowPunct/>
              <w:autoSpaceDE/>
              <w:autoSpaceDN/>
              <w:adjustRightInd/>
              <w:textAlignment w:val="auto"/>
              <w:rPr>
                <w:rFonts w:ascii="Century Gothic" w:hAnsi="Century Gothic"/>
                <w:sz w:val="22"/>
                <w:szCs w:val="22"/>
                <w:lang w:eastAsia="en-GB"/>
              </w:rPr>
            </w:pPr>
          </w:p>
        </w:tc>
      </w:tr>
      <w:tr w:rsidR="001E0274" w:rsidRPr="00FD73CA" w14:paraId="15F72CFB" w14:textId="77777777" w:rsidTr="00F00EC9">
        <w:trPr>
          <w:gridBefore w:val="1"/>
          <w:gridAfter w:val="1"/>
          <w:wBefore w:w="108" w:type="dxa"/>
          <w:wAfter w:w="91" w:type="dxa"/>
          <w:trHeight w:val="270"/>
        </w:trPr>
        <w:tc>
          <w:tcPr>
            <w:tcW w:w="1305" w:type="dxa"/>
            <w:tcBorders>
              <w:top w:val="single" w:sz="4" w:space="0" w:color="auto"/>
              <w:bottom w:val="double" w:sz="4" w:space="0" w:color="auto"/>
            </w:tcBorders>
            <w:vAlign w:val="center"/>
          </w:tcPr>
          <w:p w14:paraId="46676C3E" w14:textId="5B4BF7F9" w:rsidR="001E0274" w:rsidRPr="00FD73CA" w:rsidRDefault="001E0274" w:rsidP="001E0274">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(11,848)</w:t>
            </w:r>
          </w:p>
        </w:tc>
        <w:tc>
          <w:tcPr>
            <w:tcW w:w="6095" w:type="dxa"/>
            <w:noWrap/>
            <w:vAlign w:val="center"/>
            <w:hideMark/>
          </w:tcPr>
          <w:p w14:paraId="143A6788" w14:textId="77777777" w:rsidR="001E0274" w:rsidRPr="00FD73CA" w:rsidRDefault="001E0274" w:rsidP="001E0274">
            <w:pPr>
              <w:overflowPunct/>
              <w:autoSpaceDE/>
              <w:autoSpaceDN/>
              <w:adjustRightInd/>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Net cash flows from investing activities</w:t>
            </w:r>
          </w:p>
        </w:tc>
        <w:tc>
          <w:tcPr>
            <w:tcW w:w="1418" w:type="dxa"/>
            <w:tcBorders>
              <w:top w:val="single" w:sz="4" w:space="0" w:color="auto"/>
              <w:bottom w:val="double" w:sz="4" w:space="0" w:color="auto"/>
            </w:tcBorders>
            <w:noWrap/>
            <w:vAlign w:val="center"/>
          </w:tcPr>
          <w:p w14:paraId="0DCEA8D3" w14:textId="7FC42D71" w:rsidR="001E0274" w:rsidRPr="00C87764" w:rsidRDefault="001E0274" w:rsidP="001E0274">
            <w:pPr>
              <w:overflowPunct/>
              <w:autoSpaceDE/>
              <w:autoSpaceDN/>
              <w:adjustRightInd/>
              <w:jc w:val="right"/>
              <w:textAlignment w:val="auto"/>
              <w:rPr>
                <w:rFonts w:ascii="Century Gothic" w:hAnsi="Century Gothic" w:cs="Arial"/>
                <w:b/>
                <w:sz w:val="22"/>
                <w:szCs w:val="22"/>
                <w:lang w:eastAsia="en-GB"/>
              </w:rPr>
            </w:pPr>
            <w:r w:rsidRPr="00C87764">
              <w:rPr>
                <w:rFonts w:ascii="Century Gothic" w:hAnsi="Century Gothic" w:cs="Arial"/>
                <w:b/>
                <w:sz w:val="22"/>
                <w:szCs w:val="22"/>
                <w:lang w:eastAsia="en-GB"/>
              </w:rPr>
              <w:t>(1</w:t>
            </w:r>
            <w:r w:rsidR="00701B5E" w:rsidRPr="00C87764">
              <w:rPr>
                <w:rFonts w:ascii="Century Gothic" w:hAnsi="Century Gothic" w:cs="Arial"/>
                <w:b/>
                <w:sz w:val="22"/>
                <w:szCs w:val="22"/>
                <w:lang w:eastAsia="en-GB"/>
              </w:rPr>
              <w:t>3,9</w:t>
            </w:r>
            <w:r w:rsidR="0007389F" w:rsidRPr="00C87764">
              <w:rPr>
                <w:rFonts w:ascii="Century Gothic" w:hAnsi="Century Gothic" w:cs="Arial"/>
                <w:b/>
                <w:sz w:val="22"/>
                <w:szCs w:val="22"/>
                <w:lang w:eastAsia="en-GB"/>
              </w:rPr>
              <w:t>76</w:t>
            </w:r>
            <w:r w:rsidRPr="00C87764">
              <w:rPr>
                <w:rFonts w:ascii="Century Gothic" w:hAnsi="Century Gothic" w:cs="Arial"/>
                <w:b/>
                <w:sz w:val="22"/>
                <w:szCs w:val="22"/>
                <w:lang w:eastAsia="en-GB"/>
              </w:rPr>
              <w:t>)</w:t>
            </w:r>
          </w:p>
        </w:tc>
      </w:tr>
      <w:tr w:rsidR="00AF2AB1" w:rsidRPr="00DF155F" w14:paraId="35B63DB8" w14:textId="77777777" w:rsidTr="00F00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PrEx>
        <w:tc>
          <w:tcPr>
            <w:tcW w:w="9017" w:type="dxa"/>
            <w:gridSpan w:val="5"/>
            <w:shd w:val="clear" w:color="auto" w:fill="C5E0B3"/>
          </w:tcPr>
          <w:p w14:paraId="1203FF13" w14:textId="61887073" w:rsidR="00AF2AB1" w:rsidRPr="00DF155F" w:rsidRDefault="00AF2AB1" w:rsidP="00D666CE">
            <w:pPr>
              <w:rPr>
                <w:rFonts w:ascii="Century Gothic" w:hAnsi="Century Gothic"/>
                <w:b/>
                <w:sz w:val="22"/>
              </w:rPr>
            </w:pPr>
            <w:r w:rsidRPr="00DF155F">
              <w:rPr>
                <w:rFonts w:ascii="Century Gothic" w:hAnsi="Century Gothic"/>
                <w:b/>
                <w:sz w:val="22"/>
              </w:rPr>
              <w:lastRenderedPageBreak/>
              <w:t xml:space="preserve">Note </w:t>
            </w:r>
            <w:r w:rsidR="009E702D" w:rsidRPr="00DF155F">
              <w:rPr>
                <w:rFonts w:ascii="Century Gothic" w:hAnsi="Century Gothic"/>
                <w:b/>
                <w:sz w:val="22"/>
              </w:rPr>
              <w:t>3</w:t>
            </w:r>
            <w:r w:rsidR="00076F9A">
              <w:rPr>
                <w:rFonts w:ascii="Century Gothic" w:hAnsi="Century Gothic"/>
                <w:b/>
                <w:sz w:val="22"/>
              </w:rPr>
              <w:t>1</w:t>
            </w:r>
            <w:r w:rsidRPr="00DF155F">
              <w:rPr>
                <w:rFonts w:ascii="Century Gothic" w:hAnsi="Century Gothic"/>
                <w:b/>
                <w:sz w:val="22"/>
              </w:rPr>
              <w:t xml:space="preserve"> – Cash Flow Statement - Financing Activities</w:t>
            </w:r>
          </w:p>
        </w:tc>
      </w:tr>
    </w:tbl>
    <w:p w14:paraId="3D8E2E78" w14:textId="77777777" w:rsidR="00AF2AB1" w:rsidRPr="00DF155F" w:rsidRDefault="00AF2AB1">
      <w:pPr>
        <w:rPr>
          <w:rFonts w:ascii="Century Gothic" w:hAnsi="Century Gothic"/>
          <w:b/>
          <w:sz w:val="22"/>
        </w:rPr>
      </w:pPr>
    </w:p>
    <w:tbl>
      <w:tblPr>
        <w:tblW w:w="8818" w:type="dxa"/>
        <w:tblInd w:w="113" w:type="dxa"/>
        <w:tblLook w:val="04A0" w:firstRow="1" w:lastRow="0" w:firstColumn="1" w:lastColumn="0" w:noHBand="0" w:noVBand="1"/>
      </w:tblPr>
      <w:tblGrid>
        <w:gridCol w:w="1272"/>
        <w:gridCol w:w="5953"/>
        <w:gridCol w:w="1593"/>
      </w:tblGrid>
      <w:tr w:rsidR="005B6D39" w:rsidRPr="00DF155F" w14:paraId="276D537B" w14:textId="77777777" w:rsidTr="00DF155F">
        <w:trPr>
          <w:trHeight w:val="255"/>
        </w:trPr>
        <w:tc>
          <w:tcPr>
            <w:tcW w:w="1272" w:type="dxa"/>
            <w:vAlign w:val="bottom"/>
          </w:tcPr>
          <w:p w14:paraId="2A683DC8" w14:textId="7E3C166A" w:rsidR="005B6D39" w:rsidRPr="00DF155F" w:rsidRDefault="005B6D39" w:rsidP="00F068C1">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20</w:t>
            </w:r>
            <w:r w:rsidR="005D3D7B" w:rsidRPr="00DF155F">
              <w:rPr>
                <w:rFonts w:ascii="Century Gothic" w:hAnsi="Century Gothic" w:cs="Arial"/>
                <w:b/>
                <w:sz w:val="22"/>
                <w:szCs w:val="22"/>
                <w:lang w:eastAsia="en-GB"/>
              </w:rPr>
              <w:t>2</w:t>
            </w:r>
            <w:r w:rsidR="001E0274">
              <w:rPr>
                <w:rFonts w:ascii="Century Gothic" w:hAnsi="Century Gothic" w:cs="Arial"/>
                <w:b/>
                <w:sz w:val="22"/>
                <w:szCs w:val="22"/>
                <w:lang w:eastAsia="en-GB"/>
              </w:rPr>
              <w:t>4</w:t>
            </w:r>
            <w:r w:rsidRPr="00DF155F">
              <w:rPr>
                <w:rFonts w:ascii="Century Gothic" w:hAnsi="Century Gothic" w:cs="Arial"/>
                <w:b/>
                <w:sz w:val="22"/>
                <w:szCs w:val="22"/>
                <w:lang w:eastAsia="en-GB"/>
              </w:rPr>
              <w:t>/</w:t>
            </w:r>
            <w:r w:rsidR="00936495" w:rsidRPr="00DF155F">
              <w:rPr>
                <w:rFonts w:ascii="Century Gothic" w:hAnsi="Century Gothic" w:cs="Arial"/>
                <w:b/>
                <w:sz w:val="22"/>
                <w:szCs w:val="22"/>
                <w:lang w:eastAsia="en-GB"/>
              </w:rPr>
              <w:t>2</w:t>
            </w:r>
            <w:r w:rsidR="001E0274">
              <w:rPr>
                <w:rFonts w:ascii="Century Gothic" w:hAnsi="Century Gothic" w:cs="Arial"/>
                <w:b/>
                <w:sz w:val="22"/>
                <w:szCs w:val="22"/>
                <w:lang w:eastAsia="en-GB"/>
              </w:rPr>
              <w:t>5</w:t>
            </w:r>
          </w:p>
        </w:tc>
        <w:tc>
          <w:tcPr>
            <w:tcW w:w="5953" w:type="dxa"/>
            <w:noWrap/>
            <w:vAlign w:val="bottom"/>
            <w:hideMark/>
          </w:tcPr>
          <w:p w14:paraId="76B32791"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p>
        </w:tc>
        <w:tc>
          <w:tcPr>
            <w:tcW w:w="1593" w:type="dxa"/>
            <w:noWrap/>
            <w:vAlign w:val="bottom"/>
            <w:hideMark/>
          </w:tcPr>
          <w:p w14:paraId="38016A1C" w14:textId="2139A43A" w:rsidR="005B6D39" w:rsidRPr="00DF155F" w:rsidRDefault="005B6D39" w:rsidP="00F068C1">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20</w:t>
            </w:r>
            <w:r w:rsidR="00936495" w:rsidRPr="00DF155F">
              <w:rPr>
                <w:rFonts w:ascii="Century Gothic" w:hAnsi="Century Gothic" w:cs="Arial"/>
                <w:b/>
                <w:sz w:val="22"/>
                <w:szCs w:val="22"/>
                <w:lang w:eastAsia="en-GB"/>
              </w:rPr>
              <w:t>2</w:t>
            </w:r>
            <w:r w:rsidR="001E0274">
              <w:rPr>
                <w:rFonts w:ascii="Century Gothic" w:hAnsi="Century Gothic" w:cs="Arial"/>
                <w:b/>
                <w:sz w:val="22"/>
                <w:szCs w:val="22"/>
                <w:lang w:eastAsia="en-GB"/>
              </w:rPr>
              <w:t>5</w:t>
            </w:r>
            <w:r w:rsidR="00F068C1" w:rsidRPr="00DF155F">
              <w:rPr>
                <w:rFonts w:ascii="Century Gothic" w:hAnsi="Century Gothic" w:cs="Arial"/>
                <w:b/>
                <w:sz w:val="22"/>
                <w:szCs w:val="22"/>
                <w:lang w:eastAsia="en-GB"/>
              </w:rPr>
              <w:t>/2</w:t>
            </w:r>
            <w:r w:rsidR="001E0274">
              <w:rPr>
                <w:rFonts w:ascii="Century Gothic" w:hAnsi="Century Gothic" w:cs="Arial"/>
                <w:b/>
                <w:sz w:val="22"/>
                <w:szCs w:val="22"/>
                <w:lang w:eastAsia="en-GB"/>
              </w:rPr>
              <w:t>6</w:t>
            </w:r>
          </w:p>
        </w:tc>
      </w:tr>
      <w:tr w:rsidR="005B6D39" w:rsidRPr="00DF155F" w14:paraId="4644DEA6" w14:textId="77777777" w:rsidTr="00DF155F">
        <w:trPr>
          <w:trHeight w:val="255"/>
        </w:trPr>
        <w:tc>
          <w:tcPr>
            <w:tcW w:w="1272" w:type="dxa"/>
            <w:vAlign w:val="bottom"/>
          </w:tcPr>
          <w:p w14:paraId="1F88B38A"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£'000</w:t>
            </w:r>
          </w:p>
        </w:tc>
        <w:tc>
          <w:tcPr>
            <w:tcW w:w="5953" w:type="dxa"/>
            <w:noWrap/>
            <w:vAlign w:val="bottom"/>
            <w:hideMark/>
          </w:tcPr>
          <w:p w14:paraId="18914FEF"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p>
        </w:tc>
        <w:tc>
          <w:tcPr>
            <w:tcW w:w="1593" w:type="dxa"/>
            <w:noWrap/>
            <w:vAlign w:val="bottom"/>
            <w:hideMark/>
          </w:tcPr>
          <w:p w14:paraId="0CDCE8F6"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£'000</w:t>
            </w:r>
          </w:p>
        </w:tc>
      </w:tr>
      <w:tr w:rsidR="005B6D39" w:rsidRPr="00DF155F" w14:paraId="020E4C42" w14:textId="77777777" w:rsidTr="00DF155F">
        <w:trPr>
          <w:trHeight w:val="255"/>
        </w:trPr>
        <w:tc>
          <w:tcPr>
            <w:tcW w:w="1272" w:type="dxa"/>
            <w:vAlign w:val="bottom"/>
          </w:tcPr>
          <w:p w14:paraId="5AD00175" w14:textId="77777777" w:rsidR="005B6D39" w:rsidRPr="00DF155F" w:rsidRDefault="005B6D39" w:rsidP="005B6D39">
            <w:pPr>
              <w:overflowPunct/>
              <w:autoSpaceDE/>
              <w:autoSpaceDN/>
              <w:adjustRightInd/>
              <w:textAlignment w:val="auto"/>
              <w:rPr>
                <w:rFonts w:ascii="Century Gothic" w:hAnsi="Century Gothic"/>
                <w:sz w:val="22"/>
                <w:szCs w:val="22"/>
                <w:lang w:eastAsia="en-GB"/>
              </w:rPr>
            </w:pPr>
          </w:p>
        </w:tc>
        <w:tc>
          <w:tcPr>
            <w:tcW w:w="5953" w:type="dxa"/>
            <w:noWrap/>
            <w:vAlign w:val="bottom"/>
            <w:hideMark/>
          </w:tcPr>
          <w:p w14:paraId="1E568636" w14:textId="77777777" w:rsidR="005B6D39" w:rsidRPr="00DF155F" w:rsidRDefault="005B6D39" w:rsidP="005B6D39">
            <w:pPr>
              <w:overflowPunct/>
              <w:autoSpaceDE/>
              <w:autoSpaceDN/>
              <w:adjustRightInd/>
              <w:textAlignment w:val="auto"/>
              <w:rPr>
                <w:rFonts w:ascii="Century Gothic" w:hAnsi="Century Gothic"/>
                <w:sz w:val="22"/>
                <w:szCs w:val="22"/>
                <w:lang w:eastAsia="en-GB"/>
              </w:rPr>
            </w:pPr>
          </w:p>
        </w:tc>
        <w:tc>
          <w:tcPr>
            <w:tcW w:w="1593" w:type="dxa"/>
            <w:noWrap/>
            <w:vAlign w:val="bottom"/>
            <w:hideMark/>
          </w:tcPr>
          <w:p w14:paraId="47E76056" w14:textId="77777777" w:rsidR="005B6D39" w:rsidRPr="00DF155F" w:rsidRDefault="005B6D39" w:rsidP="005B6D39">
            <w:pPr>
              <w:overflowPunct/>
              <w:autoSpaceDE/>
              <w:autoSpaceDN/>
              <w:adjustRightInd/>
              <w:textAlignment w:val="auto"/>
              <w:rPr>
                <w:rFonts w:ascii="Century Gothic" w:hAnsi="Century Gothic"/>
                <w:sz w:val="22"/>
                <w:szCs w:val="22"/>
                <w:lang w:eastAsia="en-GB"/>
              </w:rPr>
            </w:pPr>
          </w:p>
        </w:tc>
      </w:tr>
      <w:tr w:rsidR="001E0274" w:rsidRPr="00DF155F" w14:paraId="3294C2F2" w14:textId="77777777" w:rsidTr="00DF155F">
        <w:trPr>
          <w:trHeight w:val="525"/>
        </w:trPr>
        <w:tc>
          <w:tcPr>
            <w:tcW w:w="1272" w:type="dxa"/>
            <w:vAlign w:val="center"/>
          </w:tcPr>
          <w:p w14:paraId="1341040B" w14:textId="73616453" w:rsidR="001E0274" w:rsidRPr="00DF155F"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(268)</w:t>
            </w:r>
          </w:p>
        </w:tc>
        <w:tc>
          <w:tcPr>
            <w:tcW w:w="5953" w:type="dxa"/>
            <w:vAlign w:val="center"/>
            <w:hideMark/>
          </w:tcPr>
          <w:p w14:paraId="4EA06849" w14:textId="77777777" w:rsidR="001E0274" w:rsidRPr="00DF155F" w:rsidRDefault="001E0274" w:rsidP="001E0274">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 xml:space="preserve">Cash payments for the reduction of outstanding liabilities relating to finance leases </w:t>
            </w:r>
          </w:p>
        </w:tc>
        <w:tc>
          <w:tcPr>
            <w:tcW w:w="1593" w:type="dxa"/>
            <w:noWrap/>
            <w:vAlign w:val="center"/>
          </w:tcPr>
          <w:p w14:paraId="2D44B3C5" w14:textId="243D294D" w:rsidR="001E0274" w:rsidRPr="00C87764" w:rsidRDefault="001E0274"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w:t>
            </w:r>
            <w:r w:rsidR="008E085A" w:rsidRPr="00C87764">
              <w:rPr>
                <w:rFonts w:ascii="Century Gothic" w:hAnsi="Century Gothic" w:cs="Arial"/>
                <w:sz w:val="22"/>
                <w:szCs w:val="22"/>
                <w:lang w:eastAsia="en-GB"/>
              </w:rPr>
              <w:t>314</w:t>
            </w:r>
            <w:r w:rsidRPr="00C87764">
              <w:rPr>
                <w:rFonts w:ascii="Century Gothic" w:hAnsi="Century Gothic" w:cs="Arial"/>
                <w:sz w:val="22"/>
                <w:szCs w:val="22"/>
                <w:lang w:eastAsia="en-GB"/>
              </w:rPr>
              <w:t>)</w:t>
            </w:r>
          </w:p>
        </w:tc>
      </w:tr>
      <w:tr w:rsidR="001E0274" w:rsidRPr="00DF155F" w14:paraId="6665877E" w14:textId="77777777" w:rsidTr="00DF155F">
        <w:trPr>
          <w:trHeight w:val="525"/>
        </w:trPr>
        <w:tc>
          <w:tcPr>
            <w:tcW w:w="1272" w:type="dxa"/>
          </w:tcPr>
          <w:p w14:paraId="384A1877" w14:textId="51470B35" w:rsidR="001E0274" w:rsidRPr="00DF155F"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c>
          <w:tcPr>
            <w:tcW w:w="5953" w:type="dxa"/>
            <w:vAlign w:val="center"/>
          </w:tcPr>
          <w:p w14:paraId="1FC1A475" w14:textId="77777777" w:rsidR="001E0274" w:rsidRPr="00DF155F" w:rsidRDefault="001E0274" w:rsidP="001E0274">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Cash receipts of short &amp; long-term borrowing</w:t>
            </w:r>
          </w:p>
        </w:tc>
        <w:tc>
          <w:tcPr>
            <w:tcW w:w="1593" w:type="dxa"/>
            <w:noWrap/>
          </w:tcPr>
          <w:p w14:paraId="4675D6F1" w14:textId="0F54038F" w:rsidR="001E0274" w:rsidRPr="00C87764" w:rsidRDefault="00A669A1"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15,000</w:t>
            </w:r>
          </w:p>
        </w:tc>
      </w:tr>
      <w:tr w:rsidR="001E0274" w:rsidRPr="00DF155F" w14:paraId="300CED01" w14:textId="77777777" w:rsidTr="00DF155F">
        <w:trPr>
          <w:trHeight w:val="525"/>
        </w:trPr>
        <w:tc>
          <w:tcPr>
            <w:tcW w:w="1272" w:type="dxa"/>
          </w:tcPr>
          <w:p w14:paraId="7E13B063" w14:textId="7F311D33" w:rsidR="001E0274" w:rsidRPr="00DF155F"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c>
          <w:tcPr>
            <w:tcW w:w="5953" w:type="dxa"/>
            <w:vAlign w:val="center"/>
          </w:tcPr>
          <w:p w14:paraId="73A6CB62" w14:textId="77777777" w:rsidR="001E0274" w:rsidRPr="00DF155F" w:rsidRDefault="001E0274" w:rsidP="001E0274">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Other receipts from financing activities</w:t>
            </w:r>
          </w:p>
        </w:tc>
        <w:tc>
          <w:tcPr>
            <w:tcW w:w="1593" w:type="dxa"/>
            <w:noWrap/>
          </w:tcPr>
          <w:p w14:paraId="2D06B117" w14:textId="7B7DDE59" w:rsidR="001E0274" w:rsidRPr="00C87764" w:rsidRDefault="00A669A1"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0</w:t>
            </w:r>
          </w:p>
        </w:tc>
      </w:tr>
      <w:tr w:rsidR="001E0274" w:rsidRPr="00DF155F" w14:paraId="2E377606" w14:textId="77777777" w:rsidTr="00DF155F">
        <w:trPr>
          <w:trHeight w:val="255"/>
        </w:trPr>
        <w:tc>
          <w:tcPr>
            <w:tcW w:w="1272" w:type="dxa"/>
          </w:tcPr>
          <w:p w14:paraId="35A9DF84" w14:textId="44B433C9" w:rsidR="001E0274" w:rsidRPr="00DF155F"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(2,675)</w:t>
            </w:r>
          </w:p>
        </w:tc>
        <w:tc>
          <w:tcPr>
            <w:tcW w:w="5953" w:type="dxa"/>
            <w:vAlign w:val="center"/>
            <w:hideMark/>
          </w:tcPr>
          <w:p w14:paraId="3BE3EE29" w14:textId="77777777" w:rsidR="001E0274" w:rsidRPr="00DF155F" w:rsidRDefault="001E0274" w:rsidP="001E0274">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Repayments of short- and long-term borrowing</w:t>
            </w:r>
          </w:p>
        </w:tc>
        <w:tc>
          <w:tcPr>
            <w:tcW w:w="1593" w:type="dxa"/>
            <w:noWrap/>
          </w:tcPr>
          <w:p w14:paraId="319FEAD5" w14:textId="5B2676B0" w:rsidR="001E0274" w:rsidRPr="00C87764" w:rsidRDefault="001E0274"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w:t>
            </w:r>
            <w:r w:rsidR="00A669A1" w:rsidRPr="00C87764">
              <w:rPr>
                <w:rFonts w:ascii="Century Gothic" w:hAnsi="Century Gothic" w:cs="Arial"/>
                <w:sz w:val="22"/>
                <w:szCs w:val="22"/>
                <w:lang w:eastAsia="en-GB"/>
              </w:rPr>
              <w:t>1,578</w:t>
            </w:r>
            <w:r w:rsidRPr="00C87764">
              <w:rPr>
                <w:rFonts w:ascii="Century Gothic" w:hAnsi="Century Gothic" w:cs="Arial"/>
                <w:sz w:val="22"/>
                <w:szCs w:val="22"/>
                <w:lang w:eastAsia="en-GB"/>
              </w:rPr>
              <w:t>)</w:t>
            </w:r>
          </w:p>
        </w:tc>
      </w:tr>
      <w:tr w:rsidR="001E0274" w:rsidRPr="00DF155F" w14:paraId="168A343A" w14:textId="77777777" w:rsidTr="00DF155F">
        <w:trPr>
          <w:trHeight w:val="255"/>
        </w:trPr>
        <w:tc>
          <w:tcPr>
            <w:tcW w:w="1272" w:type="dxa"/>
          </w:tcPr>
          <w:p w14:paraId="61899CB4" w14:textId="614A1D46" w:rsidR="001E0274" w:rsidRPr="00DF155F" w:rsidRDefault="001E0274" w:rsidP="001E0274">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(1,249)</w:t>
            </w:r>
          </w:p>
        </w:tc>
        <w:tc>
          <w:tcPr>
            <w:tcW w:w="5953" w:type="dxa"/>
            <w:noWrap/>
            <w:vAlign w:val="center"/>
            <w:hideMark/>
          </w:tcPr>
          <w:p w14:paraId="57DD98A6" w14:textId="77777777" w:rsidR="001E0274" w:rsidRPr="00DF155F" w:rsidRDefault="001E0274" w:rsidP="001E0274">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Other payments for financing activities</w:t>
            </w:r>
          </w:p>
        </w:tc>
        <w:tc>
          <w:tcPr>
            <w:tcW w:w="1593" w:type="dxa"/>
            <w:noWrap/>
          </w:tcPr>
          <w:p w14:paraId="6BEC149F" w14:textId="35A11069" w:rsidR="001E0274" w:rsidRPr="00C87764" w:rsidRDefault="001E0274" w:rsidP="001E0274">
            <w:pPr>
              <w:overflowPunct/>
              <w:autoSpaceDE/>
              <w:autoSpaceDN/>
              <w:adjustRightInd/>
              <w:jc w:val="right"/>
              <w:textAlignment w:val="auto"/>
              <w:rPr>
                <w:rFonts w:ascii="Century Gothic" w:hAnsi="Century Gothic" w:cs="Arial"/>
                <w:sz w:val="22"/>
                <w:szCs w:val="22"/>
                <w:lang w:eastAsia="en-GB"/>
              </w:rPr>
            </w:pPr>
            <w:r w:rsidRPr="00C87764">
              <w:rPr>
                <w:rFonts w:ascii="Century Gothic" w:hAnsi="Century Gothic" w:cs="Arial"/>
                <w:sz w:val="22"/>
                <w:szCs w:val="22"/>
                <w:lang w:eastAsia="en-GB"/>
              </w:rPr>
              <w:t>(1,</w:t>
            </w:r>
            <w:r w:rsidR="00A669A1" w:rsidRPr="00C87764">
              <w:rPr>
                <w:rFonts w:ascii="Century Gothic" w:hAnsi="Century Gothic" w:cs="Arial"/>
                <w:sz w:val="22"/>
                <w:szCs w:val="22"/>
                <w:lang w:eastAsia="en-GB"/>
              </w:rPr>
              <w:t>499</w:t>
            </w:r>
            <w:r w:rsidRPr="00C87764">
              <w:rPr>
                <w:rFonts w:ascii="Century Gothic" w:hAnsi="Century Gothic" w:cs="Arial"/>
                <w:sz w:val="22"/>
                <w:szCs w:val="22"/>
                <w:lang w:eastAsia="en-GB"/>
              </w:rPr>
              <w:t>)</w:t>
            </w:r>
          </w:p>
        </w:tc>
      </w:tr>
      <w:tr w:rsidR="001E0274" w:rsidRPr="00DF155F" w14:paraId="545ED2F9" w14:textId="77777777" w:rsidTr="00DF155F">
        <w:trPr>
          <w:trHeight w:val="255"/>
        </w:trPr>
        <w:tc>
          <w:tcPr>
            <w:tcW w:w="1272" w:type="dxa"/>
            <w:tcBorders>
              <w:bottom w:val="single" w:sz="4" w:space="0" w:color="auto"/>
            </w:tcBorders>
            <w:vAlign w:val="bottom"/>
          </w:tcPr>
          <w:p w14:paraId="389B2468" w14:textId="77777777" w:rsidR="001E0274" w:rsidRPr="00DF155F" w:rsidRDefault="001E0274" w:rsidP="001E0274">
            <w:pPr>
              <w:overflowPunct/>
              <w:autoSpaceDE/>
              <w:autoSpaceDN/>
              <w:adjustRightInd/>
              <w:textAlignment w:val="auto"/>
              <w:rPr>
                <w:rFonts w:ascii="Century Gothic" w:hAnsi="Century Gothic"/>
                <w:sz w:val="22"/>
                <w:szCs w:val="22"/>
                <w:lang w:eastAsia="en-GB"/>
              </w:rPr>
            </w:pPr>
          </w:p>
        </w:tc>
        <w:tc>
          <w:tcPr>
            <w:tcW w:w="5953" w:type="dxa"/>
            <w:noWrap/>
            <w:vAlign w:val="bottom"/>
            <w:hideMark/>
          </w:tcPr>
          <w:p w14:paraId="67B01BDE" w14:textId="77777777" w:rsidR="001E0274" w:rsidRPr="00DF155F" w:rsidRDefault="001E0274" w:rsidP="001E0274">
            <w:pPr>
              <w:overflowPunct/>
              <w:autoSpaceDE/>
              <w:autoSpaceDN/>
              <w:adjustRightInd/>
              <w:textAlignment w:val="auto"/>
              <w:rPr>
                <w:rFonts w:ascii="Century Gothic" w:hAnsi="Century Gothic"/>
                <w:sz w:val="22"/>
                <w:szCs w:val="22"/>
                <w:lang w:eastAsia="en-GB"/>
              </w:rPr>
            </w:pPr>
          </w:p>
        </w:tc>
        <w:tc>
          <w:tcPr>
            <w:tcW w:w="1593" w:type="dxa"/>
            <w:tcBorders>
              <w:bottom w:val="single" w:sz="4" w:space="0" w:color="auto"/>
            </w:tcBorders>
            <w:noWrap/>
            <w:vAlign w:val="bottom"/>
          </w:tcPr>
          <w:p w14:paraId="5A5437E5" w14:textId="77777777" w:rsidR="001E0274" w:rsidRPr="00C87764" w:rsidRDefault="001E0274" w:rsidP="001E0274">
            <w:pPr>
              <w:overflowPunct/>
              <w:autoSpaceDE/>
              <w:autoSpaceDN/>
              <w:adjustRightInd/>
              <w:textAlignment w:val="auto"/>
              <w:rPr>
                <w:rFonts w:ascii="Century Gothic" w:hAnsi="Century Gothic"/>
                <w:sz w:val="22"/>
                <w:szCs w:val="22"/>
                <w:lang w:eastAsia="en-GB"/>
              </w:rPr>
            </w:pPr>
          </w:p>
        </w:tc>
      </w:tr>
      <w:tr w:rsidR="001E0274" w:rsidRPr="00DF155F" w14:paraId="77443984" w14:textId="77777777" w:rsidTr="00DF155F">
        <w:trPr>
          <w:trHeight w:val="270"/>
        </w:trPr>
        <w:tc>
          <w:tcPr>
            <w:tcW w:w="1272" w:type="dxa"/>
            <w:tcBorders>
              <w:top w:val="single" w:sz="4" w:space="0" w:color="auto"/>
              <w:bottom w:val="double" w:sz="4" w:space="0" w:color="auto"/>
            </w:tcBorders>
            <w:vAlign w:val="bottom"/>
          </w:tcPr>
          <w:p w14:paraId="6A4D05A1" w14:textId="2BF230BE" w:rsidR="001E0274" w:rsidRPr="00DF155F" w:rsidRDefault="001E0274" w:rsidP="001E0274">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(4,192)</w:t>
            </w:r>
          </w:p>
        </w:tc>
        <w:tc>
          <w:tcPr>
            <w:tcW w:w="5953" w:type="dxa"/>
            <w:noWrap/>
            <w:vAlign w:val="bottom"/>
            <w:hideMark/>
          </w:tcPr>
          <w:p w14:paraId="5CEF00C6" w14:textId="77777777" w:rsidR="001E0274" w:rsidRPr="00DF155F" w:rsidRDefault="001E0274" w:rsidP="001E0274">
            <w:pPr>
              <w:overflowPunct/>
              <w:autoSpaceDE/>
              <w:autoSpaceDN/>
              <w:adjustRightInd/>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Net cash flows from financing activities</w:t>
            </w:r>
          </w:p>
        </w:tc>
        <w:tc>
          <w:tcPr>
            <w:tcW w:w="1593" w:type="dxa"/>
            <w:tcBorders>
              <w:top w:val="single" w:sz="4" w:space="0" w:color="auto"/>
              <w:bottom w:val="double" w:sz="4" w:space="0" w:color="auto"/>
            </w:tcBorders>
            <w:noWrap/>
            <w:vAlign w:val="bottom"/>
          </w:tcPr>
          <w:p w14:paraId="2EA63B13" w14:textId="77C1F43C" w:rsidR="001E0274" w:rsidRPr="00C87764" w:rsidRDefault="00DA5E78" w:rsidP="001E0274">
            <w:pPr>
              <w:overflowPunct/>
              <w:autoSpaceDE/>
              <w:autoSpaceDN/>
              <w:adjustRightInd/>
              <w:jc w:val="right"/>
              <w:textAlignment w:val="auto"/>
              <w:rPr>
                <w:rFonts w:ascii="Century Gothic" w:hAnsi="Century Gothic" w:cs="Arial"/>
                <w:b/>
                <w:sz w:val="22"/>
                <w:szCs w:val="22"/>
                <w:lang w:eastAsia="en-GB"/>
              </w:rPr>
            </w:pPr>
            <w:r w:rsidRPr="00C87764">
              <w:rPr>
                <w:rFonts w:ascii="Century Gothic" w:hAnsi="Century Gothic" w:cs="Arial"/>
                <w:b/>
                <w:sz w:val="22"/>
                <w:szCs w:val="22"/>
                <w:lang w:eastAsia="en-GB"/>
              </w:rPr>
              <w:t>11,609</w:t>
            </w:r>
          </w:p>
        </w:tc>
      </w:tr>
    </w:tbl>
    <w:p w14:paraId="4F686D7C" w14:textId="77777777" w:rsidR="00973F72" w:rsidRPr="009E030F" w:rsidRDefault="00973F72">
      <w:pPr>
        <w:rPr>
          <w:rFonts w:ascii="Century Gothic" w:hAnsi="Century Gothic"/>
          <w:sz w:val="22"/>
          <w:highlight w:val="yellow"/>
        </w:rPr>
      </w:pPr>
    </w:p>
    <w:p w14:paraId="2614C085" w14:textId="77777777" w:rsidR="00F83881" w:rsidRPr="009E030F" w:rsidRDefault="00F83881">
      <w:pPr>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DF155F" w14:paraId="415748F8" w14:textId="77777777" w:rsidTr="00A66D91">
        <w:tc>
          <w:tcPr>
            <w:tcW w:w="9039" w:type="dxa"/>
            <w:shd w:val="clear" w:color="auto" w:fill="C5E0B3"/>
          </w:tcPr>
          <w:p w14:paraId="7E2293E2" w14:textId="1830B188" w:rsidR="00AF2AB1" w:rsidRPr="00DF155F" w:rsidRDefault="00AF2AB1" w:rsidP="00D666CE">
            <w:pPr>
              <w:rPr>
                <w:rFonts w:ascii="Century Gothic" w:hAnsi="Century Gothic"/>
                <w:b/>
                <w:sz w:val="22"/>
              </w:rPr>
            </w:pPr>
            <w:r w:rsidRPr="00DF155F">
              <w:rPr>
                <w:rFonts w:ascii="Century Gothic" w:hAnsi="Century Gothic"/>
                <w:b/>
                <w:sz w:val="22"/>
              </w:rPr>
              <w:t>Note 3</w:t>
            </w:r>
            <w:r w:rsidR="00076F9A">
              <w:rPr>
                <w:rFonts w:ascii="Century Gothic" w:hAnsi="Century Gothic"/>
                <w:b/>
                <w:sz w:val="22"/>
              </w:rPr>
              <w:t>2</w:t>
            </w:r>
            <w:r w:rsidRPr="00DF155F">
              <w:rPr>
                <w:rFonts w:ascii="Century Gothic" w:hAnsi="Century Gothic"/>
                <w:b/>
                <w:sz w:val="22"/>
              </w:rPr>
              <w:t xml:space="preserve"> – Members’ Allowances</w:t>
            </w:r>
          </w:p>
        </w:tc>
      </w:tr>
    </w:tbl>
    <w:p w14:paraId="1BA43548" w14:textId="77777777" w:rsidR="00AF2AB1" w:rsidRPr="00DF155F" w:rsidRDefault="00AF2AB1">
      <w:pPr>
        <w:rPr>
          <w:rFonts w:ascii="Century Gothic" w:hAnsi="Century Gothic"/>
          <w:b/>
          <w:sz w:val="22"/>
        </w:rPr>
      </w:pPr>
    </w:p>
    <w:p w14:paraId="2D5E03A6" w14:textId="4AA9F0DC" w:rsidR="00DB1100" w:rsidRPr="00DF155F" w:rsidRDefault="00DB1100" w:rsidP="00DB1100">
      <w:pPr>
        <w:jc w:val="both"/>
        <w:rPr>
          <w:rFonts w:ascii="Century Gothic" w:hAnsi="Century Gothic"/>
          <w:sz w:val="22"/>
          <w:szCs w:val="22"/>
        </w:rPr>
      </w:pPr>
      <w:r w:rsidRPr="00DF155F">
        <w:rPr>
          <w:rFonts w:ascii="Century Gothic" w:hAnsi="Century Gothic"/>
          <w:sz w:val="22"/>
          <w:szCs w:val="22"/>
        </w:rPr>
        <w:t>The Local Authorities (Members’ Allowances</w:t>
      </w:r>
      <w:r w:rsidR="007F5567" w:rsidRPr="00DF155F">
        <w:rPr>
          <w:rFonts w:ascii="Century Gothic" w:hAnsi="Century Gothic"/>
          <w:sz w:val="22"/>
          <w:szCs w:val="22"/>
        </w:rPr>
        <w:t>) (</w:t>
      </w:r>
      <w:r w:rsidR="74BA0430" w:rsidRPr="00DF155F">
        <w:rPr>
          <w:rFonts w:ascii="Century Gothic" w:hAnsi="Century Gothic"/>
          <w:sz w:val="22"/>
          <w:szCs w:val="22"/>
        </w:rPr>
        <w:t>England</w:t>
      </w:r>
      <w:r w:rsidRPr="00DF155F">
        <w:rPr>
          <w:rFonts w:ascii="Century Gothic" w:hAnsi="Century Gothic"/>
          <w:sz w:val="22"/>
          <w:szCs w:val="22"/>
        </w:rPr>
        <w:t xml:space="preserve">) Regulations </w:t>
      </w:r>
      <w:r w:rsidR="0BB75517" w:rsidRPr="00DF155F">
        <w:rPr>
          <w:rFonts w:ascii="Century Gothic" w:hAnsi="Century Gothic"/>
          <w:sz w:val="22"/>
          <w:szCs w:val="22"/>
        </w:rPr>
        <w:t>2003</w:t>
      </w:r>
      <w:r w:rsidRPr="00DF155F">
        <w:rPr>
          <w:rFonts w:ascii="Century Gothic" w:hAnsi="Century Gothic"/>
          <w:sz w:val="22"/>
          <w:szCs w:val="22"/>
        </w:rPr>
        <w:t xml:space="preserve"> requires local authorities to publish the amounts paid to members under the members’ allowance scheme.</w:t>
      </w:r>
    </w:p>
    <w:p w14:paraId="30D99F44" w14:textId="77777777" w:rsidR="00DB1100" w:rsidRPr="000F273E" w:rsidRDefault="00DB1100" w:rsidP="00DB1100">
      <w:pPr>
        <w:rPr>
          <w:rFonts w:ascii="Century Gothic" w:hAnsi="Century Gothic"/>
          <w:sz w:val="22"/>
          <w:szCs w:val="22"/>
        </w:rPr>
      </w:pPr>
    </w:p>
    <w:p w14:paraId="11864F3E" w14:textId="5B5D4FBE" w:rsidR="00DB1100" w:rsidRPr="000F273E" w:rsidRDefault="00DB1100" w:rsidP="324242DE">
      <w:pPr>
        <w:jc w:val="both"/>
        <w:rPr>
          <w:rFonts w:ascii="Century Gothic" w:hAnsi="Century Gothic"/>
          <w:sz w:val="22"/>
          <w:szCs w:val="22"/>
        </w:rPr>
      </w:pPr>
      <w:r w:rsidRPr="000F273E">
        <w:rPr>
          <w:rFonts w:ascii="Century Gothic" w:hAnsi="Century Gothic"/>
          <w:sz w:val="22"/>
          <w:szCs w:val="22"/>
        </w:rPr>
        <w:t xml:space="preserve">The payments made to the City </w:t>
      </w:r>
      <w:r w:rsidR="00716AD6" w:rsidRPr="000F273E">
        <w:rPr>
          <w:rFonts w:ascii="Century Gothic" w:hAnsi="Century Gothic"/>
          <w:sz w:val="22"/>
          <w:szCs w:val="22"/>
        </w:rPr>
        <w:t xml:space="preserve">of Lincoln </w:t>
      </w:r>
      <w:r w:rsidRPr="000F273E">
        <w:rPr>
          <w:rFonts w:ascii="Century Gothic" w:hAnsi="Century Gothic"/>
          <w:sz w:val="22"/>
          <w:szCs w:val="22"/>
        </w:rPr>
        <w:t>Council members during 2</w:t>
      </w:r>
      <w:r w:rsidR="003C6217" w:rsidRPr="000F273E">
        <w:rPr>
          <w:rFonts w:ascii="Century Gothic" w:hAnsi="Century Gothic"/>
          <w:sz w:val="22"/>
          <w:szCs w:val="22"/>
        </w:rPr>
        <w:t>0</w:t>
      </w:r>
      <w:r w:rsidR="0080685E" w:rsidRPr="000F273E">
        <w:rPr>
          <w:rFonts w:ascii="Century Gothic" w:hAnsi="Century Gothic"/>
          <w:sz w:val="22"/>
          <w:szCs w:val="22"/>
        </w:rPr>
        <w:t>2</w:t>
      </w:r>
      <w:r w:rsidR="001E0274">
        <w:rPr>
          <w:rFonts w:ascii="Century Gothic" w:hAnsi="Century Gothic"/>
          <w:sz w:val="22"/>
          <w:szCs w:val="22"/>
        </w:rPr>
        <w:t>5</w:t>
      </w:r>
      <w:r w:rsidRPr="000F273E">
        <w:rPr>
          <w:rFonts w:ascii="Century Gothic" w:hAnsi="Century Gothic"/>
          <w:sz w:val="22"/>
          <w:szCs w:val="22"/>
        </w:rPr>
        <w:t>/</w:t>
      </w:r>
      <w:r w:rsidR="00F068C1" w:rsidRPr="000F273E">
        <w:rPr>
          <w:rFonts w:ascii="Century Gothic" w:hAnsi="Century Gothic"/>
          <w:sz w:val="22"/>
          <w:szCs w:val="22"/>
        </w:rPr>
        <w:t>2</w:t>
      </w:r>
      <w:r w:rsidR="001E0274">
        <w:rPr>
          <w:rFonts w:ascii="Century Gothic" w:hAnsi="Century Gothic"/>
          <w:sz w:val="22"/>
          <w:szCs w:val="22"/>
        </w:rPr>
        <w:t>6</w:t>
      </w:r>
      <w:r w:rsidR="004B45BF" w:rsidRPr="000F273E">
        <w:rPr>
          <w:rFonts w:ascii="Century Gothic" w:hAnsi="Century Gothic"/>
          <w:sz w:val="22"/>
          <w:szCs w:val="22"/>
        </w:rPr>
        <w:t xml:space="preserve"> totalled </w:t>
      </w:r>
      <w:r w:rsidR="004B45BF" w:rsidRPr="004D2EBD">
        <w:rPr>
          <w:rFonts w:ascii="Century Gothic" w:hAnsi="Century Gothic"/>
          <w:sz w:val="22"/>
          <w:szCs w:val="22"/>
        </w:rPr>
        <w:t>£</w:t>
      </w:r>
      <w:r w:rsidR="00CA5E85" w:rsidRPr="004D2EBD">
        <w:rPr>
          <w:rFonts w:ascii="Century Gothic" w:hAnsi="Century Gothic"/>
          <w:sz w:val="22"/>
          <w:szCs w:val="22"/>
        </w:rPr>
        <w:t>2</w:t>
      </w:r>
      <w:r w:rsidR="002D575A" w:rsidRPr="004D2EBD">
        <w:rPr>
          <w:rFonts w:ascii="Century Gothic" w:hAnsi="Century Gothic"/>
          <w:sz w:val="22"/>
          <w:szCs w:val="22"/>
        </w:rPr>
        <w:t>70,735</w:t>
      </w:r>
      <w:r w:rsidRPr="000F273E">
        <w:rPr>
          <w:rFonts w:ascii="Century Gothic" w:hAnsi="Century Gothic"/>
          <w:sz w:val="22"/>
          <w:szCs w:val="22"/>
        </w:rPr>
        <w:t xml:space="preserve"> (£</w:t>
      </w:r>
      <w:r w:rsidR="003C6217" w:rsidRPr="000F273E">
        <w:rPr>
          <w:rFonts w:ascii="Century Gothic" w:hAnsi="Century Gothic"/>
          <w:sz w:val="22"/>
          <w:szCs w:val="22"/>
        </w:rPr>
        <w:t>2</w:t>
      </w:r>
      <w:r w:rsidR="000F273E" w:rsidRPr="000F273E">
        <w:rPr>
          <w:rFonts w:ascii="Century Gothic" w:hAnsi="Century Gothic"/>
          <w:sz w:val="22"/>
          <w:szCs w:val="22"/>
        </w:rPr>
        <w:t>60,</w:t>
      </w:r>
      <w:r w:rsidR="001E0274">
        <w:rPr>
          <w:rFonts w:ascii="Century Gothic" w:hAnsi="Century Gothic"/>
          <w:sz w:val="22"/>
          <w:szCs w:val="22"/>
        </w:rPr>
        <w:t xml:space="preserve">593 </w:t>
      </w:r>
      <w:r w:rsidRPr="000F273E">
        <w:rPr>
          <w:rFonts w:ascii="Century Gothic" w:hAnsi="Century Gothic"/>
          <w:sz w:val="22"/>
          <w:szCs w:val="22"/>
        </w:rPr>
        <w:t>in 20</w:t>
      </w:r>
      <w:r w:rsidR="0080685E" w:rsidRPr="000F273E">
        <w:rPr>
          <w:rFonts w:ascii="Century Gothic" w:hAnsi="Century Gothic"/>
          <w:sz w:val="22"/>
          <w:szCs w:val="22"/>
        </w:rPr>
        <w:t>2</w:t>
      </w:r>
      <w:r w:rsidR="001E0274">
        <w:rPr>
          <w:rFonts w:ascii="Century Gothic" w:hAnsi="Century Gothic"/>
          <w:sz w:val="22"/>
          <w:szCs w:val="22"/>
        </w:rPr>
        <w:t>4</w:t>
      </w:r>
      <w:r w:rsidR="000F273E" w:rsidRPr="000F273E">
        <w:rPr>
          <w:rFonts w:ascii="Century Gothic" w:hAnsi="Century Gothic"/>
          <w:sz w:val="22"/>
          <w:szCs w:val="22"/>
        </w:rPr>
        <w:t>/2</w:t>
      </w:r>
      <w:r w:rsidR="001E0274">
        <w:rPr>
          <w:rFonts w:ascii="Century Gothic" w:hAnsi="Century Gothic"/>
          <w:sz w:val="22"/>
          <w:szCs w:val="22"/>
        </w:rPr>
        <w:t>5</w:t>
      </w:r>
      <w:r w:rsidRPr="000F273E">
        <w:rPr>
          <w:rFonts w:ascii="Century Gothic" w:hAnsi="Century Gothic"/>
          <w:sz w:val="22"/>
          <w:szCs w:val="22"/>
        </w:rPr>
        <w:t xml:space="preserve">). </w:t>
      </w:r>
    </w:p>
    <w:p w14:paraId="54D2483E" w14:textId="77777777" w:rsidR="00DB1100" w:rsidRPr="000F273E" w:rsidRDefault="00DB1100" w:rsidP="00DB1100">
      <w:pPr>
        <w:jc w:val="both"/>
        <w:rPr>
          <w:rFonts w:ascii="Century Gothic" w:hAnsi="Century Gothic"/>
          <w:sz w:val="22"/>
          <w:szCs w:val="22"/>
        </w:rPr>
      </w:pPr>
    </w:p>
    <w:p w14:paraId="769E9ECD" w14:textId="77777777" w:rsidR="00DB1100" w:rsidRPr="00DF155F" w:rsidRDefault="00DB1100" w:rsidP="00DB1100">
      <w:pPr>
        <w:pStyle w:val="BodyText2"/>
      </w:pPr>
      <w:r w:rsidRPr="00DF155F">
        <w:t>Payments are defined as:</w:t>
      </w:r>
    </w:p>
    <w:p w14:paraId="2967177C" w14:textId="77777777" w:rsidR="00DB1100" w:rsidRPr="00DF155F" w:rsidRDefault="00DB1100" w:rsidP="00DB1100">
      <w:pPr>
        <w:numPr>
          <w:ilvl w:val="0"/>
          <w:numId w:val="2"/>
        </w:numPr>
        <w:rPr>
          <w:rFonts w:ascii="Century Gothic" w:hAnsi="Century Gothic"/>
          <w:sz w:val="22"/>
        </w:rPr>
      </w:pPr>
      <w:r w:rsidRPr="00DF155F">
        <w:rPr>
          <w:rFonts w:ascii="Century Gothic" w:hAnsi="Century Gothic"/>
          <w:sz w:val="22"/>
        </w:rPr>
        <w:t xml:space="preserve">Basic Allowance </w:t>
      </w:r>
    </w:p>
    <w:p w14:paraId="44355F78" w14:textId="77777777" w:rsidR="00DB1100" w:rsidRPr="00DF155F" w:rsidRDefault="00DB1100" w:rsidP="00DB1100">
      <w:pPr>
        <w:numPr>
          <w:ilvl w:val="0"/>
          <w:numId w:val="2"/>
        </w:numPr>
        <w:rPr>
          <w:rFonts w:ascii="Century Gothic" w:hAnsi="Century Gothic"/>
          <w:sz w:val="22"/>
          <w:szCs w:val="22"/>
        </w:rPr>
      </w:pPr>
      <w:r w:rsidRPr="00DF155F">
        <w:rPr>
          <w:rFonts w:ascii="Century Gothic" w:hAnsi="Century Gothic"/>
          <w:sz w:val="22"/>
        </w:rPr>
        <w:t>S</w:t>
      </w:r>
      <w:r w:rsidR="00950659" w:rsidRPr="00DF155F">
        <w:rPr>
          <w:rFonts w:ascii="Century Gothic" w:hAnsi="Century Gothic"/>
          <w:sz w:val="22"/>
        </w:rPr>
        <w:t>pecial Responsibility Allowance</w:t>
      </w:r>
    </w:p>
    <w:p w14:paraId="745A055D" w14:textId="77777777" w:rsidR="00950659" w:rsidRPr="00DF155F" w:rsidRDefault="00950659" w:rsidP="00DB1100">
      <w:pPr>
        <w:numPr>
          <w:ilvl w:val="0"/>
          <w:numId w:val="2"/>
        </w:numPr>
        <w:rPr>
          <w:rFonts w:ascii="Century Gothic" w:hAnsi="Century Gothic"/>
          <w:sz w:val="22"/>
          <w:szCs w:val="22"/>
        </w:rPr>
      </w:pPr>
      <w:r w:rsidRPr="00DF155F">
        <w:rPr>
          <w:rFonts w:ascii="Century Gothic" w:hAnsi="Century Gothic"/>
          <w:sz w:val="22"/>
        </w:rPr>
        <w:t>Other allowances</w:t>
      </w:r>
    </w:p>
    <w:p w14:paraId="73104430" w14:textId="79000088" w:rsidR="00CC7F21" w:rsidRPr="009E030F" w:rsidRDefault="00CC7F21">
      <w:pPr>
        <w:rPr>
          <w:rFonts w:ascii="Century Gothic" w:hAnsi="Century Gothic"/>
          <w:b/>
          <w:color w:val="0070C0"/>
          <w:sz w:val="22"/>
          <w:highlight w:val="yellow"/>
        </w:rPr>
      </w:pPr>
    </w:p>
    <w:p w14:paraId="2092EE11" w14:textId="77777777" w:rsidR="00284C4F" w:rsidRDefault="00284C4F">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9E030F" w14:paraId="6040FBC2" w14:textId="77777777" w:rsidTr="005B55F9">
        <w:tc>
          <w:tcPr>
            <w:tcW w:w="9181" w:type="dxa"/>
            <w:shd w:val="clear" w:color="auto" w:fill="C5E0B3"/>
          </w:tcPr>
          <w:p w14:paraId="4B32CD6D" w14:textId="7ABDF1AA" w:rsidR="00AF2AB1" w:rsidRPr="000F273E" w:rsidRDefault="00AF2AB1" w:rsidP="00D666CE">
            <w:pPr>
              <w:rPr>
                <w:rFonts w:ascii="Century Gothic" w:hAnsi="Century Gothic"/>
                <w:b/>
                <w:sz w:val="22"/>
              </w:rPr>
            </w:pPr>
            <w:r w:rsidRPr="000F273E">
              <w:rPr>
                <w:rFonts w:ascii="Century Gothic" w:hAnsi="Century Gothic"/>
                <w:b/>
                <w:sz w:val="22"/>
              </w:rPr>
              <w:t>Note 3</w:t>
            </w:r>
            <w:r w:rsidR="00076F9A">
              <w:rPr>
                <w:rFonts w:ascii="Century Gothic" w:hAnsi="Century Gothic"/>
                <w:b/>
                <w:sz w:val="22"/>
              </w:rPr>
              <w:t>3</w:t>
            </w:r>
            <w:r w:rsidRPr="000F273E">
              <w:rPr>
                <w:rFonts w:ascii="Century Gothic" w:hAnsi="Century Gothic"/>
                <w:b/>
                <w:sz w:val="22"/>
              </w:rPr>
              <w:t xml:space="preserve"> – Officers’ Remuneration</w:t>
            </w:r>
          </w:p>
        </w:tc>
      </w:tr>
    </w:tbl>
    <w:p w14:paraId="16EAD8FD" w14:textId="77777777" w:rsidR="00AF2AB1" w:rsidRPr="000F273E" w:rsidRDefault="00AF2AB1">
      <w:pPr>
        <w:rPr>
          <w:rFonts w:ascii="Century Gothic" w:hAnsi="Century Gothic"/>
          <w:b/>
          <w:sz w:val="22"/>
        </w:rPr>
      </w:pPr>
    </w:p>
    <w:p w14:paraId="045C2A8D" w14:textId="77777777" w:rsidR="004836DD" w:rsidRPr="000F273E" w:rsidRDefault="00AA5E85" w:rsidP="00DD4410">
      <w:pPr>
        <w:jc w:val="both"/>
        <w:rPr>
          <w:rFonts w:ascii="Century Gothic" w:hAnsi="Century Gothic"/>
          <w:sz w:val="22"/>
        </w:rPr>
      </w:pPr>
      <w:r w:rsidRPr="000F273E">
        <w:rPr>
          <w:rFonts w:ascii="Century Gothic" w:hAnsi="Century Gothic"/>
          <w:sz w:val="22"/>
        </w:rPr>
        <w:t>The Accounts and</w:t>
      </w:r>
      <w:r w:rsidR="00421AAB" w:rsidRPr="000F273E">
        <w:rPr>
          <w:rFonts w:ascii="Century Gothic" w:hAnsi="Century Gothic"/>
          <w:sz w:val="22"/>
        </w:rPr>
        <w:t xml:space="preserve"> Audit Regulations 201</w:t>
      </w:r>
      <w:r w:rsidR="00156EFE" w:rsidRPr="000F273E">
        <w:rPr>
          <w:rFonts w:ascii="Century Gothic" w:hAnsi="Century Gothic"/>
          <w:sz w:val="22"/>
        </w:rPr>
        <w:t>5</w:t>
      </w:r>
      <w:r w:rsidR="00421AAB" w:rsidRPr="000F273E">
        <w:rPr>
          <w:rFonts w:ascii="Century Gothic" w:hAnsi="Century Gothic"/>
          <w:sz w:val="22"/>
        </w:rPr>
        <w:t xml:space="preserve"> require</w:t>
      </w:r>
      <w:r w:rsidRPr="000F273E">
        <w:rPr>
          <w:rFonts w:ascii="Century Gothic" w:hAnsi="Century Gothic"/>
          <w:sz w:val="22"/>
        </w:rPr>
        <w:t xml:space="preserve"> the Council to disclose remuneration paid to senior employees.</w:t>
      </w:r>
      <w:r w:rsidR="00D957CE" w:rsidRPr="000F273E">
        <w:rPr>
          <w:rFonts w:ascii="Century Gothic" w:hAnsi="Century Gothic"/>
          <w:sz w:val="22"/>
        </w:rPr>
        <w:t xml:space="preserve"> </w:t>
      </w:r>
    </w:p>
    <w:p w14:paraId="0B7FF00F" w14:textId="77777777" w:rsidR="004836DD" w:rsidRPr="000F273E" w:rsidRDefault="004836DD" w:rsidP="00397220">
      <w:pPr>
        <w:jc w:val="both"/>
        <w:rPr>
          <w:rFonts w:ascii="Century Gothic" w:hAnsi="Century Gothic"/>
          <w:sz w:val="22"/>
        </w:rPr>
      </w:pPr>
    </w:p>
    <w:p w14:paraId="19BD8EE9" w14:textId="77777777" w:rsidR="00040BBF" w:rsidRPr="000F273E" w:rsidRDefault="00AA5E85" w:rsidP="00397220">
      <w:pPr>
        <w:jc w:val="both"/>
        <w:rPr>
          <w:rFonts w:ascii="Century Gothic" w:hAnsi="Century Gothic"/>
          <w:sz w:val="22"/>
        </w:rPr>
      </w:pPr>
      <w:r w:rsidRPr="000F273E">
        <w:rPr>
          <w:rFonts w:ascii="Century Gothic" w:hAnsi="Century Gothic"/>
          <w:sz w:val="22"/>
        </w:rPr>
        <w:t>For the purposes of the regulation senior employees are persons whose salary is in excess of £150,000 per year or</w:t>
      </w:r>
      <w:r w:rsidR="004836DD" w:rsidRPr="000F273E">
        <w:rPr>
          <w:rFonts w:ascii="Century Gothic" w:hAnsi="Century Gothic"/>
          <w:sz w:val="22"/>
        </w:rPr>
        <w:t xml:space="preserve"> whose </w:t>
      </w:r>
      <w:r w:rsidR="003E3E56" w:rsidRPr="000F273E">
        <w:rPr>
          <w:rFonts w:ascii="Century Gothic" w:hAnsi="Century Gothic"/>
          <w:sz w:val="22"/>
        </w:rPr>
        <w:t>salary is £50,000 or more and are</w:t>
      </w:r>
      <w:r w:rsidR="004836DD" w:rsidRPr="000F273E">
        <w:rPr>
          <w:rFonts w:ascii="Century Gothic" w:hAnsi="Century Gothic"/>
          <w:sz w:val="22"/>
        </w:rPr>
        <w:t xml:space="preserve"> deemed to</w:t>
      </w:r>
      <w:r w:rsidRPr="000F273E">
        <w:rPr>
          <w:rFonts w:ascii="Century Gothic" w:hAnsi="Century Gothic"/>
          <w:sz w:val="22"/>
        </w:rPr>
        <w:t xml:space="preserve"> have responsibility for the management of the Council to the extent that they have the power to direct or control the major activities. </w:t>
      </w:r>
      <w:r w:rsidR="003C6217" w:rsidRPr="000F273E">
        <w:rPr>
          <w:rFonts w:ascii="Century Gothic" w:hAnsi="Century Gothic"/>
          <w:sz w:val="22"/>
        </w:rPr>
        <w:t>The remuneration paid to the Council’s senior employees is as follows:</w:t>
      </w:r>
      <w:r w:rsidR="00040BBF" w:rsidRPr="000F273E">
        <w:rPr>
          <w:rFonts w:ascii="Century Gothic" w:hAnsi="Century Gothic"/>
          <w:sz w:val="22"/>
        </w:rPr>
        <w:tab/>
      </w:r>
    </w:p>
    <w:p w14:paraId="000FDAA4" w14:textId="77777777" w:rsidR="00C6176C" w:rsidRDefault="00C6176C" w:rsidP="00040BBF">
      <w:pPr>
        <w:pStyle w:val="CommentText"/>
        <w:rPr>
          <w:rFonts w:ascii="Century Gothic" w:hAnsi="Century Gothic"/>
          <w:sz w:val="22"/>
          <w:szCs w:val="22"/>
        </w:rPr>
      </w:pPr>
    </w:p>
    <w:p w14:paraId="791E98DF" w14:textId="77777777" w:rsidR="00D20823" w:rsidRDefault="00D20823" w:rsidP="00040BBF">
      <w:pPr>
        <w:pStyle w:val="CommentText"/>
        <w:rPr>
          <w:rFonts w:ascii="Century Gothic" w:hAnsi="Century Gothic"/>
          <w:sz w:val="22"/>
          <w:szCs w:val="22"/>
        </w:rPr>
      </w:pPr>
    </w:p>
    <w:p w14:paraId="769B4084" w14:textId="77777777" w:rsidR="00D20823" w:rsidRDefault="00D20823" w:rsidP="00040BBF">
      <w:pPr>
        <w:pStyle w:val="CommentText"/>
        <w:rPr>
          <w:rFonts w:ascii="Century Gothic" w:hAnsi="Century Gothic"/>
          <w:sz w:val="22"/>
          <w:szCs w:val="22"/>
        </w:rPr>
      </w:pPr>
    </w:p>
    <w:p w14:paraId="51E4D772" w14:textId="77777777" w:rsidR="00D20823" w:rsidRDefault="00D20823" w:rsidP="00040BBF">
      <w:pPr>
        <w:pStyle w:val="CommentText"/>
        <w:rPr>
          <w:rFonts w:ascii="Century Gothic" w:hAnsi="Century Gothic"/>
          <w:sz w:val="22"/>
          <w:szCs w:val="22"/>
        </w:rPr>
      </w:pPr>
    </w:p>
    <w:p w14:paraId="124AA996" w14:textId="77777777" w:rsidR="00D20823" w:rsidRDefault="00D20823" w:rsidP="00040BBF">
      <w:pPr>
        <w:pStyle w:val="CommentText"/>
        <w:rPr>
          <w:rFonts w:ascii="Century Gothic" w:hAnsi="Century Gothic"/>
          <w:sz w:val="22"/>
          <w:szCs w:val="22"/>
        </w:rPr>
      </w:pPr>
    </w:p>
    <w:p w14:paraId="4219651F" w14:textId="77777777" w:rsidR="00D20823" w:rsidRPr="000F273E" w:rsidRDefault="00D20823" w:rsidP="00040BBF">
      <w:pPr>
        <w:pStyle w:val="CommentText"/>
        <w:rPr>
          <w:rFonts w:ascii="Century Gothic" w:hAnsi="Century Gothic"/>
          <w:sz w:val="22"/>
          <w:szCs w:val="22"/>
        </w:rPr>
      </w:pPr>
    </w:p>
    <w:p w14:paraId="6008E80F" w14:textId="77777777" w:rsidR="00F00EC9" w:rsidRDefault="00F00EC9" w:rsidP="00040BBF">
      <w:pPr>
        <w:rPr>
          <w:rFonts w:ascii="Century Gothic" w:hAnsi="Century Gothic"/>
          <w:b/>
          <w:sz w:val="22"/>
        </w:rPr>
      </w:pPr>
    </w:p>
    <w:p w14:paraId="3F9BA50A" w14:textId="77777777" w:rsidR="00F00EC9" w:rsidRDefault="00F00EC9" w:rsidP="00040BBF">
      <w:pPr>
        <w:rPr>
          <w:rFonts w:ascii="Century Gothic" w:hAnsi="Century Gothic"/>
          <w:b/>
          <w:sz w:val="22"/>
        </w:rPr>
      </w:pPr>
    </w:p>
    <w:p w14:paraId="6C793B11" w14:textId="77777777" w:rsidR="00040BBF" w:rsidRPr="000F273E" w:rsidRDefault="00040BBF" w:rsidP="00040BBF">
      <w:pPr>
        <w:rPr>
          <w:rFonts w:ascii="Century Gothic" w:hAnsi="Century Gothic"/>
          <w:b/>
          <w:sz w:val="22"/>
        </w:rPr>
      </w:pPr>
      <w:r w:rsidRPr="000F273E">
        <w:rPr>
          <w:rFonts w:ascii="Century Gothic" w:hAnsi="Century Gothic"/>
          <w:b/>
          <w:sz w:val="22"/>
        </w:rPr>
        <w:lastRenderedPageBreak/>
        <w:t>Officers’ Emoluments – Senior Employees</w:t>
      </w:r>
    </w:p>
    <w:p w14:paraId="65824B87" w14:textId="77777777" w:rsidR="009308CD" w:rsidRPr="000F273E" w:rsidRDefault="009308CD" w:rsidP="00040BBF">
      <w:pPr>
        <w:rPr>
          <w:rFonts w:ascii="Century Gothic" w:hAnsi="Century Gothic"/>
          <w:b/>
          <w:sz w:val="22"/>
        </w:rPr>
      </w:pPr>
    </w:p>
    <w:p w14:paraId="4F009386" w14:textId="6235FE47" w:rsidR="00BB7A35" w:rsidRPr="000F273E" w:rsidRDefault="00BB7A35" w:rsidP="00040BBF">
      <w:pPr>
        <w:rPr>
          <w:rFonts w:ascii="Century Gothic" w:hAnsi="Century Gothic"/>
          <w:b/>
          <w:sz w:val="22"/>
        </w:rPr>
      </w:pPr>
      <w:r w:rsidRPr="000F273E">
        <w:rPr>
          <w:rFonts w:ascii="Century Gothic" w:hAnsi="Century Gothic"/>
          <w:b/>
          <w:sz w:val="22"/>
        </w:rPr>
        <w:t>202</w:t>
      </w:r>
      <w:r w:rsidR="00C60258">
        <w:rPr>
          <w:rFonts w:ascii="Century Gothic" w:hAnsi="Century Gothic"/>
          <w:b/>
          <w:sz w:val="22"/>
        </w:rPr>
        <w:t>5</w:t>
      </w:r>
      <w:r w:rsidR="006439B3" w:rsidRPr="000F273E">
        <w:rPr>
          <w:rFonts w:ascii="Century Gothic" w:hAnsi="Century Gothic"/>
          <w:b/>
          <w:sz w:val="22"/>
        </w:rPr>
        <w:t>/2</w:t>
      </w:r>
      <w:r w:rsidR="00C60258">
        <w:rPr>
          <w:rFonts w:ascii="Century Gothic" w:hAnsi="Century Gothic"/>
          <w:b/>
          <w:sz w:val="22"/>
        </w:rPr>
        <w:t>6</w:t>
      </w:r>
      <w:r w:rsidRPr="000F273E">
        <w:rPr>
          <w:rFonts w:ascii="Century Gothic" w:hAnsi="Century Gothic"/>
          <w:b/>
          <w:sz w:val="22"/>
        </w:rPr>
        <w:t>:</w:t>
      </w:r>
    </w:p>
    <w:tbl>
      <w:tblPr>
        <w:tblpPr w:leftFromText="180" w:rightFromText="180" w:vertAnchor="text" w:horzAnchor="margin" w:tblpXSpec="center" w:tblpY="103"/>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217"/>
        <w:gridCol w:w="926"/>
        <w:gridCol w:w="1232"/>
        <w:gridCol w:w="1502"/>
        <w:gridCol w:w="1433"/>
        <w:gridCol w:w="1361"/>
        <w:gridCol w:w="1433"/>
      </w:tblGrid>
      <w:tr w:rsidR="00BB7A35" w:rsidRPr="009E030F" w14:paraId="68F45DE2" w14:textId="77777777" w:rsidTr="00D86B03">
        <w:trPr>
          <w:trHeight w:val="564"/>
        </w:trPr>
        <w:tc>
          <w:tcPr>
            <w:tcW w:w="1762" w:type="dxa"/>
            <w:noWrap/>
            <w:vAlign w:val="center"/>
            <w:hideMark/>
          </w:tcPr>
          <w:p w14:paraId="46690233"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Post Title</w:t>
            </w:r>
          </w:p>
        </w:tc>
        <w:tc>
          <w:tcPr>
            <w:tcW w:w="872" w:type="dxa"/>
            <w:noWrap/>
            <w:vAlign w:val="center"/>
            <w:hideMark/>
          </w:tcPr>
          <w:p w14:paraId="458631C6" w14:textId="4021300A"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Salary</w:t>
            </w:r>
            <w:r w:rsidR="00E768C5">
              <w:rPr>
                <w:rFonts w:ascii="Century Gothic" w:hAnsi="Century Gothic" w:cs="Calibri"/>
                <w:b/>
                <w:color w:val="000000"/>
                <w:sz w:val="18"/>
                <w:szCs w:val="18"/>
                <w:lang w:eastAsia="en-GB"/>
              </w:rPr>
              <w:t>, fees and allowances</w:t>
            </w:r>
          </w:p>
        </w:tc>
        <w:tc>
          <w:tcPr>
            <w:tcW w:w="926" w:type="dxa"/>
            <w:noWrap/>
            <w:vAlign w:val="center"/>
            <w:hideMark/>
          </w:tcPr>
          <w:p w14:paraId="48304B33"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Bonuses</w:t>
            </w:r>
          </w:p>
        </w:tc>
        <w:tc>
          <w:tcPr>
            <w:tcW w:w="1232" w:type="dxa"/>
            <w:vAlign w:val="center"/>
            <w:hideMark/>
          </w:tcPr>
          <w:p w14:paraId="7FC1CE4C"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Expense Allowances</w:t>
            </w:r>
          </w:p>
        </w:tc>
        <w:tc>
          <w:tcPr>
            <w:tcW w:w="1502" w:type="dxa"/>
            <w:vAlign w:val="center"/>
            <w:hideMark/>
          </w:tcPr>
          <w:p w14:paraId="49143398"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Compensation for Loss of Office</w:t>
            </w:r>
          </w:p>
        </w:tc>
        <w:tc>
          <w:tcPr>
            <w:tcW w:w="1433" w:type="dxa"/>
            <w:vAlign w:val="center"/>
            <w:hideMark/>
          </w:tcPr>
          <w:p w14:paraId="270C1CF8" w14:textId="510E2821"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excluding Pension Contributions 202</w:t>
            </w:r>
            <w:r w:rsidR="00B06CF2">
              <w:rPr>
                <w:rFonts w:ascii="Century Gothic" w:hAnsi="Century Gothic" w:cs="Calibri"/>
                <w:b/>
                <w:color w:val="000000"/>
                <w:sz w:val="18"/>
                <w:szCs w:val="18"/>
                <w:lang w:eastAsia="en-GB"/>
              </w:rPr>
              <w:t>5</w:t>
            </w:r>
            <w:r w:rsidRPr="000F273E">
              <w:rPr>
                <w:rFonts w:ascii="Century Gothic" w:hAnsi="Century Gothic" w:cs="Calibri"/>
                <w:b/>
                <w:color w:val="000000"/>
                <w:sz w:val="18"/>
                <w:szCs w:val="18"/>
                <w:lang w:eastAsia="en-GB"/>
              </w:rPr>
              <w:t>/2</w:t>
            </w:r>
            <w:r w:rsidR="00B06CF2">
              <w:rPr>
                <w:rFonts w:ascii="Century Gothic" w:hAnsi="Century Gothic" w:cs="Calibri"/>
                <w:b/>
                <w:color w:val="000000"/>
                <w:sz w:val="18"/>
                <w:szCs w:val="18"/>
                <w:lang w:eastAsia="en-GB"/>
              </w:rPr>
              <w:t>6</w:t>
            </w:r>
          </w:p>
        </w:tc>
        <w:tc>
          <w:tcPr>
            <w:tcW w:w="1361" w:type="dxa"/>
            <w:vAlign w:val="center"/>
            <w:hideMark/>
          </w:tcPr>
          <w:p w14:paraId="16C02C44"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Pension Contributions</w:t>
            </w:r>
          </w:p>
        </w:tc>
        <w:tc>
          <w:tcPr>
            <w:tcW w:w="1433" w:type="dxa"/>
            <w:vAlign w:val="center"/>
            <w:hideMark/>
          </w:tcPr>
          <w:p w14:paraId="656EDBD5" w14:textId="2C1D57E3"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including Pension Contributions 202</w:t>
            </w:r>
            <w:r w:rsidR="00B06CF2">
              <w:rPr>
                <w:rFonts w:ascii="Century Gothic" w:hAnsi="Century Gothic" w:cs="Calibri"/>
                <w:b/>
                <w:color w:val="000000"/>
                <w:sz w:val="18"/>
                <w:szCs w:val="18"/>
                <w:lang w:eastAsia="en-GB"/>
              </w:rPr>
              <w:t>5</w:t>
            </w:r>
            <w:r w:rsidRPr="000F273E">
              <w:rPr>
                <w:rFonts w:ascii="Century Gothic" w:hAnsi="Century Gothic" w:cs="Calibri"/>
                <w:b/>
                <w:color w:val="000000"/>
                <w:sz w:val="18"/>
                <w:szCs w:val="18"/>
                <w:lang w:eastAsia="en-GB"/>
              </w:rPr>
              <w:t>/2</w:t>
            </w:r>
            <w:r w:rsidR="00B06CF2">
              <w:rPr>
                <w:rFonts w:ascii="Century Gothic" w:hAnsi="Century Gothic" w:cs="Calibri"/>
                <w:b/>
                <w:color w:val="000000"/>
                <w:sz w:val="18"/>
                <w:szCs w:val="18"/>
                <w:lang w:eastAsia="en-GB"/>
              </w:rPr>
              <w:t>6</w:t>
            </w:r>
          </w:p>
        </w:tc>
      </w:tr>
      <w:tr w:rsidR="00BB7A35" w:rsidRPr="009E030F" w14:paraId="2AD9D0FF" w14:textId="77777777" w:rsidTr="00D86B03">
        <w:trPr>
          <w:trHeight w:val="91"/>
        </w:trPr>
        <w:tc>
          <w:tcPr>
            <w:tcW w:w="1762" w:type="dxa"/>
            <w:noWrap/>
            <w:vAlign w:val="bottom"/>
            <w:hideMark/>
          </w:tcPr>
          <w:p w14:paraId="01C28956" w14:textId="77777777" w:rsidR="00BB7A35" w:rsidRPr="000F273E" w:rsidRDefault="00BB7A35" w:rsidP="00BB7A35">
            <w:pPr>
              <w:overflowPunct/>
              <w:autoSpaceDE/>
              <w:autoSpaceDN/>
              <w:adjustRightInd/>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 </w:t>
            </w:r>
          </w:p>
        </w:tc>
        <w:tc>
          <w:tcPr>
            <w:tcW w:w="872" w:type="dxa"/>
            <w:noWrap/>
            <w:vAlign w:val="bottom"/>
            <w:hideMark/>
          </w:tcPr>
          <w:p w14:paraId="1F1B60BE"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926" w:type="dxa"/>
            <w:noWrap/>
            <w:vAlign w:val="bottom"/>
            <w:hideMark/>
          </w:tcPr>
          <w:p w14:paraId="785B0ADA"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232" w:type="dxa"/>
            <w:noWrap/>
            <w:vAlign w:val="bottom"/>
            <w:hideMark/>
          </w:tcPr>
          <w:p w14:paraId="57BC3605"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502" w:type="dxa"/>
            <w:noWrap/>
            <w:vAlign w:val="bottom"/>
            <w:hideMark/>
          </w:tcPr>
          <w:p w14:paraId="6A713C26"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noWrap/>
            <w:vAlign w:val="bottom"/>
            <w:hideMark/>
          </w:tcPr>
          <w:p w14:paraId="151D71F2"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361" w:type="dxa"/>
            <w:noWrap/>
            <w:vAlign w:val="bottom"/>
            <w:hideMark/>
          </w:tcPr>
          <w:p w14:paraId="25A91939"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noWrap/>
            <w:vAlign w:val="bottom"/>
            <w:hideMark/>
          </w:tcPr>
          <w:p w14:paraId="63395E0C"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r>
      <w:tr w:rsidR="00BB7A35" w:rsidRPr="009E030F" w14:paraId="16BAF9D5" w14:textId="77777777" w:rsidTr="00D86B03">
        <w:trPr>
          <w:trHeight w:val="106"/>
        </w:trPr>
        <w:tc>
          <w:tcPr>
            <w:tcW w:w="1762" w:type="dxa"/>
            <w:noWrap/>
            <w:vAlign w:val="bottom"/>
            <w:hideMark/>
          </w:tcPr>
          <w:p w14:paraId="013389ED" w14:textId="17728498"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Chief Executive</w:t>
            </w:r>
          </w:p>
        </w:tc>
        <w:tc>
          <w:tcPr>
            <w:tcW w:w="872" w:type="dxa"/>
            <w:noWrap/>
            <w:vAlign w:val="bottom"/>
            <w:hideMark/>
          </w:tcPr>
          <w:p w14:paraId="313F00EC" w14:textId="2F9DDFC9" w:rsidR="00BB7A35" w:rsidRPr="00D71C35" w:rsidRDefault="00BB7A35" w:rsidP="00BB7A35">
            <w:pPr>
              <w:overflowPunct/>
              <w:autoSpaceDE/>
              <w:autoSpaceDN/>
              <w:adjustRightInd/>
              <w:jc w:val="right"/>
              <w:textAlignment w:val="auto"/>
              <w:rPr>
                <w:rFonts w:ascii="Century Gothic" w:hAnsi="Century Gothic" w:cs="Calibri"/>
                <w:sz w:val="18"/>
                <w:szCs w:val="18"/>
                <w:lang w:eastAsia="en-GB"/>
              </w:rPr>
            </w:pPr>
            <w:r w:rsidRPr="00D71C35">
              <w:rPr>
                <w:rFonts w:ascii="Century Gothic" w:hAnsi="Century Gothic" w:cs="Calibri"/>
                <w:sz w:val="18"/>
                <w:szCs w:val="18"/>
                <w:lang w:eastAsia="en-GB"/>
              </w:rPr>
              <w:t>1</w:t>
            </w:r>
            <w:r w:rsidR="00241B6B">
              <w:rPr>
                <w:rFonts w:ascii="Century Gothic" w:hAnsi="Century Gothic" w:cs="Calibri"/>
                <w:sz w:val="18"/>
                <w:szCs w:val="18"/>
                <w:lang w:eastAsia="en-GB"/>
              </w:rPr>
              <w:t>21</w:t>
            </w:r>
            <w:r w:rsidR="00635226" w:rsidRPr="00D71C35">
              <w:rPr>
                <w:rFonts w:ascii="Century Gothic" w:hAnsi="Century Gothic" w:cs="Calibri"/>
                <w:sz w:val="18"/>
                <w:szCs w:val="18"/>
                <w:lang w:eastAsia="en-GB"/>
              </w:rPr>
              <w:t>,</w:t>
            </w:r>
            <w:r w:rsidR="00241B6B">
              <w:rPr>
                <w:rFonts w:ascii="Century Gothic" w:hAnsi="Century Gothic" w:cs="Calibri"/>
                <w:sz w:val="18"/>
                <w:szCs w:val="18"/>
                <w:lang w:eastAsia="en-GB"/>
              </w:rPr>
              <w:t>970</w:t>
            </w:r>
          </w:p>
        </w:tc>
        <w:tc>
          <w:tcPr>
            <w:tcW w:w="926" w:type="dxa"/>
            <w:noWrap/>
            <w:vAlign w:val="bottom"/>
            <w:hideMark/>
          </w:tcPr>
          <w:p w14:paraId="59131D93" w14:textId="18D9DB94" w:rsidR="00BB7A35" w:rsidRPr="00D71C35" w:rsidRDefault="00E768C5" w:rsidP="00E768C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0</w:t>
            </w:r>
            <w:r w:rsidR="00BB7A35" w:rsidRPr="00D71C35">
              <w:rPr>
                <w:rFonts w:ascii="Century Gothic" w:hAnsi="Century Gothic" w:cs="Calibri"/>
                <w:color w:val="000000"/>
                <w:sz w:val="18"/>
                <w:szCs w:val="18"/>
                <w:lang w:eastAsia="en-GB"/>
              </w:rPr>
              <w:t> </w:t>
            </w:r>
          </w:p>
        </w:tc>
        <w:tc>
          <w:tcPr>
            <w:tcW w:w="1232" w:type="dxa"/>
            <w:noWrap/>
            <w:vAlign w:val="bottom"/>
            <w:hideMark/>
          </w:tcPr>
          <w:p w14:paraId="4D626C74" w14:textId="42E629AE" w:rsidR="00BB7A35" w:rsidRPr="00D71C35" w:rsidRDefault="00B12DEC"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D71C35">
              <w:rPr>
                <w:rFonts w:ascii="Century Gothic" w:hAnsi="Century Gothic" w:cs="Calibri"/>
                <w:color w:val="000000"/>
                <w:sz w:val="18"/>
                <w:szCs w:val="18"/>
                <w:lang w:eastAsia="en-GB"/>
              </w:rPr>
              <w:t> </w:t>
            </w:r>
          </w:p>
        </w:tc>
        <w:tc>
          <w:tcPr>
            <w:tcW w:w="1502" w:type="dxa"/>
            <w:noWrap/>
            <w:vAlign w:val="bottom"/>
            <w:hideMark/>
          </w:tcPr>
          <w:p w14:paraId="53E76A6B" w14:textId="61439A98" w:rsidR="00BB7A35" w:rsidRPr="00D71C35"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0</w:t>
            </w:r>
            <w:r w:rsidR="00BB7A35" w:rsidRPr="00D71C35">
              <w:rPr>
                <w:rFonts w:ascii="Century Gothic" w:hAnsi="Century Gothic" w:cs="Calibri"/>
                <w:color w:val="000000"/>
                <w:sz w:val="18"/>
                <w:szCs w:val="18"/>
                <w:lang w:eastAsia="en-GB"/>
              </w:rPr>
              <w:t> </w:t>
            </w:r>
          </w:p>
        </w:tc>
        <w:tc>
          <w:tcPr>
            <w:tcW w:w="1433" w:type="dxa"/>
            <w:noWrap/>
            <w:vAlign w:val="bottom"/>
            <w:hideMark/>
          </w:tcPr>
          <w:p w14:paraId="6FEA6143" w14:textId="6FEE9AB5" w:rsidR="00BB7A35" w:rsidRPr="00D71C35" w:rsidRDefault="00F63A87"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121,971</w:t>
            </w:r>
          </w:p>
        </w:tc>
        <w:tc>
          <w:tcPr>
            <w:tcW w:w="1361" w:type="dxa"/>
            <w:noWrap/>
            <w:vAlign w:val="bottom"/>
            <w:hideMark/>
          </w:tcPr>
          <w:p w14:paraId="0DA231BE" w14:textId="1B8B1D4F" w:rsidR="00BB7A35" w:rsidRPr="00D71C35" w:rsidRDefault="0026786E"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27,923</w:t>
            </w:r>
          </w:p>
        </w:tc>
        <w:tc>
          <w:tcPr>
            <w:tcW w:w="1433" w:type="dxa"/>
            <w:noWrap/>
            <w:vAlign w:val="bottom"/>
            <w:hideMark/>
          </w:tcPr>
          <w:p w14:paraId="225AF6CE" w14:textId="72A35C25" w:rsidR="00BB7A35" w:rsidRPr="00D71C35" w:rsidRDefault="00E34282"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1</w:t>
            </w:r>
            <w:r w:rsidR="0026786E" w:rsidRPr="00D71C35">
              <w:rPr>
                <w:rFonts w:ascii="Century Gothic" w:hAnsi="Century Gothic" w:cs="Calibri"/>
                <w:color w:val="000000"/>
                <w:sz w:val="18"/>
                <w:szCs w:val="18"/>
                <w:lang w:eastAsia="en-GB"/>
              </w:rPr>
              <w:t>49,893</w:t>
            </w:r>
          </w:p>
        </w:tc>
      </w:tr>
      <w:tr w:rsidR="00BB7A35" w:rsidRPr="009E030F" w14:paraId="6F927BFC" w14:textId="77777777" w:rsidTr="00D86B03">
        <w:trPr>
          <w:trHeight w:val="91"/>
        </w:trPr>
        <w:tc>
          <w:tcPr>
            <w:tcW w:w="1762" w:type="dxa"/>
            <w:noWrap/>
            <w:vAlign w:val="bottom"/>
            <w:hideMark/>
          </w:tcPr>
          <w:p w14:paraId="1E0F0E50" w14:textId="202240EF"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xml:space="preserve">Director of Housing &amp; </w:t>
            </w:r>
            <w:r w:rsidR="00F13F69" w:rsidRPr="000F273E">
              <w:rPr>
                <w:rFonts w:ascii="Century Gothic" w:hAnsi="Century Gothic" w:cs="Calibri"/>
                <w:color w:val="000000"/>
                <w:sz w:val="18"/>
                <w:szCs w:val="18"/>
                <w:lang w:eastAsia="en-GB"/>
              </w:rPr>
              <w:t>Investment</w:t>
            </w:r>
          </w:p>
        </w:tc>
        <w:tc>
          <w:tcPr>
            <w:tcW w:w="872" w:type="dxa"/>
            <w:noWrap/>
            <w:vAlign w:val="bottom"/>
            <w:hideMark/>
          </w:tcPr>
          <w:p w14:paraId="42A4D3CD" w14:textId="4BC10A31" w:rsidR="00BB7A35" w:rsidRPr="00D71C35" w:rsidRDefault="00E768C5" w:rsidP="00BB7A35">
            <w:pPr>
              <w:overflowPunct/>
              <w:autoSpaceDE/>
              <w:autoSpaceDN/>
              <w:adjustRightInd/>
              <w:jc w:val="right"/>
              <w:textAlignment w:val="auto"/>
              <w:rPr>
                <w:rFonts w:ascii="Century Gothic" w:hAnsi="Century Gothic" w:cs="Calibri"/>
                <w:sz w:val="18"/>
                <w:szCs w:val="18"/>
                <w:lang w:eastAsia="en-GB"/>
              </w:rPr>
            </w:pPr>
            <w:r w:rsidRPr="00D71C35">
              <w:rPr>
                <w:rFonts w:ascii="Century Gothic" w:hAnsi="Century Gothic" w:cs="Calibri"/>
                <w:sz w:val="18"/>
                <w:szCs w:val="18"/>
                <w:lang w:eastAsia="en-GB"/>
              </w:rPr>
              <w:t>1</w:t>
            </w:r>
            <w:r w:rsidR="00635226" w:rsidRPr="00D71C35">
              <w:rPr>
                <w:rFonts w:ascii="Century Gothic" w:hAnsi="Century Gothic" w:cs="Calibri"/>
                <w:sz w:val="18"/>
                <w:szCs w:val="18"/>
                <w:lang w:eastAsia="en-GB"/>
              </w:rPr>
              <w:t>10,471</w:t>
            </w:r>
          </w:p>
        </w:tc>
        <w:tc>
          <w:tcPr>
            <w:tcW w:w="926" w:type="dxa"/>
            <w:noWrap/>
            <w:vAlign w:val="bottom"/>
            <w:hideMark/>
          </w:tcPr>
          <w:p w14:paraId="485E36EA" w14:textId="78C969DF" w:rsidR="00BB7A35" w:rsidRPr="00D71C35" w:rsidRDefault="00BB7A35" w:rsidP="00E768C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 </w:t>
            </w:r>
            <w:r w:rsidR="00E768C5" w:rsidRPr="00D71C35">
              <w:rPr>
                <w:rFonts w:ascii="Century Gothic" w:hAnsi="Century Gothic" w:cs="Calibri"/>
                <w:color w:val="000000"/>
                <w:sz w:val="18"/>
                <w:szCs w:val="18"/>
                <w:lang w:eastAsia="en-GB"/>
              </w:rPr>
              <w:t>0</w:t>
            </w:r>
          </w:p>
        </w:tc>
        <w:tc>
          <w:tcPr>
            <w:tcW w:w="1232" w:type="dxa"/>
            <w:noWrap/>
            <w:vAlign w:val="bottom"/>
            <w:hideMark/>
          </w:tcPr>
          <w:p w14:paraId="616D87DF" w14:textId="16CB1E80" w:rsidR="00BB7A35" w:rsidRPr="00D71C35" w:rsidRDefault="008A73FF" w:rsidP="00E34282">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162</w:t>
            </w:r>
            <w:r w:rsidR="00BB7A35" w:rsidRPr="00D71C35">
              <w:rPr>
                <w:rFonts w:ascii="Century Gothic" w:hAnsi="Century Gothic" w:cs="Calibri"/>
                <w:color w:val="000000"/>
                <w:sz w:val="18"/>
                <w:szCs w:val="18"/>
                <w:lang w:eastAsia="en-GB"/>
              </w:rPr>
              <w:t> </w:t>
            </w:r>
          </w:p>
        </w:tc>
        <w:tc>
          <w:tcPr>
            <w:tcW w:w="1502" w:type="dxa"/>
            <w:noWrap/>
            <w:vAlign w:val="bottom"/>
            <w:hideMark/>
          </w:tcPr>
          <w:p w14:paraId="4202602F" w14:textId="62814EBC" w:rsidR="00BB7A35" w:rsidRPr="00D71C35"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0</w:t>
            </w:r>
            <w:r w:rsidR="00BB7A35" w:rsidRPr="00D71C35">
              <w:rPr>
                <w:rFonts w:ascii="Century Gothic" w:hAnsi="Century Gothic" w:cs="Calibri"/>
                <w:color w:val="000000"/>
                <w:sz w:val="18"/>
                <w:szCs w:val="18"/>
                <w:lang w:eastAsia="en-GB"/>
              </w:rPr>
              <w:t> </w:t>
            </w:r>
          </w:p>
        </w:tc>
        <w:tc>
          <w:tcPr>
            <w:tcW w:w="1433" w:type="dxa"/>
            <w:noWrap/>
            <w:vAlign w:val="bottom"/>
            <w:hideMark/>
          </w:tcPr>
          <w:p w14:paraId="7030D3AC" w14:textId="36C0AA6C" w:rsidR="00BB7A35" w:rsidRPr="00D71C35" w:rsidRDefault="00885809"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sz w:val="18"/>
                <w:szCs w:val="18"/>
                <w:lang w:eastAsia="en-GB"/>
              </w:rPr>
              <w:t>1</w:t>
            </w:r>
            <w:r w:rsidR="00F63A87" w:rsidRPr="00D71C35">
              <w:rPr>
                <w:rFonts w:ascii="Century Gothic" w:hAnsi="Century Gothic" w:cs="Calibri"/>
                <w:sz w:val="18"/>
                <w:szCs w:val="18"/>
                <w:lang w:eastAsia="en-GB"/>
              </w:rPr>
              <w:t>10,633</w:t>
            </w:r>
          </w:p>
        </w:tc>
        <w:tc>
          <w:tcPr>
            <w:tcW w:w="1361" w:type="dxa"/>
            <w:noWrap/>
            <w:vAlign w:val="bottom"/>
            <w:hideMark/>
          </w:tcPr>
          <w:p w14:paraId="1C355D34" w14:textId="6916E15B" w:rsidR="00BB7A35" w:rsidRPr="00D71C35" w:rsidRDefault="0026786E"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25,850</w:t>
            </w:r>
          </w:p>
        </w:tc>
        <w:tc>
          <w:tcPr>
            <w:tcW w:w="1433" w:type="dxa"/>
            <w:noWrap/>
            <w:vAlign w:val="bottom"/>
            <w:hideMark/>
          </w:tcPr>
          <w:p w14:paraId="46456723" w14:textId="3F30049F" w:rsidR="00BB7A35" w:rsidRPr="00D71C35"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1</w:t>
            </w:r>
            <w:r w:rsidR="00E34282" w:rsidRPr="00D71C35">
              <w:rPr>
                <w:rFonts w:ascii="Century Gothic" w:hAnsi="Century Gothic" w:cs="Calibri"/>
                <w:color w:val="000000"/>
                <w:sz w:val="18"/>
                <w:szCs w:val="18"/>
                <w:lang w:eastAsia="en-GB"/>
              </w:rPr>
              <w:t>3</w:t>
            </w:r>
            <w:r w:rsidR="0026786E" w:rsidRPr="00D71C35">
              <w:rPr>
                <w:rFonts w:ascii="Century Gothic" w:hAnsi="Century Gothic" w:cs="Calibri"/>
                <w:color w:val="000000"/>
                <w:sz w:val="18"/>
                <w:szCs w:val="18"/>
                <w:lang w:eastAsia="en-GB"/>
              </w:rPr>
              <w:t>6,483</w:t>
            </w:r>
          </w:p>
        </w:tc>
      </w:tr>
      <w:tr w:rsidR="00BB7A35" w:rsidRPr="009E030F" w14:paraId="3BB6E1EB" w14:textId="77777777" w:rsidTr="00D86B03">
        <w:trPr>
          <w:trHeight w:val="91"/>
        </w:trPr>
        <w:tc>
          <w:tcPr>
            <w:tcW w:w="1762" w:type="dxa"/>
            <w:noWrap/>
            <w:vAlign w:val="bottom"/>
            <w:hideMark/>
          </w:tcPr>
          <w:p w14:paraId="61AB5D51" w14:textId="77777777"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of Communities &amp; Environment</w:t>
            </w:r>
          </w:p>
        </w:tc>
        <w:tc>
          <w:tcPr>
            <w:tcW w:w="872" w:type="dxa"/>
            <w:noWrap/>
            <w:vAlign w:val="bottom"/>
            <w:hideMark/>
          </w:tcPr>
          <w:p w14:paraId="0627E67D" w14:textId="526E525C" w:rsidR="00BB7A35" w:rsidRPr="00D71C35" w:rsidRDefault="00BB7A35" w:rsidP="00BB7A35">
            <w:pPr>
              <w:overflowPunct/>
              <w:autoSpaceDE/>
              <w:autoSpaceDN/>
              <w:adjustRightInd/>
              <w:jc w:val="right"/>
              <w:textAlignment w:val="auto"/>
              <w:rPr>
                <w:rFonts w:ascii="Century Gothic" w:hAnsi="Century Gothic" w:cs="Calibri"/>
                <w:sz w:val="18"/>
                <w:szCs w:val="18"/>
                <w:lang w:eastAsia="en-GB"/>
              </w:rPr>
            </w:pPr>
            <w:r w:rsidRPr="00D71C35">
              <w:rPr>
                <w:rFonts w:ascii="Century Gothic" w:hAnsi="Century Gothic" w:cs="Calibri"/>
                <w:sz w:val="18"/>
                <w:szCs w:val="18"/>
                <w:lang w:eastAsia="en-GB"/>
              </w:rPr>
              <w:t>1</w:t>
            </w:r>
            <w:r w:rsidR="00635226" w:rsidRPr="00D71C35">
              <w:rPr>
                <w:rFonts w:ascii="Century Gothic" w:hAnsi="Century Gothic" w:cs="Calibri"/>
                <w:sz w:val="18"/>
                <w:szCs w:val="18"/>
                <w:lang w:eastAsia="en-GB"/>
              </w:rPr>
              <w:t>10,471</w:t>
            </w:r>
          </w:p>
        </w:tc>
        <w:tc>
          <w:tcPr>
            <w:tcW w:w="926" w:type="dxa"/>
            <w:noWrap/>
            <w:vAlign w:val="bottom"/>
            <w:hideMark/>
          </w:tcPr>
          <w:p w14:paraId="43C1F8C4" w14:textId="61EF7730" w:rsidR="00BB7A35" w:rsidRPr="00D71C35" w:rsidRDefault="00BB7A35" w:rsidP="00E768C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 </w:t>
            </w:r>
            <w:r w:rsidR="00E768C5" w:rsidRPr="00D71C35">
              <w:rPr>
                <w:rFonts w:ascii="Century Gothic" w:hAnsi="Century Gothic" w:cs="Calibri"/>
                <w:color w:val="000000"/>
                <w:sz w:val="18"/>
                <w:szCs w:val="18"/>
                <w:lang w:eastAsia="en-GB"/>
              </w:rPr>
              <w:t>0</w:t>
            </w:r>
          </w:p>
        </w:tc>
        <w:tc>
          <w:tcPr>
            <w:tcW w:w="1232" w:type="dxa"/>
            <w:noWrap/>
            <w:vAlign w:val="bottom"/>
            <w:hideMark/>
          </w:tcPr>
          <w:p w14:paraId="03714941" w14:textId="318791D3" w:rsidR="00BB7A35" w:rsidRPr="00D71C35" w:rsidRDefault="008A73FF" w:rsidP="008A73FF">
            <w:pPr>
              <w:overflowPunct/>
              <w:autoSpaceDE/>
              <w:autoSpaceDN/>
              <w:adjustRightInd/>
              <w:jc w:val="center"/>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 xml:space="preserve">            172</w:t>
            </w:r>
            <w:r w:rsidR="00BB7A35" w:rsidRPr="00D71C35">
              <w:rPr>
                <w:rFonts w:ascii="Century Gothic" w:hAnsi="Century Gothic" w:cs="Calibri"/>
                <w:color w:val="000000"/>
                <w:sz w:val="18"/>
                <w:szCs w:val="18"/>
                <w:lang w:eastAsia="en-GB"/>
              </w:rPr>
              <w:t> </w:t>
            </w:r>
          </w:p>
        </w:tc>
        <w:tc>
          <w:tcPr>
            <w:tcW w:w="1502" w:type="dxa"/>
            <w:noWrap/>
            <w:vAlign w:val="bottom"/>
            <w:hideMark/>
          </w:tcPr>
          <w:p w14:paraId="2C13F21F" w14:textId="0646BB04" w:rsidR="00BB7A35" w:rsidRPr="00D71C35"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0</w:t>
            </w:r>
            <w:r w:rsidR="00BB7A35" w:rsidRPr="00D71C35">
              <w:rPr>
                <w:rFonts w:ascii="Century Gothic" w:hAnsi="Century Gothic" w:cs="Calibri"/>
                <w:color w:val="000000"/>
                <w:sz w:val="18"/>
                <w:szCs w:val="18"/>
                <w:lang w:eastAsia="en-GB"/>
              </w:rPr>
              <w:t> </w:t>
            </w:r>
          </w:p>
        </w:tc>
        <w:tc>
          <w:tcPr>
            <w:tcW w:w="1433" w:type="dxa"/>
            <w:noWrap/>
            <w:vAlign w:val="bottom"/>
            <w:hideMark/>
          </w:tcPr>
          <w:p w14:paraId="143C48E2" w14:textId="19EF6DB3" w:rsidR="00BB7A35" w:rsidRPr="00D71C35"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sz w:val="18"/>
                <w:szCs w:val="18"/>
                <w:lang w:eastAsia="en-GB"/>
              </w:rPr>
              <w:t>1</w:t>
            </w:r>
            <w:r w:rsidR="00F63A87" w:rsidRPr="00D71C35">
              <w:rPr>
                <w:rFonts w:ascii="Century Gothic" w:hAnsi="Century Gothic" w:cs="Calibri"/>
                <w:sz w:val="18"/>
                <w:szCs w:val="18"/>
                <w:lang w:eastAsia="en-GB"/>
              </w:rPr>
              <w:t>10,643</w:t>
            </w:r>
          </w:p>
        </w:tc>
        <w:tc>
          <w:tcPr>
            <w:tcW w:w="1361" w:type="dxa"/>
            <w:noWrap/>
            <w:vAlign w:val="bottom"/>
            <w:hideMark/>
          </w:tcPr>
          <w:p w14:paraId="67C4D3BA" w14:textId="7E967613" w:rsidR="00BB7A35" w:rsidRPr="00D71C35" w:rsidRDefault="00BB7A35"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2</w:t>
            </w:r>
            <w:r w:rsidR="00885809" w:rsidRPr="00D71C35">
              <w:rPr>
                <w:rFonts w:ascii="Century Gothic" w:hAnsi="Century Gothic" w:cs="Calibri"/>
                <w:color w:val="000000"/>
                <w:sz w:val="18"/>
                <w:szCs w:val="18"/>
                <w:lang w:eastAsia="en-GB"/>
              </w:rPr>
              <w:t>5</w:t>
            </w:r>
            <w:r w:rsidRPr="00D71C35">
              <w:rPr>
                <w:rFonts w:ascii="Century Gothic" w:hAnsi="Century Gothic" w:cs="Calibri"/>
                <w:color w:val="000000"/>
                <w:sz w:val="18"/>
                <w:szCs w:val="18"/>
                <w:lang w:eastAsia="en-GB"/>
              </w:rPr>
              <w:t>,</w:t>
            </w:r>
            <w:r w:rsidR="0026786E" w:rsidRPr="00D71C35">
              <w:rPr>
                <w:rFonts w:ascii="Century Gothic" w:hAnsi="Century Gothic" w:cs="Calibri"/>
                <w:color w:val="000000"/>
                <w:sz w:val="18"/>
                <w:szCs w:val="18"/>
                <w:lang w:eastAsia="en-GB"/>
              </w:rPr>
              <w:t>850</w:t>
            </w:r>
          </w:p>
        </w:tc>
        <w:tc>
          <w:tcPr>
            <w:tcW w:w="1433" w:type="dxa"/>
            <w:noWrap/>
            <w:vAlign w:val="bottom"/>
            <w:hideMark/>
          </w:tcPr>
          <w:p w14:paraId="04FB674F" w14:textId="59D279D0" w:rsidR="00BB7A35" w:rsidRPr="00D71C35"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1</w:t>
            </w:r>
            <w:r w:rsidR="00254E97" w:rsidRPr="00D71C35">
              <w:rPr>
                <w:rFonts w:ascii="Century Gothic" w:hAnsi="Century Gothic" w:cs="Calibri"/>
                <w:color w:val="000000"/>
                <w:sz w:val="18"/>
                <w:szCs w:val="18"/>
                <w:lang w:eastAsia="en-GB"/>
              </w:rPr>
              <w:t>3</w:t>
            </w:r>
            <w:r w:rsidR="0026786E" w:rsidRPr="00D71C35">
              <w:rPr>
                <w:rFonts w:ascii="Century Gothic" w:hAnsi="Century Gothic" w:cs="Calibri"/>
                <w:color w:val="000000"/>
                <w:sz w:val="18"/>
                <w:szCs w:val="18"/>
                <w:lang w:eastAsia="en-GB"/>
              </w:rPr>
              <w:t>6,494</w:t>
            </w:r>
          </w:p>
        </w:tc>
      </w:tr>
      <w:tr w:rsidR="00F82432" w:rsidRPr="009E030F" w14:paraId="680D7D77" w14:textId="77777777" w:rsidTr="00D86B03">
        <w:trPr>
          <w:trHeight w:val="91"/>
        </w:trPr>
        <w:tc>
          <w:tcPr>
            <w:tcW w:w="1762" w:type="dxa"/>
            <w:noWrap/>
            <w:vAlign w:val="bottom"/>
            <w:hideMark/>
          </w:tcPr>
          <w:p w14:paraId="7205D241" w14:textId="77777777"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for Major Developments</w:t>
            </w:r>
          </w:p>
        </w:tc>
        <w:tc>
          <w:tcPr>
            <w:tcW w:w="872" w:type="dxa"/>
            <w:noWrap/>
            <w:vAlign w:val="bottom"/>
            <w:hideMark/>
          </w:tcPr>
          <w:p w14:paraId="645FF84E" w14:textId="21417D77" w:rsidR="00BB7A35" w:rsidRPr="00D71C35" w:rsidRDefault="00BB7A35" w:rsidP="00BB7A35">
            <w:pPr>
              <w:overflowPunct/>
              <w:autoSpaceDE/>
              <w:autoSpaceDN/>
              <w:adjustRightInd/>
              <w:jc w:val="right"/>
              <w:textAlignment w:val="auto"/>
              <w:rPr>
                <w:rFonts w:ascii="Century Gothic" w:hAnsi="Century Gothic" w:cs="Calibri"/>
                <w:sz w:val="18"/>
                <w:szCs w:val="18"/>
                <w:lang w:eastAsia="en-GB"/>
              </w:rPr>
            </w:pPr>
            <w:r w:rsidRPr="00D71C35">
              <w:rPr>
                <w:rFonts w:ascii="Century Gothic" w:hAnsi="Century Gothic" w:cs="Calibri"/>
                <w:sz w:val="18"/>
                <w:szCs w:val="18"/>
                <w:lang w:eastAsia="en-GB"/>
              </w:rPr>
              <w:t>1</w:t>
            </w:r>
            <w:r w:rsidR="00635226" w:rsidRPr="00D71C35">
              <w:rPr>
                <w:rFonts w:ascii="Century Gothic" w:hAnsi="Century Gothic" w:cs="Calibri"/>
                <w:sz w:val="18"/>
                <w:szCs w:val="18"/>
                <w:lang w:eastAsia="en-GB"/>
              </w:rPr>
              <w:t>10,471</w:t>
            </w:r>
          </w:p>
        </w:tc>
        <w:tc>
          <w:tcPr>
            <w:tcW w:w="926" w:type="dxa"/>
            <w:noWrap/>
            <w:vAlign w:val="bottom"/>
            <w:hideMark/>
          </w:tcPr>
          <w:p w14:paraId="50C5A95E" w14:textId="3ABC4AEC" w:rsidR="00BB7A35" w:rsidRPr="00D71C35" w:rsidRDefault="00BB7A35" w:rsidP="00E768C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 </w:t>
            </w:r>
            <w:r w:rsidR="00E768C5" w:rsidRPr="00D71C35">
              <w:rPr>
                <w:rFonts w:ascii="Century Gothic" w:hAnsi="Century Gothic" w:cs="Calibri"/>
                <w:color w:val="000000"/>
                <w:sz w:val="18"/>
                <w:szCs w:val="18"/>
                <w:lang w:eastAsia="en-GB"/>
              </w:rPr>
              <w:t>0</w:t>
            </w:r>
          </w:p>
        </w:tc>
        <w:tc>
          <w:tcPr>
            <w:tcW w:w="1232" w:type="dxa"/>
            <w:noWrap/>
            <w:vAlign w:val="bottom"/>
            <w:hideMark/>
          </w:tcPr>
          <w:p w14:paraId="49FF5D9B" w14:textId="34CB763A" w:rsidR="00BB7A35" w:rsidRPr="00D71C35" w:rsidRDefault="00F63A87" w:rsidP="00E34282">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1,654</w:t>
            </w:r>
          </w:p>
        </w:tc>
        <w:tc>
          <w:tcPr>
            <w:tcW w:w="1502" w:type="dxa"/>
            <w:noWrap/>
            <w:vAlign w:val="bottom"/>
            <w:hideMark/>
          </w:tcPr>
          <w:p w14:paraId="64B6D0B5" w14:textId="346E4B2D" w:rsidR="00BB7A35" w:rsidRPr="00D71C35"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0</w:t>
            </w:r>
            <w:r w:rsidR="00BB7A35" w:rsidRPr="00D71C35">
              <w:rPr>
                <w:rFonts w:ascii="Century Gothic" w:hAnsi="Century Gothic" w:cs="Calibri"/>
                <w:color w:val="000000"/>
                <w:sz w:val="18"/>
                <w:szCs w:val="18"/>
                <w:lang w:eastAsia="en-GB"/>
              </w:rPr>
              <w:t> </w:t>
            </w:r>
          </w:p>
        </w:tc>
        <w:tc>
          <w:tcPr>
            <w:tcW w:w="1433" w:type="dxa"/>
            <w:noWrap/>
            <w:vAlign w:val="bottom"/>
            <w:hideMark/>
          </w:tcPr>
          <w:p w14:paraId="5471A1F2" w14:textId="070EC504" w:rsidR="00BB7A35" w:rsidRPr="00D71C35"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sz w:val="18"/>
                <w:szCs w:val="18"/>
                <w:lang w:eastAsia="en-GB"/>
              </w:rPr>
              <w:t>1</w:t>
            </w:r>
            <w:r w:rsidR="0026786E" w:rsidRPr="00D71C35">
              <w:rPr>
                <w:rFonts w:ascii="Century Gothic" w:hAnsi="Century Gothic" w:cs="Calibri"/>
                <w:sz w:val="18"/>
                <w:szCs w:val="18"/>
                <w:lang w:eastAsia="en-GB"/>
              </w:rPr>
              <w:t>12,125</w:t>
            </w:r>
          </w:p>
        </w:tc>
        <w:tc>
          <w:tcPr>
            <w:tcW w:w="1361" w:type="dxa"/>
            <w:noWrap/>
            <w:vAlign w:val="bottom"/>
            <w:hideMark/>
          </w:tcPr>
          <w:p w14:paraId="265E93DD" w14:textId="317D322F" w:rsidR="00BB7A35" w:rsidRPr="00D71C35" w:rsidRDefault="00BB7A35"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2</w:t>
            </w:r>
            <w:r w:rsidR="00885809" w:rsidRPr="00D71C35">
              <w:rPr>
                <w:rFonts w:ascii="Century Gothic" w:hAnsi="Century Gothic" w:cs="Calibri"/>
                <w:color w:val="000000"/>
                <w:sz w:val="18"/>
                <w:szCs w:val="18"/>
                <w:lang w:eastAsia="en-GB"/>
              </w:rPr>
              <w:t>5</w:t>
            </w:r>
            <w:r w:rsidRPr="00D71C35">
              <w:rPr>
                <w:rFonts w:ascii="Century Gothic" w:hAnsi="Century Gothic" w:cs="Calibri"/>
                <w:color w:val="000000"/>
                <w:sz w:val="18"/>
                <w:szCs w:val="18"/>
                <w:lang w:eastAsia="en-GB"/>
              </w:rPr>
              <w:t>,</w:t>
            </w:r>
            <w:r w:rsidR="0026786E" w:rsidRPr="00D71C35">
              <w:rPr>
                <w:rFonts w:ascii="Century Gothic" w:hAnsi="Century Gothic" w:cs="Calibri"/>
                <w:color w:val="000000"/>
                <w:sz w:val="18"/>
                <w:szCs w:val="18"/>
                <w:lang w:eastAsia="en-GB"/>
              </w:rPr>
              <w:t>850</w:t>
            </w:r>
          </w:p>
        </w:tc>
        <w:tc>
          <w:tcPr>
            <w:tcW w:w="1433" w:type="dxa"/>
            <w:noWrap/>
            <w:vAlign w:val="bottom"/>
            <w:hideMark/>
          </w:tcPr>
          <w:p w14:paraId="155B3BB0" w14:textId="3B07CB8A" w:rsidR="00BB7A35" w:rsidRPr="00D71C35"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D71C35">
              <w:rPr>
                <w:rFonts w:ascii="Century Gothic" w:hAnsi="Century Gothic" w:cs="Calibri"/>
                <w:color w:val="000000"/>
                <w:sz w:val="18"/>
                <w:szCs w:val="18"/>
                <w:lang w:eastAsia="en-GB"/>
              </w:rPr>
              <w:t>1</w:t>
            </w:r>
            <w:r w:rsidR="00254E97" w:rsidRPr="00D71C35">
              <w:rPr>
                <w:rFonts w:ascii="Century Gothic" w:hAnsi="Century Gothic" w:cs="Calibri"/>
                <w:color w:val="000000"/>
                <w:sz w:val="18"/>
                <w:szCs w:val="18"/>
                <w:lang w:eastAsia="en-GB"/>
              </w:rPr>
              <w:t>3</w:t>
            </w:r>
            <w:r w:rsidR="0026786E" w:rsidRPr="00D71C35">
              <w:rPr>
                <w:rFonts w:ascii="Century Gothic" w:hAnsi="Century Gothic" w:cs="Calibri"/>
                <w:color w:val="000000"/>
                <w:sz w:val="18"/>
                <w:szCs w:val="18"/>
                <w:lang w:eastAsia="en-GB"/>
              </w:rPr>
              <w:t>7,975</w:t>
            </w:r>
          </w:p>
        </w:tc>
      </w:tr>
      <w:tr w:rsidR="00BB7A35" w:rsidRPr="009E030F" w14:paraId="5A0EFD0E" w14:textId="77777777" w:rsidTr="00D86B03">
        <w:trPr>
          <w:trHeight w:val="97"/>
        </w:trPr>
        <w:tc>
          <w:tcPr>
            <w:tcW w:w="1762" w:type="dxa"/>
            <w:noWrap/>
            <w:vAlign w:val="bottom"/>
            <w:hideMark/>
          </w:tcPr>
          <w:p w14:paraId="689336B7" w14:textId="77777777"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p>
        </w:tc>
        <w:tc>
          <w:tcPr>
            <w:tcW w:w="872" w:type="dxa"/>
            <w:noWrap/>
            <w:vAlign w:val="bottom"/>
            <w:hideMark/>
          </w:tcPr>
          <w:p w14:paraId="72A6E750" w14:textId="59242A66" w:rsidR="00BB7A35" w:rsidRPr="00D71C35" w:rsidRDefault="00BB7A35" w:rsidP="00BB7A35">
            <w:pPr>
              <w:overflowPunct/>
              <w:autoSpaceDE/>
              <w:autoSpaceDN/>
              <w:adjustRightInd/>
              <w:jc w:val="right"/>
              <w:textAlignment w:val="auto"/>
              <w:rPr>
                <w:rFonts w:ascii="Century Gothic" w:hAnsi="Century Gothic" w:cs="Calibri"/>
                <w:b/>
                <w:sz w:val="18"/>
                <w:szCs w:val="18"/>
                <w:lang w:eastAsia="en-GB"/>
              </w:rPr>
            </w:pPr>
            <w:r w:rsidRPr="00D71C35">
              <w:rPr>
                <w:rFonts w:ascii="Century Gothic" w:hAnsi="Century Gothic" w:cs="Calibri"/>
                <w:b/>
                <w:sz w:val="18"/>
                <w:szCs w:val="18"/>
                <w:lang w:eastAsia="en-GB"/>
              </w:rPr>
              <w:t>4</w:t>
            </w:r>
            <w:r w:rsidR="00F63A87" w:rsidRPr="00D71C35">
              <w:rPr>
                <w:rFonts w:ascii="Century Gothic" w:hAnsi="Century Gothic" w:cs="Calibri"/>
                <w:b/>
                <w:sz w:val="18"/>
                <w:szCs w:val="18"/>
                <w:lang w:eastAsia="en-GB"/>
              </w:rPr>
              <w:t>5</w:t>
            </w:r>
            <w:r w:rsidR="00B12DEC">
              <w:rPr>
                <w:rFonts w:ascii="Century Gothic" w:hAnsi="Century Gothic" w:cs="Calibri"/>
                <w:b/>
                <w:sz w:val="18"/>
                <w:szCs w:val="18"/>
                <w:lang w:eastAsia="en-GB"/>
              </w:rPr>
              <w:t>3</w:t>
            </w:r>
            <w:r w:rsidR="00F63A87" w:rsidRPr="00D71C35">
              <w:rPr>
                <w:rFonts w:ascii="Century Gothic" w:hAnsi="Century Gothic" w:cs="Calibri"/>
                <w:b/>
                <w:sz w:val="18"/>
                <w:szCs w:val="18"/>
                <w:lang w:eastAsia="en-GB"/>
              </w:rPr>
              <w:t>,</w:t>
            </w:r>
            <w:r w:rsidR="00B12DEC">
              <w:rPr>
                <w:rFonts w:ascii="Century Gothic" w:hAnsi="Century Gothic" w:cs="Calibri"/>
                <w:b/>
                <w:sz w:val="18"/>
                <w:szCs w:val="18"/>
                <w:lang w:eastAsia="en-GB"/>
              </w:rPr>
              <w:t>383</w:t>
            </w:r>
          </w:p>
        </w:tc>
        <w:tc>
          <w:tcPr>
            <w:tcW w:w="926" w:type="dxa"/>
            <w:noWrap/>
            <w:vAlign w:val="bottom"/>
            <w:hideMark/>
          </w:tcPr>
          <w:p w14:paraId="0804EA4B" w14:textId="77777777" w:rsidR="00BB7A35" w:rsidRPr="00D71C35" w:rsidRDefault="00BB7A35" w:rsidP="00BB7A35">
            <w:pPr>
              <w:overflowPunct/>
              <w:autoSpaceDE/>
              <w:autoSpaceDN/>
              <w:adjustRightInd/>
              <w:jc w:val="right"/>
              <w:textAlignment w:val="auto"/>
              <w:rPr>
                <w:rFonts w:ascii="Century Gothic" w:hAnsi="Century Gothic" w:cs="Calibri"/>
                <w:b/>
                <w:sz w:val="18"/>
                <w:szCs w:val="18"/>
                <w:lang w:eastAsia="en-GB"/>
              </w:rPr>
            </w:pPr>
            <w:r w:rsidRPr="00D71C35">
              <w:rPr>
                <w:rFonts w:ascii="Century Gothic" w:hAnsi="Century Gothic" w:cs="Calibri"/>
                <w:b/>
                <w:sz w:val="18"/>
                <w:szCs w:val="18"/>
                <w:lang w:eastAsia="en-GB"/>
              </w:rPr>
              <w:t>0</w:t>
            </w:r>
          </w:p>
        </w:tc>
        <w:tc>
          <w:tcPr>
            <w:tcW w:w="1232" w:type="dxa"/>
            <w:noWrap/>
            <w:vAlign w:val="bottom"/>
            <w:hideMark/>
          </w:tcPr>
          <w:p w14:paraId="3F9CE709" w14:textId="16456CB3" w:rsidR="00BB7A35" w:rsidRPr="00D71C35" w:rsidRDefault="008A738C" w:rsidP="00BB7A35">
            <w:pPr>
              <w:overflowPunct/>
              <w:autoSpaceDE/>
              <w:autoSpaceDN/>
              <w:adjustRightInd/>
              <w:jc w:val="right"/>
              <w:textAlignment w:val="auto"/>
              <w:rPr>
                <w:rFonts w:ascii="Century Gothic" w:hAnsi="Century Gothic" w:cs="Calibri"/>
                <w:b/>
                <w:sz w:val="18"/>
                <w:szCs w:val="18"/>
                <w:lang w:eastAsia="en-GB"/>
              </w:rPr>
            </w:pPr>
            <w:r>
              <w:rPr>
                <w:rFonts w:ascii="Century Gothic" w:hAnsi="Century Gothic" w:cs="Calibri"/>
                <w:b/>
                <w:sz w:val="18"/>
                <w:szCs w:val="18"/>
                <w:lang w:eastAsia="en-GB"/>
              </w:rPr>
              <w:t>1</w:t>
            </w:r>
            <w:r w:rsidR="00F63A87" w:rsidRPr="00D71C35">
              <w:rPr>
                <w:rFonts w:ascii="Century Gothic" w:hAnsi="Century Gothic" w:cs="Calibri"/>
                <w:b/>
                <w:sz w:val="18"/>
                <w:szCs w:val="18"/>
                <w:lang w:eastAsia="en-GB"/>
              </w:rPr>
              <w:t>,</w:t>
            </w:r>
            <w:r>
              <w:rPr>
                <w:rFonts w:ascii="Century Gothic" w:hAnsi="Century Gothic" w:cs="Calibri"/>
                <w:b/>
                <w:sz w:val="18"/>
                <w:szCs w:val="18"/>
                <w:lang w:eastAsia="en-GB"/>
              </w:rPr>
              <w:t>988</w:t>
            </w:r>
          </w:p>
        </w:tc>
        <w:tc>
          <w:tcPr>
            <w:tcW w:w="1502" w:type="dxa"/>
            <w:noWrap/>
            <w:vAlign w:val="bottom"/>
            <w:hideMark/>
          </w:tcPr>
          <w:p w14:paraId="0158090F" w14:textId="77777777" w:rsidR="00BB7A35" w:rsidRPr="00D71C35" w:rsidRDefault="00BB7A35" w:rsidP="00BB7A35">
            <w:pPr>
              <w:overflowPunct/>
              <w:autoSpaceDE/>
              <w:autoSpaceDN/>
              <w:adjustRightInd/>
              <w:jc w:val="right"/>
              <w:textAlignment w:val="auto"/>
              <w:rPr>
                <w:rFonts w:ascii="Century Gothic" w:hAnsi="Century Gothic" w:cs="Calibri"/>
                <w:b/>
                <w:sz w:val="18"/>
                <w:szCs w:val="18"/>
                <w:lang w:eastAsia="en-GB"/>
              </w:rPr>
            </w:pPr>
            <w:r w:rsidRPr="00D71C35">
              <w:rPr>
                <w:rFonts w:ascii="Century Gothic" w:hAnsi="Century Gothic" w:cs="Calibri"/>
                <w:b/>
                <w:sz w:val="18"/>
                <w:szCs w:val="18"/>
                <w:lang w:eastAsia="en-GB"/>
              </w:rPr>
              <w:t>0</w:t>
            </w:r>
          </w:p>
        </w:tc>
        <w:tc>
          <w:tcPr>
            <w:tcW w:w="1433" w:type="dxa"/>
            <w:noWrap/>
            <w:vAlign w:val="bottom"/>
            <w:hideMark/>
          </w:tcPr>
          <w:p w14:paraId="29602E30" w14:textId="112EAE2D" w:rsidR="00BB7A35" w:rsidRPr="00D71C35" w:rsidRDefault="006404B8" w:rsidP="00BB7A35">
            <w:pPr>
              <w:overflowPunct/>
              <w:autoSpaceDE/>
              <w:autoSpaceDN/>
              <w:adjustRightInd/>
              <w:jc w:val="right"/>
              <w:textAlignment w:val="auto"/>
              <w:rPr>
                <w:rFonts w:ascii="Century Gothic" w:hAnsi="Century Gothic" w:cs="Calibri"/>
                <w:b/>
                <w:sz w:val="18"/>
                <w:szCs w:val="18"/>
                <w:lang w:eastAsia="en-GB"/>
              </w:rPr>
            </w:pPr>
            <w:r w:rsidRPr="00D71C35">
              <w:rPr>
                <w:rFonts w:ascii="Century Gothic" w:hAnsi="Century Gothic" w:cs="Calibri"/>
                <w:b/>
                <w:sz w:val="18"/>
                <w:szCs w:val="18"/>
                <w:lang w:eastAsia="en-GB"/>
              </w:rPr>
              <w:t>4</w:t>
            </w:r>
            <w:r w:rsidR="0026786E" w:rsidRPr="00D71C35">
              <w:rPr>
                <w:rFonts w:ascii="Century Gothic" w:hAnsi="Century Gothic" w:cs="Calibri"/>
                <w:b/>
                <w:sz w:val="18"/>
                <w:szCs w:val="18"/>
                <w:lang w:eastAsia="en-GB"/>
              </w:rPr>
              <w:t>55,371</w:t>
            </w:r>
          </w:p>
        </w:tc>
        <w:tc>
          <w:tcPr>
            <w:tcW w:w="1361" w:type="dxa"/>
            <w:noWrap/>
            <w:vAlign w:val="bottom"/>
            <w:hideMark/>
          </w:tcPr>
          <w:p w14:paraId="69D8A195" w14:textId="0365F7ED" w:rsidR="00BB7A35" w:rsidRPr="00D71C35" w:rsidRDefault="00BB7A35" w:rsidP="00BB7A35">
            <w:pPr>
              <w:overflowPunct/>
              <w:autoSpaceDE/>
              <w:autoSpaceDN/>
              <w:adjustRightInd/>
              <w:jc w:val="right"/>
              <w:textAlignment w:val="auto"/>
              <w:rPr>
                <w:rFonts w:ascii="Century Gothic" w:hAnsi="Century Gothic" w:cs="Calibri"/>
                <w:b/>
                <w:sz w:val="18"/>
                <w:szCs w:val="18"/>
                <w:lang w:eastAsia="en-GB"/>
              </w:rPr>
            </w:pPr>
            <w:r w:rsidRPr="00D71C35">
              <w:rPr>
                <w:rFonts w:ascii="Century Gothic" w:hAnsi="Century Gothic" w:cs="Calibri"/>
                <w:b/>
                <w:sz w:val="18"/>
                <w:szCs w:val="18"/>
                <w:lang w:eastAsia="en-GB"/>
              </w:rPr>
              <w:t>1</w:t>
            </w:r>
            <w:r w:rsidR="006404B8" w:rsidRPr="00D71C35">
              <w:rPr>
                <w:rFonts w:ascii="Century Gothic" w:hAnsi="Century Gothic" w:cs="Calibri"/>
                <w:b/>
                <w:sz w:val="18"/>
                <w:szCs w:val="18"/>
                <w:lang w:eastAsia="en-GB"/>
              </w:rPr>
              <w:t>0</w:t>
            </w:r>
            <w:r w:rsidR="0026786E" w:rsidRPr="00D71C35">
              <w:rPr>
                <w:rFonts w:ascii="Century Gothic" w:hAnsi="Century Gothic" w:cs="Calibri"/>
                <w:b/>
                <w:sz w:val="18"/>
                <w:szCs w:val="18"/>
                <w:lang w:eastAsia="en-GB"/>
              </w:rPr>
              <w:t>5,474</w:t>
            </w:r>
          </w:p>
        </w:tc>
        <w:tc>
          <w:tcPr>
            <w:tcW w:w="1433" w:type="dxa"/>
            <w:noWrap/>
            <w:vAlign w:val="bottom"/>
            <w:hideMark/>
          </w:tcPr>
          <w:p w14:paraId="36BBB4AC" w14:textId="4FAF1621" w:rsidR="00BB7A35" w:rsidRPr="00D71C35" w:rsidRDefault="00BB7A35" w:rsidP="00BB7A35">
            <w:pPr>
              <w:overflowPunct/>
              <w:autoSpaceDE/>
              <w:autoSpaceDN/>
              <w:adjustRightInd/>
              <w:jc w:val="right"/>
              <w:textAlignment w:val="auto"/>
              <w:rPr>
                <w:rFonts w:ascii="Century Gothic" w:hAnsi="Century Gothic" w:cs="Calibri"/>
                <w:b/>
                <w:sz w:val="18"/>
                <w:szCs w:val="18"/>
                <w:lang w:eastAsia="en-GB"/>
              </w:rPr>
            </w:pPr>
            <w:r w:rsidRPr="00D71C35">
              <w:rPr>
                <w:rFonts w:ascii="Century Gothic" w:hAnsi="Century Gothic" w:cs="Calibri"/>
                <w:b/>
                <w:sz w:val="18"/>
                <w:szCs w:val="18"/>
                <w:lang w:eastAsia="en-GB"/>
              </w:rPr>
              <w:t>5</w:t>
            </w:r>
            <w:r w:rsidR="0026786E" w:rsidRPr="00D71C35">
              <w:rPr>
                <w:rFonts w:ascii="Century Gothic" w:hAnsi="Century Gothic" w:cs="Calibri"/>
                <w:b/>
                <w:sz w:val="18"/>
                <w:szCs w:val="18"/>
                <w:lang w:eastAsia="en-GB"/>
              </w:rPr>
              <w:t>60,845</w:t>
            </w:r>
          </w:p>
        </w:tc>
      </w:tr>
    </w:tbl>
    <w:p w14:paraId="2CD2357F" w14:textId="77777777" w:rsidR="00907DE1" w:rsidRDefault="00907DE1">
      <w:pPr>
        <w:overflowPunct/>
        <w:autoSpaceDE/>
        <w:autoSpaceDN/>
        <w:adjustRightInd/>
        <w:textAlignment w:val="auto"/>
        <w:rPr>
          <w:rFonts w:ascii="Century Gothic" w:hAnsi="Century Gothic"/>
          <w:bCs/>
          <w:sz w:val="22"/>
        </w:rPr>
      </w:pPr>
    </w:p>
    <w:p w14:paraId="1E5BE9D2" w14:textId="5C93A644" w:rsidR="00BB7A35" w:rsidRPr="000F273E" w:rsidRDefault="00BB7A35" w:rsidP="00BB7A35">
      <w:pPr>
        <w:rPr>
          <w:rFonts w:ascii="Century Gothic" w:hAnsi="Century Gothic"/>
          <w:b/>
          <w:sz w:val="22"/>
        </w:rPr>
      </w:pPr>
      <w:r w:rsidRPr="000F273E">
        <w:rPr>
          <w:rFonts w:ascii="Century Gothic" w:hAnsi="Century Gothic"/>
          <w:b/>
          <w:sz w:val="22"/>
        </w:rPr>
        <w:t>202</w:t>
      </w:r>
      <w:r w:rsidR="00C60258">
        <w:rPr>
          <w:rFonts w:ascii="Century Gothic" w:hAnsi="Century Gothic"/>
          <w:b/>
          <w:sz w:val="22"/>
        </w:rPr>
        <w:t>4</w:t>
      </w:r>
      <w:r w:rsidR="00010A2F" w:rsidRPr="000F273E">
        <w:rPr>
          <w:rFonts w:ascii="Century Gothic" w:hAnsi="Century Gothic"/>
          <w:b/>
          <w:sz w:val="22"/>
        </w:rPr>
        <w:t>/2</w:t>
      </w:r>
      <w:r w:rsidR="00C60258">
        <w:rPr>
          <w:rFonts w:ascii="Century Gothic" w:hAnsi="Century Gothic"/>
          <w:b/>
          <w:sz w:val="22"/>
        </w:rPr>
        <w:t>5</w:t>
      </w:r>
      <w:r w:rsidRPr="000F273E">
        <w:rPr>
          <w:rFonts w:ascii="Century Gothic" w:hAnsi="Century Gothic"/>
          <w:b/>
          <w:sz w:val="22"/>
        </w:rPr>
        <w:t>:</w:t>
      </w:r>
    </w:p>
    <w:tbl>
      <w:tblPr>
        <w:tblpPr w:leftFromText="180" w:rightFromText="180" w:vertAnchor="text" w:horzAnchor="margin" w:tblpXSpec="center" w:tblpY="103"/>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872"/>
        <w:gridCol w:w="926"/>
        <w:gridCol w:w="1232"/>
        <w:gridCol w:w="1502"/>
        <w:gridCol w:w="1433"/>
        <w:gridCol w:w="1361"/>
        <w:gridCol w:w="1433"/>
      </w:tblGrid>
      <w:tr w:rsidR="00F82432" w:rsidRPr="009E030F" w14:paraId="104D6138" w14:textId="77777777" w:rsidTr="00C22531">
        <w:trPr>
          <w:trHeight w:val="564"/>
        </w:trPr>
        <w:tc>
          <w:tcPr>
            <w:tcW w:w="1762" w:type="dxa"/>
            <w:noWrap/>
            <w:vAlign w:val="center"/>
            <w:hideMark/>
          </w:tcPr>
          <w:p w14:paraId="4725CE98"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Post Title</w:t>
            </w:r>
          </w:p>
        </w:tc>
        <w:tc>
          <w:tcPr>
            <w:tcW w:w="872" w:type="dxa"/>
            <w:noWrap/>
            <w:vAlign w:val="center"/>
            <w:hideMark/>
          </w:tcPr>
          <w:p w14:paraId="10737021"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Salary</w:t>
            </w:r>
          </w:p>
        </w:tc>
        <w:tc>
          <w:tcPr>
            <w:tcW w:w="926" w:type="dxa"/>
            <w:noWrap/>
            <w:vAlign w:val="center"/>
            <w:hideMark/>
          </w:tcPr>
          <w:p w14:paraId="37A1681F"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Bonuses</w:t>
            </w:r>
          </w:p>
        </w:tc>
        <w:tc>
          <w:tcPr>
            <w:tcW w:w="1232" w:type="dxa"/>
            <w:vAlign w:val="center"/>
            <w:hideMark/>
          </w:tcPr>
          <w:p w14:paraId="462447B3"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Expense Allowances</w:t>
            </w:r>
          </w:p>
        </w:tc>
        <w:tc>
          <w:tcPr>
            <w:tcW w:w="1502" w:type="dxa"/>
            <w:vAlign w:val="center"/>
            <w:hideMark/>
          </w:tcPr>
          <w:p w14:paraId="78DF8114"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Compensation for Loss of Office</w:t>
            </w:r>
          </w:p>
        </w:tc>
        <w:tc>
          <w:tcPr>
            <w:tcW w:w="1433" w:type="dxa"/>
            <w:vAlign w:val="center"/>
            <w:hideMark/>
          </w:tcPr>
          <w:p w14:paraId="3167E16A" w14:textId="1D90FC01"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excluding Pension Contributions 202</w:t>
            </w:r>
            <w:r w:rsidR="00B06CF2">
              <w:rPr>
                <w:rFonts w:ascii="Century Gothic" w:hAnsi="Century Gothic" w:cs="Calibri"/>
                <w:b/>
                <w:color w:val="000000"/>
                <w:sz w:val="18"/>
                <w:szCs w:val="18"/>
                <w:lang w:eastAsia="en-GB"/>
              </w:rPr>
              <w:t>4</w:t>
            </w:r>
            <w:r w:rsidR="007D6274" w:rsidRPr="000F273E">
              <w:rPr>
                <w:rFonts w:ascii="Century Gothic" w:hAnsi="Century Gothic" w:cs="Calibri"/>
                <w:b/>
                <w:color w:val="000000"/>
                <w:sz w:val="18"/>
                <w:szCs w:val="18"/>
                <w:lang w:eastAsia="en-GB"/>
              </w:rPr>
              <w:t>/2</w:t>
            </w:r>
            <w:r w:rsidR="00B06CF2">
              <w:rPr>
                <w:rFonts w:ascii="Century Gothic" w:hAnsi="Century Gothic" w:cs="Calibri"/>
                <w:b/>
                <w:color w:val="000000"/>
                <w:sz w:val="18"/>
                <w:szCs w:val="18"/>
                <w:lang w:eastAsia="en-GB"/>
              </w:rPr>
              <w:t>5</w:t>
            </w:r>
          </w:p>
        </w:tc>
        <w:tc>
          <w:tcPr>
            <w:tcW w:w="1361" w:type="dxa"/>
            <w:vAlign w:val="center"/>
            <w:hideMark/>
          </w:tcPr>
          <w:p w14:paraId="793F70CD"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Pension Contributions</w:t>
            </w:r>
          </w:p>
        </w:tc>
        <w:tc>
          <w:tcPr>
            <w:tcW w:w="1433" w:type="dxa"/>
            <w:vAlign w:val="center"/>
            <w:hideMark/>
          </w:tcPr>
          <w:p w14:paraId="11D76BC0" w14:textId="68875625"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including Pension Contributions 202</w:t>
            </w:r>
            <w:r w:rsidR="00B06CF2">
              <w:rPr>
                <w:rFonts w:ascii="Century Gothic" w:hAnsi="Century Gothic" w:cs="Calibri"/>
                <w:b/>
                <w:color w:val="000000"/>
                <w:sz w:val="18"/>
                <w:szCs w:val="18"/>
                <w:lang w:eastAsia="en-GB"/>
              </w:rPr>
              <w:t>4</w:t>
            </w:r>
            <w:r w:rsidRPr="000F273E">
              <w:rPr>
                <w:rFonts w:ascii="Century Gothic" w:hAnsi="Century Gothic" w:cs="Calibri"/>
                <w:b/>
                <w:color w:val="000000"/>
                <w:sz w:val="18"/>
                <w:szCs w:val="18"/>
                <w:lang w:eastAsia="en-GB"/>
              </w:rPr>
              <w:t>/2</w:t>
            </w:r>
            <w:r w:rsidR="00B06CF2">
              <w:rPr>
                <w:rFonts w:ascii="Century Gothic" w:hAnsi="Century Gothic" w:cs="Calibri"/>
                <w:b/>
                <w:color w:val="000000"/>
                <w:sz w:val="18"/>
                <w:szCs w:val="18"/>
                <w:lang w:eastAsia="en-GB"/>
              </w:rPr>
              <w:t>5</w:t>
            </w:r>
          </w:p>
        </w:tc>
      </w:tr>
      <w:tr w:rsidR="00F82432" w:rsidRPr="009E030F" w14:paraId="3F4AB20C" w14:textId="77777777" w:rsidTr="00C22531">
        <w:trPr>
          <w:trHeight w:val="91"/>
        </w:trPr>
        <w:tc>
          <w:tcPr>
            <w:tcW w:w="1762" w:type="dxa"/>
            <w:noWrap/>
            <w:vAlign w:val="bottom"/>
            <w:hideMark/>
          </w:tcPr>
          <w:p w14:paraId="03976B3A" w14:textId="77777777" w:rsidR="00BB7A35" w:rsidRPr="000F273E" w:rsidRDefault="00BB7A35" w:rsidP="00F8146D">
            <w:pPr>
              <w:overflowPunct/>
              <w:autoSpaceDE/>
              <w:autoSpaceDN/>
              <w:adjustRightInd/>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 </w:t>
            </w:r>
          </w:p>
        </w:tc>
        <w:tc>
          <w:tcPr>
            <w:tcW w:w="872" w:type="dxa"/>
            <w:noWrap/>
            <w:vAlign w:val="bottom"/>
            <w:hideMark/>
          </w:tcPr>
          <w:p w14:paraId="62F9474A"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926" w:type="dxa"/>
            <w:noWrap/>
            <w:vAlign w:val="bottom"/>
            <w:hideMark/>
          </w:tcPr>
          <w:p w14:paraId="1030DD11"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232" w:type="dxa"/>
            <w:noWrap/>
            <w:vAlign w:val="bottom"/>
            <w:hideMark/>
          </w:tcPr>
          <w:p w14:paraId="3D9DA054"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502" w:type="dxa"/>
            <w:noWrap/>
            <w:vAlign w:val="bottom"/>
            <w:hideMark/>
          </w:tcPr>
          <w:p w14:paraId="631C9779"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noWrap/>
            <w:vAlign w:val="bottom"/>
            <w:hideMark/>
          </w:tcPr>
          <w:p w14:paraId="5AEBD871"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361" w:type="dxa"/>
            <w:noWrap/>
            <w:vAlign w:val="bottom"/>
            <w:hideMark/>
          </w:tcPr>
          <w:p w14:paraId="24DB5EF0"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noWrap/>
            <w:vAlign w:val="bottom"/>
            <w:hideMark/>
          </w:tcPr>
          <w:p w14:paraId="0ED5E8A5"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r>
      <w:tr w:rsidR="00E27058" w:rsidRPr="009E030F" w14:paraId="52896066" w14:textId="77777777" w:rsidTr="00C22531">
        <w:trPr>
          <w:trHeight w:val="106"/>
        </w:trPr>
        <w:tc>
          <w:tcPr>
            <w:tcW w:w="1762" w:type="dxa"/>
            <w:noWrap/>
            <w:vAlign w:val="bottom"/>
            <w:hideMark/>
          </w:tcPr>
          <w:p w14:paraId="2F9D415D" w14:textId="77777777" w:rsidR="00E27058" w:rsidRPr="000F273E" w:rsidRDefault="00E27058" w:rsidP="00E27058">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Chief Executive</w:t>
            </w:r>
            <w:r w:rsidRPr="000F273E">
              <w:rPr>
                <w:rFonts w:ascii="Century Gothic" w:hAnsi="Century Gothic" w:cs="Calibri"/>
                <w:color w:val="000000"/>
                <w:sz w:val="18"/>
                <w:szCs w:val="18"/>
                <w:vertAlign w:val="superscript"/>
                <w:lang w:eastAsia="en-GB"/>
              </w:rPr>
              <w:t>1</w:t>
            </w:r>
          </w:p>
        </w:tc>
        <w:tc>
          <w:tcPr>
            <w:tcW w:w="872" w:type="dxa"/>
            <w:noWrap/>
            <w:vAlign w:val="bottom"/>
            <w:hideMark/>
          </w:tcPr>
          <w:p w14:paraId="3EE15FCE" w14:textId="0E9C6521" w:rsidR="00E27058" w:rsidRPr="00E27058" w:rsidRDefault="00E27058" w:rsidP="00E27058">
            <w:pPr>
              <w:overflowPunct/>
              <w:autoSpaceDE/>
              <w:autoSpaceDN/>
              <w:adjustRightInd/>
              <w:jc w:val="right"/>
              <w:textAlignment w:val="auto"/>
              <w:rPr>
                <w:rFonts w:ascii="Century Gothic" w:hAnsi="Century Gothic" w:cs="Calibri"/>
                <w:sz w:val="18"/>
                <w:szCs w:val="18"/>
                <w:lang w:eastAsia="en-GB"/>
              </w:rPr>
            </w:pPr>
            <w:r w:rsidRPr="00E27058">
              <w:rPr>
                <w:rFonts w:ascii="Century Gothic" w:hAnsi="Century Gothic" w:cs="Calibri"/>
                <w:sz w:val="18"/>
                <w:szCs w:val="18"/>
                <w:lang w:eastAsia="en-GB"/>
              </w:rPr>
              <w:t>145,296</w:t>
            </w:r>
          </w:p>
        </w:tc>
        <w:tc>
          <w:tcPr>
            <w:tcW w:w="926" w:type="dxa"/>
            <w:noWrap/>
            <w:vAlign w:val="bottom"/>
            <w:hideMark/>
          </w:tcPr>
          <w:p w14:paraId="67254590" w14:textId="59B82105"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0 </w:t>
            </w:r>
          </w:p>
        </w:tc>
        <w:tc>
          <w:tcPr>
            <w:tcW w:w="1232" w:type="dxa"/>
            <w:noWrap/>
            <w:vAlign w:val="bottom"/>
            <w:hideMark/>
          </w:tcPr>
          <w:p w14:paraId="1BEA9C73" w14:textId="79224A01"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0 </w:t>
            </w:r>
          </w:p>
        </w:tc>
        <w:tc>
          <w:tcPr>
            <w:tcW w:w="1502" w:type="dxa"/>
            <w:noWrap/>
            <w:vAlign w:val="bottom"/>
            <w:hideMark/>
          </w:tcPr>
          <w:p w14:paraId="1280BA47" w14:textId="04693C72"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0 </w:t>
            </w:r>
          </w:p>
        </w:tc>
        <w:tc>
          <w:tcPr>
            <w:tcW w:w="1433" w:type="dxa"/>
            <w:noWrap/>
            <w:vAlign w:val="bottom"/>
            <w:hideMark/>
          </w:tcPr>
          <w:p w14:paraId="6F76E8BE" w14:textId="4BA2ABC0"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sz w:val="18"/>
                <w:szCs w:val="18"/>
                <w:lang w:eastAsia="en-GB"/>
              </w:rPr>
              <w:t>145,296</w:t>
            </w:r>
          </w:p>
        </w:tc>
        <w:tc>
          <w:tcPr>
            <w:tcW w:w="1361" w:type="dxa"/>
            <w:noWrap/>
            <w:vAlign w:val="bottom"/>
            <w:hideMark/>
          </w:tcPr>
          <w:p w14:paraId="3FCBAEA5" w14:textId="38BF026A"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31,349</w:t>
            </w:r>
          </w:p>
        </w:tc>
        <w:tc>
          <w:tcPr>
            <w:tcW w:w="1433" w:type="dxa"/>
            <w:noWrap/>
            <w:vAlign w:val="bottom"/>
            <w:hideMark/>
          </w:tcPr>
          <w:p w14:paraId="03F7BFE5" w14:textId="46B47F39"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176,645</w:t>
            </w:r>
          </w:p>
        </w:tc>
      </w:tr>
      <w:tr w:rsidR="00E27058" w:rsidRPr="009E030F" w14:paraId="2CDECE56" w14:textId="77777777" w:rsidTr="00C22531">
        <w:trPr>
          <w:trHeight w:val="91"/>
        </w:trPr>
        <w:tc>
          <w:tcPr>
            <w:tcW w:w="1762" w:type="dxa"/>
            <w:noWrap/>
            <w:vAlign w:val="bottom"/>
            <w:hideMark/>
          </w:tcPr>
          <w:p w14:paraId="10D070BB" w14:textId="5D2136BC" w:rsidR="00E27058" w:rsidRPr="000F273E" w:rsidRDefault="00E27058" w:rsidP="00E27058">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of Housing &amp; Investment</w:t>
            </w:r>
          </w:p>
        </w:tc>
        <w:tc>
          <w:tcPr>
            <w:tcW w:w="872" w:type="dxa"/>
            <w:noWrap/>
            <w:vAlign w:val="bottom"/>
            <w:hideMark/>
          </w:tcPr>
          <w:p w14:paraId="278179AC" w14:textId="24DAFBCD" w:rsidR="00E27058" w:rsidRPr="00E27058" w:rsidRDefault="00E27058" w:rsidP="00E27058">
            <w:pPr>
              <w:overflowPunct/>
              <w:autoSpaceDE/>
              <w:autoSpaceDN/>
              <w:adjustRightInd/>
              <w:jc w:val="right"/>
              <w:textAlignment w:val="auto"/>
              <w:rPr>
                <w:rFonts w:ascii="Century Gothic" w:hAnsi="Century Gothic" w:cs="Calibri"/>
                <w:sz w:val="18"/>
                <w:szCs w:val="18"/>
                <w:lang w:eastAsia="en-GB"/>
              </w:rPr>
            </w:pPr>
            <w:r w:rsidRPr="00E27058">
              <w:rPr>
                <w:rFonts w:ascii="Century Gothic" w:hAnsi="Century Gothic" w:cs="Calibri"/>
                <w:sz w:val="18"/>
                <w:szCs w:val="18"/>
                <w:lang w:eastAsia="en-GB"/>
              </w:rPr>
              <w:t>107,045</w:t>
            </w:r>
          </w:p>
        </w:tc>
        <w:tc>
          <w:tcPr>
            <w:tcW w:w="926" w:type="dxa"/>
            <w:noWrap/>
            <w:vAlign w:val="bottom"/>
            <w:hideMark/>
          </w:tcPr>
          <w:p w14:paraId="2D2576C1" w14:textId="4F27EAA5"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 0</w:t>
            </w:r>
          </w:p>
        </w:tc>
        <w:tc>
          <w:tcPr>
            <w:tcW w:w="1232" w:type="dxa"/>
            <w:noWrap/>
            <w:vAlign w:val="bottom"/>
            <w:hideMark/>
          </w:tcPr>
          <w:p w14:paraId="11499798" w14:textId="3DCD8193"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0 </w:t>
            </w:r>
          </w:p>
        </w:tc>
        <w:tc>
          <w:tcPr>
            <w:tcW w:w="1502" w:type="dxa"/>
            <w:noWrap/>
            <w:vAlign w:val="bottom"/>
            <w:hideMark/>
          </w:tcPr>
          <w:p w14:paraId="4F494EA7" w14:textId="1EAB85A2"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0 </w:t>
            </w:r>
          </w:p>
        </w:tc>
        <w:tc>
          <w:tcPr>
            <w:tcW w:w="1433" w:type="dxa"/>
            <w:noWrap/>
            <w:vAlign w:val="bottom"/>
            <w:hideMark/>
          </w:tcPr>
          <w:p w14:paraId="4A5B2B7E" w14:textId="67ED8B40"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sz w:val="18"/>
                <w:szCs w:val="18"/>
                <w:lang w:eastAsia="en-GB"/>
              </w:rPr>
              <w:t>107,045</w:t>
            </w:r>
          </w:p>
        </w:tc>
        <w:tc>
          <w:tcPr>
            <w:tcW w:w="1361" w:type="dxa"/>
            <w:noWrap/>
            <w:vAlign w:val="bottom"/>
            <w:hideMark/>
          </w:tcPr>
          <w:p w14:paraId="26A05DE9" w14:textId="79A20009"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25,049</w:t>
            </w:r>
          </w:p>
        </w:tc>
        <w:tc>
          <w:tcPr>
            <w:tcW w:w="1433" w:type="dxa"/>
            <w:noWrap/>
            <w:vAlign w:val="bottom"/>
            <w:hideMark/>
          </w:tcPr>
          <w:p w14:paraId="713F8504" w14:textId="299DD5A3"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132,094</w:t>
            </w:r>
          </w:p>
        </w:tc>
      </w:tr>
      <w:tr w:rsidR="00E27058" w:rsidRPr="009E030F" w14:paraId="7EFE7236" w14:textId="77777777" w:rsidTr="00C22531">
        <w:trPr>
          <w:trHeight w:val="91"/>
        </w:trPr>
        <w:tc>
          <w:tcPr>
            <w:tcW w:w="1762" w:type="dxa"/>
            <w:noWrap/>
            <w:vAlign w:val="bottom"/>
            <w:hideMark/>
          </w:tcPr>
          <w:p w14:paraId="7B440956" w14:textId="45C218A3" w:rsidR="00E27058" w:rsidRPr="000F273E" w:rsidRDefault="00E27058" w:rsidP="00E27058">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of Communities &amp; Environment</w:t>
            </w:r>
          </w:p>
        </w:tc>
        <w:tc>
          <w:tcPr>
            <w:tcW w:w="872" w:type="dxa"/>
            <w:noWrap/>
            <w:vAlign w:val="bottom"/>
            <w:hideMark/>
          </w:tcPr>
          <w:p w14:paraId="7C2711BD" w14:textId="1DCF9894" w:rsidR="00E27058" w:rsidRPr="00E27058" w:rsidRDefault="00E27058" w:rsidP="00E27058">
            <w:pPr>
              <w:overflowPunct/>
              <w:autoSpaceDE/>
              <w:autoSpaceDN/>
              <w:adjustRightInd/>
              <w:jc w:val="right"/>
              <w:textAlignment w:val="auto"/>
              <w:rPr>
                <w:rFonts w:ascii="Century Gothic" w:hAnsi="Century Gothic" w:cs="Calibri"/>
                <w:sz w:val="18"/>
                <w:szCs w:val="18"/>
                <w:lang w:eastAsia="en-GB"/>
              </w:rPr>
            </w:pPr>
            <w:r w:rsidRPr="00E27058">
              <w:rPr>
                <w:rFonts w:ascii="Century Gothic" w:hAnsi="Century Gothic" w:cs="Calibri"/>
                <w:sz w:val="18"/>
                <w:szCs w:val="18"/>
                <w:lang w:eastAsia="en-GB"/>
              </w:rPr>
              <w:t>108,852</w:t>
            </w:r>
          </w:p>
        </w:tc>
        <w:tc>
          <w:tcPr>
            <w:tcW w:w="926" w:type="dxa"/>
            <w:noWrap/>
            <w:vAlign w:val="bottom"/>
            <w:hideMark/>
          </w:tcPr>
          <w:p w14:paraId="01E07647" w14:textId="3C185AC0"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 0</w:t>
            </w:r>
          </w:p>
        </w:tc>
        <w:tc>
          <w:tcPr>
            <w:tcW w:w="1232" w:type="dxa"/>
            <w:noWrap/>
            <w:vAlign w:val="bottom"/>
            <w:hideMark/>
          </w:tcPr>
          <w:p w14:paraId="1B262397" w14:textId="75110F2C"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42 </w:t>
            </w:r>
          </w:p>
        </w:tc>
        <w:tc>
          <w:tcPr>
            <w:tcW w:w="1502" w:type="dxa"/>
            <w:noWrap/>
            <w:vAlign w:val="bottom"/>
            <w:hideMark/>
          </w:tcPr>
          <w:p w14:paraId="21300844" w14:textId="0D25E305"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0 </w:t>
            </w:r>
          </w:p>
        </w:tc>
        <w:tc>
          <w:tcPr>
            <w:tcW w:w="1433" w:type="dxa"/>
            <w:noWrap/>
            <w:vAlign w:val="bottom"/>
            <w:hideMark/>
          </w:tcPr>
          <w:p w14:paraId="4AB9C9DB" w14:textId="14E4C21F"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sz w:val="18"/>
                <w:szCs w:val="18"/>
                <w:lang w:eastAsia="en-GB"/>
              </w:rPr>
              <w:t>108,894</w:t>
            </w:r>
          </w:p>
        </w:tc>
        <w:tc>
          <w:tcPr>
            <w:tcW w:w="1361" w:type="dxa"/>
            <w:noWrap/>
            <w:vAlign w:val="bottom"/>
            <w:hideMark/>
          </w:tcPr>
          <w:p w14:paraId="5481B664" w14:textId="0DF1C79A"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25,049</w:t>
            </w:r>
          </w:p>
        </w:tc>
        <w:tc>
          <w:tcPr>
            <w:tcW w:w="1433" w:type="dxa"/>
            <w:noWrap/>
            <w:vAlign w:val="bottom"/>
            <w:hideMark/>
          </w:tcPr>
          <w:p w14:paraId="0F3F0062" w14:textId="33AFAC19"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133,943</w:t>
            </w:r>
          </w:p>
        </w:tc>
      </w:tr>
      <w:tr w:rsidR="00E27058" w:rsidRPr="009E030F" w14:paraId="5950B6A0" w14:textId="77777777" w:rsidTr="00C22531">
        <w:trPr>
          <w:trHeight w:val="91"/>
        </w:trPr>
        <w:tc>
          <w:tcPr>
            <w:tcW w:w="1762" w:type="dxa"/>
            <w:noWrap/>
            <w:vAlign w:val="bottom"/>
            <w:hideMark/>
          </w:tcPr>
          <w:p w14:paraId="134C94C7" w14:textId="77777777" w:rsidR="00E27058" w:rsidRPr="000F273E" w:rsidRDefault="00E27058" w:rsidP="00E27058">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for Major Developments</w:t>
            </w:r>
          </w:p>
        </w:tc>
        <w:tc>
          <w:tcPr>
            <w:tcW w:w="872" w:type="dxa"/>
            <w:noWrap/>
            <w:vAlign w:val="bottom"/>
            <w:hideMark/>
          </w:tcPr>
          <w:p w14:paraId="7BF44A97" w14:textId="02C6D6EE" w:rsidR="00E27058" w:rsidRPr="00E27058" w:rsidRDefault="00E27058" w:rsidP="00E27058">
            <w:pPr>
              <w:overflowPunct/>
              <w:autoSpaceDE/>
              <w:autoSpaceDN/>
              <w:adjustRightInd/>
              <w:jc w:val="center"/>
              <w:textAlignment w:val="auto"/>
              <w:rPr>
                <w:rFonts w:ascii="Century Gothic" w:hAnsi="Century Gothic" w:cs="Calibri"/>
                <w:sz w:val="18"/>
                <w:szCs w:val="18"/>
                <w:lang w:eastAsia="en-GB"/>
              </w:rPr>
            </w:pPr>
            <w:r w:rsidRPr="00E27058">
              <w:rPr>
                <w:rFonts w:ascii="Century Gothic" w:hAnsi="Century Gothic" w:cs="Calibri"/>
                <w:sz w:val="18"/>
                <w:szCs w:val="18"/>
                <w:lang w:eastAsia="en-GB"/>
              </w:rPr>
              <w:t>108,333</w:t>
            </w:r>
          </w:p>
        </w:tc>
        <w:tc>
          <w:tcPr>
            <w:tcW w:w="926" w:type="dxa"/>
            <w:noWrap/>
            <w:vAlign w:val="bottom"/>
            <w:hideMark/>
          </w:tcPr>
          <w:p w14:paraId="65DE7AD0" w14:textId="4E648F96"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 0</w:t>
            </w:r>
          </w:p>
        </w:tc>
        <w:tc>
          <w:tcPr>
            <w:tcW w:w="1232" w:type="dxa"/>
            <w:noWrap/>
            <w:vAlign w:val="bottom"/>
            <w:hideMark/>
          </w:tcPr>
          <w:p w14:paraId="231A766D" w14:textId="2F47CC90"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w:t>
            </w:r>
          </w:p>
        </w:tc>
        <w:tc>
          <w:tcPr>
            <w:tcW w:w="1502" w:type="dxa"/>
            <w:noWrap/>
            <w:vAlign w:val="bottom"/>
            <w:hideMark/>
          </w:tcPr>
          <w:p w14:paraId="493DE68C" w14:textId="669F1174"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0 </w:t>
            </w:r>
          </w:p>
        </w:tc>
        <w:tc>
          <w:tcPr>
            <w:tcW w:w="1433" w:type="dxa"/>
            <w:noWrap/>
            <w:vAlign w:val="bottom"/>
            <w:hideMark/>
          </w:tcPr>
          <w:p w14:paraId="66C2767A" w14:textId="287FFBE2"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sz w:val="18"/>
                <w:szCs w:val="18"/>
                <w:lang w:eastAsia="en-GB"/>
              </w:rPr>
              <w:t>108,333</w:t>
            </w:r>
          </w:p>
        </w:tc>
        <w:tc>
          <w:tcPr>
            <w:tcW w:w="1361" w:type="dxa"/>
            <w:noWrap/>
            <w:vAlign w:val="bottom"/>
            <w:hideMark/>
          </w:tcPr>
          <w:p w14:paraId="4D481C8F" w14:textId="7829FCB4"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25,049</w:t>
            </w:r>
          </w:p>
        </w:tc>
        <w:tc>
          <w:tcPr>
            <w:tcW w:w="1433" w:type="dxa"/>
            <w:noWrap/>
            <w:vAlign w:val="bottom"/>
            <w:hideMark/>
          </w:tcPr>
          <w:p w14:paraId="627C658D" w14:textId="41184732" w:rsidR="00E27058" w:rsidRPr="00E27058" w:rsidRDefault="00E27058" w:rsidP="00E27058">
            <w:pPr>
              <w:overflowPunct/>
              <w:autoSpaceDE/>
              <w:autoSpaceDN/>
              <w:adjustRightInd/>
              <w:jc w:val="right"/>
              <w:textAlignment w:val="auto"/>
              <w:rPr>
                <w:rFonts w:ascii="Century Gothic" w:hAnsi="Century Gothic" w:cs="Calibri"/>
                <w:color w:val="000000"/>
                <w:sz w:val="18"/>
                <w:szCs w:val="18"/>
                <w:lang w:eastAsia="en-GB"/>
              </w:rPr>
            </w:pPr>
            <w:r w:rsidRPr="00E27058">
              <w:rPr>
                <w:rFonts w:ascii="Century Gothic" w:hAnsi="Century Gothic" w:cs="Calibri"/>
                <w:color w:val="000000"/>
                <w:sz w:val="18"/>
                <w:szCs w:val="18"/>
                <w:lang w:eastAsia="en-GB"/>
              </w:rPr>
              <w:t>132,381</w:t>
            </w:r>
          </w:p>
        </w:tc>
      </w:tr>
      <w:tr w:rsidR="00E27058" w:rsidRPr="009E030F" w14:paraId="407291F2" w14:textId="77777777" w:rsidTr="00C22531">
        <w:trPr>
          <w:trHeight w:val="97"/>
        </w:trPr>
        <w:tc>
          <w:tcPr>
            <w:tcW w:w="1762" w:type="dxa"/>
            <w:noWrap/>
            <w:vAlign w:val="bottom"/>
            <w:hideMark/>
          </w:tcPr>
          <w:p w14:paraId="087B0141" w14:textId="77777777" w:rsidR="00E27058" w:rsidRPr="000F273E" w:rsidRDefault="00E27058" w:rsidP="00E27058">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p>
        </w:tc>
        <w:tc>
          <w:tcPr>
            <w:tcW w:w="872" w:type="dxa"/>
            <w:noWrap/>
            <w:vAlign w:val="bottom"/>
            <w:hideMark/>
          </w:tcPr>
          <w:p w14:paraId="71EBC804" w14:textId="74D11381" w:rsidR="00E27058" w:rsidRPr="00E27058" w:rsidRDefault="00E27058" w:rsidP="00E27058">
            <w:pPr>
              <w:overflowPunct/>
              <w:autoSpaceDE/>
              <w:autoSpaceDN/>
              <w:adjustRightInd/>
              <w:jc w:val="right"/>
              <w:textAlignment w:val="auto"/>
              <w:rPr>
                <w:rFonts w:ascii="Century Gothic" w:hAnsi="Century Gothic" w:cs="Calibri"/>
                <w:b/>
                <w:sz w:val="18"/>
                <w:szCs w:val="18"/>
                <w:lang w:eastAsia="en-GB"/>
              </w:rPr>
            </w:pPr>
            <w:r w:rsidRPr="00E27058">
              <w:rPr>
                <w:rFonts w:ascii="Century Gothic" w:hAnsi="Century Gothic" w:cs="Calibri"/>
                <w:b/>
                <w:sz w:val="18"/>
                <w:szCs w:val="18"/>
                <w:lang w:eastAsia="en-GB"/>
              </w:rPr>
              <w:t>469,526</w:t>
            </w:r>
          </w:p>
        </w:tc>
        <w:tc>
          <w:tcPr>
            <w:tcW w:w="926" w:type="dxa"/>
            <w:noWrap/>
            <w:vAlign w:val="bottom"/>
            <w:hideMark/>
          </w:tcPr>
          <w:p w14:paraId="7D654480" w14:textId="7E795983" w:rsidR="00E27058" w:rsidRPr="00E27058" w:rsidRDefault="00E27058" w:rsidP="00E27058">
            <w:pPr>
              <w:overflowPunct/>
              <w:autoSpaceDE/>
              <w:autoSpaceDN/>
              <w:adjustRightInd/>
              <w:jc w:val="right"/>
              <w:textAlignment w:val="auto"/>
              <w:rPr>
                <w:rFonts w:ascii="Century Gothic" w:hAnsi="Century Gothic" w:cs="Calibri"/>
                <w:b/>
                <w:sz w:val="18"/>
                <w:szCs w:val="18"/>
                <w:lang w:eastAsia="en-GB"/>
              </w:rPr>
            </w:pPr>
            <w:r w:rsidRPr="00E27058">
              <w:rPr>
                <w:rFonts w:ascii="Century Gothic" w:hAnsi="Century Gothic" w:cs="Calibri"/>
                <w:b/>
                <w:sz w:val="18"/>
                <w:szCs w:val="18"/>
                <w:lang w:eastAsia="en-GB"/>
              </w:rPr>
              <w:t>0</w:t>
            </w:r>
          </w:p>
        </w:tc>
        <w:tc>
          <w:tcPr>
            <w:tcW w:w="1232" w:type="dxa"/>
            <w:noWrap/>
            <w:vAlign w:val="bottom"/>
            <w:hideMark/>
          </w:tcPr>
          <w:p w14:paraId="3101D6DD" w14:textId="172FCF5C" w:rsidR="00E27058" w:rsidRPr="00E27058" w:rsidRDefault="00E27058" w:rsidP="00E27058">
            <w:pPr>
              <w:overflowPunct/>
              <w:autoSpaceDE/>
              <w:autoSpaceDN/>
              <w:adjustRightInd/>
              <w:jc w:val="right"/>
              <w:textAlignment w:val="auto"/>
              <w:rPr>
                <w:rFonts w:ascii="Century Gothic" w:hAnsi="Century Gothic" w:cs="Calibri"/>
                <w:b/>
                <w:sz w:val="18"/>
                <w:szCs w:val="18"/>
                <w:lang w:eastAsia="en-GB"/>
              </w:rPr>
            </w:pPr>
            <w:r w:rsidRPr="00E27058">
              <w:rPr>
                <w:rFonts w:ascii="Century Gothic" w:hAnsi="Century Gothic" w:cs="Calibri"/>
                <w:b/>
                <w:sz w:val="18"/>
                <w:szCs w:val="18"/>
                <w:lang w:eastAsia="en-GB"/>
              </w:rPr>
              <w:t>42</w:t>
            </w:r>
          </w:p>
        </w:tc>
        <w:tc>
          <w:tcPr>
            <w:tcW w:w="1502" w:type="dxa"/>
            <w:noWrap/>
            <w:vAlign w:val="bottom"/>
            <w:hideMark/>
          </w:tcPr>
          <w:p w14:paraId="2E9CB993" w14:textId="52598A52" w:rsidR="00E27058" w:rsidRPr="00E27058" w:rsidRDefault="00E27058" w:rsidP="00E27058">
            <w:pPr>
              <w:overflowPunct/>
              <w:autoSpaceDE/>
              <w:autoSpaceDN/>
              <w:adjustRightInd/>
              <w:jc w:val="right"/>
              <w:textAlignment w:val="auto"/>
              <w:rPr>
                <w:rFonts w:ascii="Century Gothic" w:hAnsi="Century Gothic" w:cs="Calibri"/>
                <w:b/>
                <w:sz w:val="18"/>
                <w:szCs w:val="18"/>
                <w:lang w:eastAsia="en-GB"/>
              </w:rPr>
            </w:pPr>
            <w:r w:rsidRPr="00E27058">
              <w:rPr>
                <w:rFonts w:ascii="Century Gothic" w:hAnsi="Century Gothic" w:cs="Calibri"/>
                <w:b/>
                <w:sz w:val="18"/>
                <w:szCs w:val="18"/>
                <w:lang w:eastAsia="en-GB"/>
              </w:rPr>
              <w:t>0</w:t>
            </w:r>
          </w:p>
        </w:tc>
        <w:tc>
          <w:tcPr>
            <w:tcW w:w="1433" w:type="dxa"/>
            <w:noWrap/>
            <w:vAlign w:val="bottom"/>
            <w:hideMark/>
          </w:tcPr>
          <w:p w14:paraId="4D87F559" w14:textId="6BAA34FD" w:rsidR="00E27058" w:rsidRPr="00E27058" w:rsidRDefault="00E27058" w:rsidP="00E27058">
            <w:pPr>
              <w:overflowPunct/>
              <w:autoSpaceDE/>
              <w:autoSpaceDN/>
              <w:adjustRightInd/>
              <w:jc w:val="right"/>
              <w:textAlignment w:val="auto"/>
              <w:rPr>
                <w:rFonts w:ascii="Century Gothic" w:hAnsi="Century Gothic" w:cs="Calibri"/>
                <w:b/>
                <w:sz w:val="18"/>
                <w:szCs w:val="18"/>
                <w:lang w:eastAsia="en-GB"/>
              </w:rPr>
            </w:pPr>
            <w:r w:rsidRPr="00E27058">
              <w:rPr>
                <w:rFonts w:ascii="Century Gothic" w:hAnsi="Century Gothic" w:cs="Calibri"/>
                <w:b/>
                <w:sz w:val="18"/>
                <w:szCs w:val="18"/>
                <w:lang w:eastAsia="en-GB"/>
              </w:rPr>
              <w:t>469,568</w:t>
            </w:r>
          </w:p>
        </w:tc>
        <w:tc>
          <w:tcPr>
            <w:tcW w:w="1361" w:type="dxa"/>
            <w:noWrap/>
            <w:vAlign w:val="bottom"/>
            <w:hideMark/>
          </w:tcPr>
          <w:p w14:paraId="73DC32F7" w14:textId="063F3849" w:rsidR="00E27058" w:rsidRPr="00E27058" w:rsidRDefault="00E27058" w:rsidP="00E27058">
            <w:pPr>
              <w:overflowPunct/>
              <w:autoSpaceDE/>
              <w:autoSpaceDN/>
              <w:adjustRightInd/>
              <w:jc w:val="right"/>
              <w:textAlignment w:val="auto"/>
              <w:rPr>
                <w:rFonts w:ascii="Century Gothic" w:hAnsi="Century Gothic" w:cs="Calibri"/>
                <w:b/>
                <w:sz w:val="18"/>
                <w:szCs w:val="18"/>
                <w:lang w:eastAsia="en-GB"/>
              </w:rPr>
            </w:pPr>
            <w:r w:rsidRPr="00E27058">
              <w:rPr>
                <w:rFonts w:ascii="Century Gothic" w:hAnsi="Century Gothic" w:cs="Calibri"/>
                <w:b/>
                <w:sz w:val="18"/>
                <w:szCs w:val="18"/>
                <w:lang w:eastAsia="en-GB"/>
              </w:rPr>
              <w:t>106,495</w:t>
            </w:r>
          </w:p>
        </w:tc>
        <w:tc>
          <w:tcPr>
            <w:tcW w:w="1433" w:type="dxa"/>
            <w:noWrap/>
            <w:vAlign w:val="bottom"/>
            <w:hideMark/>
          </w:tcPr>
          <w:p w14:paraId="619C338D" w14:textId="7A018D18" w:rsidR="00E27058" w:rsidRPr="00E27058" w:rsidRDefault="00E27058" w:rsidP="00E27058">
            <w:pPr>
              <w:overflowPunct/>
              <w:autoSpaceDE/>
              <w:autoSpaceDN/>
              <w:adjustRightInd/>
              <w:jc w:val="right"/>
              <w:textAlignment w:val="auto"/>
              <w:rPr>
                <w:rFonts w:ascii="Century Gothic" w:hAnsi="Century Gothic" w:cs="Calibri"/>
                <w:b/>
                <w:sz w:val="18"/>
                <w:szCs w:val="18"/>
                <w:lang w:eastAsia="en-GB"/>
              </w:rPr>
            </w:pPr>
            <w:r w:rsidRPr="00E27058">
              <w:rPr>
                <w:rFonts w:ascii="Century Gothic" w:hAnsi="Century Gothic" w:cs="Calibri"/>
                <w:b/>
                <w:sz w:val="18"/>
                <w:szCs w:val="18"/>
                <w:lang w:eastAsia="en-GB"/>
              </w:rPr>
              <w:t>576,06</w:t>
            </w:r>
            <w:r w:rsidR="00316632">
              <w:rPr>
                <w:rFonts w:ascii="Century Gothic" w:hAnsi="Century Gothic" w:cs="Calibri"/>
                <w:b/>
                <w:sz w:val="18"/>
                <w:szCs w:val="18"/>
                <w:lang w:eastAsia="en-GB"/>
              </w:rPr>
              <w:t>4</w:t>
            </w:r>
          </w:p>
        </w:tc>
      </w:tr>
    </w:tbl>
    <w:p w14:paraId="0655D612" w14:textId="77777777" w:rsidR="00BB7A35" w:rsidRPr="000F273E" w:rsidRDefault="00BB7A35" w:rsidP="00BB7A35">
      <w:pPr>
        <w:rPr>
          <w:rFonts w:ascii="Century Gothic" w:hAnsi="Century Gothic"/>
          <w:b/>
          <w:sz w:val="18"/>
          <w:szCs w:val="18"/>
        </w:rPr>
      </w:pPr>
    </w:p>
    <w:p w14:paraId="646498C1" w14:textId="07FB3C1A" w:rsidR="007A2E45" w:rsidRPr="00162040" w:rsidRDefault="00162040" w:rsidP="003F42C5">
      <w:pPr>
        <w:pStyle w:val="ListParagraph"/>
        <w:numPr>
          <w:ilvl w:val="0"/>
          <w:numId w:val="60"/>
        </w:numPr>
        <w:rPr>
          <w:rFonts w:ascii="Century Gothic" w:hAnsi="Century Gothic"/>
        </w:rPr>
      </w:pPr>
      <w:r w:rsidRPr="00907DE1">
        <w:rPr>
          <w:rFonts w:ascii="Century Gothic" w:hAnsi="Century Gothic"/>
          <w:bCs/>
        </w:rPr>
        <w:t>The salary costs for the Chief Executive include £18.7k relating to election expenses in 2024/25</w:t>
      </w:r>
    </w:p>
    <w:p w14:paraId="04D8FF2C" w14:textId="4C826B55" w:rsidR="003C6217" w:rsidRPr="000F273E" w:rsidRDefault="00312E4A" w:rsidP="679DE4B4">
      <w:pPr>
        <w:pStyle w:val="CommentText"/>
        <w:jc w:val="both"/>
        <w:rPr>
          <w:rFonts w:ascii="Century Gothic" w:hAnsi="Century Gothic"/>
          <w:sz w:val="22"/>
          <w:szCs w:val="22"/>
        </w:rPr>
      </w:pPr>
      <w:r w:rsidRPr="000F273E">
        <w:rPr>
          <w:rFonts w:ascii="Century Gothic" w:hAnsi="Century Gothic"/>
          <w:sz w:val="22"/>
          <w:szCs w:val="22"/>
        </w:rPr>
        <w:t xml:space="preserve">The </w:t>
      </w:r>
      <w:r w:rsidR="00313357" w:rsidRPr="000F273E">
        <w:rPr>
          <w:rFonts w:ascii="Century Gothic" w:hAnsi="Century Gothic"/>
          <w:sz w:val="22"/>
          <w:szCs w:val="22"/>
        </w:rPr>
        <w:t>number</w:t>
      </w:r>
      <w:r w:rsidR="00675F8D" w:rsidRPr="000F273E">
        <w:rPr>
          <w:rFonts w:ascii="Century Gothic" w:hAnsi="Century Gothic"/>
          <w:sz w:val="22"/>
          <w:szCs w:val="22"/>
        </w:rPr>
        <w:t>s</w:t>
      </w:r>
      <w:r w:rsidR="00313357" w:rsidRPr="000F273E">
        <w:rPr>
          <w:rFonts w:ascii="Century Gothic" w:hAnsi="Century Gothic"/>
          <w:sz w:val="22"/>
          <w:szCs w:val="22"/>
        </w:rPr>
        <w:t xml:space="preserve"> of </w:t>
      </w:r>
      <w:r w:rsidR="00DC0B32" w:rsidRPr="000F273E">
        <w:rPr>
          <w:rFonts w:ascii="Century Gothic" w:hAnsi="Century Gothic"/>
          <w:sz w:val="22"/>
          <w:szCs w:val="22"/>
        </w:rPr>
        <w:t xml:space="preserve">other </w:t>
      </w:r>
      <w:r w:rsidRPr="000F273E">
        <w:rPr>
          <w:rFonts w:ascii="Century Gothic" w:hAnsi="Century Gothic"/>
          <w:sz w:val="22"/>
          <w:szCs w:val="22"/>
        </w:rPr>
        <w:t>Council</w:t>
      </w:r>
      <w:r w:rsidR="00313357" w:rsidRPr="000F273E">
        <w:rPr>
          <w:rFonts w:ascii="Century Gothic" w:hAnsi="Century Gothic"/>
          <w:sz w:val="22"/>
          <w:szCs w:val="22"/>
        </w:rPr>
        <w:t xml:space="preserve"> </w:t>
      </w:r>
      <w:r w:rsidRPr="000F273E">
        <w:rPr>
          <w:rFonts w:ascii="Century Gothic" w:hAnsi="Century Gothic"/>
          <w:sz w:val="22"/>
          <w:szCs w:val="22"/>
        </w:rPr>
        <w:t>employees</w:t>
      </w:r>
      <w:r w:rsidR="00DC0B32" w:rsidRPr="000F273E">
        <w:rPr>
          <w:rFonts w:ascii="Century Gothic" w:hAnsi="Century Gothic"/>
          <w:sz w:val="22"/>
          <w:szCs w:val="22"/>
        </w:rPr>
        <w:t xml:space="preserve"> </w:t>
      </w:r>
      <w:r w:rsidRPr="000F273E">
        <w:rPr>
          <w:rFonts w:ascii="Century Gothic" w:hAnsi="Century Gothic"/>
          <w:sz w:val="22"/>
          <w:szCs w:val="22"/>
        </w:rPr>
        <w:t xml:space="preserve">receiving more than £50,000 </w:t>
      </w:r>
      <w:r w:rsidR="00BB19FE" w:rsidRPr="000F273E">
        <w:rPr>
          <w:rFonts w:ascii="Century Gothic" w:hAnsi="Century Gothic"/>
          <w:sz w:val="22"/>
          <w:szCs w:val="22"/>
        </w:rPr>
        <w:t>remuneration</w:t>
      </w:r>
      <w:r w:rsidRPr="000F273E">
        <w:rPr>
          <w:rFonts w:ascii="Century Gothic" w:hAnsi="Century Gothic"/>
          <w:sz w:val="22"/>
          <w:szCs w:val="22"/>
        </w:rPr>
        <w:t xml:space="preserve"> for the year</w:t>
      </w:r>
      <w:r w:rsidR="00AA5E85" w:rsidRPr="000F273E">
        <w:rPr>
          <w:rFonts w:ascii="Century Gothic" w:hAnsi="Century Gothic"/>
          <w:sz w:val="22"/>
          <w:szCs w:val="22"/>
        </w:rPr>
        <w:t xml:space="preserve"> </w:t>
      </w:r>
      <w:r w:rsidRPr="000F273E">
        <w:rPr>
          <w:rFonts w:ascii="Century Gothic" w:hAnsi="Century Gothic"/>
          <w:sz w:val="22"/>
          <w:szCs w:val="22"/>
        </w:rPr>
        <w:t xml:space="preserve">(excluding employer’s pension contributions) were paid </w:t>
      </w:r>
      <w:r w:rsidR="003E3E56" w:rsidRPr="000F273E">
        <w:rPr>
          <w:rFonts w:ascii="Century Gothic" w:hAnsi="Century Gothic"/>
          <w:sz w:val="22"/>
          <w:szCs w:val="22"/>
        </w:rPr>
        <w:t>as follows</w:t>
      </w:r>
      <w:r w:rsidRPr="000F273E">
        <w:rPr>
          <w:rFonts w:ascii="Century Gothic" w:hAnsi="Century Gothic"/>
          <w:sz w:val="22"/>
          <w:szCs w:val="22"/>
        </w:rPr>
        <w:t>:</w:t>
      </w:r>
    </w:p>
    <w:p w14:paraId="2CC9C433" w14:textId="77777777" w:rsidR="000603E7" w:rsidRPr="000F273E" w:rsidRDefault="000603E7" w:rsidP="007409DA">
      <w:pPr>
        <w:pStyle w:val="CommentText"/>
        <w:jc w:val="both"/>
        <w:rPr>
          <w:rFonts w:ascii="Century Gothic" w:hAnsi="Century Gothic"/>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843"/>
      </w:tblGrid>
      <w:tr w:rsidR="003C6217" w:rsidRPr="009E030F" w14:paraId="6A4BC03B" w14:textId="77777777" w:rsidTr="324242DE">
        <w:trPr>
          <w:trHeight w:val="272"/>
          <w:tblHeader/>
          <w:jc w:val="center"/>
        </w:trPr>
        <w:tc>
          <w:tcPr>
            <w:tcW w:w="3119" w:type="dxa"/>
          </w:tcPr>
          <w:p w14:paraId="44D09243" w14:textId="77777777" w:rsidR="003C6217" w:rsidRPr="000F273E" w:rsidRDefault="003C6217" w:rsidP="007A17D0">
            <w:pPr>
              <w:jc w:val="center"/>
              <w:rPr>
                <w:rFonts w:ascii="Century Gothic" w:hAnsi="Century Gothic"/>
                <w:b/>
                <w:sz w:val="22"/>
                <w:szCs w:val="22"/>
              </w:rPr>
            </w:pPr>
            <w:r w:rsidRPr="000F273E">
              <w:rPr>
                <w:rFonts w:ascii="Century Gothic" w:hAnsi="Century Gothic"/>
                <w:b/>
                <w:sz w:val="22"/>
                <w:szCs w:val="22"/>
              </w:rPr>
              <w:t xml:space="preserve">Remuneration Band </w:t>
            </w:r>
          </w:p>
        </w:tc>
        <w:tc>
          <w:tcPr>
            <w:tcW w:w="3544" w:type="dxa"/>
            <w:gridSpan w:val="2"/>
          </w:tcPr>
          <w:p w14:paraId="12A2342D" w14:textId="77777777" w:rsidR="003C6217" w:rsidRPr="000F273E" w:rsidRDefault="003C6217" w:rsidP="007A17D0">
            <w:pPr>
              <w:jc w:val="center"/>
              <w:rPr>
                <w:rFonts w:ascii="Century Gothic" w:hAnsi="Century Gothic"/>
                <w:b/>
                <w:sz w:val="22"/>
                <w:szCs w:val="22"/>
              </w:rPr>
            </w:pPr>
            <w:r w:rsidRPr="000F273E">
              <w:rPr>
                <w:rFonts w:ascii="Century Gothic" w:hAnsi="Century Gothic"/>
                <w:b/>
                <w:sz w:val="22"/>
                <w:szCs w:val="22"/>
              </w:rPr>
              <w:t>Number of</w:t>
            </w:r>
            <w:r w:rsidR="000603E7" w:rsidRPr="000F273E">
              <w:rPr>
                <w:rFonts w:ascii="Century Gothic" w:hAnsi="Century Gothic"/>
                <w:b/>
                <w:sz w:val="22"/>
                <w:szCs w:val="22"/>
              </w:rPr>
              <w:t xml:space="preserve"> Employees</w:t>
            </w:r>
          </w:p>
        </w:tc>
      </w:tr>
      <w:tr w:rsidR="002E2BAB" w:rsidRPr="009E030F" w14:paraId="33C5B6C3" w14:textId="77777777" w:rsidTr="324242DE">
        <w:trPr>
          <w:trHeight w:val="272"/>
          <w:tblHeader/>
          <w:jc w:val="center"/>
        </w:trPr>
        <w:tc>
          <w:tcPr>
            <w:tcW w:w="3119" w:type="dxa"/>
          </w:tcPr>
          <w:p w14:paraId="2C3E963A" w14:textId="77777777" w:rsidR="002E2BAB" w:rsidRPr="000F273E" w:rsidRDefault="002E2BAB" w:rsidP="002E2BAB">
            <w:pPr>
              <w:jc w:val="center"/>
              <w:rPr>
                <w:rFonts w:ascii="Century Gothic" w:hAnsi="Century Gothic"/>
                <w:sz w:val="22"/>
                <w:szCs w:val="22"/>
              </w:rPr>
            </w:pPr>
            <w:r w:rsidRPr="000F273E">
              <w:rPr>
                <w:rFonts w:ascii="Century Gothic" w:hAnsi="Century Gothic"/>
                <w:b/>
                <w:sz w:val="22"/>
                <w:szCs w:val="22"/>
              </w:rPr>
              <w:t>£</w:t>
            </w:r>
          </w:p>
        </w:tc>
        <w:tc>
          <w:tcPr>
            <w:tcW w:w="1701" w:type="dxa"/>
          </w:tcPr>
          <w:p w14:paraId="0AC8AE9F" w14:textId="7FB9661B" w:rsidR="002E2BAB" w:rsidRPr="000F273E" w:rsidRDefault="002E2BAB" w:rsidP="002E2BAB">
            <w:pPr>
              <w:jc w:val="center"/>
              <w:rPr>
                <w:rFonts w:ascii="Century Gothic" w:hAnsi="Century Gothic"/>
                <w:b/>
                <w:sz w:val="22"/>
                <w:szCs w:val="22"/>
              </w:rPr>
            </w:pPr>
            <w:r w:rsidRPr="000F273E">
              <w:rPr>
                <w:rFonts w:ascii="Century Gothic" w:hAnsi="Century Gothic"/>
                <w:b/>
                <w:sz w:val="22"/>
                <w:szCs w:val="22"/>
              </w:rPr>
              <w:t>202</w:t>
            </w:r>
            <w:r w:rsidR="00FD0D07">
              <w:rPr>
                <w:rFonts w:ascii="Century Gothic" w:hAnsi="Century Gothic"/>
                <w:b/>
                <w:sz w:val="22"/>
                <w:szCs w:val="22"/>
              </w:rPr>
              <w:t>5</w:t>
            </w:r>
            <w:r w:rsidR="006B36F6" w:rsidRPr="000F273E">
              <w:rPr>
                <w:rFonts w:ascii="Century Gothic" w:hAnsi="Century Gothic"/>
                <w:b/>
                <w:sz w:val="22"/>
                <w:szCs w:val="22"/>
              </w:rPr>
              <w:t>/2</w:t>
            </w:r>
            <w:r w:rsidR="00FD0D07">
              <w:rPr>
                <w:rFonts w:ascii="Century Gothic" w:hAnsi="Century Gothic"/>
                <w:b/>
                <w:sz w:val="22"/>
                <w:szCs w:val="22"/>
              </w:rPr>
              <w:t>6</w:t>
            </w:r>
          </w:p>
        </w:tc>
        <w:tc>
          <w:tcPr>
            <w:tcW w:w="1843" w:type="dxa"/>
          </w:tcPr>
          <w:p w14:paraId="0E8820CB" w14:textId="30C6E46E" w:rsidR="002E2BAB" w:rsidRPr="000F273E" w:rsidRDefault="002E2BAB" w:rsidP="002E2BAB">
            <w:pPr>
              <w:jc w:val="center"/>
              <w:rPr>
                <w:rFonts w:ascii="Century Gothic" w:hAnsi="Century Gothic"/>
                <w:b/>
                <w:sz w:val="22"/>
                <w:szCs w:val="22"/>
              </w:rPr>
            </w:pPr>
            <w:r w:rsidRPr="000F273E">
              <w:rPr>
                <w:rFonts w:ascii="Century Gothic" w:hAnsi="Century Gothic"/>
                <w:b/>
                <w:sz w:val="22"/>
                <w:szCs w:val="22"/>
              </w:rPr>
              <w:t>20</w:t>
            </w:r>
            <w:r w:rsidR="006B36F6" w:rsidRPr="000F273E">
              <w:rPr>
                <w:rFonts w:ascii="Century Gothic" w:hAnsi="Century Gothic"/>
                <w:b/>
                <w:sz w:val="22"/>
                <w:szCs w:val="22"/>
              </w:rPr>
              <w:t>2</w:t>
            </w:r>
            <w:r w:rsidR="00FD0D07">
              <w:rPr>
                <w:rFonts w:ascii="Century Gothic" w:hAnsi="Century Gothic"/>
                <w:b/>
                <w:sz w:val="22"/>
                <w:szCs w:val="22"/>
              </w:rPr>
              <w:t>4</w:t>
            </w:r>
            <w:r w:rsidR="006B36F6" w:rsidRPr="000F273E">
              <w:rPr>
                <w:rFonts w:ascii="Century Gothic" w:hAnsi="Century Gothic"/>
                <w:b/>
                <w:sz w:val="22"/>
                <w:szCs w:val="22"/>
              </w:rPr>
              <w:t>/2</w:t>
            </w:r>
            <w:r w:rsidR="00FD0D07">
              <w:rPr>
                <w:rFonts w:ascii="Century Gothic" w:hAnsi="Century Gothic"/>
                <w:b/>
                <w:sz w:val="22"/>
                <w:szCs w:val="22"/>
              </w:rPr>
              <w:t>5</w:t>
            </w:r>
          </w:p>
        </w:tc>
      </w:tr>
      <w:tr w:rsidR="00FD0D07" w:rsidRPr="009E030F" w14:paraId="5EF04390" w14:textId="77777777">
        <w:trPr>
          <w:trHeight w:val="272"/>
          <w:jc w:val="center"/>
        </w:trPr>
        <w:tc>
          <w:tcPr>
            <w:tcW w:w="3119" w:type="dxa"/>
          </w:tcPr>
          <w:p w14:paraId="456F8499" w14:textId="77777777"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50,000 - 54,999</w:t>
            </w:r>
          </w:p>
        </w:tc>
        <w:tc>
          <w:tcPr>
            <w:tcW w:w="1701" w:type="dxa"/>
            <w:vAlign w:val="bottom"/>
          </w:tcPr>
          <w:p w14:paraId="42124560" w14:textId="0A17450D" w:rsidR="00FD0D07" w:rsidRPr="00D71C35" w:rsidRDefault="00FD0D07" w:rsidP="00FD0D07">
            <w:pPr>
              <w:jc w:val="center"/>
              <w:rPr>
                <w:rFonts w:ascii="Century Gothic" w:hAnsi="Century Gothic"/>
                <w:sz w:val="22"/>
                <w:szCs w:val="22"/>
              </w:rPr>
            </w:pPr>
            <w:r w:rsidRPr="00D71C35">
              <w:rPr>
                <w:rFonts w:ascii="Century Gothic" w:hAnsi="Century Gothic" w:cs="Calibri"/>
                <w:color w:val="000000"/>
                <w:sz w:val="22"/>
                <w:szCs w:val="22"/>
              </w:rPr>
              <w:t>14</w:t>
            </w:r>
          </w:p>
        </w:tc>
        <w:tc>
          <w:tcPr>
            <w:tcW w:w="1843" w:type="dxa"/>
            <w:vAlign w:val="bottom"/>
          </w:tcPr>
          <w:p w14:paraId="34BD2DED" w14:textId="56630997" w:rsidR="00FD0D07" w:rsidRPr="000F273E" w:rsidRDefault="00FD0D07" w:rsidP="00FD0D07">
            <w:pPr>
              <w:jc w:val="center"/>
              <w:rPr>
                <w:rFonts w:ascii="Century Gothic" w:hAnsi="Century Gothic"/>
                <w:sz w:val="22"/>
                <w:szCs w:val="22"/>
              </w:rPr>
            </w:pPr>
            <w:r w:rsidRPr="00A80548">
              <w:rPr>
                <w:rFonts w:ascii="Century Gothic" w:hAnsi="Century Gothic" w:cs="Calibri"/>
                <w:color w:val="000000"/>
                <w:sz w:val="22"/>
                <w:szCs w:val="22"/>
              </w:rPr>
              <w:t>14</w:t>
            </w:r>
          </w:p>
        </w:tc>
      </w:tr>
      <w:tr w:rsidR="00FD0D07" w:rsidRPr="009E030F" w14:paraId="1DA1C552" w14:textId="77777777">
        <w:trPr>
          <w:trHeight w:val="272"/>
          <w:jc w:val="center"/>
        </w:trPr>
        <w:tc>
          <w:tcPr>
            <w:tcW w:w="3119" w:type="dxa"/>
          </w:tcPr>
          <w:p w14:paraId="351E3901" w14:textId="77777777"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55,000 - 59,999</w:t>
            </w:r>
          </w:p>
        </w:tc>
        <w:tc>
          <w:tcPr>
            <w:tcW w:w="1701" w:type="dxa"/>
            <w:vAlign w:val="bottom"/>
          </w:tcPr>
          <w:p w14:paraId="6DEB9483" w14:textId="6F28E9E2" w:rsidR="00FD0D07" w:rsidRPr="00D71C35" w:rsidRDefault="00FD0D07" w:rsidP="00FD0D07">
            <w:pPr>
              <w:jc w:val="center"/>
              <w:rPr>
                <w:rFonts w:ascii="Century Gothic" w:hAnsi="Century Gothic"/>
                <w:sz w:val="22"/>
                <w:szCs w:val="22"/>
              </w:rPr>
            </w:pPr>
            <w:r w:rsidRPr="00D71C35">
              <w:rPr>
                <w:rFonts w:ascii="Century Gothic" w:hAnsi="Century Gothic"/>
                <w:sz w:val="22"/>
                <w:szCs w:val="22"/>
              </w:rPr>
              <w:t>1</w:t>
            </w:r>
            <w:r w:rsidR="006D4125" w:rsidRPr="00D71C35">
              <w:rPr>
                <w:rFonts w:ascii="Century Gothic" w:hAnsi="Century Gothic"/>
                <w:sz w:val="22"/>
                <w:szCs w:val="22"/>
              </w:rPr>
              <w:t>5</w:t>
            </w:r>
          </w:p>
        </w:tc>
        <w:tc>
          <w:tcPr>
            <w:tcW w:w="1843" w:type="dxa"/>
            <w:vAlign w:val="bottom"/>
          </w:tcPr>
          <w:p w14:paraId="7FC42638" w14:textId="63E13D95"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17</w:t>
            </w:r>
          </w:p>
        </w:tc>
      </w:tr>
      <w:tr w:rsidR="00FD0D07" w:rsidRPr="009E030F" w14:paraId="308576AA" w14:textId="77777777">
        <w:trPr>
          <w:trHeight w:val="272"/>
          <w:jc w:val="center"/>
        </w:trPr>
        <w:tc>
          <w:tcPr>
            <w:tcW w:w="3119" w:type="dxa"/>
          </w:tcPr>
          <w:p w14:paraId="36335903" w14:textId="77777777"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60,000 - 64,999</w:t>
            </w:r>
          </w:p>
        </w:tc>
        <w:tc>
          <w:tcPr>
            <w:tcW w:w="1701" w:type="dxa"/>
            <w:vAlign w:val="bottom"/>
          </w:tcPr>
          <w:p w14:paraId="050B3AD0" w14:textId="18783BAA" w:rsidR="00FD0D07" w:rsidRPr="00D71C35" w:rsidRDefault="006D4125" w:rsidP="00FD0D07">
            <w:pPr>
              <w:jc w:val="center"/>
              <w:rPr>
                <w:rFonts w:ascii="Century Gothic" w:hAnsi="Century Gothic"/>
                <w:sz w:val="22"/>
                <w:szCs w:val="22"/>
              </w:rPr>
            </w:pPr>
            <w:r w:rsidRPr="00D71C35">
              <w:rPr>
                <w:rFonts w:ascii="Century Gothic" w:hAnsi="Century Gothic"/>
                <w:sz w:val="22"/>
                <w:szCs w:val="22"/>
              </w:rPr>
              <w:t>10</w:t>
            </w:r>
          </w:p>
        </w:tc>
        <w:tc>
          <w:tcPr>
            <w:tcW w:w="1843" w:type="dxa"/>
            <w:vAlign w:val="bottom"/>
          </w:tcPr>
          <w:p w14:paraId="6B965A47" w14:textId="6D8E1FF4"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3</w:t>
            </w:r>
          </w:p>
        </w:tc>
      </w:tr>
      <w:tr w:rsidR="00FD0D07" w:rsidRPr="009E030F" w14:paraId="77B278FE" w14:textId="77777777">
        <w:trPr>
          <w:trHeight w:val="272"/>
          <w:jc w:val="center"/>
        </w:trPr>
        <w:tc>
          <w:tcPr>
            <w:tcW w:w="3119" w:type="dxa"/>
          </w:tcPr>
          <w:p w14:paraId="2FE0F86D" w14:textId="77777777"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65,000 – 69,999</w:t>
            </w:r>
          </w:p>
        </w:tc>
        <w:tc>
          <w:tcPr>
            <w:tcW w:w="1701" w:type="dxa"/>
            <w:vAlign w:val="bottom"/>
          </w:tcPr>
          <w:p w14:paraId="54A90BE3" w14:textId="20951F49" w:rsidR="00FD0D07" w:rsidRPr="00D71C35" w:rsidRDefault="000776DC" w:rsidP="00FD0D07">
            <w:pPr>
              <w:jc w:val="center"/>
              <w:rPr>
                <w:rFonts w:ascii="Century Gothic" w:hAnsi="Century Gothic"/>
                <w:sz w:val="22"/>
                <w:szCs w:val="22"/>
              </w:rPr>
            </w:pPr>
            <w:r w:rsidRPr="00D71C35">
              <w:rPr>
                <w:rFonts w:ascii="Century Gothic" w:hAnsi="Century Gothic"/>
                <w:sz w:val="22"/>
                <w:szCs w:val="22"/>
              </w:rPr>
              <w:t>5</w:t>
            </w:r>
          </w:p>
        </w:tc>
        <w:tc>
          <w:tcPr>
            <w:tcW w:w="1843" w:type="dxa"/>
            <w:vAlign w:val="bottom"/>
          </w:tcPr>
          <w:p w14:paraId="73999762" w14:textId="69DCB914" w:rsidR="00FD0D07" w:rsidRPr="000F273E" w:rsidRDefault="00FD0D07" w:rsidP="00FD0D07">
            <w:pPr>
              <w:jc w:val="center"/>
              <w:rPr>
                <w:rFonts w:ascii="Century Gothic" w:hAnsi="Century Gothic"/>
                <w:sz w:val="22"/>
                <w:szCs w:val="22"/>
              </w:rPr>
            </w:pPr>
            <w:r w:rsidRPr="00A80548">
              <w:rPr>
                <w:rFonts w:ascii="Century Gothic" w:hAnsi="Century Gothic" w:cs="Calibri"/>
                <w:color w:val="000000"/>
                <w:sz w:val="22"/>
                <w:szCs w:val="22"/>
              </w:rPr>
              <w:t>4</w:t>
            </w:r>
          </w:p>
        </w:tc>
      </w:tr>
      <w:tr w:rsidR="00FD0D07" w:rsidRPr="009E030F" w14:paraId="10EA0082" w14:textId="77777777">
        <w:trPr>
          <w:trHeight w:val="272"/>
          <w:jc w:val="center"/>
        </w:trPr>
        <w:tc>
          <w:tcPr>
            <w:tcW w:w="3119" w:type="dxa"/>
          </w:tcPr>
          <w:p w14:paraId="325BC2AD" w14:textId="77777777"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70,000 – 74,999</w:t>
            </w:r>
          </w:p>
        </w:tc>
        <w:tc>
          <w:tcPr>
            <w:tcW w:w="1701" w:type="dxa"/>
            <w:vAlign w:val="bottom"/>
          </w:tcPr>
          <w:p w14:paraId="4B3C60BF" w14:textId="440A69C4" w:rsidR="00FD0D07" w:rsidRPr="00D71C35" w:rsidRDefault="000776DC" w:rsidP="00FD0D07">
            <w:pPr>
              <w:jc w:val="center"/>
              <w:rPr>
                <w:rFonts w:ascii="Century Gothic" w:hAnsi="Century Gothic"/>
                <w:sz w:val="22"/>
                <w:szCs w:val="22"/>
              </w:rPr>
            </w:pPr>
            <w:r w:rsidRPr="00D71C35">
              <w:rPr>
                <w:rFonts w:ascii="Century Gothic" w:hAnsi="Century Gothic" w:cs="Calibri"/>
                <w:color w:val="000000"/>
                <w:sz w:val="22"/>
                <w:szCs w:val="22"/>
              </w:rPr>
              <w:t>2</w:t>
            </w:r>
          </w:p>
        </w:tc>
        <w:tc>
          <w:tcPr>
            <w:tcW w:w="1843" w:type="dxa"/>
            <w:vAlign w:val="bottom"/>
          </w:tcPr>
          <w:p w14:paraId="7B1515C0" w14:textId="675D773D" w:rsidR="00FD0D07" w:rsidRPr="000F273E" w:rsidRDefault="00FD0D07" w:rsidP="00FD0D07">
            <w:pPr>
              <w:jc w:val="center"/>
              <w:rPr>
                <w:rFonts w:ascii="Century Gothic" w:hAnsi="Century Gothic"/>
                <w:sz w:val="22"/>
                <w:szCs w:val="22"/>
              </w:rPr>
            </w:pPr>
            <w:r w:rsidRPr="00A80548">
              <w:rPr>
                <w:rFonts w:ascii="Century Gothic" w:hAnsi="Century Gothic" w:cs="Calibri"/>
                <w:color w:val="000000"/>
                <w:sz w:val="22"/>
                <w:szCs w:val="22"/>
              </w:rPr>
              <w:t>3</w:t>
            </w:r>
          </w:p>
        </w:tc>
      </w:tr>
      <w:tr w:rsidR="00FD0D07" w:rsidRPr="009E030F" w14:paraId="5CFB84A7" w14:textId="77777777">
        <w:trPr>
          <w:trHeight w:val="272"/>
          <w:jc w:val="center"/>
        </w:trPr>
        <w:tc>
          <w:tcPr>
            <w:tcW w:w="3119" w:type="dxa"/>
          </w:tcPr>
          <w:p w14:paraId="7CA6C77B" w14:textId="77777777"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75,000 – 79,999</w:t>
            </w:r>
          </w:p>
        </w:tc>
        <w:tc>
          <w:tcPr>
            <w:tcW w:w="1701" w:type="dxa"/>
            <w:vAlign w:val="bottom"/>
          </w:tcPr>
          <w:p w14:paraId="46783CDB" w14:textId="1F96F9C6" w:rsidR="00FD0D07" w:rsidRPr="00D71C35" w:rsidRDefault="0074199D" w:rsidP="00FD0D07">
            <w:pPr>
              <w:jc w:val="center"/>
              <w:rPr>
                <w:rFonts w:ascii="Century Gothic" w:hAnsi="Century Gothic"/>
                <w:sz w:val="22"/>
                <w:szCs w:val="22"/>
              </w:rPr>
            </w:pPr>
            <w:r w:rsidRPr="00D71C35">
              <w:rPr>
                <w:rFonts w:ascii="Century Gothic" w:hAnsi="Century Gothic"/>
                <w:sz w:val="22"/>
                <w:szCs w:val="22"/>
              </w:rPr>
              <w:t>6</w:t>
            </w:r>
          </w:p>
        </w:tc>
        <w:tc>
          <w:tcPr>
            <w:tcW w:w="1843" w:type="dxa"/>
            <w:vAlign w:val="bottom"/>
          </w:tcPr>
          <w:p w14:paraId="5B896037" w14:textId="2C9611A6"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4</w:t>
            </w:r>
          </w:p>
        </w:tc>
      </w:tr>
      <w:tr w:rsidR="00FD0D07" w:rsidRPr="009E030F" w14:paraId="6680B0BC" w14:textId="77777777">
        <w:trPr>
          <w:trHeight w:val="272"/>
          <w:jc w:val="center"/>
        </w:trPr>
        <w:tc>
          <w:tcPr>
            <w:tcW w:w="3119" w:type="dxa"/>
          </w:tcPr>
          <w:p w14:paraId="519661FE" w14:textId="77777777"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80,000 – 84,999</w:t>
            </w:r>
          </w:p>
        </w:tc>
        <w:tc>
          <w:tcPr>
            <w:tcW w:w="1701" w:type="dxa"/>
            <w:vAlign w:val="bottom"/>
          </w:tcPr>
          <w:p w14:paraId="13297AE4" w14:textId="0A5426C7" w:rsidR="00FD0D07" w:rsidRPr="00D71C35" w:rsidRDefault="00FD0D07" w:rsidP="00FD0D07">
            <w:pPr>
              <w:jc w:val="center"/>
              <w:rPr>
                <w:rFonts w:ascii="Century Gothic" w:hAnsi="Century Gothic"/>
                <w:sz w:val="22"/>
                <w:szCs w:val="22"/>
              </w:rPr>
            </w:pPr>
            <w:r w:rsidRPr="00D71C35">
              <w:rPr>
                <w:rFonts w:ascii="Century Gothic" w:hAnsi="Century Gothic" w:cs="Calibri"/>
                <w:color w:val="000000"/>
                <w:sz w:val="22"/>
                <w:szCs w:val="22"/>
              </w:rPr>
              <w:t>0</w:t>
            </w:r>
          </w:p>
        </w:tc>
        <w:tc>
          <w:tcPr>
            <w:tcW w:w="1843" w:type="dxa"/>
            <w:vAlign w:val="bottom"/>
          </w:tcPr>
          <w:p w14:paraId="1F01141F" w14:textId="0C72CBBD" w:rsidR="00FD0D07" w:rsidRPr="000F273E" w:rsidRDefault="00FD0D07" w:rsidP="00FD0D07">
            <w:pPr>
              <w:jc w:val="center"/>
              <w:rPr>
                <w:rFonts w:ascii="Century Gothic" w:hAnsi="Century Gothic"/>
                <w:sz w:val="22"/>
                <w:szCs w:val="22"/>
              </w:rPr>
            </w:pPr>
            <w:r w:rsidRPr="00A80548">
              <w:rPr>
                <w:rFonts w:ascii="Century Gothic" w:hAnsi="Century Gothic" w:cs="Calibri"/>
                <w:color w:val="000000"/>
                <w:sz w:val="22"/>
                <w:szCs w:val="22"/>
              </w:rPr>
              <w:t>0</w:t>
            </w:r>
          </w:p>
        </w:tc>
      </w:tr>
      <w:tr w:rsidR="00FD0D07" w:rsidRPr="009E030F" w14:paraId="7AA757EE" w14:textId="77777777">
        <w:trPr>
          <w:trHeight w:val="272"/>
          <w:jc w:val="center"/>
        </w:trPr>
        <w:tc>
          <w:tcPr>
            <w:tcW w:w="3119" w:type="dxa"/>
          </w:tcPr>
          <w:p w14:paraId="2CC10140" w14:textId="0B78AC8E"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lastRenderedPageBreak/>
              <w:t>85,000 – 89,999</w:t>
            </w:r>
          </w:p>
        </w:tc>
        <w:tc>
          <w:tcPr>
            <w:tcW w:w="1701" w:type="dxa"/>
            <w:vAlign w:val="bottom"/>
          </w:tcPr>
          <w:p w14:paraId="0359CE18" w14:textId="14559F1E" w:rsidR="00FD0D07" w:rsidRPr="00D71C35" w:rsidRDefault="00FD0D07" w:rsidP="00FD0D07">
            <w:pPr>
              <w:jc w:val="center"/>
              <w:rPr>
                <w:rFonts w:ascii="Century Gothic" w:hAnsi="Century Gothic" w:cs="Calibri"/>
                <w:color w:val="000000"/>
                <w:sz w:val="22"/>
                <w:szCs w:val="22"/>
              </w:rPr>
            </w:pPr>
            <w:r w:rsidRPr="00D71C35">
              <w:rPr>
                <w:rFonts w:ascii="Century Gothic" w:hAnsi="Century Gothic" w:cs="Calibri"/>
                <w:color w:val="000000"/>
                <w:sz w:val="22"/>
                <w:szCs w:val="22"/>
              </w:rPr>
              <w:t>0</w:t>
            </w:r>
          </w:p>
        </w:tc>
        <w:tc>
          <w:tcPr>
            <w:tcW w:w="1843" w:type="dxa"/>
            <w:vAlign w:val="bottom"/>
          </w:tcPr>
          <w:p w14:paraId="27441A07" w14:textId="0AD7E1A6" w:rsidR="00FD0D07" w:rsidRPr="000F273E" w:rsidRDefault="00FD0D07" w:rsidP="00FD0D07">
            <w:pPr>
              <w:jc w:val="center"/>
              <w:rPr>
                <w:rFonts w:ascii="Century Gothic" w:hAnsi="Century Gothic"/>
                <w:sz w:val="22"/>
                <w:szCs w:val="22"/>
              </w:rPr>
            </w:pPr>
            <w:r w:rsidRPr="00A80548">
              <w:rPr>
                <w:rFonts w:ascii="Century Gothic" w:hAnsi="Century Gothic" w:cs="Calibri"/>
                <w:color w:val="000000"/>
                <w:sz w:val="22"/>
                <w:szCs w:val="22"/>
              </w:rPr>
              <w:t>0</w:t>
            </w:r>
          </w:p>
        </w:tc>
      </w:tr>
      <w:tr w:rsidR="00FD0D07" w:rsidRPr="009E030F" w14:paraId="28268981" w14:textId="77777777">
        <w:trPr>
          <w:trHeight w:val="272"/>
          <w:jc w:val="center"/>
        </w:trPr>
        <w:tc>
          <w:tcPr>
            <w:tcW w:w="3119" w:type="dxa"/>
          </w:tcPr>
          <w:p w14:paraId="6BF91627" w14:textId="08951BC2"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90,000 – 94,999</w:t>
            </w:r>
          </w:p>
        </w:tc>
        <w:tc>
          <w:tcPr>
            <w:tcW w:w="1701" w:type="dxa"/>
            <w:vAlign w:val="bottom"/>
          </w:tcPr>
          <w:p w14:paraId="4DD3D997" w14:textId="56DC1B22" w:rsidR="00FD0D07" w:rsidRPr="00D71C35" w:rsidRDefault="007A4FF7" w:rsidP="00FD0D07">
            <w:pPr>
              <w:jc w:val="center"/>
              <w:rPr>
                <w:rFonts w:ascii="Century Gothic" w:hAnsi="Century Gothic" w:cs="Calibri"/>
                <w:color w:val="000000"/>
                <w:sz w:val="22"/>
                <w:szCs w:val="22"/>
              </w:rPr>
            </w:pPr>
            <w:r w:rsidRPr="00D71C35">
              <w:rPr>
                <w:rFonts w:ascii="Century Gothic" w:hAnsi="Century Gothic" w:cs="Calibri"/>
                <w:color w:val="000000"/>
                <w:sz w:val="22"/>
                <w:szCs w:val="22"/>
              </w:rPr>
              <w:t>0</w:t>
            </w:r>
          </w:p>
        </w:tc>
        <w:tc>
          <w:tcPr>
            <w:tcW w:w="1843" w:type="dxa"/>
            <w:vAlign w:val="bottom"/>
          </w:tcPr>
          <w:p w14:paraId="534F66C6" w14:textId="506ACCE1" w:rsidR="00FD0D07" w:rsidRPr="000F273E" w:rsidRDefault="00FD0D07" w:rsidP="00FD0D07">
            <w:pPr>
              <w:jc w:val="center"/>
              <w:rPr>
                <w:rFonts w:ascii="Century Gothic" w:hAnsi="Century Gothic"/>
                <w:sz w:val="22"/>
                <w:szCs w:val="22"/>
              </w:rPr>
            </w:pPr>
            <w:r w:rsidRPr="00A80548">
              <w:rPr>
                <w:rFonts w:ascii="Century Gothic" w:hAnsi="Century Gothic" w:cs="Calibri"/>
                <w:color w:val="000000"/>
                <w:sz w:val="22"/>
                <w:szCs w:val="22"/>
              </w:rPr>
              <w:t>2</w:t>
            </w:r>
          </w:p>
        </w:tc>
      </w:tr>
      <w:tr w:rsidR="00FD0D07" w:rsidRPr="009E030F" w14:paraId="043926EF" w14:textId="77777777">
        <w:trPr>
          <w:trHeight w:val="272"/>
          <w:jc w:val="center"/>
        </w:trPr>
        <w:tc>
          <w:tcPr>
            <w:tcW w:w="3119" w:type="dxa"/>
          </w:tcPr>
          <w:p w14:paraId="574EF4FB" w14:textId="14D5F489" w:rsidR="00FD0D07" w:rsidRPr="000F273E" w:rsidRDefault="00FD0D07" w:rsidP="00FD0D07">
            <w:pPr>
              <w:jc w:val="center"/>
              <w:rPr>
                <w:rFonts w:ascii="Century Gothic" w:hAnsi="Century Gothic"/>
                <w:sz w:val="22"/>
                <w:szCs w:val="22"/>
              </w:rPr>
            </w:pPr>
            <w:r w:rsidRPr="000F273E">
              <w:rPr>
                <w:rFonts w:ascii="Century Gothic" w:hAnsi="Century Gothic"/>
                <w:sz w:val="22"/>
                <w:szCs w:val="22"/>
              </w:rPr>
              <w:t>95,000 – 99,999</w:t>
            </w:r>
          </w:p>
        </w:tc>
        <w:tc>
          <w:tcPr>
            <w:tcW w:w="1701" w:type="dxa"/>
            <w:vAlign w:val="bottom"/>
          </w:tcPr>
          <w:p w14:paraId="0B192045" w14:textId="608C35BF" w:rsidR="00FD0D07" w:rsidRPr="00D71C35" w:rsidRDefault="007A4FF7" w:rsidP="00FD0D07">
            <w:pPr>
              <w:jc w:val="center"/>
              <w:rPr>
                <w:rFonts w:ascii="Century Gothic" w:hAnsi="Century Gothic" w:cs="Calibri"/>
                <w:color w:val="000000"/>
                <w:sz w:val="22"/>
                <w:szCs w:val="22"/>
              </w:rPr>
            </w:pPr>
            <w:r w:rsidRPr="00D71C35">
              <w:rPr>
                <w:rFonts w:ascii="Century Gothic" w:hAnsi="Century Gothic" w:cs="Calibri"/>
                <w:color w:val="000000"/>
                <w:sz w:val="22"/>
                <w:szCs w:val="22"/>
              </w:rPr>
              <w:t>1</w:t>
            </w:r>
          </w:p>
        </w:tc>
        <w:tc>
          <w:tcPr>
            <w:tcW w:w="1843" w:type="dxa"/>
            <w:vAlign w:val="bottom"/>
          </w:tcPr>
          <w:p w14:paraId="5DF7BDCC" w14:textId="13FBA499" w:rsidR="00FD0D07" w:rsidRPr="000F273E" w:rsidRDefault="00FD0D07" w:rsidP="00FD0D07">
            <w:pPr>
              <w:jc w:val="center"/>
              <w:rPr>
                <w:rFonts w:ascii="Century Gothic" w:hAnsi="Century Gothic"/>
                <w:sz w:val="22"/>
                <w:szCs w:val="22"/>
              </w:rPr>
            </w:pPr>
            <w:r w:rsidRPr="00A80548">
              <w:rPr>
                <w:rFonts w:ascii="Century Gothic" w:hAnsi="Century Gothic" w:cs="Calibri"/>
                <w:color w:val="000000"/>
                <w:sz w:val="22"/>
                <w:szCs w:val="22"/>
              </w:rPr>
              <w:t>0</w:t>
            </w:r>
          </w:p>
        </w:tc>
      </w:tr>
    </w:tbl>
    <w:p w14:paraId="4D5EC483" w14:textId="77777777" w:rsidR="00674242" w:rsidRPr="000F273E" w:rsidRDefault="00674242">
      <w:pPr>
        <w:rPr>
          <w:rFonts w:ascii="Century Gothic" w:hAnsi="Century Gothic"/>
          <w:b/>
          <w:sz w:val="22"/>
        </w:rPr>
      </w:pPr>
    </w:p>
    <w:p w14:paraId="5EA4C4A5" w14:textId="34E2DFAA" w:rsidR="00F410FE" w:rsidRPr="000F273E" w:rsidRDefault="00F410FE" w:rsidP="00ED3028">
      <w:pPr>
        <w:jc w:val="both"/>
        <w:rPr>
          <w:rFonts w:ascii="Century Gothic" w:hAnsi="Century Gothic"/>
          <w:sz w:val="22"/>
        </w:rPr>
      </w:pPr>
      <w:r w:rsidRPr="000F273E">
        <w:rPr>
          <w:rFonts w:ascii="Century Gothic" w:hAnsi="Century Gothic"/>
          <w:sz w:val="22"/>
        </w:rPr>
        <w:t>For employees receiving remuneration of £</w:t>
      </w:r>
      <w:r w:rsidR="002D671D" w:rsidRPr="000F273E">
        <w:rPr>
          <w:rFonts w:ascii="Century Gothic" w:hAnsi="Century Gothic"/>
          <w:sz w:val="22"/>
        </w:rPr>
        <w:t>100</w:t>
      </w:r>
      <w:r w:rsidRPr="000F273E">
        <w:rPr>
          <w:rFonts w:ascii="Century Gothic" w:hAnsi="Century Gothic"/>
          <w:sz w:val="22"/>
        </w:rPr>
        <w:t xml:space="preserve">,000 or more for the year see previous table ‘Officers’ Emoluments – Senior Employees’. </w:t>
      </w:r>
    </w:p>
    <w:p w14:paraId="1BBBB306" w14:textId="77777777" w:rsidR="00F410FE" w:rsidRPr="000F273E" w:rsidRDefault="00F410FE" w:rsidP="00ED3028">
      <w:pPr>
        <w:jc w:val="both"/>
        <w:rPr>
          <w:rFonts w:ascii="Century Gothic" w:hAnsi="Century Gothic"/>
          <w:b/>
          <w:sz w:val="22"/>
        </w:rPr>
      </w:pPr>
    </w:p>
    <w:p w14:paraId="3A330F15" w14:textId="204A8776" w:rsidR="00C20FC9" w:rsidRPr="000F273E" w:rsidRDefault="00553188" w:rsidP="00AB5AD7">
      <w:pPr>
        <w:jc w:val="both"/>
        <w:rPr>
          <w:rFonts w:ascii="Century Gothic" w:hAnsi="Century Gothic"/>
          <w:sz w:val="22"/>
        </w:rPr>
      </w:pPr>
      <w:r w:rsidRPr="000F273E">
        <w:rPr>
          <w:rFonts w:ascii="Century Gothic" w:hAnsi="Century Gothic"/>
          <w:sz w:val="22"/>
        </w:rPr>
        <w:t>The figure above for 20</w:t>
      </w:r>
      <w:r w:rsidR="002E7D41" w:rsidRPr="000F273E">
        <w:rPr>
          <w:rFonts w:ascii="Century Gothic" w:hAnsi="Century Gothic"/>
          <w:sz w:val="22"/>
        </w:rPr>
        <w:t>2</w:t>
      </w:r>
      <w:r w:rsidR="00BB27BA">
        <w:rPr>
          <w:rFonts w:ascii="Century Gothic" w:hAnsi="Century Gothic"/>
          <w:sz w:val="22"/>
        </w:rPr>
        <w:t>5</w:t>
      </w:r>
      <w:r w:rsidR="00BE47E0" w:rsidRPr="000F273E">
        <w:rPr>
          <w:rFonts w:ascii="Century Gothic" w:hAnsi="Century Gothic"/>
          <w:sz w:val="22"/>
        </w:rPr>
        <w:t>/2</w:t>
      </w:r>
      <w:r w:rsidR="00BB27BA">
        <w:rPr>
          <w:rFonts w:ascii="Century Gothic" w:hAnsi="Century Gothic"/>
          <w:sz w:val="22"/>
        </w:rPr>
        <w:t>6</w:t>
      </w:r>
      <w:r w:rsidR="00BE47E0" w:rsidRPr="000F273E">
        <w:rPr>
          <w:rFonts w:ascii="Century Gothic" w:hAnsi="Century Gothic"/>
          <w:sz w:val="22"/>
        </w:rPr>
        <w:t xml:space="preserve"> does not </w:t>
      </w:r>
      <w:r w:rsidR="0064665F" w:rsidRPr="000F273E">
        <w:rPr>
          <w:rFonts w:ascii="Century Gothic" w:hAnsi="Century Gothic"/>
          <w:sz w:val="22"/>
        </w:rPr>
        <w:t>i</w:t>
      </w:r>
      <w:r w:rsidRPr="000F273E">
        <w:rPr>
          <w:rFonts w:ascii="Century Gothic" w:hAnsi="Century Gothic"/>
          <w:sz w:val="22"/>
        </w:rPr>
        <w:t>nclud</w:t>
      </w:r>
      <w:r w:rsidR="0064665F" w:rsidRPr="000F273E">
        <w:rPr>
          <w:rFonts w:ascii="Century Gothic" w:hAnsi="Century Gothic"/>
          <w:sz w:val="22"/>
        </w:rPr>
        <w:t>e any</w:t>
      </w:r>
      <w:r w:rsidR="00FE6840" w:rsidRPr="000F273E">
        <w:rPr>
          <w:rFonts w:ascii="Century Gothic" w:hAnsi="Century Gothic"/>
          <w:sz w:val="22"/>
        </w:rPr>
        <w:t xml:space="preserve"> </w:t>
      </w:r>
      <w:r w:rsidRPr="000F273E">
        <w:rPr>
          <w:rFonts w:ascii="Century Gothic" w:hAnsi="Century Gothic"/>
          <w:sz w:val="22"/>
        </w:rPr>
        <w:t>employees for whom an exit package</w:t>
      </w:r>
      <w:r w:rsidR="00DA481F" w:rsidRPr="000F273E">
        <w:rPr>
          <w:rFonts w:ascii="Century Gothic" w:hAnsi="Century Gothic"/>
          <w:sz w:val="22"/>
        </w:rPr>
        <w:t xml:space="preserve"> was agreed.</w:t>
      </w:r>
    </w:p>
    <w:p w14:paraId="68697A42" w14:textId="77777777" w:rsidR="00D32F3A" w:rsidRDefault="00D32F3A" w:rsidP="000603E7">
      <w:pPr>
        <w:spacing w:after="120"/>
        <w:jc w:val="both"/>
        <w:rPr>
          <w:rFonts w:ascii="Century Gothic" w:hAnsi="Century Gothic"/>
          <w:sz w:val="22"/>
        </w:rPr>
      </w:pPr>
    </w:p>
    <w:p w14:paraId="07A80A96" w14:textId="77777777" w:rsidR="00430552" w:rsidRPr="000F273E" w:rsidRDefault="00AB5AD7" w:rsidP="000603E7">
      <w:pPr>
        <w:spacing w:after="120"/>
        <w:jc w:val="both"/>
        <w:rPr>
          <w:rFonts w:ascii="Century Gothic" w:hAnsi="Century Gothic"/>
          <w:sz w:val="22"/>
        </w:rPr>
      </w:pPr>
      <w:r w:rsidRPr="000F273E">
        <w:rPr>
          <w:rFonts w:ascii="Century Gothic" w:hAnsi="Century Gothic"/>
          <w:sz w:val="22"/>
        </w:rPr>
        <w:t xml:space="preserve">The numbers of exit packages with total cost per band and total cost of the compulsory and other redundancies are set out in the </w:t>
      </w:r>
      <w:r w:rsidR="00A07914" w:rsidRPr="000F273E">
        <w:rPr>
          <w:rFonts w:ascii="Century Gothic" w:hAnsi="Century Gothic"/>
          <w:sz w:val="22"/>
        </w:rPr>
        <w:t xml:space="preserve">following </w:t>
      </w:r>
      <w:r w:rsidRPr="000F273E">
        <w:rPr>
          <w:rFonts w:ascii="Century Gothic" w:hAnsi="Century Gothic"/>
          <w:sz w:val="22"/>
        </w:rPr>
        <w:t>table:</w:t>
      </w:r>
    </w:p>
    <w:tbl>
      <w:tblPr>
        <w:tblW w:w="9692" w:type="dxa"/>
        <w:tblInd w:w="108" w:type="dxa"/>
        <w:tblLook w:val="0000" w:firstRow="0" w:lastRow="0" w:firstColumn="0" w:lastColumn="0" w:noHBand="0" w:noVBand="0"/>
      </w:tblPr>
      <w:tblGrid>
        <w:gridCol w:w="1701"/>
        <w:gridCol w:w="981"/>
        <w:gridCol w:w="981"/>
        <w:gridCol w:w="981"/>
        <w:gridCol w:w="981"/>
        <w:gridCol w:w="981"/>
        <w:gridCol w:w="981"/>
        <w:gridCol w:w="1124"/>
        <w:gridCol w:w="981"/>
      </w:tblGrid>
      <w:tr w:rsidR="00784443" w:rsidRPr="009E030F" w14:paraId="3624E526" w14:textId="77777777" w:rsidTr="00675F8D">
        <w:trPr>
          <w:trHeight w:val="1530"/>
          <w:tblHeader/>
        </w:trPr>
        <w:tc>
          <w:tcPr>
            <w:tcW w:w="1701" w:type="dxa"/>
            <w:tcBorders>
              <w:top w:val="single" w:sz="4" w:space="0" w:color="auto"/>
              <w:left w:val="single" w:sz="4" w:space="0" w:color="auto"/>
              <w:bottom w:val="single" w:sz="4" w:space="0" w:color="auto"/>
              <w:right w:val="single" w:sz="4" w:space="0" w:color="auto"/>
            </w:tcBorders>
            <w:vAlign w:val="center"/>
          </w:tcPr>
          <w:p w14:paraId="0B2E2B9D"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Exit package cost band (including special payments)</w:t>
            </w:r>
          </w:p>
        </w:tc>
        <w:tc>
          <w:tcPr>
            <w:tcW w:w="1962" w:type="dxa"/>
            <w:gridSpan w:val="2"/>
            <w:tcBorders>
              <w:top w:val="single" w:sz="4" w:space="0" w:color="auto"/>
              <w:left w:val="single" w:sz="4" w:space="0" w:color="auto"/>
              <w:bottom w:val="single" w:sz="4" w:space="0" w:color="auto"/>
              <w:right w:val="single" w:sz="4" w:space="0" w:color="auto"/>
            </w:tcBorders>
            <w:vAlign w:val="center"/>
          </w:tcPr>
          <w:p w14:paraId="64753CF2"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Number of compulsory redundancies</w:t>
            </w:r>
          </w:p>
        </w:tc>
        <w:tc>
          <w:tcPr>
            <w:tcW w:w="1962" w:type="dxa"/>
            <w:gridSpan w:val="2"/>
            <w:tcBorders>
              <w:top w:val="single" w:sz="4" w:space="0" w:color="auto"/>
              <w:left w:val="single" w:sz="4" w:space="0" w:color="auto"/>
              <w:bottom w:val="single" w:sz="4" w:space="0" w:color="auto"/>
              <w:right w:val="single" w:sz="4" w:space="0" w:color="auto"/>
            </w:tcBorders>
            <w:vAlign w:val="center"/>
          </w:tcPr>
          <w:p w14:paraId="6A055842"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Number of other departures agreed</w:t>
            </w:r>
          </w:p>
        </w:tc>
        <w:tc>
          <w:tcPr>
            <w:tcW w:w="1962" w:type="dxa"/>
            <w:gridSpan w:val="2"/>
            <w:tcBorders>
              <w:top w:val="single" w:sz="4" w:space="0" w:color="auto"/>
              <w:left w:val="single" w:sz="4" w:space="0" w:color="auto"/>
              <w:bottom w:val="single" w:sz="4" w:space="0" w:color="auto"/>
              <w:right w:val="single" w:sz="4" w:space="0" w:color="auto"/>
            </w:tcBorders>
            <w:vAlign w:val="center"/>
          </w:tcPr>
          <w:p w14:paraId="05036213"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Total number of exit packages by cost band [b + c]</w:t>
            </w:r>
          </w:p>
        </w:tc>
        <w:tc>
          <w:tcPr>
            <w:tcW w:w="2105" w:type="dxa"/>
            <w:gridSpan w:val="2"/>
            <w:tcBorders>
              <w:top w:val="single" w:sz="4" w:space="0" w:color="auto"/>
              <w:left w:val="single" w:sz="4" w:space="0" w:color="auto"/>
              <w:bottom w:val="single" w:sz="4" w:space="0" w:color="auto"/>
              <w:right w:val="single" w:sz="4" w:space="0" w:color="auto"/>
            </w:tcBorders>
            <w:vAlign w:val="center"/>
          </w:tcPr>
          <w:p w14:paraId="705509C7"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Total cost of exit packages in each band</w:t>
            </w:r>
          </w:p>
        </w:tc>
      </w:tr>
      <w:tr w:rsidR="002E2BAB" w:rsidRPr="009E030F" w14:paraId="1856F599" w14:textId="77777777" w:rsidTr="00675F8D">
        <w:trPr>
          <w:trHeight w:val="255"/>
          <w:tblHeader/>
        </w:trPr>
        <w:tc>
          <w:tcPr>
            <w:tcW w:w="1701" w:type="dxa"/>
            <w:tcBorders>
              <w:top w:val="single" w:sz="4" w:space="0" w:color="auto"/>
              <w:left w:val="single" w:sz="4" w:space="0" w:color="auto"/>
              <w:bottom w:val="single" w:sz="4" w:space="0" w:color="auto"/>
              <w:right w:val="single" w:sz="4" w:space="0" w:color="auto"/>
            </w:tcBorders>
            <w:noWrap/>
            <w:vAlign w:val="center"/>
          </w:tcPr>
          <w:p w14:paraId="2D6473E8" w14:textId="77777777" w:rsidR="002E2BAB" w:rsidRPr="000F273E" w:rsidRDefault="002E2BAB" w:rsidP="002E2BAB">
            <w:pPr>
              <w:rPr>
                <w:rFonts w:ascii="Century Gothic" w:hAnsi="Century Gothic" w:cs="Arial"/>
                <w:b/>
                <w:sz w:val="20"/>
              </w:rPr>
            </w:pPr>
            <w:r w:rsidRPr="000F273E">
              <w:rPr>
                <w:rFonts w:ascii="Century Gothic" w:hAnsi="Century Gothic" w:cs="Arial"/>
                <w:b/>
                <w:sz w:val="20"/>
              </w:rPr>
              <w:t> </w:t>
            </w:r>
          </w:p>
        </w:tc>
        <w:tc>
          <w:tcPr>
            <w:tcW w:w="981" w:type="dxa"/>
            <w:tcBorders>
              <w:top w:val="single" w:sz="4" w:space="0" w:color="auto"/>
              <w:left w:val="single" w:sz="4" w:space="0" w:color="auto"/>
              <w:bottom w:val="single" w:sz="4" w:space="0" w:color="auto"/>
              <w:right w:val="single" w:sz="4" w:space="0" w:color="auto"/>
            </w:tcBorders>
            <w:noWrap/>
            <w:vAlign w:val="center"/>
          </w:tcPr>
          <w:p w14:paraId="0FB03C83" w14:textId="05976E87"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4</w:t>
            </w:r>
            <w:r w:rsidRPr="000F273E">
              <w:rPr>
                <w:rFonts w:ascii="Century Gothic" w:hAnsi="Century Gothic" w:cs="Arial"/>
                <w:b/>
                <w:sz w:val="20"/>
              </w:rPr>
              <w:t>/2</w:t>
            </w:r>
            <w:r w:rsidR="00BB27BA">
              <w:rPr>
                <w:rFonts w:ascii="Century Gothic" w:hAnsi="Century Gothic" w:cs="Arial"/>
                <w:b/>
                <w:sz w:val="20"/>
              </w:rPr>
              <w:t>5</w:t>
            </w:r>
          </w:p>
        </w:tc>
        <w:tc>
          <w:tcPr>
            <w:tcW w:w="981" w:type="dxa"/>
            <w:tcBorders>
              <w:top w:val="single" w:sz="4" w:space="0" w:color="auto"/>
              <w:left w:val="single" w:sz="4" w:space="0" w:color="auto"/>
              <w:bottom w:val="single" w:sz="4" w:space="0" w:color="auto"/>
              <w:right w:val="single" w:sz="4" w:space="0" w:color="auto"/>
            </w:tcBorders>
            <w:noWrap/>
            <w:vAlign w:val="center"/>
          </w:tcPr>
          <w:p w14:paraId="6BEFECE7" w14:textId="6C673A62"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5</w:t>
            </w:r>
            <w:r w:rsidRPr="000F273E">
              <w:rPr>
                <w:rFonts w:ascii="Century Gothic" w:hAnsi="Century Gothic" w:cs="Arial"/>
                <w:b/>
                <w:sz w:val="20"/>
              </w:rPr>
              <w:t>/2</w:t>
            </w:r>
            <w:r w:rsidR="00BB27BA">
              <w:rPr>
                <w:rFonts w:ascii="Century Gothic" w:hAnsi="Century Gothic" w:cs="Arial"/>
                <w:b/>
                <w:sz w:val="20"/>
              </w:rPr>
              <w:t>6</w:t>
            </w:r>
          </w:p>
        </w:tc>
        <w:tc>
          <w:tcPr>
            <w:tcW w:w="981" w:type="dxa"/>
            <w:tcBorders>
              <w:top w:val="single" w:sz="4" w:space="0" w:color="auto"/>
              <w:left w:val="single" w:sz="4" w:space="0" w:color="auto"/>
              <w:bottom w:val="single" w:sz="4" w:space="0" w:color="auto"/>
              <w:right w:val="single" w:sz="4" w:space="0" w:color="auto"/>
            </w:tcBorders>
            <w:noWrap/>
            <w:vAlign w:val="center"/>
          </w:tcPr>
          <w:p w14:paraId="6A49E592" w14:textId="4C920404"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4</w:t>
            </w:r>
            <w:r w:rsidRPr="000F273E">
              <w:rPr>
                <w:rFonts w:ascii="Century Gothic" w:hAnsi="Century Gothic" w:cs="Arial"/>
                <w:b/>
                <w:sz w:val="20"/>
              </w:rPr>
              <w:t>/2</w:t>
            </w:r>
            <w:r w:rsidR="00BB27BA">
              <w:rPr>
                <w:rFonts w:ascii="Century Gothic" w:hAnsi="Century Gothic" w:cs="Arial"/>
                <w:b/>
                <w:sz w:val="20"/>
              </w:rPr>
              <w:t>5</w:t>
            </w:r>
          </w:p>
        </w:tc>
        <w:tc>
          <w:tcPr>
            <w:tcW w:w="981" w:type="dxa"/>
            <w:tcBorders>
              <w:top w:val="single" w:sz="4" w:space="0" w:color="auto"/>
              <w:left w:val="single" w:sz="4" w:space="0" w:color="auto"/>
              <w:bottom w:val="single" w:sz="4" w:space="0" w:color="auto"/>
              <w:right w:val="single" w:sz="4" w:space="0" w:color="auto"/>
            </w:tcBorders>
            <w:noWrap/>
            <w:vAlign w:val="center"/>
          </w:tcPr>
          <w:p w14:paraId="298E84BE" w14:textId="3611DB03"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5</w:t>
            </w:r>
            <w:r w:rsidRPr="000F273E">
              <w:rPr>
                <w:rFonts w:ascii="Century Gothic" w:hAnsi="Century Gothic" w:cs="Arial"/>
                <w:b/>
                <w:sz w:val="20"/>
              </w:rPr>
              <w:t>/2</w:t>
            </w:r>
            <w:r w:rsidR="00BB27BA">
              <w:rPr>
                <w:rFonts w:ascii="Century Gothic" w:hAnsi="Century Gothic" w:cs="Arial"/>
                <w:b/>
                <w:sz w:val="20"/>
              </w:rPr>
              <w:t>6</w:t>
            </w:r>
          </w:p>
        </w:tc>
        <w:tc>
          <w:tcPr>
            <w:tcW w:w="981" w:type="dxa"/>
            <w:tcBorders>
              <w:top w:val="single" w:sz="4" w:space="0" w:color="auto"/>
              <w:left w:val="single" w:sz="4" w:space="0" w:color="auto"/>
              <w:bottom w:val="single" w:sz="4" w:space="0" w:color="auto"/>
              <w:right w:val="single" w:sz="4" w:space="0" w:color="auto"/>
            </w:tcBorders>
            <w:noWrap/>
            <w:vAlign w:val="center"/>
          </w:tcPr>
          <w:p w14:paraId="0EAECF17" w14:textId="4D5323CD"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4</w:t>
            </w:r>
            <w:r w:rsidRPr="000F273E">
              <w:rPr>
                <w:rFonts w:ascii="Century Gothic" w:hAnsi="Century Gothic" w:cs="Arial"/>
                <w:b/>
                <w:sz w:val="20"/>
              </w:rPr>
              <w:t>/2</w:t>
            </w:r>
            <w:r w:rsidR="00BB27BA">
              <w:rPr>
                <w:rFonts w:ascii="Century Gothic" w:hAnsi="Century Gothic" w:cs="Arial"/>
                <w:b/>
                <w:sz w:val="20"/>
              </w:rPr>
              <w:t>5</w:t>
            </w:r>
          </w:p>
        </w:tc>
        <w:tc>
          <w:tcPr>
            <w:tcW w:w="981" w:type="dxa"/>
            <w:tcBorders>
              <w:top w:val="single" w:sz="4" w:space="0" w:color="auto"/>
              <w:left w:val="single" w:sz="4" w:space="0" w:color="auto"/>
              <w:bottom w:val="single" w:sz="4" w:space="0" w:color="auto"/>
              <w:right w:val="single" w:sz="4" w:space="0" w:color="auto"/>
            </w:tcBorders>
            <w:noWrap/>
            <w:vAlign w:val="center"/>
          </w:tcPr>
          <w:p w14:paraId="2F87C2C0" w14:textId="7ABD2E3C"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5</w:t>
            </w:r>
            <w:r w:rsidRPr="000F273E">
              <w:rPr>
                <w:rFonts w:ascii="Century Gothic" w:hAnsi="Century Gothic" w:cs="Arial"/>
                <w:b/>
                <w:sz w:val="20"/>
              </w:rPr>
              <w:t>/2</w:t>
            </w:r>
            <w:r w:rsidR="00BB27BA">
              <w:rPr>
                <w:rFonts w:ascii="Century Gothic" w:hAnsi="Century Gothic" w:cs="Arial"/>
                <w:b/>
                <w:sz w:val="20"/>
              </w:rPr>
              <w:t>6</w:t>
            </w:r>
          </w:p>
        </w:tc>
        <w:tc>
          <w:tcPr>
            <w:tcW w:w="1124" w:type="dxa"/>
            <w:tcBorders>
              <w:top w:val="single" w:sz="4" w:space="0" w:color="auto"/>
              <w:left w:val="single" w:sz="4" w:space="0" w:color="auto"/>
              <w:bottom w:val="single" w:sz="4" w:space="0" w:color="auto"/>
              <w:right w:val="single" w:sz="4" w:space="0" w:color="auto"/>
            </w:tcBorders>
            <w:noWrap/>
            <w:vAlign w:val="center"/>
          </w:tcPr>
          <w:p w14:paraId="2C70078A" w14:textId="0F7B580B"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4</w:t>
            </w:r>
            <w:r w:rsidRPr="000F273E">
              <w:rPr>
                <w:rFonts w:ascii="Century Gothic" w:hAnsi="Century Gothic" w:cs="Arial"/>
                <w:b/>
                <w:sz w:val="20"/>
              </w:rPr>
              <w:t>/2</w:t>
            </w:r>
            <w:r w:rsidR="00BB27BA">
              <w:rPr>
                <w:rFonts w:ascii="Century Gothic" w:hAnsi="Century Gothic" w:cs="Arial"/>
                <w:b/>
                <w:sz w:val="20"/>
              </w:rPr>
              <w:t>5</w:t>
            </w:r>
          </w:p>
        </w:tc>
        <w:tc>
          <w:tcPr>
            <w:tcW w:w="981" w:type="dxa"/>
            <w:tcBorders>
              <w:top w:val="single" w:sz="4" w:space="0" w:color="auto"/>
              <w:left w:val="single" w:sz="4" w:space="0" w:color="auto"/>
              <w:bottom w:val="single" w:sz="4" w:space="0" w:color="auto"/>
              <w:right w:val="single" w:sz="4" w:space="0" w:color="auto"/>
            </w:tcBorders>
            <w:noWrap/>
            <w:vAlign w:val="center"/>
          </w:tcPr>
          <w:p w14:paraId="743E041C" w14:textId="65D8955C"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w:t>
            </w:r>
            <w:r w:rsidR="00BB27BA">
              <w:rPr>
                <w:rFonts w:ascii="Century Gothic" w:hAnsi="Century Gothic" w:cs="Arial"/>
                <w:b/>
                <w:sz w:val="20"/>
              </w:rPr>
              <w:t>5</w:t>
            </w:r>
            <w:r w:rsidRPr="000F273E">
              <w:rPr>
                <w:rFonts w:ascii="Century Gothic" w:hAnsi="Century Gothic" w:cs="Arial"/>
                <w:b/>
                <w:sz w:val="20"/>
              </w:rPr>
              <w:t>/2</w:t>
            </w:r>
            <w:r w:rsidR="00BB27BA">
              <w:rPr>
                <w:rFonts w:ascii="Century Gothic" w:hAnsi="Century Gothic" w:cs="Arial"/>
                <w:b/>
                <w:sz w:val="20"/>
              </w:rPr>
              <w:t>6</w:t>
            </w:r>
          </w:p>
        </w:tc>
      </w:tr>
      <w:tr w:rsidR="002E2BAB" w:rsidRPr="009E030F" w14:paraId="58D9D9A6" w14:textId="77777777" w:rsidTr="00675F8D">
        <w:trPr>
          <w:trHeight w:val="255"/>
          <w:tblHeader/>
        </w:trPr>
        <w:tc>
          <w:tcPr>
            <w:tcW w:w="1701" w:type="dxa"/>
            <w:tcBorders>
              <w:top w:val="single" w:sz="4" w:space="0" w:color="auto"/>
              <w:left w:val="single" w:sz="4" w:space="0" w:color="auto"/>
              <w:bottom w:val="single" w:sz="4" w:space="0" w:color="auto"/>
              <w:right w:val="single" w:sz="4" w:space="0" w:color="auto"/>
            </w:tcBorders>
            <w:noWrap/>
            <w:vAlign w:val="center"/>
          </w:tcPr>
          <w:p w14:paraId="696D69FC" w14:textId="77777777" w:rsidR="002E2BAB" w:rsidRPr="000F273E" w:rsidRDefault="002E2BAB" w:rsidP="002E2BAB">
            <w:pPr>
              <w:rPr>
                <w:rFonts w:ascii="Century Gothic" w:hAnsi="Century Gothic" w:cs="Arial"/>
                <w:b/>
                <w:sz w:val="20"/>
              </w:rPr>
            </w:pPr>
            <w:r w:rsidRPr="000F273E">
              <w:rPr>
                <w:rFonts w:ascii="Century Gothic" w:hAnsi="Century Gothic" w:cs="Arial"/>
                <w:b/>
                <w:sz w:val="20"/>
              </w:rPr>
              <w:t> </w:t>
            </w:r>
          </w:p>
        </w:tc>
        <w:tc>
          <w:tcPr>
            <w:tcW w:w="981" w:type="dxa"/>
            <w:tcBorders>
              <w:top w:val="single" w:sz="4" w:space="0" w:color="auto"/>
              <w:left w:val="single" w:sz="4" w:space="0" w:color="auto"/>
              <w:bottom w:val="single" w:sz="4" w:space="0" w:color="auto"/>
              <w:right w:val="single" w:sz="4" w:space="0" w:color="auto"/>
            </w:tcBorders>
            <w:noWrap/>
            <w:vAlign w:val="center"/>
          </w:tcPr>
          <w:p w14:paraId="31FAD901"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noWrap/>
            <w:vAlign w:val="center"/>
          </w:tcPr>
          <w:p w14:paraId="12755743"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noWrap/>
            <w:vAlign w:val="center"/>
          </w:tcPr>
          <w:p w14:paraId="511858FA"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noWrap/>
            <w:vAlign w:val="center"/>
          </w:tcPr>
          <w:p w14:paraId="3AA4D03A"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noWrap/>
            <w:vAlign w:val="center"/>
          </w:tcPr>
          <w:p w14:paraId="72302A59" w14:textId="2540A33E"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noWrap/>
            <w:vAlign w:val="center"/>
          </w:tcPr>
          <w:p w14:paraId="64B26319" w14:textId="77777777" w:rsidR="002E2BAB" w:rsidRPr="000F273E" w:rsidRDefault="002E2BAB" w:rsidP="002E2BAB">
            <w:pPr>
              <w:jc w:val="center"/>
              <w:rPr>
                <w:rFonts w:ascii="Century Gothic" w:hAnsi="Century Gothic" w:cs="Arial"/>
                <w:b/>
                <w:sz w:val="20"/>
              </w:rPr>
            </w:pPr>
          </w:p>
        </w:tc>
        <w:tc>
          <w:tcPr>
            <w:tcW w:w="1124" w:type="dxa"/>
            <w:tcBorders>
              <w:top w:val="single" w:sz="4" w:space="0" w:color="auto"/>
              <w:left w:val="single" w:sz="4" w:space="0" w:color="auto"/>
              <w:bottom w:val="single" w:sz="4" w:space="0" w:color="auto"/>
              <w:right w:val="single" w:sz="4" w:space="0" w:color="auto"/>
            </w:tcBorders>
            <w:noWrap/>
            <w:vAlign w:val="center"/>
          </w:tcPr>
          <w:p w14:paraId="609EFF0C" w14:textId="3BC9CF18" w:rsidR="002E2BAB" w:rsidRPr="000F273E" w:rsidRDefault="002E2BAB" w:rsidP="002E2BAB">
            <w:pPr>
              <w:jc w:val="center"/>
              <w:rPr>
                <w:rFonts w:ascii="Century Gothic" w:hAnsi="Century Gothic" w:cs="Arial"/>
                <w:b/>
                <w:sz w:val="20"/>
              </w:rPr>
            </w:pPr>
            <w:r w:rsidRPr="000F273E">
              <w:rPr>
                <w:rFonts w:ascii="Century Gothic" w:hAnsi="Century Gothic" w:cs="Arial"/>
                <w:b/>
                <w:sz w:val="20"/>
              </w:rPr>
              <w:t>£</w:t>
            </w:r>
          </w:p>
        </w:tc>
        <w:tc>
          <w:tcPr>
            <w:tcW w:w="981" w:type="dxa"/>
            <w:tcBorders>
              <w:top w:val="single" w:sz="4" w:space="0" w:color="auto"/>
              <w:left w:val="single" w:sz="4" w:space="0" w:color="auto"/>
              <w:bottom w:val="single" w:sz="4" w:space="0" w:color="auto"/>
              <w:right w:val="single" w:sz="4" w:space="0" w:color="auto"/>
            </w:tcBorders>
            <w:noWrap/>
            <w:vAlign w:val="center"/>
          </w:tcPr>
          <w:p w14:paraId="48C08022" w14:textId="77777777" w:rsidR="002E2BAB" w:rsidRPr="000F273E" w:rsidRDefault="002E2BAB" w:rsidP="002E2BAB">
            <w:pPr>
              <w:jc w:val="center"/>
              <w:rPr>
                <w:rFonts w:ascii="Century Gothic" w:hAnsi="Century Gothic" w:cs="Arial"/>
                <w:b/>
                <w:sz w:val="20"/>
              </w:rPr>
            </w:pPr>
            <w:r w:rsidRPr="000F273E">
              <w:rPr>
                <w:rFonts w:ascii="Century Gothic" w:hAnsi="Century Gothic" w:cs="Arial"/>
                <w:b/>
                <w:sz w:val="20"/>
              </w:rPr>
              <w:t>£</w:t>
            </w:r>
          </w:p>
        </w:tc>
      </w:tr>
      <w:tr w:rsidR="00434734" w:rsidRPr="009E030F" w14:paraId="77AD897C" w14:textId="77777777" w:rsidTr="00AC7E5A">
        <w:trPr>
          <w:trHeight w:val="255"/>
        </w:trPr>
        <w:tc>
          <w:tcPr>
            <w:tcW w:w="1701" w:type="dxa"/>
            <w:tcBorders>
              <w:top w:val="single" w:sz="4" w:space="0" w:color="auto"/>
              <w:left w:val="single" w:sz="4" w:space="0" w:color="auto"/>
              <w:bottom w:val="single" w:sz="4" w:space="0" w:color="auto"/>
              <w:right w:val="single" w:sz="4" w:space="0" w:color="auto"/>
            </w:tcBorders>
            <w:noWrap/>
            <w:vAlign w:val="center"/>
          </w:tcPr>
          <w:p w14:paraId="3D59A811" w14:textId="77777777" w:rsidR="00434734" w:rsidRPr="000F273E" w:rsidRDefault="00434734" w:rsidP="00434734">
            <w:pPr>
              <w:rPr>
                <w:rFonts w:ascii="Century Gothic" w:hAnsi="Century Gothic" w:cs="Arial"/>
                <w:sz w:val="20"/>
              </w:rPr>
            </w:pPr>
            <w:r w:rsidRPr="000F273E">
              <w:rPr>
                <w:rFonts w:ascii="Century Gothic" w:hAnsi="Century Gothic" w:cs="Arial"/>
                <w:sz w:val="20"/>
              </w:rPr>
              <w:t>£0 - £20,000</w:t>
            </w:r>
          </w:p>
        </w:tc>
        <w:tc>
          <w:tcPr>
            <w:tcW w:w="981" w:type="dxa"/>
            <w:tcBorders>
              <w:top w:val="single" w:sz="4" w:space="0" w:color="auto"/>
              <w:left w:val="single" w:sz="4" w:space="0" w:color="auto"/>
              <w:bottom w:val="single" w:sz="4" w:space="0" w:color="auto"/>
              <w:right w:val="single" w:sz="4" w:space="0" w:color="auto"/>
            </w:tcBorders>
            <w:noWrap/>
            <w:vAlign w:val="center"/>
          </w:tcPr>
          <w:p w14:paraId="36139C0A" w14:textId="18E31262" w:rsidR="00434734" w:rsidRPr="000F273E" w:rsidRDefault="00434734" w:rsidP="00434734">
            <w:pPr>
              <w:jc w:val="right"/>
              <w:rPr>
                <w:rFonts w:ascii="Century Gothic" w:hAnsi="Century Gothic" w:cs="Arial"/>
                <w:sz w:val="20"/>
              </w:rPr>
            </w:pPr>
            <w:r>
              <w:rPr>
                <w:rFonts w:ascii="Century Gothic" w:hAnsi="Century Gothic" w:cs="Arial"/>
                <w:sz w:val="20"/>
              </w:rPr>
              <w:t>1</w:t>
            </w:r>
          </w:p>
        </w:tc>
        <w:tc>
          <w:tcPr>
            <w:tcW w:w="981" w:type="dxa"/>
            <w:tcBorders>
              <w:top w:val="single" w:sz="4" w:space="0" w:color="auto"/>
              <w:left w:val="nil"/>
              <w:bottom w:val="single" w:sz="4" w:space="0" w:color="auto"/>
              <w:right w:val="single" w:sz="4" w:space="0" w:color="auto"/>
            </w:tcBorders>
            <w:noWrap/>
            <w:vAlign w:val="center"/>
          </w:tcPr>
          <w:p w14:paraId="02F3BABC" w14:textId="3D208C92"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1</w:t>
            </w:r>
          </w:p>
        </w:tc>
        <w:tc>
          <w:tcPr>
            <w:tcW w:w="981" w:type="dxa"/>
            <w:tcBorders>
              <w:top w:val="single" w:sz="4" w:space="0" w:color="auto"/>
              <w:left w:val="nil"/>
              <w:bottom w:val="single" w:sz="4" w:space="0" w:color="auto"/>
              <w:right w:val="single" w:sz="4" w:space="0" w:color="auto"/>
            </w:tcBorders>
            <w:noWrap/>
            <w:vAlign w:val="center"/>
          </w:tcPr>
          <w:p w14:paraId="7150DBD3" w14:textId="551EDFFF" w:rsidR="00434734" w:rsidRPr="000F273E" w:rsidRDefault="00434734" w:rsidP="00434734">
            <w:pPr>
              <w:jc w:val="right"/>
              <w:rPr>
                <w:rFonts w:ascii="Century Gothic" w:hAnsi="Century Gothic" w:cs="Arial"/>
                <w:sz w:val="20"/>
              </w:rPr>
            </w:pPr>
            <w:r>
              <w:rPr>
                <w:rFonts w:ascii="Century Gothic" w:hAnsi="Century Gothic" w:cs="Arial"/>
                <w:sz w:val="20"/>
              </w:rPr>
              <w:t>0</w:t>
            </w:r>
          </w:p>
        </w:tc>
        <w:tc>
          <w:tcPr>
            <w:tcW w:w="981" w:type="dxa"/>
            <w:tcBorders>
              <w:top w:val="single" w:sz="4" w:space="0" w:color="auto"/>
              <w:left w:val="nil"/>
              <w:bottom w:val="single" w:sz="4" w:space="0" w:color="auto"/>
              <w:right w:val="single" w:sz="4" w:space="0" w:color="auto"/>
            </w:tcBorders>
            <w:noWrap/>
            <w:vAlign w:val="center"/>
          </w:tcPr>
          <w:p w14:paraId="424B969C" w14:textId="48F1C032" w:rsidR="00434734" w:rsidRPr="00D71C35" w:rsidRDefault="00517D22" w:rsidP="00434734">
            <w:pPr>
              <w:jc w:val="right"/>
              <w:rPr>
                <w:rFonts w:ascii="Century Gothic" w:hAnsi="Century Gothic" w:cs="Arial"/>
                <w:sz w:val="20"/>
              </w:rPr>
            </w:pPr>
            <w:r w:rsidRPr="00D71C35">
              <w:rPr>
                <w:rFonts w:ascii="Century Gothic" w:hAnsi="Century Gothic" w:cs="Arial"/>
                <w:sz w:val="20"/>
              </w:rPr>
              <w:t>1</w:t>
            </w:r>
          </w:p>
        </w:tc>
        <w:tc>
          <w:tcPr>
            <w:tcW w:w="981" w:type="dxa"/>
            <w:tcBorders>
              <w:top w:val="single" w:sz="4" w:space="0" w:color="auto"/>
              <w:left w:val="nil"/>
              <w:bottom w:val="single" w:sz="4" w:space="0" w:color="auto"/>
              <w:right w:val="single" w:sz="4" w:space="0" w:color="auto"/>
            </w:tcBorders>
            <w:noWrap/>
            <w:vAlign w:val="center"/>
          </w:tcPr>
          <w:p w14:paraId="71CD273E" w14:textId="54179423" w:rsidR="00434734" w:rsidRPr="000F273E" w:rsidRDefault="00434734" w:rsidP="00434734">
            <w:pPr>
              <w:jc w:val="right"/>
              <w:rPr>
                <w:rFonts w:ascii="Century Gothic" w:hAnsi="Century Gothic" w:cs="Arial"/>
                <w:sz w:val="20"/>
              </w:rPr>
            </w:pPr>
            <w:r>
              <w:rPr>
                <w:rFonts w:ascii="Century Gothic" w:hAnsi="Century Gothic" w:cs="Arial"/>
                <w:sz w:val="20"/>
              </w:rPr>
              <w:t>1</w:t>
            </w:r>
          </w:p>
        </w:tc>
        <w:tc>
          <w:tcPr>
            <w:tcW w:w="981" w:type="dxa"/>
            <w:tcBorders>
              <w:top w:val="single" w:sz="4" w:space="0" w:color="auto"/>
              <w:left w:val="nil"/>
              <w:bottom w:val="single" w:sz="4" w:space="0" w:color="auto"/>
              <w:right w:val="single" w:sz="4" w:space="0" w:color="auto"/>
            </w:tcBorders>
            <w:noWrap/>
            <w:vAlign w:val="center"/>
          </w:tcPr>
          <w:p w14:paraId="0AEE3BF4" w14:textId="67D62B08" w:rsidR="00434734" w:rsidRPr="00D71C35" w:rsidRDefault="0043781E" w:rsidP="00434734">
            <w:pPr>
              <w:jc w:val="right"/>
              <w:rPr>
                <w:rFonts w:ascii="Century Gothic" w:hAnsi="Century Gothic" w:cs="Arial"/>
                <w:sz w:val="20"/>
              </w:rPr>
            </w:pPr>
            <w:r w:rsidRPr="00D71C35">
              <w:rPr>
                <w:rFonts w:ascii="Century Gothic" w:hAnsi="Century Gothic" w:cs="Arial"/>
                <w:sz w:val="20"/>
              </w:rPr>
              <w:t>2</w:t>
            </w:r>
          </w:p>
        </w:tc>
        <w:tc>
          <w:tcPr>
            <w:tcW w:w="1124" w:type="dxa"/>
            <w:tcBorders>
              <w:top w:val="single" w:sz="4" w:space="0" w:color="auto"/>
              <w:left w:val="nil"/>
              <w:bottom w:val="single" w:sz="4" w:space="0" w:color="auto"/>
              <w:right w:val="single" w:sz="4" w:space="0" w:color="auto"/>
            </w:tcBorders>
            <w:noWrap/>
            <w:vAlign w:val="center"/>
          </w:tcPr>
          <w:p w14:paraId="782DA31D" w14:textId="34C02C22" w:rsidR="00434734" w:rsidRPr="000F273E" w:rsidRDefault="00434734" w:rsidP="00434734">
            <w:pPr>
              <w:jc w:val="right"/>
              <w:rPr>
                <w:rFonts w:ascii="Century Gothic" w:hAnsi="Century Gothic" w:cs="Arial"/>
                <w:sz w:val="20"/>
              </w:rPr>
            </w:pPr>
            <w:r w:rsidRPr="0041487E">
              <w:rPr>
                <w:rFonts w:ascii="Century Gothic" w:hAnsi="Century Gothic" w:cs="Calibri"/>
                <w:color w:val="000000"/>
                <w:sz w:val="20"/>
              </w:rPr>
              <w:t>5,215</w:t>
            </w:r>
          </w:p>
        </w:tc>
        <w:tc>
          <w:tcPr>
            <w:tcW w:w="981" w:type="dxa"/>
            <w:tcBorders>
              <w:top w:val="single" w:sz="4" w:space="0" w:color="auto"/>
              <w:left w:val="nil"/>
              <w:bottom w:val="single" w:sz="4" w:space="0" w:color="auto"/>
              <w:right w:val="single" w:sz="4" w:space="0" w:color="auto"/>
            </w:tcBorders>
            <w:noWrap/>
            <w:vAlign w:val="center"/>
          </w:tcPr>
          <w:p w14:paraId="06BEE36E" w14:textId="2DFF8632"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5,</w:t>
            </w:r>
            <w:r w:rsidR="0043781E" w:rsidRPr="00D71C35">
              <w:rPr>
                <w:rFonts w:ascii="Century Gothic" w:hAnsi="Century Gothic" w:cs="Calibri"/>
                <w:color w:val="000000"/>
                <w:sz w:val="20"/>
              </w:rPr>
              <w:t>443</w:t>
            </w:r>
          </w:p>
        </w:tc>
      </w:tr>
      <w:tr w:rsidR="00434734" w:rsidRPr="009E030F" w14:paraId="5E1E415C"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503ED22B" w14:textId="77777777" w:rsidR="00434734" w:rsidRPr="000F273E" w:rsidRDefault="00434734" w:rsidP="00434734">
            <w:pPr>
              <w:rPr>
                <w:rFonts w:ascii="Century Gothic" w:hAnsi="Century Gothic" w:cs="Arial"/>
                <w:sz w:val="20"/>
              </w:rPr>
            </w:pPr>
            <w:r w:rsidRPr="000F273E">
              <w:rPr>
                <w:rFonts w:ascii="Century Gothic" w:hAnsi="Century Gothic" w:cs="Arial"/>
                <w:sz w:val="20"/>
              </w:rPr>
              <w:t>£20,001 - £40,000</w:t>
            </w:r>
          </w:p>
        </w:tc>
        <w:tc>
          <w:tcPr>
            <w:tcW w:w="981" w:type="dxa"/>
            <w:tcBorders>
              <w:top w:val="nil"/>
              <w:left w:val="single" w:sz="4" w:space="0" w:color="auto"/>
              <w:bottom w:val="single" w:sz="4" w:space="0" w:color="auto"/>
              <w:right w:val="single" w:sz="4" w:space="0" w:color="auto"/>
            </w:tcBorders>
            <w:noWrap/>
            <w:vAlign w:val="center"/>
          </w:tcPr>
          <w:p w14:paraId="7DD1E605" w14:textId="37D2D6E8"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521D337A" w14:textId="2E8B4A5D"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511F3AB7" w14:textId="12229E8A" w:rsidR="00434734" w:rsidRPr="000F273E" w:rsidRDefault="00434734" w:rsidP="00434734">
            <w:pPr>
              <w:jc w:val="right"/>
              <w:rPr>
                <w:rFonts w:ascii="Century Gothic" w:hAnsi="Century Gothic" w:cs="Arial"/>
                <w:sz w:val="20"/>
              </w:rPr>
            </w:pPr>
            <w:r>
              <w:rPr>
                <w:rFonts w:ascii="Century Gothic" w:hAnsi="Century Gothic" w:cs="Arial"/>
                <w:sz w:val="20"/>
              </w:rPr>
              <w:t>1</w:t>
            </w:r>
          </w:p>
        </w:tc>
        <w:tc>
          <w:tcPr>
            <w:tcW w:w="981" w:type="dxa"/>
            <w:tcBorders>
              <w:top w:val="nil"/>
              <w:left w:val="nil"/>
              <w:bottom w:val="single" w:sz="4" w:space="0" w:color="auto"/>
              <w:right w:val="single" w:sz="4" w:space="0" w:color="auto"/>
            </w:tcBorders>
            <w:noWrap/>
            <w:vAlign w:val="center"/>
          </w:tcPr>
          <w:p w14:paraId="39507054" w14:textId="77E84655" w:rsidR="00434734" w:rsidRPr="00D71C35" w:rsidRDefault="00517D22" w:rsidP="00434734">
            <w:pPr>
              <w:jc w:val="right"/>
              <w:rPr>
                <w:rFonts w:ascii="Century Gothic" w:hAnsi="Century Gothic" w:cs="Arial"/>
                <w:sz w:val="20"/>
              </w:rPr>
            </w:pPr>
            <w:r w:rsidRPr="00D71C35">
              <w:rPr>
                <w:rFonts w:ascii="Century Gothic" w:hAnsi="Century Gothic" w:cs="Arial"/>
                <w:sz w:val="20"/>
              </w:rPr>
              <w:t>2</w:t>
            </w:r>
          </w:p>
        </w:tc>
        <w:tc>
          <w:tcPr>
            <w:tcW w:w="981" w:type="dxa"/>
            <w:tcBorders>
              <w:top w:val="nil"/>
              <w:left w:val="nil"/>
              <w:bottom w:val="single" w:sz="4" w:space="0" w:color="auto"/>
              <w:right w:val="single" w:sz="4" w:space="0" w:color="auto"/>
            </w:tcBorders>
            <w:noWrap/>
            <w:vAlign w:val="center"/>
          </w:tcPr>
          <w:p w14:paraId="0295336A" w14:textId="7B48628A" w:rsidR="00434734" w:rsidRPr="000F273E" w:rsidRDefault="00434734" w:rsidP="00434734">
            <w:pPr>
              <w:jc w:val="right"/>
              <w:rPr>
                <w:rFonts w:ascii="Century Gothic" w:hAnsi="Century Gothic" w:cs="Arial"/>
                <w:sz w:val="20"/>
              </w:rPr>
            </w:pPr>
            <w:r>
              <w:rPr>
                <w:rFonts w:ascii="Century Gothic" w:hAnsi="Century Gothic" w:cs="Arial"/>
                <w:sz w:val="20"/>
              </w:rPr>
              <w:t>1</w:t>
            </w:r>
          </w:p>
        </w:tc>
        <w:tc>
          <w:tcPr>
            <w:tcW w:w="981" w:type="dxa"/>
            <w:tcBorders>
              <w:top w:val="nil"/>
              <w:left w:val="nil"/>
              <w:bottom w:val="single" w:sz="4" w:space="0" w:color="auto"/>
              <w:right w:val="single" w:sz="4" w:space="0" w:color="auto"/>
            </w:tcBorders>
            <w:noWrap/>
            <w:vAlign w:val="center"/>
          </w:tcPr>
          <w:p w14:paraId="71CBABF6" w14:textId="44399347" w:rsidR="00434734" w:rsidRPr="00D71C35" w:rsidRDefault="0043781E" w:rsidP="00434734">
            <w:pPr>
              <w:jc w:val="right"/>
              <w:rPr>
                <w:rFonts w:ascii="Century Gothic" w:hAnsi="Century Gothic" w:cs="Arial"/>
                <w:sz w:val="20"/>
              </w:rPr>
            </w:pPr>
            <w:r w:rsidRPr="00D71C35">
              <w:rPr>
                <w:rFonts w:ascii="Century Gothic" w:hAnsi="Century Gothic" w:cs="Arial"/>
                <w:sz w:val="20"/>
              </w:rPr>
              <w:t>2</w:t>
            </w:r>
          </w:p>
        </w:tc>
        <w:tc>
          <w:tcPr>
            <w:tcW w:w="1124" w:type="dxa"/>
            <w:tcBorders>
              <w:top w:val="nil"/>
              <w:left w:val="nil"/>
              <w:bottom w:val="single" w:sz="4" w:space="0" w:color="auto"/>
              <w:right w:val="single" w:sz="4" w:space="0" w:color="auto"/>
            </w:tcBorders>
            <w:noWrap/>
            <w:vAlign w:val="center"/>
          </w:tcPr>
          <w:p w14:paraId="3476AEE5" w14:textId="35C1CF11" w:rsidR="00434734" w:rsidRPr="000F273E" w:rsidRDefault="00434734" w:rsidP="00434734">
            <w:pPr>
              <w:jc w:val="right"/>
              <w:rPr>
                <w:rFonts w:ascii="Century Gothic" w:hAnsi="Century Gothic" w:cs="Arial"/>
                <w:sz w:val="20"/>
              </w:rPr>
            </w:pPr>
            <w:r w:rsidRPr="0041487E">
              <w:rPr>
                <w:rFonts w:ascii="Century Gothic" w:hAnsi="Century Gothic" w:cs="Calibri"/>
                <w:color w:val="000000"/>
                <w:sz w:val="20"/>
              </w:rPr>
              <w:t>28,817</w:t>
            </w:r>
          </w:p>
        </w:tc>
        <w:tc>
          <w:tcPr>
            <w:tcW w:w="981" w:type="dxa"/>
            <w:tcBorders>
              <w:top w:val="nil"/>
              <w:left w:val="nil"/>
              <w:bottom w:val="single" w:sz="4" w:space="0" w:color="auto"/>
              <w:right w:val="single" w:sz="4" w:space="0" w:color="auto"/>
            </w:tcBorders>
            <w:noWrap/>
            <w:vAlign w:val="center"/>
          </w:tcPr>
          <w:p w14:paraId="7EC409A2" w14:textId="7EF8FB5E" w:rsidR="00434734" w:rsidRPr="00D71C35" w:rsidRDefault="0043781E" w:rsidP="00434734">
            <w:pPr>
              <w:jc w:val="right"/>
              <w:rPr>
                <w:rFonts w:ascii="Century Gothic" w:hAnsi="Century Gothic" w:cs="Arial"/>
                <w:sz w:val="20"/>
              </w:rPr>
            </w:pPr>
            <w:r w:rsidRPr="00D71C35">
              <w:rPr>
                <w:rFonts w:ascii="Century Gothic" w:hAnsi="Century Gothic" w:cs="Arial"/>
                <w:sz w:val="20"/>
              </w:rPr>
              <w:t>51,465</w:t>
            </w:r>
          </w:p>
        </w:tc>
      </w:tr>
      <w:tr w:rsidR="00434734" w:rsidRPr="009E030F" w14:paraId="47C1053B"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51620F21" w14:textId="77777777" w:rsidR="00434734" w:rsidRPr="000F273E" w:rsidRDefault="00434734" w:rsidP="00434734">
            <w:pPr>
              <w:rPr>
                <w:rFonts w:ascii="Century Gothic" w:hAnsi="Century Gothic" w:cs="Arial"/>
                <w:sz w:val="20"/>
              </w:rPr>
            </w:pPr>
            <w:r w:rsidRPr="000F273E">
              <w:rPr>
                <w:rFonts w:ascii="Century Gothic" w:hAnsi="Century Gothic" w:cs="Arial"/>
                <w:sz w:val="20"/>
              </w:rPr>
              <w:t>£40,001 - £60,000</w:t>
            </w:r>
          </w:p>
        </w:tc>
        <w:tc>
          <w:tcPr>
            <w:tcW w:w="981" w:type="dxa"/>
            <w:tcBorders>
              <w:top w:val="nil"/>
              <w:left w:val="single" w:sz="4" w:space="0" w:color="auto"/>
              <w:bottom w:val="single" w:sz="4" w:space="0" w:color="auto"/>
              <w:right w:val="single" w:sz="4" w:space="0" w:color="auto"/>
            </w:tcBorders>
            <w:noWrap/>
            <w:vAlign w:val="center"/>
          </w:tcPr>
          <w:p w14:paraId="46534AEE" w14:textId="5F1C0815"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01D0B7C1" w14:textId="516EE72B"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0257EB26" w14:textId="40A4DF71"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5C684A46" w14:textId="6CE44021"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7ECA681B" w14:textId="3CA00470"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0C8F375B" w14:textId="30C10238"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noWrap/>
            <w:vAlign w:val="center"/>
          </w:tcPr>
          <w:p w14:paraId="4A66C3E6" w14:textId="7204DFF0" w:rsidR="00434734" w:rsidRPr="000F273E" w:rsidRDefault="00434734" w:rsidP="00434734">
            <w:pPr>
              <w:jc w:val="right"/>
              <w:rPr>
                <w:rFonts w:ascii="Century Gothic" w:hAnsi="Century Gothic" w:cs="Arial"/>
                <w:sz w:val="20"/>
              </w:rPr>
            </w:pPr>
            <w:r w:rsidRPr="0041487E">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342C5894" w14:textId="060E3FBE"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r>
      <w:tr w:rsidR="00434734" w:rsidRPr="009E030F" w14:paraId="7C99E5B3"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10F4F929" w14:textId="77777777" w:rsidR="00434734" w:rsidRPr="000F273E" w:rsidRDefault="00434734" w:rsidP="00434734">
            <w:pPr>
              <w:rPr>
                <w:rFonts w:ascii="Century Gothic" w:hAnsi="Century Gothic" w:cs="Arial"/>
                <w:sz w:val="20"/>
              </w:rPr>
            </w:pPr>
            <w:r w:rsidRPr="000F273E">
              <w:rPr>
                <w:rFonts w:ascii="Century Gothic" w:hAnsi="Century Gothic" w:cs="Arial"/>
                <w:sz w:val="20"/>
              </w:rPr>
              <w:t>£60,001 - £80,000</w:t>
            </w:r>
          </w:p>
        </w:tc>
        <w:tc>
          <w:tcPr>
            <w:tcW w:w="981" w:type="dxa"/>
            <w:tcBorders>
              <w:top w:val="nil"/>
              <w:left w:val="single" w:sz="4" w:space="0" w:color="auto"/>
              <w:bottom w:val="single" w:sz="4" w:space="0" w:color="auto"/>
              <w:right w:val="single" w:sz="4" w:space="0" w:color="auto"/>
            </w:tcBorders>
            <w:noWrap/>
            <w:vAlign w:val="center"/>
          </w:tcPr>
          <w:p w14:paraId="5D62E8C1" w14:textId="5A472A94"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4EADF4B9" w14:textId="77395A3C"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4460D8E0" w14:textId="1830E0D7" w:rsidR="00434734" w:rsidRPr="000F273E" w:rsidRDefault="00434734" w:rsidP="00434734">
            <w:pPr>
              <w:jc w:val="right"/>
              <w:rPr>
                <w:rFonts w:ascii="Century Gothic" w:hAnsi="Century Gothic" w:cs="Arial"/>
                <w:sz w:val="20"/>
              </w:rPr>
            </w:pPr>
            <w:r>
              <w:rPr>
                <w:rFonts w:ascii="Century Gothic" w:hAnsi="Century Gothic" w:cs="Arial"/>
                <w:sz w:val="20"/>
              </w:rPr>
              <w:t>0</w:t>
            </w:r>
          </w:p>
        </w:tc>
        <w:tc>
          <w:tcPr>
            <w:tcW w:w="981" w:type="dxa"/>
            <w:tcBorders>
              <w:top w:val="nil"/>
              <w:left w:val="nil"/>
              <w:bottom w:val="single" w:sz="4" w:space="0" w:color="auto"/>
              <w:right w:val="single" w:sz="4" w:space="0" w:color="auto"/>
            </w:tcBorders>
            <w:noWrap/>
            <w:vAlign w:val="center"/>
          </w:tcPr>
          <w:p w14:paraId="75EA2DD7" w14:textId="1D31E2C5"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06FA9A2A" w14:textId="4ECF0EC8" w:rsidR="00434734" w:rsidRPr="000F273E" w:rsidRDefault="00434734" w:rsidP="00434734">
            <w:pPr>
              <w:jc w:val="right"/>
              <w:rPr>
                <w:rFonts w:ascii="Century Gothic" w:hAnsi="Century Gothic" w:cs="Arial"/>
                <w:sz w:val="20"/>
              </w:rPr>
            </w:pPr>
            <w:r>
              <w:rPr>
                <w:rFonts w:ascii="Century Gothic" w:hAnsi="Century Gothic" w:cs="Arial"/>
                <w:sz w:val="20"/>
              </w:rPr>
              <w:t>0</w:t>
            </w:r>
          </w:p>
        </w:tc>
        <w:tc>
          <w:tcPr>
            <w:tcW w:w="981" w:type="dxa"/>
            <w:tcBorders>
              <w:top w:val="nil"/>
              <w:left w:val="nil"/>
              <w:bottom w:val="single" w:sz="4" w:space="0" w:color="auto"/>
              <w:right w:val="single" w:sz="4" w:space="0" w:color="auto"/>
            </w:tcBorders>
            <w:noWrap/>
            <w:vAlign w:val="center"/>
          </w:tcPr>
          <w:p w14:paraId="2A62CD3E" w14:textId="2B195C2E"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noWrap/>
            <w:vAlign w:val="center"/>
          </w:tcPr>
          <w:p w14:paraId="1B3FFE0E" w14:textId="3CA746E0" w:rsidR="00434734" w:rsidRPr="000F273E" w:rsidRDefault="00434734" w:rsidP="00434734">
            <w:pPr>
              <w:jc w:val="right"/>
              <w:rPr>
                <w:rFonts w:ascii="Century Gothic" w:hAnsi="Century Gothic" w:cs="Arial"/>
                <w:sz w:val="20"/>
              </w:rPr>
            </w:pPr>
            <w:r w:rsidRPr="0041487E">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3BA682F5" w14:textId="43B69B88"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r>
      <w:tr w:rsidR="00434734" w:rsidRPr="009E030F" w14:paraId="3A636407"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6A314D88" w14:textId="77777777" w:rsidR="00434734" w:rsidRPr="000F273E" w:rsidRDefault="00434734" w:rsidP="00434734">
            <w:pPr>
              <w:rPr>
                <w:rFonts w:ascii="Century Gothic" w:hAnsi="Century Gothic" w:cs="Arial"/>
                <w:sz w:val="20"/>
              </w:rPr>
            </w:pPr>
            <w:r w:rsidRPr="000F273E">
              <w:rPr>
                <w:rFonts w:ascii="Century Gothic" w:hAnsi="Century Gothic" w:cs="Arial"/>
                <w:sz w:val="20"/>
              </w:rPr>
              <w:t>£80,001 - £100,000</w:t>
            </w:r>
          </w:p>
        </w:tc>
        <w:tc>
          <w:tcPr>
            <w:tcW w:w="981" w:type="dxa"/>
            <w:tcBorders>
              <w:top w:val="nil"/>
              <w:left w:val="single" w:sz="4" w:space="0" w:color="auto"/>
              <w:bottom w:val="single" w:sz="4" w:space="0" w:color="auto"/>
              <w:right w:val="single" w:sz="4" w:space="0" w:color="auto"/>
            </w:tcBorders>
            <w:noWrap/>
            <w:vAlign w:val="center"/>
          </w:tcPr>
          <w:p w14:paraId="505FD265" w14:textId="76E631FB"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2A2AAC77" w14:textId="78186AFB"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39A20BCC" w14:textId="58728C2C" w:rsidR="00434734" w:rsidRPr="000F273E" w:rsidRDefault="00434734" w:rsidP="00434734">
            <w:pPr>
              <w:jc w:val="right"/>
              <w:rPr>
                <w:rFonts w:ascii="Century Gothic" w:hAnsi="Century Gothic" w:cs="Arial"/>
                <w:sz w:val="20"/>
              </w:rPr>
            </w:pPr>
            <w:r>
              <w:rPr>
                <w:rFonts w:ascii="Century Gothic" w:hAnsi="Century Gothic" w:cs="Arial"/>
                <w:sz w:val="20"/>
              </w:rPr>
              <w:t>0</w:t>
            </w:r>
          </w:p>
        </w:tc>
        <w:tc>
          <w:tcPr>
            <w:tcW w:w="981" w:type="dxa"/>
            <w:tcBorders>
              <w:top w:val="nil"/>
              <w:left w:val="nil"/>
              <w:bottom w:val="single" w:sz="4" w:space="0" w:color="auto"/>
              <w:right w:val="single" w:sz="4" w:space="0" w:color="auto"/>
            </w:tcBorders>
            <w:noWrap/>
            <w:vAlign w:val="center"/>
          </w:tcPr>
          <w:p w14:paraId="51EA54D2" w14:textId="6F7EC1A9"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18DE61D5" w14:textId="0526BD49" w:rsidR="00434734" w:rsidRPr="000F273E" w:rsidRDefault="00434734" w:rsidP="00434734">
            <w:pPr>
              <w:jc w:val="right"/>
              <w:rPr>
                <w:rFonts w:ascii="Century Gothic" w:hAnsi="Century Gothic" w:cs="Arial"/>
                <w:sz w:val="20"/>
              </w:rPr>
            </w:pPr>
            <w:r>
              <w:rPr>
                <w:rFonts w:ascii="Century Gothic" w:hAnsi="Century Gothic" w:cs="Arial"/>
                <w:sz w:val="20"/>
              </w:rPr>
              <w:t>0</w:t>
            </w:r>
          </w:p>
        </w:tc>
        <w:tc>
          <w:tcPr>
            <w:tcW w:w="981" w:type="dxa"/>
            <w:tcBorders>
              <w:top w:val="nil"/>
              <w:left w:val="nil"/>
              <w:bottom w:val="single" w:sz="4" w:space="0" w:color="auto"/>
              <w:right w:val="single" w:sz="4" w:space="0" w:color="auto"/>
            </w:tcBorders>
            <w:noWrap/>
            <w:vAlign w:val="center"/>
          </w:tcPr>
          <w:p w14:paraId="2CF39830" w14:textId="1FC2AB44"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noWrap/>
            <w:vAlign w:val="center"/>
          </w:tcPr>
          <w:p w14:paraId="7B2018C4" w14:textId="335FAC9D" w:rsidR="00434734" w:rsidRPr="000F273E" w:rsidRDefault="00434734" w:rsidP="00434734">
            <w:pPr>
              <w:jc w:val="right"/>
              <w:rPr>
                <w:rFonts w:ascii="Century Gothic" w:hAnsi="Century Gothic" w:cs="Arial"/>
                <w:sz w:val="20"/>
              </w:rPr>
            </w:pPr>
            <w:r w:rsidRPr="0041487E">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05545E41" w14:textId="042F6AC5"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r>
      <w:tr w:rsidR="00434734" w:rsidRPr="009E030F" w14:paraId="79249AC8"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7D3439C0" w14:textId="77777777" w:rsidR="00434734" w:rsidRPr="000F273E" w:rsidRDefault="00434734" w:rsidP="00434734">
            <w:pPr>
              <w:rPr>
                <w:rFonts w:ascii="Century Gothic" w:hAnsi="Century Gothic" w:cs="Arial"/>
                <w:sz w:val="20"/>
              </w:rPr>
            </w:pPr>
            <w:r w:rsidRPr="000F273E">
              <w:rPr>
                <w:rFonts w:ascii="Century Gothic" w:hAnsi="Century Gothic" w:cs="Arial"/>
                <w:sz w:val="20"/>
              </w:rPr>
              <w:t>£100,000 - £150,000</w:t>
            </w:r>
          </w:p>
        </w:tc>
        <w:tc>
          <w:tcPr>
            <w:tcW w:w="981" w:type="dxa"/>
            <w:tcBorders>
              <w:top w:val="nil"/>
              <w:left w:val="single" w:sz="4" w:space="0" w:color="auto"/>
              <w:bottom w:val="single" w:sz="4" w:space="0" w:color="auto"/>
              <w:right w:val="single" w:sz="4" w:space="0" w:color="auto"/>
            </w:tcBorders>
            <w:noWrap/>
            <w:vAlign w:val="center"/>
          </w:tcPr>
          <w:p w14:paraId="799C09CC" w14:textId="41130CAE"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1C1FD9FF" w14:textId="12DA4203"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2AE37612" w14:textId="0EFE9F5D"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6BEFC61B" w14:textId="59345DCB"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7288A9E9" w14:textId="7D6090D5" w:rsidR="00434734" w:rsidRPr="000F273E" w:rsidRDefault="00434734" w:rsidP="00434734">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3DC0AD49" w14:textId="7CA12BFE"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noWrap/>
            <w:vAlign w:val="center"/>
          </w:tcPr>
          <w:p w14:paraId="10CC53AB" w14:textId="2ACD82E4" w:rsidR="00434734" w:rsidRPr="000F273E" w:rsidRDefault="00434734" w:rsidP="00434734">
            <w:pPr>
              <w:jc w:val="right"/>
              <w:rPr>
                <w:rFonts w:ascii="Century Gothic" w:hAnsi="Century Gothic" w:cs="Arial"/>
                <w:sz w:val="20"/>
              </w:rPr>
            </w:pPr>
            <w:r w:rsidRPr="0041487E">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noWrap/>
            <w:vAlign w:val="center"/>
          </w:tcPr>
          <w:p w14:paraId="45017753" w14:textId="13F6ED19" w:rsidR="00434734" w:rsidRPr="00D71C35" w:rsidRDefault="00434734" w:rsidP="00434734">
            <w:pPr>
              <w:jc w:val="right"/>
              <w:rPr>
                <w:rFonts w:ascii="Century Gothic" w:hAnsi="Century Gothic" w:cs="Arial"/>
                <w:sz w:val="20"/>
              </w:rPr>
            </w:pPr>
            <w:r w:rsidRPr="00D71C35">
              <w:rPr>
                <w:rFonts w:ascii="Century Gothic" w:hAnsi="Century Gothic" w:cs="Calibri"/>
                <w:color w:val="000000"/>
                <w:sz w:val="20"/>
              </w:rPr>
              <w:t>0</w:t>
            </w:r>
          </w:p>
        </w:tc>
      </w:tr>
      <w:tr w:rsidR="00434734" w:rsidRPr="009E030F" w14:paraId="7FE7D6D7" w14:textId="77777777" w:rsidTr="00AC7E5A">
        <w:trPr>
          <w:trHeight w:val="255"/>
        </w:trPr>
        <w:tc>
          <w:tcPr>
            <w:tcW w:w="1701" w:type="dxa"/>
            <w:tcBorders>
              <w:top w:val="single" w:sz="4" w:space="0" w:color="auto"/>
              <w:left w:val="single" w:sz="4" w:space="0" w:color="auto"/>
              <w:bottom w:val="single" w:sz="4" w:space="0" w:color="auto"/>
              <w:right w:val="single" w:sz="4" w:space="0" w:color="auto"/>
            </w:tcBorders>
            <w:noWrap/>
            <w:vAlign w:val="center"/>
          </w:tcPr>
          <w:p w14:paraId="76D52BFA" w14:textId="77777777" w:rsidR="00434734" w:rsidRPr="000F273E" w:rsidRDefault="00434734" w:rsidP="00434734">
            <w:pPr>
              <w:rPr>
                <w:rFonts w:ascii="Century Gothic" w:hAnsi="Century Gothic" w:cs="Arial"/>
                <w:b/>
                <w:sz w:val="20"/>
              </w:rPr>
            </w:pPr>
            <w:r w:rsidRPr="000F273E">
              <w:rPr>
                <w:rFonts w:ascii="Century Gothic" w:hAnsi="Century Gothic" w:cs="Arial"/>
                <w:b/>
                <w:sz w:val="20"/>
              </w:rPr>
              <w:t>Total cost included in bandings</w:t>
            </w:r>
          </w:p>
        </w:tc>
        <w:tc>
          <w:tcPr>
            <w:tcW w:w="981" w:type="dxa"/>
            <w:tcBorders>
              <w:top w:val="nil"/>
              <w:left w:val="single" w:sz="4" w:space="0" w:color="auto"/>
              <w:bottom w:val="single" w:sz="4" w:space="0" w:color="auto"/>
              <w:right w:val="single" w:sz="4" w:space="0" w:color="auto"/>
            </w:tcBorders>
            <w:noWrap/>
            <w:vAlign w:val="center"/>
          </w:tcPr>
          <w:p w14:paraId="1E51C427" w14:textId="229DFA8D" w:rsidR="00434734" w:rsidRPr="000F273E" w:rsidRDefault="00434734" w:rsidP="00434734">
            <w:pPr>
              <w:jc w:val="right"/>
              <w:rPr>
                <w:rFonts w:ascii="Century Gothic" w:hAnsi="Century Gothic" w:cs="Arial"/>
                <w:b/>
                <w:sz w:val="20"/>
              </w:rPr>
            </w:pPr>
            <w:r>
              <w:rPr>
                <w:rFonts w:ascii="Century Gothic" w:hAnsi="Century Gothic" w:cs="Arial"/>
                <w:b/>
                <w:sz w:val="20"/>
              </w:rPr>
              <w:t>1</w:t>
            </w:r>
          </w:p>
        </w:tc>
        <w:tc>
          <w:tcPr>
            <w:tcW w:w="981" w:type="dxa"/>
            <w:tcBorders>
              <w:top w:val="nil"/>
              <w:left w:val="nil"/>
              <w:bottom w:val="single" w:sz="4" w:space="0" w:color="auto"/>
              <w:right w:val="single" w:sz="4" w:space="0" w:color="auto"/>
            </w:tcBorders>
            <w:noWrap/>
            <w:vAlign w:val="center"/>
          </w:tcPr>
          <w:p w14:paraId="30C8D416" w14:textId="490D6903" w:rsidR="00434734" w:rsidRPr="00D71C35" w:rsidRDefault="00434734" w:rsidP="00434734">
            <w:pPr>
              <w:jc w:val="right"/>
              <w:rPr>
                <w:rFonts w:ascii="Century Gothic" w:hAnsi="Century Gothic" w:cs="Arial"/>
                <w:b/>
                <w:sz w:val="20"/>
              </w:rPr>
            </w:pPr>
            <w:r w:rsidRPr="00D71C35">
              <w:rPr>
                <w:rFonts w:ascii="Century Gothic" w:hAnsi="Century Gothic" w:cs="Calibri"/>
                <w:b/>
                <w:color w:val="000000"/>
                <w:sz w:val="20"/>
              </w:rPr>
              <w:t>1</w:t>
            </w:r>
          </w:p>
        </w:tc>
        <w:tc>
          <w:tcPr>
            <w:tcW w:w="981" w:type="dxa"/>
            <w:tcBorders>
              <w:top w:val="nil"/>
              <w:left w:val="nil"/>
              <w:bottom w:val="single" w:sz="4" w:space="0" w:color="auto"/>
              <w:right w:val="single" w:sz="4" w:space="0" w:color="auto"/>
            </w:tcBorders>
            <w:noWrap/>
            <w:vAlign w:val="center"/>
          </w:tcPr>
          <w:p w14:paraId="3C290CD0" w14:textId="4BF241F4" w:rsidR="00434734" w:rsidRPr="000F273E" w:rsidRDefault="00434734" w:rsidP="00434734">
            <w:pPr>
              <w:jc w:val="right"/>
              <w:rPr>
                <w:rFonts w:ascii="Century Gothic" w:hAnsi="Century Gothic" w:cs="Arial"/>
                <w:b/>
                <w:sz w:val="20"/>
              </w:rPr>
            </w:pPr>
            <w:r>
              <w:rPr>
                <w:rFonts w:ascii="Century Gothic" w:hAnsi="Century Gothic" w:cs="Arial"/>
                <w:b/>
                <w:sz w:val="20"/>
              </w:rPr>
              <w:t>1</w:t>
            </w:r>
          </w:p>
        </w:tc>
        <w:tc>
          <w:tcPr>
            <w:tcW w:w="981" w:type="dxa"/>
            <w:tcBorders>
              <w:top w:val="nil"/>
              <w:left w:val="nil"/>
              <w:bottom w:val="single" w:sz="4" w:space="0" w:color="auto"/>
              <w:right w:val="single" w:sz="4" w:space="0" w:color="auto"/>
            </w:tcBorders>
            <w:noWrap/>
            <w:vAlign w:val="center"/>
          </w:tcPr>
          <w:p w14:paraId="312EE851" w14:textId="2022DAC6" w:rsidR="00434734" w:rsidRPr="00D71C35" w:rsidRDefault="00517D22" w:rsidP="00434734">
            <w:pPr>
              <w:jc w:val="right"/>
              <w:rPr>
                <w:rFonts w:ascii="Century Gothic" w:hAnsi="Century Gothic" w:cs="Arial"/>
                <w:b/>
                <w:sz w:val="20"/>
              </w:rPr>
            </w:pPr>
            <w:r w:rsidRPr="00D71C35">
              <w:rPr>
                <w:rFonts w:ascii="Century Gothic" w:hAnsi="Century Gothic" w:cs="Arial"/>
                <w:b/>
                <w:sz w:val="20"/>
              </w:rPr>
              <w:t>3</w:t>
            </w:r>
          </w:p>
        </w:tc>
        <w:tc>
          <w:tcPr>
            <w:tcW w:w="981" w:type="dxa"/>
            <w:tcBorders>
              <w:top w:val="nil"/>
              <w:left w:val="nil"/>
              <w:bottom w:val="single" w:sz="4" w:space="0" w:color="auto"/>
              <w:right w:val="single" w:sz="4" w:space="0" w:color="auto"/>
            </w:tcBorders>
            <w:noWrap/>
            <w:vAlign w:val="center"/>
          </w:tcPr>
          <w:p w14:paraId="5CCF058C" w14:textId="1E41D50D" w:rsidR="00434734" w:rsidRPr="000F273E" w:rsidRDefault="00434734" w:rsidP="00434734">
            <w:pPr>
              <w:jc w:val="right"/>
              <w:rPr>
                <w:rFonts w:ascii="Century Gothic" w:hAnsi="Century Gothic" w:cs="Arial"/>
                <w:b/>
                <w:sz w:val="20"/>
              </w:rPr>
            </w:pPr>
            <w:r>
              <w:rPr>
                <w:rFonts w:ascii="Century Gothic" w:hAnsi="Century Gothic" w:cs="Arial"/>
                <w:b/>
                <w:sz w:val="20"/>
              </w:rPr>
              <w:t>2</w:t>
            </w:r>
          </w:p>
        </w:tc>
        <w:tc>
          <w:tcPr>
            <w:tcW w:w="981" w:type="dxa"/>
            <w:tcBorders>
              <w:top w:val="nil"/>
              <w:left w:val="nil"/>
              <w:bottom w:val="single" w:sz="4" w:space="0" w:color="auto"/>
              <w:right w:val="single" w:sz="4" w:space="0" w:color="auto"/>
            </w:tcBorders>
            <w:noWrap/>
            <w:vAlign w:val="center"/>
          </w:tcPr>
          <w:p w14:paraId="6E9B8FD6" w14:textId="2C170DA2" w:rsidR="00434734" w:rsidRPr="00D71C35" w:rsidRDefault="0043781E" w:rsidP="00434734">
            <w:pPr>
              <w:jc w:val="right"/>
              <w:rPr>
                <w:rFonts w:ascii="Century Gothic" w:hAnsi="Century Gothic" w:cs="Arial"/>
                <w:b/>
                <w:sz w:val="20"/>
              </w:rPr>
            </w:pPr>
            <w:r w:rsidRPr="00D71C35">
              <w:rPr>
                <w:rFonts w:ascii="Century Gothic" w:hAnsi="Century Gothic" w:cs="Arial"/>
                <w:b/>
                <w:sz w:val="20"/>
              </w:rPr>
              <w:t>4</w:t>
            </w:r>
          </w:p>
        </w:tc>
        <w:tc>
          <w:tcPr>
            <w:tcW w:w="1124" w:type="dxa"/>
            <w:tcBorders>
              <w:top w:val="nil"/>
              <w:left w:val="nil"/>
              <w:bottom w:val="single" w:sz="4" w:space="0" w:color="auto"/>
              <w:right w:val="single" w:sz="4" w:space="0" w:color="auto"/>
            </w:tcBorders>
            <w:noWrap/>
            <w:vAlign w:val="center"/>
          </w:tcPr>
          <w:p w14:paraId="1450A680" w14:textId="4786FF09" w:rsidR="00434734" w:rsidRPr="000F273E" w:rsidRDefault="00434734" w:rsidP="00434734">
            <w:pPr>
              <w:jc w:val="right"/>
              <w:rPr>
                <w:rFonts w:ascii="Century Gothic" w:hAnsi="Century Gothic" w:cs="Arial"/>
                <w:b/>
                <w:sz w:val="20"/>
              </w:rPr>
            </w:pPr>
            <w:r w:rsidRPr="00576B97">
              <w:rPr>
                <w:rFonts w:ascii="Century Gothic" w:hAnsi="Century Gothic" w:cs="Calibri"/>
                <w:b/>
                <w:bCs/>
                <w:color w:val="000000"/>
                <w:sz w:val="20"/>
              </w:rPr>
              <w:t>34,032</w:t>
            </w:r>
          </w:p>
        </w:tc>
        <w:tc>
          <w:tcPr>
            <w:tcW w:w="981" w:type="dxa"/>
            <w:tcBorders>
              <w:top w:val="nil"/>
              <w:left w:val="nil"/>
              <w:bottom w:val="single" w:sz="4" w:space="0" w:color="auto"/>
              <w:right w:val="single" w:sz="4" w:space="0" w:color="auto"/>
            </w:tcBorders>
            <w:noWrap/>
            <w:vAlign w:val="center"/>
          </w:tcPr>
          <w:p w14:paraId="4364E2D3" w14:textId="5B512352" w:rsidR="00434734" w:rsidRPr="00D71C35" w:rsidRDefault="0043781E" w:rsidP="00434734">
            <w:pPr>
              <w:jc w:val="right"/>
              <w:rPr>
                <w:rFonts w:ascii="Century Gothic" w:hAnsi="Century Gothic" w:cs="Arial"/>
                <w:b/>
                <w:sz w:val="20"/>
              </w:rPr>
            </w:pPr>
            <w:r w:rsidRPr="00D71C35">
              <w:rPr>
                <w:rFonts w:ascii="Century Gothic" w:hAnsi="Century Gothic" w:cs="Arial"/>
                <w:b/>
                <w:sz w:val="20"/>
              </w:rPr>
              <w:t>56,909</w:t>
            </w:r>
          </w:p>
        </w:tc>
      </w:tr>
      <w:tr w:rsidR="006E6CD4" w:rsidRPr="009E030F" w14:paraId="11495454" w14:textId="77777777" w:rsidTr="00675F8D">
        <w:trPr>
          <w:trHeight w:val="255"/>
        </w:trPr>
        <w:tc>
          <w:tcPr>
            <w:tcW w:w="1701" w:type="dxa"/>
            <w:tcBorders>
              <w:top w:val="single" w:sz="4" w:space="0" w:color="auto"/>
              <w:left w:val="single" w:sz="4" w:space="0" w:color="auto"/>
              <w:bottom w:val="single" w:sz="4" w:space="0" w:color="auto"/>
              <w:right w:val="single" w:sz="4" w:space="0" w:color="auto"/>
            </w:tcBorders>
            <w:noWrap/>
            <w:vAlign w:val="center"/>
          </w:tcPr>
          <w:p w14:paraId="4A210BD2" w14:textId="77777777" w:rsidR="006E6CD4" w:rsidRPr="000F273E" w:rsidRDefault="006E6CD4" w:rsidP="006E6CD4">
            <w:pPr>
              <w:rPr>
                <w:rFonts w:ascii="Century Gothic" w:hAnsi="Century Gothic" w:cs="Arial"/>
                <w:sz w:val="20"/>
              </w:rPr>
            </w:pPr>
            <w:r w:rsidRPr="000F273E">
              <w:rPr>
                <w:rFonts w:ascii="Century Gothic" w:hAnsi="Century Gothic" w:cs="Arial"/>
                <w:sz w:val="20"/>
              </w:rPr>
              <w:t>Add: Amounts provided for in CIES not included in bandings</w:t>
            </w: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70EA292B"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40ED4967"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4D775C05"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6D0ECE8C"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3D3FEB64"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255B9A72" w14:textId="77777777" w:rsidR="006E6CD4" w:rsidRPr="000F273E" w:rsidRDefault="006E6CD4" w:rsidP="006E6CD4">
            <w:pPr>
              <w:jc w:val="right"/>
              <w:rPr>
                <w:rFonts w:ascii="Century Gothic" w:hAnsi="Century Gothic" w:cs="Arial"/>
                <w:b/>
                <w:sz w:val="20"/>
              </w:rPr>
            </w:pPr>
          </w:p>
        </w:tc>
        <w:tc>
          <w:tcPr>
            <w:tcW w:w="1124" w:type="dxa"/>
            <w:tcBorders>
              <w:top w:val="single" w:sz="4" w:space="0" w:color="auto"/>
              <w:left w:val="single" w:sz="4" w:space="0" w:color="auto"/>
              <w:bottom w:val="single" w:sz="4" w:space="0" w:color="auto"/>
              <w:right w:val="single" w:sz="4" w:space="0" w:color="auto"/>
            </w:tcBorders>
            <w:noWrap/>
          </w:tcPr>
          <w:p w14:paraId="27A77D3A" w14:textId="0ABA67B7" w:rsidR="006E6CD4" w:rsidRPr="000F273E" w:rsidRDefault="006E6CD4" w:rsidP="006E6CD4">
            <w:pPr>
              <w:jc w:val="right"/>
              <w:rPr>
                <w:rFonts w:ascii="Century Gothic" w:hAnsi="Century Gothic" w:cs="Arial"/>
                <w:sz w:val="20"/>
              </w:rPr>
            </w:pPr>
            <w:r w:rsidRPr="000F273E">
              <w:rPr>
                <w:rFonts w:ascii="Century Gothic" w:hAnsi="Century Gothic" w:cs="Arial"/>
                <w:sz w:val="20"/>
              </w:rPr>
              <w:t>0</w:t>
            </w:r>
          </w:p>
        </w:tc>
        <w:tc>
          <w:tcPr>
            <w:tcW w:w="981" w:type="dxa"/>
            <w:tcBorders>
              <w:top w:val="single" w:sz="4" w:space="0" w:color="auto"/>
              <w:left w:val="single" w:sz="4" w:space="0" w:color="auto"/>
              <w:bottom w:val="single" w:sz="4" w:space="0" w:color="auto"/>
              <w:right w:val="single" w:sz="4" w:space="0" w:color="auto"/>
            </w:tcBorders>
            <w:noWrap/>
          </w:tcPr>
          <w:p w14:paraId="55136126" w14:textId="77777777" w:rsidR="006E6CD4" w:rsidRPr="00D71C35" w:rsidRDefault="006E6CD4" w:rsidP="006E6CD4">
            <w:pPr>
              <w:jc w:val="right"/>
              <w:rPr>
                <w:rFonts w:ascii="Century Gothic" w:hAnsi="Century Gothic" w:cs="Arial"/>
                <w:sz w:val="20"/>
              </w:rPr>
            </w:pPr>
            <w:r w:rsidRPr="00D71C35">
              <w:rPr>
                <w:rFonts w:ascii="Century Gothic" w:hAnsi="Century Gothic" w:cs="Arial"/>
                <w:sz w:val="20"/>
              </w:rPr>
              <w:t>0</w:t>
            </w:r>
          </w:p>
        </w:tc>
      </w:tr>
      <w:tr w:rsidR="006E6CD4" w:rsidRPr="009E030F" w14:paraId="127011B8" w14:textId="77777777">
        <w:trPr>
          <w:trHeight w:val="255"/>
        </w:trPr>
        <w:tc>
          <w:tcPr>
            <w:tcW w:w="1701" w:type="dxa"/>
            <w:tcBorders>
              <w:top w:val="single" w:sz="4" w:space="0" w:color="auto"/>
              <w:left w:val="single" w:sz="4" w:space="0" w:color="auto"/>
              <w:bottom w:val="single" w:sz="4" w:space="0" w:color="auto"/>
              <w:right w:val="single" w:sz="4" w:space="0" w:color="auto"/>
            </w:tcBorders>
            <w:noWrap/>
            <w:vAlign w:val="center"/>
          </w:tcPr>
          <w:p w14:paraId="7392E447" w14:textId="77777777" w:rsidR="006E6CD4" w:rsidRPr="000F273E" w:rsidRDefault="006E6CD4" w:rsidP="006E6CD4">
            <w:pPr>
              <w:rPr>
                <w:rFonts w:ascii="Century Gothic" w:hAnsi="Century Gothic" w:cs="Arial"/>
                <w:b/>
                <w:sz w:val="20"/>
              </w:rPr>
            </w:pPr>
            <w:r w:rsidRPr="000F273E">
              <w:rPr>
                <w:rFonts w:ascii="Century Gothic" w:hAnsi="Century Gothic" w:cs="Arial"/>
                <w:b/>
                <w:sz w:val="20"/>
              </w:rPr>
              <w:t>Total cost included in CIES</w:t>
            </w: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037F5658"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7E3E758D"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3786A56A"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3087506E"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4F8F558A"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195A6791" w14:textId="77777777" w:rsidR="006E6CD4" w:rsidRPr="000F273E" w:rsidRDefault="006E6CD4" w:rsidP="006E6CD4">
            <w:pPr>
              <w:jc w:val="right"/>
              <w:rPr>
                <w:rFonts w:ascii="Century Gothic" w:hAnsi="Century Gothic" w:cs="Arial"/>
                <w:b/>
                <w:sz w:val="20"/>
              </w:rPr>
            </w:pPr>
          </w:p>
        </w:tc>
        <w:tc>
          <w:tcPr>
            <w:tcW w:w="1124" w:type="dxa"/>
            <w:tcBorders>
              <w:top w:val="single" w:sz="4" w:space="0" w:color="auto"/>
              <w:left w:val="single" w:sz="4" w:space="0" w:color="auto"/>
              <w:bottom w:val="single" w:sz="4" w:space="0" w:color="auto"/>
              <w:right w:val="single" w:sz="4" w:space="0" w:color="auto"/>
            </w:tcBorders>
            <w:noWrap/>
            <w:vAlign w:val="center"/>
          </w:tcPr>
          <w:p w14:paraId="6C42EC7A" w14:textId="71D9594F" w:rsidR="006E6CD4" w:rsidRPr="000F273E" w:rsidRDefault="00434734" w:rsidP="006E6CD4">
            <w:pPr>
              <w:jc w:val="right"/>
              <w:rPr>
                <w:rFonts w:ascii="Century Gothic" w:hAnsi="Century Gothic" w:cs="Arial"/>
                <w:b/>
                <w:sz w:val="20"/>
              </w:rPr>
            </w:pPr>
            <w:r>
              <w:rPr>
                <w:rFonts w:ascii="Century Gothic" w:hAnsi="Century Gothic" w:cs="Calibri"/>
                <w:b/>
                <w:bCs/>
                <w:color w:val="000000"/>
                <w:sz w:val="20"/>
              </w:rPr>
              <w:t>34,032</w:t>
            </w:r>
          </w:p>
        </w:tc>
        <w:tc>
          <w:tcPr>
            <w:tcW w:w="981" w:type="dxa"/>
            <w:tcBorders>
              <w:top w:val="single" w:sz="4" w:space="0" w:color="auto"/>
              <w:left w:val="single" w:sz="4" w:space="0" w:color="auto"/>
              <w:bottom w:val="single" w:sz="4" w:space="0" w:color="auto"/>
              <w:right w:val="single" w:sz="4" w:space="0" w:color="auto"/>
            </w:tcBorders>
            <w:noWrap/>
            <w:vAlign w:val="center"/>
          </w:tcPr>
          <w:p w14:paraId="647A0F12" w14:textId="0ED2F7F0" w:rsidR="006E6CD4" w:rsidRPr="00D71C35" w:rsidRDefault="00623D39" w:rsidP="006E6CD4">
            <w:pPr>
              <w:jc w:val="right"/>
              <w:rPr>
                <w:rFonts w:ascii="Century Gothic" w:hAnsi="Century Gothic" w:cs="Arial"/>
                <w:b/>
                <w:sz w:val="20"/>
              </w:rPr>
            </w:pPr>
            <w:r w:rsidRPr="00D71C35">
              <w:rPr>
                <w:rFonts w:ascii="Century Gothic" w:hAnsi="Century Gothic" w:cs="Arial"/>
                <w:b/>
                <w:sz w:val="20"/>
              </w:rPr>
              <w:t>56,909</w:t>
            </w:r>
          </w:p>
        </w:tc>
      </w:tr>
    </w:tbl>
    <w:p w14:paraId="1F436EF6" w14:textId="77777777" w:rsidR="009E7739" w:rsidRPr="000F273E" w:rsidRDefault="009E7739" w:rsidP="00425878">
      <w:pPr>
        <w:spacing w:before="120"/>
        <w:jc w:val="both"/>
        <w:rPr>
          <w:rFonts w:ascii="Century Gothic" w:hAnsi="Century Gothic"/>
          <w:sz w:val="22"/>
        </w:rPr>
      </w:pPr>
      <w:r w:rsidRPr="000F273E">
        <w:rPr>
          <w:rFonts w:ascii="Century Gothic" w:hAnsi="Century Gothic"/>
          <w:sz w:val="22"/>
        </w:rPr>
        <w:t>None of the exit packages shown in the table above related to senior employees.</w:t>
      </w:r>
    </w:p>
    <w:p w14:paraId="1940DFA0" w14:textId="77777777" w:rsidR="008433DA" w:rsidRPr="009E030F" w:rsidRDefault="008433DA">
      <w:pPr>
        <w:rPr>
          <w:rFonts w:ascii="Century Gothic" w:hAnsi="Century Gothic"/>
          <w:color w:val="0070C0"/>
          <w:sz w:val="22"/>
          <w:szCs w:val="22"/>
          <w:highlight w:val="yellow"/>
        </w:rPr>
      </w:pPr>
    </w:p>
    <w:p w14:paraId="62DA783C" w14:textId="77777777" w:rsidR="00BD65E9" w:rsidRDefault="00BD65E9">
      <w:pPr>
        <w:rPr>
          <w:rFonts w:ascii="Century Gothic" w:hAnsi="Century Gothic"/>
          <w:color w:val="0070C0"/>
          <w:sz w:val="22"/>
          <w:szCs w:val="22"/>
          <w:highlight w:val="yellow"/>
        </w:rPr>
      </w:pPr>
    </w:p>
    <w:p w14:paraId="2C7A0565" w14:textId="77777777" w:rsidR="00FA2A28" w:rsidRDefault="00FA2A28">
      <w:pPr>
        <w:rPr>
          <w:rFonts w:ascii="Century Gothic" w:hAnsi="Century Gothic"/>
          <w:color w:val="0070C0"/>
          <w:sz w:val="22"/>
          <w:szCs w:val="22"/>
          <w:highlight w:val="yellow"/>
        </w:rPr>
      </w:pPr>
    </w:p>
    <w:p w14:paraId="57555609" w14:textId="77777777" w:rsidR="00FA2A28" w:rsidRDefault="00FA2A28">
      <w:pPr>
        <w:rPr>
          <w:rFonts w:ascii="Century Gothic" w:hAnsi="Century Gothic"/>
          <w:color w:val="0070C0"/>
          <w:sz w:val="22"/>
          <w:szCs w:val="22"/>
          <w:highlight w:val="yellow"/>
        </w:rPr>
      </w:pPr>
    </w:p>
    <w:p w14:paraId="48C85FA5" w14:textId="77777777" w:rsidR="00FA2A28" w:rsidRPr="009E030F" w:rsidRDefault="00FA2A28">
      <w:pPr>
        <w:rPr>
          <w:rFonts w:ascii="Century Gothic" w:hAnsi="Century Gothic"/>
          <w:color w:val="0070C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1555BE" w14:paraId="6629CDA5" w14:textId="77777777" w:rsidTr="003522A4">
        <w:tc>
          <w:tcPr>
            <w:tcW w:w="9265" w:type="dxa"/>
            <w:shd w:val="clear" w:color="auto" w:fill="C5E0B3"/>
          </w:tcPr>
          <w:p w14:paraId="6054D31E" w14:textId="0DD7AD9E" w:rsidR="00AF2AB1" w:rsidRPr="001555BE" w:rsidRDefault="00AF2AB1" w:rsidP="00F749EF">
            <w:pPr>
              <w:rPr>
                <w:rFonts w:ascii="Century Gothic" w:hAnsi="Century Gothic"/>
                <w:b/>
                <w:sz w:val="22"/>
              </w:rPr>
            </w:pPr>
            <w:r w:rsidRPr="001555BE">
              <w:rPr>
                <w:rFonts w:ascii="Century Gothic" w:hAnsi="Century Gothic"/>
                <w:b/>
                <w:sz w:val="22"/>
              </w:rPr>
              <w:lastRenderedPageBreak/>
              <w:t>Note 3</w:t>
            </w:r>
            <w:r w:rsidR="00E96F08">
              <w:rPr>
                <w:rFonts w:ascii="Century Gothic" w:hAnsi="Century Gothic"/>
                <w:b/>
                <w:sz w:val="22"/>
              </w:rPr>
              <w:t>4</w:t>
            </w:r>
            <w:r w:rsidRPr="001555BE">
              <w:rPr>
                <w:rFonts w:ascii="Century Gothic" w:hAnsi="Century Gothic"/>
                <w:b/>
                <w:sz w:val="22"/>
              </w:rPr>
              <w:t xml:space="preserve"> – External Audit Costs</w:t>
            </w:r>
          </w:p>
        </w:tc>
      </w:tr>
    </w:tbl>
    <w:p w14:paraId="781D8F56" w14:textId="77777777" w:rsidR="00040BBF" w:rsidRPr="001555BE" w:rsidRDefault="00040BBF">
      <w:pPr>
        <w:rPr>
          <w:rFonts w:ascii="Century Gothic" w:hAnsi="Century Gothic"/>
          <w:b/>
          <w:sz w:val="22"/>
        </w:rPr>
      </w:pPr>
    </w:p>
    <w:p w14:paraId="5B8E4596" w14:textId="4EEFEDAD" w:rsidR="00040BBF" w:rsidRPr="001555BE" w:rsidRDefault="00040BBF" w:rsidP="00040BBF">
      <w:pPr>
        <w:pStyle w:val="BodyText2"/>
      </w:pPr>
      <w:r w:rsidRPr="001555BE">
        <w:t>In 20</w:t>
      </w:r>
      <w:r w:rsidR="004852F0" w:rsidRPr="001555BE">
        <w:t>2</w:t>
      </w:r>
      <w:r w:rsidR="00B756DB">
        <w:t>5/26</w:t>
      </w:r>
      <w:r w:rsidRPr="001555BE">
        <w:t xml:space="preserve"> the following fees relating to External Audit and Inspection were incurred and paid to </w:t>
      </w:r>
      <w:r w:rsidR="000557F5" w:rsidRPr="001555BE">
        <w:t>KPMG</w:t>
      </w:r>
      <w:r w:rsidR="00AC36DF" w:rsidRPr="001555BE">
        <w:t>, the Council’s external auditors</w:t>
      </w:r>
      <w:r w:rsidRPr="001555BE">
        <w:t>:</w:t>
      </w:r>
    </w:p>
    <w:p w14:paraId="0789E082" w14:textId="77777777" w:rsidR="004F7AB5" w:rsidRPr="009E030F" w:rsidRDefault="004F7AB5" w:rsidP="00040BBF">
      <w:pPr>
        <w:pStyle w:val="BodyText2"/>
        <w:rPr>
          <w:highlight w:val="yellow"/>
        </w:rPr>
      </w:pPr>
    </w:p>
    <w:tbl>
      <w:tblPr>
        <w:tblW w:w="8080" w:type="dxa"/>
        <w:tblInd w:w="284" w:type="dxa"/>
        <w:tblCellMar>
          <w:left w:w="0" w:type="dxa"/>
          <w:right w:w="0" w:type="dxa"/>
        </w:tblCellMar>
        <w:tblLook w:val="0000" w:firstRow="0" w:lastRow="0" w:firstColumn="0" w:lastColumn="0" w:noHBand="0" w:noVBand="0"/>
      </w:tblPr>
      <w:tblGrid>
        <w:gridCol w:w="1134"/>
        <w:gridCol w:w="5528"/>
        <w:gridCol w:w="1418"/>
      </w:tblGrid>
      <w:tr w:rsidR="005811D3" w:rsidRPr="009E030F" w14:paraId="1CF96582" w14:textId="77777777" w:rsidTr="00F95313">
        <w:trPr>
          <w:trHeight w:val="255"/>
          <w:tblHeader/>
        </w:trPr>
        <w:tc>
          <w:tcPr>
            <w:tcW w:w="1134" w:type="dxa"/>
          </w:tcPr>
          <w:p w14:paraId="174632C4" w14:textId="35671C26" w:rsidR="005811D3" w:rsidRPr="001555BE" w:rsidRDefault="005811D3" w:rsidP="00F95313">
            <w:pPr>
              <w:jc w:val="center"/>
              <w:rPr>
                <w:rFonts w:ascii="Century Gothic" w:eastAsia="Arial Unicode MS" w:hAnsi="Century Gothic" w:cs="Arial"/>
                <w:b/>
                <w:sz w:val="22"/>
                <w:szCs w:val="22"/>
              </w:rPr>
            </w:pPr>
            <w:r w:rsidRPr="001555BE">
              <w:rPr>
                <w:rFonts w:ascii="Century Gothic" w:hAnsi="Century Gothic" w:cs="Arial"/>
                <w:b/>
                <w:sz w:val="22"/>
                <w:szCs w:val="22"/>
              </w:rPr>
              <w:t>20</w:t>
            </w:r>
            <w:r w:rsidR="00A4645F" w:rsidRPr="001555BE">
              <w:rPr>
                <w:rFonts w:ascii="Century Gothic" w:hAnsi="Century Gothic" w:cs="Arial"/>
                <w:b/>
                <w:sz w:val="22"/>
                <w:szCs w:val="22"/>
              </w:rPr>
              <w:t>2</w:t>
            </w:r>
            <w:r w:rsidR="00237EFC">
              <w:rPr>
                <w:rFonts w:ascii="Century Gothic" w:hAnsi="Century Gothic" w:cs="Arial"/>
                <w:b/>
                <w:sz w:val="22"/>
                <w:szCs w:val="22"/>
              </w:rPr>
              <w:t>4</w:t>
            </w:r>
            <w:r w:rsidRPr="001555BE">
              <w:rPr>
                <w:rFonts w:ascii="Century Gothic" w:hAnsi="Century Gothic" w:cs="Arial"/>
                <w:b/>
                <w:sz w:val="22"/>
                <w:szCs w:val="22"/>
              </w:rPr>
              <w:t>/</w:t>
            </w:r>
            <w:r w:rsidR="004852F0" w:rsidRPr="001555BE">
              <w:rPr>
                <w:rFonts w:ascii="Century Gothic" w:hAnsi="Century Gothic" w:cs="Arial"/>
                <w:b/>
                <w:sz w:val="22"/>
                <w:szCs w:val="22"/>
              </w:rPr>
              <w:t>2</w:t>
            </w:r>
            <w:r w:rsidR="00237EFC">
              <w:rPr>
                <w:rFonts w:ascii="Century Gothic" w:hAnsi="Century Gothic" w:cs="Arial"/>
                <w:b/>
                <w:sz w:val="22"/>
                <w:szCs w:val="22"/>
              </w:rPr>
              <w:t>5</w:t>
            </w:r>
          </w:p>
        </w:tc>
        <w:tc>
          <w:tcPr>
            <w:tcW w:w="5528" w:type="dxa"/>
          </w:tcPr>
          <w:p w14:paraId="79641153" w14:textId="77777777" w:rsidR="005811D3" w:rsidRPr="001555BE" w:rsidRDefault="005811D3" w:rsidP="00F95313">
            <w:pPr>
              <w:rPr>
                <w:rFonts w:ascii="Century Gothic" w:eastAsia="Arial Unicode MS" w:hAnsi="Century Gothic"/>
                <w:sz w:val="22"/>
                <w:szCs w:val="22"/>
              </w:rPr>
            </w:pPr>
          </w:p>
        </w:tc>
        <w:tc>
          <w:tcPr>
            <w:tcW w:w="1418" w:type="dxa"/>
            <w:tcMar>
              <w:top w:w="15" w:type="dxa"/>
              <w:left w:w="15" w:type="dxa"/>
              <w:bottom w:w="0" w:type="dxa"/>
              <w:right w:w="15" w:type="dxa"/>
            </w:tcMar>
          </w:tcPr>
          <w:p w14:paraId="43174F9C" w14:textId="6156D68C" w:rsidR="005811D3" w:rsidRPr="001555BE" w:rsidRDefault="005811D3" w:rsidP="00F95313">
            <w:pPr>
              <w:jc w:val="center"/>
              <w:rPr>
                <w:rFonts w:ascii="Century Gothic" w:eastAsia="Arial Unicode MS" w:hAnsi="Century Gothic" w:cs="Arial"/>
                <w:b/>
                <w:sz w:val="22"/>
                <w:szCs w:val="22"/>
              </w:rPr>
            </w:pPr>
            <w:r w:rsidRPr="001555BE">
              <w:rPr>
                <w:rFonts w:ascii="Century Gothic" w:hAnsi="Century Gothic" w:cs="Arial"/>
                <w:b/>
                <w:sz w:val="22"/>
                <w:szCs w:val="22"/>
              </w:rPr>
              <w:t>20</w:t>
            </w:r>
            <w:r w:rsidR="004852F0" w:rsidRPr="001555BE">
              <w:rPr>
                <w:rFonts w:ascii="Century Gothic" w:hAnsi="Century Gothic" w:cs="Arial"/>
                <w:b/>
                <w:sz w:val="22"/>
                <w:szCs w:val="22"/>
              </w:rPr>
              <w:t>2</w:t>
            </w:r>
            <w:r w:rsidR="00237EFC">
              <w:rPr>
                <w:rFonts w:ascii="Century Gothic" w:hAnsi="Century Gothic" w:cs="Arial"/>
                <w:b/>
                <w:sz w:val="22"/>
                <w:szCs w:val="22"/>
              </w:rPr>
              <w:t>5</w:t>
            </w:r>
            <w:r w:rsidRPr="001555BE">
              <w:rPr>
                <w:rFonts w:ascii="Century Gothic" w:hAnsi="Century Gothic" w:cs="Arial"/>
                <w:b/>
                <w:sz w:val="22"/>
                <w:szCs w:val="22"/>
              </w:rPr>
              <w:t>/2</w:t>
            </w:r>
            <w:r w:rsidR="00237EFC">
              <w:rPr>
                <w:rFonts w:ascii="Century Gothic" w:hAnsi="Century Gothic" w:cs="Arial"/>
                <w:b/>
                <w:sz w:val="22"/>
                <w:szCs w:val="22"/>
              </w:rPr>
              <w:t>6</w:t>
            </w:r>
          </w:p>
        </w:tc>
      </w:tr>
      <w:tr w:rsidR="005811D3" w:rsidRPr="009E030F" w14:paraId="66714EAE" w14:textId="77777777" w:rsidTr="00F95313">
        <w:trPr>
          <w:trHeight w:val="255"/>
          <w:tblHeader/>
        </w:trPr>
        <w:tc>
          <w:tcPr>
            <w:tcW w:w="1134" w:type="dxa"/>
          </w:tcPr>
          <w:p w14:paraId="6DD1378C" w14:textId="77777777" w:rsidR="005811D3" w:rsidRPr="001555BE" w:rsidRDefault="005811D3" w:rsidP="00F95313">
            <w:pPr>
              <w:ind w:right="347"/>
              <w:jc w:val="right"/>
              <w:rPr>
                <w:rFonts w:ascii="Century Gothic" w:eastAsia="Arial Unicode MS" w:hAnsi="Century Gothic" w:cs="Arial"/>
                <w:b/>
                <w:sz w:val="22"/>
                <w:szCs w:val="22"/>
              </w:rPr>
            </w:pPr>
            <w:r w:rsidRPr="001555BE">
              <w:rPr>
                <w:rFonts w:ascii="Century Gothic" w:hAnsi="Century Gothic" w:cs="Arial"/>
                <w:b/>
                <w:sz w:val="22"/>
                <w:szCs w:val="22"/>
              </w:rPr>
              <w:t>£'000</w:t>
            </w:r>
          </w:p>
        </w:tc>
        <w:tc>
          <w:tcPr>
            <w:tcW w:w="5528" w:type="dxa"/>
          </w:tcPr>
          <w:p w14:paraId="0C52309A" w14:textId="77777777" w:rsidR="005811D3" w:rsidRPr="001555BE" w:rsidRDefault="005811D3" w:rsidP="00F95313">
            <w:pPr>
              <w:rPr>
                <w:rFonts w:ascii="Century Gothic" w:eastAsia="Arial Unicode MS" w:hAnsi="Century Gothic"/>
                <w:sz w:val="22"/>
                <w:szCs w:val="22"/>
              </w:rPr>
            </w:pPr>
          </w:p>
        </w:tc>
        <w:tc>
          <w:tcPr>
            <w:tcW w:w="1418" w:type="dxa"/>
            <w:tcMar>
              <w:top w:w="15" w:type="dxa"/>
              <w:left w:w="15" w:type="dxa"/>
              <w:bottom w:w="0" w:type="dxa"/>
              <w:right w:w="15" w:type="dxa"/>
            </w:tcMar>
          </w:tcPr>
          <w:p w14:paraId="78096121" w14:textId="77777777" w:rsidR="005811D3" w:rsidRPr="001555BE" w:rsidRDefault="005811D3" w:rsidP="00F95313">
            <w:pPr>
              <w:ind w:right="347"/>
              <w:jc w:val="right"/>
              <w:rPr>
                <w:rFonts w:ascii="Century Gothic" w:eastAsia="Arial Unicode MS" w:hAnsi="Century Gothic" w:cs="Arial"/>
                <w:b/>
                <w:sz w:val="22"/>
                <w:szCs w:val="22"/>
              </w:rPr>
            </w:pPr>
            <w:r w:rsidRPr="001555BE">
              <w:rPr>
                <w:rFonts w:ascii="Century Gothic" w:hAnsi="Century Gothic" w:cs="Arial"/>
                <w:b/>
                <w:sz w:val="22"/>
                <w:szCs w:val="22"/>
              </w:rPr>
              <w:t>£'000</w:t>
            </w:r>
          </w:p>
        </w:tc>
      </w:tr>
      <w:tr w:rsidR="005811D3" w:rsidRPr="009E030F" w14:paraId="7AF6973C" w14:textId="77777777" w:rsidTr="00F95313">
        <w:trPr>
          <w:trHeight w:val="340"/>
        </w:trPr>
        <w:tc>
          <w:tcPr>
            <w:tcW w:w="1134" w:type="dxa"/>
          </w:tcPr>
          <w:p w14:paraId="5AE72330" w14:textId="77777777" w:rsidR="005811D3" w:rsidRPr="001555BE" w:rsidRDefault="005811D3" w:rsidP="00F95313">
            <w:pPr>
              <w:ind w:right="347"/>
              <w:jc w:val="right"/>
              <w:rPr>
                <w:rFonts w:ascii="Century Gothic" w:hAnsi="Century Gothic" w:cs="Arial"/>
                <w:sz w:val="22"/>
                <w:szCs w:val="22"/>
              </w:rPr>
            </w:pPr>
          </w:p>
        </w:tc>
        <w:tc>
          <w:tcPr>
            <w:tcW w:w="5528" w:type="dxa"/>
            <w:tcMar>
              <w:left w:w="113" w:type="dxa"/>
            </w:tcMar>
          </w:tcPr>
          <w:p w14:paraId="248CBF4A" w14:textId="77777777" w:rsidR="005811D3" w:rsidRPr="001555BE" w:rsidRDefault="005811D3" w:rsidP="00F95313">
            <w:pPr>
              <w:rPr>
                <w:rFonts w:ascii="Century Gothic" w:hAnsi="Century Gothic" w:cs="Arial"/>
                <w:b/>
                <w:sz w:val="22"/>
                <w:szCs w:val="22"/>
                <w:u w:val="single"/>
              </w:rPr>
            </w:pPr>
            <w:r w:rsidRPr="001555BE">
              <w:rPr>
                <w:rFonts w:ascii="Century Gothic" w:hAnsi="Century Gothic" w:cs="Arial"/>
                <w:b/>
                <w:sz w:val="22"/>
                <w:szCs w:val="22"/>
                <w:u w:val="single"/>
              </w:rPr>
              <w:t>Fees payable for statutory audit services</w:t>
            </w:r>
          </w:p>
        </w:tc>
        <w:tc>
          <w:tcPr>
            <w:tcW w:w="1418" w:type="dxa"/>
            <w:tcMar>
              <w:top w:w="15" w:type="dxa"/>
              <w:left w:w="15" w:type="dxa"/>
              <w:bottom w:w="0" w:type="dxa"/>
              <w:right w:w="15" w:type="dxa"/>
            </w:tcMar>
          </w:tcPr>
          <w:p w14:paraId="70E89BAA" w14:textId="77777777" w:rsidR="005811D3" w:rsidRPr="001555BE" w:rsidRDefault="005811D3" w:rsidP="00F95313">
            <w:pPr>
              <w:ind w:right="347"/>
              <w:jc w:val="right"/>
              <w:rPr>
                <w:rFonts w:ascii="Century Gothic" w:hAnsi="Century Gothic" w:cs="Arial"/>
                <w:sz w:val="22"/>
                <w:szCs w:val="22"/>
              </w:rPr>
            </w:pPr>
          </w:p>
        </w:tc>
      </w:tr>
      <w:tr w:rsidR="001555BE" w:rsidRPr="009E030F" w14:paraId="505CE10E" w14:textId="77777777" w:rsidTr="00F95313">
        <w:trPr>
          <w:trHeight w:val="540"/>
        </w:trPr>
        <w:tc>
          <w:tcPr>
            <w:tcW w:w="1134" w:type="dxa"/>
          </w:tcPr>
          <w:p w14:paraId="27635376" w14:textId="69BCAA46" w:rsidR="001555BE" w:rsidRPr="001555BE" w:rsidRDefault="001555BE" w:rsidP="001555BE">
            <w:pPr>
              <w:ind w:right="347"/>
              <w:jc w:val="right"/>
              <w:rPr>
                <w:rFonts w:ascii="Century Gothic" w:hAnsi="Century Gothic" w:cs="Arial"/>
                <w:sz w:val="22"/>
                <w:szCs w:val="22"/>
              </w:rPr>
            </w:pPr>
            <w:r w:rsidRPr="001555BE">
              <w:rPr>
                <w:rFonts w:ascii="Century Gothic" w:hAnsi="Century Gothic" w:cs="Arial"/>
                <w:sz w:val="22"/>
                <w:szCs w:val="22"/>
              </w:rPr>
              <w:t>1</w:t>
            </w:r>
            <w:r w:rsidR="00237EFC">
              <w:rPr>
                <w:rFonts w:ascii="Century Gothic" w:hAnsi="Century Gothic" w:cs="Arial"/>
                <w:sz w:val="22"/>
                <w:szCs w:val="22"/>
              </w:rPr>
              <w:t>54</w:t>
            </w:r>
          </w:p>
        </w:tc>
        <w:tc>
          <w:tcPr>
            <w:tcW w:w="5528" w:type="dxa"/>
            <w:tcMar>
              <w:left w:w="113" w:type="dxa"/>
            </w:tcMar>
          </w:tcPr>
          <w:p w14:paraId="048B6893" w14:textId="77777777" w:rsidR="001555BE" w:rsidRPr="001555BE" w:rsidRDefault="001555BE" w:rsidP="001555BE">
            <w:pPr>
              <w:rPr>
                <w:rFonts w:ascii="Century Gothic" w:eastAsia="Arial Unicode MS" w:hAnsi="Century Gothic" w:cs="Arial"/>
                <w:sz w:val="22"/>
                <w:szCs w:val="22"/>
              </w:rPr>
            </w:pPr>
            <w:r w:rsidRPr="001555BE">
              <w:rPr>
                <w:rFonts w:ascii="Century Gothic" w:hAnsi="Century Gothic" w:cs="Arial"/>
                <w:sz w:val="22"/>
                <w:szCs w:val="22"/>
              </w:rPr>
              <w:t>Fees Payable with regard to external audit services carried out by the appointed auditor</w:t>
            </w:r>
          </w:p>
        </w:tc>
        <w:tc>
          <w:tcPr>
            <w:tcW w:w="1418" w:type="dxa"/>
            <w:tcMar>
              <w:top w:w="15" w:type="dxa"/>
              <w:left w:w="15" w:type="dxa"/>
              <w:bottom w:w="0" w:type="dxa"/>
              <w:right w:w="15" w:type="dxa"/>
            </w:tcMar>
          </w:tcPr>
          <w:p w14:paraId="7A147FCC" w14:textId="29C46B8F" w:rsidR="001555BE" w:rsidRPr="00D71C35" w:rsidRDefault="00BC6D89" w:rsidP="001555BE">
            <w:pPr>
              <w:ind w:right="347"/>
              <w:jc w:val="right"/>
              <w:rPr>
                <w:rFonts w:ascii="Century Gothic" w:hAnsi="Century Gothic" w:cs="Arial"/>
                <w:sz w:val="22"/>
                <w:szCs w:val="22"/>
              </w:rPr>
            </w:pPr>
            <w:r w:rsidRPr="00D71C35">
              <w:rPr>
                <w:rFonts w:ascii="Century Gothic" w:hAnsi="Century Gothic" w:cs="Arial"/>
                <w:sz w:val="22"/>
                <w:szCs w:val="22"/>
              </w:rPr>
              <w:t>15</w:t>
            </w:r>
            <w:r w:rsidR="00B756DB" w:rsidRPr="00D71C35">
              <w:rPr>
                <w:rFonts w:ascii="Century Gothic" w:hAnsi="Century Gothic" w:cs="Arial"/>
                <w:sz w:val="22"/>
                <w:szCs w:val="22"/>
              </w:rPr>
              <w:t>9</w:t>
            </w:r>
          </w:p>
        </w:tc>
      </w:tr>
      <w:tr w:rsidR="001555BE" w:rsidRPr="009E030F" w14:paraId="5AFE70C0" w14:textId="77777777" w:rsidTr="00F95313">
        <w:trPr>
          <w:trHeight w:val="302"/>
        </w:trPr>
        <w:tc>
          <w:tcPr>
            <w:tcW w:w="1134" w:type="dxa"/>
            <w:tcBorders>
              <w:top w:val="single" w:sz="4" w:space="0" w:color="auto"/>
              <w:bottom w:val="single" w:sz="4" w:space="0" w:color="auto"/>
            </w:tcBorders>
          </w:tcPr>
          <w:p w14:paraId="17230A34" w14:textId="01B21DEA" w:rsidR="001555BE" w:rsidRPr="001555BE" w:rsidRDefault="001555BE" w:rsidP="001555BE">
            <w:pPr>
              <w:ind w:right="347"/>
              <w:jc w:val="right"/>
              <w:rPr>
                <w:rFonts w:ascii="Century Gothic" w:hAnsi="Century Gothic" w:cs="Arial"/>
                <w:b/>
                <w:sz w:val="22"/>
                <w:szCs w:val="22"/>
              </w:rPr>
            </w:pPr>
            <w:r w:rsidRPr="001555BE">
              <w:rPr>
                <w:rFonts w:ascii="Century Gothic" w:hAnsi="Century Gothic" w:cs="Arial"/>
                <w:b/>
                <w:sz w:val="22"/>
                <w:szCs w:val="22"/>
              </w:rPr>
              <w:t>1</w:t>
            </w:r>
            <w:r w:rsidR="00237EFC">
              <w:rPr>
                <w:rFonts w:ascii="Century Gothic" w:hAnsi="Century Gothic" w:cs="Arial"/>
                <w:b/>
                <w:sz w:val="22"/>
                <w:szCs w:val="22"/>
              </w:rPr>
              <w:t>54</w:t>
            </w:r>
          </w:p>
        </w:tc>
        <w:tc>
          <w:tcPr>
            <w:tcW w:w="5528" w:type="dxa"/>
            <w:tcMar>
              <w:left w:w="113" w:type="dxa"/>
            </w:tcMar>
          </w:tcPr>
          <w:p w14:paraId="0EC5C7D4" w14:textId="77777777" w:rsidR="001555BE" w:rsidRPr="001555BE" w:rsidRDefault="001555BE" w:rsidP="001555BE">
            <w:pPr>
              <w:rPr>
                <w:rFonts w:ascii="Century Gothic" w:hAnsi="Century Gothic" w:cs="Arial"/>
                <w:b/>
                <w:sz w:val="22"/>
                <w:szCs w:val="22"/>
              </w:rPr>
            </w:pPr>
          </w:p>
        </w:tc>
        <w:tc>
          <w:tcPr>
            <w:tcW w:w="1418" w:type="dxa"/>
            <w:tcBorders>
              <w:top w:val="single" w:sz="4" w:space="0" w:color="auto"/>
              <w:bottom w:val="single" w:sz="4" w:space="0" w:color="auto"/>
            </w:tcBorders>
            <w:tcMar>
              <w:top w:w="0" w:type="dxa"/>
              <w:left w:w="15" w:type="dxa"/>
              <w:bottom w:w="0" w:type="dxa"/>
              <w:right w:w="15" w:type="dxa"/>
            </w:tcMar>
          </w:tcPr>
          <w:p w14:paraId="6D34108E" w14:textId="2D52083C" w:rsidR="001555BE" w:rsidRPr="00D71C35" w:rsidRDefault="00BC6D89" w:rsidP="001555BE">
            <w:pPr>
              <w:ind w:right="347"/>
              <w:jc w:val="right"/>
              <w:rPr>
                <w:rFonts w:ascii="Century Gothic" w:hAnsi="Century Gothic" w:cs="Arial"/>
                <w:b/>
                <w:sz w:val="22"/>
                <w:szCs w:val="22"/>
              </w:rPr>
            </w:pPr>
            <w:r w:rsidRPr="00D71C35">
              <w:rPr>
                <w:rFonts w:ascii="Century Gothic" w:hAnsi="Century Gothic" w:cs="Arial"/>
                <w:b/>
                <w:sz w:val="22"/>
                <w:szCs w:val="22"/>
              </w:rPr>
              <w:t>15</w:t>
            </w:r>
            <w:r w:rsidR="00B756DB" w:rsidRPr="00D71C35">
              <w:rPr>
                <w:rFonts w:ascii="Century Gothic" w:hAnsi="Century Gothic" w:cs="Arial"/>
                <w:b/>
                <w:sz w:val="22"/>
                <w:szCs w:val="22"/>
              </w:rPr>
              <w:t>9</w:t>
            </w:r>
          </w:p>
        </w:tc>
      </w:tr>
      <w:tr w:rsidR="001555BE" w:rsidRPr="009E030F" w14:paraId="6DDE6F5F" w14:textId="77777777" w:rsidTr="00F95313">
        <w:trPr>
          <w:trHeight w:val="302"/>
        </w:trPr>
        <w:tc>
          <w:tcPr>
            <w:tcW w:w="1134" w:type="dxa"/>
            <w:tcBorders>
              <w:top w:val="single" w:sz="4" w:space="0" w:color="auto"/>
            </w:tcBorders>
          </w:tcPr>
          <w:p w14:paraId="06E4C58B" w14:textId="77777777" w:rsidR="001555BE" w:rsidRPr="001555BE" w:rsidRDefault="001555BE" w:rsidP="001555BE">
            <w:pPr>
              <w:ind w:right="347"/>
              <w:jc w:val="right"/>
              <w:rPr>
                <w:rFonts w:ascii="Century Gothic" w:hAnsi="Century Gothic" w:cs="Arial"/>
                <w:b/>
                <w:sz w:val="22"/>
                <w:szCs w:val="22"/>
              </w:rPr>
            </w:pPr>
          </w:p>
        </w:tc>
        <w:tc>
          <w:tcPr>
            <w:tcW w:w="5528" w:type="dxa"/>
            <w:tcMar>
              <w:left w:w="113" w:type="dxa"/>
            </w:tcMar>
          </w:tcPr>
          <w:p w14:paraId="38894B24" w14:textId="77777777" w:rsidR="001555BE" w:rsidRPr="001555BE" w:rsidRDefault="001555BE" w:rsidP="001555BE">
            <w:pPr>
              <w:rPr>
                <w:rFonts w:ascii="Century Gothic" w:hAnsi="Century Gothic" w:cs="Arial"/>
                <w:b/>
                <w:sz w:val="22"/>
                <w:szCs w:val="22"/>
              </w:rPr>
            </w:pPr>
            <w:r w:rsidRPr="001555BE">
              <w:rPr>
                <w:rFonts w:ascii="Century Gothic" w:hAnsi="Century Gothic" w:cs="Arial"/>
                <w:b/>
                <w:sz w:val="22"/>
                <w:szCs w:val="22"/>
              </w:rPr>
              <w:t>Fees payable for other audit services</w:t>
            </w:r>
          </w:p>
        </w:tc>
        <w:tc>
          <w:tcPr>
            <w:tcW w:w="1418" w:type="dxa"/>
            <w:tcBorders>
              <w:top w:val="single" w:sz="4" w:space="0" w:color="auto"/>
            </w:tcBorders>
            <w:tcMar>
              <w:top w:w="0" w:type="dxa"/>
              <w:left w:w="15" w:type="dxa"/>
              <w:bottom w:w="0" w:type="dxa"/>
              <w:right w:w="15" w:type="dxa"/>
            </w:tcMar>
          </w:tcPr>
          <w:p w14:paraId="32925941" w14:textId="77777777" w:rsidR="001555BE" w:rsidRPr="00D71C35" w:rsidRDefault="001555BE" w:rsidP="001555BE">
            <w:pPr>
              <w:ind w:right="347"/>
              <w:jc w:val="right"/>
              <w:rPr>
                <w:rFonts w:ascii="Century Gothic" w:hAnsi="Century Gothic" w:cs="Arial"/>
                <w:b/>
                <w:sz w:val="22"/>
                <w:szCs w:val="22"/>
              </w:rPr>
            </w:pPr>
          </w:p>
        </w:tc>
      </w:tr>
      <w:tr w:rsidR="001555BE" w:rsidRPr="009E030F" w14:paraId="285D344A" w14:textId="77777777" w:rsidTr="00F95313">
        <w:trPr>
          <w:trHeight w:val="302"/>
        </w:trPr>
        <w:tc>
          <w:tcPr>
            <w:tcW w:w="1134" w:type="dxa"/>
            <w:tcBorders>
              <w:bottom w:val="single" w:sz="4" w:space="0" w:color="auto"/>
            </w:tcBorders>
          </w:tcPr>
          <w:p w14:paraId="22F65FF9" w14:textId="0B12715F" w:rsidR="001555BE" w:rsidRPr="001555BE" w:rsidRDefault="001555BE" w:rsidP="001555BE">
            <w:pPr>
              <w:ind w:right="347"/>
              <w:jc w:val="right"/>
              <w:rPr>
                <w:rFonts w:ascii="Century Gothic" w:hAnsi="Century Gothic" w:cs="Arial"/>
                <w:sz w:val="22"/>
                <w:szCs w:val="22"/>
              </w:rPr>
            </w:pPr>
            <w:r w:rsidRPr="001555BE">
              <w:rPr>
                <w:rFonts w:ascii="Century Gothic" w:hAnsi="Century Gothic" w:cs="Arial"/>
                <w:sz w:val="22"/>
                <w:szCs w:val="22"/>
              </w:rPr>
              <w:t>3</w:t>
            </w:r>
            <w:r w:rsidR="00237EFC">
              <w:rPr>
                <w:rFonts w:ascii="Century Gothic" w:hAnsi="Century Gothic" w:cs="Arial"/>
                <w:sz w:val="22"/>
                <w:szCs w:val="22"/>
              </w:rPr>
              <w:t>1</w:t>
            </w:r>
          </w:p>
        </w:tc>
        <w:tc>
          <w:tcPr>
            <w:tcW w:w="5528" w:type="dxa"/>
            <w:tcMar>
              <w:left w:w="113" w:type="dxa"/>
            </w:tcMar>
          </w:tcPr>
          <w:p w14:paraId="73BB39D5" w14:textId="77777777" w:rsidR="001555BE" w:rsidRPr="001555BE" w:rsidRDefault="001555BE" w:rsidP="001555BE">
            <w:pPr>
              <w:rPr>
                <w:rFonts w:ascii="Century Gothic" w:hAnsi="Century Gothic" w:cs="Arial"/>
                <w:sz w:val="22"/>
                <w:szCs w:val="22"/>
              </w:rPr>
            </w:pPr>
            <w:r w:rsidRPr="001555BE">
              <w:rPr>
                <w:rFonts w:ascii="Century Gothic" w:hAnsi="Century Gothic" w:cs="Arial"/>
                <w:sz w:val="22"/>
                <w:szCs w:val="22"/>
              </w:rPr>
              <w:t>Fees payable for the certification of grant claims and returns</w:t>
            </w:r>
          </w:p>
        </w:tc>
        <w:tc>
          <w:tcPr>
            <w:tcW w:w="1418" w:type="dxa"/>
            <w:tcBorders>
              <w:bottom w:val="single" w:sz="4" w:space="0" w:color="auto"/>
            </w:tcBorders>
            <w:tcMar>
              <w:top w:w="0" w:type="dxa"/>
              <w:left w:w="15" w:type="dxa"/>
              <w:bottom w:w="0" w:type="dxa"/>
              <w:right w:w="15" w:type="dxa"/>
            </w:tcMar>
          </w:tcPr>
          <w:p w14:paraId="0FA5DB3D" w14:textId="48C55622" w:rsidR="001555BE" w:rsidRPr="00D71C35" w:rsidRDefault="00BC6D89" w:rsidP="001555BE">
            <w:pPr>
              <w:ind w:right="347"/>
              <w:jc w:val="right"/>
              <w:rPr>
                <w:rFonts w:ascii="Century Gothic" w:hAnsi="Century Gothic" w:cs="Arial"/>
                <w:sz w:val="22"/>
                <w:szCs w:val="22"/>
              </w:rPr>
            </w:pPr>
            <w:r w:rsidRPr="00D71C35">
              <w:rPr>
                <w:rFonts w:ascii="Century Gothic" w:hAnsi="Century Gothic" w:cs="Arial"/>
                <w:sz w:val="22"/>
                <w:szCs w:val="22"/>
              </w:rPr>
              <w:t>3</w:t>
            </w:r>
            <w:r w:rsidR="00B756DB" w:rsidRPr="00D71C35">
              <w:rPr>
                <w:rFonts w:ascii="Century Gothic" w:hAnsi="Century Gothic" w:cs="Arial"/>
                <w:sz w:val="22"/>
                <w:szCs w:val="22"/>
              </w:rPr>
              <w:t>2</w:t>
            </w:r>
          </w:p>
        </w:tc>
      </w:tr>
      <w:tr w:rsidR="001555BE" w:rsidRPr="009E030F" w14:paraId="0F6CC845" w14:textId="77777777" w:rsidTr="00F95313">
        <w:trPr>
          <w:trHeight w:val="302"/>
        </w:trPr>
        <w:tc>
          <w:tcPr>
            <w:tcW w:w="1134" w:type="dxa"/>
            <w:tcBorders>
              <w:top w:val="single" w:sz="4" w:space="0" w:color="auto"/>
              <w:bottom w:val="single" w:sz="4" w:space="0" w:color="auto"/>
            </w:tcBorders>
          </w:tcPr>
          <w:p w14:paraId="3CBA40D0" w14:textId="70F7F1AA" w:rsidR="001555BE" w:rsidRPr="001555BE" w:rsidRDefault="001555BE" w:rsidP="001555BE">
            <w:pPr>
              <w:ind w:right="347"/>
              <w:jc w:val="right"/>
              <w:rPr>
                <w:rFonts w:ascii="Century Gothic" w:hAnsi="Century Gothic" w:cs="Arial"/>
                <w:b/>
                <w:sz w:val="22"/>
                <w:szCs w:val="22"/>
              </w:rPr>
            </w:pPr>
            <w:r w:rsidRPr="001555BE">
              <w:rPr>
                <w:rFonts w:ascii="Century Gothic" w:hAnsi="Century Gothic" w:cs="Arial"/>
                <w:b/>
                <w:sz w:val="22"/>
                <w:szCs w:val="22"/>
              </w:rPr>
              <w:t>1</w:t>
            </w:r>
            <w:r w:rsidR="00237EFC">
              <w:rPr>
                <w:rFonts w:ascii="Century Gothic" w:hAnsi="Century Gothic" w:cs="Arial"/>
                <w:b/>
                <w:sz w:val="22"/>
                <w:szCs w:val="22"/>
              </w:rPr>
              <w:t>85</w:t>
            </w:r>
          </w:p>
        </w:tc>
        <w:tc>
          <w:tcPr>
            <w:tcW w:w="5528" w:type="dxa"/>
            <w:tcMar>
              <w:left w:w="113" w:type="dxa"/>
            </w:tcMar>
          </w:tcPr>
          <w:p w14:paraId="4CEACBB2" w14:textId="77777777" w:rsidR="001555BE" w:rsidRPr="001555BE" w:rsidRDefault="001555BE" w:rsidP="001555BE">
            <w:pPr>
              <w:rPr>
                <w:rFonts w:ascii="Century Gothic" w:hAnsi="Century Gothic" w:cs="Arial"/>
                <w:b/>
                <w:sz w:val="22"/>
                <w:szCs w:val="22"/>
              </w:rPr>
            </w:pPr>
            <w:r w:rsidRPr="001555BE">
              <w:rPr>
                <w:rFonts w:ascii="Century Gothic" w:hAnsi="Century Gothic" w:cs="Arial"/>
                <w:b/>
                <w:sz w:val="22"/>
                <w:szCs w:val="22"/>
              </w:rPr>
              <w:t>Total fee payable to external auditors</w:t>
            </w:r>
          </w:p>
        </w:tc>
        <w:tc>
          <w:tcPr>
            <w:tcW w:w="1418" w:type="dxa"/>
            <w:tcBorders>
              <w:top w:val="single" w:sz="4" w:space="0" w:color="auto"/>
              <w:bottom w:val="single" w:sz="4" w:space="0" w:color="auto"/>
            </w:tcBorders>
            <w:tcMar>
              <w:top w:w="0" w:type="dxa"/>
              <w:left w:w="15" w:type="dxa"/>
              <w:bottom w:w="0" w:type="dxa"/>
              <w:right w:w="15" w:type="dxa"/>
            </w:tcMar>
          </w:tcPr>
          <w:p w14:paraId="737D437A" w14:textId="2D8A9BE7" w:rsidR="001555BE" w:rsidRPr="00D71C35" w:rsidRDefault="00BC6D89" w:rsidP="001555BE">
            <w:pPr>
              <w:ind w:right="347"/>
              <w:jc w:val="right"/>
              <w:rPr>
                <w:rFonts w:ascii="Century Gothic" w:hAnsi="Century Gothic" w:cs="Arial"/>
                <w:b/>
                <w:sz w:val="22"/>
                <w:szCs w:val="22"/>
              </w:rPr>
            </w:pPr>
            <w:r w:rsidRPr="00D71C35">
              <w:rPr>
                <w:rFonts w:ascii="Century Gothic" w:hAnsi="Century Gothic" w:cs="Arial"/>
                <w:b/>
                <w:sz w:val="22"/>
                <w:szCs w:val="22"/>
              </w:rPr>
              <w:t>1</w:t>
            </w:r>
            <w:r w:rsidR="00B756DB" w:rsidRPr="00D71C35">
              <w:rPr>
                <w:rFonts w:ascii="Century Gothic" w:hAnsi="Century Gothic" w:cs="Arial"/>
                <w:b/>
                <w:sz w:val="22"/>
                <w:szCs w:val="22"/>
              </w:rPr>
              <w:t>9</w:t>
            </w:r>
            <w:r w:rsidR="004618F2" w:rsidRPr="00D71C35">
              <w:rPr>
                <w:rFonts w:ascii="Century Gothic" w:hAnsi="Century Gothic" w:cs="Arial"/>
                <w:b/>
                <w:sz w:val="22"/>
                <w:szCs w:val="22"/>
              </w:rPr>
              <w:t>1</w:t>
            </w:r>
          </w:p>
        </w:tc>
      </w:tr>
    </w:tbl>
    <w:p w14:paraId="65B7CF63" w14:textId="134BDC9C" w:rsidR="00FC3BD0" w:rsidRDefault="00FC3BD0" w:rsidP="00F522A2">
      <w:pPr>
        <w:jc w:val="both"/>
        <w:rPr>
          <w:rFonts w:ascii="Century Gothic" w:hAnsi="Century Gothic"/>
          <w:sz w:val="22"/>
          <w:szCs w:val="22"/>
          <w:highlight w:val="yellow"/>
        </w:rPr>
      </w:pPr>
      <w:bookmarkStart w:id="4" w:name="_Hlk111550980"/>
    </w:p>
    <w:p w14:paraId="3B7935E3" w14:textId="77777777" w:rsidR="00296E7D" w:rsidRPr="009E030F" w:rsidRDefault="00296E7D" w:rsidP="00F522A2">
      <w:pPr>
        <w:jc w:val="both"/>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E61349" w14:paraId="08583EF3" w14:textId="77777777" w:rsidTr="004705D5">
        <w:tc>
          <w:tcPr>
            <w:tcW w:w="9039" w:type="dxa"/>
            <w:shd w:val="clear" w:color="auto" w:fill="C5E0B3"/>
          </w:tcPr>
          <w:p w14:paraId="2B99FFD3" w14:textId="4C4BDB3F" w:rsidR="00AF2AB1" w:rsidRPr="00E61349" w:rsidRDefault="00312FD7" w:rsidP="00F749EF">
            <w:pPr>
              <w:rPr>
                <w:rFonts w:ascii="Century Gothic" w:hAnsi="Century Gothic"/>
                <w:b/>
                <w:sz w:val="22"/>
              </w:rPr>
            </w:pPr>
            <w:bookmarkStart w:id="5" w:name="_Hlk167436155"/>
            <w:bookmarkEnd w:id="4"/>
            <w:r w:rsidRPr="00E61349">
              <w:rPr>
                <w:rFonts w:ascii="Century Gothic" w:hAnsi="Century Gothic"/>
                <w:sz w:val="22"/>
                <w:szCs w:val="22"/>
              </w:rPr>
              <w:br w:type="page"/>
            </w:r>
            <w:r w:rsidR="00AF2AB1" w:rsidRPr="00E61349">
              <w:rPr>
                <w:rFonts w:ascii="Century Gothic" w:hAnsi="Century Gothic"/>
                <w:b/>
                <w:sz w:val="22"/>
              </w:rPr>
              <w:t>Note 3</w:t>
            </w:r>
            <w:r w:rsidR="00E96F08">
              <w:rPr>
                <w:rFonts w:ascii="Century Gothic" w:hAnsi="Century Gothic"/>
                <w:b/>
                <w:sz w:val="22"/>
              </w:rPr>
              <w:t>5</w:t>
            </w:r>
            <w:r w:rsidR="00AF2AB1" w:rsidRPr="00E61349">
              <w:rPr>
                <w:rFonts w:ascii="Century Gothic" w:hAnsi="Century Gothic"/>
                <w:b/>
                <w:sz w:val="22"/>
              </w:rPr>
              <w:t xml:space="preserve"> – Grant Income </w:t>
            </w:r>
          </w:p>
        </w:tc>
      </w:tr>
      <w:bookmarkEnd w:id="5"/>
    </w:tbl>
    <w:p w14:paraId="77E53291" w14:textId="77777777" w:rsidR="00AF2AB1" w:rsidRPr="00E61349" w:rsidRDefault="00AF2AB1">
      <w:pPr>
        <w:rPr>
          <w:rFonts w:ascii="Century Gothic" w:hAnsi="Century Gothic"/>
          <w:b/>
          <w:sz w:val="22"/>
        </w:rPr>
      </w:pPr>
    </w:p>
    <w:p w14:paraId="17572C96" w14:textId="40EBED93" w:rsidR="00047BF5" w:rsidRPr="00E61349" w:rsidRDefault="004C07A8" w:rsidP="00111B05">
      <w:pPr>
        <w:jc w:val="both"/>
        <w:rPr>
          <w:rFonts w:ascii="Century Gothic" w:hAnsi="Century Gothic"/>
          <w:sz w:val="22"/>
        </w:rPr>
      </w:pPr>
      <w:r w:rsidRPr="00E61349">
        <w:rPr>
          <w:rFonts w:ascii="Century Gothic" w:hAnsi="Century Gothic"/>
          <w:sz w:val="22"/>
        </w:rPr>
        <w:t>The Council credited the following grants, contributions and donations to the Comprehensive Income and Expenditure Statement in 20</w:t>
      </w:r>
      <w:r w:rsidR="004852F0" w:rsidRPr="00E61349">
        <w:rPr>
          <w:rFonts w:ascii="Century Gothic" w:hAnsi="Century Gothic"/>
          <w:sz w:val="22"/>
        </w:rPr>
        <w:t>2</w:t>
      </w:r>
      <w:r w:rsidR="00E61349" w:rsidRPr="00E61349">
        <w:rPr>
          <w:rFonts w:ascii="Century Gothic" w:hAnsi="Century Gothic"/>
          <w:sz w:val="22"/>
        </w:rPr>
        <w:t>4</w:t>
      </w:r>
      <w:r w:rsidRPr="00E61349">
        <w:rPr>
          <w:rFonts w:ascii="Century Gothic" w:hAnsi="Century Gothic"/>
          <w:sz w:val="22"/>
        </w:rPr>
        <w:t>/</w:t>
      </w:r>
      <w:r w:rsidR="00CB2AB9" w:rsidRPr="00E61349">
        <w:rPr>
          <w:rFonts w:ascii="Century Gothic" w:hAnsi="Century Gothic"/>
          <w:sz w:val="22"/>
        </w:rPr>
        <w:t>2</w:t>
      </w:r>
      <w:r w:rsidR="00E61349" w:rsidRPr="00E61349">
        <w:rPr>
          <w:rFonts w:ascii="Century Gothic" w:hAnsi="Century Gothic"/>
          <w:sz w:val="22"/>
        </w:rPr>
        <w:t>5</w:t>
      </w:r>
      <w:r w:rsidR="00E83811" w:rsidRPr="00E61349">
        <w:rPr>
          <w:rFonts w:ascii="Century Gothic" w:hAnsi="Century Gothic"/>
          <w:sz w:val="22"/>
        </w:rPr>
        <w:t>:</w:t>
      </w:r>
    </w:p>
    <w:p w14:paraId="12545113" w14:textId="77777777" w:rsidR="009F222E" w:rsidRPr="00E61349" w:rsidRDefault="009F222E" w:rsidP="00111B05">
      <w:pPr>
        <w:jc w:val="both"/>
        <w:rPr>
          <w:rFonts w:ascii="Century Gothic" w:hAnsi="Century Gothic"/>
          <w:sz w:val="22"/>
        </w:rPr>
      </w:pPr>
    </w:p>
    <w:tbl>
      <w:tblPr>
        <w:tblW w:w="8931" w:type="dxa"/>
        <w:tblLook w:val="04A0" w:firstRow="1" w:lastRow="0" w:firstColumn="1" w:lastColumn="0" w:noHBand="0" w:noVBand="1"/>
      </w:tblPr>
      <w:tblGrid>
        <w:gridCol w:w="2416"/>
        <w:gridCol w:w="4388"/>
        <w:gridCol w:w="851"/>
        <w:gridCol w:w="1276"/>
      </w:tblGrid>
      <w:tr w:rsidR="00DA1783" w:rsidRPr="00E61349" w14:paraId="36025E4D" w14:textId="77777777" w:rsidTr="00824DF7">
        <w:trPr>
          <w:trHeight w:val="795"/>
        </w:trPr>
        <w:tc>
          <w:tcPr>
            <w:tcW w:w="2416" w:type="dxa"/>
            <w:tcBorders>
              <w:top w:val="nil"/>
              <w:left w:val="nil"/>
              <w:bottom w:val="nil"/>
              <w:right w:val="nil"/>
            </w:tcBorders>
            <w:vAlign w:val="center"/>
            <w:hideMark/>
          </w:tcPr>
          <w:p w14:paraId="25B70D9F" w14:textId="77777777" w:rsidR="00DA1783" w:rsidRPr="00E61349" w:rsidRDefault="00DA1783" w:rsidP="00DA1783">
            <w:pPr>
              <w:overflowPunct/>
              <w:autoSpaceDE/>
              <w:autoSpaceDN/>
              <w:adjustRightInd/>
              <w:textAlignment w:val="auto"/>
              <w:rPr>
                <w:sz w:val="20"/>
                <w:szCs w:val="24"/>
                <w:lang w:eastAsia="en-GB"/>
              </w:rPr>
            </w:pPr>
          </w:p>
        </w:tc>
        <w:tc>
          <w:tcPr>
            <w:tcW w:w="4388" w:type="dxa"/>
            <w:tcBorders>
              <w:top w:val="nil"/>
              <w:left w:val="nil"/>
              <w:bottom w:val="nil"/>
              <w:right w:val="nil"/>
            </w:tcBorders>
            <w:vAlign w:val="center"/>
            <w:hideMark/>
          </w:tcPr>
          <w:p w14:paraId="7A92506B" w14:textId="77777777" w:rsidR="00DA1783" w:rsidRPr="00E61349" w:rsidRDefault="00DA1783" w:rsidP="00DA1783">
            <w:pPr>
              <w:overflowPunct/>
              <w:autoSpaceDE/>
              <w:autoSpaceDN/>
              <w:adjustRightInd/>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Credited to Taxation and Non-Specific Grant Income</w:t>
            </w:r>
          </w:p>
        </w:tc>
        <w:tc>
          <w:tcPr>
            <w:tcW w:w="2127" w:type="dxa"/>
            <w:gridSpan w:val="2"/>
            <w:tcBorders>
              <w:top w:val="nil"/>
              <w:left w:val="nil"/>
              <w:bottom w:val="nil"/>
              <w:right w:val="nil"/>
            </w:tcBorders>
            <w:noWrap/>
            <w:vAlign w:val="center"/>
            <w:hideMark/>
          </w:tcPr>
          <w:p w14:paraId="5A2419E5" w14:textId="77777777" w:rsidR="00DA1783" w:rsidRPr="00E61349" w:rsidRDefault="00DA1783" w:rsidP="00DA1783">
            <w:pPr>
              <w:overflowPunct/>
              <w:autoSpaceDE/>
              <w:autoSpaceDN/>
              <w:adjustRightInd/>
              <w:textAlignment w:val="auto"/>
              <w:rPr>
                <w:rFonts w:ascii="Century Gothic" w:hAnsi="Century Gothic" w:cs="Calibri"/>
                <w:b/>
                <w:bCs/>
                <w:color w:val="000000"/>
                <w:sz w:val="22"/>
                <w:szCs w:val="22"/>
                <w:lang w:eastAsia="en-GB"/>
              </w:rPr>
            </w:pPr>
          </w:p>
        </w:tc>
      </w:tr>
      <w:tr w:rsidR="00DA1783" w:rsidRPr="00E61349" w14:paraId="5AC1AE4D" w14:textId="77777777" w:rsidTr="00824DF7">
        <w:trPr>
          <w:trHeight w:val="288"/>
        </w:trPr>
        <w:tc>
          <w:tcPr>
            <w:tcW w:w="2416" w:type="dxa"/>
            <w:tcBorders>
              <w:top w:val="nil"/>
              <w:left w:val="nil"/>
              <w:bottom w:val="nil"/>
              <w:right w:val="nil"/>
            </w:tcBorders>
            <w:vAlign w:val="center"/>
            <w:hideMark/>
          </w:tcPr>
          <w:p w14:paraId="13E89055" w14:textId="0391FBD1"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202</w:t>
            </w:r>
            <w:r w:rsidR="00680760">
              <w:rPr>
                <w:rFonts w:ascii="Century Gothic" w:hAnsi="Century Gothic" w:cs="Calibri"/>
                <w:b/>
                <w:bCs/>
                <w:color w:val="000000"/>
                <w:sz w:val="22"/>
                <w:szCs w:val="22"/>
                <w:lang w:eastAsia="en-GB"/>
              </w:rPr>
              <w:t>4</w:t>
            </w:r>
            <w:r w:rsidRPr="00E61349">
              <w:rPr>
                <w:rFonts w:ascii="Century Gothic" w:hAnsi="Century Gothic" w:cs="Calibri"/>
                <w:b/>
                <w:bCs/>
                <w:color w:val="000000"/>
                <w:sz w:val="22"/>
                <w:szCs w:val="22"/>
                <w:lang w:eastAsia="en-GB"/>
              </w:rPr>
              <w:t>/2</w:t>
            </w:r>
            <w:r w:rsidR="00680760">
              <w:rPr>
                <w:rFonts w:ascii="Century Gothic" w:hAnsi="Century Gothic" w:cs="Calibri"/>
                <w:b/>
                <w:bCs/>
                <w:color w:val="000000"/>
                <w:sz w:val="22"/>
                <w:szCs w:val="22"/>
                <w:lang w:eastAsia="en-GB"/>
              </w:rPr>
              <w:t>5</w:t>
            </w:r>
          </w:p>
        </w:tc>
        <w:tc>
          <w:tcPr>
            <w:tcW w:w="4388" w:type="dxa"/>
            <w:tcBorders>
              <w:top w:val="nil"/>
              <w:left w:val="nil"/>
              <w:bottom w:val="nil"/>
              <w:right w:val="nil"/>
            </w:tcBorders>
            <w:vAlign w:val="center"/>
            <w:hideMark/>
          </w:tcPr>
          <w:p w14:paraId="5BF5D6FB"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p>
        </w:tc>
        <w:tc>
          <w:tcPr>
            <w:tcW w:w="2127" w:type="dxa"/>
            <w:gridSpan w:val="2"/>
            <w:tcBorders>
              <w:top w:val="nil"/>
              <w:left w:val="nil"/>
              <w:bottom w:val="nil"/>
              <w:right w:val="nil"/>
            </w:tcBorders>
            <w:noWrap/>
            <w:vAlign w:val="center"/>
            <w:hideMark/>
          </w:tcPr>
          <w:p w14:paraId="01454DAE" w14:textId="3121A2FA"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202</w:t>
            </w:r>
            <w:r w:rsidR="00680760">
              <w:rPr>
                <w:rFonts w:ascii="Century Gothic" w:hAnsi="Century Gothic" w:cs="Calibri"/>
                <w:b/>
                <w:bCs/>
                <w:color w:val="000000"/>
                <w:sz w:val="22"/>
                <w:szCs w:val="22"/>
                <w:lang w:eastAsia="en-GB"/>
              </w:rPr>
              <w:t>5</w:t>
            </w:r>
            <w:r w:rsidRPr="00E61349">
              <w:rPr>
                <w:rFonts w:ascii="Century Gothic" w:hAnsi="Century Gothic" w:cs="Calibri"/>
                <w:b/>
                <w:bCs/>
                <w:color w:val="000000"/>
                <w:sz w:val="22"/>
                <w:szCs w:val="22"/>
                <w:lang w:eastAsia="en-GB"/>
              </w:rPr>
              <w:t>/2</w:t>
            </w:r>
            <w:r w:rsidR="00680760">
              <w:rPr>
                <w:rFonts w:ascii="Century Gothic" w:hAnsi="Century Gothic" w:cs="Calibri"/>
                <w:b/>
                <w:bCs/>
                <w:color w:val="000000"/>
                <w:sz w:val="22"/>
                <w:szCs w:val="22"/>
                <w:lang w:eastAsia="en-GB"/>
              </w:rPr>
              <w:t>6</w:t>
            </w:r>
          </w:p>
        </w:tc>
      </w:tr>
      <w:tr w:rsidR="00DA1783" w:rsidRPr="00E61349" w14:paraId="60F3B90C" w14:textId="77777777" w:rsidTr="00824DF7">
        <w:trPr>
          <w:trHeight w:val="288"/>
        </w:trPr>
        <w:tc>
          <w:tcPr>
            <w:tcW w:w="2416" w:type="dxa"/>
            <w:tcBorders>
              <w:top w:val="nil"/>
              <w:left w:val="nil"/>
              <w:bottom w:val="nil"/>
              <w:right w:val="nil"/>
            </w:tcBorders>
            <w:vAlign w:val="center"/>
            <w:hideMark/>
          </w:tcPr>
          <w:p w14:paraId="5348B29D"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£'000</w:t>
            </w:r>
          </w:p>
        </w:tc>
        <w:tc>
          <w:tcPr>
            <w:tcW w:w="4388" w:type="dxa"/>
            <w:tcBorders>
              <w:top w:val="nil"/>
              <w:left w:val="nil"/>
              <w:bottom w:val="nil"/>
              <w:right w:val="nil"/>
            </w:tcBorders>
            <w:vAlign w:val="center"/>
            <w:hideMark/>
          </w:tcPr>
          <w:p w14:paraId="26F912E5"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p>
        </w:tc>
        <w:tc>
          <w:tcPr>
            <w:tcW w:w="2127" w:type="dxa"/>
            <w:gridSpan w:val="2"/>
            <w:tcBorders>
              <w:top w:val="nil"/>
              <w:left w:val="nil"/>
              <w:bottom w:val="nil"/>
              <w:right w:val="nil"/>
            </w:tcBorders>
            <w:noWrap/>
            <w:vAlign w:val="center"/>
            <w:hideMark/>
          </w:tcPr>
          <w:p w14:paraId="3C569736"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£'000</w:t>
            </w:r>
          </w:p>
        </w:tc>
      </w:tr>
      <w:tr w:rsidR="00680760" w:rsidRPr="000226D5" w14:paraId="6B07741C" w14:textId="77777777" w:rsidTr="00CF14CC">
        <w:trPr>
          <w:trHeight w:val="288"/>
        </w:trPr>
        <w:tc>
          <w:tcPr>
            <w:tcW w:w="2416" w:type="dxa"/>
            <w:tcBorders>
              <w:top w:val="nil"/>
              <w:left w:val="nil"/>
              <w:bottom w:val="nil"/>
              <w:right w:val="nil"/>
            </w:tcBorders>
            <w:vAlign w:val="center"/>
            <w:hideMark/>
          </w:tcPr>
          <w:p w14:paraId="010EF7AD" w14:textId="534EFC6A"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(187)</w:t>
            </w:r>
          </w:p>
        </w:tc>
        <w:tc>
          <w:tcPr>
            <w:tcW w:w="5239" w:type="dxa"/>
            <w:gridSpan w:val="2"/>
            <w:tcBorders>
              <w:top w:val="nil"/>
              <w:left w:val="nil"/>
              <w:bottom w:val="nil"/>
              <w:right w:val="nil"/>
            </w:tcBorders>
            <w:vAlign w:val="center"/>
            <w:hideMark/>
          </w:tcPr>
          <w:p w14:paraId="3640540E"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Revenue Support Grant</w:t>
            </w:r>
          </w:p>
        </w:tc>
        <w:tc>
          <w:tcPr>
            <w:tcW w:w="1276" w:type="dxa"/>
            <w:tcBorders>
              <w:top w:val="nil"/>
              <w:left w:val="nil"/>
              <w:bottom w:val="nil"/>
              <w:right w:val="nil"/>
            </w:tcBorders>
            <w:noWrap/>
            <w:vAlign w:val="center"/>
          </w:tcPr>
          <w:p w14:paraId="5CE57D5E" w14:textId="15E27B38"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F47CC0" w:rsidRPr="00D71C35">
              <w:rPr>
                <w:rFonts w:ascii="Century Gothic" w:hAnsi="Century Gothic" w:cs="Calibri"/>
                <w:color w:val="000000"/>
                <w:sz w:val="22"/>
                <w:szCs w:val="22"/>
                <w:lang w:eastAsia="en-GB"/>
              </w:rPr>
              <w:t>226</w:t>
            </w:r>
            <w:r w:rsidRPr="00D71C35">
              <w:rPr>
                <w:rFonts w:ascii="Century Gothic" w:hAnsi="Century Gothic" w:cs="Calibri"/>
                <w:color w:val="000000"/>
                <w:sz w:val="22"/>
                <w:szCs w:val="22"/>
                <w:lang w:eastAsia="en-GB"/>
              </w:rPr>
              <w:t>)</w:t>
            </w:r>
          </w:p>
        </w:tc>
      </w:tr>
      <w:tr w:rsidR="00680760" w:rsidRPr="000226D5" w14:paraId="2BB24BD4" w14:textId="77777777" w:rsidTr="00CF14CC">
        <w:trPr>
          <w:trHeight w:val="288"/>
        </w:trPr>
        <w:tc>
          <w:tcPr>
            <w:tcW w:w="2416" w:type="dxa"/>
            <w:tcBorders>
              <w:top w:val="nil"/>
              <w:left w:val="nil"/>
              <w:bottom w:val="nil"/>
              <w:right w:val="nil"/>
            </w:tcBorders>
            <w:vAlign w:val="center"/>
            <w:hideMark/>
          </w:tcPr>
          <w:p w14:paraId="17FE44C5" w14:textId="7884AD57"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(380)</w:t>
            </w:r>
          </w:p>
        </w:tc>
        <w:tc>
          <w:tcPr>
            <w:tcW w:w="5239" w:type="dxa"/>
            <w:gridSpan w:val="2"/>
            <w:tcBorders>
              <w:top w:val="nil"/>
              <w:left w:val="nil"/>
              <w:bottom w:val="nil"/>
              <w:right w:val="nil"/>
            </w:tcBorders>
            <w:vAlign w:val="center"/>
            <w:hideMark/>
          </w:tcPr>
          <w:p w14:paraId="10A0F0F1"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New Homes Bonus</w:t>
            </w:r>
          </w:p>
        </w:tc>
        <w:tc>
          <w:tcPr>
            <w:tcW w:w="1276" w:type="dxa"/>
            <w:tcBorders>
              <w:top w:val="nil"/>
              <w:left w:val="nil"/>
              <w:bottom w:val="nil"/>
              <w:right w:val="nil"/>
            </w:tcBorders>
            <w:noWrap/>
            <w:vAlign w:val="center"/>
          </w:tcPr>
          <w:p w14:paraId="094809F2" w14:textId="73566E9B"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AF48DA" w:rsidRPr="00D71C35">
              <w:rPr>
                <w:rFonts w:ascii="Century Gothic" w:hAnsi="Century Gothic" w:cs="Calibri"/>
                <w:color w:val="000000"/>
                <w:sz w:val="22"/>
                <w:szCs w:val="22"/>
                <w:lang w:eastAsia="en-GB"/>
              </w:rPr>
              <w:t>27</w:t>
            </w:r>
            <w:r w:rsidRPr="00D71C35">
              <w:rPr>
                <w:rFonts w:ascii="Century Gothic" w:hAnsi="Century Gothic" w:cs="Calibri"/>
                <w:color w:val="000000"/>
                <w:sz w:val="22"/>
                <w:szCs w:val="22"/>
                <w:lang w:eastAsia="en-GB"/>
              </w:rPr>
              <w:t>)</w:t>
            </w:r>
          </w:p>
        </w:tc>
      </w:tr>
      <w:tr w:rsidR="00680760" w:rsidRPr="000226D5" w14:paraId="7714064B" w14:textId="77777777" w:rsidTr="00CF14CC">
        <w:trPr>
          <w:trHeight w:val="288"/>
        </w:trPr>
        <w:tc>
          <w:tcPr>
            <w:tcW w:w="2416" w:type="dxa"/>
            <w:tcBorders>
              <w:top w:val="nil"/>
              <w:left w:val="nil"/>
              <w:bottom w:val="nil"/>
              <w:right w:val="nil"/>
            </w:tcBorders>
            <w:vAlign w:val="center"/>
            <w:hideMark/>
          </w:tcPr>
          <w:p w14:paraId="7213BF5B" w14:textId="790123C0"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(8)</w:t>
            </w:r>
          </w:p>
        </w:tc>
        <w:tc>
          <w:tcPr>
            <w:tcW w:w="5239" w:type="dxa"/>
            <w:gridSpan w:val="2"/>
            <w:tcBorders>
              <w:top w:val="nil"/>
              <w:left w:val="nil"/>
              <w:bottom w:val="nil"/>
              <w:right w:val="nil"/>
            </w:tcBorders>
            <w:vAlign w:val="center"/>
            <w:hideMark/>
          </w:tcPr>
          <w:p w14:paraId="7AA100DD"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Transparency Code Setup Grant</w:t>
            </w:r>
          </w:p>
        </w:tc>
        <w:tc>
          <w:tcPr>
            <w:tcW w:w="1276" w:type="dxa"/>
            <w:tcBorders>
              <w:top w:val="nil"/>
              <w:left w:val="nil"/>
              <w:bottom w:val="nil"/>
              <w:right w:val="nil"/>
            </w:tcBorders>
            <w:noWrap/>
            <w:vAlign w:val="center"/>
          </w:tcPr>
          <w:p w14:paraId="0DAB1367" w14:textId="69ABC104" w:rsidR="00680760" w:rsidRPr="00D71C35" w:rsidRDefault="00CB22BC"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0</w:t>
            </w:r>
          </w:p>
        </w:tc>
      </w:tr>
      <w:tr w:rsidR="00680760" w:rsidRPr="000226D5" w14:paraId="4A599F75" w14:textId="77777777" w:rsidTr="00CF14CC">
        <w:trPr>
          <w:trHeight w:val="288"/>
        </w:trPr>
        <w:tc>
          <w:tcPr>
            <w:tcW w:w="2416" w:type="dxa"/>
            <w:tcBorders>
              <w:top w:val="nil"/>
              <w:left w:val="nil"/>
              <w:bottom w:val="nil"/>
              <w:right w:val="nil"/>
            </w:tcBorders>
            <w:vAlign w:val="center"/>
            <w:hideMark/>
          </w:tcPr>
          <w:p w14:paraId="243F5EE8" w14:textId="2390C038"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(461)</w:t>
            </w:r>
          </w:p>
        </w:tc>
        <w:tc>
          <w:tcPr>
            <w:tcW w:w="5239" w:type="dxa"/>
            <w:gridSpan w:val="2"/>
            <w:tcBorders>
              <w:top w:val="nil"/>
              <w:left w:val="nil"/>
              <w:bottom w:val="nil"/>
              <w:right w:val="nil"/>
            </w:tcBorders>
            <w:vAlign w:val="center"/>
            <w:hideMark/>
          </w:tcPr>
          <w:p w14:paraId="2E28B6EF"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Services Grant</w:t>
            </w:r>
          </w:p>
        </w:tc>
        <w:tc>
          <w:tcPr>
            <w:tcW w:w="1276" w:type="dxa"/>
            <w:tcBorders>
              <w:top w:val="nil"/>
              <w:left w:val="nil"/>
              <w:bottom w:val="nil"/>
              <w:right w:val="nil"/>
            </w:tcBorders>
            <w:noWrap/>
            <w:vAlign w:val="center"/>
          </w:tcPr>
          <w:p w14:paraId="6AFEC1B1" w14:textId="0A04A77B" w:rsidR="00680760" w:rsidRPr="00D71C35" w:rsidRDefault="00CB22BC"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0</w:t>
            </w:r>
          </w:p>
        </w:tc>
      </w:tr>
      <w:tr w:rsidR="00680760" w:rsidRPr="000226D5" w14:paraId="4A4A944A" w14:textId="77777777" w:rsidTr="00CF14CC">
        <w:trPr>
          <w:trHeight w:val="288"/>
        </w:trPr>
        <w:tc>
          <w:tcPr>
            <w:tcW w:w="2416" w:type="dxa"/>
            <w:tcBorders>
              <w:top w:val="nil"/>
              <w:left w:val="nil"/>
              <w:right w:val="nil"/>
            </w:tcBorders>
            <w:vAlign w:val="center"/>
            <w:hideMark/>
          </w:tcPr>
          <w:p w14:paraId="6B472497" w14:textId="1F417278"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(32)</w:t>
            </w:r>
          </w:p>
        </w:tc>
        <w:tc>
          <w:tcPr>
            <w:tcW w:w="5239" w:type="dxa"/>
            <w:gridSpan w:val="2"/>
            <w:tcBorders>
              <w:top w:val="nil"/>
              <w:left w:val="nil"/>
              <w:right w:val="nil"/>
            </w:tcBorders>
            <w:vAlign w:val="center"/>
            <w:hideMark/>
          </w:tcPr>
          <w:p w14:paraId="2353B3F0"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Business rates levy surplus distribution</w:t>
            </w:r>
          </w:p>
        </w:tc>
        <w:tc>
          <w:tcPr>
            <w:tcW w:w="1276" w:type="dxa"/>
            <w:tcBorders>
              <w:top w:val="nil"/>
              <w:left w:val="nil"/>
              <w:right w:val="nil"/>
            </w:tcBorders>
            <w:noWrap/>
            <w:vAlign w:val="center"/>
          </w:tcPr>
          <w:p w14:paraId="5D2AB40F" w14:textId="27C3A37A" w:rsidR="00680760" w:rsidRPr="00D71C35" w:rsidRDefault="009F64A8"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0</w:t>
            </w:r>
          </w:p>
        </w:tc>
      </w:tr>
      <w:tr w:rsidR="009F64A8" w:rsidRPr="000226D5" w14:paraId="6B7951D6" w14:textId="77777777" w:rsidTr="00CF14CC">
        <w:trPr>
          <w:trHeight w:val="300"/>
        </w:trPr>
        <w:tc>
          <w:tcPr>
            <w:tcW w:w="2416" w:type="dxa"/>
            <w:tcBorders>
              <w:top w:val="nil"/>
              <w:left w:val="nil"/>
              <w:right w:val="nil"/>
            </w:tcBorders>
            <w:vAlign w:val="center"/>
          </w:tcPr>
          <w:p w14:paraId="597A2B0F" w14:textId="73412AEF" w:rsidR="00A62027" w:rsidRPr="00E41C8F" w:rsidRDefault="00A62027" w:rsidP="00CF14CC">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239" w:type="dxa"/>
            <w:gridSpan w:val="2"/>
            <w:tcBorders>
              <w:top w:val="nil"/>
              <w:left w:val="nil"/>
              <w:right w:val="nil"/>
            </w:tcBorders>
            <w:vAlign w:val="center"/>
          </w:tcPr>
          <w:p w14:paraId="3ED2BBCF" w14:textId="52B7A930" w:rsidR="009F64A8" w:rsidRPr="00E41C8F" w:rsidRDefault="00E65A43" w:rsidP="00680760">
            <w:pPr>
              <w:overflowPunct/>
              <w:autoSpaceDE/>
              <w:autoSpaceDN/>
              <w:adjustRightInd/>
              <w:textAlignment w:val="auto"/>
              <w:rPr>
                <w:rFonts w:ascii="Century Gothic" w:hAnsi="Century Gothic" w:cs="Calibri"/>
                <w:color w:val="000000"/>
                <w:sz w:val="22"/>
                <w:szCs w:val="22"/>
                <w:lang w:eastAsia="en-GB"/>
              </w:rPr>
            </w:pPr>
            <w:r w:rsidRPr="00E65A43">
              <w:rPr>
                <w:rFonts w:ascii="Century Gothic" w:hAnsi="Century Gothic" w:cs="Calibri"/>
                <w:color w:val="000000"/>
                <w:sz w:val="22"/>
                <w:szCs w:val="22"/>
                <w:lang w:eastAsia="en-GB"/>
              </w:rPr>
              <w:t>National Insurance Compensation Grant</w:t>
            </w:r>
          </w:p>
        </w:tc>
        <w:tc>
          <w:tcPr>
            <w:tcW w:w="1276" w:type="dxa"/>
            <w:tcBorders>
              <w:top w:val="nil"/>
              <w:left w:val="nil"/>
              <w:right w:val="nil"/>
            </w:tcBorders>
            <w:noWrap/>
            <w:vAlign w:val="center"/>
          </w:tcPr>
          <w:p w14:paraId="357BDA7A" w14:textId="2876249D" w:rsidR="009F64A8" w:rsidRPr="00D71C35" w:rsidRDefault="00CF14CC"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(184)</w:t>
            </w:r>
          </w:p>
        </w:tc>
      </w:tr>
      <w:tr w:rsidR="009F64A8" w:rsidRPr="000226D5" w14:paraId="6E51A6C3" w14:textId="77777777" w:rsidTr="00CF14CC">
        <w:trPr>
          <w:trHeight w:val="300"/>
        </w:trPr>
        <w:tc>
          <w:tcPr>
            <w:tcW w:w="2416" w:type="dxa"/>
            <w:tcBorders>
              <w:top w:val="nil"/>
              <w:left w:val="nil"/>
              <w:right w:val="nil"/>
            </w:tcBorders>
            <w:vAlign w:val="center"/>
          </w:tcPr>
          <w:p w14:paraId="71A224F0" w14:textId="1E8FFA6F" w:rsidR="009F64A8" w:rsidRPr="00E41C8F" w:rsidRDefault="00A62027" w:rsidP="00680760">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239" w:type="dxa"/>
            <w:gridSpan w:val="2"/>
            <w:tcBorders>
              <w:top w:val="nil"/>
              <w:left w:val="nil"/>
              <w:right w:val="nil"/>
            </w:tcBorders>
            <w:vAlign w:val="center"/>
          </w:tcPr>
          <w:p w14:paraId="746FF7E8" w14:textId="178E48E3" w:rsidR="009F64A8" w:rsidRPr="00E41C8F" w:rsidRDefault="00A62027" w:rsidP="00680760">
            <w:pPr>
              <w:overflowPunct/>
              <w:autoSpaceDE/>
              <w:autoSpaceDN/>
              <w:adjustRightInd/>
              <w:textAlignment w:val="auto"/>
              <w:rPr>
                <w:rFonts w:ascii="Century Gothic" w:hAnsi="Century Gothic" w:cs="Calibri"/>
                <w:color w:val="000000"/>
                <w:sz w:val="22"/>
                <w:szCs w:val="22"/>
                <w:lang w:eastAsia="en-GB"/>
              </w:rPr>
            </w:pPr>
            <w:r w:rsidRPr="00A62027">
              <w:rPr>
                <w:rFonts w:ascii="Century Gothic" w:hAnsi="Century Gothic" w:cs="Calibri"/>
                <w:color w:val="000000"/>
                <w:sz w:val="22"/>
                <w:szCs w:val="22"/>
                <w:lang w:eastAsia="en-GB"/>
              </w:rPr>
              <w:t>Recovery Grant</w:t>
            </w:r>
          </w:p>
        </w:tc>
        <w:tc>
          <w:tcPr>
            <w:tcW w:w="1276" w:type="dxa"/>
            <w:tcBorders>
              <w:top w:val="nil"/>
              <w:left w:val="nil"/>
              <w:right w:val="nil"/>
            </w:tcBorders>
            <w:noWrap/>
            <w:vAlign w:val="center"/>
          </w:tcPr>
          <w:p w14:paraId="06866EB4" w14:textId="5F346EE5" w:rsidR="009F64A8" w:rsidRPr="00D71C35" w:rsidRDefault="00CF14CC"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(414)</w:t>
            </w:r>
          </w:p>
        </w:tc>
      </w:tr>
      <w:tr w:rsidR="00680760" w:rsidRPr="000226D5" w14:paraId="70AFA464" w14:textId="77777777" w:rsidTr="00CF14CC">
        <w:trPr>
          <w:trHeight w:val="300"/>
        </w:trPr>
        <w:tc>
          <w:tcPr>
            <w:tcW w:w="2416" w:type="dxa"/>
            <w:tcBorders>
              <w:top w:val="nil"/>
              <w:left w:val="nil"/>
              <w:right w:val="nil"/>
            </w:tcBorders>
            <w:vAlign w:val="center"/>
            <w:hideMark/>
          </w:tcPr>
          <w:p w14:paraId="2A27C9DA" w14:textId="705666B3"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5239" w:type="dxa"/>
            <w:gridSpan w:val="2"/>
            <w:tcBorders>
              <w:top w:val="nil"/>
              <w:left w:val="nil"/>
              <w:right w:val="nil"/>
            </w:tcBorders>
            <w:vAlign w:val="center"/>
            <w:hideMark/>
          </w:tcPr>
          <w:p w14:paraId="53778A68"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Other</w:t>
            </w:r>
          </w:p>
        </w:tc>
        <w:tc>
          <w:tcPr>
            <w:tcW w:w="1276" w:type="dxa"/>
            <w:tcBorders>
              <w:top w:val="nil"/>
              <w:left w:val="nil"/>
              <w:right w:val="nil"/>
            </w:tcBorders>
            <w:noWrap/>
            <w:vAlign w:val="center"/>
          </w:tcPr>
          <w:p w14:paraId="2C05AC4C" w14:textId="5AB2B62A"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0</w:t>
            </w:r>
          </w:p>
        </w:tc>
      </w:tr>
      <w:tr w:rsidR="00680760" w:rsidRPr="000226D5" w14:paraId="2B01FDCA" w14:textId="77777777" w:rsidTr="00CF14CC">
        <w:trPr>
          <w:trHeight w:val="300"/>
        </w:trPr>
        <w:tc>
          <w:tcPr>
            <w:tcW w:w="2416" w:type="dxa"/>
            <w:tcBorders>
              <w:left w:val="nil"/>
              <w:bottom w:val="single" w:sz="8" w:space="0" w:color="auto"/>
              <w:right w:val="nil"/>
            </w:tcBorders>
            <w:vAlign w:val="center"/>
            <w:hideMark/>
          </w:tcPr>
          <w:p w14:paraId="1D4286CB" w14:textId="74D0568C" w:rsidR="00680760" w:rsidRPr="00E41C8F"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(1,068)</w:t>
            </w:r>
          </w:p>
        </w:tc>
        <w:tc>
          <w:tcPr>
            <w:tcW w:w="5239" w:type="dxa"/>
            <w:gridSpan w:val="2"/>
            <w:tcBorders>
              <w:left w:val="nil"/>
              <w:bottom w:val="nil"/>
              <w:right w:val="nil"/>
            </w:tcBorders>
            <w:vAlign w:val="center"/>
            <w:hideMark/>
          </w:tcPr>
          <w:p w14:paraId="1C39D3F8" w14:textId="77777777" w:rsidR="00680760" w:rsidRPr="00E41C8F" w:rsidRDefault="00680760" w:rsidP="00680760">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Total Non-Ring-fenced Grants shown on CIES</w:t>
            </w:r>
          </w:p>
        </w:tc>
        <w:tc>
          <w:tcPr>
            <w:tcW w:w="1276" w:type="dxa"/>
            <w:tcBorders>
              <w:left w:val="nil"/>
              <w:bottom w:val="single" w:sz="8" w:space="0" w:color="auto"/>
              <w:right w:val="nil"/>
            </w:tcBorders>
            <w:noWrap/>
            <w:vAlign w:val="center"/>
          </w:tcPr>
          <w:p w14:paraId="718589BD" w14:textId="57323526" w:rsidR="00680760" w:rsidRPr="00D71C35"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D71C35">
              <w:rPr>
                <w:rFonts w:ascii="Century Gothic" w:hAnsi="Century Gothic" w:cs="Calibri"/>
                <w:b/>
                <w:color w:val="000000"/>
                <w:sz w:val="22"/>
                <w:szCs w:val="22"/>
                <w:lang w:eastAsia="en-GB"/>
              </w:rPr>
              <w:t>(</w:t>
            </w:r>
            <w:r w:rsidR="00CF14CC" w:rsidRPr="00D71C35">
              <w:rPr>
                <w:rFonts w:ascii="Century Gothic" w:hAnsi="Century Gothic" w:cs="Calibri"/>
                <w:b/>
                <w:color w:val="000000"/>
                <w:sz w:val="22"/>
                <w:szCs w:val="22"/>
                <w:lang w:eastAsia="en-GB"/>
              </w:rPr>
              <w:t>851</w:t>
            </w:r>
            <w:r w:rsidRPr="00D71C35">
              <w:rPr>
                <w:rFonts w:ascii="Century Gothic" w:hAnsi="Century Gothic" w:cs="Calibri"/>
                <w:b/>
                <w:color w:val="000000"/>
                <w:sz w:val="22"/>
                <w:szCs w:val="22"/>
                <w:lang w:eastAsia="en-GB"/>
              </w:rPr>
              <w:t>)</w:t>
            </w:r>
          </w:p>
        </w:tc>
      </w:tr>
    </w:tbl>
    <w:p w14:paraId="2EB43085" w14:textId="77777777" w:rsidR="00920BB8" w:rsidRPr="00E41C8F" w:rsidRDefault="00920BB8">
      <w:pPr>
        <w:rPr>
          <w:rFonts w:ascii="Century Gothic" w:hAnsi="Century Gothic"/>
          <w:b/>
          <w:sz w:val="22"/>
        </w:rPr>
      </w:pPr>
    </w:p>
    <w:tbl>
      <w:tblPr>
        <w:tblW w:w="8931" w:type="dxa"/>
        <w:tblLook w:val="04A0" w:firstRow="1" w:lastRow="0" w:firstColumn="1" w:lastColumn="0" w:noHBand="0" w:noVBand="1"/>
      </w:tblPr>
      <w:tblGrid>
        <w:gridCol w:w="2415"/>
        <w:gridCol w:w="4389"/>
        <w:gridCol w:w="2127"/>
      </w:tblGrid>
      <w:tr w:rsidR="000B5945" w:rsidRPr="000226D5" w14:paraId="79E2F648" w14:textId="77777777" w:rsidTr="00E61349">
        <w:trPr>
          <w:trHeight w:val="288"/>
        </w:trPr>
        <w:tc>
          <w:tcPr>
            <w:tcW w:w="2415" w:type="dxa"/>
            <w:tcBorders>
              <w:top w:val="nil"/>
              <w:left w:val="nil"/>
              <w:bottom w:val="nil"/>
              <w:right w:val="nil"/>
            </w:tcBorders>
            <w:vAlign w:val="center"/>
          </w:tcPr>
          <w:p w14:paraId="6841342D" w14:textId="5137A839" w:rsidR="000B5945" w:rsidRPr="00E41C8F" w:rsidRDefault="000B5945" w:rsidP="00680760">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4389" w:type="dxa"/>
            <w:tcBorders>
              <w:top w:val="nil"/>
              <w:left w:val="nil"/>
              <w:bottom w:val="nil"/>
              <w:right w:val="nil"/>
            </w:tcBorders>
            <w:vAlign w:val="center"/>
          </w:tcPr>
          <w:p w14:paraId="287BA420" w14:textId="5A53858F" w:rsidR="000B5945" w:rsidRPr="00E41C8F" w:rsidRDefault="000B5945" w:rsidP="00680760">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DEFRA</w:t>
            </w:r>
          </w:p>
        </w:tc>
        <w:tc>
          <w:tcPr>
            <w:tcW w:w="2127" w:type="dxa"/>
            <w:tcBorders>
              <w:top w:val="nil"/>
              <w:left w:val="nil"/>
              <w:bottom w:val="nil"/>
              <w:right w:val="nil"/>
            </w:tcBorders>
            <w:noWrap/>
            <w:vAlign w:val="center"/>
          </w:tcPr>
          <w:p w14:paraId="2A542A2E" w14:textId="51433222" w:rsidR="000B5945" w:rsidRPr="00D71C35" w:rsidRDefault="003C53A7"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(250)</w:t>
            </w:r>
          </w:p>
        </w:tc>
      </w:tr>
      <w:tr w:rsidR="00680760" w:rsidRPr="000226D5" w14:paraId="3AA5EB15" w14:textId="77777777" w:rsidTr="00E61349">
        <w:trPr>
          <w:trHeight w:val="288"/>
        </w:trPr>
        <w:tc>
          <w:tcPr>
            <w:tcW w:w="2415" w:type="dxa"/>
            <w:tcBorders>
              <w:top w:val="nil"/>
              <w:left w:val="nil"/>
              <w:bottom w:val="nil"/>
              <w:right w:val="nil"/>
            </w:tcBorders>
            <w:vAlign w:val="center"/>
            <w:hideMark/>
          </w:tcPr>
          <w:p w14:paraId="2ABAAFCD" w14:textId="1FE84665"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(10,822)</w:t>
            </w:r>
          </w:p>
        </w:tc>
        <w:tc>
          <w:tcPr>
            <w:tcW w:w="4389" w:type="dxa"/>
            <w:tcBorders>
              <w:top w:val="nil"/>
              <w:left w:val="nil"/>
              <w:bottom w:val="nil"/>
              <w:right w:val="nil"/>
            </w:tcBorders>
            <w:vAlign w:val="center"/>
            <w:hideMark/>
          </w:tcPr>
          <w:p w14:paraId="56F7107B"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Levelling Up Fund</w:t>
            </w:r>
          </w:p>
        </w:tc>
        <w:tc>
          <w:tcPr>
            <w:tcW w:w="2127" w:type="dxa"/>
            <w:tcBorders>
              <w:top w:val="nil"/>
              <w:left w:val="nil"/>
              <w:bottom w:val="nil"/>
              <w:right w:val="nil"/>
            </w:tcBorders>
            <w:noWrap/>
            <w:vAlign w:val="center"/>
          </w:tcPr>
          <w:p w14:paraId="5F4023AF" w14:textId="394E9E8E"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3C53A7" w:rsidRPr="00D71C35">
              <w:rPr>
                <w:rFonts w:ascii="Century Gothic" w:hAnsi="Century Gothic" w:cs="Calibri"/>
                <w:color w:val="000000"/>
                <w:sz w:val="22"/>
                <w:szCs w:val="22"/>
                <w:lang w:eastAsia="en-GB"/>
              </w:rPr>
              <w:t>6,600</w:t>
            </w:r>
            <w:r w:rsidRPr="00D71C35">
              <w:rPr>
                <w:rFonts w:ascii="Century Gothic" w:hAnsi="Century Gothic" w:cs="Calibri"/>
                <w:color w:val="000000"/>
                <w:sz w:val="22"/>
                <w:szCs w:val="22"/>
                <w:lang w:eastAsia="en-GB"/>
              </w:rPr>
              <w:t>)</w:t>
            </w:r>
          </w:p>
        </w:tc>
      </w:tr>
      <w:tr w:rsidR="00680760" w:rsidRPr="000226D5" w14:paraId="3FFF5288" w14:textId="77777777" w:rsidTr="00E61349">
        <w:trPr>
          <w:trHeight w:val="288"/>
        </w:trPr>
        <w:tc>
          <w:tcPr>
            <w:tcW w:w="2415" w:type="dxa"/>
            <w:tcBorders>
              <w:top w:val="nil"/>
              <w:left w:val="nil"/>
              <w:bottom w:val="nil"/>
              <w:right w:val="nil"/>
            </w:tcBorders>
            <w:vAlign w:val="center"/>
            <w:hideMark/>
          </w:tcPr>
          <w:p w14:paraId="39C8F464" w14:textId="25EFA2A3"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(1,155)</w:t>
            </w:r>
          </w:p>
        </w:tc>
        <w:tc>
          <w:tcPr>
            <w:tcW w:w="4389" w:type="dxa"/>
            <w:tcBorders>
              <w:top w:val="nil"/>
              <w:left w:val="nil"/>
              <w:bottom w:val="nil"/>
              <w:right w:val="nil"/>
            </w:tcBorders>
            <w:vAlign w:val="center"/>
            <w:hideMark/>
          </w:tcPr>
          <w:p w14:paraId="6D546928"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Homes England</w:t>
            </w:r>
          </w:p>
        </w:tc>
        <w:tc>
          <w:tcPr>
            <w:tcW w:w="2127" w:type="dxa"/>
            <w:tcBorders>
              <w:top w:val="nil"/>
              <w:left w:val="nil"/>
              <w:bottom w:val="nil"/>
              <w:right w:val="nil"/>
            </w:tcBorders>
            <w:noWrap/>
            <w:vAlign w:val="center"/>
          </w:tcPr>
          <w:p w14:paraId="5A5312A6" w14:textId="31C4EF4E"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215AC9" w:rsidRPr="00D71C35">
              <w:rPr>
                <w:rFonts w:ascii="Century Gothic" w:hAnsi="Century Gothic" w:cs="Calibri"/>
                <w:color w:val="000000"/>
                <w:sz w:val="22"/>
                <w:szCs w:val="22"/>
                <w:lang w:eastAsia="en-GB"/>
              </w:rPr>
              <w:t>3,727</w:t>
            </w:r>
            <w:r w:rsidRPr="00D71C35">
              <w:rPr>
                <w:rFonts w:ascii="Century Gothic" w:hAnsi="Century Gothic" w:cs="Calibri"/>
                <w:color w:val="000000"/>
                <w:sz w:val="22"/>
                <w:szCs w:val="22"/>
                <w:lang w:eastAsia="en-GB"/>
              </w:rPr>
              <w:t>)</w:t>
            </w:r>
          </w:p>
        </w:tc>
      </w:tr>
      <w:tr w:rsidR="00680760" w:rsidRPr="000226D5" w14:paraId="1BE75AC1" w14:textId="77777777" w:rsidTr="00E61349">
        <w:trPr>
          <w:trHeight w:val="288"/>
        </w:trPr>
        <w:tc>
          <w:tcPr>
            <w:tcW w:w="2415" w:type="dxa"/>
            <w:tcBorders>
              <w:top w:val="nil"/>
              <w:left w:val="nil"/>
              <w:bottom w:val="nil"/>
              <w:right w:val="nil"/>
            </w:tcBorders>
            <w:vAlign w:val="center"/>
            <w:hideMark/>
          </w:tcPr>
          <w:p w14:paraId="410DF848" w14:textId="0E465167"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(361)</w:t>
            </w:r>
          </w:p>
        </w:tc>
        <w:tc>
          <w:tcPr>
            <w:tcW w:w="4389" w:type="dxa"/>
            <w:tcBorders>
              <w:top w:val="nil"/>
              <w:left w:val="nil"/>
              <w:bottom w:val="nil"/>
              <w:right w:val="nil"/>
            </w:tcBorders>
            <w:vAlign w:val="center"/>
            <w:hideMark/>
          </w:tcPr>
          <w:p w14:paraId="4FFAC9EE"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Towns Fund</w:t>
            </w:r>
          </w:p>
        </w:tc>
        <w:tc>
          <w:tcPr>
            <w:tcW w:w="2127" w:type="dxa"/>
            <w:tcBorders>
              <w:top w:val="nil"/>
              <w:left w:val="nil"/>
              <w:bottom w:val="nil"/>
              <w:right w:val="nil"/>
            </w:tcBorders>
            <w:noWrap/>
            <w:vAlign w:val="center"/>
          </w:tcPr>
          <w:p w14:paraId="63219F41" w14:textId="273B9572"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E2542D" w:rsidRPr="00D71C35">
              <w:rPr>
                <w:rFonts w:ascii="Century Gothic" w:hAnsi="Century Gothic" w:cs="Calibri"/>
                <w:color w:val="000000"/>
                <w:sz w:val="22"/>
                <w:szCs w:val="22"/>
                <w:lang w:eastAsia="en-GB"/>
              </w:rPr>
              <w:t>267</w:t>
            </w:r>
            <w:r w:rsidRPr="00D71C35">
              <w:rPr>
                <w:rFonts w:ascii="Century Gothic" w:hAnsi="Century Gothic" w:cs="Calibri"/>
                <w:color w:val="000000"/>
                <w:sz w:val="22"/>
                <w:szCs w:val="22"/>
                <w:lang w:eastAsia="en-GB"/>
              </w:rPr>
              <w:t>)</w:t>
            </w:r>
          </w:p>
        </w:tc>
      </w:tr>
      <w:tr w:rsidR="00680760" w:rsidRPr="000226D5" w14:paraId="6EB3A635" w14:textId="77777777" w:rsidTr="00E61349">
        <w:trPr>
          <w:trHeight w:val="288"/>
        </w:trPr>
        <w:tc>
          <w:tcPr>
            <w:tcW w:w="2415" w:type="dxa"/>
            <w:tcBorders>
              <w:top w:val="nil"/>
              <w:left w:val="nil"/>
              <w:bottom w:val="nil"/>
              <w:right w:val="nil"/>
            </w:tcBorders>
            <w:vAlign w:val="center"/>
          </w:tcPr>
          <w:p w14:paraId="4E3EEAD3" w14:textId="32C8EF95"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(448)</w:t>
            </w:r>
          </w:p>
        </w:tc>
        <w:tc>
          <w:tcPr>
            <w:tcW w:w="4389" w:type="dxa"/>
            <w:tcBorders>
              <w:top w:val="nil"/>
              <w:left w:val="nil"/>
              <w:bottom w:val="nil"/>
              <w:right w:val="nil"/>
            </w:tcBorders>
            <w:vAlign w:val="center"/>
          </w:tcPr>
          <w:p w14:paraId="5EC378D7" w14:textId="526C3F71"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UK Shared Prosperity Fund</w:t>
            </w:r>
          </w:p>
        </w:tc>
        <w:tc>
          <w:tcPr>
            <w:tcW w:w="2127" w:type="dxa"/>
            <w:tcBorders>
              <w:top w:val="nil"/>
              <w:left w:val="nil"/>
              <w:bottom w:val="nil"/>
              <w:right w:val="nil"/>
            </w:tcBorders>
            <w:noWrap/>
            <w:vAlign w:val="center"/>
          </w:tcPr>
          <w:p w14:paraId="0BFFC84B" w14:textId="3AA8A9D2"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E2542D" w:rsidRPr="00D71C35">
              <w:rPr>
                <w:rFonts w:ascii="Century Gothic" w:hAnsi="Century Gothic" w:cs="Calibri"/>
                <w:color w:val="000000"/>
                <w:sz w:val="22"/>
                <w:szCs w:val="22"/>
                <w:lang w:eastAsia="en-GB"/>
              </w:rPr>
              <w:t>41</w:t>
            </w:r>
            <w:r w:rsidRPr="00D71C35">
              <w:rPr>
                <w:rFonts w:ascii="Century Gothic" w:hAnsi="Century Gothic" w:cs="Calibri"/>
                <w:color w:val="000000"/>
                <w:sz w:val="22"/>
                <w:szCs w:val="22"/>
                <w:lang w:eastAsia="en-GB"/>
              </w:rPr>
              <w:t>)</w:t>
            </w:r>
          </w:p>
        </w:tc>
      </w:tr>
      <w:tr w:rsidR="00680760" w:rsidRPr="000226D5" w14:paraId="009D30E2" w14:textId="77777777" w:rsidTr="00DE5C0F">
        <w:trPr>
          <w:trHeight w:val="288"/>
        </w:trPr>
        <w:tc>
          <w:tcPr>
            <w:tcW w:w="2415" w:type="dxa"/>
            <w:tcBorders>
              <w:top w:val="nil"/>
              <w:left w:val="nil"/>
              <w:right w:val="nil"/>
            </w:tcBorders>
            <w:vAlign w:val="center"/>
            <w:hideMark/>
          </w:tcPr>
          <w:p w14:paraId="1591654C" w14:textId="39F7AF18"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(278)</w:t>
            </w:r>
          </w:p>
        </w:tc>
        <w:tc>
          <w:tcPr>
            <w:tcW w:w="4389" w:type="dxa"/>
            <w:tcBorders>
              <w:top w:val="nil"/>
              <w:left w:val="nil"/>
              <w:right w:val="nil"/>
            </w:tcBorders>
            <w:vAlign w:val="center"/>
            <w:hideMark/>
          </w:tcPr>
          <w:p w14:paraId="05E7DD85" w14:textId="796CB258"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Sport England</w:t>
            </w:r>
          </w:p>
        </w:tc>
        <w:tc>
          <w:tcPr>
            <w:tcW w:w="2127" w:type="dxa"/>
            <w:tcBorders>
              <w:top w:val="nil"/>
              <w:left w:val="nil"/>
              <w:right w:val="nil"/>
            </w:tcBorders>
            <w:noWrap/>
            <w:vAlign w:val="center"/>
          </w:tcPr>
          <w:p w14:paraId="2B29E0AE" w14:textId="6643A458"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A81639" w:rsidRPr="00D71C35">
              <w:rPr>
                <w:rFonts w:ascii="Century Gothic" w:hAnsi="Century Gothic" w:cs="Calibri"/>
                <w:color w:val="000000"/>
                <w:sz w:val="22"/>
                <w:szCs w:val="22"/>
                <w:lang w:eastAsia="en-GB"/>
              </w:rPr>
              <w:t>34</w:t>
            </w:r>
            <w:r w:rsidRPr="00D71C35">
              <w:rPr>
                <w:rFonts w:ascii="Century Gothic" w:hAnsi="Century Gothic" w:cs="Calibri"/>
                <w:color w:val="000000"/>
                <w:sz w:val="22"/>
                <w:szCs w:val="22"/>
                <w:lang w:eastAsia="en-GB"/>
              </w:rPr>
              <w:t>)</w:t>
            </w:r>
          </w:p>
        </w:tc>
      </w:tr>
      <w:tr w:rsidR="00A81639" w:rsidRPr="000226D5" w14:paraId="66AB846B" w14:textId="77777777" w:rsidTr="00DE5C0F">
        <w:trPr>
          <w:trHeight w:val="300"/>
        </w:trPr>
        <w:tc>
          <w:tcPr>
            <w:tcW w:w="2415" w:type="dxa"/>
            <w:tcBorders>
              <w:top w:val="nil"/>
              <w:left w:val="nil"/>
              <w:right w:val="nil"/>
            </w:tcBorders>
            <w:vAlign w:val="center"/>
          </w:tcPr>
          <w:p w14:paraId="75214CB2" w14:textId="72E2D0CF" w:rsidR="00A81639" w:rsidRPr="00E41C8F" w:rsidRDefault="000A0F01" w:rsidP="00680760">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4389" w:type="dxa"/>
            <w:tcBorders>
              <w:top w:val="nil"/>
              <w:left w:val="nil"/>
              <w:right w:val="nil"/>
            </w:tcBorders>
            <w:vAlign w:val="center"/>
          </w:tcPr>
          <w:p w14:paraId="19884114" w14:textId="1EBD95E4" w:rsidR="00A81639" w:rsidRPr="00E41C8F" w:rsidRDefault="00DE5C0F" w:rsidP="00680760">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National Lottery Heritage Funding</w:t>
            </w:r>
          </w:p>
        </w:tc>
        <w:tc>
          <w:tcPr>
            <w:tcW w:w="2127" w:type="dxa"/>
            <w:tcBorders>
              <w:top w:val="nil"/>
              <w:left w:val="nil"/>
              <w:right w:val="nil"/>
            </w:tcBorders>
            <w:noWrap/>
            <w:vAlign w:val="center"/>
          </w:tcPr>
          <w:p w14:paraId="1B354BD9" w14:textId="77DFB7FE" w:rsidR="00A81639" w:rsidRPr="00D71C35" w:rsidRDefault="00715B9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(1,058)</w:t>
            </w:r>
          </w:p>
        </w:tc>
      </w:tr>
      <w:tr w:rsidR="00680760" w:rsidRPr="000226D5" w14:paraId="105D5AAF" w14:textId="77777777" w:rsidTr="00DE5C0F">
        <w:trPr>
          <w:trHeight w:val="300"/>
        </w:trPr>
        <w:tc>
          <w:tcPr>
            <w:tcW w:w="2415" w:type="dxa"/>
            <w:tcBorders>
              <w:top w:val="nil"/>
              <w:left w:val="nil"/>
              <w:right w:val="nil"/>
            </w:tcBorders>
            <w:vAlign w:val="center"/>
            <w:hideMark/>
          </w:tcPr>
          <w:p w14:paraId="2968EE06" w14:textId="4E99B450"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(692)</w:t>
            </w:r>
          </w:p>
        </w:tc>
        <w:tc>
          <w:tcPr>
            <w:tcW w:w="4389" w:type="dxa"/>
            <w:tcBorders>
              <w:top w:val="nil"/>
              <w:left w:val="nil"/>
              <w:right w:val="nil"/>
            </w:tcBorders>
            <w:vAlign w:val="center"/>
            <w:hideMark/>
          </w:tcPr>
          <w:p w14:paraId="39801E32" w14:textId="77777777" w:rsidR="00680760" w:rsidRPr="00E41C8F" w:rsidRDefault="00680760" w:rsidP="0068076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Other Capital Grants and Contributions</w:t>
            </w:r>
          </w:p>
        </w:tc>
        <w:tc>
          <w:tcPr>
            <w:tcW w:w="2127" w:type="dxa"/>
            <w:tcBorders>
              <w:top w:val="nil"/>
              <w:left w:val="nil"/>
              <w:right w:val="nil"/>
            </w:tcBorders>
            <w:noWrap/>
            <w:vAlign w:val="center"/>
          </w:tcPr>
          <w:p w14:paraId="0313241F" w14:textId="0793BDB9" w:rsidR="00680760" w:rsidRPr="00D71C35" w:rsidRDefault="00680760" w:rsidP="00680760">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(692)</w:t>
            </w:r>
          </w:p>
        </w:tc>
      </w:tr>
      <w:tr w:rsidR="00680760" w:rsidRPr="000226D5" w14:paraId="42805C81" w14:textId="77777777" w:rsidTr="00DE5C0F">
        <w:trPr>
          <w:trHeight w:val="585"/>
        </w:trPr>
        <w:tc>
          <w:tcPr>
            <w:tcW w:w="2415" w:type="dxa"/>
            <w:tcBorders>
              <w:left w:val="nil"/>
              <w:bottom w:val="single" w:sz="8" w:space="0" w:color="auto"/>
              <w:right w:val="nil"/>
            </w:tcBorders>
            <w:vAlign w:val="center"/>
            <w:hideMark/>
          </w:tcPr>
          <w:p w14:paraId="686C9F80" w14:textId="233A572C" w:rsidR="00680760" w:rsidRPr="00E41C8F"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(13,756)</w:t>
            </w:r>
          </w:p>
        </w:tc>
        <w:tc>
          <w:tcPr>
            <w:tcW w:w="4389" w:type="dxa"/>
            <w:tcBorders>
              <w:left w:val="nil"/>
              <w:bottom w:val="nil"/>
              <w:right w:val="nil"/>
            </w:tcBorders>
            <w:vAlign w:val="center"/>
            <w:hideMark/>
          </w:tcPr>
          <w:p w14:paraId="2A2FDDA0" w14:textId="77777777" w:rsidR="00680760" w:rsidRPr="00E41C8F" w:rsidRDefault="00680760" w:rsidP="00680760">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Total Capital Grants and Contributions shown on CIES</w:t>
            </w:r>
          </w:p>
        </w:tc>
        <w:tc>
          <w:tcPr>
            <w:tcW w:w="2127" w:type="dxa"/>
            <w:tcBorders>
              <w:left w:val="nil"/>
              <w:bottom w:val="single" w:sz="8" w:space="0" w:color="auto"/>
              <w:right w:val="nil"/>
            </w:tcBorders>
            <w:noWrap/>
            <w:vAlign w:val="center"/>
          </w:tcPr>
          <w:p w14:paraId="0955FABA" w14:textId="51CEBC24" w:rsidR="00680760" w:rsidRPr="00D71C35"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D71C35">
              <w:rPr>
                <w:rFonts w:ascii="Century Gothic" w:hAnsi="Century Gothic" w:cs="Calibri"/>
                <w:b/>
                <w:color w:val="000000"/>
                <w:sz w:val="22"/>
                <w:szCs w:val="22"/>
                <w:lang w:eastAsia="en-GB"/>
              </w:rPr>
              <w:t>(1</w:t>
            </w:r>
            <w:r w:rsidR="00715B90" w:rsidRPr="00D71C35">
              <w:rPr>
                <w:rFonts w:ascii="Century Gothic" w:hAnsi="Century Gothic" w:cs="Calibri"/>
                <w:b/>
                <w:color w:val="000000"/>
                <w:sz w:val="22"/>
                <w:szCs w:val="22"/>
                <w:lang w:eastAsia="en-GB"/>
              </w:rPr>
              <w:t>2,</w:t>
            </w:r>
            <w:r w:rsidR="003D5945" w:rsidRPr="00D71C35">
              <w:rPr>
                <w:rFonts w:ascii="Century Gothic" w:hAnsi="Century Gothic" w:cs="Calibri"/>
                <w:b/>
                <w:color w:val="000000"/>
                <w:sz w:val="22"/>
                <w:szCs w:val="22"/>
                <w:lang w:eastAsia="en-GB"/>
              </w:rPr>
              <w:t>681</w:t>
            </w:r>
            <w:r w:rsidRPr="00D71C35">
              <w:rPr>
                <w:rFonts w:ascii="Century Gothic" w:hAnsi="Century Gothic" w:cs="Calibri"/>
                <w:b/>
                <w:color w:val="000000"/>
                <w:sz w:val="22"/>
                <w:szCs w:val="22"/>
                <w:lang w:eastAsia="en-GB"/>
              </w:rPr>
              <w:t>)</w:t>
            </w:r>
          </w:p>
        </w:tc>
      </w:tr>
      <w:tr w:rsidR="001555BE" w:rsidRPr="000226D5" w14:paraId="67AEB96D" w14:textId="77777777" w:rsidTr="00E61349">
        <w:trPr>
          <w:trHeight w:val="300"/>
        </w:trPr>
        <w:tc>
          <w:tcPr>
            <w:tcW w:w="2415" w:type="dxa"/>
            <w:tcBorders>
              <w:top w:val="nil"/>
              <w:left w:val="nil"/>
              <w:bottom w:val="single" w:sz="8" w:space="0" w:color="auto"/>
              <w:right w:val="nil"/>
            </w:tcBorders>
            <w:vAlign w:val="center"/>
            <w:hideMark/>
          </w:tcPr>
          <w:p w14:paraId="51699DC6" w14:textId="5D3AD783"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lastRenderedPageBreak/>
              <w:t> </w:t>
            </w:r>
          </w:p>
        </w:tc>
        <w:tc>
          <w:tcPr>
            <w:tcW w:w="4389" w:type="dxa"/>
            <w:tcBorders>
              <w:top w:val="nil"/>
              <w:left w:val="nil"/>
              <w:bottom w:val="nil"/>
              <w:right w:val="nil"/>
            </w:tcBorders>
            <w:vAlign w:val="center"/>
            <w:hideMark/>
          </w:tcPr>
          <w:p w14:paraId="5BD697C2" w14:textId="77777777"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p>
        </w:tc>
        <w:tc>
          <w:tcPr>
            <w:tcW w:w="2127" w:type="dxa"/>
            <w:tcBorders>
              <w:top w:val="nil"/>
              <w:left w:val="nil"/>
              <w:bottom w:val="single" w:sz="8" w:space="0" w:color="auto"/>
              <w:right w:val="nil"/>
            </w:tcBorders>
            <w:noWrap/>
            <w:vAlign w:val="center"/>
          </w:tcPr>
          <w:p w14:paraId="5288DDB8" w14:textId="7174A8BD"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p>
        </w:tc>
      </w:tr>
      <w:tr w:rsidR="00680760" w:rsidRPr="000226D5" w14:paraId="51DA1C05" w14:textId="77777777" w:rsidTr="00E61349">
        <w:trPr>
          <w:trHeight w:val="585"/>
        </w:trPr>
        <w:tc>
          <w:tcPr>
            <w:tcW w:w="2415" w:type="dxa"/>
            <w:tcBorders>
              <w:top w:val="nil"/>
              <w:left w:val="nil"/>
              <w:bottom w:val="nil"/>
              <w:right w:val="nil"/>
            </w:tcBorders>
            <w:vAlign w:val="center"/>
            <w:hideMark/>
          </w:tcPr>
          <w:p w14:paraId="350C85C8" w14:textId="70AFF3C6" w:rsidR="00680760" w:rsidRPr="00E41C8F"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(3,833)</w:t>
            </w:r>
          </w:p>
        </w:tc>
        <w:tc>
          <w:tcPr>
            <w:tcW w:w="4389" w:type="dxa"/>
            <w:tcBorders>
              <w:top w:val="nil"/>
              <w:left w:val="nil"/>
              <w:bottom w:val="nil"/>
              <w:right w:val="nil"/>
            </w:tcBorders>
            <w:vAlign w:val="center"/>
            <w:hideMark/>
          </w:tcPr>
          <w:p w14:paraId="3C7514CF" w14:textId="77777777" w:rsidR="00680760" w:rsidRPr="00E41C8F" w:rsidRDefault="00680760" w:rsidP="00680760">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S31 Grants included in Non-Domestic Rates Income on CIES</w:t>
            </w:r>
          </w:p>
        </w:tc>
        <w:tc>
          <w:tcPr>
            <w:tcW w:w="2127" w:type="dxa"/>
            <w:tcBorders>
              <w:top w:val="nil"/>
              <w:left w:val="nil"/>
              <w:bottom w:val="nil"/>
              <w:right w:val="nil"/>
            </w:tcBorders>
            <w:noWrap/>
            <w:vAlign w:val="center"/>
          </w:tcPr>
          <w:p w14:paraId="72AC2A27" w14:textId="3612A80D" w:rsidR="00680760" w:rsidRPr="0007433B"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07433B">
              <w:rPr>
                <w:rFonts w:ascii="Century Gothic" w:hAnsi="Century Gothic" w:cs="Calibri"/>
                <w:b/>
                <w:color w:val="000000"/>
                <w:sz w:val="22"/>
                <w:szCs w:val="22"/>
                <w:lang w:eastAsia="en-GB"/>
              </w:rPr>
              <w:t>(3,</w:t>
            </w:r>
            <w:r w:rsidR="003D5945" w:rsidRPr="0007433B">
              <w:rPr>
                <w:rFonts w:ascii="Century Gothic" w:hAnsi="Century Gothic" w:cs="Calibri"/>
                <w:b/>
                <w:color w:val="000000"/>
                <w:sz w:val="22"/>
                <w:szCs w:val="22"/>
                <w:lang w:eastAsia="en-GB"/>
              </w:rPr>
              <w:t>377</w:t>
            </w:r>
            <w:r w:rsidRPr="0007433B">
              <w:rPr>
                <w:rFonts w:ascii="Century Gothic" w:hAnsi="Century Gothic" w:cs="Calibri"/>
                <w:b/>
                <w:color w:val="000000"/>
                <w:sz w:val="22"/>
                <w:szCs w:val="22"/>
                <w:lang w:eastAsia="en-GB"/>
              </w:rPr>
              <w:t>)</w:t>
            </w:r>
          </w:p>
        </w:tc>
      </w:tr>
      <w:tr w:rsidR="00680760" w:rsidRPr="000226D5" w14:paraId="2C7EE194" w14:textId="77777777" w:rsidTr="00E61349">
        <w:trPr>
          <w:trHeight w:val="300"/>
        </w:trPr>
        <w:tc>
          <w:tcPr>
            <w:tcW w:w="2415" w:type="dxa"/>
            <w:tcBorders>
              <w:top w:val="nil"/>
              <w:left w:val="nil"/>
              <w:bottom w:val="single" w:sz="8" w:space="0" w:color="auto"/>
              <w:right w:val="nil"/>
            </w:tcBorders>
            <w:vAlign w:val="center"/>
            <w:hideMark/>
          </w:tcPr>
          <w:p w14:paraId="3771BD6A" w14:textId="2927F382"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p>
        </w:tc>
        <w:tc>
          <w:tcPr>
            <w:tcW w:w="4389" w:type="dxa"/>
            <w:tcBorders>
              <w:top w:val="nil"/>
              <w:left w:val="nil"/>
              <w:bottom w:val="nil"/>
              <w:right w:val="nil"/>
            </w:tcBorders>
            <w:vAlign w:val="center"/>
            <w:hideMark/>
          </w:tcPr>
          <w:p w14:paraId="217C5DEE" w14:textId="77777777" w:rsidR="00680760" w:rsidRPr="00E41C8F" w:rsidRDefault="00680760" w:rsidP="00680760">
            <w:pPr>
              <w:overflowPunct/>
              <w:autoSpaceDE/>
              <w:autoSpaceDN/>
              <w:adjustRightInd/>
              <w:jc w:val="right"/>
              <w:textAlignment w:val="auto"/>
              <w:rPr>
                <w:rFonts w:ascii="Century Gothic" w:hAnsi="Century Gothic" w:cs="Calibri"/>
                <w:color w:val="000000"/>
                <w:sz w:val="22"/>
                <w:szCs w:val="22"/>
                <w:lang w:eastAsia="en-GB"/>
              </w:rPr>
            </w:pPr>
          </w:p>
        </w:tc>
        <w:tc>
          <w:tcPr>
            <w:tcW w:w="2127" w:type="dxa"/>
            <w:tcBorders>
              <w:top w:val="nil"/>
              <w:left w:val="nil"/>
              <w:bottom w:val="single" w:sz="8" w:space="0" w:color="auto"/>
              <w:right w:val="nil"/>
            </w:tcBorders>
            <w:noWrap/>
            <w:vAlign w:val="center"/>
          </w:tcPr>
          <w:p w14:paraId="3B2C45CF" w14:textId="288C5B91" w:rsidR="00680760" w:rsidRPr="0007433B" w:rsidRDefault="00680760" w:rsidP="00680760">
            <w:pPr>
              <w:overflowPunct/>
              <w:autoSpaceDE/>
              <w:autoSpaceDN/>
              <w:adjustRightInd/>
              <w:jc w:val="right"/>
              <w:textAlignment w:val="auto"/>
              <w:rPr>
                <w:rFonts w:ascii="Century Gothic" w:hAnsi="Century Gothic" w:cs="Calibri"/>
                <w:color w:val="000000"/>
                <w:sz w:val="22"/>
                <w:szCs w:val="22"/>
                <w:lang w:eastAsia="en-GB"/>
              </w:rPr>
            </w:pPr>
          </w:p>
        </w:tc>
      </w:tr>
      <w:tr w:rsidR="00680760" w:rsidRPr="000226D5" w14:paraId="7D87EEA4" w14:textId="77777777" w:rsidTr="00E61349">
        <w:trPr>
          <w:trHeight w:val="360"/>
        </w:trPr>
        <w:tc>
          <w:tcPr>
            <w:tcW w:w="2415" w:type="dxa"/>
            <w:tcBorders>
              <w:top w:val="nil"/>
              <w:left w:val="nil"/>
              <w:bottom w:val="double" w:sz="6" w:space="0" w:color="auto"/>
              <w:right w:val="nil"/>
            </w:tcBorders>
            <w:vAlign w:val="center"/>
            <w:hideMark/>
          </w:tcPr>
          <w:p w14:paraId="1AA0BA44" w14:textId="5C709E05" w:rsidR="00680760" w:rsidRPr="00E41C8F"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(18,657)</w:t>
            </w:r>
          </w:p>
        </w:tc>
        <w:tc>
          <w:tcPr>
            <w:tcW w:w="4389" w:type="dxa"/>
            <w:tcBorders>
              <w:top w:val="nil"/>
              <w:left w:val="nil"/>
              <w:bottom w:val="nil"/>
              <w:right w:val="nil"/>
            </w:tcBorders>
            <w:vAlign w:val="center"/>
            <w:hideMark/>
          </w:tcPr>
          <w:p w14:paraId="231691D4" w14:textId="77777777" w:rsidR="00680760" w:rsidRPr="00E41C8F" w:rsidRDefault="00680760" w:rsidP="00680760">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Total Non-Ringfenced Grants included in CIES</w:t>
            </w:r>
          </w:p>
        </w:tc>
        <w:tc>
          <w:tcPr>
            <w:tcW w:w="2127" w:type="dxa"/>
            <w:tcBorders>
              <w:top w:val="nil"/>
              <w:left w:val="nil"/>
              <w:bottom w:val="double" w:sz="6" w:space="0" w:color="auto"/>
              <w:right w:val="nil"/>
            </w:tcBorders>
            <w:noWrap/>
            <w:vAlign w:val="center"/>
          </w:tcPr>
          <w:p w14:paraId="33E544AA" w14:textId="7768BF6B" w:rsidR="00680760" w:rsidRPr="0007433B" w:rsidRDefault="00680760" w:rsidP="00680760">
            <w:pPr>
              <w:overflowPunct/>
              <w:autoSpaceDE/>
              <w:autoSpaceDN/>
              <w:adjustRightInd/>
              <w:jc w:val="right"/>
              <w:textAlignment w:val="auto"/>
              <w:rPr>
                <w:rFonts w:ascii="Century Gothic" w:hAnsi="Century Gothic" w:cs="Calibri"/>
                <w:b/>
                <w:color w:val="000000"/>
                <w:sz w:val="22"/>
                <w:szCs w:val="22"/>
                <w:lang w:eastAsia="en-GB"/>
              </w:rPr>
            </w:pPr>
            <w:r w:rsidRPr="0007433B">
              <w:rPr>
                <w:rFonts w:ascii="Century Gothic" w:hAnsi="Century Gothic" w:cs="Calibri"/>
                <w:b/>
                <w:color w:val="000000"/>
                <w:sz w:val="22"/>
                <w:szCs w:val="22"/>
                <w:lang w:eastAsia="en-GB"/>
              </w:rPr>
              <w:t>(1</w:t>
            </w:r>
            <w:r w:rsidR="003D5945" w:rsidRPr="0007433B">
              <w:rPr>
                <w:rFonts w:ascii="Century Gothic" w:hAnsi="Century Gothic" w:cs="Calibri"/>
                <w:b/>
                <w:color w:val="000000"/>
                <w:sz w:val="22"/>
                <w:szCs w:val="22"/>
                <w:lang w:eastAsia="en-GB"/>
              </w:rPr>
              <w:t>6,909</w:t>
            </w:r>
            <w:r w:rsidRPr="0007433B">
              <w:rPr>
                <w:rFonts w:ascii="Century Gothic" w:hAnsi="Century Gothic" w:cs="Calibri"/>
                <w:b/>
                <w:color w:val="000000"/>
                <w:sz w:val="22"/>
                <w:szCs w:val="22"/>
                <w:lang w:eastAsia="en-GB"/>
              </w:rPr>
              <w:t>)</w:t>
            </w:r>
          </w:p>
        </w:tc>
      </w:tr>
    </w:tbl>
    <w:p w14:paraId="4A0DE387" w14:textId="77777777" w:rsidR="00CA3F06" w:rsidRPr="00E41C8F" w:rsidRDefault="00CA3F06">
      <w:pPr>
        <w:rPr>
          <w:rFonts w:ascii="Century Gothic" w:hAnsi="Century Gothic"/>
          <w:b/>
          <w:sz w:val="22"/>
        </w:rPr>
      </w:pPr>
    </w:p>
    <w:tbl>
      <w:tblPr>
        <w:tblW w:w="8931" w:type="dxa"/>
        <w:tblLook w:val="04A0" w:firstRow="1" w:lastRow="0" w:firstColumn="1" w:lastColumn="0" w:noHBand="0" w:noVBand="1"/>
      </w:tblPr>
      <w:tblGrid>
        <w:gridCol w:w="2436"/>
        <w:gridCol w:w="4227"/>
        <w:gridCol w:w="850"/>
        <w:gridCol w:w="1418"/>
      </w:tblGrid>
      <w:tr w:rsidR="00E830A7" w:rsidRPr="000226D5" w14:paraId="2C75304F" w14:textId="77777777" w:rsidTr="00824DF7">
        <w:trPr>
          <w:trHeight w:val="288"/>
        </w:trPr>
        <w:tc>
          <w:tcPr>
            <w:tcW w:w="2436" w:type="dxa"/>
            <w:tcBorders>
              <w:top w:val="nil"/>
              <w:left w:val="nil"/>
              <w:bottom w:val="nil"/>
              <w:right w:val="nil"/>
            </w:tcBorders>
            <w:noWrap/>
            <w:vAlign w:val="center"/>
            <w:hideMark/>
          </w:tcPr>
          <w:p w14:paraId="396AAECF" w14:textId="65E8431C"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p>
        </w:tc>
        <w:tc>
          <w:tcPr>
            <w:tcW w:w="4227" w:type="dxa"/>
            <w:tcBorders>
              <w:top w:val="nil"/>
              <w:left w:val="nil"/>
              <w:bottom w:val="nil"/>
              <w:right w:val="nil"/>
            </w:tcBorders>
            <w:vAlign w:val="center"/>
            <w:hideMark/>
          </w:tcPr>
          <w:p w14:paraId="4CC0FEB6" w14:textId="77777777" w:rsidR="00E830A7" w:rsidRPr="00E41C8F" w:rsidRDefault="00E830A7" w:rsidP="00E830A7">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Credited to Services</w:t>
            </w:r>
          </w:p>
        </w:tc>
        <w:tc>
          <w:tcPr>
            <w:tcW w:w="2268" w:type="dxa"/>
            <w:gridSpan w:val="2"/>
            <w:tcBorders>
              <w:top w:val="nil"/>
              <w:left w:val="nil"/>
              <w:bottom w:val="nil"/>
              <w:right w:val="nil"/>
            </w:tcBorders>
            <w:noWrap/>
            <w:vAlign w:val="center"/>
            <w:hideMark/>
          </w:tcPr>
          <w:p w14:paraId="22F858D9" w14:textId="6820D44C"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p>
        </w:tc>
      </w:tr>
      <w:tr w:rsidR="00951EAB" w:rsidRPr="000226D5" w14:paraId="5BF9D545" w14:textId="77777777" w:rsidTr="00824DF7">
        <w:trPr>
          <w:trHeight w:val="288"/>
        </w:trPr>
        <w:tc>
          <w:tcPr>
            <w:tcW w:w="2436" w:type="dxa"/>
            <w:tcBorders>
              <w:top w:val="nil"/>
              <w:left w:val="nil"/>
              <w:bottom w:val="nil"/>
              <w:right w:val="nil"/>
            </w:tcBorders>
            <w:noWrap/>
            <w:vAlign w:val="center"/>
          </w:tcPr>
          <w:p w14:paraId="62D06F36" w14:textId="19816F8B" w:rsidR="00951EAB" w:rsidRPr="00E41C8F" w:rsidRDefault="00951EAB" w:rsidP="00E830A7">
            <w:pPr>
              <w:overflowPunct/>
              <w:autoSpaceDE/>
              <w:autoSpaceDN/>
              <w:adjustRightInd/>
              <w:jc w:val="center"/>
              <w:textAlignment w:val="auto"/>
              <w:rPr>
                <w:rFonts w:ascii="Century Gothic" w:hAnsi="Century Gothic" w:cs="Calibri"/>
                <w:b/>
                <w:color w:val="000000"/>
                <w:szCs w:val="24"/>
                <w:lang w:eastAsia="en-GB"/>
              </w:rPr>
            </w:pPr>
            <w:r w:rsidRPr="00E41C8F">
              <w:rPr>
                <w:rFonts w:ascii="Century Gothic" w:hAnsi="Century Gothic" w:cs="Calibri"/>
                <w:b/>
                <w:color w:val="000000"/>
                <w:sz w:val="22"/>
                <w:szCs w:val="22"/>
                <w:lang w:eastAsia="en-GB"/>
              </w:rPr>
              <w:t>202</w:t>
            </w:r>
            <w:r w:rsidR="00680760">
              <w:rPr>
                <w:rFonts w:ascii="Century Gothic" w:hAnsi="Century Gothic" w:cs="Calibri"/>
                <w:b/>
                <w:color w:val="000000"/>
                <w:sz w:val="22"/>
                <w:szCs w:val="22"/>
                <w:lang w:eastAsia="en-GB"/>
              </w:rPr>
              <w:t>4</w:t>
            </w:r>
            <w:r w:rsidRPr="00E41C8F">
              <w:rPr>
                <w:rFonts w:ascii="Century Gothic" w:hAnsi="Century Gothic" w:cs="Calibri"/>
                <w:b/>
                <w:color w:val="000000"/>
                <w:sz w:val="22"/>
                <w:szCs w:val="22"/>
                <w:lang w:eastAsia="en-GB"/>
              </w:rPr>
              <w:t>/2</w:t>
            </w:r>
            <w:r w:rsidR="00680760">
              <w:rPr>
                <w:rFonts w:ascii="Century Gothic" w:hAnsi="Century Gothic" w:cs="Calibri"/>
                <w:b/>
                <w:color w:val="000000"/>
                <w:sz w:val="22"/>
                <w:szCs w:val="22"/>
                <w:lang w:eastAsia="en-GB"/>
              </w:rPr>
              <w:t>5</w:t>
            </w:r>
          </w:p>
        </w:tc>
        <w:tc>
          <w:tcPr>
            <w:tcW w:w="4227" w:type="dxa"/>
            <w:tcBorders>
              <w:top w:val="nil"/>
              <w:left w:val="nil"/>
              <w:bottom w:val="nil"/>
              <w:right w:val="nil"/>
            </w:tcBorders>
            <w:vAlign w:val="center"/>
          </w:tcPr>
          <w:p w14:paraId="71474CFF" w14:textId="77777777" w:rsidR="00951EAB" w:rsidRPr="00E41C8F" w:rsidRDefault="00951EAB" w:rsidP="00E830A7">
            <w:pPr>
              <w:overflowPunct/>
              <w:autoSpaceDE/>
              <w:autoSpaceDN/>
              <w:adjustRightInd/>
              <w:textAlignment w:val="auto"/>
              <w:rPr>
                <w:rFonts w:ascii="Century Gothic" w:hAnsi="Century Gothic" w:cs="Calibri"/>
                <w:b/>
                <w:color w:val="000000"/>
                <w:szCs w:val="24"/>
                <w:lang w:eastAsia="en-GB"/>
              </w:rPr>
            </w:pPr>
          </w:p>
        </w:tc>
        <w:tc>
          <w:tcPr>
            <w:tcW w:w="2268" w:type="dxa"/>
            <w:gridSpan w:val="2"/>
            <w:tcBorders>
              <w:top w:val="nil"/>
              <w:left w:val="nil"/>
              <w:bottom w:val="nil"/>
              <w:right w:val="nil"/>
            </w:tcBorders>
            <w:noWrap/>
            <w:vAlign w:val="center"/>
          </w:tcPr>
          <w:p w14:paraId="5761BF6E" w14:textId="38E67CB2" w:rsidR="00951EAB" w:rsidRPr="00E41C8F" w:rsidRDefault="00951EAB" w:rsidP="00E830A7">
            <w:pPr>
              <w:overflowPunct/>
              <w:autoSpaceDE/>
              <w:autoSpaceDN/>
              <w:adjustRightInd/>
              <w:jc w:val="center"/>
              <w:textAlignment w:val="auto"/>
              <w:rPr>
                <w:rFonts w:ascii="Century Gothic" w:hAnsi="Century Gothic" w:cs="Calibri"/>
                <w:b/>
                <w:color w:val="000000"/>
                <w:szCs w:val="24"/>
                <w:lang w:eastAsia="en-GB"/>
              </w:rPr>
            </w:pPr>
            <w:r w:rsidRPr="00E41C8F">
              <w:rPr>
                <w:rFonts w:ascii="Century Gothic" w:hAnsi="Century Gothic" w:cs="Calibri"/>
                <w:b/>
                <w:color w:val="000000"/>
                <w:sz w:val="22"/>
                <w:szCs w:val="22"/>
                <w:lang w:eastAsia="en-GB"/>
              </w:rPr>
              <w:t>202</w:t>
            </w:r>
            <w:r w:rsidR="00680760">
              <w:rPr>
                <w:rFonts w:ascii="Century Gothic" w:hAnsi="Century Gothic" w:cs="Calibri"/>
                <w:b/>
                <w:color w:val="000000"/>
                <w:sz w:val="22"/>
                <w:szCs w:val="22"/>
                <w:lang w:eastAsia="en-GB"/>
              </w:rPr>
              <w:t>5</w:t>
            </w:r>
            <w:r w:rsidRPr="00E41C8F">
              <w:rPr>
                <w:rFonts w:ascii="Century Gothic" w:hAnsi="Century Gothic" w:cs="Calibri"/>
                <w:b/>
                <w:color w:val="000000"/>
                <w:sz w:val="22"/>
                <w:szCs w:val="22"/>
                <w:lang w:eastAsia="en-GB"/>
              </w:rPr>
              <w:t>/2</w:t>
            </w:r>
            <w:r w:rsidR="00680760">
              <w:rPr>
                <w:rFonts w:ascii="Century Gothic" w:hAnsi="Century Gothic" w:cs="Calibri"/>
                <w:b/>
                <w:color w:val="000000"/>
                <w:sz w:val="22"/>
                <w:szCs w:val="22"/>
                <w:lang w:eastAsia="en-GB"/>
              </w:rPr>
              <w:t>6</w:t>
            </w:r>
          </w:p>
        </w:tc>
      </w:tr>
      <w:tr w:rsidR="00E830A7" w:rsidRPr="000226D5" w14:paraId="2BD08832" w14:textId="77777777" w:rsidTr="00824DF7">
        <w:trPr>
          <w:trHeight w:val="288"/>
        </w:trPr>
        <w:tc>
          <w:tcPr>
            <w:tcW w:w="2436" w:type="dxa"/>
            <w:tcBorders>
              <w:top w:val="nil"/>
              <w:left w:val="nil"/>
              <w:bottom w:val="nil"/>
              <w:right w:val="nil"/>
            </w:tcBorders>
            <w:vAlign w:val="center"/>
            <w:hideMark/>
          </w:tcPr>
          <w:p w14:paraId="26CB185F" w14:textId="77777777"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£'000</w:t>
            </w:r>
          </w:p>
        </w:tc>
        <w:tc>
          <w:tcPr>
            <w:tcW w:w="4227" w:type="dxa"/>
            <w:tcBorders>
              <w:top w:val="nil"/>
              <w:left w:val="nil"/>
              <w:bottom w:val="nil"/>
              <w:right w:val="nil"/>
            </w:tcBorders>
            <w:noWrap/>
            <w:vAlign w:val="center"/>
            <w:hideMark/>
          </w:tcPr>
          <w:p w14:paraId="5872CDE6" w14:textId="77777777"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p>
        </w:tc>
        <w:tc>
          <w:tcPr>
            <w:tcW w:w="2268" w:type="dxa"/>
            <w:gridSpan w:val="2"/>
            <w:tcBorders>
              <w:top w:val="nil"/>
              <w:left w:val="nil"/>
              <w:bottom w:val="nil"/>
              <w:right w:val="nil"/>
            </w:tcBorders>
            <w:noWrap/>
            <w:vAlign w:val="center"/>
            <w:hideMark/>
          </w:tcPr>
          <w:p w14:paraId="4751E525" w14:textId="77777777"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£'000</w:t>
            </w:r>
          </w:p>
        </w:tc>
      </w:tr>
      <w:tr w:rsidR="007F118A" w:rsidRPr="000226D5" w14:paraId="20FAADFB" w14:textId="77777777" w:rsidTr="005149D2">
        <w:trPr>
          <w:trHeight w:val="288"/>
        </w:trPr>
        <w:tc>
          <w:tcPr>
            <w:tcW w:w="2436" w:type="dxa"/>
            <w:tcBorders>
              <w:top w:val="nil"/>
              <w:left w:val="nil"/>
              <w:bottom w:val="nil"/>
              <w:right w:val="nil"/>
            </w:tcBorders>
            <w:noWrap/>
            <w:vAlign w:val="center"/>
            <w:hideMark/>
          </w:tcPr>
          <w:p w14:paraId="7A05B223" w14:textId="4F631DE9"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(1,102)</w:t>
            </w:r>
          </w:p>
        </w:tc>
        <w:tc>
          <w:tcPr>
            <w:tcW w:w="5077" w:type="dxa"/>
            <w:gridSpan w:val="2"/>
            <w:tcBorders>
              <w:top w:val="nil"/>
              <w:left w:val="nil"/>
              <w:bottom w:val="nil"/>
              <w:right w:val="nil"/>
            </w:tcBorders>
            <w:vAlign w:val="center"/>
            <w:hideMark/>
          </w:tcPr>
          <w:p w14:paraId="478FEFF6"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Disabled Facilities Grants</w:t>
            </w:r>
          </w:p>
        </w:tc>
        <w:tc>
          <w:tcPr>
            <w:tcW w:w="1418" w:type="dxa"/>
            <w:tcBorders>
              <w:top w:val="nil"/>
              <w:left w:val="nil"/>
              <w:bottom w:val="nil"/>
              <w:right w:val="nil"/>
            </w:tcBorders>
            <w:noWrap/>
            <w:vAlign w:val="center"/>
          </w:tcPr>
          <w:p w14:paraId="77F584F5" w14:textId="2B7337DC"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w:t>
            </w:r>
            <w:r w:rsidR="009B5CE3" w:rsidRPr="00D71C35">
              <w:rPr>
                <w:rFonts w:ascii="Century Gothic" w:hAnsi="Century Gothic" w:cs="Calibri"/>
                <w:color w:val="000000"/>
                <w:sz w:val="22"/>
                <w:szCs w:val="22"/>
                <w:lang w:eastAsia="en-GB"/>
              </w:rPr>
              <w:t>047</w:t>
            </w:r>
            <w:r w:rsidRPr="00D71C35">
              <w:rPr>
                <w:rFonts w:ascii="Century Gothic" w:hAnsi="Century Gothic" w:cs="Calibri"/>
                <w:color w:val="000000"/>
                <w:sz w:val="22"/>
                <w:szCs w:val="22"/>
                <w:lang w:eastAsia="en-GB"/>
              </w:rPr>
              <w:t>)</w:t>
            </w:r>
          </w:p>
        </w:tc>
      </w:tr>
      <w:tr w:rsidR="007F118A" w:rsidRPr="000226D5" w14:paraId="563B889F" w14:textId="77777777" w:rsidTr="005149D2">
        <w:trPr>
          <w:trHeight w:val="288"/>
        </w:trPr>
        <w:tc>
          <w:tcPr>
            <w:tcW w:w="2436" w:type="dxa"/>
            <w:tcBorders>
              <w:top w:val="nil"/>
              <w:left w:val="nil"/>
              <w:bottom w:val="nil"/>
              <w:right w:val="nil"/>
            </w:tcBorders>
            <w:noWrap/>
            <w:vAlign w:val="center"/>
            <w:hideMark/>
          </w:tcPr>
          <w:p w14:paraId="4BF13D24" w14:textId="3844EEC7"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(13,220)</w:t>
            </w:r>
          </w:p>
        </w:tc>
        <w:tc>
          <w:tcPr>
            <w:tcW w:w="5077" w:type="dxa"/>
            <w:gridSpan w:val="2"/>
            <w:tcBorders>
              <w:top w:val="nil"/>
              <w:left w:val="nil"/>
              <w:bottom w:val="nil"/>
              <w:right w:val="nil"/>
            </w:tcBorders>
            <w:vAlign w:val="center"/>
            <w:hideMark/>
          </w:tcPr>
          <w:p w14:paraId="00C36872"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Rent Allowances</w:t>
            </w:r>
          </w:p>
        </w:tc>
        <w:tc>
          <w:tcPr>
            <w:tcW w:w="1418" w:type="dxa"/>
            <w:tcBorders>
              <w:top w:val="nil"/>
              <w:left w:val="nil"/>
              <w:bottom w:val="nil"/>
              <w:right w:val="nil"/>
            </w:tcBorders>
            <w:noWrap/>
            <w:vAlign w:val="center"/>
          </w:tcPr>
          <w:p w14:paraId="638A9323" w14:textId="0EE62FE9"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(13,</w:t>
            </w:r>
            <w:r w:rsidR="009B5CE3" w:rsidRPr="00D71C35">
              <w:rPr>
                <w:rFonts w:ascii="Century Gothic" w:hAnsi="Century Gothic" w:cs="Calibri"/>
                <w:color w:val="000000"/>
                <w:sz w:val="22"/>
                <w:szCs w:val="22"/>
                <w:lang w:eastAsia="en-GB"/>
              </w:rPr>
              <w:t>000</w:t>
            </w:r>
            <w:r w:rsidRPr="00D71C35">
              <w:rPr>
                <w:rFonts w:ascii="Century Gothic" w:hAnsi="Century Gothic" w:cs="Calibri"/>
                <w:color w:val="000000"/>
                <w:sz w:val="22"/>
                <w:szCs w:val="22"/>
                <w:lang w:eastAsia="en-GB"/>
              </w:rPr>
              <w:t>)</w:t>
            </w:r>
          </w:p>
        </w:tc>
      </w:tr>
      <w:tr w:rsidR="007F118A" w:rsidRPr="000226D5" w14:paraId="1A9B4E4D" w14:textId="77777777" w:rsidTr="005149D2">
        <w:trPr>
          <w:trHeight w:val="288"/>
        </w:trPr>
        <w:tc>
          <w:tcPr>
            <w:tcW w:w="2436" w:type="dxa"/>
            <w:tcBorders>
              <w:top w:val="nil"/>
              <w:left w:val="nil"/>
              <w:bottom w:val="nil"/>
              <w:right w:val="nil"/>
            </w:tcBorders>
            <w:noWrap/>
            <w:vAlign w:val="center"/>
            <w:hideMark/>
          </w:tcPr>
          <w:p w14:paraId="44F51813" w14:textId="7273A995"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(10,047)</w:t>
            </w:r>
          </w:p>
        </w:tc>
        <w:tc>
          <w:tcPr>
            <w:tcW w:w="5077" w:type="dxa"/>
            <w:gridSpan w:val="2"/>
            <w:tcBorders>
              <w:top w:val="nil"/>
              <w:left w:val="nil"/>
              <w:bottom w:val="nil"/>
              <w:right w:val="nil"/>
            </w:tcBorders>
            <w:vAlign w:val="center"/>
            <w:hideMark/>
          </w:tcPr>
          <w:p w14:paraId="09A9625A"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Rent Rebates</w:t>
            </w:r>
          </w:p>
        </w:tc>
        <w:tc>
          <w:tcPr>
            <w:tcW w:w="1418" w:type="dxa"/>
            <w:tcBorders>
              <w:top w:val="nil"/>
              <w:left w:val="nil"/>
              <w:bottom w:val="nil"/>
              <w:right w:val="nil"/>
            </w:tcBorders>
            <w:noWrap/>
            <w:vAlign w:val="center"/>
          </w:tcPr>
          <w:p w14:paraId="422EDB2E" w14:textId="27FDA4AC"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9B5CE3" w:rsidRPr="00D71C35">
              <w:rPr>
                <w:rFonts w:ascii="Century Gothic" w:hAnsi="Century Gothic" w:cs="Calibri"/>
                <w:color w:val="000000"/>
                <w:sz w:val="22"/>
                <w:szCs w:val="22"/>
                <w:lang w:eastAsia="en-GB"/>
              </w:rPr>
              <w:t>6,922</w:t>
            </w:r>
            <w:r w:rsidRPr="00D71C35">
              <w:rPr>
                <w:rFonts w:ascii="Century Gothic" w:hAnsi="Century Gothic" w:cs="Calibri"/>
                <w:color w:val="000000"/>
                <w:sz w:val="22"/>
                <w:szCs w:val="22"/>
                <w:lang w:eastAsia="en-GB"/>
              </w:rPr>
              <w:t>)</w:t>
            </w:r>
          </w:p>
        </w:tc>
      </w:tr>
      <w:tr w:rsidR="007F118A" w:rsidRPr="000226D5" w14:paraId="47BAC380" w14:textId="77777777" w:rsidTr="005149D2">
        <w:trPr>
          <w:trHeight w:val="288"/>
        </w:trPr>
        <w:tc>
          <w:tcPr>
            <w:tcW w:w="2436" w:type="dxa"/>
            <w:tcBorders>
              <w:top w:val="nil"/>
              <w:left w:val="nil"/>
              <w:bottom w:val="nil"/>
              <w:right w:val="nil"/>
            </w:tcBorders>
            <w:noWrap/>
            <w:vAlign w:val="center"/>
            <w:hideMark/>
          </w:tcPr>
          <w:p w14:paraId="5317AA9A" w14:textId="0AB9FDB3"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(132)</w:t>
            </w:r>
          </w:p>
        </w:tc>
        <w:tc>
          <w:tcPr>
            <w:tcW w:w="5077" w:type="dxa"/>
            <w:gridSpan w:val="2"/>
            <w:tcBorders>
              <w:top w:val="nil"/>
              <w:left w:val="nil"/>
              <w:bottom w:val="nil"/>
              <w:right w:val="nil"/>
            </w:tcBorders>
            <w:vAlign w:val="center"/>
            <w:hideMark/>
          </w:tcPr>
          <w:p w14:paraId="4DF8AC7D"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Discretionary Housing Payments</w:t>
            </w:r>
          </w:p>
        </w:tc>
        <w:tc>
          <w:tcPr>
            <w:tcW w:w="1418" w:type="dxa"/>
            <w:tcBorders>
              <w:top w:val="nil"/>
              <w:left w:val="nil"/>
              <w:bottom w:val="nil"/>
              <w:right w:val="nil"/>
            </w:tcBorders>
            <w:noWrap/>
            <w:vAlign w:val="center"/>
          </w:tcPr>
          <w:p w14:paraId="57FE0961" w14:textId="47D47FA7"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w:t>
            </w:r>
            <w:r w:rsidR="00BF277B" w:rsidRPr="00D71C35">
              <w:rPr>
                <w:rFonts w:ascii="Century Gothic" w:hAnsi="Century Gothic" w:cs="Calibri"/>
                <w:color w:val="000000"/>
                <w:sz w:val="22"/>
                <w:szCs w:val="22"/>
                <w:lang w:eastAsia="en-GB"/>
              </w:rPr>
              <w:t>25</w:t>
            </w:r>
            <w:r w:rsidRPr="00D71C35">
              <w:rPr>
                <w:rFonts w:ascii="Century Gothic" w:hAnsi="Century Gothic" w:cs="Calibri"/>
                <w:color w:val="000000"/>
                <w:sz w:val="22"/>
                <w:szCs w:val="22"/>
                <w:lang w:eastAsia="en-GB"/>
              </w:rPr>
              <w:t>)</w:t>
            </w:r>
          </w:p>
        </w:tc>
      </w:tr>
      <w:tr w:rsidR="00BF277B" w:rsidRPr="000226D5" w14:paraId="0E883B4A" w14:textId="77777777" w:rsidTr="005149D2">
        <w:trPr>
          <w:trHeight w:val="288"/>
        </w:trPr>
        <w:tc>
          <w:tcPr>
            <w:tcW w:w="2436" w:type="dxa"/>
            <w:tcBorders>
              <w:top w:val="nil"/>
              <w:left w:val="nil"/>
              <w:bottom w:val="nil"/>
              <w:right w:val="nil"/>
            </w:tcBorders>
            <w:noWrap/>
            <w:vAlign w:val="center"/>
          </w:tcPr>
          <w:p w14:paraId="10BA440E" w14:textId="3AD6A4EB" w:rsidR="001C0892" w:rsidRPr="00E41C8F" w:rsidRDefault="00230DC8" w:rsidP="00230DC8">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 xml:space="preserve">                                  0</w:t>
            </w:r>
          </w:p>
        </w:tc>
        <w:tc>
          <w:tcPr>
            <w:tcW w:w="5077" w:type="dxa"/>
            <w:gridSpan w:val="2"/>
            <w:tcBorders>
              <w:top w:val="nil"/>
              <w:left w:val="nil"/>
              <w:bottom w:val="nil"/>
              <w:right w:val="nil"/>
            </w:tcBorders>
            <w:vAlign w:val="center"/>
          </w:tcPr>
          <w:p w14:paraId="54D18A9A" w14:textId="5BEF0CB2" w:rsidR="00BF277B" w:rsidRPr="00E41C8F" w:rsidRDefault="00230DC8" w:rsidP="007F118A">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DEFRA</w:t>
            </w:r>
          </w:p>
        </w:tc>
        <w:tc>
          <w:tcPr>
            <w:tcW w:w="1418" w:type="dxa"/>
            <w:tcBorders>
              <w:top w:val="nil"/>
              <w:left w:val="nil"/>
              <w:bottom w:val="nil"/>
              <w:right w:val="nil"/>
            </w:tcBorders>
            <w:noWrap/>
            <w:vAlign w:val="center"/>
          </w:tcPr>
          <w:p w14:paraId="05BF14A9" w14:textId="7A9267AA" w:rsidR="00BF277B" w:rsidRPr="00D71C35" w:rsidRDefault="00230DC8"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(191)</w:t>
            </w:r>
          </w:p>
        </w:tc>
      </w:tr>
      <w:tr w:rsidR="007F118A" w:rsidRPr="000226D5" w14:paraId="2FCB7C14" w14:textId="77777777" w:rsidTr="005149D2">
        <w:trPr>
          <w:trHeight w:val="288"/>
        </w:trPr>
        <w:tc>
          <w:tcPr>
            <w:tcW w:w="2436" w:type="dxa"/>
            <w:tcBorders>
              <w:top w:val="nil"/>
              <w:left w:val="nil"/>
              <w:bottom w:val="nil"/>
              <w:right w:val="nil"/>
            </w:tcBorders>
            <w:noWrap/>
            <w:vAlign w:val="center"/>
            <w:hideMark/>
          </w:tcPr>
          <w:p w14:paraId="62EAE99A" w14:textId="54DD1D49"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(315)</w:t>
            </w:r>
          </w:p>
        </w:tc>
        <w:tc>
          <w:tcPr>
            <w:tcW w:w="5077" w:type="dxa"/>
            <w:gridSpan w:val="2"/>
            <w:tcBorders>
              <w:top w:val="nil"/>
              <w:left w:val="nil"/>
              <w:bottom w:val="nil"/>
              <w:right w:val="nil"/>
            </w:tcBorders>
            <w:vAlign w:val="center"/>
            <w:hideMark/>
          </w:tcPr>
          <w:p w14:paraId="6910AC8F"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 xml:space="preserve">Housing Benefit Administration </w:t>
            </w:r>
          </w:p>
        </w:tc>
        <w:tc>
          <w:tcPr>
            <w:tcW w:w="1418" w:type="dxa"/>
            <w:tcBorders>
              <w:top w:val="nil"/>
              <w:left w:val="nil"/>
              <w:bottom w:val="nil"/>
              <w:right w:val="nil"/>
            </w:tcBorders>
            <w:noWrap/>
            <w:vAlign w:val="center"/>
          </w:tcPr>
          <w:p w14:paraId="3FB8CE34" w14:textId="7C637783"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(3</w:t>
            </w:r>
            <w:r w:rsidR="00887ADB" w:rsidRPr="00D71C35">
              <w:rPr>
                <w:rFonts w:ascii="Century Gothic" w:hAnsi="Century Gothic" w:cs="Calibri"/>
                <w:color w:val="000000"/>
                <w:sz w:val="22"/>
                <w:szCs w:val="22"/>
                <w:lang w:eastAsia="en-GB"/>
              </w:rPr>
              <w:t>07</w:t>
            </w:r>
            <w:r w:rsidRPr="00D71C35">
              <w:rPr>
                <w:rFonts w:ascii="Century Gothic" w:hAnsi="Century Gothic" w:cs="Calibri"/>
                <w:color w:val="000000"/>
                <w:sz w:val="22"/>
                <w:szCs w:val="22"/>
                <w:lang w:eastAsia="en-GB"/>
              </w:rPr>
              <w:t>)</w:t>
            </w:r>
          </w:p>
        </w:tc>
      </w:tr>
      <w:tr w:rsidR="007F118A" w:rsidRPr="000226D5" w14:paraId="3803E302" w14:textId="77777777" w:rsidTr="005149D2">
        <w:trPr>
          <w:trHeight w:val="288"/>
        </w:trPr>
        <w:tc>
          <w:tcPr>
            <w:tcW w:w="2436" w:type="dxa"/>
            <w:tcBorders>
              <w:top w:val="nil"/>
              <w:left w:val="nil"/>
              <w:bottom w:val="nil"/>
              <w:right w:val="nil"/>
            </w:tcBorders>
            <w:noWrap/>
            <w:vAlign w:val="center"/>
            <w:hideMark/>
          </w:tcPr>
          <w:p w14:paraId="2C63E747" w14:textId="7E581B3C"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(146)</w:t>
            </w:r>
          </w:p>
        </w:tc>
        <w:tc>
          <w:tcPr>
            <w:tcW w:w="5077" w:type="dxa"/>
            <w:gridSpan w:val="2"/>
            <w:tcBorders>
              <w:top w:val="nil"/>
              <w:left w:val="nil"/>
              <w:bottom w:val="nil"/>
              <w:right w:val="nil"/>
            </w:tcBorders>
            <w:vAlign w:val="center"/>
            <w:hideMark/>
          </w:tcPr>
          <w:p w14:paraId="0FAC6ABC" w14:textId="6915F316"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61349">
              <w:rPr>
                <w:rFonts w:ascii="Century Gothic" w:hAnsi="Century Gothic" w:cs="Calibri"/>
                <w:color w:val="000000"/>
                <w:sz w:val="22"/>
                <w:szCs w:val="22"/>
                <w:lang w:eastAsia="en-GB"/>
              </w:rPr>
              <w:t xml:space="preserve">New Burdens </w:t>
            </w:r>
            <w:r>
              <w:rPr>
                <w:rFonts w:ascii="Century Gothic" w:hAnsi="Century Gothic" w:cs="Calibri"/>
                <w:color w:val="000000"/>
                <w:sz w:val="22"/>
                <w:szCs w:val="22"/>
                <w:lang w:eastAsia="en-GB"/>
              </w:rPr>
              <w:t>Funding</w:t>
            </w:r>
          </w:p>
        </w:tc>
        <w:tc>
          <w:tcPr>
            <w:tcW w:w="1418" w:type="dxa"/>
            <w:tcBorders>
              <w:top w:val="nil"/>
              <w:left w:val="nil"/>
              <w:bottom w:val="nil"/>
              <w:right w:val="nil"/>
            </w:tcBorders>
            <w:noWrap/>
            <w:vAlign w:val="center"/>
          </w:tcPr>
          <w:p w14:paraId="64875CE6" w14:textId="5B81A09C"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w:t>
            </w:r>
            <w:r w:rsidR="009020BF" w:rsidRPr="00D71C35">
              <w:rPr>
                <w:rFonts w:ascii="Century Gothic" w:hAnsi="Century Gothic" w:cs="Calibri"/>
                <w:color w:val="000000"/>
                <w:sz w:val="22"/>
                <w:szCs w:val="22"/>
                <w:lang w:eastAsia="en-GB"/>
              </w:rPr>
              <w:t>65</w:t>
            </w:r>
            <w:r w:rsidRPr="00D71C35">
              <w:rPr>
                <w:rFonts w:ascii="Century Gothic" w:hAnsi="Century Gothic" w:cs="Calibri"/>
                <w:color w:val="000000"/>
                <w:sz w:val="22"/>
                <w:szCs w:val="22"/>
                <w:lang w:eastAsia="en-GB"/>
              </w:rPr>
              <w:t>)</w:t>
            </w:r>
          </w:p>
        </w:tc>
      </w:tr>
      <w:tr w:rsidR="007F118A" w:rsidRPr="000226D5" w14:paraId="0B08C88D" w14:textId="77777777" w:rsidTr="005149D2">
        <w:trPr>
          <w:trHeight w:val="288"/>
        </w:trPr>
        <w:tc>
          <w:tcPr>
            <w:tcW w:w="2436" w:type="dxa"/>
            <w:tcBorders>
              <w:top w:val="nil"/>
              <w:left w:val="nil"/>
              <w:bottom w:val="nil"/>
              <w:right w:val="nil"/>
            </w:tcBorders>
            <w:noWrap/>
            <w:vAlign w:val="center"/>
            <w:hideMark/>
          </w:tcPr>
          <w:p w14:paraId="3D7FBDA6" w14:textId="2D665F00"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(12)</w:t>
            </w:r>
          </w:p>
        </w:tc>
        <w:tc>
          <w:tcPr>
            <w:tcW w:w="5077" w:type="dxa"/>
            <w:gridSpan w:val="2"/>
            <w:tcBorders>
              <w:top w:val="nil"/>
              <w:left w:val="nil"/>
              <w:bottom w:val="nil"/>
              <w:right w:val="nil"/>
            </w:tcBorders>
            <w:vAlign w:val="center"/>
            <w:hideMark/>
          </w:tcPr>
          <w:p w14:paraId="689B6158"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Home Office</w:t>
            </w:r>
          </w:p>
        </w:tc>
        <w:tc>
          <w:tcPr>
            <w:tcW w:w="1418" w:type="dxa"/>
            <w:tcBorders>
              <w:top w:val="nil"/>
              <w:left w:val="nil"/>
              <w:bottom w:val="nil"/>
              <w:right w:val="nil"/>
            </w:tcBorders>
            <w:noWrap/>
            <w:vAlign w:val="center"/>
          </w:tcPr>
          <w:p w14:paraId="2BF25738" w14:textId="2ED180F9" w:rsidR="007F118A" w:rsidRPr="00D71C35" w:rsidRDefault="00887ADB"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0</w:t>
            </w:r>
          </w:p>
        </w:tc>
      </w:tr>
      <w:tr w:rsidR="007F118A" w:rsidRPr="000226D5" w14:paraId="17D7A306" w14:textId="77777777" w:rsidTr="005149D2">
        <w:trPr>
          <w:trHeight w:val="288"/>
        </w:trPr>
        <w:tc>
          <w:tcPr>
            <w:tcW w:w="2436" w:type="dxa"/>
            <w:tcBorders>
              <w:top w:val="nil"/>
              <w:left w:val="nil"/>
              <w:bottom w:val="nil"/>
              <w:right w:val="nil"/>
            </w:tcBorders>
            <w:noWrap/>
            <w:vAlign w:val="center"/>
            <w:hideMark/>
          </w:tcPr>
          <w:p w14:paraId="6B028E74" w14:textId="7060C37C"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5077" w:type="dxa"/>
            <w:gridSpan w:val="2"/>
            <w:tcBorders>
              <w:top w:val="nil"/>
              <w:left w:val="nil"/>
              <w:bottom w:val="nil"/>
              <w:right w:val="nil"/>
            </w:tcBorders>
            <w:vAlign w:val="center"/>
            <w:hideMark/>
          </w:tcPr>
          <w:p w14:paraId="5C1FF20C"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Towns Fund</w:t>
            </w:r>
          </w:p>
        </w:tc>
        <w:tc>
          <w:tcPr>
            <w:tcW w:w="1418" w:type="dxa"/>
            <w:tcBorders>
              <w:top w:val="nil"/>
              <w:left w:val="nil"/>
              <w:bottom w:val="nil"/>
              <w:right w:val="nil"/>
            </w:tcBorders>
            <w:noWrap/>
            <w:vAlign w:val="center"/>
          </w:tcPr>
          <w:p w14:paraId="5095A494" w14:textId="19B325DB" w:rsidR="007F118A" w:rsidRPr="00D71C35" w:rsidRDefault="00F56341"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(168)</w:t>
            </w:r>
          </w:p>
        </w:tc>
      </w:tr>
      <w:tr w:rsidR="007F118A" w:rsidRPr="000226D5" w14:paraId="3008FEC6" w14:textId="77777777" w:rsidTr="005149D2">
        <w:trPr>
          <w:trHeight w:val="288"/>
        </w:trPr>
        <w:tc>
          <w:tcPr>
            <w:tcW w:w="2436" w:type="dxa"/>
            <w:tcBorders>
              <w:top w:val="nil"/>
              <w:left w:val="nil"/>
              <w:bottom w:val="nil"/>
              <w:right w:val="nil"/>
            </w:tcBorders>
            <w:noWrap/>
            <w:vAlign w:val="center"/>
            <w:hideMark/>
          </w:tcPr>
          <w:p w14:paraId="4695EE2D" w14:textId="4B05CE61"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(1,680)</w:t>
            </w:r>
          </w:p>
        </w:tc>
        <w:tc>
          <w:tcPr>
            <w:tcW w:w="5077" w:type="dxa"/>
            <w:gridSpan w:val="2"/>
            <w:tcBorders>
              <w:top w:val="nil"/>
              <w:left w:val="nil"/>
              <w:bottom w:val="nil"/>
              <w:right w:val="nil"/>
            </w:tcBorders>
            <w:vAlign w:val="center"/>
            <w:hideMark/>
          </w:tcPr>
          <w:p w14:paraId="00DF1BC1" w14:textId="67A160F8"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61349">
              <w:rPr>
                <w:rFonts w:ascii="Century Gothic" w:hAnsi="Century Gothic" w:cs="Calibri"/>
                <w:color w:val="000000"/>
                <w:sz w:val="22"/>
                <w:szCs w:val="22"/>
                <w:lang w:eastAsia="en-GB"/>
              </w:rPr>
              <w:t>Homeless</w:t>
            </w:r>
            <w:r>
              <w:rPr>
                <w:rFonts w:ascii="Century Gothic" w:hAnsi="Century Gothic" w:cs="Calibri"/>
                <w:color w:val="000000"/>
                <w:sz w:val="22"/>
                <w:szCs w:val="22"/>
                <w:lang w:eastAsia="en-GB"/>
              </w:rPr>
              <w:t>ness</w:t>
            </w:r>
            <w:r w:rsidRPr="00E41C8F">
              <w:rPr>
                <w:rFonts w:ascii="Century Gothic" w:hAnsi="Century Gothic" w:cs="Calibri"/>
                <w:color w:val="000000"/>
                <w:sz w:val="22"/>
                <w:szCs w:val="22"/>
                <w:lang w:eastAsia="en-GB"/>
              </w:rPr>
              <w:t xml:space="preserve"> </w:t>
            </w:r>
            <w:r>
              <w:rPr>
                <w:rFonts w:ascii="Century Gothic" w:hAnsi="Century Gothic" w:cs="Calibri"/>
                <w:color w:val="000000"/>
                <w:sz w:val="22"/>
                <w:szCs w:val="22"/>
                <w:lang w:eastAsia="en-GB"/>
              </w:rPr>
              <w:t>and Rough Sleeping</w:t>
            </w:r>
          </w:p>
        </w:tc>
        <w:tc>
          <w:tcPr>
            <w:tcW w:w="1418" w:type="dxa"/>
            <w:tcBorders>
              <w:top w:val="nil"/>
              <w:left w:val="nil"/>
              <w:bottom w:val="nil"/>
              <w:right w:val="nil"/>
            </w:tcBorders>
            <w:noWrap/>
            <w:vAlign w:val="center"/>
          </w:tcPr>
          <w:p w14:paraId="0A3861B4" w14:textId="6DE50BC0"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w:t>
            </w:r>
            <w:r w:rsidR="00B078C2" w:rsidRPr="00D71C35">
              <w:rPr>
                <w:rFonts w:ascii="Century Gothic" w:hAnsi="Century Gothic" w:cs="Calibri"/>
                <w:color w:val="000000"/>
                <w:sz w:val="22"/>
                <w:szCs w:val="22"/>
                <w:lang w:eastAsia="en-GB"/>
              </w:rPr>
              <w:t>893</w:t>
            </w:r>
            <w:r w:rsidRPr="00D71C35">
              <w:rPr>
                <w:rFonts w:ascii="Century Gothic" w:hAnsi="Century Gothic" w:cs="Calibri"/>
                <w:color w:val="000000"/>
                <w:sz w:val="22"/>
                <w:szCs w:val="22"/>
                <w:lang w:eastAsia="en-GB"/>
              </w:rPr>
              <w:t>)</w:t>
            </w:r>
          </w:p>
        </w:tc>
      </w:tr>
      <w:tr w:rsidR="007F118A" w:rsidRPr="000226D5" w14:paraId="45A6C8DB" w14:textId="77777777" w:rsidTr="005149D2">
        <w:trPr>
          <w:trHeight w:val="288"/>
        </w:trPr>
        <w:tc>
          <w:tcPr>
            <w:tcW w:w="2436" w:type="dxa"/>
            <w:tcBorders>
              <w:top w:val="nil"/>
              <w:left w:val="nil"/>
              <w:bottom w:val="nil"/>
              <w:right w:val="nil"/>
            </w:tcBorders>
            <w:noWrap/>
            <w:vAlign w:val="center"/>
            <w:hideMark/>
          </w:tcPr>
          <w:p w14:paraId="4113989A" w14:textId="6A7B81DA"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(369)</w:t>
            </w:r>
          </w:p>
        </w:tc>
        <w:tc>
          <w:tcPr>
            <w:tcW w:w="5077" w:type="dxa"/>
            <w:gridSpan w:val="2"/>
            <w:tcBorders>
              <w:top w:val="nil"/>
              <w:left w:val="nil"/>
              <w:bottom w:val="nil"/>
              <w:right w:val="nil"/>
            </w:tcBorders>
            <w:vAlign w:val="center"/>
            <w:hideMark/>
          </w:tcPr>
          <w:p w14:paraId="27D2361F"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Homes England</w:t>
            </w:r>
          </w:p>
        </w:tc>
        <w:tc>
          <w:tcPr>
            <w:tcW w:w="1418" w:type="dxa"/>
            <w:tcBorders>
              <w:top w:val="nil"/>
              <w:left w:val="nil"/>
              <w:bottom w:val="nil"/>
              <w:right w:val="nil"/>
            </w:tcBorders>
            <w:noWrap/>
            <w:vAlign w:val="center"/>
          </w:tcPr>
          <w:p w14:paraId="46730580" w14:textId="410CC80B"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B078C2" w:rsidRPr="00D71C35">
              <w:rPr>
                <w:rFonts w:ascii="Century Gothic" w:hAnsi="Century Gothic" w:cs="Calibri"/>
                <w:color w:val="000000"/>
                <w:sz w:val="22"/>
                <w:szCs w:val="22"/>
                <w:lang w:eastAsia="en-GB"/>
              </w:rPr>
              <w:t>278</w:t>
            </w:r>
            <w:r w:rsidRPr="00D71C35">
              <w:rPr>
                <w:rFonts w:ascii="Century Gothic" w:hAnsi="Century Gothic" w:cs="Calibri"/>
                <w:color w:val="000000"/>
                <w:sz w:val="22"/>
                <w:szCs w:val="22"/>
                <w:lang w:eastAsia="en-GB"/>
              </w:rPr>
              <w:t>)</w:t>
            </w:r>
          </w:p>
        </w:tc>
      </w:tr>
      <w:tr w:rsidR="007F118A" w:rsidRPr="000226D5" w14:paraId="1D59FA96" w14:textId="77777777" w:rsidTr="005149D2">
        <w:trPr>
          <w:trHeight w:val="288"/>
        </w:trPr>
        <w:tc>
          <w:tcPr>
            <w:tcW w:w="2436" w:type="dxa"/>
            <w:tcBorders>
              <w:top w:val="nil"/>
              <w:left w:val="nil"/>
              <w:bottom w:val="nil"/>
              <w:right w:val="nil"/>
            </w:tcBorders>
            <w:noWrap/>
            <w:vAlign w:val="center"/>
            <w:hideMark/>
          </w:tcPr>
          <w:p w14:paraId="78AF8F34" w14:textId="7675676A"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(2,941)</w:t>
            </w:r>
          </w:p>
        </w:tc>
        <w:tc>
          <w:tcPr>
            <w:tcW w:w="5077" w:type="dxa"/>
            <w:gridSpan w:val="2"/>
            <w:tcBorders>
              <w:top w:val="nil"/>
              <w:left w:val="nil"/>
              <w:bottom w:val="nil"/>
              <w:right w:val="nil"/>
            </w:tcBorders>
            <w:vAlign w:val="center"/>
            <w:hideMark/>
          </w:tcPr>
          <w:p w14:paraId="0215AFB6"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Towns Deal</w:t>
            </w:r>
          </w:p>
        </w:tc>
        <w:tc>
          <w:tcPr>
            <w:tcW w:w="1418" w:type="dxa"/>
            <w:tcBorders>
              <w:top w:val="nil"/>
              <w:left w:val="nil"/>
              <w:bottom w:val="nil"/>
              <w:right w:val="nil"/>
            </w:tcBorders>
            <w:noWrap/>
            <w:vAlign w:val="center"/>
          </w:tcPr>
          <w:p w14:paraId="1502894D" w14:textId="70E574DD"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(2,</w:t>
            </w:r>
            <w:r w:rsidR="00D82322" w:rsidRPr="00D71C35">
              <w:rPr>
                <w:rFonts w:ascii="Century Gothic" w:hAnsi="Century Gothic" w:cs="Calibri"/>
                <w:color w:val="000000"/>
                <w:sz w:val="22"/>
                <w:szCs w:val="22"/>
                <w:lang w:eastAsia="en-GB"/>
              </w:rPr>
              <w:t>420</w:t>
            </w:r>
            <w:r w:rsidRPr="00D71C35">
              <w:rPr>
                <w:rFonts w:ascii="Century Gothic" w:hAnsi="Century Gothic" w:cs="Calibri"/>
                <w:color w:val="000000"/>
                <w:sz w:val="22"/>
                <w:szCs w:val="22"/>
                <w:lang w:eastAsia="en-GB"/>
              </w:rPr>
              <w:t>)</w:t>
            </w:r>
          </w:p>
        </w:tc>
      </w:tr>
      <w:tr w:rsidR="007F118A" w:rsidRPr="000226D5" w14:paraId="5A386C17" w14:textId="77777777" w:rsidTr="005149D2">
        <w:trPr>
          <w:trHeight w:val="288"/>
        </w:trPr>
        <w:tc>
          <w:tcPr>
            <w:tcW w:w="2436" w:type="dxa"/>
            <w:tcBorders>
              <w:top w:val="nil"/>
              <w:left w:val="nil"/>
              <w:bottom w:val="nil"/>
              <w:right w:val="nil"/>
            </w:tcBorders>
            <w:noWrap/>
            <w:vAlign w:val="center"/>
            <w:hideMark/>
          </w:tcPr>
          <w:p w14:paraId="1FEF0C09" w14:textId="454E7D98"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(540)</w:t>
            </w:r>
          </w:p>
        </w:tc>
        <w:tc>
          <w:tcPr>
            <w:tcW w:w="5077" w:type="dxa"/>
            <w:gridSpan w:val="2"/>
            <w:tcBorders>
              <w:top w:val="nil"/>
              <w:left w:val="nil"/>
              <w:bottom w:val="nil"/>
              <w:right w:val="nil"/>
            </w:tcBorders>
            <w:vAlign w:val="center"/>
            <w:hideMark/>
          </w:tcPr>
          <w:p w14:paraId="30AD69F2"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Household Support Schemes</w:t>
            </w:r>
          </w:p>
        </w:tc>
        <w:tc>
          <w:tcPr>
            <w:tcW w:w="1418" w:type="dxa"/>
            <w:tcBorders>
              <w:top w:val="nil"/>
              <w:left w:val="nil"/>
              <w:bottom w:val="nil"/>
              <w:right w:val="nil"/>
            </w:tcBorders>
            <w:noWrap/>
            <w:vAlign w:val="center"/>
          </w:tcPr>
          <w:p w14:paraId="07C636FE" w14:textId="1535381F"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(5</w:t>
            </w:r>
            <w:r w:rsidR="00C067B8" w:rsidRPr="00D71C35">
              <w:rPr>
                <w:rFonts w:ascii="Century Gothic" w:hAnsi="Century Gothic" w:cs="Calibri"/>
                <w:color w:val="000000"/>
                <w:sz w:val="22"/>
                <w:szCs w:val="22"/>
                <w:lang w:eastAsia="en-GB"/>
              </w:rPr>
              <w:t>33</w:t>
            </w:r>
            <w:r w:rsidRPr="00D71C35">
              <w:rPr>
                <w:rFonts w:ascii="Century Gothic" w:hAnsi="Century Gothic" w:cs="Calibri"/>
                <w:color w:val="000000"/>
                <w:sz w:val="22"/>
                <w:szCs w:val="22"/>
                <w:lang w:eastAsia="en-GB"/>
              </w:rPr>
              <w:t>)</w:t>
            </w:r>
          </w:p>
        </w:tc>
      </w:tr>
      <w:tr w:rsidR="007F118A" w:rsidRPr="000226D5" w14:paraId="2C5C3438" w14:textId="77777777" w:rsidTr="005149D2">
        <w:trPr>
          <w:trHeight w:val="288"/>
        </w:trPr>
        <w:tc>
          <w:tcPr>
            <w:tcW w:w="2436" w:type="dxa"/>
            <w:tcBorders>
              <w:top w:val="nil"/>
              <w:left w:val="nil"/>
              <w:bottom w:val="nil"/>
              <w:right w:val="nil"/>
            </w:tcBorders>
            <w:noWrap/>
            <w:vAlign w:val="center"/>
            <w:hideMark/>
          </w:tcPr>
          <w:p w14:paraId="02FD44AA" w14:textId="73E98EA1"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(60)</w:t>
            </w:r>
          </w:p>
        </w:tc>
        <w:tc>
          <w:tcPr>
            <w:tcW w:w="5077" w:type="dxa"/>
            <w:gridSpan w:val="2"/>
            <w:tcBorders>
              <w:top w:val="nil"/>
              <w:left w:val="nil"/>
              <w:bottom w:val="nil"/>
              <w:right w:val="nil"/>
            </w:tcBorders>
            <w:vAlign w:val="center"/>
            <w:hideMark/>
          </w:tcPr>
          <w:p w14:paraId="493FDCF6"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Levelling Up Fund</w:t>
            </w:r>
          </w:p>
        </w:tc>
        <w:tc>
          <w:tcPr>
            <w:tcW w:w="1418" w:type="dxa"/>
            <w:tcBorders>
              <w:top w:val="nil"/>
              <w:left w:val="nil"/>
              <w:bottom w:val="nil"/>
              <w:right w:val="nil"/>
            </w:tcBorders>
            <w:noWrap/>
            <w:vAlign w:val="center"/>
          </w:tcPr>
          <w:p w14:paraId="320CB3D8" w14:textId="1667E786" w:rsidR="007F118A" w:rsidRPr="00D71C35" w:rsidRDefault="006B57E0"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0</w:t>
            </w:r>
          </w:p>
        </w:tc>
      </w:tr>
      <w:tr w:rsidR="007F118A" w:rsidRPr="000226D5" w14:paraId="19804496" w14:textId="77777777" w:rsidTr="005149D2">
        <w:trPr>
          <w:trHeight w:val="288"/>
        </w:trPr>
        <w:tc>
          <w:tcPr>
            <w:tcW w:w="2436" w:type="dxa"/>
            <w:tcBorders>
              <w:top w:val="nil"/>
              <w:left w:val="nil"/>
              <w:bottom w:val="nil"/>
              <w:right w:val="nil"/>
            </w:tcBorders>
            <w:noWrap/>
            <w:vAlign w:val="center"/>
            <w:hideMark/>
          </w:tcPr>
          <w:p w14:paraId="684C1E82" w14:textId="583F283A"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(1,656)</w:t>
            </w:r>
          </w:p>
        </w:tc>
        <w:tc>
          <w:tcPr>
            <w:tcW w:w="5077" w:type="dxa"/>
            <w:gridSpan w:val="2"/>
            <w:tcBorders>
              <w:top w:val="nil"/>
              <w:left w:val="nil"/>
              <w:bottom w:val="nil"/>
              <w:right w:val="nil"/>
            </w:tcBorders>
            <w:vAlign w:val="center"/>
            <w:hideMark/>
          </w:tcPr>
          <w:p w14:paraId="4B3B5D15"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UK Shared Prosperity Fund</w:t>
            </w:r>
          </w:p>
        </w:tc>
        <w:tc>
          <w:tcPr>
            <w:tcW w:w="1418" w:type="dxa"/>
            <w:tcBorders>
              <w:top w:val="nil"/>
              <w:left w:val="nil"/>
              <w:bottom w:val="nil"/>
              <w:right w:val="nil"/>
            </w:tcBorders>
            <w:noWrap/>
            <w:vAlign w:val="center"/>
          </w:tcPr>
          <w:p w14:paraId="3F6ED222" w14:textId="4A5AF10E"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6B57E0" w:rsidRPr="00D71C35">
              <w:rPr>
                <w:rFonts w:ascii="Century Gothic" w:hAnsi="Century Gothic" w:cs="Calibri"/>
                <w:color w:val="000000"/>
                <w:sz w:val="22"/>
                <w:szCs w:val="22"/>
                <w:lang w:eastAsia="en-GB"/>
              </w:rPr>
              <w:t>532</w:t>
            </w:r>
            <w:r w:rsidRPr="00D71C35">
              <w:rPr>
                <w:rFonts w:ascii="Century Gothic" w:hAnsi="Century Gothic" w:cs="Calibri"/>
                <w:color w:val="000000"/>
                <w:sz w:val="22"/>
                <w:szCs w:val="22"/>
                <w:lang w:eastAsia="en-GB"/>
              </w:rPr>
              <w:t>)</w:t>
            </w:r>
          </w:p>
        </w:tc>
      </w:tr>
      <w:tr w:rsidR="007F118A" w:rsidRPr="000226D5" w14:paraId="273B6308" w14:textId="77777777" w:rsidTr="005149D2">
        <w:trPr>
          <w:trHeight w:val="288"/>
        </w:trPr>
        <w:tc>
          <w:tcPr>
            <w:tcW w:w="2436" w:type="dxa"/>
            <w:tcBorders>
              <w:top w:val="nil"/>
              <w:left w:val="nil"/>
              <w:bottom w:val="nil"/>
              <w:right w:val="nil"/>
            </w:tcBorders>
            <w:noWrap/>
            <w:vAlign w:val="center"/>
            <w:hideMark/>
          </w:tcPr>
          <w:p w14:paraId="68D3E6FC" w14:textId="65BFF046"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(173)</w:t>
            </w:r>
          </w:p>
        </w:tc>
        <w:tc>
          <w:tcPr>
            <w:tcW w:w="5077" w:type="dxa"/>
            <w:gridSpan w:val="2"/>
            <w:tcBorders>
              <w:top w:val="nil"/>
              <w:left w:val="nil"/>
              <w:bottom w:val="nil"/>
              <w:right w:val="nil"/>
            </w:tcBorders>
            <w:vAlign w:val="center"/>
            <w:hideMark/>
          </w:tcPr>
          <w:p w14:paraId="2451501A"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Internal Drainage Board</w:t>
            </w:r>
          </w:p>
        </w:tc>
        <w:tc>
          <w:tcPr>
            <w:tcW w:w="1418" w:type="dxa"/>
            <w:tcBorders>
              <w:top w:val="nil"/>
              <w:left w:val="nil"/>
              <w:bottom w:val="nil"/>
              <w:right w:val="nil"/>
            </w:tcBorders>
            <w:noWrap/>
            <w:vAlign w:val="center"/>
          </w:tcPr>
          <w:p w14:paraId="5E7AC744" w14:textId="3ED0F1B6"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516100" w:rsidRPr="00D71C35">
              <w:rPr>
                <w:rFonts w:ascii="Century Gothic" w:hAnsi="Century Gothic" w:cs="Calibri"/>
                <w:color w:val="000000"/>
                <w:sz w:val="22"/>
                <w:szCs w:val="22"/>
                <w:lang w:eastAsia="en-GB"/>
              </w:rPr>
              <w:t>279</w:t>
            </w:r>
            <w:r w:rsidRPr="00D71C35">
              <w:rPr>
                <w:rFonts w:ascii="Century Gothic" w:hAnsi="Century Gothic" w:cs="Calibri"/>
                <w:color w:val="000000"/>
                <w:sz w:val="22"/>
                <w:szCs w:val="22"/>
                <w:lang w:eastAsia="en-GB"/>
              </w:rPr>
              <w:t>)</w:t>
            </w:r>
          </w:p>
        </w:tc>
      </w:tr>
      <w:tr w:rsidR="007F118A" w:rsidRPr="000226D5" w14:paraId="2F278099" w14:textId="77777777" w:rsidTr="005149D2">
        <w:trPr>
          <w:trHeight w:val="288"/>
        </w:trPr>
        <w:tc>
          <w:tcPr>
            <w:tcW w:w="2436" w:type="dxa"/>
            <w:tcBorders>
              <w:top w:val="nil"/>
              <w:left w:val="nil"/>
              <w:bottom w:val="nil"/>
              <w:right w:val="nil"/>
            </w:tcBorders>
            <w:noWrap/>
            <w:vAlign w:val="center"/>
            <w:hideMark/>
          </w:tcPr>
          <w:p w14:paraId="2C52EFE4" w14:textId="12DD828A"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(14)</w:t>
            </w:r>
          </w:p>
        </w:tc>
        <w:tc>
          <w:tcPr>
            <w:tcW w:w="5077" w:type="dxa"/>
            <w:gridSpan w:val="2"/>
            <w:tcBorders>
              <w:top w:val="nil"/>
              <w:left w:val="nil"/>
              <w:bottom w:val="nil"/>
              <w:right w:val="nil"/>
            </w:tcBorders>
            <w:vAlign w:val="center"/>
            <w:hideMark/>
          </w:tcPr>
          <w:p w14:paraId="04C9CA55" w14:textId="77777777"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Council Tax Support Scheme</w:t>
            </w:r>
          </w:p>
        </w:tc>
        <w:tc>
          <w:tcPr>
            <w:tcW w:w="1418" w:type="dxa"/>
            <w:tcBorders>
              <w:top w:val="nil"/>
              <w:left w:val="nil"/>
              <w:bottom w:val="nil"/>
              <w:right w:val="nil"/>
            </w:tcBorders>
            <w:noWrap/>
            <w:vAlign w:val="center"/>
          </w:tcPr>
          <w:p w14:paraId="4C63E3D0" w14:textId="5183F73A"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w:t>
            </w:r>
            <w:r w:rsidR="00516100" w:rsidRPr="00D71C35">
              <w:rPr>
                <w:rFonts w:ascii="Century Gothic" w:hAnsi="Century Gothic" w:cs="Calibri"/>
                <w:color w:val="000000"/>
                <w:sz w:val="22"/>
                <w:szCs w:val="22"/>
                <w:lang w:eastAsia="en-GB"/>
              </w:rPr>
              <w:t>9</w:t>
            </w:r>
            <w:r w:rsidRPr="00D71C35">
              <w:rPr>
                <w:rFonts w:ascii="Century Gothic" w:hAnsi="Century Gothic" w:cs="Calibri"/>
                <w:color w:val="000000"/>
                <w:sz w:val="22"/>
                <w:szCs w:val="22"/>
                <w:lang w:eastAsia="en-GB"/>
              </w:rPr>
              <w:t>)</w:t>
            </w:r>
          </w:p>
        </w:tc>
      </w:tr>
      <w:tr w:rsidR="007F118A" w:rsidRPr="000226D5" w14:paraId="4100C7C1" w14:textId="77777777" w:rsidTr="005149D2">
        <w:trPr>
          <w:trHeight w:val="288"/>
        </w:trPr>
        <w:tc>
          <w:tcPr>
            <w:tcW w:w="2436" w:type="dxa"/>
            <w:tcBorders>
              <w:top w:val="nil"/>
              <w:left w:val="nil"/>
              <w:bottom w:val="nil"/>
              <w:right w:val="nil"/>
            </w:tcBorders>
            <w:noWrap/>
            <w:vAlign w:val="center"/>
          </w:tcPr>
          <w:p w14:paraId="0F88CA34" w14:textId="459772EA"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(186)</w:t>
            </w:r>
          </w:p>
        </w:tc>
        <w:tc>
          <w:tcPr>
            <w:tcW w:w="5077" w:type="dxa"/>
            <w:gridSpan w:val="2"/>
            <w:tcBorders>
              <w:top w:val="nil"/>
              <w:left w:val="nil"/>
              <w:bottom w:val="nil"/>
              <w:right w:val="nil"/>
            </w:tcBorders>
            <w:vAlign w:val="center"/>
          </w:tcPr>
          <w:p w14:paraId="0DC1DA27" w14:textId="09241FAF"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 xml:space="preserve">Weekly </w:t>
            </w:r>
            <w:r w:rsidRPr="00E41C8F">
              <w:rPr>
                <w:rFonts w:ascii="Century Gothic" w:hAnsi="Century Gothic" w:cs="Calibri"/>
                <w:color w:val="000000"/>
                <w:sz w:val="22"/>
                <w:szCs w:val="22"/>
                <w:lang w:eastAsia="en-GB"/>
              </w:rPr>
              <w:t xml:space="preserve">Food Waste </w:t>
            </w:r>
            <w:r>
              <w:rPr>
                <w:rFonts w:ascii="Century Gothic" w:hAnsi="Century Gothic" w:cs="Calibri"/>
                <w:color w:val="000000"/>
                <w:sz w:val="22"/>
                <w:szCs w:val="22"/>
                <w:lang w:eastAsia="en-GB"/>
              </w:rPr>
              <w:t>Collections</w:t>
            </w:r>
          </w:p>
        </w:tc>
        <w:tc>
          <w:tcPr>
            <w:tcW w:w="1418" w:type="dxa"/>
            <w:tcBorders>
              <w:top w:val="nil"/>
              <w:left w:val="nil"/>
              <w:bottom w:val="nil"/>
              <w:right w:val="nil"/>
            </w:tcBorders>
            <w:noWrap/>
            <w:vAlign w:val="center"/>
          </w:tcPr>
          <w:p w14:paraId="60DAB28D" w14:textId="00F974DF" w:rsidR="007F118A" w:rsidRPr="00D71C35"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DE558F" w:rsidRPr="00D71C35">
              <w:rPr>
                <w:rFonts w:ascii="Century Gothic" w:hAnsi="Century Gothic" w:cs="Calibri"/>
                <w:color w:val="000000"/>
                <w:sz w:val="22"/>
                <w:szCs w:val="22"/>
                <w:lang w:eastAsia="en-GB"/>
              </w:rPr>
              <w:t>605</w:t>
            </w:r>
            <w:r w:rsidRPr="00D71C35">
              <w:rPr>
                <w:rFonts w:ascii="Century Gothic" w:hAnsi="Century Gothic" w:cs="Calibri"/>
                <w:color w:val="000000"/>
                <w:sz w:val="22"/>
                <w:szCs w:val="22"/>
                <w:lang w:eastAsia="en-GB"/>
              </w:rPr>
              <w:t>)</w:t>
            </w:r>
          </w:p>
        </w:tc>
      </w:tr>
      <w:tr w:rsidR="007F118A" w:rsidRPr="000226D5" w14:paraId="6EA8DBBD" w14:textId="77777777" w:rsidTr="005149D2">
        <w:trPr>
          <w:trHeight w:val="288"/>
        </w:trPr>
        <w:tc>
          <w:tcPr>
            <w:tcW w:w="2436" w:type="dxa"/>
            <w:tcBorders>
              <w:top w:val="nil"/>
              <w:left w:val="nil"/>
              <w:bottom w:val="nil"/>
              <w:right w:val="nil"/>
            </w:tcBorders>
            <w:noWrap/>
            <w:vAlign w:val="center"/>
          </w:tcPr>
          <w:p w14:paraId="1CFAB088" w14:textId="1BD39E71" w:rsidR="007F118A" w:rsidRPr="00E41C8F" w:rsidRDefault="007F118A" w:rsidP="007F118A">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(275)</w:t>
            </w:r>
          </w:p>
        </w:tc>
        <w:tc>
          <w:tcPr>
            <w:tcW w:w="5077" w:type="dxa"/>
            <w:gridSpan w:val="2"/>
            <w:tcBorders>
              <w:top w:val="nil"/>
              <w:left w:val="nil"/>
              <w:bottom w:val="nil"/>
              <w:right w:val="nil"/>
            </w:tcBorders>
            <w:vAlign w:val="center"/>
          </w:tcPr>
          <w:p w14:paraId="585303E8" w14:textId="47AEF1BB" w:rsidR="007F118A" w:rsidRPr="00E41C8F" w:rsidRDefault="007F118A" w:rsidP="007F118A">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Planning Capacity and Capability</w:t>
            </w:r>
          </w:p>
        </w:tc>
        <w:tc>
          <w:tcPr>
            <w:tcW w:w="1418" w:type="dxa"/>
            <w:tcBorders>
              <w:top w:val="nil"/>
              <w:left w:val="nil"/>
              <w:bottom w:val="nil"/>
              <w:right w:val="nil"/>
            </w:tcBorders>
            <w:noWrap/>
            <w:vAlign w:val="center"/>
          </w:tcPr>
          <w:p w14:paraId="03C9C575" w14:textId="3363A353" w:rsidR="007F118A" w:rsidRPr="00D71C35" w:rsidRDefault="00DC1D3A" w:rsidP="007F118A">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0</w:t>
            </w:r>
          </w:p>
        </w:tc>
      </w:tr>
      <w:tr w:rsidR="0030387F" w:rsidRPr="000226D5" w14:paraId="7E5F85D2" w14:textId="77777777" w:rsidTr="005149D2">
        <w:trPr>
          <w:trHeight w:val="288"/>
        </w:trPr>
        <w:tc>
          <w:tcPr>
            <w:tcW w:w="2436" w:type="dxa"/>
            <w:tcBorders>
              <w:top w:val="nil"/>
              <w:left w:val="nil"/>
              <w:bottom w:val="nil"/>
              <w:right w:val="nil"/>
            </w:tcBorders>
            <w:noWrap/>
            <w:vAlign w:val="center"/>
          </w:tcPr>
          <w:p w14:paraId="4D5B825A" w14:textId="06B7ED58" w:rsidR="0030387F" w:rsidRPr="00E41C8F" w:rsidRDefault="005149D2" w:rsidP="00B243D1">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077" w:type="dxa"/>
            <w:gridSpan w:val="2"/>
            <w:tcBorders>
              <w:top w:val="nil"/>
              <w:left w:val="nil"/>
              <w:bottom w:val="nil"/>
              <w:right w:val="nil"/>
            </w:tcBorders>
            <w:vAlign w:val="center"/>
          </w:tcPr>
          <w:p w14:paraId="4AA4A0B8" w14:textId="1E8306CA" w:rsidR="0030387F" w:rsidRPr="00E41C8F" w:rsidRDefault="0030387F" w:rsidP="00B243D1">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PACKUK</w:t>
            </w:r>
          </w:p>
        </w:tc>
        <w:tc>
          <w:tcPr>
            <w:tcW w:w="1418" w:type="dxa"/>
            <w:tcBorders>
              <w:top w:val="nil"/>
              <w:left w:val="nil"/>
              <w:bottom w:val="nil"/>
              <w:right w:val="nil"/>
            </w:tcBorders>
            <w:noWrap/>
            <w:vAlign w:val="center"/>
          </w:tcPr>
          <w:p w14:paraId="28B68D82" w14:textId="21739FF9" w:rsidR="0030387F" w:rsidRPr="00D71C35" w:rsidRDefault="0049454B" w:rsidP="00B243D1">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(1657)</w:t>
            </w:r>
          </w:p>
        </w:tc>
      </w:tr>
      <w:tr w:rsidR="0030387F" w:rsidRPr="000226D5" w14:paraId="04954598" w14:textId="77777777" w:rsidTr="005149D2">
        <w:trPr>
          <w:trHeight w:val="288"/>
        </w:trPr>
        <w:tc>
          <w:tcPr>
            <w:tcW w:w="2436" w:type="dxa"/>
            <w:tcBorders>
              <w:top w:val="nil"/>
              <w:left w:val="nil"/>
              <w:bottom w:val="nil"/>
              <w:right w:val="nil"/>
            </w:tcBorders>
            <w:noWrap/>
            <w:vAlign w:val="center"/>
          </w:tcPr>
          <w:p w14:paraId="507D0CF3" w14:textId="5918FBEB" w:rsidR="0030387F" w:rsidRPr="00E41C8F" w:rsidRDefault="005149D2" w:rsidP="00B243D1">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077" w:type="dxa"/>
            <w:gridSpan w:val="2"/>
            <w:tcBorders>
              <w:top w:val="nil"/>
              <w:left w:val="nil"/>
              <w:bottom w:val="nil"/>
              <w:right w:val="nil"/>
            </w:tcBorders>
            <w:vAlign w:val="center"/>
          </w:tcPr>
          <w:p w14:paraId="6866AD3B" w14:textId="5F95289C" w:rsidR="0030387F" w:rsidRPr="00E41C8F" w:rsidRDefault="0030387F" w:rsidP="00B243D1">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Pride in Place</w:t>
            </w:r>
          </w:p>
        </w:tc>
        <w:tc>
          <w:tcPr>
            <w:tcW w:w="1418" w:type="dxa"/>
            <w:tcBorders>
              <w:top w:val="nil"/>
              <w:left w:val="nil"/>
              <w:bottom w:val="nil"/>
              <w:right w:val="nil"/>
            </w:tcBorders>
            <w:noWrap/>
            <w:vAlign w:val="center"/>
          </w:tcPr>
          <w:p w14:paraId="461090F1" w14:textId="707FA170" w:rsidR="0030387F" w:rsidRPr="00D71C35" w:rsidRDefault="0049454B" w:rsidP="00B243D1">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(285)</w:t>
            </w:r>
          </w:p>
        </w:tc>
      </w:tr>
      <w:tr w:rsidR="00DF727D" w:rsidRPr="000226D5" w14:paraId="3478D7C5" w14:textId="77777777" w:rsidTr="005149D2">
        <w:trPr>
          <w:trHeight w:val="288"/>
        </w:trPr>
        <w:tc>
          <w:tcPr>
            <w:tcW w:w="2436" w:type="dxa"/>
            <w:tcBorders>
              <w:top w:val="nil"/>
              <w:left w:val="nil"/>
              <w:bottom w:val="nil"/>
              <w:right w:val="nil"/>
            </w:tcBorders>
            <w:noWrap/>
            <w:vAlign w:val="center"/>
          </w:tcPr>
          <w:p w14:paraId="146A8CEB" w14:textId="2E8553FE" w:rsidR="00DF727D" w:rsidRPr="00E41C8F" w:rsidRDefault="005149D2" w:rsidP="00B243D1">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077" w:type="dxa"/>
            <w:gridSpan w:val="2"/>
            <w:tcBorders>
              <w:top w:val="nil"/>
              <w:left w:val="nil"/>
              <w:bottom w:val="nil"/>
              <w:right w:val="nil"/>
            </w:tcBorders>
            <w:vAlign w:val="center"/>
          </w:tcPr>
          <w:p w14:paraId="56ACC9EB" w14:textId="524DDE8C" w:rsidR="00DF727D" w:rsidRPr="00E41C8F" w:rsidRDefault="005149D2" w:rsidP="00B243D1">
            <w:pPr>
              <w:overflowPunct/>
              <w:autoSpaceDE/>
              <w:autoSpaceDN/>
              <w:adjustRightInd/>
              <w:textAlignment w:val="auto"/>
              <w:rPr>
                <w:rFonts w:ascii="Century Gothic" w:hAnsi="Century Gothic" w:cs="Calibri"/>
                <w:color w:val="000000"/>
                <w:sz w:val="22"/>
                <w:szCs w:val="22"/>
                <w:lang w:eastAsia="en-GB"/>
              </w:rPr>
            </w:pPr>
            <w:r w:rsidRPr="005149D2">
              <w:rPr>
                <w:rFonts w:ascii="Century Gothic" w:hAnsi="Century Gothic" w:cs="Calibri"/>
                <w:color w:val="000000"/>
                <w:sz w:val="22"/>
                <w:szCs w:val="22"/>
                <w:lang w:eastAsia="en-GB"/>
              </w:rPr>
              <w:t>Council Housebuilding Support Scheme</w:t>
            </w:r>
          </w:p>
        </w:tc>
        <w:tc>
          <w:tcPr>
            <w:tcW w:w="1418" w:type="dxa"/>
            <w:tcBorders>
              <w:top w:val="nil"/>
              <w:left w:val="nil"/>
              <w:bottom w:val="nil"/>
              <w:right w:val="nil"/>
            </w:tcBorders>
            <w:noWrap/>
            <w:vAlign w:val="center"/>
          </w:tcPr>
          <w:p w14:paraId="3DCB1F34" w14:textId="4AC4E31B" w:rsidR="00DF727D" w:rsidRPr="00D71C35" w:rsidRDefault="004C2F65" w:rsidP="00B243D1">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(165)</w:t>
            </w:r>
          </w:p>
        </w:tc>
      </w:tr>
      <w:tr w:rsidR="004C2F65" w:rsidRPr="000226D5" w14:paraId="2CB013C6" w14:textId="77777777" w:rsidTr="005149D2">
        <w:trPr>
          <w:trHeight w:val="288"/>
        </w:trPr>
        <w:tc>
          <w:tcPr>
            <w:tcW w:w="2436" w:type="dxa"/>
            <w:tcBorders>
              <w:top w:val="nil"/>
              <w:left w:val="nil"/>
              <w:bottom w:val="nil"/>
              <w:right w:val="nil"/>
            </w:tcBorders>
            <w:noWrap/>
            <w:vAlign w:val="center"/>
          </w:tcPr>
          <w:p w14:paraId="56329A25" w14:textId="528C1923" w:rsidR="004C2F65" w:rsidRPr="00E41C8F" w:rsidRDefault="00FB310C" w:rsidP="00B243D1">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077" w:type="dxa"/>
            <w:gridSpan w:val="2"/>
            <w:tcBorders>
              <w:top w:val="nil"/>
              <w:left w:val="nil"/>
              <w:bottom w:val="nil"/>
              <w:right w:val="nil"/>
            </w:tcBorders>
            <w:vAlign w:val="center"/>
          </w:tcPr>
          <w:p w14:paraId="6E5050E9" w14:textId="4D64C62B" w:rsidR="004C2F65" w:rsidRPr="00E41C8F" w:rsidRDefault="007D0699" w:rsidP="00B243D1">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Safety Warden Service Grant</w:t>
            </w:r>
          </w:p>
        </w:tc>
        <w:tc>
          <w:tcPr>
            <w:tcW w:w="1418" w:type="dxa"/>
            <w:tcBorders>
              <w:top w:val="nil"/>
              <w:left w:val="nil"/>
              <w:bottom w:val="nil"/>
              <w:right w:val="nil"/>
            </w:tcBorders>
            <w:noWrap/>
            <w:vAlign w:val="center"/>
          </w:tcPr>
          <w:p w14:paraId="1A3CE1D3" w14:textId="616A67F8" w:rsidR="004C2F65" w:rsidRPr="00D71C35" w:rsidRDefault="00A90C63" w:rsidP="00B243D1">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342086" w:rsidRPr="00D71C35">
              <w:rPr>
                <w:rFonts w:ascii="Century Gothic" w:hAnsi="Century Gothic" w:cs="Calibri"/>
                <w:color w:val="000000"/>
                <w:sz w:val="22"/>
                <w:szCs w:val="22"/>
                <w:lang w:eastAsia="en-GB"/>
              </w:rPr>
              <w:t>57</w:t>
            </w:r>
            <w:r w:rsidRPr="00D71C35">
              <w:rPr>
                <w:rFonts w:ascii="Century Gothic" w:hAnsi="Century Gothic" w:cs="Calibri"/>
                <w:color w:val="000000"/>
                <w:sz w:val="22"/>
                <w:szCs w:val="22"/>
                <w:lang w:eastAsia="en-GB"/>
              </w:rPr>
              <w:t>)</w:t>
            </w:r>
          </w:p>
        </w:tc>
      </w:tr>
      <w:tr w:rsidR="004C2F65" w:rsidRPr="000226D5" w14:paraId="57E329D9" w14:textId="77777777" w:rsidTr="005149D2">
        <w:trPr>
          <w:trHeight w:val="288"/>
        </w:trPr>
        <w:tc>
          <w:tcPr>
            <w:tcW w:w="2436" w:type="dxa"/>
            <w:tcBorders>
              <w:top w:val="nil"/>
              <w:left w:val="nil"/>
              <w:bottom w:val="nil"/>
              <w:right w:val="nil"/>
            </w:tcBorders>
            <w:noWrap/>
            <w:vAlign w:val="center"/>
          </w:tcPr>
          <w:p w14:paraId="1AED8E8F" w14:textId="63AD2589" w:rsidR="004C2F65" w:rsidRPr="00E41C8F" w:rsidRDefault="00FB310C" w:rsidP="00B243D1">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077" w:type="dxa"/>
            <w:gridSpan w:val="2"/>
            <w:tcBorders>
              <w:top w:val="nil"/>
              <w:left w:val="nil"/>
              <w:bottom w:val="nil"/>
              <w:right w:val="nil"/>
            </w:tcBorders>
            <w:vAlign w:val="center"/>
          </w:tcPr>
          <w:p w14:paraId="2682BEB2" w14:textId="032D4AE5" w:rsidR="004C2F65" w:rsidRPr="00E41C8F" w:rsidRDefault="007D0699" w:rsidP="00B243D1">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LGR</w:t>
            </w:r>
          </w:p>
        </w:tc>
        <w:tc>
          <w:tcPr>
            <w:tcW w:w="1418" w:type="dxa"/>
            <w:tcBorders>
              <w:top w:val="nil"/>
              <w:left w:val="nil"/>
              <w:bottom w:val="nil"/>
              <w:right w:val="nil"/>
            </w:tcBorders>
            <w:noWrap/>
            <w:vAlign w:val="center"/>
          </w:tcPr>
          <w:p w14:paraId="00DA75BB" w14:textId="6A4DDB0A" w:rsidR="004C2F65" w:rsidRPr="00D71C35" w:rsidRDefault="00A90C63" w:rsidP="00B243D1">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342086" w:rsidRPr="00D71C35">
              <w:rPr>
                <w:rFonts w:ascii="Century Gothic" w:hAnsi="Century Gothic" w:cs="Calibri"/>
                <w:color w:val="000000"/>
                <w:sz w:val="22"/>
                <w:szCs w:val="22"/>
                <w:lang w:eastAsia="en-GB"/>
              </w:rPr>
              <w:t>68</w:t>
            </w:r>
            <w:r w:rsidRPr="00D71C35">
              <w:rPr>
                <w:rFonts w:ascii="Century Gothic" w:hAnsi="Century Gothic" w:cs="Calibri"/>
                <w:color w:val="000000"/>
                <w:sz w:val="22"/>
                <w:szCs w:val="22"/>
                <w:lang w:eastAsia="en-GB"/>
              </w:rPr>
              <w:t>)</w:t>
            </w:r>
          </w:p>
        </w:tc>
      </w:tr>
      <w:tr w:rsidR="004C2F65" w:rsidRPr="000226D5" w14:paraId="0129CBFA" w14:textId="77777777" w:rsidTr="005149D2">
        <w:trPr>
          <w:trHeight w:val="288"/>
        </w:trPr>
        <w:tc>
          <w:tcPr>
            <w:tcW w:w="2436" w:type="dxa"/>
            <w:tcBorders>
              <w:top w:val="nil"/>
              <w:left w:val="nil"/>
              <w:bottom w:val="nil"/>
              <w:right w:val="nil"/>
            </w:tcBorders>
            <w:noWrap/>
            <w:vAlign w:val="center"/>
          </w:tcPr>
          <w:p w14:paraId="2988301E" w14:textId="0485F71A" w:rsidR="004C2F65" w:rsidRPr="00E41C8F" w:rsidRDefault="00FB310C" w:rsidP="00B243D1">
            <w:pPr>
              <w:overflowPunct/>
              <w:autoSpaceDE/>
              <w:autoSpaceDN/>
              <w:adjustRightInd/>
              <w:jc w:val="right"/>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0</w:t>
            </w:r>
          </w:p>
        </w:tc>
        <w:tc>
          <w:tcPr>
            <w:tcW w:w="5077" w:type="dxa"/>
            <w:gridSpan w:val="2"/>
            <w:tcBorders>
              <w:top w:val="nil"/>
              <w:left w:val="nil"/>
              <w:bottom w:val="nil"/>
              <w:right w:val="nil"/>
            </w:tcBorders>
            <w:vAlign w:val="center"/>
          </w:tcPr>
          <w:p w14:paraId="68AAA96A" w14:textId="19B5AF4E" w:rsidR="004C2F65" w:rsidRPr="00E41C8F" w:rsidRDefault="007D0699" w:rsidP="00B243D1">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Biodiversity Project</w:t>
            </w:r>
          </w:p>
        </w:tc>
        <w:tc>
          <w:tcPr>
            <w:tcW w:w="1418" w:type="dxa"/>
            <w:tcBorders>
              <w:top w:val="nil"/>
              <w:left w:val="nil"/>
              <w:bottom w:val="nil"/>
              <w:right w:val="nil"/>
            </w:tcBorders>
            <w:noWrap/>
            <w:vAlign w:val="center"/>
          </w:tcPr>
          <w:p w14:paraId="76324263" w14:textId="5CC8B3B9" w:rsidR="004C2F65" w:rsidRPr="00D71C35" w:rsidRDefault="00342086" w:rsidP="00B243D1">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CF5FCB" w:rsidRPr="00D71C35">
              <w:rPr>
                <w:rFonts w:ascii="Century Gothic" w:hAnsi="Century Gothic" w:cs="Calibri"/>
                <w:color w:val="000000"/>
                <w:sz w:val="22"/>
                <w:szCs w:val="22"/>
                <w:lang w:eastAsia="en-GB"/>
              </w:rPr>
              <w:t>27)</w:t>
            </w:r>
          </w:p>
        </w:tc>
      </w:tr>
      <w:tr w:rsidR="00B243D1" w:rsidRPr="000226D5" w14:paraId="531E490A" w14:textId="77777777" w:rsidTr="005149D2">
        <w:trPr>
          <w:trHeight w:val="288"/>
        </w:trPr>
        <w:tc>
          <w:tcPr>
            <w:tcW w:w="2436" w:type="dxa"/>
            <w:tcBorders>
              <w:top w:val="nil"/>
              <w:left w:val="nil"/>
              <w:bottom w:val="nil"/>
              <w:right w:val="nil"/>
            </w:tcBorders>
            <w:noWrap/>
            <w:vAlign w:val="center"/>
          </w:tcPr>
          <w:p w14:paraId="42213956" w14:textId="1291F42A" w:rsidR="00B243D1" w:rsidRPr="00E41C8F" w:rsidRDefault="00B243D1" w:rsidP="00B243D1">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(405)</w:t>
            </w:r>
          </w:p>
        </w:tc>
        <w:tc>
          <w:tcPr>
            <w:tcW w:w="5077" w:type="dxa"/>
            <w:gridSpan w:val="2"/>
            <w:tcBorders>
              <w:top w:val="nil"/>
              <w:left w:val="nil"/>
              <w:bottom w:val="nil"/>
              <w:right w:val="nil"/>
            </w:tcBorders>
            <w:vAlign w:val="center"/>
          </w:tcPr>
          <w:p w14:paraId="0FA180B2" w14:textId="0450B266" w:rsidR="00B243D1" w:rsidRDefault="00B243D1" w:rsidP="00B243D1">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 xml:space="preserve">Other Grants </w:t>
            </w:r>
          </w:p>
        </w:tc>
        <w:tc>
          <w:tcPr>
            <w:tcW w:w="1418" w:type="dxa"/>
            <w:tcBorders>
              <w:top w:val="nil"/>
              <w:left w:val="nil"/>
              <w:bottom w:val="nil"/>
              <w:right w:val="nil"/>
            </w:tcBorders>
            <w:noWrap/>
            <w:vAlign w:val="center"/>
          </w:tcPr>
          <w:p w14:paraId="41D2E815" w14:textId="372A859B" w:rsidR="00B243D1" w:rsidRPr="00D71C35" w:rsidRDefault="00B243D1" w:rsidP="00B243D1">
            <w:pPr>
              <w:overflowPunct/>
              <w:autoSpaceDE/>
              <w:autoSpaceDN/>
              <w:adjustRightInd/>
              <w:jc w:val="right"/>
              <w:textAlignment w:val="auto"/>
              <w:rPr>
                <w:rFonts w:ascii="Century Gothic" w:hAnsi="Century Gothic" w:cs="Calibri"/>
                <w:color w:val="000000"/>
                <w:sz w:val="22"/>
                <w:szCs w:val="22"/>
                <w:lang w:eastAsia="en-GB"/>
              </w:rPr>
            </w:pPr>
            <w:r w:rsidRPr="00D71C35">
              <w:rPr>
                <w:rFonts w:ascii="Century Gothic" w:hAnsi="Century Gothic" w:cs="Calibri"/>
                <w:color w:val="000000"/>
                <w:sz w:val="22"/>
                <w:szCs w:val="22"/>
                <w:lang w:eastAsia="en-GB"/>
              </w:rPr>
              <w:t>(</w:t>
            </w:r>
            <w:r w:rsidR="00654469" w:rsidRPr="00D71C35">
              <w:rPr>
                <w:rFonts w:ascii="Century Gothic" w:hAnsi="Century Gothic" w:cs="Calibri"/>
                <w:color w:val="000000"/>
                <w:sz w:val="22"/>
                <w:szCs w:val="22"/>
                <w:lang w:eastAsia="en-GB"/>
              </w:rPr>
              <w:t>1</w:t>
            </w:r>
            <w:r w:rsidR="008E6647" w:rsidRPr="00D71C35">
              <w:rPr>
                <w:rFonts w:ascii="Century Gothic" w:hAnsi="Century Gothic" w:cs="Calibri"/>
                <w:color w:val="000000"/>
                <w:sz w:val="22"/>
                <w:szCs w:val="22"/>
                <w:lang w:eastAsia="en-GB"/>
              </w:rPr>
              <w:t>22</w:t>
            </w:r>
            <w:r w:rsidRPr="00D71C35">
              <w:rPr>
                <w:rFonts w:ascii="Century Gothic" w:hAnsi="Century Gothic" w:cs="Calibri"/>
                <w:color w:val="000000"/>
                <w:sz w:val="22"/>
                <w:szCs w:val="22"/>
                <w:lang w:eastAsia="en-GB"/>
              </w:rPr>
              <w:t>)</w:t>
            </w:r>
          </w:p>
        </w:tc>
      </w:tr>
      <w:tr w:rsidR="00B243D1" w:rsidRPr="000226D5" w14:paraId="5E2D6C73" w14:textId="77777777" w:rsidTr="00E61349">
        <w:trPr>
          <w:trHeight w:val="300"/>
        </w:trPr>
        <w:tc>
          <w:tcPr>
            <w:tcW w:w="2436" w:type="dxa"/>
            <w:tcBorders>
              <w:top w:val="nil"/>
              <w:left w:val="nil"/>
              <w:bottom w:val="nil"/>
              <w:right w:val="nil"/>
            </w:tcBorders>
            <w:noWrap/>
            <w:vAlign w:val="center"/>
            <w:hideMark/>
          </w:tcPr>
          <w:p w14:paraId="197D45DA" w14:textId="77777777" w:rsidR="00B243D1" w:rsidRPr="00E41C8F" w:rsidRDefault="00B243D1" w:rsidP="00B243D1">
            <w:pPr>
              <w:overflowPunct/>
              <w:autoSpaceDE/>
              <w:autoSpaceDN/>
              <w:adjustRightInd/>
              <w:jc w:val="right"/>
              <w:textAlignment w:val="auto"/>
              <w:rPr>
                <w:rFonts w:ascii="Century Gothic" w:hAnsi="Century Gothic" w:cs="Calibri"/>
                <w:color w:val="000000"/>
                <w:sz w:val="22"/>
                <w:szCs w:val="22"/>
                <w:lang w:eastAsia="en-GB"/>
              </w:rPr>
            </w:pPr>
          </w:p>
        </w:tc>
        <w:tc>
          <w:tcPr>
            <w:tcW w:w="4227" w:type="dxa"/>
            <w:tcBorders>
              <w:top w:val="nil"/>
              <w:left w:val="nil"/>
              <w:bottom w:val="nil"/>
              <w:right w:val="nil"/>
            </w:tcBorders>
            <w:vAlign w:val="center"/>
            <w:hideMark/>
          </w:tcPr>
          <w:p w14:paraId="75ED6E9E" w14:textId="77777777" w:rsidR="00B243D1" w:rsidRPr="00E41C8F" w:rsidRDefault="00B243D1" w:rsidP="00B243D1">
            <w:pPr>
              <w:overflowPunct/>
              <w:autoSpaceDE/>
              <w:autoSpaceDN/>
              <w:adjustRightInd/>
              <w:textAlignment w:val="auto"/>
              <w:rPr>
                <w:sz w:val="20"/>
                <w:lang w:eastAsia="en-GB"/>
              </w:rPr>
            </w:pPr>
          </w:p>
        </w:tc>
        <w:tc>
          <w:tcPr>
            <w:tcW w:w="2268" w:type="dxa"/>
            <w:gridSpan w:val="2"/>
            <w:tcBorders>
              <w:top w:val="nil"/>
              <w:left w:val="nil"/>
              <w:bottom w:val="nil"/>
              <w:right w:val="nil"/>
            </w:tcBorders>
            <w:noWrap/>
            <w:vAlign w:val="center"/>
          </w:tcPr>
          <w:p w14:paraId="30B9ACF8" w14:textId="77777777" w:rsidR="00B243D1" w:rsidRPr="00D71C35" w:rsidRDefault="00B243D1" w:rsidP="00B243D1">
            <w:pPr>
              <w:overflowPunct/>
              <w:autoSpaceDE/>
              <w:autoSpaceDN/>
              <w:adjustRightInd/>
              <w:textAlignment w:val="auto"/>
              <w:rPr>
                <w:sz w:val="20"/>
                <w:lang w:eastAsia="en-GB"/>
              </w:rPr>
            </w:pPr>
          </w:p>
        </w:tc>
      </w:tr>
      <w:tr w:rsidR="00B243D1" w:rsidRPr="000226D5" w14:paraId="73F82DE1" w14:textId="77777777" w:rsidTr="00E61349">
        <w:trPr>
          <w:trHeight w:val="480"/>
        </w:trPr>
        <w:tc>
          <w:tcPr>
            <w:tcW w:w="2436" w:type="dxa"/>
            <w:tcBorders>
              <w:top w:val="single" w:sz="8" w:space="0" w:color="auto"/>
              <w:left w:val="nil"/>
              <w:bottom w:val="single" w:sz="8" w:space="0" w:color="auto"/>
              <w:right w:val="nil"/>
            </w:tcBorders>
            <w:noWrap/>
            <w:vAlign w:val="center"/>
            <w:hideMark/>
          </w:tcPr>
          <w:p w14:paraId="0FA66720" w14:textId="55A367D6" w:rsidR="00B243D1" w:rsidRPr="00E41C8F" w:rsidRDefault="00B243D1" w:rsidP="00B243D1">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(33,273)</w:t>
            </w:r>
          </w:p>
        </w:tc>
        <w:tc>
          <w:tcPr>
            <w:tcW w:w="4227" w:type="dxa"/>
            <w:tcBorders>
              <w:top w:val="nil"/>
              <w:left w:val="nil"/>
              <w:bottom w:val="nil"/>
              <w:right w:val="nil"/>
            </w:tcBorders>
            <w:vAlign w:val="center"/>
            <w:hideMark/>
          </w:tcPr>
          <w:p w14:paraId="7DCEE6F3" w14:textId="77777777" w:rsidR="00B243D1" w:rsidRPr="00E41C8F" w:rsidRDefault="00B243D1" w:rsidP="00B243D1">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Total Grants and Contributions credited to Services</w:t>
            </w:r>
          </w:p>
        </w:tc>
        <w:tc>
          <w:tcPr>
            <w:tcW w:w="2268" w:type="dxa"/>
            <w:gridSpan w:val="2"/>
            <w:tcBorders>
              <w:top w:val="single" w:sz="8" w:space="0" w:color="auto"/>
              <w:left w:val="nil"/>
              <w:bottom w:val="single" w:sz="8" w:space="0" w:color="auto"/>
              <w:right w:val="nil"/>
            </w:tcBorders>
            <w:noWrap/>
            <w:vAlign w:val="center"/>
          </w:tcPr>
          <w:p w14:paraId="057EFE8E" w14:textId="6C7006DE" w:rsidR="00B243D1" w:rsidRPr="00D71C35" w:rsidRDefault="00B243D1" w:rsidP="00B243D1">
            <w:pPr>
              <w:overflowPunct/>
              <w:autoSpaceDE/>
              <w:autoSpaceDN/>
              <w:adjustRightInd/>
              <w:jc w:val="right"/>
              <w:textAlignment w:val="auto"/>
              <w:rPr>
                <w:rFonts w:ascii="Century Gothic" w:hAnsi="Century Gothic" w:cs="Calibri"/>
                <w:b/>
                <w:color w:val="000000"/>
                <w:sz w:val="22"/>
                <w:szCs w:val="22"/>
                <w:lang w:eastAsia="en-GB"/>
              </w:rPr>
            </w:pPr>
            <w:r w:rsidRPr="00D71C35">
              <w:rPr>
                <w:rFonts w:ascii="Century Gothic" w:hAnsi="Century Gothic" w:cs="Calibri"/>
                <w:b/>
                <w:color w:val="000000"/>
                <w:sz w:val="22"/>
                <w:szCs w:val="22"/>
                <w:lang w:eastAsia="en-GB"/>
              </w:rPr>
              <w:t>(3</w:t>
            </w:r>
            <w:r w:rsidR="005C0DF1" w:rsidRPr="00D71C35">
              <w:rPr>
                <w:rFonts w:ascii="Century Gothic" w:hAnsi="Century Gothic" w:cs="Calibri"/>
                <w:b/>
                <w:color w:val="000000"/>
                <w:sz w:val="22"/>
                <w:szCs w:val="22"/>
                <w:lang w:eastAsia="en-GB"/>
              </w:rPr>
              <w:t>0,865</w:t>
            </w:r>
            <w:r w:rsidRPr="00D71C35">
              <w:rPr>
                <w:rFonts w:ascii="Century Gothic" w:hAnsi="Century Gothic" w:cs="Calibri"/>
                <w:b/>
                <w:color w:val="000000"/>
                <w:sz w:val="22"/>
                <w:szCs w:val="22"/>
                <w:lang w:eastAsia="en-GB"/>
              </w:rPr>
              <w:t>)</w:t>
            </w:r>
          </w:p>
        </w:tc>
      </w:tr>
      <w:tr w:rsidR="00B243D1" w:rsidRPr="000226D5" w14:paraId="15E45215" w14:textId="77777777" w:rsidTr="00E61349">
        <w:trPr>
          <w:trHeight w:val="300"/>
        </w:trPr>
        <w:tc>
          <w:tcPr>
            <w:tcW w:w="2436" w:type="dxa"/>
            <w:tcBorders>
              <w:top w:val="nil"/>
              <w:left w:val="nil"/>
              <w:bottom w:val="nil"/>
              <w:right w:val="nil"/>
            </w:tcBorders>
            <w:noWrap/>
            <w:vAlign w:val="center"/>
            <w:hideMark/>
          </w:tcPr>
          <w:p w14:paraId="1304F598" w14:textId="77777777" w:rsidR="00B243D1" w:rsidRPr="00E41C8F" w:rsidRDefault="00B243D1" w:rsidP="00B243D1">
            <w:pPr>
              <w:overflowPunct/>
              <w:autoSpaceDE/>
              <w:autoSpaceDN/>
              <w:adjustRightInd/>
              <w:jc w:val="right"/>
              <w:textAlignment w:val="auto"/>
              <w:rPr>
                <w:rFonts w:ascii="Century Gothic" w:hAnsi="Century Gothic" w:cs="Calibri"/>
                <w:b/>
                <w:color w:val="000000"/>
                <w:sz w:val="22"/>
                <w:szCs w:val="22"/>
                <w:lang w:eastAsia="en-GB"/>
              </w:rPr>
            </w:pPr>
          </w:p>
        </w:tc>
        <w:tc>
          <w:tcPr>
            <w:tcW w:w="4227" w:type="dxa"/>
            <w:tcBorders>
              <w:top w:val="nil"/>
              <w:left w:val="nil"/>
              <w:bottom w:val="nil"/>
              <w:right w:val="nil"/>
            </w:tcBorders>
            <w:vAlign w:val="center"/>
            <w:hideMark/>
          </w:tcPr>
          <w:p w14:paraId="404E8E94" w14:textId="77777777" w:rsidR="00B243D1" w:rsidRPr="00E41C8F" w:rsidRDefault="00B243D1" w:rsidP="00B243D1">
            <w:pPr>
              <w:overflowPunct/>
              <w:autoSpaceDE/>
              <w:autoSpaceDN/>
              <w:adjustRightInd/>
              <w:textAlignment w:val="auto"/>
              <w:rPr>
                <w:sz w:val="20"/>
                <w:lang w:eastAsia="en-GB"/>
              </w:rPr>
            </w:pPr>
          </w:p>
        </w:tc>
        <w:tc>
          <w:tcPr>
            <w:tcW w:w="2268" w:type="dxa"/>
            <w:gridSpan w:val="2"/>
            <w:tcBorders>
              <w:top w:val="nil"/>
              <w:left w:val="nil"/>
              <w:bottom w:val="nil"/>
              <w:right w:val="nil"/>
            </w:tcBorders>
            <w:noWrap/>
            <w:vAlign w:val="center"/>
          </w:tcPr>
          <w:p w14:paraId="20C08CBF" w14:textId="77777777" w:rsidR="00B243D1" w:rsidRPr="00D71C35" w:rsidRDefault="00B243D1" w:rsidP="00B243D1">
            <w:pPr>
              <w:overflowPunct/>
              <w:autoSpaceDE/>
              <w:autoSpaceDN/>
              <w:adjustRightInd/>
              <w:textAlignment w:val="auto"/>
              <w:rPr>
                <w:sz w:val="20"/>
                <w:lang w:eastAsia="en-GB"/>
              </w:rPr>
            </w:pPr>
          </w:p>
        </w:tc>
      </w:tr>
      <w:tr w:rsidR="00B243D1" w:rsidRPr="00E61349" w14:paraId="7BE7C36B" w14:textId="77777777" w:rsidTr="00E61349">
        <w:trPr>
          <w:trHeight w:val="750"/>
        </w:trPr>
        <w:tc>
          <w:tcPr>
            <w:tcW w:w="2436" w:type="dxa"/>
            <w:tcBorders>
              <w:top w:val="single" w:sz="8" w:space="0" w:color="auto"/>
              <w:left w:val="nil"/>
              <w:bottom w:val="double" w:sz="6" w:space="0" w:color="auto"/>
              <w:right w:val="nil"/>
            </w:tcBorders>
            <w:noWrap/>
            <w:vAlign w:val="center"/>
            <w:hideMark/>
          </w:tcPr>
          <w:p w14:paraId="732DA92C" w14:textId="62C69498" w:rsidR="00B243D1" w:rsidRPr="00E41C8F" w:rsidRDefault="00B243D1" w:rsidP="00B243D1">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bCs/>
                <w:color w:val="000000"/>
                <w:sz w:val="22"/>
                <w:szCs w:val="22"/>
                <w:lang w:eastAsia="en-GB"/>
              </w:rPr>
              <w:t>(51,930)</w:t>
            </w:r>
          </w:p>
        </w:tc>
        <w:tc>
          <w:tcPr>
            <w:tcW w:w="4227" w:type="dxa"/>
            <w:tcBorders>
              <w:top w:val="nil"/>
              <w:left w:val="nil"/>
              <w:bottom w:val="nil"/>
              <w:right w:val="nil"/>
            </w:tcBorders>
            <w:vAlign w:val="center"/>
            <w:hideMark/>
          </w:tcPr>
          <w:p w14:paraId="39BFEA01" w14:textId="77777777" w:rsidR="00B243D1" w:rsidRPr="00E61349" w:rsidRDefault="00B243D1" w:rsidP="00B243D1">
            <w:pPr>
              <w:overflowPunct/>
              <w:autoSpaceDE/>
              <w:autoSpaceDN/>
              <w:adjustRightInd/>
              <w:jc w:val="right"/>
              <w:textAlignment w:val="auto"/>
              <w:rPr>
                <w:rFonts w:ascii="Century Gothic" w:hAnsi="Century Gothic" w:cs="Calibri"/>
                <w:b/>
                <w:bCs/>
                <w:color w:val="000000"/>
                <w:sz w:val="22"/>
                <w:szCs w:val="22"/>
                <w:lang w:eastAsia="en-GB"/>
              </w:rPr>
            </w:pPr>
            <w:r w:rsidRPr="00E41C8F">
              <w:rPr>
                <w:rFonts w:ascii="Century Gothic" w:hAnsi="Century Gothic" w:cs="Calibri"/>
                <w:b/>
                <w:color w:val="000000"/>
                <w:sz w:val="22"/>
                <w:szCs w:val="22"/>
                <w:lang w:eastAsia="en-GB"/>
              </w:rPr>
              <w:t>Total Grants, Contributions and Donated Assets</w:t>
            </w:r>
          </w:p>
        </w:tc>
        <w:tc>
          <w:tcPr>
            <w:tcW w:w="2268" w:type="dxa"/>
            <w:gridSpan w:val="2"/>
            <w:tcBorders>
              <w:top w:val="single" w:sz="8" w:space="0" w:color="auto"/>
              <w:left w:val="nil"/>
              <w:bottom w:val="double" w:sz="6" w:space="0" w:color="auto"/>
              <w:right w:val="nil"/>
            </w:tcBorders>
            <w:noWrap/>
            <w:vAlign w:val="center"/>
          </w:tcPr>
          <w:p w14:paraId="12810D4B" w14:textId="4145D1C3" w:rsidR="00B243D1" w:rsidRPr="00D71C35" w:rsidRDefault="00B243D1" w:rsidP="00B243D1">
            <w:pPr>
              <w:overflowPunct/>
              <w:autoSpaceDE/>
              <w:autoSpaceDN/>
              <w:adjustRightInd/>
              <w:jc w:val="right"/>
              <w:textAlignment w:val="auto"/>
              <w:rPr>
                <w:rFonts w:ascii="Century Gothic" w:hAnsi="Century Gothic" w:cs="Calibri"/>
                <w:b/>
                <w:color w:val="000000"/>
                <w:sz w:val="22"/>
                <w:szCs w:val="22"/>
                <w:lang w:eastAsia="en-GB"/>
              </w:rPr>
            </w:pPr>
            <w:r w:rsidRPr="00D71C35">
              <w:rPr>
                <w:rFonts w:ascii="Century Gothic" w:hAnsi="Century Gothic" w:cs="Calibri"/>
                <w:b/>
                <w:color w:val="000000"/>
                <w:sz w:val="22"/>
                <w:szCs w:val="22"/>
                <w:lang w:eastAsia="en-GB"/>
              </w:rPr>
              <w:t>(</w:t>
            </w:r>
            <w:r w:rsidR="008017D6" w:rsidRPr="00D71C35">
              <w:rPr>
                <w:rFonts w:ascii="Century Gothic" w:hAnsi="Century Gothic" w:cs="Calibri"/>
                <w:b/>
                <w:color w:val="000000"/>
                <w:sz w:val="22"/>
                <w:szCs w:val="22"/>
                <w:lang w:eastAsia="en-GB"/>
              </w:rPr>
              <w:t>47,7</w:t>
            </w:r>
            <w:r w:rsidR="003B5A64" w:rsidRPr="00D71C35">
              <w:rPr>
                <w:rFonts w:ascii="Century Gothic" w:hAnsi="Century Gothic" w:cs="Calibri"/>
                <w:b/>
                <w:color w:val="000000"/>
                <w:sz w:val="22"/>
                <w:szCs w:val="22"/>
                <w:lang w:eastAsia="en-GB"/>
              </w:rPr>
              <w:t>7</w:t>
            </w:r>
            <w:r w:rsidR="008017D6" w:rsidRPr="00D71C35">
              <w:rPr>
                <w:rFonts w:ascii="Century Gothic" w:hAnsi="Century Gothic" w:cs="Calibri"/>
                <w:b/>
                <w:color w:val="000000"/>
                <w:sz w:val="22"/>
                <w:szCs w:val="22"/>
                <w:lang w:eastAsia="en-GB"/>
              </w:rPr>
              <w:t>4</w:t>
            </w:r>
            <w:r w:rsidRPr="00D71C35">
              <w:rPr>
                <w:rFonts w:ascii="Century Gothic" w:hAnsi="Century Gothic" w:cs="Calibri"/>
                <w:b/>
                <w:color w:val="000000"/>
                <w:sz w:val="22"/>
                <w:szCs w:val="22"/>
                <w:lang w:eastAsia="en-GB"/>
              </w:rPr>
              <w:t>)</w:t>
            </w:r>
          </w:p>
        </w:tc>
      </w:tr>
    </w:tbl>
    <w:p w14:paraId="7B9E03B6" w14:textId="77777777" w:rsidR="00DA1783" w:rsidRDefault="00DA1783">
      <w:pPr>
        <w:rPr>
          <w:rFonts w:ascii="Century Gothic" w:hAnsi="Century Gothic"/>
          <w:b/>
          <w:sz w:val="22"/>
          <w:highlight w:val="yellow"/>
        </w:rPr>
      </w:pPr>
    </w:p>
    <w:p w14:paraId="0E425A27" w14:textId="77777777" w:rsidR="00914A59" w:rsidRDefault="00914A59">
      <w:pPr>
        <w:rPr>
          <w:rFonts w:ascii="Century Gothic" w:hAnsi="Century Gothic"/>
          <w:b/>
          <w:sz w:val="22"/>
          <w:highlight w:val="yellow"/>
        </w:rPr>
      </w:pPr>
    </w:p>
    <w:p w14:paraId="09788D4D" w14:textId="77777777" w:rsidR="00914A59" w:rsidRPr="009E030F" w:rsidRDefault="00914A59">
      <w:pPr>
        <w:rPr>
          <w:rFonts w:ascii="Century Gothic" w:hAnsi="Century Gothic"/>
          <w:b/>
          <w:sz w:val="22"/>
          <w:highlight w:val="yellow"/>
        </w:rPr>
      </w:pPr>
    </w:p>
    <w:p w14:paraId="0B271304" w14:textId="77777777" w:rsidR="00101EFC" w:rsidRPr="009E030F" w:rsidRDefault="00101EFC">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E11E4" w:rsidRPr="009E4580" w14:paraId="75C4013B" w14:textId="77777777">
        <w:tc>
          <w:tcPr>
            <w:tcW w:w="9039" w:type="dxa"/>
            <w:shd w:val="clear" w:color="auto" w:fill="C5E0B3"/>
          </w:tcPr>
          <w:p w14:paraId="7E253DE2" w14:textId="1F65C62B" w:rsidR="00AE11E4" w:rsidRPr="009E030F" w:rsidRDefault="00AE11E4">
            <w:pPr>
              <w:rPr>
                <w:rFonts w:ascii="Century Gothic" w:hAnsi="Century Gothic"/>
                <w:b/>
                <w:sz w:val="22"/>
                <w:highlight w:val="yellow"/>
              </w:rPr>
            </w:pPr>
            <w:r w:rsidRPr="009E030F">
              <w:rPr>
                <w:rFonts w:ascii="Century Gothic" w:hAnsi="Century Gothic"/>
                <w:sz w:val="22"/>
                <w:szCs w:val="22"/>
                <w:highlight w:val="yellow"/>
              </w:rPr>
              <w:lastRenderedPageBreak/>
              <w:br w:type="page"/>
            </w:r>
            <w:r w:rsidRPr="009E4580">
              <w:rPr>
                <w:rFonts w:ascii="Century Gothic" w:hAnsi="Century Gothic"/>
                <w:b/>
                <w:sz w:val="22"/>
              </w:rPr>
              <w:t>Note 3</w:t>
            </w:r>
            <w:r w:rsidR="00E96F08">
              <w:rPr>
                <w:rFonts w:ascii="Century Gothic" w:hAnsi="Century Gothic"/>
                <w:b/>
                <w:sz w:val="22"/>
              </w:rPr>
              <w:t>6</w:t>
            </w:r>
            <w:r w:rsidRPr="009E4580">
              <w:rPr>
                <w:rFonts w:ascii="Century Gothic" w:hAnsi="Century Gothic"/>
                <w:b/>
                <w:sz w:val="22"/>
              </w:rPr>
              <w:t xml:space="preserve"> – Related Parties </w:t>
            </w:r>
          </w:p>
        </w:tc>
      </w:tr>
    </w:tbl>
    <w:p w14:paraId="4BB42C9A" w14:textId="77777777" w:rsidR="00AE11E4" w:rsidRPr="009E030F" w:rsidRDefault="00AE11E4">
      <w:pPr>
        <w:rPr>
          <w:rFonts w:ascii="Century Gothic" w:hAnsi="Century Gothic"/>
          <w:b/>
          <w:sz w:val="22"/>
          <w:highlight w:val="yellow"/>
        </w:rPr>
      </w:pPr>
    </w:p>
    <w:p w14:paraId="249A7477" w14:textId="6CF7D117" w:rsidR="00DB5DF7" w:rsidRPr="00DB5DF7" w:rsidRDefault="00DB5DF7" w:rsidP="00DB5DF7">
      <w:pPr>
        <w:jc w:val="both"/>
        <w:rPr>
          <w:rFonts w:ascii="Century Gothic" w:hAnsi="Century Gothic"/>
          <w:sz w:val="22"/>
        </w:rPr>
      </w:pPr>
      <w:r w:rsidRPr="00AC45F1">
        <w:rPr>
          <w:rFonts w:ascii="Century Gothic" w:hAnsi="Century Gothic"/>
          <w:sz w:val="22"/>
        </w:rPr>
        <w:t xml:space="preserve">It is a requirement for the Council to make any declarations of personal and non-personal interests which are potentially relevant to the work of the City Council – bodies or individuals that have the potential to control or influence the Council or to be controlled or influenced by the Council;  and how those interests will be managed. Declarations of interest are necessary because it is a requirement that the accounts fairly present the financial position of the authority, and this can only be understood if the reader has knowledge of the personal or </w:t>
      </w:r>
      <w:r w:rsidR="00A12A1F" w:rsidRPr="00AC45F1">
        <w:rPr>
          <w:rFonts w:ascii="Century Gothic" w:hAnsi="Century Gothic"/>
          <w:sz w:val="22"/>
        </w:rPr>
        <w:t>n</w:t>
      </w:r>
      <w:r w:rsidRPr="00AC45F1">
        <w:rPr>
          <w:rFonts w:ascii="Century Gothic" w:hAnsi="Century Gothic"/>
          <w:sz w:val="22"/>
        </w:rPr>
        <w:t>on-personal interests of all key Members and Officers.</w:t>
      </w:r>
    </w:p>
    <w:p w14:paraId="2182871C" w14:textId="77777777" w:rsidR="00482499" w:rsidRPr="009E4580" w:rsidRDefault="00482499" w:rsidP="000E25E9">
      <w:pPr>
        <w:jc w:val="both"/>
        <w:rPr>
          <w:rFonts w:ascii="Century Gothic" w:hAnsi="Century Gothic"/>
          <w:sz w:val="22"/>
          <w:szCs w:val="22"/>
        </w:rPr>
      </w:pPr>
    </w:p>
    <w:p w14:paraId="0B2D1CE0" w14:textId="77777777" w:rsidR="002F5B70" w:rsidRPr="00AC45F1" w:rsidRDefault="00482499" w:rsidP="002F5B70">
      <w:pPr>
        <w:pStyle w:val="BodyText"/>
      </w:pPr>
      <w:r w:rsidRPr="009E4580">
        <w:rPr>
          <w:b/>
        </w:rPr>
        <w:t>Members/Officers</w:t>
      </w:r>
      <w:r w:rsidRPr="009E4580">
        <w:t xml:space="preserve"> - </w:t>
      </w:r>
      <w:r w:rsidR="002F5B70" w:rsidRPr="00AC45F1">
        <w:t>For 2025/26 the Council sent a letter, dated 27 March 2026, to all Members, Chief Officers and Assistant Directors, requesting disclosure of any personal or non-personal interests.</w:t>
      </w:r>
    </w:p>
    <w:p w14:paraId="5CB9732C" w14:textId="77777777" w:rsidR="002F5B70" w:rsidRPr="00AC45F1" w:rsidRDefault="002F5B70" w:rsidP="002F5B70">
      <w:pPr>
        <w:pStyle w:val="BodyText"/>
      </w:pPr>
    </w:p>
    <w:p w14:paraId="518448DB" w14:textId="77777777" w:rsidR="002F5B70" w:rsidRPr="002F5B70" w:rsidRDefault="002F5B70" w:rsidP="002F5B70">
      <w:pPr>
        <w:pStyle w:val="BodyText"/>
      </w:pPr>
      <w:r w:rsidRPr="00AC45F1">
        <w:t>In addition, the table below details both Member and Officer representation on the boards of levying bodies, assisted organisations with which the Council makes material financial assistance and Joint Ventures.</w:t>
      </w:r>
      <w:r w:rsidRPr="002F5B70">
        <w:t xml:space="preserve"> </w:t>
      </w:r>
    </w:p>
    <w:p w14:paraId="43BF1A03" w14:textId="77777777" w:rsidR="003F3464" w:rsidRPr="009E4580" w:rsidRDefault="003F3464" w:rsidP="002F5B70">
      <w:pPr>
        <w:pStyle w:val="BodyText"/>
        <w:rPr>
          <w:szCs w:val="22"/>
        </w:rPr>
      </w:pPr>
    </w:p>
    <w:tbl>
      <w:tblPr>
        <w:tblW w:w="8934" w:type="dxa"/>
        <w:tblInd w:w="-10" w:type="dxa"/>
        <w:tblCellMar>
          <w:left w:w="0" w:type="dxa"/>
          <w:right w:w="0" w:type="dxa"/>
        </w:tblCellMar>
        <w:tblLook w:val="04A0" w:firstRow="1" w:lastRow="0" w:firstColumn="1" w:lastColumn="0" w:noHBand="0" w:noVBand="1"/>
      </w:tblPr>
      <w:tblGrid>
        <w:gridCol w:w="3544"/>
        <w:gridCol w:w="3429"/>
        <w:gridCol w:w="1961"/>
      </w:tblGrid>
      <w:tr w:rsidR="00903AA6" w:rsidRPr="009E030F" w14:paraId="79CF89B3" w14:textId="77777777" w:rsidTr="00031606">
        <w:trPr>
          <w:tblHeader/>
        </w:trPr>
        <w:tc>
          <w:tcPr>
            <w:tcW w:w="35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2AB654" w14:textId="77777777" w:rsidR="00903AA6" w:rsidRPr="009E4580" w:rsidRDefault="00903AA6">
            <w:pPr>
              <w:pStyle w:val="BodyText"/>
              <w:rPr>
                <w:rFonts w:cs="Arial"/>
                <w:b/>
                <w:szCs w:val="22"/>
                <w:lang w:val="en-US"/>
              </w:rPr>
            </w:pPr>
            <w:bookmarkStart w:id="6" w:name="_Hlk106876113"/>
            <w:r w:rsidRPr="009E4580">
              <w:rPr>
                <w:rFonts w:cs="Arial"/>
                <w:b/>
                <w:szCs w:val="22"/>
                <w:lang w:val="en-US"/>
              </w:rPr>
              <w:t>Name of Organisation</w:t>
            </w:r>
          </w:p>
        </w:tc>
        <w:tc>
          <w:tcPr>
            <w:tcW w:w="34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A15E2C" w14:textId="77777777" w:rsidR="00903AA6" w:rsidRPr="009E4580" w:rsidRDefault="00903AA6">
            <w:pPr>
              <w:pStyle w:val="BodyText"/>
              <w:rPr>
                <w:rFonts w:cs="Arial"/>
                <w:b/>
                <w:szCs w:val="22"/>
                <w:lang w:val="en-US"/>
              </w:rPr>
            </w:pPr>
            <w:r w:rsidRPr="009E4580">
              <w:rPr>
                <w:rFonts w:cs="Arial"/>
                <w:b/>
                <w:szCs w:val="22"/>
                <w:lang w:val="en-US"/>
              </w:rPr>
              <w:t>Member Representative</w:t>
            </w:r>
          </w:p>
        </w:tc>
        <w:tc>
          <w:tcPr>
            <w:tcW w:w="1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A6BDE3" w14:textId="77777777" w:rsidR="00903AA6" w:rsidRPr="009E4580" w:rsidRDefault="00903AA6">
            <w:pPr>
              <w:pStyle w:val="BodyText"/>
              <w:rPr>
                <w:rFonts w:cs="Arial"/>
                <w:b/>
                <w:szCs w:val="22"/>
                <w:lang w:val="en-US"/>
              </w:rPr>
            </w:pPr>
            <w:r w:rsidRPr="009E4580">
              <w:rPr>
                <w:rFonts w:cs="Arial"/>
                <w:b/>
                <w:szCs w:val="22"/>
                <w:lang w:val="en-US"/>
              </w:rPr>
              <w:t>Officer Representative</w:t>
            </w:r>
          </w:p>
        </w:tc>
      </w:tr>
      <w:tr w:rsidR="00903AA6" w:rsidRPr="009E030F" w14:paraId="06B978F2"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288DF" w14:textId="77777777" w:rsidR="00903AA6" w:rsidRPr="009E4580" w:rsidRDefault="00903AA6">
            <w:pPr>
              <w:pStyle w:val="BodyText"/>
              <w:jc w:val="left"/>
              <w:rPr>
                <w:rFonts w:cs="Arial"/>
                <w:szCs w:val="22"/>
                <w:lang w:val="en-US"/>
              </w:rPr>
            </w:pPr>
            <w:r w:rsidRPr="009E4580">
              <w:rPr>
                <w:rFonts w:cs="Arial"/>
                <w:szCs w:val="22"/>
                <w:lang w:val="en-US"/>
              </w:rPr>
              <w:t>Upper Witham – Drainage Board</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0CF09979" w14:textId="77777777" w:rsidR="00220DB2" w:rsidRPr="00AC45F1" w:rsidRDefault="00220DB2" w:rsidP="00220DB2">
            <w:pPr>
              <w:rPr>
                <w:rFonts w:ascii="Century Gothic" w:hAnsi="Century Gothic" w:cs="Arial"/>
                <w:sz w:val="22"/>
                <w:szCs w:val="22"/>
                <w:lang w:val="en-US"/>
              </w:rPr>
            </w:pPr>
            <w:r w:rsidRPr="00AC45F1">
              <w:rPr>
                <w:rFonts w:ascii="Century Gothic" w:hAnsi="Century Gothic" w:cs="Arial"/>
                <w:sz w:val="22"/>
                <w:szCs w:val="22"/>
                <w:lang w:val="en-US"/>
              </w:rPr>
              <w:t>Councillor D Armiger</w:t>
            </w:r>
          </w:p>
          <w:p w14:paraId="053C705B" w14:textId="77777777" w:rsidR="00220DB2" w:rsidRPr="00AC45F1" w:rsidRDefault="00220DB2" w:rsidP="00220DB2">
            <w:pPr>
              <w:rPr>
                <w:rFonts w:ascii="Century Gothic" w:hAnsi="Century Gothic" w:cs="Arial"/>
                <w:sz w:val="22"/>
                <w:szCs w:val="22"/>
                <w:lang w:val="en-US"/>
              </w:rPr>
            </w:pPr>
            <w:r w:rsidRPr="00AC45F1">
              <w:rPr>
                <w:rFonts w:ascii="Century Gothic" w:hAnsi="Century Gothic" w:cs="Arial"/>
                <w:sz w:val="22"/>
                <w:szCs w:val="22"/>
                <w:lang w:val="en-US"/>
              </w:rPr>
              <w:t>Councillor B Bushell</w:t>
            </w:r>
          </w:p>
          <w:p w14:paraId="7AAF0BC7" w14:textId="77777777" w:rsidR="00220DB2" w:rsidRPr="00AC45F1" w:rsidRDefault="00220DB2" w:rsidP="00220DB2">
            <w:pPr>
              <w:rPr>
                <w:rFonts w:ascii="Century Gothic" w:hAnsi="Century Gothic" w:cs="Arial"/>
                <w:sz w:val="22"/>
                <w:szCs w:val="22"/>
                <w:lang w:val="en-US"/>
              </w:rPr>
            </w:pPr>
            <w:r w:rsidRPr="00AC45F1">
              <w:rPr>
                <w:rFonts w:ascii="Century Gothic" w:hAnsi="Century Gothic" w:cs="Arial"/>
                <w:sz w:val="22"/>
                <w:szCs w:val="22"/>
                <w:lang w:val="en-US"/>
              </w:rPr>
              <w:t>Councillor L Bushell</w:t>
            </w:r>
          </w:p>
          <w:p w14:paraId="2863BE64" w14:textId="77777777" w:rsidR="00220DB2" w:rsidRPr="00AC45F1" w:rsidRDefault="00220DB2" w:rsidP="00220DB2">
            <w:pPr>
              <w:rPr>
                <w:rFonts w:ascii="Century Gothic" w:hAnsi="Century Gothic" w:cs="Arial"/>
                <w:sz w:val="22"/>
                <w:szCs w:val="22"/>
                <w:lang w:val="en-US"/>
              </w:rPr>
            </w:pPr>
            <w:r w:rsidRPr="00AC45F1">
              <w:rPr>
                <w:rFonts w:ascii="Century Gothic" w:hAnsi="Century Gothic" w:cs="Arial"/>
                <w:sz w:val="22"/>
                <w:szCs w:val="22"/>
                <w:lang w:val="en-US"/>
              </w:rPr>
              <w:t>Councillor G Hewson</w:t>
            </w:r>
          </w:p>
          <w:p w14:paraId="158BC7CA" w14:textId="77777777" w:rsidR="00220DB2" w:rsidRPr="00AC45F1" w:rsidRDefault="00220DB2" w:rsidP="00220DB2">
            <w:pPr>
              <w:rPr>
                <w:rFonts w:ascii="Century Gothic" w:hAnsi="Century Gothic" w:cs="Arial"/>
                <w:sz w:val="22"/>
                <w:szCs w:val="22"/>
                <w:lang w:val="en-US"/>
              </w:rPr>
            </w:pPr>
            <w:r w:rsidRPr="00AC45F1">
              <w:rPr>
                <w:rFonts w:ascii="Century Gothic" w:hAnsi="Century Gothic" w:cs="Arial"/>
                <w:sz w:val="22"/>
                <w:szCs w:val="22"/>
                <w:lang w:val="en-US"/>
              </w:rPr>
              <w:t>Councillor R Longbottom</w:t>
            </w:r>
          </w:p>
          <w:p w14:paraId="7274A75F" w14:textId="173265B7" w:rsidR="00220DB2" w:rsidRPr="00AC45F1" w:rsidRDefault="00220DB2" w:rsidP="00220DB2">
            <w:pPr>
              <w:rPr>
                <w:rFonts w:ascii="Century Gothic" w:hAnsi="Century Gothic" w:cs="Arial"/>
                <w:sz w:val="22"/>
                <w:szCs w:val="22"/>
                <w:lang w:val="en-US"/>
              </w:rPr>
            </w:pPr>
            <w:r w:rsidRPr="00AC45F1">
              <w:rPr>
                <w:rFonts w:ascii="Century Gothic" w:hAnsi="Century Gothic" w:cs="Arial"/>
                <w:sz w:val="22"/>
                <w:szCs w:val="22"/>
                <w:lang w:val="en-US"/>
              </w:rPr>
              <w:t xml:space="preserve">Councillor </w:t>
            </w:r>
            <w:r w:rsidR="0083591B" w:rsidRPr="00AC45F1">
              <w:rPr>
                <w:rFonts w:ascii="Century Gothic" w:hAnsi="Century Gothic" w:cs="Arial"/>
                <w:sz w:val="22"/>
                <w:szCs w:val="22"/>
                <w:lang w:val="en-US"/>
              </w:rPr>
              <w:t>A McNulty</w:t>
            </w:r>
          </w:p>
          <w:p w14:paraId="0045E94B" w14:textId="77777777" w:rsidR="00220DB2" w:rsidRPr="00AC45F1" w:rsidRDefault="00220DB2" w:rsidP="00220DB2">
            <w:pPr>
              <w:rPr>
                <w:rFonts w:ascii="Century Gothic" w:hAnsi="Century Gothic" w:cs="Arial"/>
                <w:sz w:val="22"/>
                <w:szCs w:val="22"/>
                <w:lang w:val="en-US"/>
              </w:rPr>
            </w:pPr>
            <w:r w:rsidRPr="00AC45F1">
              <w:rPr>
                <w:rFonts w:ascii="Century Gothic" w:hAnsi="Century Gothic" w:cs="Arial"/>
                <w:sz w:val="22"/>
                <w:szCs w:val="22"/>
                <w:lang w:val="en-US"/>
              </w:rPr>
              <w:t>Councillor P Vaugan</w:t>
            </w:r>
          </w:p>
          <w:p w14:paraId="32FCDEA0" w14:textId="77777777" w:rsidR="00903AA6" w:rsidRPr="00AC45F1" w:rsidRDefault="00220DB2" w:rsidP="004028B1">
            <w:pPr>
              <w:rPr>
                <w:rFonts w:ascii="Century Gothic" w:hAnsi="Century Gothic" w:cs="Arial"/>
                <w:sz w:val="22"/>
                <w:szCs w:val="22"/>
                <w:lang w:val="en-US"/>
              </w:rPr>
            </w:pPr>
            <w:r w:rsidRPr="00AC45F1">
              <w:rPr>
                <w:rFonts w:ascii="Century Gothic" w:hAnsi="Century Gothic" w:cs="Arial"/>
                <w:sz w:val="22"/>
                <w:szCs w:val="22"/>
                <w:lang w:val="en-US"/>
              </w:rPr>
              <w:t>Councillor J Wells</w:t>
            </w:r>
          </w:p>
          <w:p w14:paraId="2C7ECC99" w14:textId="628BA6D8" w:rsidR="00860832" w:rsidRPr="00AC45F1" w:rsidRDefault="00860832" w:rsidP="004028B1">
            <w:pPr>
              <w:rPr>
                <w:rFonts w:ascii="Century Gothic" w:hAnsi="Century Gothic" w:cs="Arial"/>
                <w:sz w:val="22"/>
                <w:szCs w:val="22"/>
              </w:rPr>
            </w:pPr>
            <w:r w:rsidRPr="00AC45F1">
              <w:rPr>
                <w:rFonts w:ascii="Century Gothic" w:hAnsi="Century Gothic" w:cs="Arial"/>
                <w:sz w:val="22"/>
                <w:szCs w:val="22"/>
              </w:rPr>
              <w:t>Councillor</w:t>
            </w:r>
            <w:r w:rsidR="00A73BC2" w:rsidRPr="00AC45F1">
              <w:rPr>
                <w:rFonts w:ascii="Century Gothic" w:hAnsi="Century Gothic" w:cs="Arial"/>
                <w:sz w:val="22"/>
                <w:szCs w:val="22"/>
              </w:rPr>
              <w:t xml:space="preserve"> E Wood</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177BE2D3" w14:textId="10175251" w:rsidR="00903AA6" w:rsidRPr="00AC45F1" w:rsidRDefault="00BB3141">
            <w:pPr>
              <w:pStyle w:val="BodyText"/>
              <w:jc w:val="left"/>
              <w:rPr>
                <w:rFonts w:cs="Arial"/>
                <w:szCs w:val="22"/>
                <w:lang w:val="en-US"/>
              </w:rPr>
            </w:pPr>
            <w:r w:rsidRPr="00AC45F1">
              <w:rPr>
                <w:rFonts w:cs="Arial"/>
                <w:szCs w:val="22"/>
                <w:lang w:val="en-US"/>
              </w:rPr>
              <w:t>Communities and Environment</w:t>
            </w:r>
          </w:p>
        </w:tc>
      </w:tr>
      <w:tr w:rsidR="00903AA6" w:rsidRPr="009E030F" w14:paraId="7E2CDC6D"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61898C" w14:textId="77777777" w:rsidR="00903AA6" w:rsidRPr="009E4580" w:rsidRDefault="00903AA6">
            <w:pPr>
              <w:pStyle w:val="BodyText"/>
              <w:jc w:val="left"/>
              <w:rPr>
                <w:rFonts w:cs="Arial"/>
                <w:szCs w:val="22"/>
                <w:lang w:val="en-US"/>
              </w:rPr>
            </w:pPr>
            <w:r w:rsidRPr="009E4580">
              <w:rPr>
                <w:rFonts w:cs="Arial"/>
                <w:szCs w:val="22"/>
                <w:lang w:val="en-US"/>
              </w:rPr>
              <w:t>Witham First – Drainage Board</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64BCECB3" w14:textId="77777777" w:rsidR="00903AA6" w:rsidRPr="00AC45F1" w:rsidRDefault="00903AA6">
            <w:pPr>
              <w:rPr>
                <w:rFonts w:ascii="Century Gothic" w:hAnsi="Century Gothic" w:cs="Arial"/>
                <w:sz w:val="22"/>
                <w:szCs w:val="22"/>
              </w:rPr>
            </w:pPr>
            <w:r w:rsidRPr="00AC45F1">
              <w:rPr>
                <w:rFonts w:ascii="Century Gothic" w:hAnsi="Century Gothic" w:cs="Arial"/>
                <w:sz w:val="22"/>
                <w:szCs w:val="22"/>
              </w:rPr>
              <w:t>Councillor G Hewson</w:t>
            </w:r>
          </w:p>
          <w:p w14:paraId="3372B2EB" w14:textId="3ED16F76" w:rsidR="004028B1" w:rsidRPr="00AC45F1" w:rsidRDefault="00903AA6">
            <w:pPr>
              <w:rPr>
                <w:rFonts w:ascii="Century Gothic" w:hAnsi="Century Gothic" w:cs="Arial"/>
                <w:sz w:val="22"/>
                <w:szCs w:val="22"/>
              </w:rPr>
            </w:pPr>
            <w:r w:rsidRPr="00AC45F1">
              <w:rPr>
                <w:rFonts w:ascii="Century Gothic" w:hAnsi="Century Gothic" w:cs="Arial"/>
                <w:sz w:val="22"/>
                <w:szCs w:val="22"/>
              </w:rPr>
              <w:t>Councillor P Vaughan</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5246B8D0" w14:textId="6161E0C7" w:rsidR="00903AA6" w:rsidRPr="00AC45F1" w:rsidRDefault="00BB3141">
            <w:pPr>
              <w:pStyle w:val="BodyText"/>
              <w:jc w:val="left"/>
              <w:rPr>
                <w:rFonts w:cs="Arial"/>
                <w:szCs w:val="22"/>
                <w:lang w:val="en-US"/>
              </w:rPr>
            </w:pPr>
            <w:r w:rsidRPr="00AC45F1">
              <w:rPr>
                <w:rFonts w:cs="Arial"/>
                <w:szCs w:val="22"/>
                <w:lang w:val="en-US"/>
              </w:rPr>
              <w:t>Communities and Environment</w:t>
            </w:r>
          </w:p>
        </w:tc>
      </w:tr>
      <w:tr w:rsidR="00903AA6" w:rsidRPr="009E030F" w14:paraId="56894F30" w14:textId="77777777" w:rsidTr="00031606">
        <w:trPr>
          <w:trHeight w:val="594"/>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12BC6" w14:textId="77777777" w:rsidR="00903AA6" w:rsidRPr="009E4580" w:rsidRDefault="00903AA6">
            <w:pPr>
              <w:pStyle w:val="BodyText"/>
              <w:jc w:val="left"/>
              <w:rPr>
                <w:rFonts w:cs="Arial"/>
                <w:szCs w:val="22"/>
                <w:lang w:val="en-US"/>
              </w:rPr>
            </w:pPr>
            <w:bookmarkStart w:id="7" w:name="_Hlk109211471"/>
            <w:r w:rsidRPr="009E4580">
              <w:rPr>
                <w:rFonts w:cs="Arial"/>
                <w:szCs w:val="22"/>
                <w:lang w:val="en-US"/>
              </w:rPr>
              <w:t>Witham Third – Drainage Board</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2859051E" w14:textId="77777777" w:rsidR="00891DE6" w:rsidRPr="00AC45F1" w:rsidRDefault="00891DE6" w:rsidP="00891DE6">
            <w:pPr>
              <w:textAlignment w:val="auto"/>
              <w:rPr>
                <w:rFonts w:ascii="Century Gothic" w:hAnsi="Century Gothic" w:cs="Arial"/>
                <w:sz w:val="22"/>
                <w:szCs w:val="22"/>
                <w:lang w:val="en-US"/>
              </w:rPr>
            </w:pPr>
            <w:r w:rsidRPr="00AC45F1">
              <w:rPr>
                <w:rFonts w:ascii="Century Gothic" w:hAnsi="Century Gothic" w:cs="Arial"/>
                <w:sz w:val="22"/>
                <w:szCs w:val="22"/>
                <w:lang w:val="en-US"/>
              </w:rPr>
              <w:t>Councillor B Bushell</w:t>
            </w:r>
          </w:p>
          <w:p w14:paraId="6FCD250E" w14:textId="77777777" w:rsidR="006C2C4E" w:rsidRPr="00AC45F1" w:rsidRDefault="006C2C4E" w:rsidP="006C2C4E">
            <w:pPr>
              <w:rPr>
                <w:rFonts w:ascii="Century Gothic" w:hAnsi="Century Gothic" w:cs="Arial"/>
                <w:sz w:val="22"/>
                <w:szCs w:val="22"/>
                <w:lang w:val="en-US"/>
              </w:rPr>
            </w:pPr>
            <w:r w:rsidRPr="00AC45F1">
              <w:rPr>
                <w:rFonts w:ascii="Century Gothic" w:hAnsi="Century Gothic" w:cs="Arial"/>
                <w:sz w:val="22"/>
                <w:szCs w:val="22"/>
                <w:lang w:val="en-US"/>
              </w:rPr>
              <w:t>Councillor L Bushell</w:t>
            </w:r>
          </w:p>
          <w:p w14:paraId="06DF28EC" w14:textId="77777777" w:rsidR="00903AA6" w:rsidRPr="00AC45F1" w:rsidRDefault="00903AA6" w:rsidP="00891DE6">
            <w:pPr>
              <w:textAlignment w:val="auto"/>
              <w:rPr>
                <w:rFonts w:ascii="Century Gothic" w:hAnsi="Century Gothic" w:cs="Arial"/>
                <w:sz w:val="22"/>
                <w:szCs w:val="22"/>
                <w:lang w:val="en-US"/>
              </w:rPr>
            </w:pPr>
            <w:r w:rsidRPr="00AC45F1">
              <w:rPr>
                <w:rFonts w:ascii="Century Gothic" w:hAnsi="Century Gothic" w:cs="Arial"/>
                <w:sz w:val="22"/>
                <w:szCs w:val="22"/>
                <w:lang w:val="en-US"/>
              </w:rPr>
              <w:t>Councillor G Hewson</w:t>
            </w:r>
          </w:p>
          <w:p w14:paraId="1FBE0727" w14:textId="77777777" w:rsidR="00891DE6" w:rsidRPr="00AC45F1" w:rsidRDefault="00891DE6" w:rsidP="00891DE6">
            <w:pPr>
              <w:textAlignment w:val="auto"/>
              <w:rPr>
                <w:rFonts w:ascii="Century Gothic" w:hAnsi="Century Gothic" w:cs="Arial"/>
                <w:sz w:val="22"/>
                <w:szCs w:val="22"/>
                <w:lang w:val="en-US"/>
              </w:rPr>
            </w:pPr>
            <w:r w:rsidRPr="00AC45F1">
              <w:rPr>
                <w:rFonts w:ascii="Century Gothic" w:hAnsi="Century Gothic" w:cs="Arial"/>
                <w:sz w:val="22"/>
                <w:szCs w:val="22"/>
                <w:lang w:val="en-US"/>
              </w:rPr>
              <w:t>Councillor R Longbottom</w:t>
            </w:r>
          </w:p>
          <w:p w14:paraId="53314C89" w14:textId="23D0F35F" w:rsidR="00903AA6" w:rsidRPr="00AC45F1" w:rsidRDefault="006E298B">
            <w:pPr>
              <w:rPr>
                <w:rFonts w:ascii="Century Gothic" w:hAnsi="Century Gothic" w:cs="Arial"/>
                <w:sz w:val="22"/>
                <w:szCs w:val="22"/>
              </w:rPr>
            </w:pPr>
            <w:r w:rsidRPr="00AC45F1">
              <w:rPr>
                <w:rFonts w:ascii="Century Gothic" w:hAnsi="Century Gothic" w:cs="Arial"/>
                <w:sz w:val="22"/>
                <w:szCs w:val="22"/>
                <w:lang w:val="en-US"/>
              </w:rPr>
              <w:t xml:space="preserve">Councillor </w:t>
            </w:r>
            <w:r w:rsidR="00891DE6" w:rsidRPr="00AC45F1">
              <w:rPr>
                <w:rFonts w:ascii="Century Gothic" w:hAnsi="Century Gothic" w:cs="Arial"/>
                <w:sz w:val="22"/>
                <w:szCs w:val="22"/>
                <w:lang w:val="en-US"/>
              </w:rPr>
              <w:t>P Vaughan</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255204A7" w14:textId="6917AD31" w:rsidR="00903AA6" w:rsidRPr="00AC45F1" w:rsidRDefault="00BB3141">
            <w:pPr>
              <w:pStyle w:val="BodyText"/>
              <w:jc w:val="left"/>
              <w:rPr>
                <w:rFonts w:cs="Arial"/>
                <w:szCs w:val="22"/>
                <w:lang w:val="en-US"/>
              </w:rPr>
            </w:pPr>
            <w:r w:rsidRPr="00AC45F1">
              <w:rPr>
                <w:rFonts w:cs="Arial"/>
                <w:szCs w:val="22"/>
                <w:lang w:val="en-US"/>
              </w:rPr>
              <w:t>Communities and Environment</w:t>
            </w:r>
          </w:p>
        </w:tc>
      </w:tr>
      <w:bookmarkEnd w:id="7"/>
      <w:tr w:rsidR="00903AA6" w:rsidRPr="009E030F" w14:paraId="3C1B08BF"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642034" w14:textId="77777777" w:rsidR="00903AA6" w:rsidRPr="009E4580" w:rsidRDefault="00903AA6">
            <w:pPr>
              <w:pStyle w:val="BodyText"/>
              <w:jc w:val="left"/>
              <w:rPr>
                <w:rFonts w:cs="Arial"/>
                <w:szCs w:val="22"/>
                <w:lang w:val="en-US"/>
              </w:rPr>
            </w:pPr>
            <w:r w:rsidRPr="009E4580">
              <w:rPr>
                <w:rFonts w:cs="Arial"/>
                <w:szCs w:val="22"/>
                <w:lang w:val="en-US"/>
              </w:rPr>
              <w:t>Investors in Lincoln</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769C92A7" w14:textId="77777777" w:rsidR="007C3E32" w:rsidRPr="00AC45F1" w:rsidRDefault="007C3E32" w:rsidP="007C3E32">
            <w:pPr>
              <w:rPr>
                <w:rFonts w:ascii="Century Gothic" w:hAnsi="Century Gothic"/>
                <w:sz w:val="22"/>
                <w:szCs w:val="22"/>
                <w:lang w:val="en-US"/>
              </w:rPr>
            </w:pPr>
            <w:r w:rsidRPr="00AC45F1">
              <w:rPr>
                <w:rFonts w:ascii="Century Gothic" w:hAnsi="Century Gothic"/>
                <w:sz w:val="22"/>
                <w:szCs w:val="22"/>
                <w:lang w:val="en-US"/>
              </w:rPr>
              <w:t>Councillor J Wells</w:t>
            </w:r>
          </w:p>
          <w:p w14:paraId="39C44E82" w14:textId="1617238C" w:rsidR="00903AA6" w:rsidRPr="00AC45F1" w:rsidRDefault="00903AA6">
            <w:pPr>
              <w:pStyle w:val="BodyText"/>
              <w:jc w:val="left"/>
              <w:rPr>
                <w:rFonts w:cs="Arial"/>
                <w:szCs w:val="22"/>
                <w:lang w:val="en-US"/>
              </w:rPr>
            </w:pPr>
            <w:r w:rsidRPr="00AC45F1">
              <w:rPr>
                <w:szCs w:val="22"/>
                <w:lang w:val="en-US"/>
              </w:rPr>
              <w:t>C</w:t>
            </w:r>
            <w:r w:rsidR="00E61B0A" w:rsidRPr="00AC45F1">
              <w:rPr>
                <w:szCs w:val="22"/>
                <w:lang w:val="en-US"/>
              </w:rPr>
              <w:t>ouncil</w:t>
            </w:r>
            <w:r w:rsidRPr="00AC45F1">
              <w:rPr>
                <w:szCs w:val="22"/>
                <w:lang w:val="en-US"/>
              </w:rPr>
              <w:t>l</w:t>
            </w:r>
            <w:r w:rsidR="00E61B0A" w:rsidRPr="00AC45F1">
              <w:rPr>
                <w:szCs w:val="22"/>
                <w:lang w:val="en-US"/>
              </w:rPr>
              <w:t>o</w:t>
            </w:r>
            <w:r w:rsidRPr="00AC45F1">
              <w:rPr>
                <w:szCs w:val="22"/>
                <w:lang w:val="en-US"/>
              </w:rPr>
              <w:t xml:space="preserve">r </w:t>
            </w:r>
            <w:r w:rsidR="00DF6CE0" w:rsidRPr="00AC45F1">
              <w:rPr>
                <w:szCs w:val="22"/>
                <w:lang w:val="en-US"/>
              </w:rPr>
              <w:t>N Tweddle</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3B04A42C" w14:textId="77777777" w:rsidR="00903AA6" w:rsidRPr="00AC45F1" w:rsidRDefault="00903AA6">
            <w:pPr>
              <w:pStyle w:val="BodyText"/>
              <w:jc w:val="left"/>
              <w:rPr>
                <w:rFonts w:cs="Arial"/>
                <w:szCs w:val="22"/>
                <w:lang w:val="en-US"/>
              </w:rPr>
            </w:pPr>
            <w:r w:rsidRPr="00AC45F1">
              <w:rPr>
                <w:rFonts w:cs="Arial"/>
                <w:szCs w:val="22"/>
                <w:lang w:val="en-US"/>
              </w:rPr>
              <w:t>Chief Executive/ Major Developments</w:t>
            </w:r>
          </w:p>
        </w:tc>
      </w:tr>
      <w:tr w:rsidR="00903AA6" w:rsidRPr="009E030F" w14:paraId="6AA57EB2"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B5C47" w14:textId="77777777" w:rsidR="00903AA6" w:rsidRPr="009E4580" w:rsidRDefault="00903AA6">
            <w:pPr>
              <w:pStyle w:val="BodyText"/>
              <w:jc w:val="left"/>
              <w:rPr>
                <w:rFonts w:cs="Arial"/>
                <w:szCs w:val="22"/>
                <w:lang w:val="en-US"/>
              </w:rPr>
            </w:pPr>
            <w:r w:rsidRPr="009E4580">
              <w:rPr>
                <w:rFonts w:cs="Arial"/>
                <w:szCs w:val="22"/>
                <w:lang w:val="en-US"/>
              </w:rPr>
              <w:t>Lincoln Business Improvement Group</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44312B70" w14:textId="77777777" w:rsidR="00004676" w:rsidRPr="00AC45F1" w:rsidRDefault="00004676" w:rsidP="00004676">
            <w:pPr>
              <w:rPr>
                <w:rFonts w:ascii="Century Gothic" w:hAnsi="Century Gothic"/>
                <w:sz w:val="22"/>
                <w:szCs w:val="22"/>
                <w:lang w:val="en-US"/>
              </w:rPr>
            </w:pPr>
            <w:r w:rsidRPr="00AC45F1">
              <w:rPr>
                <w:rFonts w:ascii="Century Gothic" w:hAnsi="Century Gothic"/>
                <w:sz w:val="22"/>
                <w:szCs w:val="22"/>
                <w:lang w:val="en-US"/>
              </w:rPr>
              <w:t>Councillor A Pritchard</w:t>
            </w:r>
          </w:p>
          <w:p w14:paraId="1ADE2D80" w14:textId="1BDFB036" w:rsidR="00903AA6" w:rsidRPr="00AC45F1" w:rsidRDefault="00903AA6">
            <w:pPr>
              <w:rPr>
                <w:rFonts w:ascii="Century Gothic" w:hAnsi="Century Gothic"/>
                <w:sz w:val="22"/>
                <w:szCs w:val="22"/>
                <w:lang w:val="en-US"/>
              </w:rPr>
            </w:pPr>
            <w:r w:rsidRPr="00AC45F1">
              <w:rPr>
                <w:rFonts w:ascii="Century Gothic" w:hAnsi="Century Gothic"/>
                <w:sz w:val="22"/>
                <w:szCs w:val="22"/>
                <w:lang w:val="en-US"/>
              </w:rPr>
              <w:t xml:space="preserve">Councillor </w:t>
            </w:r>
            <w:r w:rsidR="00191542" w:rsidRPr="00AC45F1">
              <w:rPr>
                <w:rFonts w:ascii="Century Gothic" w:hAnsi="Century Gothic"/>
                <w:sz w:val="22"/>
                <w:szCs w:val="22"/>
                <w:lang w:val="en-US"/>
              </w:rPr>
              <w:t>N Tweddle</w:t>
            </w:r>
          </w:p>
          <w:p w14:paraId="50CA68A1" w14:textId="6D7BDF44" w:rsidR="00903AA6" w:rsidRPr="00AC45F1" w:rsidRDefault="00903AA6">
            <w:pPr>
              <w:pStyle w:val="BodyText"/>
              <w:jc w:val="left"/>
              <w:rPr>
                <w:szCs w:val="22"/>
                <w:lang w:val="en-US"/>
              </w:rPr>
            </w:pP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001CC45B" w14:textId="77777777" w:rsidR="00903AA6" w:rsidRPr="00AC45F1" w:rsidRDefault="00903AA6">
            <w:pPr>
              <w:pStyle w:val="BodyText"/>
              <w:jc w:val="left"/>
              <w:rPr>
                <w:rFonts w:cs="Arial"/>
                <w:szCs w:val="22"/>
                <w:lang w:val="en-US"/>
              </w:rPr>
            </w:pPr>
            <w:r w:rsidRPr="00AC45F1">
              <w:rPr>
                <w:rFonts w:cs="Arial"/>
                <w:szCs w:val="22"/>
                <w:lang w:val="en-US"/>
              </w:rPr>
              <w:t>Communities and Environment</w:t>
            </w:r>
          </w:p>
        </w:tc>
      </w:tr>
      <w:tr w:rsidR="00903AA6" w:rsidRPr="009E030F" w14:paraId="5DCA45D4"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A4FE0" w14:textId="77777777" w:rsidR="00903AA6" w:rsidRPr="009E4580" w:rsidRDefault="00903AA6">
            <w:pPr>
              <w:pStyle w:val="BodyText"/>
              <w:jc w:val="left"/>
              <w:rPr>
                <w:rFonts w:cs="Arial"/>
                <w:szCs w:val="22"/>
                <w:lang w:val="en-US"/>
              </w:rPr>
            </w:pPr>
            <w:r w:rsidRPr="009E4580">
              <w:rPr>
                <w:rFonts w:cs="Arial"/>
                <w:szCs w:val="22"/>
                <w:lang w:val="en-US"/>
              </w:rPr>
              <w:t>Central Lincolnshire Joint Strategic Planning Partnership</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58949F60" w14:textId="77777777" w:rsidR="00903AA6" w:rsidRPr="00AC45F1" w:rsidRDefault="00903AA6" w:rsidP="00094DCB">
            <w:pPr>
              <w:pStyle w:val="Header"/>
              <w:tabs>
                <w:tab w:val="clear" w:pos="4153"/>
                <w:tab w:val="clear" w:pos="8306"/>
              </w:tabs>
              <w:rPr>
                <w:rFonts w:ascii="Century Gothic" w:hAnsi="Century Gothic" w:cs="Arial"/>
                <w:sz w:val="22"/>
                <w:szCs w:val="22"/>
                <w:lang w:val="en-US"/>
              </w:rPr>
            </w:pPr>
            <w:r w:rsidRPr="00AC45F1">
              <w:rPr>
                <w:rFonts w:ascii="Century Gothic" w:hAnsi="Century Gothic" w:cs="Arial"/>
                <w:sz w:val="22"/>
                <w:szCs w:val="22"/>
                <w:lang w:val="en-US"/>
              </w:rPr>
              <w:t>Councillor N Tweddle</w:t>
            </w:r>
          </w:p>
          <w:p w14:paraId="3DAB70F6" w14:textId="77777777" w:rsidR="00094DCB" w:rsidRPr="00AC45F1" w:rsidRDefault="00903AA6" w:rsidP="00094DCB">
            <w:pPr>
              <w:pStyle w:val="Header"/>
              <w:tabs>
                <w:tab w:val="clear" w:pos="4153"/>
                <w:tab w:val="clear" w:pos="8306"/>
              </w:tabs>
              <w:rPr>
                <w:rFonts w:ascii="Century Gothic" w:hAnsi="Century Gothic" w:cs="Arial"/>
                <w:sz w:val="22"/>
                <w:szCs w:val="22"/>
                <w:lang w:val="en-US"/>
              </w:rPr>
            </w:pPr>
            <w:r w:rsidRPr="00AC45F1">
              <w:rPr>
                <w:rFonts w:ascii="Century Gothic" w:hAnsi="Century Gothic" w:cs="Arial"/>
                <w:sz w:val="22"/>
                <w:szCs w:val="22"/>
                <w:lang w:val="en-US"/>
              </w:rPr>
              <w:t xml:space="preserve">Councillor </w:t>
            </w:r>
            <w:r w:rsidR="00094DCB" w:rsidRPr="00AC45F1">
              <w:rPr>
                <w:rFonts w:ascii="Century Gothic" w:hAnsi="Century Gothic" w:cs="Arial"/>
                <w:sz w:val="22"/>
                <w:szCs w:val="22"/>
                <w:lang w:val="en-US"/>
              </w:rPr>
              <w:t>D Nannestad</w:t>
            </w:r>
          </w:p>
          <w:p w14:paraId="12B9B41B" w14:textId="01042408" w:rsidR="00903AA6" w:rsidRPr="00AC45F1" w:rsidRDefault="00094DCB" w:rsidP="00094DCB">
            <w:pPr>
              <w:pStyle w:val="BodyText"/>
              <w:jc w:val="left"/>
              <w:rPr>
                <w:rFonts w:cs="Arial"/>
                <w:szCs w:val="22"/>
                <w:lang w:val="en-US"/>
              </w:rPr>
            </w:pPr>
            <w:r w:rsidRPr="00AC45F1">
              <w:rPr>
                <w:rFonts w:cs="Arial"/>
                <w:szCs w:val="22"/>
                <w:lang w:val="en-US"/>
              </w:rPr>
              <w:t xml:space="preserve">Councillor </w:t>
            </w:r>
            <w:r w:rsidR="001E2861" w:rsidRPr="00AC45F1">
              <w:rPr>
                <w:rFonts w:cs="Arial"/>
                <w:szCs w:val="22"/>
                <w:lang w:val="en-US"/>
              </w:rPr>
              <w:t>J Wells</w:t>
            </w:r>
          </w:p>
          <w:p w14:paraId="6696AD8C" w14:textId="1B74DA7B" w:rsidR="00903AA6" w:rsidRPr="00AC45F1" w:rsidRDefault="00E76EB7">
            <w:pPr>
              <w:pStyle w:val="BodyText"/>
              <w:jc w:val="left"/>
              <w:rPr>
                <w:rFonts w:cs="Arial"/>
                <w:szCs w:val="22"/>
                <w:lang w:val="en-US"/>
              </w:rPr>
            </w:pPr>
            <w:r w:rsidRPr="00AC45F1">
              <w:rPr>
                <w:rFonts w:cs="Arial"/>
                <w:szCs w:val="22"/>
                <w:lang w:val="en-US"/>
              </w:rPr>
              <w:t xml:space="preserve">Councillor </w:t>
            </w:r>
            <w:r w:rsidR="001E2861" w:rsidRPr="00AC45F1">
              <w:rPr>
                <w:rFonts w:cs="Arial"/>
                <w:szCs w:val="22"/>
                <w:lang w:val="en-US"/>
              </w:rPr>
              <w:t>C Burke</w:t>
            </w:r>
            <w:r w:rsidRPr="00AC45F1">
              <w:rPr>
                <w:rFonts w:cs="Arial"/>
                <w:szCs w:val="22"/>
                <w:lang w:val="en-US"/>
              </w:rPr>
              <w:t xml:space="preserve"> (sub)</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3D8CCE11" w14:textId="77777777" w:rsidR="00903AA6" w:rsidRPr="00AC45F1" w:rsidRDefault="00903AA6">
            <w:pPr>
              <w:pStyle w:val="BodyText"/>
              <w:jc w:val="left"/>
              <w:rPr>
                <w:rFonts w:cs="Arial"/>
                <w:szCs w:val="22"/>
                <w:lang w:val="en-US"/>
              </w:rPr>
            </w:pPr>
            <w:r w:rsidRPr="00AC45F1">
              <w:rPr>
                <w:rFonts w:cs="Arial"/>
                <w:szCs w:val="22"/>
                <w:lang w:val="en-US"/>
              </w:rPr>
              <w:t>Communities &amp; Environment</w:t>
            </w:r>
          </w:p>
        </w:tc>
      </w:tr>
      <w:bookmarkEnd w:id="6"/>
    </w:tbl>
    <w:p w14:paraId="484D76FD" w14:textId="77777777" w:rsidR="00142C9C" w:rsidRPr="009E4580" w:rsidRDefault="00142C9C" w:rsidP="00142C9C">
      <w:pPr>
        <w:pStyle w:val="BodyText"/>
        <w:rPr>
          <w:szCs w:val="22"/>
        </w:rPr>
      </w:pPr>
    </w:p>
    <w:p w14:paraId="456ED4C1" w14:textId="14A88EE4" w:rsidR="00142C9C" w:rsidRPr="009E4580" w:rsidRDefault="00142C9C" w:rsidP="000E25E9">
      <w:pPr>
        <w:pStyle w:val="BodyText"/>
      </w:pPr>
      <w:r w:rsidRPr="009E4580">
        <w:lastRenderedPageBreak/>
        <w:t>None of the above Members or Officers took part in the decision making of any financial assistance awarded to any of the organisations.</w:t>
      </w:r>
    </w:p>
    <w:p w14:paraId="179632F5" w14:textId="77777777" w:rsidR="00482499" w:rsidRPr="009E4580" w:rsidRDefault="00482499" w:rsidP="000E25E9">
      <w:pPr>
        <w:jc w:val="both"/>
        <w:rPr>
          <w:rFonts w:ascii="Century Gothic" w:hAnsi="Century Gothic"/>
          <w:sz w:val="22"/>
          <w:szCs w:val="22"/>
        </w:rPr>
      </w:pPr>
    </w:p>
    <w:p w14:paraId="05E65578" w14:textId="77777777" w:rsidR="00482499" w:rsidRPr="009E4580" w:rsidRDefault="005C693C" w:rsidP="000E25E9">
      <w:pPr>
        <w:jc w:val="both"/>
        <w:rPr>
          <w:rFonts w:ascii="Century Gothic" w:hAnsi="Century Gothic"/>
          <w:sz w:val="22"/>
        </w:rPr>
      </w:pPr>
      <w:r w:rsidRPr="009E4580">
        <w:rPr>
          <w:rFonts w:ascii="Century Gothic" w:hAnsi="Century Gothic"/>
          <w:b/>
          <w:sz w:val="22"/>
        </w:rPr>
        <w:t xml:space="preserve">UK </w:t>
      </w:r>
      <w:r w:rsidR="00482499" w:rsidRPr="009E4580">
        <w:rPr>
          <w:rFonts w:ascii="Century Gothic" w:hAnsi="Century Gothic"/>
          <w:b/>
          <w:sz w:val="22"/>
        </w:rPr>
        <w:t>Central Government</w:t>
      </w:r>
      <w:r w:rsidR="00482499" w:rsidRPr="009E4580">
        <w:rPr>
          <w:rFonts w:ascii="Century Gothic" w:hAnsi="Century Gothic"/>
          <w:sz w:val="22"/>
        </w:rPr>
        <w:t xml:space="preserve"> - has </w:t>
      </w:r>
      <w:r w:rsidR="00920BB8" w:rsidRPr="009E4580">
        <w:rPr>
          <w:rFonts w:ascii="Century Gothic" w:hAnsi="Century Gothic"/>
          <w:sz w:val="22"/>
        </w:rPr>
        <w:t>significant influence</w:t>
      </w:r>
      <w:r w:rsidR="00482499" w:rsidRPr="009E4580">
        <w:rPr>
          <w:rFonts w:ascii="Century Gothic" w:hAnsi="Century Gothic"/>
          <w:sz w:val="22"/>
        </w:rPr>
        <w:t xml:space="preserve"> over the general operations of the Council.  It is responsible for providing the statutory framework within which the Council operat</w:t>
      </w:r>
      <w:r w:rsidR="003E3E56" w:rsidRPr="009E4580">
        <w:rPr>
          <w:rFonts w:ascii="Century Gothic" w:hAnsi="Century Gothic"/>
          <w:sz w:val="22"/>
        </w:rPr>
        <w:t>es, provides the majority of it</w:t>
      </w:r>
      <w:r w:rsidR="00482499" w:rsidRPr="009E4580">
        <w:rPr>
          <w:rFonts w:ascii="Century Gothic" w:hAnsi="Century Gothic"/>
          <w:sz w:val="22"/>
        </w:rPr>
        <w:t xml:space="preserve">s funding in the form of grants and prescribes the terms of many of the transactions that the Council has with other parties (e.g. housing benefits).  </w:t>
      </w:r>
    </w:p>
    <w:p w14:paraId="626E9035" w14:textId="77777777" w:rsidR="00482499" w:rsidRPr="009E4580" w:rsidRDefault="00482499" w:rsidP="000E25E9">
      <w:pPr>
        <w:jc w:val="both"/>
        <w:rPr>
          <w:rFonts w:ascii="Century Gothic" w:hAnsi="Century Gothic"/>
          <w:sz w:val="22"/>
        </w:rPr>
      </w:pPr>
    </w:p>
    <w:p w14:paraId="742ADACF" w14:textId="1A20922D" w:rsidR="00482499" w:rsidRPr="009E4580" w:rsidRDefault="00482499" w:rsidP="000E25E9">
      <w:pPr>
        <w:pStyle w:val="BodyText"/>
      </w:pPr>
      <w:r w:rsidRPr="009E4580">
        <w:t xml:space="preserve">Details of transactions with government departments are set out in </w:t>
      </w:r>
      <w:r w:rsidRPr="00A56E67">
        <w:t xml:space="preserve">note </w:t>
      </w:r>
      <w:r w:rsidR="0045050E" w:rsidRPr="00A56E67">
        <w:t>3</w:t>
      </w:r>
      <w:r w:rsidR="001C62CE" w:rsidRPr="00A56E67">
        <w:t>5</w:t>
      </w:r>
      <w:r w:rsidRPr="009E4580">
        <w:t>.</w:t>
      </w:r>
    </w:p>
    <w:p w14:paraId="71A593A1" w14:textId="77777777" w:rsidR="00614B54" w:rsidRPr="009E4580" w:rsidRDefault="00614B54" w:rsidP="000E25E9">
      <w:pPr>
        <w:pStyle w:val="BodyText"/>
      </w:pPr>
    </w:p>
    <w:p w14:paraId="16D3B469" w14:textId="435D02B4" w:rsidR="00482499" w:rsidRPr="009E4580" w:rsidRDefault="00482499" w:rsidP="000E25E9">
      <w:pPr>
        <w:jc w:val="both"/>
        <w:rPr>
          <w:rFonts w:ascii="Century Gothic" w:hAnsi="Century Gothic"/>
          <w:sz w:val="22"/>
        </w:rPr>
      </w:pPr>
      <w:r w:rsidRPr="009E4580">
        <w:rPr>
          <w:rFonts w:ascii="Century Gothic" w:hAnsi="Century Gothic"/>
          <w:b/>
          <w:sz w:val="22"/>
        </w:rPr>
        <w:t>Other Bodies</w:t>
      </w:r>
      <w:r w:rsidRPr="009E4580">
        <w:rPr>
          <w:rFonts w:ascii="Century Gothic" w:hAnsi="Century Gothic"/>
          <w:sz w:val="22"/>
        </w:rPr>
        <w:t xml:space="preserve"> - transactions with other bodies levying demands on the </w:t>
      </w:r>
      <w:r w:rsidR="00110734" w:rsidRPr="009E4580">
        <w:rPr>
          <w:rFonts w:ascii="Century Gothic" w:hAnsi="Century Gothic"/>
          <w:sz w:val="22"/>
        </w:rPr>
        <w:t>Council Tax</w:t>
      </w:r>
      <w:r w:rsidRPr="009E4580">
        <w:rPr>
          <w:rFonts w:ascii="Century Gothic" w:hAnsi="Century Gothic"/>
          <w:sz w:val="22"/>
        </w:rPr>
        <w:t xml:space="preserve"> - Levying bodies in 20</w:t>
      </w:r>
      <w:r w:rsidR="007903F1" w:rsidRPr="009E4580">
        <w:rPr>
          <w:rFonts w:ascii="Century Gothic" w:hAnsi="Century Gothic"/>
          <w:sz w:val="22"/>
        </w:rPr>
        <w:t>2</w:t>
      </w:r>
      <w:r w:rsidR="00F95AD0" w:rsidRPr="009E4580">
        <w:rPr>
          <w:rFonts w:ascii="Century Gothic" w:hAnsi="Century Gothic"/>
          <w:sz w:val="22"/>
        </w:rPr>
        <w:t>4/25</w:t>
      </w:r>
      <w:r w:rsidRPr="009E4580">
        <w:rPr>
          <w:rFonts w:ascii="Century Gothic" w:hAnsi="Century Gothic"/>
          <w:sz w:val="22"/>
        </w:rPr>
        <w:t xml:space="preserve"> were as follows:</w:t>
      </w:r>
    </w:p>
    <w:p w14:paraId="36D3D725" w14:textId="77777777" w:rsidR="000226D5" w:rsidRPr="009E4580" w:rsidRDefault="000226D5" w:rsidP="000E25E9">
      <w:pPr>
        <w:jc w:val="both"/>
        <w:rPr>
          <w:rFonts w:ascii="Century Gothic" w:hAnsi="Century Gothic"/>
          <w:sz w:val="22"/>
        </w:rPr>
      </w:pPr>
    </w:p>
    <w:tbl>
      <w:tblPr>
        <w:tblW w:w="5939" w:type="dxa"/>
        <w:jc w:val="center"/>
        <w:tblCellMar>
          <w:left w:w="0" w:type="dxa"/>
          <w:right w:w="0" w:type="dxa"/>
        </w:tblCellMar>
        <w:tblLook w:val="0000" w:firstRow="0" w:lastRow="0" w:firstColumn="0" w:lastColumn="0" w:noHBand="0" w:noVBand="0"/>
      </w:tblPr>
      <w:tblGrid>
        <w:gridCol w:w="1192"/>
        <w:gridCol w:w="3555"/>
        <w:gridCol w:w="1192"/>
      </w:tblGrid>
      <w:tr w:rsidR="005B6D39" w:rsidRPr="009E030F" w14:paraId="7C57FE93" w14:textId="77777777" w:rsidTr="000B4FE8">
        <w:trPr>
          <w:trHeight w:val="285"/>
          <w:jc w:val="center"/>
        </w:trPr>
        <w:tc>
          <w:tcPr>
            <w:tcW w:w="1192" w:type="dxa"/>
            <w:tcBorders>
              <w:top w:val="nil"/>
              <w:left w:val="nil"/>
              <w:bottom w:val="nil"/>
              <w:right w:val="nil"/>
            </w:tcBorders>
            <w:vAlign w:val="center"/>
          </w:tcPr>
          <w:p w14:paraId="77411536" w14:textId="310CC50A" w:rsidR="005B6D39" w:rsidRPr="009E4580" w:rsidRDefault="005B6D39" w:rsidP="00591401">
            <w:pPr>
              <w:ind w:right="210"/>
              <w:jc w:val="center"/>
              <w:rPr>
                <w:rFonts w:ascii="Century Gothic" w:hAnsi="Century Gothic" w:cs="Arial"/>
                <w:b/>
                <w:sz w:val="22"/>
                <w:szCs w:val="22"/>
              </w:rPr>
            </w:pPr>
            <w:r w:rsidRPr="009E4580">
              <w:rPr>
                <w:rFonts w:ascii="Century Gothic" w:hAnsi="Century Gothic" w:cs="Arial"/>
                <w:b/>
                <w:sz w:val="22"/>
                <w:szCs w:val="22"/>
              </w:rPr>
              <w:t>20</w:t>
            </w:r>
            <w:r w:rsidR="009F222E" w:rsidRPr="009E4580">
              <w:rPr>
                <w:rFonts w:ascii="Century Gothic" w:hAnsi="Century Gothic" w:cs="Arial"/>
                <w:b/>
                <w:sz w:val="22"/>
                <w:szCs w:val="22"/>
              </w:rPr>
              <w:t>2</w:t>
            </w:r>
            <w:r w:rsidR="007F118A">
              <w:rPr>
                <w:rFonts w:ascii="Century Gothic" w:hAnsi="Century Gothic" w:cs="Arial"/>
                <w:b/>
                <w:sz w:val="22"/>
                <w:szCs w:val="22"/>
              </w:rPr>
              <w:t>4</w:t>
            </w:r>
            <w:r w:rsidRPr="009E4580">
              <w:rPr>
                <w:rFonts w:ascii="Century Gothic" w:hAnsi="Century Gothic" w:cs="Arial"/>
                <w:b/>
                <w:sz w:val="22"/>
                <w:szCs w:val="22"/>
              </w:rPr>
              <w:t>/</w:t>
            </w:r>
            <w:r w:rsidR="007903F1" w:rsidRPr="009E4580">
              <w:rPr>
                <w:rFonts w:ascii="Century Gothic" w:hAnsi="Century Gothic" w:cs="Arial"/>
                <w:b/>
                <w:sz w:val="22"/>
                <w:szCs w:val="22"/>
              </w:rPr>
              <w:t>2</w:t>
            </w:r>
            <w:r w:rsidR="007F118A">
              <w:rPr>
                <w:rFonts w:ascii="Century Gothic" w:hAnsi="Century Gothic" w:cs="Arial"/>
                <w:b/>
                <w:sz w:val="22"/>
                <w:szCs w:val="22"/>
              </w:rPr>
              <w:t>5</w:t>
            </w:r>
          </w:p>
        </w:tc>
        <w:tc>
          <w:tcPr>
            <w:tcW w:w="3555" w:type="dxa"/>
            <w:tcBorders>
              <w:top w:val="nil"/>
              <w:left w:val="nil"/>
              <w:bottom w:val="nil"/>
              <w:right w:val="nil"/>
            </w:tcBorders>
            <w:vAlign w:val="bottom"/>
          </w:tcPr>
          <w:p w14:paraId="577DBF0D" w14:textId="77777777" w:rsidR="005B6D39" w:rsidRPr="009E4580" w:rsidRDefault="005B6D39" w:rsidP="005B6D39">
            <w:pPr>
              <w:rPr>
                <w:rFonts w:ascii="Century Gothic" w:eastAsia="Arial Unicode MS" w:hAnsi="Century Gothic" w:cs="Arial"/>
                <w:sz w:val="22"/>
                <w:szCs w:val="22"/>
              </w:rPr>
            </w:pPr>
          </w:p>
        </w:tc>
        <w:tc>
          <w:tcPr>
            <w:tcW w:w="1192" w:type="dxa"/>
            <w:tcBorders>
              <w:top w:val="nil"/>
              <w:left w:val="nil"/>
              <w:bottom w:val="nil"/>
              <w:right w:val="nil"/>
            </w:tcBorders>
            <w:noWrap/>
            <w:tcMar>
              <w:top w:w="15" w:type="dxa"/>
              <w:left w:w="15" w:type="dxa"/>
              <w:bottom w:w="0" w:type="dxa"/>
              <w:right w:w="15" w:type="dxa"/>
            </w:tcMar>
            <w:vAlign w:val="center"/>
          </w:tcPr>
          <w:p w14:paraId="0CDA4250" w14:textId="6DBB95B9" w:rsidR="005B6D39" w:rsidRPr="009E4580" w:rsidRDefault="00591401" w:rsidP="005B6D39">
            <w:pPr>
              <w:ind w:right="210"/>
              <w:jc w:val="center"/>
              <w:rPr>
                <w:rFonts w:ascii="Century Gothic" w:hAnsi="Century Gothic" w:cs="Arial"/>
                <w:b/>
                <w:sz w:val="22"/>
                <w:szCs w:val="22"/>
              </w:rPr>
            </w:pPr>
            <w:r w:rsidRPr="009E4580">
              <w:rPr>
                <w:rFonts w:ascii="Century Gothic" w:hAnsi="Century Gothic" w:cs="Arial"/>
                <w:b/>
                <w:sz w:val="22"/>
                <w:szCs w:val="22"/>
              </w:rPr>
              <w:t>20</w:t>
            </w:r>
            <w:r w:rsidR="007903F1" w:rsidRPr="009E4580">
              <w:rPr>
                <w:rFonts w:ascii="Century Gothic" w:hAnsi="Century Gothic" w:cs="Arial"/>
                <w:b/>
                <w:sz w:val="22"/>
                <w:szCs w:val="22"/>
              </w:rPr>
              <w:t>2</w:t>
            </w:r>
            <w:r w:rsidR="007F118A">
              <w:rPr>
                <w:rFonts w:ascii="Century Gothic" w:hAnsi="Century Gothic" w:cs="Arial"/>
                <w:b/>
                <w:sz w:val="22"/>
                <w:szCs w:val="22"/>
              </w:rPr>
              <w:t>5</w:t>
            </w:r>
            <w:r w:rsidRPr="009E4580">
              <w:rPr>
                <w:rFonts w:ascii="Century Gothic" w:hAnsi="Century Gothic" w:cs="Arial"/>
                <w:b/>
                <w:sz w:val="22"/>
                <w:szCs w:val="22"/>
              </w:rPr>
              <w:t>/2</w:t>
            </w:r>
            <w:r w:rsidR="007F118A">
              <w:rPr>
                <w:rFonts w:ascii="Century Gothic" w:hAnsi="Century Gothic" w:cs="Arial"/>
                <w:b/>
                <w:sz w:val="22"/>
                <w:szCs w:val="22"/>
              </w:rPr>
              <w:t>6</w:t>
            </w:r>
          </w:p>
        </w:tc>
      </w:tr>
      <w:tr w:rsidR="005B6D39" w:rsidRPr="009E030F" w14:paraId="61F29CAF" w14:textId="77777777" w:rsidTr="000B4FE8">
        <w:trPr>
          <w:trHeight w:val="285"/>
          <w:jc w:val="center"/>
        </w:trPr>
        <w:tc>
          <w:tcPr>
            <w:tcW w:w="1192" w:type="dxa"/>
            <w:tcBorders>
              <w:top w:val="nil"/>
              <w:left w:val="nil"/>
              <w:bottom w:val="nil"/>
              <w:right w:val="nil"/>
            </w:tcBorders>
            <w:vAlign w:val="center"/>
          </w:tcPr>
          <w:p w14:paraId="3951CC90"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c>
          <w:tcPr>
            <w:tcW w:w="3555" w:type="dxa"/>
            <w:tcBorders>
              <w:top w:val="nil"/>
              <w:left w:val="nil"/>
              <w:bottom w:val="nil"/>
              <w:right w:val="nil"/>
            </w:tcBorders>
            <w:vAlign w:val="bottom"/>
          </w:tcPr>
          <w:p w14:paraId="31A351F8" w14:textId="77777777" w:rsidR="005B6D39" w:rsidRPr="009E4580" w:rsidRDefault="005B6D39" w:rsidP="005B6D39">
            <w:pPr>
              <w:rPr>
                <w:rFonts w:ascii="Century Gothic" w:eastAsia="Arial Unicode MS" w:hAnsi="Century Gothic" w:cs="Arial"/>
                <w:sz w:val="22"/>
                <w:szCs w:val="22"/>
              </w:rPr>
            </w:pPr>
          </w:p>
        </w:tc>
        <w:tc>
          <w:tcPr>
            <w:tcW w:w="1192" w:type="dxa"/>
            <w:tcBorders>
              <w:top w:val="nil"/>
              <w:left w:val="nil"/>
              <w:bottom w:val="nil"/>
              <w:right w:val="nil"/>
            </w:tcBorders>
            <w:noWrap/>
            <w:tcMar>
              <w:top w:w="15" w:type="dxa"/>
              <w:left w:w="15" w:type="dxa"/>
              <w:bottom w:w="0" w:type="dxa"/>
              <w:right w:w="15" w:type="dxa"/>
            </w:tcMar>
            <w:vAlign w:val="center"/>
          </w:tcPr>
          <w:p w14:paraId="589BD2EC"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r>
      <w:tr w:rsidR="007F118A" w:rsidRPr="009E030F" w14:paraId="0ADAB141" w14:textId="77777777" w:rsidTr="000B4FE8">
        <w:trPr>
          <w:trHeight w:val="300"/>
          <w:jc w:val="center"/>
        </w:trPr>
        <w:tc>
          <w:tcPr>
            <w:tcW w:w="1192" w:type="dxa"/>
            <w:tcBorders>
              <w:top w:val="nil"/>
              <w:left w:val="nil"/>
              <w:bottom w:val="nil"/>
              <w:right w:val="nil"/>
            </w:tcBorders>
            <w:vAlign w:val="bottom"/>
          </w:tcPr>
          <w:p w14:paraId="2E63F696" w14:textId="7D396391" w:rsidR="007F118A" w:rsidRPr="009E4580" w:rsidRDefault="007F118A" w:rsidP="007F118A">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664</w:t>
            </w:r>
          </w:p>
        </w:tc>
        <w:tc>
          <w:tcPr>
            <w:tcW w:w="3555" w:type="dxa"/>
            <w:tcBorders>
              <w:top w:val="nil"/>
              <w:left w:val="nil"/>
              <w:right w:val="nil"/>
            </w:tcBorders>
            <w:vAlign w:val="center"/>
          </w:tcPr>
          <w:p w14:paraId="7449FA15" w14:textId="77777777" w:rsidR="007F118A" w:rsidRPr="009E4580" w:rsidRDefault="007F118A" w:rsidP="007F118A">
            <w:pPr>
              <w:ind w:left="127"/>
              <w:rPr>
                <w:rFonts w:ascii="Century Gothic" w:eastAsia="Arial Unicode MS" w:hAnsi="Century Gothic" w:cs="Arial"/>
                <w:sz w:val="22"/>
                <w:szCs w:val="22"/>
              </w:rPr>
            </w:pPr>
            <w:r w:rsidRPr="009E4580">
              <w:rPr>
                <w:rFonts w:ascii="Century Gothic" w:hAnsi="Century Gothic"/>
                <w:sz w:val="22"/>
                <w:szCs w:val="22"/>
              </w:rPr>
              <w:t>Upper Witham Drainage Board</w:t>
            </w:r>
          </w:p>
        </w:tc>
        <w:tc>
          <w:tcPr>
            <w:tcW w:w="1192" w:type="dxa"/>
            <w:tcBorders>
              <w:top w:val="nil"/>
              <w:left w:val="nil"/>
              <w:bottom w:val="nil"/>
              <w:right w:val="nil"/>
            </w:tcBorders>
            <w:noWrap/>
            <w:tcMar>
              <w:top w:w="15" w:type="dxa"/>
              <w:left w:w="15" w:type="dxa"/>
              <w:bottom w:w="0" w:type="dxa"/>
              <w:right w:w="15" w:type="dxa"/>
            </w:tcMar>
            <w:vAlign w:val="bottom"/>
          </w:tcPr>
          <w:p w14:paraId="70976127" w14:textId="0B2E4B48" w:rsidR="007F118A" w:rsidRPr="00A15ADB" w:rsidRDefault="007F118A" w:rsidP="007F118A">
            <w:pPr>
              <w:spacing w:line="259" w:lineRule="auto"/>
              <w:ind w:right="210"/>
              <w:jc w:val="center"/>
              <w:rPr>
                <w:rFonts w:ascii="Century Gothic" w:eastAsia="Arial Unicode MS" w:hAnsi="Century Gothic" w:cs="Arial"/>
                <w:sz w:val="22"/>
                <w:szCs w:val="22"/>
              </w:rPr>
            </w:pPr>
            <w:r w:rsidRPr="00A15ADB">
              <w:rPr>
                <w:rFonts w:ascii="Century Gothic" w:eastAsia="Arial Unicode MS" w:hAnsi="Century Gothic" w:cs="Arial"/>
                <w:sz w:val="22"/>
                <w:szCs w:val="22"/>
              </w:rPr>
              <w:t>6</w:t>
            </w:r>
            <w:r w:rsidR="00187ECA" w:rsidRPr="00A15ADB">
              <w:rPr>
                <w:rFonts w:ascii="Century Gothic" w:eastAsia="Arial Unicode MS" w:hAnsi="Century Gothic" w:cs="Arial"/>
                <w:sz w:val="22"/>
                <w:szCs w:val="22"/>
              </w:rPr>
              <w:t>98</w:t>
            </w:r>
          </w:p>
        </w:tc>
      </w:tr>
      <w:tr w:rsidR="007F118A" w:rsidRPr="009E030F" w14:paraId="6071C3EA" w14:textId="77777777" w:rsidTr="000B4FE8">
        <w:trPr>
          <w:trHeight w:val="300"/>
          <w:jc w:val="center"/>
        </w:trPr>
        <w:tc>
          <w:tcPr>
            <w:tcW w:w="1192" w:type="dxa"/>
            <w:tcBorders>
              <w:top w:val="nil"/>
              <w:left w:val="nil"/>
              <w:bottom w:val="nil"/>
              <w:right w:val="nil"/>
            </w:tcBorders>
            <w:vAlign w:val="bottom"/>
          </w:tcPr>
          <w:p w14:paraId="5B05B4FA" w14:textId="2C7F4BA0" w:rsidR="007F118A" w:rsidRPr="009E4580" w:rsidRDefault="007F118A" w:rsidP="007F118A">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229</w:t>
            </w:r>
          </w:p>
        </w:tc>
        <w:tc>
          <w:tcPr>
            <w:tcW w:w="3555" w:type="dxa"/>
            <w:tcBorders>
              <w:top w:val="nil"/>
              <w:left w:val="nil"/>
              <w:bottom w:val="nil"/>
              <w:right w:val="nil"/>
            </w:tcBorders>
            <w:vAlign w:val="bottom"/>
          </w:tcPr>
          <w:p w14:paraId="06F0773A" w14:textId="77777777" w:rsidR="007F118A" w:rsidRPr="009E4580" w:rsidRDefault="007F118A" w:rsidP="007F118A">
            <w:pPr>
              <w:ind w:left="127"/>
              <w:jc w:val="both"/>
              <w:rPr>
                <w:rFonts w:ascii="Century Gothic" w:eastAsia="Arial Unicode MS" w:hAnsi="Century Gothic" w:cs="Arial"/>
                <w:sz w:val="22"/>
                <w:szCs w:val="22"/>
              </w:rPr>
            </w:pPr>
            <w:r w:rsidRPr="009E4580">
              <w:rPr>
                <w:rFonts w:ascii="Century Gothic" w:hAnsi="Century Gothic"/>
                <w:sz w:val="22"/>
                <w:szCs w:val="22"/>
              </w:rPr>
              <w:t>Witham 1</w:t>
            </w:r>
            <w:r w:rsidRPr="009E4580">
              <w:rPr>
                <w:rFonts w:ascii="Century Gothic" w:hAnsi="Century Gothic"/>
                <w:sz w:val="22"/>
                <w:szCs w:val="22"/>
                <w:vertAlign w:val="superscript"/>
              </w:rPr>
              <w:t>st</w:t>
            </w:r>
            <w:r w:rsidRPr="009E4580">
              <w:rPr>
                <w:rFonts w:ascii="Century Gothic" w:hAnsi="Century Gothic"/>
                <w:sz w:val="22"/>
                <w:szCs w:val="22"/>
              </w:rPr>
              <w:t xml:space="preserve"> Drainage Board</w:t>
            </w:r>
          </w:p>
        </w:tc>
        <w:tc>
          <w:tcPr>
            <w:tcW w:w="1192" w:type="dxa"/>
            <w:tcBorders>
              <w:top w:val="nil"/>
              <w:left w:val="nil"/>
              <w:bottom w:val="nil"/>
              <w:right w:val="nil"/>
            </w:tcBorders>
            <w:noWrap/>
            <w:tcMar>
              <w:top w:w="15" w:type="dxa"/>
              <w:left w:w="15" w:type="dxa"/>
              <w:bottom w:w="0" w:type="dxa"/>
              <w:right w:w="15" w:type="dxa"/>
            </w:tcMar>
            <w:vAlign w:val="bottom"/>
          </w:tcPr>
          <w:p w14:paraId="5F91B148" w14:textId="62198892" w:rsidR="007F118A" w:rsidRPr="00A15ADB" w:rsidRDefault="007F118A" w:rsidP="007F118A">
            <w:pPr>
              <w:spacing w:line="259" w:lineRule="auto"/>
              <w:ind w:right="210"/>
              <w:jc w:val="center"/>
              <w:rPr>
                <w:rFonts w:ascii="Century Gothic" w:eastAsia="Arial Unicode MS" w:hAnsi="Century Gothic" w:cs="Arial"/>
                <w:sz w:val="22"/>
                <w:szCs w:val="22"/>
              </w:rPr>
            </w:pPr>
            <w:r w:rsidRPr="00A15ADB">
              <w:rPr>
                <w:rFonts w:ascii="Century Gothic" w:eastAsia="Arial Unicode MS" w:hAnsi="Century Gothic" w:cs="Arial"/>
                <w:sz w:val="22"/>
                <w:szCs w:val="22"/>
              </w:rPr>
              <w:t>2</w:t>
            </w:r>
            <w:r w:rsidR="00187ECA" w:rsidRPr="00A15ADB">
              <w:rPr>
                <w:rFonts w:ascii="Century Gothic" w:eastAsia="Arial Unicode MS" w:hAnsi="Century Gothic" w:cs="Arial"/>
                <w:sz w:val="22"/>
                <w:szCs w:val="22"/>
              </w:rPr>
              <w:t>38</w:t>
            </w:r>
          </w:p>
        </w:tc>
      </w:tr>
      <w:tr w:rsidR="007F118A" w:rsidRPr="009E030F" w14:paraId="6F32F3C0" w14:textId="77777777" w:rsidTr="000B4FE8">
        <w:trPr>
          <w:trHeight w:val="300"/>
          <w:jc w:val="center"/>
        </w:trPr>
        <w:tc>
          <w:tcPr>
            <w:tcW w:w="1192" w:type="dxa"/>
            <w:tcBorders>
              <w:top w:val="nil"/>
              <w:left w:val="nil"/>
              <w:bottom w:val="single" w:sz="4" w:space="0" w:color="auto"/>
              <w:right w:val="nil"/>
            </w:tcBorders>
            <w:vAlign w:val="bottom"/>
          </w:tcPr>
          <w:p w14:paraId="660854A8" w14:textId="494D37EB" w:rsidR="007F118A" w:rsidRPr="009E4580" w:rsidRDefault="007F118A" w:rsidP="007F118A">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373</w:t>
            </w:r>
          </w:p>
        </w:tc>
        <w:tc>
          <w:tcPr>
            <w:tcW w:w="3555" w:type="dxa"/>
            <w:tcBorders>
              <w:top w:val="nil"/>
              <w:left w:val="nil"/>
              <w:right w:val="nil"/>
            </w:tcBorders>
            <w:vAlign w:val="bottom"/>
          </w:tcPr>
          <w:p w14:paraId="046423BF" w14:textId="77777777" w:rsidR="007F118A" w:rsidRPr="009E4580" w:rsidRDefault="007F118A" w:rsidP="007F118A">
            <w:pPr>
              <w:ind w:left="127"/>
              <w:jc w:val="both"/>
              <w:rPr>
                <w:rFonts w:ascii="Century Gothic" w:eastAsia="Arial Unicode MS" w:hAnsi="Century Gothic" w:cs="Arial"/>
                <w:sz w:val="22"/>
                <w:szCs w:val="22"/>
              </w:rPr>
            </w:pPr>
            <w:r w:rsidRPr="009E4580">
              <w:rPr>
                <w:rFonts w:ascii="Century Gothic" w:hAnsi="Century Gothic"/>
                <w:sz w:val="22"/>
                <w:szCs w:val="22"/>
              </w:rPr>
              <w:t>Witham 3</w:t>
            </w:r>
            <w:r w:rsidRPr="009E4580">
              <w:rPr>
                <w:rFonts w:ascii="Century Gothic" w:hAnsi="Century Gothic"/>
                <w:sz w:val="22"/>
                <w:szCs w:val="22"/>
                <w:vertAlign w:val="superscript"/>
              </w:rPr>
              <w:t>rd</w:t>
            </w:r>
            <w:r w:rsidRPr="009E4580">
              <w:rPr>
                <w:rFonts w:ascii="Century Gothic" w:hAnsi="Century Gothic"/>
                <w:sz w:val="22"/>
                <w:szCs w:val="22"/>
              </w:rPr>
              <w:t xml:space="preserve"> Drainage Board</w:t>
            </w:r>
          </w:p>
        </w:tc>
        <w:tc>
          <w:tcPr>
            <w:tcW w:w="1192" w:type="dxa"/>
            <w:tcBorders>
              <w:top w:val="nil"/>
              <w:left w:val="nil"/>
              <w:bottom w:val="single" w:sz="4" w:space="0" w:color="auto"/>
              <w:right w:val="nil"/>
            </w:tcBorders>
            <w:noWrap/>
            <w:tcMar>
              <w:top w:w="15" w:type="dxa"/>
              <w:left w:w="15" w:type="dxa"/>
              <w:bottom w:w="0" w:type="dxa"/>
              <w:right w:w="15" w:type="dxa"/>
            </w:tcMar>
            <w:vAlign w:val="bottom"/>
          </w:tcPr>
          <w:p w14:paraId="125D3257" w14:textId="330909AA" w:rsidR="007F118A" w:rsidRPr="00A15ADB" w:rsidRDefault="007F118A" w:rsidP="007F118A">
            <w:pPr>
              <w:spacing w:line="259" w:lineRule="auto"/>
              <w:ind w:right="210"/>
              <w:jc w:val="center"/>
              <w:rPr>
                <w:rFonts w:ascii="Century Gothic" w:eastAsia="Arial Unicode MS" w:hAnsi="Century Gothic" w:cs="Arial"/>
                <w:sz w:val="22"/>
                <w:szCs w:val="22"/>
              </w:rPr>
            </w:pPr>
            <w:r w:rsidRPr="00A15ADB">
              <w:rPr>
                <w:rFonts w:ascii="Century Gothic" w:eastAsia="Arial Unicode MS" w:hAnsi="Century Gothic" w:cs="Arial"/>
                <w:sz w:val="22"/>
                <w:szCs w:val="22"/>
              </w:rPr>
              <w:t>3</w:t>
            </w:r>
            <w:r w:rsidR="00187ECA" w:rsidRPr="00A15ADB">
              <w:rPr>
                <w:rFonts w:ascii="Century Gothic" w:eastAsia="Arial Unicode MS" w:hAnsi="Century Gothic" w:cs="Arial"/>
                <w:sz w:val="22"/>
                <w:szCs w:val="22"/>
              </w:rPr>
              <w:t>91</w:t>
            </w:r>
          </w:p>
        </w:tc>
      </w:tr>
      <w:tr w:rsidR="007F118A" w:rsidRPr="009E030F" w14:paraId="2EC020B7" w14:textId="77777777" w:rsidTr="000B4FE8">
        <w:trPr>
          <w:trHeight w:val="300"/>
          <w:jc w:val="center"/>
        </w:trPr>
        <w:tc>
          <w:tcPr>
            <w:tcW w:w="1192" w:type="dxa"/>
            <w:tcBorders>
              <w:top w:val="single" w:sz="4" w:space="0" w:color="auto"/>
              <w:left w:val="nil"/>
              <w:bottom w:val="double" w:sz="4" w:space="0" w:color="auto"/>
              <w:right w:val="nil"/>
            </w:tcBorders>
            <w:vAlign w:val="bottom"/>
          </w:tcPr>
          <w:p w14:paraId="7E870AA0" w14:textId="35E7A9D1" w:rsidR="007F118A" w:rsidRPr="009E4580" w:rsidRDefault="007F118A" w:rsidP="007F118A">
            <w:pPr>
              <w:ind w:right="210"/>
              <w:jc w:val="center"/>
              <w:rPr>
                <w:rFonts w:ascii="Century Gothic" w:eastAsia="Arial Unicode MS" w:hAnsi="Century Gothic" w:cs="Arial"/>
                <w:b/>
                <w:sz w:val="22"/>
                <w:szCs w:val="22"/>
              </w:rPr>
            </w:pPr>
            <w:r w:rsidRPr="009E4580">
              <w:rPr>
                <w:rFonts w:ascii="Century Gothic" w:eastAsia="Arial Unicode MS" w:hAnsi="Century Gothic" w:cs="Arial"/>
                <w:b/>
                <w:sz w:val="22"/>
                <w:szCs w:val="22"/>
              </w:rPr>
              <w:t>1,266</w:t>
            </w:r>
          </w:p>
        </w:tc>
        <w:tc>
          <w:tcPr>
            <w:tcW w:w="3555" w:type="dxa"/>
            <w:tcBorders>
              <w:left w:val="nil"/>
              <w:right w:val="nil"/>
            </w:tcBorders>
            <w:vAlign w:val="bottom"/>
          </w:tcPr>
          <w:p w14:paraId="3DD690BF" w14:textId="77777777" w:rsidR="007F118A" w:rsidRPr="009E4580" w:rsidRDefault="007F118A" w:rsidP="007F118A">
            <w:pPr>
              <w:ind w:left="127"/>
              <w:jc w:val="both"/>
              <w:rPr>
                <w:rFonts w:ascii="Century Gothic" w:hAnsi="Century Gothic"/>
                <w:b/>
                <w:sz w:val="22"/>
                <w:szCs w:val="22"/>
              </w:rPr>
            </w:pPr>
            <w:r w:rsidRPr="009E4580">
              <w:rPr>
                <w:rFonts w:ascii="Century Gothic" w:hAnsi="Century Gothic"/>
                <w:b/>
                <w:sz w:val="22"/>
                <w:szCs w:val="22"/>
              </w:rPr>
              <w:t xml:space="preserve">   Total</w:t>
            </w:r>
          </w:p>
        </w:tc>
        <w:tc>
          <w:tcPr>
            <w:tcW w:w="1192" w:type="dxa"/>
            <w:tcBorders>
              <w:top w:val="single" w:sz="4" w:space="0" w:color="auto"/>
              <w:left w:val="nil"/>
              <w:bottom w:val="double" w:sz="4" w:space="0" w:color="auto"/>
              <w:right w:val="nil"/>
            </w:tcBorders>
            <w:noWrap/>
            <w:tcMar>
              <w:top w:w="15" w:type="dxa"/>
              <w:left w:w="15" w:type="dxa"/>
              <w:bottom w:w="0" w:type="dxa"/>
              <w:right w:w="15" w:type="dxa"/>
            </w:tcMar>
            <w:vAlign w:val="bottom"/>
          </w:tcPr>
          <w:p w14:paraId="694CF1A5" w14:textId="5DC1ACB8" w:rsidR="007F118A" w:rsidRPr="00A15ADB" w:rsidRDefault="007F118A" w:rsidP="007F118A">
            <w:pPr>
              <w:ind w:right="210"/>
              <w:jc w:val="center"/>
              <w:rPr>
                <w:rFonts w:ascii="Century Gothic" w:eastAsia="Arial Unicode MS" w:hAnsi="Century Gothic" w:cs="Arial"/>
                <w:b/>
                <w:sz w:val="22"/>
                <w:szCs w:val="22"/>
              </w:rPr>
            </w:pPr>
            <w:r w:rsidRPr="00A15ADB">
              <w:rPr>
                <w:rFonts w:ascii="Century Gothic" w:eastAsia="Arial Unicode MS" w:hAnsi="Century Gothic" w:cs="Arial"/>
                <w:b/>
                <w:sz w:val="22"/>
                <w:szCs w:val="22"/>
              </w:rPr>
              <w:t>1,</w:t>
            </w:r>
            <w:r w:rsidR="00C31B1F" w:rsidRPr="00A15ADB">
              <w:rPr>
                <w:rFonts w:ascii="Century Gothic" w:eastAsia="Arial Unicode MS" w:hAnsi="Century Gothic" w:cs="Arial"/>
                <w:b/>
                <w:sz w:val="22"/>
                <w:szCs w:val="22"/>
              </w:rPr>
              <w:t>327</w:t>
            </w:r>
          </w:p>
        </w:tc>
      </w:tr>
    </w:tbl>
    <w:p w14:paraId="4514DB07" w14:textId="77777777" w:rsidR="00384F27" w:rsidRPr="009E4580" w:rsidRDefault="00384F27" w:rsidP="000E25E9">
      <w:pPr>
        <w:jc w:val="both"/>
        <w:rPr>
          <w:rFonts w:ascii="Century Gothic" w:hAnsi="Century Gothic"/>
          <w:b/>
          <w:sz w:val="22"/>
        </w:rPr>
      </w:pPr>
    </w:p>
    <w:p w14:paraId="566C4A29" w14:textId="7349E2E2" w:rsidR="00482499" w:rsidRPr="00E61349" w:rsidRDefault="00482499" w:rsidP="000E25E9">
      <w:pPr>
        <w:jc w:val="both"/>
        <w:rPr>
          <w:rFonts w:ascii="Century Gothic" w:hAnsi="Century Gothic"/>
          <w:sz w:val="22"/>
        </w:rPr>
      </w:pPr>
      <w:r w:rsidRPr="00E61349">
        <w:rPr>
          <w:rFonts w:ascii="Century Gothic" w:hAnsi="Century Gothic"/>
          <w:b/>
          <w:sz w:val="22"/>
        </w:rPr>
        <w:t>Assisted Organisations</w:t>
      </w:r>
      <w:r w:rsidRPr="00E61349">
        <w:rPr>
          <w:rFonts w:ascii="Century Gothic" w:hAnsi="Century Gothic"/>
          <w:sz w:val="22"/>
        </w:rPr>
        <w:t xml:space="preserve"> - the Council made material financial assistance to the following organisations during the </w:t>
      </w:r>
      <w:r w:rsidR="0069295B" w:rsidRPr="00E61349">
        <w:rPr>
          <w:rFonts w:ascii="Century Gothic" w:hAnsi="Century Gothic"/>
          <w:sz w:val="22"/>
        </w:rPr>
        <w:t>year: -</w:t>
      </w:r>
    </w:p>
    <w:p w14:paraId="70120714" w14:textId="77777777" w:rsidR="00EB0E4A" w:rsidRPr="009E4580" w:rsidRDefault="00EB0E4A" w:rsidP="000E25E9">
      <w:pPr>
        <w:jc w:val="both"/>
        <w:rPr>
          <w:rFonts w:ascii="Century Gothic" w:hAnsi="Century Gothic"/>
          <w:sz w:val="22"/>
        </w:rPr>
      </w:pPr>
    </w:p>
    <w:tbl>
      <w:tblPr>
        <w:tblW w:w="6232" w:type="dxa"/>
        <w:jc w:val="center"/>
        <w:tblCellMar>
          <w:left w:w="0" w:type="dxa"/>
          <w:right w:w="0" w:type="dxa"/>
        </w:tblCellMar>
        <w:tblLook w:val="0000" w:firstRow="0" w:lastRow="0" w:firstColumn="0" w:lastColumn="0" w:noHBand="0" w:noVBand="0"/>
      </w:tblPr>
      <w:tblGrid>
        <w:gridCol w:w="1689"/>
        <w:gridCol w:w="2950"/>
        <w:gridCol w:w="1593"/>
      </w:tblGrid>
      <w:tr w:rsidR="005B6D39" w:rsidRPr="009E030F" w14:paraId="532773EB" w14:textId="77777777" w:rsidTr="005B6D39">
        <w:trPr>
          <w:trHeight w:val="285"/>
          <w:jc w:val="center"/>
        </w:trPr>
        <w:tc>
          <w:tcPr>
            <w:tcW w:w="1689" w:type="dxa"/>
            <w:tcBorders>
              <w:top w:val="nil"/>
              <w:left w:val="nil"/>
              <w:bottom w:val="nil"/>
              <w:right w:val="nil"/>
            </w:tcBorders>
            <w:vAlign w:val="center"/>
          </w:tcPr>
          <w:p w14:paraId="4A12A748" w14:textId="5A4AB42A" w:rsidR="005B6D39" w:rsidRPr="009E4580" w:rsidRDefault="005B6D39" w:rsidP="00591401">
            <w:pPr>
              <w:ind w:right="210"/>
              <w:jc w:val="center"/>
              <w:rPr>
                <w:rFonts w:ascii="Century Gothic" w:hAnsi="Century Gothic" w:cs="Arial"/>
                <w:b/>
                <w:sz w:val="22"/>
                <w:szCs w:val="22"/>
              </w:rPr>
            </w:pPr>
            <w:r w:rsidRPr="009E4580">
              <w:rPr>
                <w:rFonts w:ascii="Century Gothic" w:hAnsi="Century Gothic" w:cs="Arial"/>
                <w:b/>
                <w:sz w:val="22"/>
                <w:szCs w:val="22"/>
              </w:rPr>
              <w:t>20</w:t>
            </w:r>
            <w:r w:rsidR="009F222E" w:rsidRPr="009E4580">
              <w:rPr>
                <w:rFonts w:ascii="Century Gothic" w:hAnsi="Century Gothic" w:cs="Arial"/>
                <w:b/>
                <w:sz w:val="22"/>
                <w:szCs w:val="22"/>
              </w:rPr>
              <w:t>2</w:t>
            </w:r>
            <w:r w:rsidR="007F118A">
              <w:rPr>
                <w:rFonts w:ascii="Century Gothic" w:hAnsi="Century Gothic" w:cs="Arial"/>
                <w:b/>
                <w:sz w:val="22"/>
                <w:szCs w:val="22"/>
              </w:rPr>
              <w:t>4</w:t>
            </w:r>
            <w:r w:rsidRPr="009E4580">
              <w:rPr>
                <w:rFonts w:ascii="Century Gothic" w:hAnsi="Century Gothic" w:cs="Arial"/>
                <w:b/>
                <w:sz w:val="22"/>
                <w:szCs w:val="22"/>
              </w:rPr>
              <w:t>/</w:t>
            </w:r>
            <w:r w:rsidR="007903F1" w:rsidRPr="009E4580">
              <w:rPr>
                <w:rFonts w:ascii="Century Gothic" w:hAnsi="Century Gothic" w:cs="Arial"/>
                <w:b/>
                <w:sz w:val="22"/>
                <w:szCs w:val="22"/>
              </w:rPr>
              <w:t>2</w:t>
            </w:r>
            <w:r w:rsidR="007F118A">
              <w:rPr>
                <w:rFonts w:ascii="Century Gothic" w:hAnsi="Century Gothic" w:cs="Arial"/>
                <w:b/>
                <w:sz w:val="22"/>
                <w:szCs w:val="22"/>
              </w:rPr>
              <w:t>5</w:t>
            </w:r>
          </w:p>
        </w:tc>
        <w:tc>
          <w:tcPr>
            <w:tcW w:w="2950" w:type="dxa"/>
            <w:tcBorders>
              <w:top w:val="nil"/>
              <w:left w:val="nil"/>
              <w:bottom w:val="nil"/>
              <w:right w:val="nil"/>
            </w:tcBorders>
            <w:vAlign w:val="bottom"/>
          </w:tcPr>
          <w:p w14:paraId="6CBF5FA5" w14:textId="77777777" w:rsidR="005B6D39" w:rsidRPr="009E4580" w:rsidRDefault="005B6D39" w:rsidP="005B6D39">
            <w:pPr>
              <w:pStyle w:val="CommentText"/>
              <w:rPr>
                <w:rFonts w:ascii="Century Gothic" w:eastAsia="Arial Unicode MS" w:hAnsi="Century Gothic" w:cs="Arial"/>
                <w:sz w:val="22"/>
                <w:szCs w:val="22"/>
              </w:rPr>
            </w:pPr>
          </w:p>
        </w:tc>
        <w:tc>
          <w:tcPr>
            <w:tcW w:w="1593" w:type="dxa"/>
            <w:tcBorders>
              <w:top w:val="nil"/>
              <w:left w:val="nil"/>
              <w:bottom w:val="nil"/>
              <w:right w:val="nil"/>
            </w:tcBorders>
            <w:vAlign w:val="center"/>
          </w:tcPr>
          <w:p w14:paraId="18697782" w14:textId="6698B56B" w:rsidR="005B6D39" w:rsidRPr="009E4580" w:rsidRDefault="005B6D39" w:rsidP="00591401">
            <w:pPr>
              <w:ind w:right="210"/>
              <w:jc w:val="center"/>
              <w:rPr>
                <w:rFonts w:ascii="Century Gothic" w:hAnsi="Century Gothic" w:cs="Arial"/>
                <w:b/>
                <w:sz w:val="22"/>
                <w:szCs w:val="22"/>
              </w:rPr>
            </w:pPr>
            <w:r w:rsidRPr="009E4580">
              <w:rPr>
                <w:rFonts w:ascii="Century Gothic" w:hAnsi="Century Gothic" w:cs="Arial"/>
                <w:b/>
                <w:sz w:val="22"/>
                <w:szCs w:val="22"/>
              </w:rPr>
              <w:t>20</w:t>
            </w:r>
            <w:r w:rsidR="007903F1" w:rsidRPr="009E4580">
              <w:rPr>
                <w:rFonts w:ascii="Century Gothic" w:hAnsi="Century Gothic" w:cs="Arial"/>
                <w:b/>
                <w:sz w:val="22"/>
                <w:szCs w:val="22"/>
              </w:rPr>
              <w:t>2</w:t>
            </w:r>
            <w:r w:rsidR="007F118A">
              <w:rPr>
                <w:rFonts w:ascii="Century Gothic" w:hAnsi="Century Gothic" w:cs="Arial"/>
                <w:b/>
                <w:sz w:val="22"/>
                <w:szCs w:val="22"/>
              </w:rPr>
              <w:t>5</w:t>
            </w:r>
            <w:r w:rsidRPr="009E4580">
              <w:rPr>
                <w:rFonts w:ascii="Century Gothic" w:hAnsi="Century Gothic" w:cs="Arial"/>
                <w:b/>
                <w:sz w:val="22"/>
                <w:szCs w:val="22"/>
              </w:rPr>
              <w:t>/</w:t>
            </w:r>
            <w:r w:rsidR="00591401" w:rsidRPr="009E4580">
              <w:rPr>
                <w:rFonts w:ascii="Century Gothic" w:hAnsi="Century Gothic" w:cs="Arial"/>
                <w:b/>
                <w:sz w:val="22"/>
                <w:szCs w:val="22"/>
              </w:rPr>
              <w:t>2</w:t>
            </w:r>
            <w:r w:rsidR="007F118A">
              <w:rPr>
                <w:rFonts w:ascii="Century Gothic" w:hAnsi="Century Gothic" w:cs="Arial"/>
                <w:b/>
                <w:sz w:val="22"/>
                <w:szCs w:val="22"/>
              </w:rPr>
              <w:t>6</w:t>
            </w:r>
          </w:p>
        </w:tc>
      </w:tr>
      <w:tr w:rsidR="005B6D39" w:rsidRPr="009E030F" w14:paraId="72E008AB" w14:textId="77777777" w:rsidTr="005B6D39">
        <w:trPr>
          <w:trHeight w:val="285"/>
          <w:jc w:val="center"/>
        </w:trPr>
        <w:tc>
          <w:tcPr>
            <w:tcW w:w="1689" w:type="dxa"/>
            <w:tcBorders>
              <w:top w:val="nil"/>
              <w:left w:val="nil"/>
              <w:bottom w:val="nil"/>
              <w:right w:val="nil"/>
            </w:tcBorders>
            <w:vAlign w:val="center"/>
          </w:tcPr>
          <w:p w14:paraId="3A8B17AB"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c>
          <w:tcPr>
            <w:tcW w:w="2950" w:type="dxa"/>
            <w:tcBorders>
              <w:top w:val="nil"/>
              <w:left w:val="nil"/>
              <w:bottom w:val="nil"/>
              <w:right w:val="nil"/>
            </w:tcBorders>
            <w:vAlign w:val="bottom"/>
          </w:tcPr>
          <w:p w14:paraId="5EB90A49" w14:textId="77777777" w:rsidR="005B6D39" w:rsidRPr="009E4580" w:rsidRDefault="005B6D39" w:rsidP="005B6D39">
            <w:pPr>
              <w:pStyle w:val="CommentText"/>
              <w:rPr>
                <w:rFonts w:ascii="Century Gothic" w:eastAsia="Arial Unicode MS" w:hAnsi="Century Gothic" w:cs="Arial"/>
                <w:sz w:val="22"/>
                <w:szCs w:val="22"/>
              </w:rPr>
            </w:pPr>
          </w:p>
        </w:tc>
        <w:tc>
          <w:tcPr>
            <w:tcW w:w="1593" w:type="dxa"/>
            <w:tcBorders>
              <w:top w:val="nil"/>
              <w:left w:val="nil"/>
              <w:bottom w:val="nil"/>
              <w:right w:val="nil"/>
            </w:tcBorders>
            <w:vAlign w:val="center"/>
          </w:tcPr>
          <w:p w14:paraId="61A73BAD"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r>
      <w:tr w:rsidR="007F118A" w:rsidRPr="009E030F" w14:paraId="7626B7A7" w14:textId="77777777" w:rsidTr="005B6D39">
        <w:trPr>
          <w:trHeight w:val="300"/>
          <w:jc w:val="center"/>
        </w:trPr>
        <w:tc>
          <w:tcPr>
            <w:tcW w:w="1689" w:type="dxa"/>
            <w:tcBorders>
              <w:top w:val="nil"/>
              <w:left w:val="nil"/>
              <w:bottom w:val="nil"/>
              <w:right w:val="nil"/>
            </w:tcBorders>
            <w:vAlign w:val="bottom"/>
          </w:tcPr>
          <w:p w14:paraId="4334B001" w14:textId="163D0638" w:rsidR="007F118A" w:rsidRPr="009E4580" w:rsidRDefault="007F118A" w:rsidP="007F118A">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42</w:t>
            </w:r>
          </w:p>
        </w:tc>
        <w:tc>
          <w:tcPr>
            <w:tcW w:w="2950" w:type="dxa"/>
            <w:tcBorders>
              <w:top w:val="nil"/>
              <w:left w:val="nil"/>
              <w:bottom w:val="nil"/>
              <w:right w:val="nil"/>
            </w:tcBorders>
            <w:vAlign w:val="bottom"/>
          </w:tcPr>
          <w:p w14:paraId="03E0D102" w14:textId="77777777" w:rsidR="007F118A" w:rsidRPr="009E4580" w:rsidRDefault="007F118A" w:rsidP="007F118A">
            <w:pPr>
              <w:ind w:left="87"/>
              <w:jc w:val="both"/>
              <w:rPr>
                <w:rFonts w:ascii="Century Gothic" w:eastAsia="Arial Unicode MS" w:hAnsi="Century Gothic" w:cs="Arial"/>
                <w:sz w:val="22"/>
                <w:szCs w:val="22"/>
              </w:rPr>
            </w:pPr>
            <w:r w:rsidRPr="009E4580">
              <w:rPr>
                <w:rFonts w:ascii="Century Gothic" w:hAnsi="Century Gothic"/>
                <w:sz w:val="22"/>
                <w:szCs w:val="22"/>
              </w:rPr>
              <w:t>Lincoln Dial-a-Ride</w:t>
            </w:r>
          </w:p>
        </w:tc>
        <w:tc>
          <w:tcPr>
            <w:tcW w:w="1593" w:type="dxa"/>
            <w:tcBorders>
              <w:top w:val="nil"/>
              <w:left w:val="nil"/>
              <w:bottom w:val="nil"/>
              <w:right w:val="nil"/>
            </w:tcBorders>
            <w:vAlign w:val="bottom"/>
          </w:tcPr>
          <w:p w14:paraId="61158B65" w14:textId="413A79EA" w:rsidR="007F118A" w:rsidRPr="00A15ADB" w:rsidRDefault="00550EBF" w:rsidP="007F118A">
            <w:pPr>
              <w:ind w:right="210"/>
              <w:jc w:val="center"/>
              <w:rPr>
                <w:rFonts w:ascii="Century Gothic" w:eastAsia="Arial Unicode MS" w:hAnsi="Century Gothic" w:cs="Arial"/>
                <w:sz w:val="22"/>
                <w:szCs w:val="22"/>
              </w:rPr>
            </w:pPr>
            <w:r w:rsidRPr="00A15ADB">
              <w:rPr>
                <w:rFonts w:ascii="Century Gothic" w:eastAsia="Arial Unicode MS" w:hAnsi="Century Gothic" w:cs="Arial"/>
                <w:sz w:val="22"/>
                <w:szCs w:val="22"/>
              </w:rPr>
              <w:t>35</w:t>
            </w:r>
          </w:p>
        </w:tc>
      </w:tr>
      <w:tr w:rsidR="007F118A" w:rsidRPr="009E030F" w14:paraId="3AC31BE2" w14:textId="77777777" w:rsidTr="005B6D39">
        <w:trPr>
          <w:trHeight w:val="300"/>
          <w:jc w:val="center"/>
        </w:trPr>
        <w:tc>
          <w:tcPr>
            <w:tcW w:w="1689" w:type="dxa"/>
            <w:tcBorders>
              <w:top w:val="nil"/>
              <w:left w:val="nil"/>
              <w:bottom w:val="nil"/>
              <w:right w:val="nil"/>
            </w:tcBorders>
            <w:vAlign w:val="bottom"/>
          </w:tcPr>
          <w:p w14:paraId="55FFE9E1" w14:textId="11FBCAED" w:rsidR="007F118A" w:rsidRPr="009E4580" w:rsidRDefault="007F118A" w:rsidP="007F118A">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32</w:t>
            </w:r>
          </w:p>
        </w:tc>
        <w:tc>
          <w:tcPr>
            <w:tcW w:w="2950" w:type="dxa"/>
            <w:tcBorders>
              <w:top w:val="nil"/>
              <w:left w:val="nil"/>
              <w:bottom w:val="nil"/>
              <w:right w:val="nil"/>
            </w:tcBorders>
            <w:vAlign w:val="bottom"/>
          </w:tcPr>
          <w:p w14:paraId="55BC4A95" w14:textId="0046A2D9" w:rsidR="007F118A" w:rsidRPr="009E4580" w:rsidRDefault="007F118A" w:rsidP="007F118A">
            <w:pPr>
              <w:ind w:left="87"/>
              <w:jc w:val="both"/>
              <w:rPr>
                <w:rFonts w:ascii="Century Gothic" w:hAnsi="Century Gothic"/>
                <w:sz w:val="22"/>
                <w:szCs w:val="22"/>
              </w:rPr>
            </w:pPr>
            <w:r w:rsidRPr="009E4580">
              <w:rPr>
                <w:rFonts w:ascii="Century Gothic" w:hAnsi="Century Gothic"/>
                <w:sz w:val="22"/>
                <w:szCs w:val="22"/>
              </w:rPr>
              <w:t>Brayford Trust</w:t>
            </w:r>
          </w:p>
        </w:tc>
        <w:tc>
          <w:tcPr>
            <w:tcW w:w="1593" w:type="dxa"/>
            <w:tcBorders>
              <w:top w:val="nil"/>
              <w:left w:val="nil"/>
              <w:bottom w:val="nil"/>
              <w:right w:val="nil"/>
            </w:tcBorders>
            <w:vAlign w:val="bottom"/>
          </w:tcPr>
          <w:p w14:paraId="33861AE9" w14:textId="2409C6D0" w:rsidR="007F118A" w:rsidRPr="00A15ADB" w:rsidRDefault="007F118A" w:rsidP="007F118A">
            <w:pPr>
              <w:ind w:right="210"/>
              <w:jc w:val="center"/>
              <w:rPr>
                <w:rFonts w:ascii="Century Gothic" w:eastAsia="Arial Unicode MS" w:hAnsi="Century Gothic" w:cs="Arial"/>
                <w:sz w:val="22"/>
                <w:szCs w:val="22"/>
              </w:rPr>
            </w:pPr>
            <w:r w:rsidRPr="00A15ADB">
              <w:rPr>
                <w:rFonts w:ascii="Century Gothic" w:eastAsia="Arial Unicode MS" w:hAnsi="Century Gothic" w:cs="Arial"/>
                <w:sz w:val="22"/>
                <w:szCs w:val="22"/>
              </w:rPr>
              <w:t>32</w:t>
            </w:r>
          </w:p>
        </w:tc>
      </w:tr>
    </w:tbl>
    <w:p w14:paraId="66DFB2A5" w14:textId="77777777" w:rsidR="00384F27" w:rsidRPr="009E4580" w:rsidRDefault="00384F27" w:rsidP="000E25E9">
      <w:pPr>
        <w:pStyle w:val="BodyText"/>
        <w:rPr>
          <w:b/>
        </w:rPr>
      </w:pPr>
    </w:p>
    <w:p w14:paraId="508F34EA" w14:textId="192C6EAA" w:rsidR="00523802" w:rsidRPr="009E4580" w:rsidRDefault="005C3294" w:rsidP="00D7764D">
      <w:pPr>
        <w:pStyle w:val="BodyText"/>
        <w:rPr>
          <w:rFonts w:eastAsia="Century Gothic" w:cs="Century Gothic"/>
        </w:rPr>
      </w:pPr>
      <w:r w:rsidRPr="00501425">
        <w:rPr>
          <w:b/>
        </w:rPr>
        <w:t>Collaborative Agreements</w:t>
      </w:r>
      <w:r w:rsidR="00482499" w:rsidRPr="00501425">
        <w:t xml:space="preserve"> –</w:t>
      </w:r>
      <w:r w:rsidR="00403C81" w:rsidRPr="00501425">
        <w:t xml:space="preserve"> </w:t>
      </w:r>
      <w:r w:rsidR="009C7F96" w:rsidRPr="00501425">
        <w:rPr>
          <w:rFonts w:eastAsia="Century Gothic" w:cs="Century Gothic"/>
        </w:rPr>
        <w:t>The Council holds 6</w:t>
      </w:r>
      <w:r w:rsidR="00523802" w:rsidRPr="00501425">
        <w:rPr>
          <w:rFonts w:eastAsia="Century Gothic" w:cs="Century Gothic"/>
        </w:rPr>
        <w:t>.</w:t>
      </w:r>
      <w:r w:rsidR="00B845E6" w:rsidRPr="00501425">
        <w:rPr>
          <w:rFonts w:eastAsia="Century Gothic" w:cs="Century Gothic"/>
        </w:rPr>
        <w:t>7</w:t>
      </w:r>
      <w:r w:rsidR="00523802" w:rsidRPr="00501425">
        <w:rPr>
          <w:rFonts w:eastAsia="Century Gothic" w:cs="Century Gothic"/>
        </w:rPr>
        <w:t>% (£1</w:t>
      </w:r>
      <w:r w:rsidR="00B845E6" w:rsidRPr="00501425">
        <w:rPr>
          <w:rFonts w:eastAsia="Century Gothic" w:cs="Century Gothic"/>
        </w:rPr>
        <w:t>4,000</w:t>
      </w:r>
      <w:r w:rsidR="00523802" w:rsidRPr="00501425">
        <w:rPr>
          <w:rFonts w:eastAsia="Century Gothic" w:cs="Century Gothic"/>
        </w:rPr>
        <w:t>) of the ordinary share capital of £</w:t>
      </w:r>
      <w:r w:rsidR="00B845E6" w:rsidRPr="00501425">
        <w:rPr>
          <w:rFonts w:eastAsia="Century Gothic" w:cs="Century Gothic"/>
        </w:rPr>
        <w:t>210</w:t>
      </w:r>
      <w:r w:rsidR="00523802" w:rsidRPr="00501425">
        <w:rPr>
          <w:rFonts w:eastAsia="Century Gothic" w:cs="Century Gothic"/>
        </w:rPr>
        <w:t>,000 of Investors in Lincoln Ltd (IIL)</w:t>
      </w:r>
      <w:r w:rsidR="00D7764D" w:rsidRPr="00501425">
        <w:rPr>
          <w:rFonts w:eastAsia="Century Gothic" w:cs="Century Gothic"/>
        </w:rPr>
        <w:t>.</w:t>
      </w:r>
    </w:p>
    <w:p w14:paraId="566B1958" w14:textId="77777777" w:rsidR="00523802" w:rsidRPr="009E4580" w:rsidRDefault="00523802" w:rsidP="000E25E9">
      <w:pPr>
        <w:pStyle w:val="BodyText"/>
      </w:pPr>
    </w:p>
    <w:p w14:paraId="211AAFB3" w14:textId="597DA24C" w:rsidR="00523802" w:rsidRPr="009E4580" w:rsidRDefault="00523802" w:rsidP="000E25E9">
      <w:pPr>
        <w:pStyle w:val="BodyText"/>
      </w:pPr>
      <w:r w:rsidRPr="009E4580">
        <w:t xml:space="preserve">The principal activity of the company is the promotion of economic regeneration and the development and expansion of industry, commerce and enterprise of all forms for the benefit of the community in and around the City of Lincoln. </w:t>
      </w:r>
    </w:p>
    <w:p w14:paraId="3DFB72D7" w14:textId="77777777" w:rsidR="00523802" w:rsidRPr="009E4580" w:rsidRDefault="00523802" w:rsidP="000E25E9">
      <w:pPr>
        <w:pStyle w:val="BodyText"/>
      </w:pPr>
    </w:p>
    <w:p w14:paraId="3FE9E415" w14:textId="53A109BF" w:rsidR="008F73A6" w:rsidRPr="00501425" w:rsidRDefault="008F73A6" w:rsidP="008F73A6">
      <w:pPr>
        <w:pStyle w:val="BodyText"/>
      </w:pPr>
      <w:r w:rsidRPr="00501425">
        <w:t>The company's accounting year-end is 31st March, and the latest (audited) accounts are for the year ended 31st March 2025, showing net assets of £5.115m and a profit of £</w:t>
      </w:r>
      <w:r w:rsidR="00831AD3" w:rsidRPr="00501425">
        <w:t>205</w:t>
      </w:r>
      <w:r w:rsidRPr="00501425">
        <w:t>,</w:t>
      </w:r>
      <w:r w:rsidR="00831AD3" w:rsidRPr="00501425">
        <w:t>351</w:t>
      </w:r>
      <w:r w:rsidRPr="00501425">
        <w:t>. The accounts of the company may be obtained from The Company Secretary, c/o The Managed Workspace, Greetwell Place, 2 Lime Kiln Way, Lincoln LN2 4US.</w:t>
      </w:r>
    </w:p>
    <w:p w14:paraId="225EE481" w14:textId="77777777" w:rsidR="00523802" w:rsidRPr="009E4580" w:rsidRDefault="00523802" w:rsidP="00D7764D">
      <w:pPr>
        <w:pStyle w:val="BodyText"/>
      </w:pPr>
    </w:p>
    <w:p w14:paraId="1659240D" w14:textId="64600F2A" w:rsidR="009E35BC" w:rsidRPr="009E4580" w:rsidRDefault="00EA22BB" w:rsidP="000E25E9">
      <w:pPr>
        <w:pStyle w:val="BodyText"/>
      </w:pPr>
      <w:r w:rsidRPr="009E4580">
        <w:t xml:space="preserve">The previous funding and management agreement that existed between IIL and the Council ended in January 2022 and a new agreement is now in operation until 2036 with break clauses within it. The </w:t>
      </w:r>
      <w:r w:rsidR="001568F5">
        <w:t xml:space="preserve">arrangement </w:t>
      </w:r>
      <w:r w:rsidRPr="009E4580">
        <w:t xml:space="preserve">continues </w:t>
      </w:r>
      <w:r w:rsidR="00B04597">
        <w:t xml:space="preserve">regarding </w:t>
      </w:r>
      <w:r w:rsidRPr="009E4580">
        <w:t xml:space="preserve">the operation of Greetwell Place as a managed office workspace with the Council’s staff operating the facility in the same way as previously, so there are no material changes to the businesses or operational approach. </w:t>
      </w:r>
      <w:r w:rsidRPr="009843AF">
        <w:t xml:space="preserve">The annual rent payable to IIL is 50% of the rents collected, which is paid at £9,000 per month with an end of year reconciliation with </w:t>
      </w:r>
      <w:r w:rsidRPr="009843AF">
        <w:lastRenderedPageBreak/>
        <w:t>payments or repayments made accordingly</w:t>
      </w:r>
      <w:r w:rsidRPr="009E4580">
        <w:t>. The Council use the remaining 50% of the rent to cover operational and maintenance costs retaining any surpluses or funding any deficit accordingly.</w:t>
      </w:r>
    </w:p>
    <w:p w14:paraId="190B5A8D" w14:textId="77777777" w:rsidR="00EA22BB" w:rsidRPr="009E4580" w:rsidRDefault="00EA22BB" w:rsidP="000E25E9">
      <w:pPr>
        <w:pStyle w:val="BodyText"/>
      </w:pPr>
    </w:p>
    <w:p w14:paraId="2DDBA68C" w14:textId="263F993A" w:rsidR="0090363F" w:rsidRPr="009E4580" w:rsidRDefault="00C71933" w:rsidP="0090363F">
      <w:pPr>
        <w:jc w:val="both"/>
        <w:rPr>
          <w:rFonts w:ascii="Century Gothic" w:hAnsi="Century Gothic" w:cs="Arial"/>
          <w:sz w:val="22"/>
          <w:szCs w:val="22"/>
        </w:rPr>
      </w:pPr>
      <w:r w:rsidRPr="009E4580">
        <w:rPr>
          <w:rFonts w:ascii="Century Gothic" w:hAnsi="Century Gothic"/>
          <w:b/>
          <w:sz w:val="22"/>
          <w:szCs w:val="22"/>
        </w:rPr>
        <w:t>Collaborative Agreements</w:t>
      </w:r>
      <w:r w:rsidR="0090363F" w:rsidRPr="009E4580">
        <w:rPr>
          <w:rFonts w:ascii="Century Gothic" w:hAnsi="Century Gothic"/>
          <w:sz w:val="22"/>
          <w:szCs w:val="22"/>
        </w:rPr>
        <w:t xml:space="preserve"> </w:t>
      </w:r>
      <w:r w:rsidR="002E5353" w:rsidRPr="009E4580">
        <w:rPr>
          <w:rFonts w:ascii="Century Gothic" w:hAnsi="Century Gothic"/>
          <w:sz w:val="22"/>
          <w:szCs w:val="22"/>
        </w:rPr>
        <w:t xml:space="preserve">- </w:t>
      </w:r>
      <w:r w:rsidR="0090363F" w:rsidRPr="009E4580">
        <w:rPr>
          <w:rFonts w:ascii="Century Gothic" w:hAnsi="Century Gothic" w:cs="Arial"/>
          <w:sz w:val="22"/>
          <w:szCs w:val="22"/>
        </w:rPr>
        <w:t>The Council has a collaborative arrangement with North Kesteven and West Lindsey District Councils to provide the Central Lincolnshire Joint Planning Unit. This arrangement is hosted by North Kesteven District Council. The Council also has a collaborative arrangement with North Kesteven to provide a shared Revenues and Benefits Service. This shared service is hosted by the City of Lincoln Council.  Both of these arrangements are governed through a Joint Committee representing each of the partner authorities. These arrangements are considered as Jointly Controlled Operations, where ventures use their own resources to undertake an activity subject to joint control, and as such do not require consolidation into the Council’s accounts. The Council’s proportion of activity is accounted for separately within the Core Financial Statements.</w:t>
      </w:r>
    </w:p>
    <w:p w14:paraId="1C803BBB" w14:textId="77777777" w:rsidR="00715F95" w:rsidRPr="009E030F" w:rsidRDefault="00715F95" w:rsidP="0090363F">
      <w:pPr>
        <w:jc w:val="both"/>
        <w:rPr>
          <w:rFonts w:ascii="Century Gothic" w:hAnsi="Century Gothic" w:cs="Arial"/>
          <w:sz w:val="22"/>
          <w:szCs w:val="22"/>
          <w:highlight w:val="yellow"/>
        </w:rPr>
      </w:pPr>
    </w:p>
    <w:p w14:paraId="4E6ADF56" w14:textId="77777777" w:rsidR="00BD132F" w:rsidRPr="009E030F" w:rsidRDefault="00BD132F" w:rsidP="0090363F">
      <w:pPr>
        <w:jc w:val="both"/>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E61349" w14:paraId="4F472D0F" w14:textId="77777777" w:rsidTr="00BC2687">
        <w:tc>
          <w:tcPr>
            <w:tcW w:w="9039" w:type="dxa"/>
            <w:shd w:val="clear" w:color="auto" w:fill="C5E0B3"/>
          </w:tcPr>
          <w:p w14:paraId="0672B34B" w14:textId="2FBF0718" w:rsidR="00AF2AB1" w:rsidRPr="00E61349" w:rsidRDefault="00AF2AB1" w:rsidP="00795CD8">
            <w:pPr>
              <w:rPr>
                <w:rFonts w:ascii="Century Gothic" w:hAnsi="Century Gothic"/>
                <w:b/>
                <w:sz w:val="22"/>
              </w:rPr>
            </w:pPr>
            <w:r w:rsidRPr="00E61349">
              <w:rPr>
                <w:rFonts w:ascii="Century Gothic" w:hAnsi="Century Gothic"/>
                <w:b/>
                <w:sz w:val="22"/>
              </w:rPr>
              <w:t>Note 3</w:t>
            </w:r>
            <w:r w:rsidR="00E96F08">
              <w:rPr>
                <w:rFonts w:ascii="Century Gothic" w:hAnsi="Century Gothic"/>
                <w:b/>
                <w:sz w:val="22"/>
              </w:rPr>
              <w:t>7</w:t>
            </w:r>
            <w:r w:rsidRPr="00E61349">
              <w:rPr>
                <w:rFonts w:ascii="Century Gothic" w:hAnsi="Century Gothic"/>
                <w:b/>
                <w:sz w:val="22"/>
              </w:rPr>
              <w:t xml:space="preserve"> – Capital Expenditure and Capital Financing</w:t>
            </w:r>
          </w:p>
        </w:tc>
      </w:tr>
    </w:tbl>
    <w:p w14:paraId="0EF79826" w14:textId="77777777" w:rsidR="00482499" w:rsidRPr="00E61349" w:rsidRDefault="00482499">
      <w:pPr>
        <w:rPr>
          <w:rFonts w:ascii="Century Gothic" w:hAnsi="Century Gothic"/>
          <w:b/>
          <w:color w:val="0070C0"/>
          <w:sz w:val="22"/>
        </w:rPr>
      </w:pPr>
    </w:p>
    <w:p w14:paraId="7972FA76" w14:textId="77777777" w:rsidR="003553B6" w:rsidRPr="00E61349" w:rsidRDefault="003553B6" w:rsidP="00994499">
      <w:pPr>
        <w:jc w:val="both"/>
        <w:rPr>
          <w:rFonts w:ascii="Century Gothic" w:hAnsi="Century Gothic"/>
          <w:sz w:val="22"/>
        </w:rPr>
      </w:pPr>
      <w:r w:rsidRPr="00E61349">
        <w:rPr>
          <w:rFonts w:ascii="Century Gothic" w:hAnsi="Century Gothic"/>
          <w:sz w:val="22"/>
        </w:rPr>
        <w:t xml:space="preserve">The total amount of capital expenditure incurred in the year is shown in the table below (including the value of assets acquired under finance leases), together with the resources that have been used to finance it. Where capital expenditure is to be financed in future years by charges to revenue as assets are used by the </w:t>
      </w:r>
      <w:r w:rsidR="005D3072" w:rsidRPr="00E61349">
        <w:rPr>
          <w:rFonts w:ascii="Century Gothic" w:hAnsi="Century Gothic"/>
          <w:sz w:val="22"/>
        </w:rPr>
        <w:t>Council</w:t>
      </w:r>
      <w:r w:rsidRPr="00E61349">
        <w:rPr>
          <w:rFonts w:ascii="Century Gothic" w:hAnsi="Century Gothic"/>
          <w:sz w:val="22"/>
        </w:rPr>
        <w:t>, the expenditure results in an increase in the Capital Financing Requirement (CFR). The CFR is a measure of the capital expenditure incurred historically that has yet to be financed. The CFR is analysed in the second part of this note.</w:t>
      </w:r>
    </w:p>
    <w:p w14:paraId="6783A9DD" w14:textId="77777777" w:rsidR="003553B6" w:rsidRPr="00E61349" w:rsidRDefault="003553B6">
      <w:pPr>
        <w:rPr>
          <w:rFonts w:ascii="Century Gothic" w:hAnsi="Century Gothic"/>
          <w:sz w:val="22"/>
        </w:rPr>
      </w:pPr>
      <w:r w:rsidRPr="00E61349">
        <w:rPr>
          <w:rFonts w:ascii="Century Gothic" w:hAnsi="Century Gothic"/>
          <w:sz w:val="22"/>
        </w:rPr>
        <w:tab/>
      </w:r>
      <w:r w:rsidRPr="00E61349">
        <w:rPr>
          <w:rFonts w:ascii="Century Gothic" w:hAnsi="Century Gothic"/>
          <w:sz w:val="22"/>
        </w:rPr>
        <w:tab/>
      </w:r>
    </w:p>
    <w:p w14:paraId="03620FB1" w14:textId="77777777" w:rsidR="00482499" w:rsidRPr="00E61349" w:rsidRDefault="00482499" w:rsidP="00482499">
      <w:pPr>
        <w:jc w:val="both"/>
        <w:rPr>
          <w:rFonts w:ascii="Century Gothic" w:hAnsi="Century Gothic"/>
          <w:sz w:val="22"/>
        </w:rPr>
      </w:pPr>
      <w:r w:rsidRPr="00E61349">
        <w:rPr>
          <w:rFonts w:ascii="Century Gothic" w:hAnsi="Century Gothic"/>
          <w:sz w:val="22"/>
        </w:rPr>
        <w:t>Total Capital expenditure and financing during the year:</w:t>
      </w:r>
    </w:p>
    <w:p w14:paraId="11BDC3CA" w14:textId="77777777" w:rsidR="00482499" w:rsidRPr="00E61349" w:rsidRDefault="00482499" w:rsidP="00482499">
      <w:pPr>
        <w:rPr>
          <w:rFonts w:ascii="Century Gothic" w:hAnsi="Century Gothic"/>
          <w:sz w:val="22"/>
        </w:rPr>
      </w:pPr>
    </w:p>
    <w:tbl>
      <w:tblPr>
        <w:tblW w:w="8931" w:type="dxa"/>
        <w:tblInd w:w="107" w:type="dxa"/>
        <w:tblBorders>
          <w:top w:val="single" w:sz="4" w:space="0" w:color="auto"/>
          <w:bottom w:val="double" w:sz="4" w:space="0" w:color="auto"/>
        </w:tblBorders>
        <w:tblLayout w:type="fixed"/>
        <w:tblCellMar>
          <w:left w:w="107" w:type="dxa"/>
          <w:right w:w="107" w:type="dxa"/>
        </w:tblCellMar>
        <w:tblLook w:val="0000" w:firstRow="0" w:lastRow="0" w:firstColumn="0" w:lastColumn="0" w:noHBand="0" w:noVBand="0"/>
      </w:tblPr>
      <w:tblGrid>
        <w:gridCol w:w="1304"/>
        <w:gridCol w:w="6209"/>
        <w:gridCol w:w="1418"/>
      </w:tblGrid>
      <w:tr w:rsidR="005B6D39" w:rsidRPr="00E61349" w14:paraId="2D27EAC3" w14:textId="77777777" w:rsidTr="005B6D39">
        <w:trPr>
          <w:trHeight w:val="300"/>
        </w:trPr>
        <w:tc>
          <w:tcPr>
            <w:tcW w:w="1304" w:type="dxa"/>
            <w:tcBorders>
              <w:top w:val="nil"/>
            </w:tcBorders>
            <w:vAlign w:val="center"/>
          </w:tcPr>
          <w:p w14:paraId="5EF92375" w14:textId="55E700D4" w:rsidR="005B6D39" w:rsidRPr="00E61349" w:rsidRDefault="005B6D39" w:rsidP="00CF062A">
            <w:pPr>
              <w:ind w:right="239"/>
              <w:jc w:val="center"/>
              <w:rPr>
                <w:rFonts w:ascii="Century Gothic" w:hAnsi="Century Gothic"/>
                <w:b/>
                <w:spacing w:val="20"/>
                <w:sz w:val="22"/>
                <w:szCs w:val="22"/>
              </w:rPr>
            </w:pPr>
            <w:r w:rsidRPr="00E61349">
              <w:rPr>
                <w:rFonts w:ascii="Century Gothic" w:eastAsia="Arial Unicode MS" w:hAnsi="Century Gothic" w:cs="Arial"/>
                <w:b/>
                <w:sz w:val="22"/>
                <w:szCs w:val="22"/>
              </w:rPr>
              <w:t>20</w:t>
            </w:r>
            <w:r w:rsidR="009F222E" w:rsidRPr="00E61349">
              <w:rPr>
                <w:rFonts w:ascii="Century Gothic" w:eastAsia="Arial Unicode MS" w:hAnsi="Century Gothic" w:cs="Arial"/>
                <w:b/>
                <w:sz w:val="22"/>
                <w:szCs w:val="22"/>
              </w:rPr>
              <w:t>2</w:t>
            </w:r>
            <w:r w:rsidR="00145870">
              <w:rPr>
                <w:rFonts w:ascii="Century Gothic" w:eastAsia="Arial Unicode MS" w:hAnsi="Century Gothic" w:cs="Arial"/>
                <w:b/>
                <w:sz w:val="22"/>
                <w:szCs w:val="22"/>
              </w:rPr>
              <w:t>4</w:t>
            </w:r>
            <w:r w:rsidRPr="00E61349">
              <w:rPr>
                <w:rFonts w:ascii="Century Gothic" w:eastAsia="Arial Unicode MS" w:hAnsi="Century Gothic" w:cs="Arial"/>
                <w:b/>
                <w:sz w:val="22"/>
                <w:szCs w:val="22"/>
              </w:rPr>
              <w:t>/</w:t>
            </w:r>
            <w:r w:rsidR="007903F1" w:rsidRPr="00E61349">
              <w:rPr>
                <w:rFonts w:ascii="Century Gothic" w:eastAsia="Arial Unicode MS" w:hAnsi="Century Gothic" w:cs="Arial"/>
                <w:b/>
                <w:sz w:val="22"/>
                <w:szCs w:val="22"/>
              </w:rPr>
              <w:t>2</w:t>
            </w:r>
            <w:r w:rsidR="00145870">
              <w:rPr>
                <w:rFonts w:ascii="Century Gothic" w:eastAsia="Arial Unicode MS" w:hAnsi="Century Gothic" w:cs="Arial"/>
                <w:b/>
                <w:sz w:val="22"/>
                <w:szCs w:val="22"/>
              </w:rPr>
              <w:t>5</w:t>
            </w:r>
          </w:p>
        </w:tc>
        <w:tc>
          <w:tcPr>
            <w:tcW w:w="6209" w:type="dxa"/>
            <w:tcBorders>
              <w:top w:val="nil"/>
            </w:tcBorders>
            <w:vAlign w:val="center"/>
          </w:tcPr>
          <w:p w14:paraId="60C36AE4" w14:textId="77777777" w:rsidR="005B6D39" w:rsidRPr="00E61349" w:rsidRDefault="005B6D39" w:rsidP="005B6D39">
            <w:pPr>
              <w:jc w:val="center"/>
              <w:rPr>
                <w:rFonts w:ascii="Century Gothic" w:hAnsi="Century Gothic"/>
                <w:spacing w:val="20"/>
                <w:sz w:val="22"/>
                <w:szCs w:val="22"/>
              </w:rPr>
            </w:pPr>
          </w:p>
        </w:tc>
        <w:tc>
          <w:tcPr>
            <w:tcW w:w="1418" w:type="dxa"/>
            <w:tcBorders>
              <w:top w:val="nil"/>
            </w:tcBorders>
            <w:vAlign w:val="center"/>
          </w:tcPr>
          <w:p w14:paraId="460A5375" w14:textId="2059D207" w:rsidR="005B6D39" w:rsidRPr="00E61349" w:rsidRDefault="005B6D39" w:rsidP="00CF062A">
            <w:pPr>
              <w:ind w:right="239"/>
              <w:jc w:val="center"/>
              <w:rPr>
                <w:rFonts w:ascii="Century Gothic" w:hAnsi="Century Gothic"/>
                <w:b/>
                <w:spacing w:val="20"/>
                <w:sz w:val="22"/>
                <w:szCs w:val="22"/>
              </w:rPr>
            </w:pPr>
            <w:r w:rsidRPr="00E61349">
              <w:rPr>
                <w:rFonts w:ascii="Century Gothic" w:eastAsia="Arial Unicode MS" w:hAnsi="Century Gothic" w:cs="Arial"/>
                <w:b/>
                <w:sz w:val="22"/>
                <w:szCs w:val="22"/>
              </w:rPr>
              <w:t>20</w:t>
            </w:r>
            <w:r w:rsidR="007903F1" w:rsidRPr="00E61349">
              <w:rPr>
                <w:rFonts w:ascii="Century Gothic" w:eastAsia="Arial Unicode MS" w:hAnsi="Century Gothic" w:cs="Arial"/>
                <w:b/>
                <w:sz w:val="22"/>
                <w:szCs w:val="22"/>
              </w:rPr>
              <w:t>2</w:t>
            </w:r>
            <w:r w:rsidR="00145870">
              <w:rPr>
                <w:rFonts w:ascii="Century Gothic" w:eastAsia="Arial Unicode MS" w:hAnsi="Century Gothic" w:cs="Arial"/>
                <w:b/>
                <w:sz w:val="22"/>
                <w:szCs w:val="22"/>
              </w:rPr>
              <w:t>5</w:t>
            </w:r>
            <w:r w:rsidRPr="00E61349">
              <w:rPr>
                <w:rFonts w:ascii="Century Gothic" w:eastAsia="Arial Unicode MS" w:hAnsi="Century Gothic" w:cs="Arial"/>
                <w:b/>
                <w:sz w:val="22"/>
                <w:szCs w:val="22"/>
              </w:rPr>
              <w:t>/</w:t>
            </w:r>
            <w:r w:rsidR="00591401" w:rsidRPr="00E61349">
              <w:rPr>
                <w:rFonts w:ascii="Century Gothic" w:eastAsia="Arial Unicode MS" w:hAnsi="Century Gothic" w:cs="Arial"/>
                <w:b/>
                <w:sz w:val="22"/>
                <w:szCs w:val="22"/>
              </w:rPr>
              <w:t>2</w:t>
            </w:r>
            <w:r w:rsidR="00145870">
              <w:rPr>
                <w:rFonts w:ascii="Century Gothic" w:eastAsia="Arial Unicode MS" w:hAnsi="Century Gothic" w:cs="Arial"/>
                <w:b/>
                <w:sz w:val="22"/>
                <w:szCs w:val="22"/>
              </w:rPr>
              <w:t>6</w:t>
            </w:r>
          </w:p>
        </w:tc>
      </w:tr>
      <w:tr w:rsidR="00E61349" w:rsidRPr="00E61349" w14:paraId="033159F6" w14:textId="77777777" w:rsidTr="005B6D39">
        <w:trPr>
          <w:trHeight w:val="300"/>
        </w:trPr>
        <w:tc>
          <w:tcPr>
            <w:tcW w:w="1304" w:type="dxa"/>
            <w:vAlign w:val="center"/>
          </w:tcPr>
          <w:p w14:paraId="4F904DFC" w14:textId="4C500627" w:rsidR="00E61349" w:rsidRPr="00E61349" w:rsidRDefault="00E61349" w:rsidP="00E61349">
            <w:pPr>
              <w:jc w:val="center"/>
              <w:rPr>
                <w:rFonts w:ascii="Century Gothic" w:hAnsi="Century Gothic"/>
                <w:b/>
                <w:spacing w:val="20"/>
                <w:sz w:val="22"/>
                <w:szCs w:val="22"/>
              </w:rPr>
            </w:pPr>
            <w:r w:rsidRPr="00E61349">
              <w:rPr>
                <w:rFonts w:ascii="Century Gothic" w:hAnsi="Century Gothic"/>
                <w:b/>
                <w:spacing w:val="20"/>
                <w:sz w:val="22"/>
                <w:szCs w:val="22"/>
              </w:rPr>
              <w:t xml:space="preserve">£’000 </w:t>
            </w:r>
          </w:p>
        </w:tc>
        <w:tc>
          <w:tcPr>
            <w:tcW w:w="6209" w:type="dxa"/>
            <w:vAlign w:val="center"/>
          </w:tcPr>
          <w:p w14:paraId="2F2221F0" w14:textId="77777777" w:rsidR="00E61349" w:rsidRPr="00E61349" w:rsidRDefault="00E61349" w:rsidP="00E61349">
            <w:pPr>
              <w:jc w:val="center"/>
              <w:rPr>
                <w:rFonts w:ascii="Century Gothic" w:hAnsi="Century Gothic"/>
                <w:spacing w:val="20"/>
                <w:sz w:val="22"/>
                <w:szCs w:val="22"/>
              </w:rPr>
            </w:pPr>
          </w:p>
        </w:tc>
        <w:tc>
          <w:tcPr>
            <w:tcW w:w="1418" w:type="dxa"/>
            <w:vAlign w:val="center"/>
          </w:tcPr>
          <w:p w14:paraId="62B4DD17" w14:textId="77777777" w:rsidR="00E61349" w:rsidRPr="00E61349" w:rsidRDefault="00E61349" w:rsidP="00E61349">
            <w:pPr>
              <w:jc w:val="center"/>
              <w:rPr>
                <w:rFonts w:ascii="Century Gothic" w:hAnsi="Century Gothic"/>
                <w:b/>
                <w:spacing w:val="20"/>
                <w:sz w:val="22"/>
                <w:szCs w:val="22"/>
              </w:rPr>
            </w:pPr>
            <w:r w:rsidRPr="00E61349">
              <w:rPr>
                <w:rFonts w:ascii="Century Gothic" w:hAnsi="Century Gothic"/>
                <w:b/>
                <w:spacing w:val="20"/>
                <w:sz w:val="22"/>
                <w:szCs w:val="22"/>
              </w:rPr>
              <w:t xml:space="preserve">£’000 </w:t>
            </w:r>
          </w:p>
        </w:tc>
      </w:tr>
      <w:tr w:rsidR="00E61349" w:rsidRPr="00E61349" w14:paraId="31DB4C74" w14:textId="77777777" w:rsidTr="005B6D39">
        <w:trPr>
          <w:trHeight w:val="300"/>
        </w:trPr>
        <w:tc>
          <w:tcPr>
            <w:tcW w:w="1304" w:type="dxa"/>
            <w:vAlign w:val="center"/>
          </w:tcPr>
          <w:p w14:paraId="62016A87" w14:textId="77777777" w:rsidR="00E61349" w:rsidRPr="00E61349" w:rsidRDefault="00E61349" w:rsidP="00E61349">
            <w:pPr>
              <w:jc w:val="right"/>
              <w:rPr>
                <w:rFonts w:ascii="Century Gothic" w:eastAsia="Arial Unicode MS" w:hAnsi="Century Gothic" w:cs="Arial"/>
                <w:sz w:val="22"/>
                <w:szCs w:val="22"/>
              </w:rPr>
            </w:pPr>
          </w:p>
        </w:tc>
        <w:tc>
          <w:tcPr>
            <w:tcW w:w="6209" w:type="dxa"/>
            <w:vAlign w:val="center"/>
          </w:tcPr>
          <w:p w14:paraId="1F9BB7AD" w14:textId="77777777" w:rsidR="00E61349" w:rsidRPr="00E61349" w:rsidRDefault="00E61349" w:rsidP="00E61349">
            <w:pPr>
              <w:rPr>
                <w:rFonts w:ascii="Century Gothic" w:eastAsia="Arial Unicode MS" w:hAnsi="Century Gothic" w:cs="Arial"/>
                <w:b/>
                <w:sz w:val="22"/>
                <w:szCs w:val="22"/>
              </w:rPr>
            </w:pPr>
            <w:r w:rsidRPr="00E61349">
              <w:rPr>
                <w:rFonts w:ascii="Century Gothic" w:hAnsi="Century Gothic" w:cs="Arial"/>
                <w:b/>
                <w:sz w:val="22"/>
                <w:szCs w:val="22"/>
              </w:rPr>
              <w:t>Capital investment</w:t>
            </w:r>
          </w:p>
        </w:tc>
        <w:tc>
          <w:tcPr>
            <w:tcW w:w="1418" w:type="dxa"/>
            <w:vAlign w:val="center"/>
          </w:tcPr>
          <w:p w14:paraId="7C4C54D1" w14:textId="77777777" w:rsidR="00E61349" w:rsidRPr="00E61349" w:rsidRDefault="00E61349" w:rsidP="00E61349">
            <w:pPr>
              <w:jc w:val="right"/>
              <w:rPr>
                <w:rFonts w:ascii="Century Gothic" w:eastAsia="Arial Unicode MS" w:hAnsi="Century Gothic" w:cs="Arial"/>
                <w:sz w:val="22"/>
                <w:szCs w:val="22"/>
              </w:rPr>
            </w:pPr>
          </w:p>
        </w:tc>
      </w:tr>
      <w:tr w:rsidR="00145870" w:rsidRPr="00E61349" w14:paraId="05233C30" w14:textId="77777777" w:rsidTr="005B6D39">
        <w:trPr>
          <w:trHeight w:val="300"/>
        </w:trPr>
        <w:tc>
          <w:tcPr>
            <w:tcW w:w="1304" w:type="dxa"/>
            <w:tcBorders>
              <w:bottom w:val="nil"/>
            </w:tcBorders>
            <w:vAlign w:val="center"/>
          </w:tcPr>
          <w:p w14:paraId="29F1E042" w14:textId="4EAEF290"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30,347</w:t>
            </w:r>
          </w:p>
        </w:tc>
        <w:tc>
          <w:tcPr>
            <w:tcW w:w="6209" w:type="dxa"/>
            <w:tcBorders>
              <w:bottom w:val="nil"/>
            </w:tcBorders>
            <w:vAlign w:val="center"/>
          </w:tcPr>
          <w:p w14:paraId="6387705F" w14:textId="77777777" w:rsidR="00145870" w:rsidRPr="00E61349" w:rsidRDefault="00145870" w:rsidP="00145870">
            <w:pPr>
              <w:rPr>
                <w:rFonts w:ascii="Century Gothic" w:eastAsia="Arial Unicode MS" w:hAnsi="Century Gothic" w:cs="Arial"/>
                <w:sz w:val="22"/>
                <w:szCs w:val="22"/>
              </w:rPr>
            </w:pPr>
            <w:r w:rsidRPr="00E61349">
              <w:rPr>
                <w:rFonts w:ascii="Century Gothic" w:hAnsi="Century Gothic" w:cs="Arial"/>
                <w:sz w:val="22"/>
                <w:szCs w:val="22"/>
              </w:rPr>
              <w:t>Property, Plant and Equipment</w:t>
            </w:r>
          </w:p>
        </w:tc>
        <w:tc>
          <w:tcPr>
            <w:tcW w:w="1418" w:type="dxa"/>
            <w:tcBorders>
              <w:bottom w:val="nil"/>
            </w:tcBorders>
            <w:vAlign w:val="center"/>
          </w:tcPr>
          <w:p w14:paraId="7CDF010C" w14:textId="1ACDE3CD"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3</w:t>
            </w:r>
            <w:r w:rsidR="00B1011B" w:rsidRPr="00000FBE">
              <w:rPr>
                <w:rFonts w:ascii="Century Gothic" w:eastAsia="Arial Unicode MS" w:hAnsi="Century Gothic" w:cs="Arial"/>
                <w:sz w:val="22"/>
                <w:szCs w:val="22"/>
              </w:rPr>
              <w:t>7,541</w:t>
            </w:r>
          </w:p>
        </w:tc>
      </w:tr>
      <w:tr w:rsidR="00145870" w:rsidRPr="00E61349" w14:paraId="509F18B5" w14:textId="77777777" w:rsidTr="005B6D39">
        <w:trPr>
          <w:trHeight w:val="300"/>
        </w:trPr>
        <w:tc>
          <w:tcPr>
            <w:tcW w:w="1304" w:type="dxa"/>
            <w:tcBorders>
              <w:top w:val="nil"/>
              <w:bottom w:val="nil"/>
            </w:tcBorders>
            <w:vAlign w:val="center"/>
          </w:tcPr>
          <w:p w14:paraId="3FAF16F7" w14:textId="14445B6F"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0</w:t>
            </w:r>
          </w:p>
        </w:tc>
        <w:tc>
          <w:tcPr>
            <w:tcW w:w="6209" w:type="dxa"/>
            <w:tcBorders>
              <w:top w:val="nil"/>
            </w:tcBorders>
            <w:vAlign w:val="center"/>
          </w:tcPr>
          <w:p w14:paraId="4288B5D6" w14:textId="77777777" w:rsidR="00145870" w:rsidRPr="00E61349" w:rsidRDefault="00145870" w:rsidP="00145870">
            <w:pPr>
              <w:rPr>
                <w:rFonts w:ascii="Century Gothic" w:hAnsi="Century Gothic" w:cs="Arial"/>
                <w:sz w:val="22"/>
                <w:szCs w:val="22"/>
              </w:rPr>
            </w:pPr>
            <w:r w:rsidRPr="00E61349">
              <w:rPr>
                <w:rFonts w:ascii="Century Gothic" w:hAnsi="Century Gothic" w:cs="Arial"/>
                <w:sz w:val="22"/>
                <w:szCs w:val="22"/>
              </w:rPr>
              <w:t>Investment Properties</w:t>
            </w:r>
          </w:p>
        </w:tc>
        <w:tc>
          <w:tcPr>
            <w:tcW w:w="1418" w:type="dxa"/>
            <w:tcBorders>
              <w:top w:val="nil"/>
              <w:bottom w:val="nil"/>
            </w:tcBorders>
            <w:vAlign w:val="center"/>
          </w:tcPr>
          <w:p w14:paraId="544A3BB1" w14:textId="61F3571F"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0</w:t>
            </w:r>
          </w:p>
        </w:tc>
      </w:tr>
      <w:tr w:rsidR="00145870" w:rsidRPr="00E61349" w14:paraId="405DBE36" w14:textId="77777777">
        <w:trPr>
          <w:trHeight w:val="300"/>
        </w:trPr>
        <w:tc>
          <w:tcPr>
            <w:tcW w:w="1304" w:type="dxa"/>
            <w:tcBorders>
              <w:top w:val="nil"/>
              <w:bottom w:val="nil"/>
            </w:tcBorders>
          </w:tcPr>
          <w:p w14:paraId="32F4512F" w14:textId="15C77896"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0</w:t>
            </w:r>
          </w:p>
        </w:tc>
        <w:tc>
          <w:tcPr>
            <w:tcW w:w="6209" w:type="dxa"/>
            <w:tcBorders>
              <w:top w:val="nil"/>
            </w:tcBorders>
            <w:vAlign w:val="center"/>
          </w:tcPr>
          <w:p w14:paraId="6CC18B34" w14:textId="77777777" w:rsidR="00145870" w:rsidRPr="00E61349" w:rsidRDefault="00145870" w:rsidP="00145870">
            <w:pPr>
              <w:rPr>
                <w:rFonts w:ascii="Century Gothic" w:eastAsia="Arial Unicode MS" w:hAnsi="Century Gothic" w:cs="Arial"/>
                <w:sz w:val="22"/>
                <w:szCs w:val="22"/>
              </w:rPr>
            </w:pPr>
            <w:r w:rsidRPr="00E61349">
              <w:rPr>
                <w:rFonts w:ascii="Century Gothic" w:hAnsi="Century Gothic" w:cs="Arial"/>
                <w:sz w:val="22"/>
                <w:szCs w:val="22"/>
              </w:rPr>
              <w:t>Intangible Assets</w:t>
            </w:r>
          </w:p>
        </w:tc>
        <w:tc>
          <w:tcPr>
            <w:tcW w:w="1418" w:type="dxa"/>
            <w:tcBorders>
              <w:top w:val="nil"/>
              <w:bottom w:val="nil"/>
            </w:tcBorders>
          </w:tcPr>
          <w:p w14:paraId="3FB00A4C" w14:textId="4F62317A"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0</w:t>
            </w:r>
          </w:p>
        </w:tc>
      </w:tr>
      <w:tr w:rsidR="00145870" w:rsidRPr="00E61349" w14:paraId="41F7E3C0" w14:textId="77777777">
        <w:trPr>
          <w:trHeight w:val="233"/>
        </w:trPr>
        <w:tc>
          <w:tcPr>
            <w:tcW w:w="1304" w:type="dxa"/>
            <w:tcBorders>
              <w:top w:val="nil"/>
              <w:bottom w:val="single" w:sz="4" w:space="0" w:color="auto"/>
            </w:tcBorders>
          </w:tcPr>
          <w:p w14:paraId="45F265B7" w14:textId="16FBD453"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3,582</w:t>
            </w:r>
          </w:p>
        </w:tc>
        <w:tc>
          <w:tcPr>
            <w:tcW w:w="6209" w:type="dxa"/>
            <w:tcBorders>
              <w:bottom w:val="nil"/>
            </w:tcBorders>
            <w:vAlign w:val="center"/>
          </w:tcPr>
          <w:p w14:paraId="44DDB0C6" w14:textId="77777777" w:rsidR="00145870" w:rsidRPr="00E61349" w:rsidRDefault="00145870" w:rsidP="00145870">
            <w:pPr>
              <w:rPr>
                <w:rFonts w:ascii="Century Gothic" w:hAnsi="Century Gothic" w:cs="Arial"/>
                <w:sz w:val="22"/>
                <w:szCs w:val="22"/>
              </w:rPr>
            </w:pPr>
            <w:r w:rsidRPr="00E61349">
              <w:rPr>
                <w:rFonts w:ascii="Century Gothic" w:hAnsi="Century Gothic" w:cs="Arial"/>
                <w:sz w:val="22"/>
                <w:szCs w:val="22"/>
              </w:rPr>
              <w:t>Revenue Expenditure Funded from Capital under Statute</w:t>
            </w:r>
          </w:p>
          <w:p w14:paraId="41FB58C8" w14:textId="77777777" w:rsidR="00145870" w:rsidRPr="00E61349" w:rsidRDefault="00145870" w:rsidP="00145870">
            <w:pPr>
              <w:rPr>
                <w:rFonts w:ascii="Century Gothic" w:eastAsia="Arial Unicode MS" w:hAnsi="Century Gothic" w:cs="Arial"/>
                <w:sz w:val="22"/>
                <w:szCs w:val="22"/>
              </w:rPr>
            </w:pPr>
          </w:p>
        </w:tc>
        <w:tc>
          <w:tcPr>
            <w:tcW w:w="1418" w:type="dxa"/>
            <w:tcBorders>
              <w:top w:val="nil"/>
              <w:bottom w:val="single" w:sz="4" w:space="0" w:color="auto"/>
            </w:tcBorders>
          </w:tcPr>
          <w:p w14:paraId="17A488EB" w14:textId="5792D5A8"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3,</w:t>
            </w:r>
            <w:r w:rsidR="00B1011B" w:rsidRPr="00000FBE">
              <w:rPr>
                <w:rFonts w:ascii="Century Gothic" w:eastAsia="Arial Unicode MS" w:hAnsi="Century Gothic" w:cs="Arial"/>
                <w:sz w:val="22"/>
                <w:szCs w:val="22"/>
              </w:rPr>
              <w:t>907</w:t>
            </w:r>
          </w:p>
        </w:tc>
      </w:tr>
      <w:tr w:rsidR="00145870" w:rsidRPr="00E61349" w14:paraId="6A683BAF" w14:textId="77777777" w:rsidTr="005B6D39">
        <w:trPr>
          <w:trHeight w:val="243"/>
        </w:trPr>
        <w:tc>
          <w:tcPr>
            <w:tcW w:w="1304" w:type="dxa"/>
            <w:tcBorders>
              <w:top w:val="single" w:sz="4" w:space="0" w:color="auto"/>
              <w:bottom w:val="double" w:sz="4" w:space="0" w:color="auto"/>
            </w:tcBorders>
            <w:vAlign w:val="center"/>
          </w:tcPr>
          <w:p w14:paraId="75F10832" w14:textId="55A70FC4" w:rsidR="00145870" w:rsidRPr="00E61349" w:rsidRDefault="00145870" w:rsidP="00145870">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33,929</w:t>
            </w:r>
          </w:p>
        </w:tc>
        <w:tc>
          <w:tcPr>
            <w:tcW w:w="6209" w:type="dxa"/>
            <w:tcBorders>
              <w:top w:val="nil"/>
              <w:bottom w:val="nil"/>
            </w:tcBorders>
            <w:vAlign w:val="center"/>
          </w:tcPr>
          <w:p w14:paraId="2803D369" w14:textId="77777777" w:rsidR="00145870" w:rsidRPr="00E61349" w:rsidRDefault="00145870" w:rsidP="00145870">
            <w:pPr>
              <w:rPr>
                <w:rFonts w:ascii="Century Gothic" w:eastAsia="Arial Unicode MS" w:hAnsi="Century Gothic" w:cs="Arial"/>
                <w:b/>
                <w:sz w:val="22"/>
                <w:szCs w:val="22"/>
              </w:rPr>
            </w:pPr>
          </w:p>
        </w:tc>
        <w:tc>
          <w:tcPr>
            <w:tcW w:w="1418" w:type="dxa"/>
            <w:tcBorders>
              <w:top w:val="single" w:sz="4" w:space="0" w:color="auto"/>
              <w:bottom w:val="double" w:sz="4" w:space="0" w:color="auto"/>
            </w:tcBorders>
            <w:vAlign w:val="center"/>
          </w:tcPr>
          <w:p w14:paraId="586BB08C" w14:textId="40B80955" w:rsidR="00145870" w:rsidRPr="00000FBE" w:rsidRDefault="00B1011B" w:rsidP="00145870">
            <w:pPr>
              <w:ind w:right="239"/>
              <w:jc w:val="right"/>
              <w:rPr>
                <w:rFonts w:ascii="Century Gothic" w:eastAsia="Arial Unicode MS" w:hAnsi="Century Gothic" w:cs="Arial"/>
                <w:b/>
                <w:sz w:val="22"/>
                <w:szCs w:val="22"/>
              </w:rPr>
            </w:pPr>
            <w:r w:rsidRPr="00000FBE">
              <w:rPr>
                <w:rFonts w:ascii="Century Gothic" w:eastAsia="Arial Unicode MS" w:hAnsi="Century Gothic" w:cs="Arial"/>
                <w:b/>
                <w:sz w:val="22"/>
                <w:szCs w:val="22"/>
              </w:rPr>
              <w:t>41,447</w:t>
            </w:r>
          </w:p>
        </w:tc>
      </w:tr>
    </w:tbl>
    <w:p w14:paraId="484CC189" w14:textId="77777777" w:rsidR="007C133E" w:rsidRPr="00E61349" w:rsidRDefault="007C133E">
      <w:pPr>
        <w:rPr>
          <w:rFonts w:ascii="Century Gothic" w:hAnsi="Century Gothic"/>
          <w:color w:val="0070C0"/>
          <w:sz w:val="22"/>
          <w:szCs w:val="22"/>
        </w:rPr>
      </w:pPr>
    </w:p>
    <w:tbl>
      <w:tblPr>
        <w:tblW w:w="8931" w:type="dxa"/>
        <w:tblInd w:w="107" w:type="dxa"/>
        <w:tblBorders>
          <w:top w:val="single" w:sz="4" w:space="0" w:color="auto"/>
          <w:bottom w:val="double" w:sz="4" w:space="0" w:color="auto"/>
        </w:tblBorders>
        <w:tblLayout w:type="fixed"/>
        <w:tblCellMar>
          <w:left w:w="107" w:type="dxa"/>
          <w:right w:w="107" w:type="dxa"/>
        </w:tblCellMar>
        <w:tblLook w:val="0000" w:firstRow="0" w:lastRow="0" w:firstColumn="0" w:lastColumn="0" w:noHBand="0" w:noVBand="0"/>
      </w:tblPr>
      <w:tblGrid>
        <w:gridCol w:w="1304"/>
        <w:gridCol w:w="6209"/>
        <w:gridCol w:w="1418"/>
      </w:tblGrid>
      <w:tr w:rsidR="005B6D39" w:rsidRPr="00E61349" w14:paraId="287C86F3" w14:textId="77777777" w:rsidTr="00913B85">
        <w:trPr>
          <w:trHeight w:val="300"/>
        </w:trPr>
        <w:tc>
          <w:tcPr>
            <w:tcW w:w="1304" w:type="dxa"/>
            <w:tcBorders>
              <w:top w:val="nil"/>
            </w:tcBorders>
            <w:vAlign w:val="center"/>
          </w:tcPr>
          <w:p w14:paraId="109F000D" w14:textId="01FE66C1" w:rsidR="005B6D39" w:rsidRPr="00E61349" w:rsidRDefault="005B6D39" w:rsidP="00591401">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20</w:t>
            </w:r>
            <w:r w:rsidR="001D374C" w:rsidRPr="00E61349">
              <w:rPr>
                <w:rFonts w:ascii="Century Gothic" w:eastAsia="Arial Unicode MS" w:hAnsi="Century Gothic" w:cs="Arial"/>
                <w:b/>
                <w:sz w:val="22"/>
                <w:szCs w:val="22"/>
              </w:rPr>
              <w:t>2</w:t>
            </w:r>
            <w:r w:rsidR="00145870">
              <w:rPr>
                <w:rFonts w:ascii="Century Gothic" w:eastAsia="Arial Unicode MS" w:hAnsi="Century Gothic" w:cs="Arial"/>
                <w:b/>
                <w:sz w:val="22"/>
                <w:szCs w:val="22"/>
              </w:rPr>
              <w:t>4</w:t>
            </w:r>
            <w:r w:rsidRPr="00E61349">
              <w:rPr>
                <w:rFonts w:ascii="Century Gothic" w:eastAsia="Arial Unicode MS" w:hAnsi="Century Gothic" w:cs="Arial"/>
                <w:b/>
                <w:sz w:val="22"/>
                <w:szCs w:val="22"/>
              </w:rPr>
              <w:t>/</w:t>
            </w:r>
            <w:r w:rsidR="007903F1" w:rsidRPr="00E61349">
              <w:rPr>
                <w:rFonts w:ascii="Century Gothic" w:eastAsia="Arial Unicode MS" w:hAnsi="Century Gothic" w:cs="Arial"/>
                <w:b/>
                <w:sz w:val="22"/>
                <w:szCs w:val="22"/>
              </w:rPr>
              <w:t>2</w:t>
            </w:r>
            <w:r w:rsidR="00145870">
              <w:rPr>
                <w:rFonts w:ascii="Century Gothic" w:eastAsia="Arial Unicode MS" w:hAnsi="Century Gothic" w:cs="Arial"/>
                <w:b/>
                <w:sz w:val="22"/>
                <w:szCs w:val="22"/>
              </w:rPr>
              <w:t>5</w:t>
            </w:r>
          </w:p>
        </w:tc>
        <w:tc>
          <w:tcPr>
            <w:tcW w:w="6209" w:type="dxa"/>
            <w:tcBorders>
              <w:top w:val="nil"/>
              <w:bottom w:val="nil"/>
            </w:tcBorders>
            <w:vAlign w:val="center"/>
          </w:tcPr>
          <w:p w14:paraId="0FD5E3A7" w14:textId="77777777" w:rsidR="005B6D39" w:rsidRPr="00E61349" w:rsidRDefault="005B6D39" w:rsidP="005B6D39">
            <w:pPr>
              <w:rPr>
                <w:rFonts w:ascii="Century Gothic" w:hAnsi="Century Gothic" w:cs="Arial"/>
                <w:b/>
                <w:sz w:val="22"/>
                <w:szCs w:val="22"/>
              </w:rPr>
            </w:pPr>
          </w:p>
        </w:tc>
        <w:tc>
          <w:tcPr>
            <w:tcW w:w="1418" w:type="dxa"/>
            <w:tcBorders>
              <w:top w:val="nil"/>
              <w:bottom w:val="nil"/>
            </w:tcBorders>
            <w:vAlign w:val="center"/>
          </w:tcPr>
          <w:p w14:paraId="347440DD" w14:textId="39FF9D88" w:rsidR="005B6D39" w:rsidRPr="00E61349" w:rsidRDefault="00591401" w:rsidP="00046D68">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20</w:t>
            </w:r>
            <w:r w:rsidR="007903F1" w:rsidRPr="00E61349">
              <w:rPr>
                <w:rFonts w:ascii="Century Gothic" w:eastAsia="Arial Unicode MS" w:hAnsi="Century Gothic" w:cs="Arial"/>
                <w:b/>
                <w:sz w:val="22"/>
                <w:szCs w:val="22"/>
              </w:rPr>
              <w:t>2</w:t>
            </w:r>
            <w:r w:rsidR="00B1011B">
              <w:rPr>
                <w:rFonts w:ascii="Century Gothic" w:eastAsia="Arial Unicode MS" w:hAnsi="Century Gothic" w:cs="Arial"/>
                <w:b/>
                <w:sz w:val="22"/>
                <w:szCs w:val="22"/>
              </w:rPr>
              <w:t>5/26</w:t>
            </w:r>
          </w:p>
        </w:tc>
      </w:tr>
      <w:tr w:rsidR="005B6D39" w:rsidRPr="00E61349" w14:paraId="36994CAF" w14:textId="77777777" w:rsidTr="00913B85">
        <w:trPr>
          <w:trHeight w:val="300"/>
        </w:trPr>
        <w:tc>
          <w:tcPr>
            <w:tcW w:w="1304" w:type="dxa"/>
            <w:tcBorders>
              <w:top w:val="nil"/>
            </w:tcBorders>
            <w:vAlign w:val="center"/>
          </w:tcPr>
          <w:p w14:paraId="5878144D" w14:textId="77777777" w:rsidR="005B6D39" w:rsidRPr="00E61349" w:rsidRDefault="005B6D39" w:rsidP="005B6D39">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£’000</w:t>
            </w:r>
          </w:p>
        </w:tc>
        <w:tc>
          <w:tcPr>
            <w:tcW w:w="6209" w:type="dxa"/>
            <w:tcBorders>
              <w:top w:val="nil"/>
              <w:bottom w:val="nil"/>
            </w:tcBorders>
            <w:vAlign w:val="center"/>
          </w:tcPr>
          <w:p w14:paraId="503DED6F" w14:textId="77777777" w:rsidR="005B6D39" w:rsidRPr="00E61349" w:rsidRDefault="005B6D39" w:rsidP="005B6D39">
            <w:pPr>
              <w:rPr>
                <w:rFonts w:ascii="Century Gothic" w:hAnsi="Century Gothic" w:cs="Arial"/>
                <w:b/>
                <w:sz w:val="22"/>
                <w:szCs w:val="22"/>
              </w:rPr>
            </w:pPr>
          </w:p>
        </w:tc>
        <w:tc>
          <w:tcPr>
            <w:tcW w:w="1418" w:type="dxa"/>
            <w:tcBorders>
              <w:top w:val="nil"/>
            </w:tcBorders>
            <w:vAlign w:val="center"/>
          </w:tcPr>
          <w:p w14:paraId="1A382E55" w14:textId="77777777" w:rsidR="005B6D39" w:rsidRPr="00E61349" w:rsidRDefault="005B6D39" w:rsidP="005B6D39">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£’000</w:t>
            </w:r>
          </w:p>
        </w:tc>
      </w:tr>
      <w:tr w:rsidR="005B6D39" w:rsidRPr="00E61349" w14:paraId="629BFE6E" w14:textId="77777777" w:rsidTr="00F8166F">
        <w:trPr>
          <w:trHeight w:val="300"/>
        </w:trPr>
        <w:tc>
          <w:tcPr>
            <w:tcW w:w="1304" w:type="dxa"/>
            <w:tcBorders>
              <w:top w:val="nil"/>
            </w:tcBorders>
            <w:vAlign w:val="center"/>
          </w:tcPr>
          <w:p w14:paraId="23DD2F65" w14:textId="77777777" w:rsidR="005B6D39" w:rsidRPr="00E61349" w:rsidRDefault="005B6D39" w:rsidP="005B6D39">
            <w:pPr>
              <w:ind w:right="239"/>
              <w:jc w:val="right"/>
              <w:rPr>
                <w:rFonts w:ascii="Century Gothic" w:eastAsia="Arial Unicode MS" w:hAnsi="Century Gothic" w:cs="Arial"/>
                <w:sz w:val="22"/>
                <w:szCs w:val="22"/>
              </w:rPr>
            </w:pPr>
          </w:p>
        </w:tc>
        <w:tc>
          <w:tcPr>
            <w:tcW w:w="6209" w:type="dxa"/>
            <w:tcBorders>
              <w:top w:val="nil"/>
              <w:bottom w:val="nil"/>
            </w:tcBorders>
            <w:vAlign w:val="center"/>
          </w:tcPr>
          <w:p w14:paraId="353CBCB0" w14:textId="77777777" w:rsidR="005B6D39" w:rsidRPr="00E61349" w:rsidRDefault="005B6D39" w:rsidP="005B6D39">
            <w:pPr>
              <w:rPr>
                <w:rFonts w:ascii="Century Gothic" w:eastAsia="Arial Unicode MS" w:hAnsi="Century Gothic" w:cs="Arial"/>
                <w:b/>
                <w:sz w:val="22"/>
                <w:szCs w:val="22"/>
              </w:rPr>
            </w:pPr>
            <w:r w:rsidRPr="00E61349">
              <w:rPr>
                <w:rFonts w:ascii="Century Gothic" w:hAnsi="Century Gothic" w:cs="Arial"/>
                <w:b/>
                <w:sz w:val="22"/>
                <w:szCs w:val="22"/>
              </w:rPr>
              <w:t>Sources of finance</w:t>
            </w:r>
          </w:p>
        </w:tc>
        <w:tc>
          <w:tcPr>
            <w:tcW w:w="1418" w:type="dxa"/>
            <w:vAlign w:val="center"/>
          </w:tcPr>
          <w:p w14:paraId="61D280DC" w14:textId="77777777" w:rsidR="005B6D39" w:rsidRPr="00000FBE" w:rsidRDefault="005B6D39" w:rsidP="005B6D39">
            <w:pPr>
              <w:ind w:right="239"/>
              <w:jc w:val="right"/>
              <w:rPr>
                <w:rFonts w:ascii="Century Gothic" w:eastAsia="Arial Unicode MS" w:hAnsi="Century Gothic" w:cs="Arial"/>
                <w:sz w:val="22"/>
                <w:szCs w:val="22"/>
              </w:rPr>
            </w:pPr>
          </w:p>
        </w:tc>
      </w:tr>
      <w:tr w:rsidR="00145870" w:rsidRPr="00E61349" w14:paraId="0D73DD5A" w14:textId="77777777">
        <w:trPr>
          <w:trHeight w:val="300"/>
        </w:trPr>
        <w:tc>
          <w:tcPr>
            <w:tcW w:w="1304" w:type="dxa"/>
            <w:tcBorders>
              <w:bottom w:val="nil"/>
            </w:tcBorders>
          </w:tcPr>
          <w:p w14:paraId="2EB9DE7A" w14:textId="031E6069"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(818)</w:t>
            </w:r>
          </w:p>
        </w:tc>
        <w:tc>
          <w:tcPr>
            <w:tcW w:w="6209" w:type="dxa"/>
            <w:tcBorders>
              <w:top w:val="nil"/>
              <w:bottom w:val="nil"/>
            </w:tcBorders>
            <w:vAlign w:val="center"/>
          </w:tcPr>
          <w:p w14:paraId="75102073" w14:textId="77777777" w:rsidR="00145870" w:rsidRPr="00E61349" w:rsidRDefault="00145870" w:rsidP="00145870">
            <w:pPr>
              <w:rPr>
                <w:rFonts w:ascii="Century Gothic" w:eastAsia="Arial Unicode MS" w:hAnsi="Century Gothic" w:cs="Arial"/>
                <w:sz w:val="22"/>
                <w:szCs w:val="22"/>
              </w:rPr>
            </w:pPr>
            <w:r w:rsidRPr="00E61349">
              <w:rPr>
                <w:rFonts w:ascii="Century Gothic" w:hAnsi="Century Gothic" w:cs="Arial"/>
                <w:sz w:val="22"/>
                <w:szCs w:val="22"/>
              </w:rPr>
              <w:t>Capital Receipts</w:t>
            </w:r>
          </w:p>
        </w:tc>
        <w:tc>
          <w:tcPr>
            <w:tcW w:w="1418" w:type="dxa"/>
            <w:tcBorders>
              <w:bottom w:val="nil"/>
            </w:tcBorders>
          </w:tcPr>
          <w:p w14:paraId="45614C4D" w14:textId="1A51F1E0"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w:t>
            </w:r>
            <w:r w:rsidR="00B1011B" w:rsidRPr="00000FBE">
              <w:rPr>
                <w:rFonts w:ascii="Century Gothic" w:eastAsia="Arial Unicode MS" w:hAnsi="Century Gothic" w:cs="Arial"/>
                <w:sz w:val="22"/>
                <w:szCs w:val="22"/>
              </w:rPr>
              <w:t>2,577</w:t>
            </w:r>
            <w:r w:rsidRPr="00000FBE">
              <w:rPr>
                <w:rFonts w:ascii="Century Gothic" w:eastAsia="Arial Unicode MS" w:hAnsi="Century Gothic" w:cs="Arial"/>
                <w:sz w:val="22"/>
                <w:szCs w:val="22"/>
              </w:rPr>
              <w:t>)</w:t>
            </w:r>
          </w:p>
        </w:tc>
      </w:tr>
      <w:tr w:rsidR="00145870" w:rsidRPr="00E61349" w14:paraId="176F5E28" w14:textId="77777777">
        <w:trPr>
          <w:trHeight w:val="300"/>
        </w:trPr>
        <w:tc>
          <w:tcPr>
            <w:tcW w:w="1304" w:type="dxa"/>
            <w:tcBorders>
              <w:top w:val="nil"/>
              <w:bottom w:val="nil"/>
            </w:tcBorders>
          </w:tcPr>
          <w:p w14:paraId="2F41FFED" w14:textId="2BD7A202"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(13,756)</w:t>
            </w:r>
          </w:p>
        </w:tc>
        <w:tc>
          <w:tcPr>
            <w:tcW w:w="6209" w:type="dxa"/>
            <w:tcBorders>
              <w:top w:val="nil"/>
              <w:bottom w:val="nil"/>
            </w:tcBorders>
            <w:vAlign w:val="center"/>
          </w:tcPr>
          <w:p w14:paraId="24C83DB9" w14:textId="77777777" w:rsidR="00145870" w:rsidRPr="00E61349" w:rsidRDefault="00145870" w:rsidP="00145870">
            <w:pPr>
              <w:rPr>
                <w:rFonts w:ascii="Century Gothic" w:eastAsia="Arial Unicode MS" w:hAnsi="Century Gothic" w:cs="Arial"/>
                <w:sz w:val="22"/>
                <w:szCs w:val="22"/>
              </w:rPr>
            </w:pPr>
            <w:r w:rsidRPr="00E61349">
              <w:rPr>
                <w:rFonts w:ascii="Century Gothic" w:hAnsi="Century Gothic" w:cs="Arial"/>
                <w:sz w:val="22"/>
                <w:szCs w:val="22"/>
              </w:rPr>
              <w:t>Government grants and other contributions</w:t>
            </w:r>
          </w:p>
        </w:tc>
        <w:tc>
          <w:tcPr>
            <w:tcW w:w="1418" w:type="dxa"/>
            <w:tcBorders>
              <w:top w:val="nil"/>
              <w:bottom w:val="nil"/>
            </w:tcBorders>
          </w:tcPr>
          <w:p w14:paraId="0E1DC05E" w14:textId="517A5770"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(1</w:t>
            </w:r>
            <w:r w:rsidR="00B1011B" w:rsidRPr="00000FBE">
              <w:rPr>
                <w:rFonts w:ascii="Century Gothic" w:eastAsia="Arial Unicode MS" w:hAnsi="Century Gothic" w:cs="Arial"/>
                <w:sz w:val="22"/>
                <w:szCs w:val="22"/>
              </w:rPr>
              <w:t>2,681</w:t>
            </w:r>
            <w:r w:rsidRPr="00000FBE">
              <w:rPr>
                <w:rFonts w:ascii="Century Gothic" w:eastAsia="Arial Unicode MS" w:hAnsi="Century Gothic" w:cs="Arial"/>
                <w:sz w:val="22"/>
                <w:szCs w:val="22"/>
              </w:rPr>
              <w:t>)</w:t>
            </w:r>
          </w:p>
        </w:tc>
      </w:tr>
      <w:tr w:rsidR="00145870" w:rsidRPr="00E61349" w14:paraId="069C0FEB" w14:textId="77777777">
        <w:trPr>
          <w:trHeight w:val="300"/>
        </w:trPr>
        <w:tc>
          <w:tcPr>
            <w:tcW w:w="1304" w:type="dxa"/>
            <w:tcBorders>
              <w:top w:val="nil"/>
            </w:tcBorders>
          </w:tcPr>
          <w:p w14:paraId="7BF9ACCE" w14:textId="5CCC4AFF"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(4,101)</w:t>
            </w:r>
          </w:p>
        </w:tc>
        <w:tc>
          <w:tcPr>
            <w:tcW w:w="6209" w:type="dxa"/>
            <w:tcBorders>
              <w:top w:val="nil"/>
            </w:tcBorders>
            <w:vAlign w:val="center"/>
          </w:tcPr>
          <w:p w14:paraId="520E7CE7" w14:textId="77777777" w:rsidR="00145870" w:rsidRPr="00E61349" w:rsidRDefault="00145870" w:rsidP="00145870">
            <w:pPr>
              <w:rPr>
                <w:rFonts w:ascii="Century Gothic" w:eastAsia="Arial Unicode MS" w:hAnsi="Century Gothic" w:cs="Arial"/>
                <w:sz w:val="22"/>
                <w:szCs w:val="22"/>
              </w:rPr>
            </w:pPr>
            <w:r w:rsidRPr="00E61349">
              <w:rPr>
                <w:rFonts w:ascii="Century Gothic" w:hAnsi="Century Gothic" w:cs="Arial"/>
                <w:sz w:val="22"/>
                <w:szCs w:val="22"/>
              </w:rPr>
              <w:t>Revenue Contributions</w:t>
            </w:r>
          </w:p>
        </w:tc>
        <w:tc>
          <w:tcPr>
            <w:tcW w:w="1418" w:type="dxa"/>
            <w:tcBorders>
              <w:top w:val="nil"/>
            </w:tcBorders>
          </w:tcPr>
          <w:p w14:paraId="7BD38850" w14:textId="5D89F26D"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(4,</w:t>
            </w:r>
            <w:r w:rsidR="00DB1971" w:rsidRPr="00000FBE">
              <w:rPr>
                <w:rFonts w:ascii="Century Gothic" w:eastAsia="Arial Unicode MS" w:hAnsi="Century Gothic" w:cs="Arial"/>
                <w:sz w:val="22"/>
                <w:szCs w:val="22"/>
              </w:rPr>
              <w:t>835</w:t>
            </w:r>
            <w:r w:rsidRPr="00000FBE">
              <w:rPr>
                <w:rFonts w:ascii="Century Gothic" w:eastAsia="Arial Unicode MS" w:hAnsi="Century Gothic" w:cs="Arial"/>
                <w:sz w:val="22"/>
                <w:szCs w:val="22"/>
              </w:rPr>
              <w:t>)</w:t>
            </w:r>
          </w:p>
        </w:tc>
      </w:tr>
      <w:tr w:rsidR="00145870" w:rsidRPr="00E61349" w14:paraId="3090409D" w14:textId="77777777">
        <w:trPr>
          <w:trHeight w:val="300"/>
        </w:trPr>
        <w:tc>
          <w:tcPr>
            <w:tcW w:w="1304" w:type="dxa"/>
          </w:tcPr>
          <w:p w14:paraId="328EBC7E" w14:textId="78A64660" w:rsidR="00145870" w:rsidRPr="00E61349" w:rsidRDefault="00145870" w:rsidP="00145870">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(13,042)</w:t>
            </w:r>
          </w:p>
        </w:tc>
        <w:tc>
          <w:tcPr>
            <w:tcW w:w="6209" w:type="dxa"/>
            <w:vAlign w:val="center"/>
          </w:tcPr>
          <w:p w14:paraId="18373729" w14:textId="77777777" w:rsidR="00145870" w:rsidRPr="00E61349" w:rsidRDefault="00145870" w:rsidP="00145870">
            <w:pPr>
              <w:rPr>
                <w:rFonts w:ascii="Century Gothic" w:eastAsia="Arial Unicode MS" w:hAnsi="Century Gothic" w:cs="Arial"/>
                <w:sz w:val="22"/>
                <w:szCs w:val="22"/>
              </w:rPr>
            </w:pPr>
            <w:r w:rsidRPr="00E61349">
              <w:rPr>
                <w:rFonts w:ascii="Century Gothic" w:hAnsi="Century Gothic" w:cs="Arial"/>
                <w:sz w:val="22"/>
                <w:szCs w:val="22"/>
              </w:rPr>
              <w:t xml:space="preserve">Major Repairs Reserve </w:t>
            </w:r>
          </w:p>
        </w:tc>
        <w:tc>
          <w:tcPr>
            <w:tcW w:w="1418" w:type="dxa"/>
          </w:tcPr>
          <w:p w14:paraId="57991215" w14:textId="7A73210A" w:rsidR="00145870" w:rsidRPr="00000FBE" w:rsidRDefault="00145870" w:rsidP="00145870">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(1</w:t>
            </w:r>
            <w:r w:rsidR="00DB1971" w:rsidRPr="00000FBE">
              <w:rPr>
                <w:rFonts w:ascii="Century Gothic" w:eastAsia="Arial Unicode MS" w:hAnsi="Century Gothic" w:cs="Arial"/>
                <w:sz w:val="22"/>
                <w:szCs w:val="22"/>
              </w:rPr>
              <w:t>4,843</w:t>
            </w:r>
            <w:r w:rsidRPr="00000FBE">
              <w:rPr>
                <w:rFonts w:ascii="Century Gothic" w:eastAsia="Arial Unicode MS" w:hAnsi="Century Gothic" w:cs="Arial"/>
                <w:sz w:val="22"/>
                <w:szCs w:val="22"/>
              </w:rPr>
              <w:t>)</w:t>
            </w:r>
          </w:p>
        </w:tc>
      </w:tr>
      <w:tr w:rsidR="00145870" w:rsidRPr="00E61349" w14:paraId="779A11C6" w14:textId="77777777">
        <w:trPr>
          <w:trHeight w:val="151"/>
        </w:trPr>
        <w:tc>
          <w:tcPr>
            <w:tcW w:w="1304" w:type="dxa"/>
            <w:tcBorders>
              <w:bottom w:val="single" w:sz="4" w:space="0" w:color="auto"/>
            </w:tcBorders>
            <w:vAlign w:val="center"/>
          </w:tcPr>
          <w:p w14:paraId="28D0C426" w14:textId="77777777" w:rsidR="00145870" w:rsidRPr="00E61349" w:rsidRDefault="00145870" w:rsidP="00145870">
            <w:pPr>
              <w:ind w:right="239"/>
              <w:jc w:val="right"/>
              <w:rPr>
                <w:rFonts w:ascii="Century Gothic" w:eastAsia="Arial Unicode MS" w:hAnsi="Century Gothic" w:cs="Arial"/>
                <w:sz w:val="22"/>
                <w:szCs w:val="22"/>
              </w:rPr>
            </w:pPr>
          </w:p>
        </w:tc>
        <w:tc>
          <w:tcPr>
            <w:tcW w:w="6209" w:type="dxa"/>
            <w:vAlign w:val="center"/>
          </w:tcPr>
          <w:p w14:paraId="02272E2C" w14:textId="77777777" w:rsidR="00145870" w:rsidRPr="00E61349" w:rsidRDefault="00145870" w:rsidP="00145870">
            <w:pPr>
              <w:rPr>
                <w:rFonts w:ascii="Century Gothic" w:eastAsia="Arial Unicode MS" w:hAnsi="Century Gothic" w:cs="Arial"/>
                <w:sz w:val="22"/>
                <w:szCs w:val="22"/>
              </w:rPr>
            </w:pPr>
          </w:p>
        </w:tc>
        <w:tc>
          <w:tcPr>
            <w:tcW w:w="1418" w:type="dxa"/>
            <w:tcBorders>
              <w:bottom w:val="single" w:sz="4" w:space="0" w:color="auto"/>
            </w:tcBorders>
            <w:vAlign w:val="center"/>
          </w:tcPr>
          <w:p w14:paraId="67BC47F1" w14:textId="77777777" w:rsidR="00145870" w:rsidRPr="00000FBE" w:rsidRDefault="00145870" w:rsidP="00145870">
            <w:pPr>
              <w:ind w:right="239"/>
              <w:jc w:val="right"/>
              <w:rPr>
                <w:rFonts w:ascii="Century Gothic" w:eastAsia="Arial Unicode MS" w:hAnsi="Century Gothic" w:cs="Arial"/>
                <w:sz w:val="22"/>
                <w:szCs w:val="22"/>
              </w:rPr>
            </w:pPr>
          </w:p>
        </w:tc>
      </w:tr>
      <w:tr w:rsidR="00145870" w:rsidRPr="00E61349" w14:paraId="639E9469" w14:textId="77777777">
        <w:trPr>
          <w:trHeight w:val="300"/>
        </w:trPr>
        <w:tc>
          <w:tcPr>
            <w:tcW w:w="1304" w:type="dxa"/>
            <w:tcBorders>
              <w:top w:val="single" w:sz="4" w:space="0" w:color="auto"/>
              <w:bottom w:val="double" w:sz="4" w:space="0" w:color="auto"/>
            </w:tcBorders>
            <w:vAlign w:val="center"/>
          </w:tcPr>
          <w:p w14:paraId="5722B174" w14:textId="376C0691" w:rsidR="00145870" w:rsidRPr="00E61349" w:rsidRDefault="00145870" w:rsidP="00145870">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(31,717)</w:t>
            </w:r>
          </w:p>
        </w:tc>
        <w:tc>
          <w:tcPr>
            <w:tcW w:w="6209" w:type="dxa"/>
            <w:vAlign w:val="center"/>
          </w:tcPr>
          <w:p w14:paraId="42193D95" w14:textId="77777777" w:rsidR="00145870" w:rsidRPr="00E61349" w:rsidRDefault="00145870" w:rsidP="00145870">
            <w:pPr>
              <w:rPr>
                <w:rFonts w:ascii="Century Gothic" w:hAnsi="Century Gothic" w:cs="Arial"/>
                <w:b/>
                <w:sz w:val="22"/>
                <w:szCs w:val="22"/>
              </w:rPr>
            </w:pPr>
            <w:r w:rsidRPr="00E61349">
              <w:rPr>
                <w:rFonts w:ascii="Century Gothic" w:hAnsi="Century Gothic" w:cs="Arial"/>
                <w:b/>
                <w:sz w:val="22"/>
                <w:szCs w:val="22"/>
              </w:rPr>
              <w:t>Total sources of financing</w:t>
            </w:r>
          </w:p>
        </w:tc>
        <w:tc>
          <w:tcPr>
            <w:tcW w:w="1418" w:type="dxa"/>
            <w:tcBorders>
              <w:top w:val="single" w:sz="4" w:space="0" w:color="auto"/>
              <w:bottom w:val="double" w:sz="4" w:space="0" w:color="auto"/>
            </w:tcBorders>
            <w:vAlign w:val="center"/>
          </w:tcPr>
          <w:p w14:paraId="656370A8" w14:textId="5A19138E" w:rsidR="00145870" w:rsidRPr="00000FBE" w:rsidRDefault="00145870" w:rsidP="00145870">
            <w:pPr>
              <w:ind w:right="239"/>
              <w:jc w:val="right"/>
              <w:rPr>
                <w:rFonts w:ascii="Century Gothic" w:eastAsia="Arial Unicode MS" w:hAnsi="Century Gothic" w:cs="Arial"/>
                <w:b/>
                <w:sz w:val="22"/>
                <w:szCs w:val="22"/>
              </w:rPr>
            </w:pPr>
            <w:r w:rsidRPr="00000FBE">
              <w:rPr>
                <w:rFonts w:ascii="Century Gothic" w:eastAsia="Arial Unicode MS" w:hAnsi="Century Gothic" w:cs="Arial"/>
                <w:b/>
                <w:sz w:val="22"/>
                <w:szCs w:val="22"/>
              </w:rPr>
              <w:t>(3</w:t>
            </w:r>
            <w:r w:rsidR="00DB1971" w:rsidRPr="00000FBE">
              <w:rPr>
                <w:rFonts w:ascii="Century Gothic" w:eastAsia="Arial Unicode MS" w:hAnsi="Century Gothic" w:cs="Arial"/>
                <w:b/>
                <w:sz w:val="22"/>
                <w:szCs w:val="22"/>
              </w:rPr>
              <w:t>4,935</w:t>
            </w:r>
            <w:r w:rsidRPr="00000FBE">
              <w:rPr>
                <w:rFonts w:ascii="Century Gothic" w:eastAsia="Arial Unicode MS" w:hAnsi="Century Gothic" w:cs="Arial"/>
                <w:b/>
                <w:sz w:val="22"/>
                <w:szCs w:val="22"/>
              </w:rPr>
              <w:t>)</w:t>
            </w:r>
          </w:p>
        </w:tc>
      </w:tr>
      <w:tr w:rsidR="00145870" w:rsidRPr="00E61349" w14:paraId="0A796857" w14:textId="77777777">
        <w:trPr>
          <w:trHeight w:val="300"/>
        </w:trPr>
        <w:tc>
          <w:tcPr>
            <w:tcW w:w="1304" w:type="dxa"/>
            <w:tcBorders>
              <w:top w:val="single" w:sz="4" w:space="0" w:color="auto"/>
              <w:bottom w:val="double" w:sz="4" w:space="0" w:color="auto"/>
            </w:tcBorders>
            <w:vAlign w:val="center"/>
          </w:tcPr>
          <w:p w14:paraId="1C7E2B1A" w14:textId="15A5A0F8" w:rsidR="00145870" w:rsidRPr="00E61349" w:rsidRDefault="00145870" w:rsidP="00145870">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lastRenderedPageBreak/>
              <w:t>2,21</w:t>
            </w:r>
            <w:r w:rsidR="002E35E5">
              <w:rPr>
                <w:rFonts w:ascii="Century Gothic" w:eastAsia="Arial Unicode MS" w:hAnsi="Century Gothic" w:cs="Arial"/>
                <w:b/>
                <w:sz w:val="22"/>
                <w:szCs w:val="22"/>
              </w:rPr>
              <w:t>2</w:t>
            </w:r>
          </w:p>
        </w:tc>
        <w:tc>
          <w:tcPr>
            <w:tcW w:w="6209" w:type="dxa"/>
            <w:vAlign w:val="center"/>
          </w:tcPr>
          <w:p w14:paraId="27BF3557" w14:textId="77777777" w:rsidR="00145870" w:rsidRPr="00E61349" w:rsidRDefault="00145870" w:rsidP="00145870">
            <w:pPr>
              <w:rPr>
                <w:rFonts w:ascii="Century Gothic" w:eastAsia="Arial Unicode MS" w:hAnsi="Century Gothic" w:cs="Arial"/>
                <w:b/>
                <w:sz w:val="22"/>
                <w:szCs w:val="22"/>
              </w:rPr>
            </w:pPr>
            <w:r w:rsidRPr="00E61349">
              <w:rPr>
                <w:rFonts w:ascii="Century Gothic" w:hAnsi="Century Gothic" w:cs="Arial"/>
                <w:b/>
                <w:sz w:val="22"/>
                <w:szCs w:val="22"/>
              </w:rPr>
              <w:t>Capital Financing Requirement</w:t>
            </w:r>
          </w:p>
        </w:tc>
        <w:tc>
          <w:tcPr>
            <w:tcW w:w="1418" w:type="dxa"/>
            <w:tcBorders>
              <w:top w:val="single" w:sz="4" w:space="0" w:color="auto"/>
              <w:bottom w:val="double" w:sz="4" w:space="0" w:color="auto"/>
            </w:tcBorders>
            <w:vAlign w:val="center"/>
          </w:tcPr>
          <w:p w14:paraId="0CD425E4" w14:textId="53C74640" w:rsidR="00145870" w:rsidRPr="00000FBE" w:rsidRDefault="00DB1971" w:rsidP="00145870">
            <w:pPr>
              <w:ind w:right="239"/>
              <w:jc w:val="right"/>
              <w:rPr>
                <w:rFonts w:ascii="Century Gothic" w:eastAsia="Arial Unicode MS" w:hAnsi="Century Gothic" w:cs="Arial"/>
                <w:b/>
                <w:sz w:val="22"/>
                <w:szCs w:val="22"/>
              </w:rPr>
            </w:pPr>
            <w:r w:rsidRPr="00000FBE">
              <w:rPr>
                <w:rFonts w:ascii="Century Gothic" w:eastAsia="Arial Unicode MS" w:hAnsi="Century Gothic" w:cs="Arial"/>
                <w:b/>
                <w:sz w:val="22"/>
                <w:szCs w:val="22"/>
              </w:rPr>
              <w:t>6,51</w:t>
            </w:r>
            <w:r w:rsidR="00B84045" w:rsidRPr="00000FBE">
              <w:rPr>
                <w:rFonts w:ascii="Century Gothic" w:eastAsia="Arial Unicode MS" w:hAnsi="Century Gothic" w:cs="Arial"/>
                <w:b/>
                <w:sz w:val="22"/>
                <w:szCs w:val="22"/>
              </w:rPr>
              <w:t>2</w:t>
            </w:r>
          </w:p>
        </w:tc>
      </w:tr>
      <w:tr w:rsidR="007D3913" w:rsidRPr="00E61349" w14:paraId="421C5F19" w14:textId="77777777">
        <w:trPr>
          <w:trHeight w:val="159"/>
        </w:trPr>
        <w:tc>
          <w:tcPr>
            <w:tcW w:w="1304" w:type="dxa"/>
            <w:tcBorders>
              <w:top w:val="double" w:sz="4" w:space="0" w:color="auto"/>
            </w:tcBorders>
            <w:vAlign w:val="center"/>
          </w:tcPr>
          <w:p w14:paraId="2A6F52D7" w14:textId="77777777" w:rsidR="007D3913" w:rsidRPr="00E61349" w:rsidRDefault="007D3913" w:rsidP="007D3913">
            <w:pPr>
              <w:ind w:right="239"/>
              <w:jc w:val="right"/>
              <w:rPr>
                <w:rFonts w:ascii="Century Gothic" w:eastAsia="Arial Unicode MS" w:hAnsi="Century Gothic" w:cs="Arial"/>
                <w:sz w:val="22"/>
                <w:szCs w:val="22"/>
              </w:rPr>
            </w:pPr>
          </w:p>
        </w:tc>
        <w:tc>
          <w:tcPr>
            <w:tcW w:w="6209" w:type="dxa"/>
            <w:vAlign w:val="center"/>
          </w:tcPr>
          <w:p w14:paraId="72883D27" w14:textId="77777777" w:rsidR="007D3913" w:rsidRPr="00E61349" w:rsidRDefault="007D3913" w:rsidP="007D3913">
            <w:pPr>
              <w:rPr>
                <w:rFonts w:ascii="Century Gothic" w:eastAsia="Arial Unicode MS" w:hAnsi="Century Gothic" w:cs="Arial"/>
                <w:b/>
                <w:sz w:val="22"/>
                <w:szCs w:val="22"/>
              </w:rPr>
            </w:pPr>
          </w:p>
        </w:tc>
        <w:tc>
          <w:tcPr>
            <w:tcW w:w="1418" w:type="dxa"/>
            <w:tcBorders>
              <w:top w:val="double" w:sz="4" w:space="0" w:color="auto"/>
            </w:tcBorders>
            <w:vAlign w:val="center"/>
          </w:tcPr>
          <w:p w14:paraId="2B53900C" w14:textId="77777777" w:rsidR="007D3913" w:rsidRPr="00000FBE" w:rsidRDefault="007D3913" w:rsidP="007D3913">
            <w:pPr>
              <w:ind w:right="239"/>
              <w:jc w:val="right"/>
              <w:rPr>
                <w:rFonts w:ascii="Century Gothic" w:eastAsia="Arial Unicode MS" w:hAnsi="Century Gothic" w:cs="Arial"/>
                <w:sz w:val="22"/>
                <w:szCs w:val="22"/>
              </w:rPr>
            </w:pPr>
          </w:p>
        </w:tc>
      </w:tr>
      <w:tr w:rsidR="007D3913" w:rsidRPr="00E61349" w14:paraId="49EC5A8E" w14:textId="77777777">
        <w:trPr>
          <w:trHeight w:val="300"/>
        </w:trPr>
        <w:tc>
          <w:tcPr>
            <w:tcW w:w="1304" w:type="dxa"/>
            <w:tcBorders>
              <w:bottom w:val="nil"/>
            </w:tcBorders>
            <w:vAlign w:val="center"/>
          </w:tcPr>
          <w:p w14:paraId="097AEA3F" w14:textId="77777777" w:rsidR="007D3913" w:rsidRPr="00E61349" w:rsidRDefault="007D3913" w:rsidP="007D3913">
            <w:pPr>
              <w:ind w:right="239"/>
              <w:jc w:val="right"/>
              <w:rPr>
                <w:rFonts w:ascii="Century Gothic" w:eastAsia="Arial Unicode MS" w:hAnsi="Century Gothic" w:cs="Arial"/>
                <w:sz w:val="22"/>
                <w:szCs w:val="22"/>
              </w:rPr>
            </w:pPr>
          </w:p>
        </w:tc>
        <w:tc>
          <w:tcPr>
            <w:tcW w:w="6209" w:type="dxa"/>
            <w:tcBorders>
              <w:bottom w:val="nil"/>
            </w:tcBorders>
            <w:vAlign w:val="center"/>
          </w:tcPr>
          <w:p w14:paraId="45B390BB" w14:textId="77777777" w:rsidR="007D3913" w:rsidRPr="00E61349" w:rsidRDefault="007D3913" w:rsidP="007D3913">
            <w:pPr>
              <w:rPr>
                <w:rFonts w:ascii="Century Gothic" w:eastAsia="Arial Unicode MS" w:hAnsi="Century Gothic" w:cs="Arial"/>
                <w:b/>
                <w:sz w:val="22"/>
                <w:szCs w:val="22"/>
              </w:rPr>
            </w:pPr>
            <w:r w:rsidRPr="00E61349">
              <w:rPr>
                <w:rFonts w:ascii="Century Gothic" w:hAnsi="Century Gothic" w:cs="Arial"/>
                <w:b/>
                <w:sz w:val="22"/>
                <w:szCs w:val="22"/>
              </w:rPr>
              <w:t>Capital Financing Requirement - Funded by:</w:t>
            </w:r>
          </w:p>
        </w:tc>
        <w:tc>
          <w:tcPr>
            <w:tcW w:w="1418" w:type="dxa"/>
            <w:tcBorders>
              <w:bottom w:val="nil"/>
            </w:tcBorders>
            <w:vAlign w:val="center"/>
          </w:tcPr>
          <w:p w14:paraId="411DF495" w14:textId="77777777" w:rsidR="007D3913" w:rsidRPr="00000FBE" w:rsidRDefault="007D3913" w:rsidP="007D3913">
            <w:pPr>
              <w:ind w:right="239"/>
              <w:jc w:val="right"/>
              <w:rPr>
                <w:rFonts w:ascii="Century Gothic" w:eastAsia="Arial Unicode MS" w:hAnsi="Century Gothic" w:cs="Arial"/>
                <w:sz w:val="22"/>
                <w:szCs w:val="22"/>
              </w:rPr>
            </w:pPr>
          </w:p>
        </w:tc>
      </w:tr>
      <w:tr w:rsidR="00E61349" w:rsidRPr="00E61349" w14:paraId="3E6CF1C4" w14:textId="77777777" w:rsidTr="009B09F0">
        <w:trPr>
          <w:trHeight w:val="300"/>
        </w:trPr>
        <w:tc>
          <w:tcPr>
            <w:tcW w:w="1304" w:type="dxa"/>
            <w:tcBorders>
              <w:top w:val="nil"/>
              <w:bottom w:val="nil"/>
            </w:tcBorders>
            <w:vAlign w:val="center"/>
          </w:tcPr>
          <w:p w14:paraId="4359347A" w14:textId="7DC316BC"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w:t>
            </w:r>
            <w:r w:rsidR="002E35E5">
              <w:rPr>
                <w:rFonts w:ascii="Century Gothic" w:eastAsia="Arial Unicode MS" w:hAnsi="Century Gothic" w:cs="Arial"/>
                <w:sz w:val="22"/>
                <w:szCs w:val="22"/>
              </w:rPr>
              <w:t>2</w:t>
            </w:r>
            <w:r w:rsidRPr="00E61349">
              <w:rPr>
                <w:rFonts w:ascii="Century Gothic" w:eastAsia="Arial Unicode MS" w:hAnsi="Century Gothic" w:cs="Arial"/>
                <w:sz w:val="22"/>
                <w:szCs w:val="22"/>
              </w:rPr>
              <w:t>,</w:t>
            </w:r>
            <w:r w:rsidR="002E35E5">
              <w:rPr>
                <w:rFonts w:ascii="Century Gothic" w:eastAsia="Arial Unicode MS" w:hAnsi="Century Gothic" w:cs="Arial"/>
                <w:sz w:val="22"/>
                <w:szCs w:val="22"/>
              </w:rPr>
              <w:t>212</w:t>
            </w:r>
            <w:r w:rsidRPr="00E61349">
              <w:rPr>
                <w:rFonts w:ascii="Century Gothic" w:eastAsia="Arial Unicode MS" w:hAnsi="Century Gothic" w:cs="Arial"/>
                <w:sz w:val="22"/>
                <w:szCs w:val="22"/>
              </w:rPr>
              <w:t>)</w:t>
            </w:r>
          </w:p>
        </w:tc>
        <w:tc>
          <w:tcPr>
            <w:tcW w:w="6209" w:type="dxa"/>
            <w:tcBorders>
              <w:top w:val="nil"/>
              <w:bottom w:val="nil"/>
            </w:tcBorders>
            <w:vAlign w:val="center"/>
          </w:tcPr>
          <w:p w14:paraId="303864CA" w14:textId="77777777" w:rsidR="00E61349" w:rsidRPr="00E61349" w:rsidRDefault="00E61349" w:rsidP="00E61349">
            <w:pPr>
              <w:rPr>
                <w:rFonts w:ascii="Century Gothic" w:hAnsi="Century Gothic" w:cs="Arial"/>
                <w:sz w:val="22"/>
                <w:szCs w:val="22"/>
              </w:rPr>
            </w:pPr>
            <w:r w:rsidRPr="00E61349">
              <w:rPr>
                <w:rFonts w:ascii="Century Gothic" w:hAnsi="Century Gothic" w:cs="Arial"/>
                <w:sz w:val="22"/>
                <w:szCs w:val="22"/>
              </w:rPr>
              <w:t>Unsupported Borrowing</w:t>
            </w:r>
          </w:p>
        </w:tc>
        <w:tc>
          <w:tcPr>
            <w:tcW w:w="1418" w:type="dxa"/>
            <w:tcBorders>
              <w:top w:val="nil"/>
              <w:bottom w:val="nil"/>
            </w:tcBorders>
            <w:vAlign w:val="center"/>
          </w:tcPr>
          <w:p w14:paraId="7FAC1DBD" w14:textId="28C37058" w:rsidR="00E61349" w:rsidRPr="00000FBE" w:rsidRDefault="009934B9" w:rsidP="00E61349">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w:t>
            </w:r>
            <w:r w:rsidR="00DB1971" w:rsidRPr="00000FBE">
              <w:rPr>
                <w:rFonts w:ascii="Century Gothic" w:eastAsia="Arial Unicode MS" w:hAnsi="Century Gothic" w:cs="Arial"/>
                <w:sz w:val="22"/>
                <w:szCs w:val="22"/>
              </w:rPr>
              <w:t>6</w:t>
            </w:r>
            <w:r w:rsidR="00B84045" w:rsidRPr="00000FBE">
              <w:rPr>
                <w:rFonts w:ascii="Century Gothic" w:eastAsia="Arial Unicode MS" w:hAnsi="Century Gothic" w:cs="Arial"/>
                <w:sz w:val="22"/>
                <w:szCs w:val="22"/>
              </w:rPr>
              <w:t>,512</w:t>
            </w:r>
            <w:r w:rsidRPr="00000FBE">
              <w:rPr>
                <w:rFonts w:ascii="Century Gothic" w:eastAsia="Arial Unicode MS" w:hAnsi="Century Gothic" w:cs="Arial"/>
                <w:sz w:val="22"/>
                <w:szCs w:val="22"/>
              </w:rPr>
              <w:t>)</w:t>
            </w:r>
          </w:p>
        </w:tc>
      </w:tr>
      <w:tr w:rsidR="00E61349" w:rsidRPr="00E61349" w14:paraId="4F621878" w14:textId="77777777" w:rsidTr="009B09F0">
        <w:trPr>
          <w:trHeight w:val="300"/>
        </w:trPr>
        <w:tc>
          <w:tcPr>
            <w:tcW w:w="1304" w:type="dxa"/>
            <w:tcBorders>
              <w:top w:val="nil"/>
              <w:bottom w:val="double" w:sz="4" w:space="0" w:color="auto"/>
            </w:tcBorders>
            <w:vAlign w:val="center"/>
          </w:tcPr>
          <w:p w14:paraId="310EF4AD" w14:textId="65EEB2AC" w:rsidR="00E61349" w:rsidRPr="00E61349" w:rsidRDefault="00E61349" w:rsidP="00E61349">
            <w:pPr>
              <w:tabs>
                <w:tab w:val="right" w:pos="851"/>
              </w:tabs>
              <w:ind w:right="239"/>
              <w:jc w:val="right"/>
              <w:rPr>
                <w:rFonts w:ascii="Century Gothic" w:eastAsia="Arial Unicode MS" w:hAnsi="Century Gothic" w:cs="Arial"/>
                <w:b/>
                <w:sz w:val="22"/>
                <w:szCs w:val="22"/>
              </w:rPr>
            </w:pPr>
            <w:r w:rsidRPr="00E61349">
              <w:rPr>
                <w:rFonts w:ascii="Century Gothic" w:eastAsia="Arial Unicode MS" w:hAnsi="Century Gothic" w:cs="Arial"/>
                <w:b/>
                <w:sz w:val="22"/>
                <w:szCs w:val="22"/>
              </w:rPr>
              <w:t>(</w:t>
            </w:r>
            <w:r w:rsidR="002E35E5">
              <w:rPr>
                <w:rFonts w:ascii="Century Gothic" w:eastAsia="Arial Unicode MS" w:hAnsi="Century Gothic" w:cs="Arial"/>
                <w:b/>
                <w:sz w:val="22"/>
                <w:szCs w:val="22"/>
              </w:rPr>
              <w:t>2</w:t>
            </w:r>
            <w:r w:rsidRPr="00E61349">
              <w:rPr>
                <w:rFonts w:ascii="Century Gothic" w:eastAsia="Arial Unicode MS" w:hAnsi="Century Gothic" w:cs="Arial"/>
                <w:b/>
                <w:sz w:val="22"/>
                <w:szCs w:val="22"/>
              </w:rPr>
              <w:t>,</w:t>
            </w:r>
            <w:r w:rsidR="002E35E5">
              <w:rPr>
                <w:rFonts w:ascii="Century Gothic" w:eastAsia="Arial Unicode MS" w:hAnsi="Century Gothic" w:cs="Arial"/>
                <w:b/>
                <w:sz w:val="22"/>
                <w:szCs w:val="22"/>
              </w:rPr>
              <w:t>212</w:t>
            </w:r>
            <w:r w:rsidRPr="00E61349">
              <w:rPr>
                <w:rFonts w:ascii="Century Gothic" w:eastAsia="Arial Unicode MS" w:hAnsi="Century Gothic" w:cs="Arial"/>
                <w:b/>
                <w:sz w:val="22"/>
                <w:szCs w:val="22"/>
              </w:rPr>
              <w:t>)</w:t>
            </w:r>
          </w:p>
        </w:tc>
        <w:tc>
          <w:tcPr>
            <w:tcW w:w="6209" w:type="dxa"/>
            <w:tcBorders>
              <w:top w:val="nil"/>
              <w:bottom w:val="nil"/>
            </w:tcBorders>
            <w:vAlign w:val="center"/>
          </w:tcPr>
          <w:p w14:paraId="76A68B42" w14:textId="77777777" w:rsidR="00E61349" w:rsidRPr="00E61349" w:rsidRDefault="00E61349" w:rsidP="00E61349">
            <w:pPr>
              <w:rPr>
                <w:rFonts w:ascii="Century Gothic" w:eastAsia="Arial Unicode MS" w:hAnsi="Century Gothic" w:cs="Arial"/>
                <w:sz w:val="22"/>
                <w:szCs w:val="22"/>
              </w:rPr>
            </w:pPr>
          </w:p>
        </w:tc>
        <w:tc>
          <w:tcPr>
            <w:tcW w:w="1418" w:type="dxa"/>
            <w:tcBorders>
              <w:top w:val="nil"/>
              <w:bottom w:val="double" w:sz="4" w:space="0" w:color="auto"/>
            </w:tcBorders>
            <w:vAlign w:val="center"/>
          </w:tcPr>
          <w:p w14:paraId="7D8CB01F" w14:textId="144D5D69" w:rsidR="00E61349" w:rsidRPr="00000FBE" w:rsidRDefault="00C819C0" w:rsidP="00E61349">
            <w:pPr>
              <w:tabs>
                <w:tab w:val="right" w:pos="851"/>
              </w:tabs>
              <w:ind w:right="239"/>
              <w:jc w:val="right"/>
              <w:rPr>
                <w:rFonts w:ascii="Century Gothic" w:eastAsia="Arial Unicode MS" w:hAnsi="Century Gothic" w:cs="Arial"/>
                <w:b/>
                <w:sz w:val="22"/>
                <w:szCs w:val="22"/>
              </w:rPr>
            </w:pPr>
            <w:r w:rsidRPr="00000FBE">
              <w:rPr>
                <w:rFonts w:ascii="Century Gothic" w:eastAsia="Arial Unicode MS" w:hAnsi="Century Gothic" w:cs="Arial"/>
                <w:b/>
                <w:sz w:val="22"/>
                <w:szCs w:val="22"/>
              </w:rPr>
              <w:t>(</w:t>
            </w:r>
            <w:r w:rsidR="00B84045" w:rsidRPr="00000FBE">
              <w:rPr>
                <w:rFonts w:ascii="Century Gothic" w:eastAsia="Arial Unicode MS" w:hAnsi="Century Gothic" w:cs="Arial"/>
                <w:b/>
                <w:sz w:val="22"/>
                <w:szCs w:val="22"/>
              </w:rPr>
              <w:t>6,512</w:t>
            </w:r>
            <w:r w:rsidRPr="00000FBE">
              <w:rPr>
                <w:rFonts w:ascii="Century Gothic" w:eastAsia="Arial Unicode MS" w:hAnsi="Century Gothic" w:cs="Arial"/>
                <w:b/>
                <w:sz w:val="22"/>
                <w:szCs w:val="22"/>
              </w:rPr>
              <w:t>)</w:t>
            </w:r>
          </w:p>
        </w:tc>
      </w:tr>
      <w:tr w:rsidR="001D374C" w:rsidRPr="00E61349" w14:paraId="17740577" w14:textId="77777777" w:rsidTr="00673D30">
        <w:trPr>
          <w:trHeight w:val="300"/>
        </w:trPr>
        <w:tc>
          <w:tcPr>
            <w:tcW w:w="1304" w:type="dxa"/>
            <w:tcBorders>
              <w:top w:val="double" w:sz="4" w:space="0" w:color="auto"/>
              <w:bottom w:val="nil"/>
            </w:tcBorders>
            <w:vAlign w:val="center"/>
          </w:tcPr>
          <w:p w14:paraId="2BEF1B7D" w14:textId="77777777" w:rsidR="001D374C" w:rsidRPr="00E61349" w:rsidRDefault="001D374C" w:rsidP="001D374C">
            <w:pPr>
              <w:tabs>
                <w:tab w:val="right" w:pos="851"/>
              </w:tabs>
              <w:ind w:right="239"/>
              <w:jc w:val="right"/>
              <w:rPr>
                <w:rFonts w:ascii="Century Gothic" w:eastAsia="Arial Unicode MS" w:hAnsi="Century Gothic" w:cs="Arial"/>
                <w:b/>
                <w:sz w:val="22"/>
                <w:szCs w:val="22"/>
              </w:rPr>
            </w:pPr>
          </w:p>
        </w:tc>
        <w:tc>
          <w:tcPr>
            <w:tcW w:w="6209" w:type="dxa"/>
            <w:tcBorders>
              <w:top w:val="nil"/>
              <w:bottom w:val="nil"/>
            </w:tcBorders>
            <w:vAlign w:val="center"/>
          </w:tcPr>
          <w:p w14:paraId="10E10F51" w14:textId="77777777" w:rsidR="001D374C" w:rsidRPr="00E61349" w:rsidRDefault="001D374C" w:rsidP="001D374C">
            <w:pPr>
              <w:rPr>
                <w:rFonts w:ascii="Century Gothic" w:eastAsia="Arial Unicode MS" w:hAnsi="Century Gothic" w:cs="Arial"/>
                <w:sz w:val="22"/>
                <w:szCs w:val="22"/>
              </w:rPr>
            </w:pPr>
          </w:p>
        </w:tc>
        <w:tc>
          <w:tcPr>
            <w:tcW w:w="1418" w:type="dxa"/>
            <w:tcBorders>
              <w:top w:val="double" w:sz="4" w:space="0" w:color="auto"/>
              <w:bottom w:val="nil"/>
            </w:tcBorders>
            <w:vAlign w:val="center"/>
          </w:tcPr>
          <w:p w14:paraId="673ACA81" w14:textId="77777777" w:rsidR="001D374C" w:rsidRPr="00000FBE" w:rsidRDefault="001D374C" w:rsidP="001D374C">
            <w:pPr>
              <w:tabs>
                <w:tab w:val="right" w:pos="851"/>
              </w:tabs>
              <w:ind w:right="239"/>
              <w:jc w:val="right"/>
              <w:rPr>
                <w:rFonts w:ascii="Century Gothic" w:eastAsia="Arial Unicode MS" w:hAnsi="Century Gothic" w:cs="Arial"/>
                <w:b/>
                <w:sz w:val="22"/>
                <w:szCs w:val="22"/>
              </w:rPr>
            </w:pPr>
          </w:p>
        </w:tc>
      </w:tr>
      <w:tr w:rsidR="002E35E5" w:rsidRPr="00E61349" w14:paraId="04E16FD7" w14:textId="77777777">
        <w:trPr>
          <w:trHeight w:val="300"/>
        </w:trPr>
        <w:tc>
          <w:tcPr>
            <w:tcW w:w="1304" w:type="dxa"/>
            <w:tcBorders>
              <w:top w:val="nil"/>
            </w:tcBorders>
          </w:tcPr>
          <w:p w14:paraId="7E8B2592" w14:textId="0DCD17B3" w:rsidR="002E35E5" w:rsidRPr="00E61349" w:rsidRDefault="002E35E5" w:rsidP="002E35E5">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149,781</w:t>
            </w:r>
          </w:p>
        </w:tc>
        <w:tc>
          <w:tcPr>
            <w:tcW w:w="6209" w:type="dxa"/>
            <w:tcBorders>
              <w:top w:val="nil"/>
            </w:tcBorders>
            <w:vAlign w:val="center"/>
          </w:tcPr>
          <w:p w14:paraId="3AC571EC" w14:textId="77777777" w:rsidR="002E35E5" w:rsidRPr="00E61349" w:rsidRDefault="002E35E5" w:rsidP="002E35E5">
            <w:pPr>
              <w:rPr>
                <w:rFonts w:ascii="Century Gothic" w:eastAsia="Arial Unicode MS" w:hAnsi="Century Gothic" w:cs="Arial"/>
                <w:sz w:val="22"/>
                <w:szCs w:val="22"/>
              </w:rPr>
            </w:pPr>
            <w:r w:rsidRPr="00E61349">
              <w:rPr>
                <w:rFonts w:ascii="Century Gothic" w:eastAsia="Arial Unicode MS" w:hAnsi="Century Gothic" w:cs="Arial"/>
                <w:sz w:val="22"/>
                <w:szCs w:val="22"/>
              </w:rPr>
              <w:t>Opening CFR</w:t>
            </w:r>
          </w:p>
        </w:tc>
        <w:tc>
          <w:tcPr>
            <w:tcW w:w="1418" w:type="dxa"/>
            <w:tcBorders>
              <w:top w:val="nil"/>
            </w:tcBorders>
          </w:tcPr>
          <w:p w14:paraId="0CC3AB41" w14:textId="65EB8C5F" w:rsidR="002E35E5" w:rsidRPr="00000FBE" w:rsidRDefault="002E35E5" w:rsidP="002E35E5">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1</w:t>
            </w:r>
            <w:r w:rsidR="003B74D5" w:rsidRPr="00000FBE">
              <w:rPr>
                <w:rFonts w:ascii="Century Gothic" w:eastAsia="Arial Unicode MS" w:hAnsi="Century Gothic" w:cs="Arial"/>
                <w:sz w:val="22"/>
                <w:szCs w:val="22"/>
              </w:rPr>
              <w:t>51,944</w:t>
            </w:r>
          </w:p>
        </w:tc>
      </w:tr>
      <w:tr w:rsidR="002E35E5" w:rsidRPr="00E61349" w14:paraId="2DE6B6B6" w14:textId="77777777">
        <w:trPr>
          <w:trHeight w:val="300"/>
        </w:trPr>
        <w:tc>
          <w:tcPr>
            <w:tcW w:w="1304" w:type="dxa"/>
          </w:tcPr>
          <w:p w14:paraId="5E686595" w14:textId="3FC95EE1" w:rsidR="002E35E5" w:rsidRPr="00E61349" w:rsidRDefault="002E35E5" w:rsidP="002E35E5">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0</w:t>
            </w:r>
          </w:p>
        </w:tc>
        <w:tc>
          <w:tcPr>
            <w:tcW w:w="6209" w:type="dxa"/>
            <w:tcBorders>
              <w:bottom w:val="nil"/>
            </w:tcBorders>
            <w:vAlign w:val="center"/>
          </w:tcPr>
          <w:p w14:paraId="660DED47" w14:textId="66E4710A" w:rsidR="002E35E5" w:rsidRPr="00E61349" w:rsidRDefault="002E35E5" w:rsidP="002E35E5">
            <w:pPr>
              <w:rPr>
                <w:rFonts w:ascii="Century Gothic" w:eastAsia="Arial Unicode MS" w:hAnsi="Century Gothic" w:cs="Arial"/>
                <w:sz w:val="22"/>
                <w:szCs w:val="22"/>
              </w:rPr>
            </w:pPr>
            <w:r w:rsidRPr="00E61349">
              <w:rPr>
                <w:rFonts w:ascii="Century Gothic" w:eastAsia="Arial Unicode MS" w:hAnsi="Century Gothic" w:cs="Arial"/>
                <w:sz w:val="22"/>
                <w:szCs w:val="22"/>
              </w:rPr>
              <w:t>Opening CFR Rounding adjustment</w:t>
            </w:r>
          </w:p>
        </w:tc>
        <w:tc>
          <w:tcPr>
            <w:tcW w:w="1418" w:type="dxa"/>
          </w:tcPr>
          <w:p w14:paraId="3F54A911" w14:textId="3CB3864A" w:rsidR="002E35E5" w:rsidRPr="00000FBE" w:rsidRDefault="002E35E5" w:rsidP="002E35E5">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0</w:t>
            </w:r>
          </w:p>
        </w:tc>
      </w:tr>
      <w:tr w:rsidR="002E35E5" w:rsidRPr="00E61349" w14:paraId="093A7978" w14:textId="77777777">
        <w:trPr>
          <w:trHeight w:val="300"/>
        </w:trPr>
        <w:tc>
          <w:tcPr>
            <w:tcW w:w="1304" w:type="dxa"/>
          </w:tcPr>
          <w:p w14:paraId="32B87F87" w14:textId="46C6B26B" w:rsidR="002E35E5" w:rsidRPr="00E61349" w:rsidRDefault="002E35E5" w:rsidP="002E35E5">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2,000</w:t>
            </w:r>
          </w:p>
        </w:tc>
        <w:tc>
          <w:tcPr>
            <w:tcW w:w="6209" w:type="dxa"/>
            <w:tcBorders>
              <w:bottom w:val="nil"/>
            </w:tcBorders>
            <w:vAlign w:val="center"/>
          </w:tcPr>
          <w:p w14:paraId="6B012CDD" w14:textId="1991D828" w:rsidR="002E35E5" w:rsidRPr="00E61349" w:rsidRDefault="002E35E5" w:rsidP="002E35E5">
            <w:pPr>
              <w:rPr>
                <w:rFonts w:ascii="Century Gothic" w:eastAsia="Arial Unicode MS" w:hAnsi="Century Gothic" w:cs="Arial"/>
                <w:sz w:val="22"/>
                <w:szCs w:val="22"/>
              </w:rPr>
            </w:pPr>
            <w:r>
              <w:rPr>
                <w:rFonts w:ascii="Century Gothic" w:eastAsia="Arial Unicode MS" w:hAnsi="Century Gothic" w:cs="Arial"/>
                <w:sz w:val="22"/>
                <w:szCs w:val="22"/>
              </w:rPr>
              <w:t>IFRS16 Leases on transition</w:t>
            </w:r>
          </w:p>
        </w:tc>
        <w:tc>
          <w:tcPr>
            <w:tcW w:w="1418" w:type="dxa"/>
          </w:tcPr>
          <w:p w14:paraId="27231DC9" w14:textId="05C26F18" w:rsidR="002E35E5" w:rsidRPr="00000FBE" w:rsidRDefault="003B74D5" w:rsidP="002E35E5">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0</w:t>
            </w:r>
          </w:p>
        </w:tc>
      </w:tr>
      <w:tr w:rsidR="002E35E5" w:rsidRPr="00E61349" w14:paraId="6B04A5E2" w14:textId="77777777">
        <w:trPr>
          <w:trHeight w:val="300"/>
        </w:trPr>
        <w:tc>
          <w:tcPr>
            <w:tcW w:w="1304" w:type="dxa"/>
          </w:tcPr>
          <w:p w14:paraId="1C736172" w14:textId="5180DE10" w:rsidR="002E35E5" w:rsidRPr="00E61349" w:rsidRDefault="002E35E5" w:rsidP="002E35E5">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2,212</w:t>
            </w:r>
          </w:p>
        </w:tc>
        <w:tc>
          <w:tcPr>
            <w:tcW w:w="6209" w:type="dxa"/>
            <w:tcBorders>
              <w:bottom w:val="nil"/>
            </w:tcBorders>
            <w:vAlign w:val="center"/>
          </w:tcPr>
          <w:p w14:paraId="08D17B98" w14:textId="77777777" w:rsidR="002E35E5" w:rsidRPr="00E61349" w:rsidRDefault="002E35E5" w:rsidP="002E35E5">
            <w:pPr>
              <w:rPr>
                <w:rFonts w:ascii="Century Gothic" w:eastAsia="Arial Unicode MS" w:hAnsi="Century Gothic" w:cs="Arial"/>
                <w:sz w:val="22"/>
                <w:szCs w:val="22"/>
              </w:rPr>
            </w:pPr>
            <w:r w:rsidRPr="00E61349">
              <w:rPr>
                <w:rFonts w:ascii="Century Gothic" w:eastAsia="Arial Unicode MS" w:hAnsi="Century Gothic" w:cs="Arial"/>
                <w:sz w:val="22"/>
                <w:szCs w:val="22"/>
              </w:rPr>
              <w:t>Unsupported borrowing</w:t>
            </w:r>
          </w:p>
        </w:tc>
        <w:tc>
          <w:tcPr>
            <w:tcW w:w="1418" w:type="dxa"/>
          </w:tcPr>
          <w:p w14:paraId="7FF5E6D8" w14:textId="7FCB32E8" w:rsidR="002E35E5" w:rsidRPr="00000FBE" w:rsidRDefault="003B74D5" w:rsidP="002E35E5">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6,512</w:t>
            </w:r>
          </w:p>
        </w:tc>
      </w:tr>
      <w:tr w:rsidR="002E35E5" w:rsidRPr="00E61349" w14:paraId="288A7D5F" w14:textId="77777777" w:rsidTr="00CF57D0">
        <w:trPr>
          <w:trHeight w:val="300"/>
        </w:trPr>
        <w:tc>
          <w:tcPr>
            <w:tcW w:w="1304" w:type="dxa"/>
            <w:tcBorders>
              <w:top w:val="nil"/>
              <w:bottom w:val="nil"/>
            </w:tcBorders>
          </w:tcPr>
          <w:p w14:paraId="439EC5CE" w14:textId="76C7CD37" w:rsidR="002E35E5" w:rsidRPr="00E61349" w:rsidRDefault="002E35E5" w:rsidP="002E35E5">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(970)</w:t>
            </w:r>
          </w:p>
        </w:tc>
        <w:tc>
          <w:tcPr>
            <w:tcW w:w="6209" w:type="dxa"/>
            <w:tcBorders>
              <w:top w:val="nil"/>
              <w:bottom w:val="nil"/>
            </w:tcBorders>
            <w:vAlign w:val="center"/>
          </w:tcPr>
          <w:p w14:paraId="3CD77B4A" w14:textId="77777777" w:rsidR="002E35E5" w:rsidRPr="00E61349" w:rsidRDefault="002E35E5" w:rsidP="002E35E5">
            <w:pPr>
              <w:rPr>
                <w:rFonts w:ascii="Century Gothic" w:eastAsia="Arial Unicode MS" w:hAnsi="Century Gothic" w:cs="Arial"/>
                <w:sz w:val="22"/>
                <w:szCs w:val="22"/>
              </w:rPr>
            </w:pPr>
            <w:r w:rsidRPr="00E61349">
              <w:rPr>
                <w:rFonts w:ascii="Century Gothic" w:eastAsia="Arial Unicode MS" w:hAnsi="Century Gothic" w:cs="Arial"/>
                <w:sz w:val="22"/>
                <w:szCs w:val="22"/>
              </w:rPr>
              <w:t>Minimum Revenue Provision/Voluntary Revenue Provision</w:t>
            </w:r>
          </w:p>
        </w:tc>
        <w:tc>
          <w:tcPr>
            <w:tcW w:w="1418" w:type="dxa"/>
            <w:tcBorders>
              <w:top w:val="nil"/>
              <w:bottom w:val="nil"/>
            </w:tcBorders>
          </w:tcPr>
          <w:p w14:paraId="34229CBA" w14:textId="20D115AA" w:rsidR="002E35E5" w:rsidRPr="00000FBE" w:rsidRDefault="002E35E5" w:rsidP="002E35E5">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w:t>
            </w:r>
            <w:r w:rsidR="006C1C4C" w:rsidRPr="00000FBE">
              <w:rPr>
                <w:rFonts w:ascii="Century Gothic" w:eastAsia="Arial Unicode MS" w:hAnsi="Century Gothic" w:cs="Arial"/>
                <w:sz w:val="22"/>
                <w:szCs w:val="22"/>
              </w:rPr>
              <w:t>1,012</w:t>
            </w:r>
            <w:r w:rsidRPr="00000FBE">
              <w:rPr>
                <w:rFonts w:ascii="Century Gothic" w:eastAsia="Arial Unicode MS" w:hAnsi="Century Gothic" w:cs="Arial"/>
                <w:sz w:val="22"/>
                <w:szCs w:val="22"/>
              </w:rPr>
              <w:t>)</w:t>
            </w:r>
          </w:p>
        </w:tc>
      </w:tr>
      <w:tr w:rsidR="002E35E5" w:rsidRPr="00E61349" w14:paraId="5CB941F7" w14:textId="77777777" w:rsidTr="00CF57D0">
        <w:trPr>
          <w:trHeight w:val="300"/>
        </w:trPr>
        <w:tc>
          <w:tcPr>
            <w:tcW w:w="1304" w:type="dxa"/>
            <w:tcBorders>
              <w:top w:val="nil"/>
              <w:bottom w:val="nil"/>
            </w:tcBorders>
          </w:tcPr>
          <w:p w14:paraId="4F9B4DA9" w14:textId="526EC9DA" w:rsidR="002E35E5" w:rsidRPr="00E61349" w:rsidRDefault="002E35E5" w:rsidP="002E35E5">
            <w:pPr>
              <w:ind w:right="239"/>
              <w:jc w:val="right"/>
              <w:rPr>
                <w:rFonts w:ascii="Century Gothic" w:eastAsia="Arial Unicode MS" w:hAnsi="Century Gothic" w:cs="Arial"/>
                <w:sz w:val="22"/>
                <w:szCs w:val="22"/>
              </w:rPr>
            </w:pPr>
            <w:r w:rsidRPr="00CF57D0">
              <w:rPr>
                <w:rFonts w:ascii="Century Gothic" w:eastAsia="Arial Unicode MS" w:hAnsi="Century Gothic" w:cs="Arial"/>
                <w:sz w:val="22"/>
                <w:szCs w:val="22"/>
              </w:rPr>
              <w:t>0</w:t>
            </w:r>
          </w:p>
        </w:tc>
        <w:tc>
          <w:tcPr>
            <w:tcW w:w="6209" w:type="dxa"/>
            <w:tcBorders>
              <w:top w:val="nil"/>
              <w:bottom w:val="nil"/>
            </w:tcBorders>
            <w:vAlign w:val="center"/>
          </w:tcPr>
          <w:p w14:paraId="0F5ACAE2" w14:textId="77777777" w:rsidR="002E35E5" w:rsidRPr="00E61349" w:rsidRDefault="002E35E5" w:rsidP="002E35E5">
            <w:pPr>
              <w:rPr>
                <w:rFonts w:ascii="Century Gothic" w:eastAsia="Arial Unicode MS" w:hAnsi="Century Gothic" w:cs="Arial"/>
                <w:sz w:val="22"/>
                <w:szCs w:val="22"/>
              </w:rPr>
            </w:pPr>
            <w:r w:rsidRPr="00E61349">
              <w:rPr>
                <w:rFonts w:ascii="Century Gothic" w:eastAsia="Arial Unicode MS" w:hAnsi="Century Gothic" w:cs="Arial"/>
                <w:sz w:val="22"/>
                <w:szCs w:val="22"/>
              </w:rPr>
              <w:t>Application of capital receipts to reduce CFR</w:t>
            </w:r>
          </w:p>
        </w:tc>
        <w:tc>
          <w:tcPr>
            <w:tcW w:w="1418" w:type="dxa"/>
            <w:tcBorders>
              <w:top w:val="nil"/>
              <w:bottom w:val="nil"/>
            </w:tcBorders>
          </w:tcPr>
          <w:p w14:paraId="19FFC7E0" w14:textId="00616249" w:rsidR="002E35E5" w:rsidRPr="00000FBE" w:rsidRDefault="002E35E5" w:rsidP="002E35E5">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0</w:t>
            </w:r>
          </w:p>
        </w:tc>
      </w:tr>
      <w:tr w:rsidR="002E35E5" w:rsidRPr="00E61349" w14:paraId="69F7254B" w14:textId="77777777" w:rsidTr="00CF57D0">
        <w:trPr>
          <w:trHeight w:val="300"/>
        </w:trPr>
        <w:tc>
          <w:tcPr>
            <w:tcW w:w="1304" w:type="dxa"/>
            <w:tcBorders>
              <w:top w:val="nil"/>
              <w:bottom w:val="single" w:sz="4" w:space="0" w:color="auto"/>
            </w:tcBorders>
            <w:vAlign w:val="center"/>
          </w:tcPr>
          <w:p w14:paraId="74BAB82F" w14:textId="39FAC74F" w:rsidR="002E35E5" w:rsidRPr="00DF3D80" w:rsidRDefault="002E35E5" w:rsidP="002E35E5">
            <w:pPr>
              <w:ind w:right="239"/>
              <w:jc w:val="right"/>
              <w:rPr>
                <w:rFonts w:ascii="Century Gothic" w:eastAsia="Arial Unicode MS" w:hAnsi="Century Gothic" w:cs="Arial"/>
                <w:bCs/>
                <w:sz w:val="22"/>
                <w:szCs w:val="22"/>
              </w:rPr>
            </w:pPr>
            <w:r w:rsidRPr="00CF57D0">
              <w:rPr>
                <w:rFonts w:ascii="Century Gothic" w:eastAsia="Arial Unicode MS" w:hAnsi="Century Gothic" w:cs="Arial"/>
                <w:sz w:val="22"/>
                <w:szCs w:val="22"/>
              </w:rPr>
              <w:t>(1,079)</w:t>
            </w:r>
          </w:p>
        </w:tc>
        <w:tc>
          <w:tcPr>
            <w:tcW w:w="6209" w:type="dxa"/>
            <w:tcBorders>
              <w:top w:val="nil"/>
              <w:bottom w:val="nil"/>
            </w:tcBorders>
            <w:vAlign w:val="center"/>
          </w:tcPr>
          <w:p w14:paraId="3A38D664" w14:textId="1134681A" w:rsidR="002E35E5" w:rsidRPr="00DF3D80" w:rsidRDefault="002E35E5" w:rsidP="002E35E5">
            <w:pPr>
              <w:rPr>
                <w:rFonts w:ascii="Century Gothic" w:eastAsia="Arial Unicode MS" w:hAnsi="Century Gothic" w:cs="Arial"/>
                <w:bCs/>
                <w:sz w:val="22"/>
                <w:szCs w:val="22"/>
              </w:rPr>
            </w:pPr>
            <w:r w:rsidRPr="00DF3D80">
              <w:rPr>
                <w:rFonts w:ascii="Century Gothic" w:eastAsia="Arial Unicode MS" w:hAnsi="Century Gothic" w:cs="Arial"/>
                <w:bCs/>
                <w:sz w:val="22"/>
                <w:szCs w:val="22"/>
              </w:rPr>
              <w:t>Other Adjustments</w:t>
            </w:r>
          </w:p>
        </w:tc>
        <w:tc>
          <w:tcPr>
            <w:tcW w:w="1418" w:type="dxa"/>
            <w:tcBorders>
              <w:top w:val="nil"/>
              <w:bottom w:val="single" w:sz="4" w:space="0" w:color="auto"/>
            </w:tcBorders>
            <w:vAlign w:val="center"/>
          </w:tcPr>
          <w:p w14:paraId="318582C9" w14:textId="1E2AC237" w:rsidR="002E35E5" w:rsidRPr="00000FBE" w:rsidRDefault="006C1C4C" w:rsidP="002E35E5">
            <w:pPr>
              <w:ind w:right="239"/>
              <w:jc w:val="right"/>
              <w:rPr>
                <w:rFonts w:ascii="Century Gothic" w:eastAsia="Arial Unicode MS" w:hAnsi="Century Gothic" w:cs="Arial"/>
                <w:sz w:val="22"/>
                <w:szCs w:val="22"/>
              </w:rPr>
            </w:pPr>
            <w:r w:rsidRPr="00000FBE">
              <w:rPr>
                <w:rFonts w:ascii="Century Gothic" w:eastAsia="Arial Unicode MS" w:hAnsi="Century Gothic" w:cs="Arial"/>
                <w:sz w:val="22"/>
                <w:szCs w:val="22"/>
              </w:rPr>
              <w:t>2,907</w:t>
            </w:r>
          </w:p>
        </w:tc>
      </w:tr>
      <w:tr w:rsidR="002E35E5" w:rsidRPr="00E61349" w14:paraId="27FC9FE7" w14:textId="77777777" w:rsidTr="00CF57D0">
        <w:trPr>
          <w:trHeight w:val="300"/>
        </w:trPr>
        <w:tc>
          <w:tcPr>
            <w:tcW w:w="1304" w:type="dxa"/>
            <w:tcBorders>
              <w:top w:val="single" w:sz="4" w:space="0" w:color="auto"/>
              <w:bottom w:val="double" w:sz="4" w:space="0" w:color="auto"/>
            </w:tcBorders>
            <w:vAlign w:val="center"/>
          </w:tcPr>
          <w:p w14:paraId="545C7A99" w14:textId="3F7E00A7" w:rsidR="002E35E5" w:rsidRPr="00E61349" w:rsidRDefault="002E35E5" w:rsidP="002E35E5">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151,944</w:t>
            </w:r>
          </w:p>
        </w:tc>
        <w:tc>
          <w:tcPr>
            <w:tcW w:w="6209" w:type="dxa"/>
            <w:tcBorders>
              <w:top w:val="nil"/>
              <w:bottom w:val="nil"/>
            </w:tcBorders>
            <w:vAlign w:val="center"/>
          </w:tcPr>
          <w:p w14:paraId="50A01444" w14:textId="77777777" w:rsidR="002E35E5" w:rsidRPr="00E61349" w:rsidRDefault="002E35E5" w:rsidP="002E35E5">
            <w:pPr>
              <w:rPr>
                <w:rFonts w:ascii="Century Gothic" w:eastAsia="Arial Unicode MS" w:hAnsi="Century Gothic" w:cs="Arial"/>
                <w:b/>
                <w:sz w:val="22"/>
                <w:szCs w:val="22"/>
              </w:rPr>
            </w:pPr>
            <w:r w:rsidRPr="00E61349">
              <w:rPr>
                <w:rFonts w:ascii="Century Gothic" w:eastAsia="Arial Unicode MS" w:hAnsi="Century Gothic" w:cs="Arial"/>
                <w:b/>
                <w:sz w:val="22"/>
                <w:szCs w:val="22"/>
              </w:rPr>
              <w:t>Closing CFR</w:t>
            </w:r>
          </w:p>
        </w:tc>
        <w:tc>
          <w:tcPr>
            <w:tcW w:w="1418" w:type="dxa"/>
            <w:tcBorders>
              <w:top w:val="single" w:sz="4" w:space="0" w:color="auto"/>
              <w:bottom w:val="double" w:sz="4" w:space="0" w:color="auto"/>
            </w:tcBorders>
            <w:vAlign w:val="center"/>
          </w:tcPr>
          <w:p w14:paraId="3B7FC7AB" w14:textId="0D23F95D" w:rsidR="002E35E5" w:rsidRPr="00000FBE" w:rsidRDefault="002E35E5" w:rsidP="002E35E5">
            <w:pPr>
              <w:ind w:right="239"/>
              <w:jc w:val="right"/>
              <w:rPr>
                <w:rFonts w:ascii="Century Gothic" w:eastAsia="Arial Unicode MS" w:hAnsi="Century Gothic" w:cs="Arial"/>
                <w:b/>
                <w:sz w:val="22"/>
                <w:szCs w:val="22"/>
              </w:rPr>
            </w:pPr>
            <w:r w:rsidRPr="00000FBE">
              <w:rPr>
                <w:rFonts w:ascii="Century Gothic" w:eastAsia="Arial Unicode MS" w:hAnsi="Century Gothic" w:cs="Arial"/>
                <w:b/>
                <w:sz w:val="22"/>
                <w:szCs w:val="22"/>
              </w:rPr>
              <w:t>1</w:t>
            </w:r>
            <w:r w:rsidR="006C1C4C" w:rsidRPr="00000FBE">
              <w:rPr>
                <w:rFonts w:ascii="Century Gothic" w:eastAsia="Arial Unicode MS" w:hAnsi="Century Gothic" w:cs="Arial"/>
                <w:b/>
                <w:sz w:val="22"/>
                <w:szCs w:val="22"/>
              </w:rPr>
              <w:t>60,351</w:t>
            </w:r>
          </w:p>
        </w:tc>
      </w:tr>
    </w:tbl>
    <w:p w14:paraId="5795382E" w14:textId="77777777" w:rsidR="00D163C6" w:rsidRPr="009E030F" w:rsidRDefault="00D163C6" w:rsidP="00313190">
      <w:pPr>
        <w:pStyle w:val="BodyText"/>
        <w:rPr>
          <w:highlight w:val="yellow"/>
        </w:rPr>
      </w:pPr>
    </w:p>
    <w:p w14:paraId="73A1B2B5" w14:textId="77777777" w:rsidR="008F7D67" w:rsidRDefault="008F7D67" w:rsidP="00313190">
      <w:pPr>
        <w:pStyle w:val="BodyText"/>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3356E5" w14:paraId="10EC78C8" w14:textId="77777777" w:rsidTr="000E28F3">
        <w:tc>
          <w:tcPr>
            <w:tcW w:w="9039" w:type="dxa"/>
            <w:shd w:val="clear" w:color="auto" w:fill="C5E0B3"/>
          </w:tcPr>
          <w:p w14:paraId="4B2A69C9" w14:textId="2DD98AD5" w:rsidR="00AF2AB1" w:rsidRPr="003356E5" w:rsidRDefault="00AF2AB1" w:rsidP="00795CD8">
            <w:pPr>
              <w:rPr>
                <w:rFonts w:ascii="Century Gothic" w:hAnsi="Century Gothic"/>
                <w:b/>
                <w:sz w:val="22"/>
              </w:rPr>
            </w:pPr>
            <w:r w:rsidRPr="003356E5">
              <w:rPr>
                <w:rFonts w:ascii="Century Gothic" w:hAnsi="Century Gothic"/>
                <w:b/>
                <w:sz w:val="22"/>
              </w:rPr>
              <w:t xml:space="preserve">Note </w:t>
            </w:r>
            <w:r w:rsidR="009E702D" w:rsidRPr="003356E5">
              <w:rPr>
                <w:rFonts w:ascii="Century Gothic" w:hAnsi="Century Gothic"/>
                <w:b/>
                <w:sz w:val="22"/>
              </w:rPr>
              <w:t>3</w:t>
            </w:r>
            <w:r w:rsidR="00E96F08" w:rsidRPr="003356E5">
              <w:rPr>
                <w:rFonts w:ascii="Century Gothic" w:hAnsi="Century Gothic"/>
                <w:b/>
                <w:sz w:val="22"/>
              </w:rPr>
              <w:t>8</w:t>
            </w:r>
            <w:r w:rsidRPr="003356E5">
              <w:rPr>
                <w:rFonts w:ascii="Century Gothic" w:hAnsi="Century Gothic"/>
                <w:b/>
                <w:sz w:val="22"/>
              </w:rPr>
              <w:t xml:space="preserve"> – Leases</w:t>
            </w:r>
          </w:p>
        </w:tc>
      </w:tr>
    </w:tbl>
    <w:p w14:paraId="71F87C62" w14:textId="77777777" w:rsidR="00482499" w:rsidRPr="003356E5" w:rsidRDefault="00482499">
      <w:pPr>
        <w:rPr>
          <w:rFonts w:ascii="Century Gothic" w:hAnsi="Century Gothic"/>
          <w:b/>
          <w:sz w:val="22"/>
        </w:rPr>
      </w:pPr>
    </w:p>
    <w:p w14:paraId="58B7C8B8" w14:textId="77777777" w:rsidR="00B66CCA" w:rsidRPr="003356E5" w:rsidRDefault="005D3072" w:rsidP="00482499">
      <w:pPr>
        <w:jc w:val="both"/>
        <w:rPr>
          <w:rFonts w:ascii="Century Gothic" w:hAnsi="Century Gothic"/>
          <w:b/>
          <w:sz w:val="22"/>
          <w:u w:val="single"/>
        </w:rPr>
      </w:pPr>
      <w:r w:rsidRPr="003356E5">
        <w:rPr>
          <w:rFonts w:ascii="Century Gothic" w:hAnsi="Century Gothic"/>
          <w:b/>
          <w:sz w:val="22"/>
          <w:u w:val="single"/>
        </w:rPr>
        <w:t>Council</w:t>
      </w:r>
      <w:r w:rsidR="00B66CCA" w:rsidRPr="003356E5">
        <w:rPr>
          <w:rFonts w:ascii="Century Gothic" w:hAnsi="Century Gothic"/>
          <w:b/>
          <w:sz w:val="22"/>
          <w:u w:val="single"/>
        </w:rPr>
        <w:t xml:space="preserve"> as Lessee</w:t>
      </w:r>
    </w:p>
    <w:p w14:paraId="3301E1C1" w14:textId="77777777" w:rsidR="00B66CCA" w:rsidRPr="003356E5" w:rsidRDefault="00B66CCA" w:rsidP="00482499">
      <w:pPr>
        <w:jc w:val="both"/>
        <w:rPr>
          <w:rFonts w:ascii="Century Gothic" w:hAnsi="Century Gothic"/>
          <w:b/>
          <w:sz w:val="22"/>
        </w:rPr>
      </w:pPr>
    </w:p>
    <w:p w14:paraId="31809A1B" w14:textId="6B5125A3" w:rsidR="00B66CCA" w:rsidRPr="003356E5" w:rsidRDefault="00E54B29" w:rsidP="00482499">
      <w:pPr>
        <w:jc w:val="both"/>
        <w:rPr>
          <w:rFonts w:ascii="Century Gothic" w:hAnsi="Century Gothic"/>
          <w:b/>
          <w:sz w:val="22"/>
        </w:rPr>
      </w:pPr>
      <w:r w:rsidRPr="003356E5">
        <w:rPr>
          <w:rFonts w:ascii="Century Gothic" w:hAnsi="Century Gothic"/>
          <w:b/>
          <w:sz w:val="22"/>
        </w:rPr>
        <w:t>Right-of-use assets</w:t>
      </w:r>
    </w:p>
    <w:p w14:paraId="3D814709" w14:textId="3A73AB20" w:rsidR="0068636E" w:rsidRPr="003356E5" w:rsidRDefault="00E54B29" w:rsidP="00482499">
      <w:pPr>
        <w:jc w:val="both"/>
        <w:rPr>
          <w:rFonts w:ascii="Century Gothic" w:hAnsi="Century Gothic"/>
          <w:bCs/>
          <w:sz w:val="22"/>
        </w:rPr>
      </w:pPr>
      <w:r w:rsidRPr="003356E5">
        <w:rPr>
          <w:rFonts w:ascii="Century Gothic" w:hAnsi="Century Gothic"/>
          <w:bCs/>
          <w:sz w:val="22"/>
        </w:rPr>
        <w:t>This table shows the change in the value of right-of-use assets held under leases by the Council.</w:t>
      </w:r>
    </w:p>
    <w:p w14:paraId="41DBC983" w14:textId="77777777" w:rsidR="00E54B29" w:rsidRPr="003356E5" w:rsidRDefault="00E54B29" w:rsidP="00482499">
      <w:pPr>
        <w:jc w:val="both"/>
        <w:rPr>
          <w:rFonts w:ascii="Century Gothic" w:hAnsi="Century Gothic"/>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057"/>
        <w:gridCol w:w="1348"/>
        <w:gridCol w:w="1117"/>
        <w:gridCol w:w="1432"/>
        <w:gridCol w:w="1057"/>
        <w:gridCol w:w="1057"/>
      </w:tblGrid>
      <w:tr w:rsidR="007C5476" w:rsidRPr="00B96596" w14:paraId="2265FFE9" w14:textId="5DA80C57" w:rsidTr="003858D1">
        <w:tc>
          <w:tcPr>
            <w:tcW w:w="1959" w:type="dxa"/>
          </w:tcPr>
          <w:p w14:paraId="44EACF62" w14:textId="77777777" w:rsidR="007C5476" w:rsidRPr="00B96596" w:rsidRDefault="007C5476" w:rsidP="00482499">
            <w:pPr>
              <w:jc w:val="both"/>
              <w:rPr>
                <w:rFonts w:ascii="Century Gothic" w:hAnsi="Century Gothic"/>
                <w:b/>
                <w:sz w:val="20"/>
                <w:szCs w:val="18"/>
              </w:rPr>
            </w:pPr>
          </w:p>
          <w:p w14:paraId="2F116B66" w14:textId="77777777" w:rsidR="007C5476" w:rsidRPr="00B96596" w:rsidRDefault="007C5476" w:rsidP="00482499">
            <w:pPr>
              <w:jc w:val="both"/>
              <w:rPr>
                <w:rFonts w:ascii="Century Gothic" w:hAnsi="Century Gothic"/>
                <w:b/>
                <w:sz w:val="20"/>
                <w:szCs w:val="18"/>
              </w:rPr>
            </w:pPr>
          </w:p>
        </w:tc>
        <w:tc>
          <w:tcPr>
            <w:tcW w:w="2405" w:type="dxa"/>
            <w:gridSpan w:val="2"/>
          </w:tcPr>
          <w:p w14:paraId="7E77728D" w14:textId="0A2448F7" w:rsidR="007C5476" w:rsidRPr="00B96596" w:rsidRDefault="007C5476" w:rsidP="006F36EF">
            <w:pPr>
              <w:jc w:val="center"/>
              <w:rPr>
                <w:rFonts w:ascii="Century Gothic" w:hAnsi="Century Gothic"/>
                <w:b/>
                <w:sz w:val="20"/>
                <w:szCs w:val="18"/>
              </w:rPr>
            </w:pPr>
            <w:r w:rsidRPr="00B96596">
              <w:rPr>
                <w:rFonts w:ascii="Century Gothic" w:hAnsi="Century Gothic"/>
                <w:b/>
                <w:sz w:val="20"/>
                <w:szCs w:val="18"/>
              </w:rPr>
              <w:t>Land and Buildings</w:t>
            </w:r>
          </w:p>
          <w:p w14:paraId="4A52026B" w14:textId="71994F79" w:rsidR="007C5476" w:rsidRPr="00B96596" w:rsidRDefault="007C5476" w:rsidP="006F36EF">
            <w:pPr>
              <w:jc w:val="center"/>
              <w:rPr>
                <w:rFonts w:ascii="Century Gothic" w:hAnsi="Century Gothic"/>
                <w:b/>
                <w:sz w:val="20"/>
                <w:szCs w:val="18"/>
              </w:rPr>
            </w:pPr>
            <w:r w:rsidRPr="00B96596">
              <w:rPr>
                <w:rFonts w:ascii="Century Gothic" w:hAnsi="Century Gothic"/>
                <w:b/>
                <w:sz w:val="20"/>
                <w:szCs w:val="18"/>
              </w:rPr>
              <w:t>£’000</w:t>
            </w:r>
          </w:p>
        </w:tc>
        <w:tc>
          <w:tcPr>
            <w:tcW w:w="2549" w:type="dxa"/>
            <w:gridSpan w:val="2"/>
          </w:tcPr>
          <w:p w14:paraId="66B2F11E" w14:textId="02EFCD62" w:rsidR="007C5476" w:rsidRPr="00B96596" w:rsidRDefault="007C5476" w:rsidP="006F36EF">
            <w:pPr>
              <w:jc w:val="center"/>
              <w:rPr>
                <w:rFonts w:ascii="Century Gothic" w:hAnsi="Century Gothic"/>
                <w:b/>
                <w:sz w:val="20"/>
                <w:szCs w:val="18"/>
              </w:rPr>
            </w:pPr>
            <w:r w:rsidRPr="00B96596">
              <w:rPr>
                <w:rFonts w:ascii="Century Gothic" w:hAnsi="Century Gothic"/>
                <w:b/>
                <w:sz w:val="20"/>
                <w:szCs w:val="18"/>
              </w:rPr>
              <w:t>Vehicles, Plant and Equipment</w:t>
            </w:r>
          </w:p>
          <w:p w14:paraId="47339EF5" w14:textId="33B8641D" w:rsidR="007C5476" w:rsidRPr="00B96596" w:rsidRDefault="007C5476" w:rsidP="006F36EF">
            <w:pPr>
              <w:jc w:val="center"/>
              <w:rPr>
                <w:rFonts w:ascii="Century Gothic" w:hAnsi="Century Gothic"/>
                <w:b/>
                <w:sz w:val="20"/>
                <w:szCs w:val="18"/>
              </w:rPr>
            </w:pPr>
            <w:r w:rsidRPr="00B96596">
              <w:rPr>
                <w:rFonts w:ascii="Century Gothic" w:hAnsi="Century Gothic"/>
                <w:b/>
                <w:sz w:val="20"/>
                <w:szCs w:val="18"/>
              </w:rPr>
              <w:t>£’000</w:t>
            </w:r>
          </w:p>
        </w:tc>
        <w:tc>
          <w:tcPr>
            <w:tcW w:w="2114" w:type="dxa"/>
            <w:gridSpan w:val="2"/>
          </w:tcPr>
          <w:p w14:paraId="4391F0BA" w14:textId="77777777" w:rsidR="007C5476" w:rsidRPr="00B96596" w:rsidRDefault="007C5476" w:rsidP="006F36EF">
            <w:pPr>
              <w:jc w:val="center"/>
              <w:rPr>
                <w:rFonts w:ascii="Century Gothic" w:hAnsi="Century Gothic"/>
                <w:b/>
                <w:sz w:val="20"/>
                <w:szCs w:val="18"/>
              </w:rPr>
            </w:pPr>
            <w:r w:rsidRPr="00B96596">
              <w:rPr>
                <w:rFonts w:ascii="Century Gothic" w:hAnsi="Century Gothic"/>
                <w:b/>
                <w:sz w:val="20"/>
                <w:szCs w:val="18"/>
              </w:rPr>
              <w:t>Total</w:t>
            </w:r>
          </w:p>
          <w:p w14:paraId="12EE6031" w14:textId="33D2DEA8" w:rsidR="007C5476" w:rsidRPr="00B96596" w:rsidRDefault="007C5476" w:rsidP="006F36EF">
            <w:pPr>
              <w:jc w:val="center"/>
              <w:rPr>
                <w:rFonts w:ascii="Century Gothic" w:hAnsi="Century Gothic"/>
                <w:b/>
                <w:sz w:val="20"/>
                <w:szCs w:val="18"/>
              </w:rPr>
            </w:pPr>
            <w:r w:rsidRPr="00B96596">
              <w:rPr>
                <w:rFonts w:ascii="Century Gothic" w:hAnsi="Century Gothic"/>
                <w:b/>
                <w:sz w:val="20"/>
                <w:szCs w:val="18"/>
              </w:rPr>
              <w:t>£’000</w:t>
            </w:r>
          </w:p>
        </w:tc>
      </w:tr>
      <w:tr w:rsidR="007C5476" w:rsidRPr="00B96596" w14:paraId="2DB7C9F1" w14:textId="77777777" w:rsidTr="003858D1">
        <w:tc>
          <w:tcPr>
            <w:tcW w:w="1959" w:type="dxa"/>
          </w:tcPr>
          <w:p w14:paraId="3695F4AC" w14:textId="77777777" w:rsidR="007C5476" w:rsidRPr="00B96596" w:rsidRDefault="007C5476" w:rsidP="002E35E5">
            <w:pPr>
              <w:jc w:val="both"/>
              <w:rPr>
                <w:rFonts w:ascii="Century Gothic" w:hAnsi="Century Gothic"/>
                <w:b/>
                <w:sz w:val="20"/>
                <w:szCs w:val="18"/>
              </w:rPr>
            </w:pPr>
          </w:p>
        </w:tc>
        <w:tc>
          <w:tcPr>
            <w:tcW w:w="1057" w:type="dxa"/>
          </w:tcPr>
          <w:p w14:paraId="31D83783" w14:textId="15903D41" w:rsidR="007C5476" w:rsidRPr="006864FA" w:rsidRDefault="007C5476" w:rsidP="002E35E5">
            <w:pPr>
              <w:jc w:val="center"/>
              <w:rPr>
                <w:rFonts w:ascii="Century Gothic" w:hAnsi="Century Gothic"/>
                <w:b/>
                <w:sz w:val="20"/>
                <w:szCs w:val="18"/>
              </w:rPr>
            </w:pPr>
            <w:r w:rsidRPr="006864FA">
              <w:rPr>
                <w:rFonts w:ascii="Century Gothic" w:hAnsi="Century Gothic"/>
                <w:b/>
                <w:sz w:val="20"/>
                <w:szCs w:val="18"/>
              </w:rPr>
              <w:t>2024/25</w:t>
            </w:r>
          </w:p>
        </w:tc>
        <w:tc>
          <w:tcPr>
            <w:tcW w:w="1348" w:type="dxa"/>
          </w:tcPr>
          <w:p w14:paraId="4ED66BF0" w14:textId="507567D0" w:rsidR="007C5476" w:rsidRPr="006864FA" w:rsidRDefault="00F71CF5" w:rsidP="002E35E5">
            <w:pPr>
              <w:jc w:val="center"/>
              <w:rPr>
                <w:rFonts w:ascii="Century Gothic" w:hAnsi="Century Gothic"/>
                <w:b/>
                <w:sz w:val="20"/>
                <w:szCs w:val="18"/>
              </w:rPr>
            </w:pPr>
            <w:r w:rsidRPr="006864FA">
              <w:rPr>
                <w:rFonts w:ascii="Century Gothic" w:hAnsi="Century Gothic"/>
                <w:b/>
                <w:sz w:val="20"/>
                <w:szCs w:val="18"/>
              </w:rPr>
              <w:t>2025/26</w:t>
            </w:r>
          </w:p>
        </w:tc>
        <w:tc>
          <w:tcPr>
            <w:tcW w:w="1117" w:type="dxa"/>
          </w:tcPr>
          <w:p w14:paraId="12F7BDBE" w14:textId="1DC9C7EE" w:rsidR="007C5476" w:rsidRPr="006864FA" w:rsidRDefault="00F71CF5" w:rsidP="002E35E5">
            <w:pPr>
              <w:jc w:val="center"/>
              <w:rPr>
                <w:rFonts w:ascii="Century Gothic" w:hAnsi="Century Gothic"/>
                <w:b/>
                <w:sz w:val="20"/>
                <w:szCs w:val="18"/>
              </w:rPr>
            </w:pPr>
            <w:r w:rsidRPr="006864FA">
              <w:rPr>
                <w:rFonts w:ascii="Century Gothic" w:hAnsi="Century Gothic"/>
                <w:b/>
                <w:sz w:val="20"/>
                <w:szCs w:val="18"/>
              </w:rPr>
              <w:t>2024/25</w:t>
            </w:r>
          </w:p>
        </w:tc>
        <w:tc>
          <w:tcPr>
            <w:tcW w:w="1432" w:type="dxa"/>
          </w:tcPr>
          <w:p w14:paraId="4536D68C" w14:textId="0F577D56" w:rsidR="007C5476" w:rsidRPr="006864FA" w:rsidRDefault="00F71CF5" w:rsidP="002E35E5">
            <w:pPr>
              <w:jc w:val="center"/>
              <w:rPr>
                <w:rFonts w:ascii="Century Gothic" w:hAnsi="Century Gothic"/>
                <w:b/>
                <w:sz w:val="20"/>
                <w:szCs w:val="18"/>
              </w:rPr>
            </w:pPr>
            <w:r w:rsidRPr="006864FA">
              <w:rPr>
                <w:rFonts w:ascii="Century Gothic" w:hAnsi="Century Gothic"/>
                <w:b/>
                <w:sz w:val="20"/>
                <w:szCs w:val="18"/>
              </w:rPr>
              <w:t>2025/26</w:t>
            </w:r>
          </w:p>
        </w:tc>
        <w:tc>
          <w:tcPr>
            <w:tcW w:w="1057" w:type="dxa"/>
          </w:tcPr>
          <w:p w14:paraId="63D19F5C" w14:textId="522250AF" w:rsidR="007C5476" w:rsidRPr="006864FA" w:rsidRDefault="00F71CF5" w:rsidP="002E35E5">
            <w:pPr>
              <w:jc w:val="center"/>
              <w:rPr>
                <w:rFonts w:ascii="Century Gothic" w:hAnsi="Century Gothic"/>
                <w:b/>
                <w:sz w:val="20"/>
                <w:szCs w:val="18"/>
              </w:rPr>
            </w:pPr>
            <w:r w:rsidRPr="006864FA">
              <w:rPr>
                <w:rFonts w:ascii="Century Gothic" w:hAnsi="Century Gothic"/>
                <w:b/>
                <w:sz w:val="20"/>
                <w:szCs w:val="18"/>
              </w:rPr>
              <w:t>202</w:t>
            </w:r>
            <w:r w:rsidR="003858D1" w:rsidRPr="006864FA">
              <w:rPr>
                <w:rFonts w:ascii="Century Gothic" w:hAnsi="Century Gothic"/>
                <w:b/>
                <w:sz w:val="20"/>
                <w:szCs w:val="18"/>
              </w:rPr>
              <w:t>4/25</w:t>
            </w:r>
          </w:p>
        </w:tc>
        <w:tc>
          <w:tcPr>
            <w:tcW w:w="1057" w:type="dxa"/>
          </w:tcPr>
          <w:p w14:paraId="7BDB78D7" w14:textId="021945C4"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2025/26</w:t>
            </w:r>
          </w:p>
        </w:tc>
      </w:tr>
      <w:tr w:rsidR="003858D1" w:rsidRPr="00B96596" w14:paraId="64E988B0" w14:textId="1AA07170" w:rsidTr="003858D1">
        <w:tc>
          <w:tcPr>
            <w:tcW w:w="1959" w:type="dxa"/>
          </w:tcPr>
          <w:p w14:paraId="3E175E7E" w14:textId="5D62097F" w:rsidR="003858D1" w:rsidRPr="00B96596" w:rsidRDefault="003858D1" w:rsidP="003858D1">
            <w:pPr>
              <w:jc w:val="both"/>
              <w:rPr>
                <w:rFonts w:ascii="Century Gothic" w:hAnsi="Century Gothic"/>
                <w:b/>
                <w:sz w:val="20"/>
                <w:szCs w:val="18"/>
              </w:rPr>
            </w:pPr>
            <w:r w:rsidRPr="00B96596">
              <w:rPr>
                <w:rFonts w:ascii="Century Gothic" w:hAnsi="Century Gothic"/>
                <w:b/>
                <w:sz w:val="20"/>
                <w:szCs w:val="18"/>
              </w:rPr>
              <w:t>Balance at 1 April</w:t>
            </w:r>
          </w:p>
        </w:tc>
        <w:tc>
          <w:tcPr>
            <w:tcW w:w="1057" w:type="dxa"/>
          </w:tcPr>
          <w:p w14:paraId="6C5DAF97" w14:textId="08B7BAFC" w:rsidR="003858D1" w:rsidRPr="006864FA" w:rsidRDefault="00773B59" w:rsidP="003858D1">
            <w:pPr>
              <w:jc w:val="center"/>
              <w:rPr>
                <w:rFonts w:ascii="Century Gothic" w:hAnsi="Century Gothic"/>
                <w:b/>
                <w:sz w:val="20"/>
                <w:szCs w:val="18"/>
              </w:rPr>
            </w:pPr>
            <w:r w:rsidRPr="006864FA">
              <w:rPr>
                <w:rFonts w:ascii="Century Gothic" w:hAnsi="Century Gothic"/>
                <w:b/>
                <w:sz w:val="20"/>
                <w:szCs w:val="18"/>
              </w:rPr>
              <w:t>1,210</w:t>
            </w:r>
          </w:p>
        </w:tc>
        <w:tc>
          <w:tcPr>
            <w:tcW w:w="1348" w:type="dxa"/>
          </w:tcPr>
          <w:p w14:paraId="2190E13D" w14:textId="244B0078"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1,169</w:t>
            </w:r>
          </w:p>
        </w:tc>
        <w:tc>
          <w:tcPr>
            <w:tcW w:w="1117" w:type="dxa"/>
          </w:tcPr>
          <w:p w14:paraId="7D6D69A7" w14:textId="23CC88DD" w:rsidR="003858D1" w:rsidRPr="006864FA" w:rsidRDefault="00087434" w:rsidP="003858D1">
            <w:pPr>
              <w:jc w:val="center"/>
              <w:rPr>
                <w:rFonts w:ascii="Century Gothic" w:hAnsi="Century Gothic"/>
                <w:b/>
                <w:sz w:val="20"/>
                <w:szCs w:val="18"/>
              </w:rPr>
            </w:pPr>
            <w:r w:rsidRPr="006864FA">
              <w:rPr>
                <w:rFonts w:ascii="Century Gothic" w:hAnsi="Century Gothic"/>
                <w:b/>
                <w:sz w:val="20"/>
                <w:szCs w:val="18"/>
              </w:rPr>
              <w:t>791</w:t>
            </w:r>
          </w:p>
        </w:tc>
        <w:tc>
          <w:tcPr>
            <w:tcW w:w="1432" w:type="dxa"/>
          </w:tcPr>
          <w:p w14:paraId="4E1DB65A" w14:textId="60822FB7"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1,094</w:t>
            </w:r>
          </w:p>
        </w:tc>
        <w:tc>
          <w:tcPr>
            <w:tcW w:w="1057" w:type="dxa"/>
          </w:tcPr>
          <w:p w14:paraId="62D285B9" w14:textId="70FBC6B4" w:rsidR="003858D1" w:rsidRPr="006864FA" w:rsidRDefault="00F0405A" w:rsidP="003858D1">
            <w:pPr>
              <w:jc w:val="center"/>
              <w:rPr>
                <w:rFonts w:ascii="Century Gothic" w:hAnsi="Century Gothic"/>
                <w:b/>
                <w:sz w:val="20"/>
                <w:szCs w:val="18"/>
              </w:rPr>
            </w:pPr>
            <w:r w:rsidRPr="006864FA">
              <w:rPr>
                <w:rFonts w:ascii="Century Gothic" w:hAnsi="Century Gothic"/>
                <w:b/>
                <w:sz w:val="20"/>
                <w:szCs w:val="18"/>
              </w:rPr>
              <w:t>2</w:t>
            </w:r>
            <w:r w:rsidR="005C1A05" w:rsidRPr="006864FA">
              <w:rPr>
                <w:rFonts w:ascii="Century Gothic" w:hAnsi="Century Gothic"/>
                <w:b/>
                <w:sz w:val="20"/>
                <w:szCs w:val="18"/>
              </w:rPr>
              <w:t>,001</w:t>
            </w:r>
          </w:p>
        </w:tc>
        <w:tc>
          <w:tcPr>
            <w:tcW w:w="1057" w:type="dxa"/>
          </w:tcPr>
          <w:p w14:paraId="182C9D06" w14:textId="68F56AE8"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2,263</w:t>
            </w:r>
          </w:p>
        </w:tc>
      </w:tr>
      <w:tr w:rsidR="003858D1" w:rsidRPr="00B96596" w14:paraId="15779FA0" w14:textId="09D1BF29" w:rsidTr="003858D1">
        <w:tc>
          <w:tcPr>
            <w:tcW w:w="1959" w:type="dxa"/>
          </w:tcPr>
          <w:p w14:paraId="6E2DBAA6" w14:textId="72714191" w:rsidR="003858D1" w:rsidRPr="00B96596" w:rsidRDefault="003858D1" w:rsidP="003858D1">
            <w:pPr>
              <w:jc w:val="both"/>
              <w:rPr>
                <w:rFonts w:ascii="Century Gothic" w:hAnsi="Century Gothic"/>
                <w:b/>
                <w:sz w:val="20"/>
                <w:szCs w:val="18"/>
              </w:rPr>
            </w:pPr>
            <w:r w:rsidRPr="00B96596">
              <w:rPr>
                <w:rFonts w:ascii="Century Gothic" w:hAnsi="Century Gothic"/>
                <w:b/>
                <w:sz w:val="20"/>
                <w:szCs w:val="18"/>
              </w:rPr>
              <w:t>Additions</w:t>
            </w:r>
          </w:p>
        </w:tc>
        <w:tc>
          <w:tcPr>
            <w:tcW w:w="1057" w:type="dxa"/>
          </w:tcPr>
          <w:p w14:paraId="022CC7DF" w14:textId="0B8D1384" w:rsidR="003858D1" w:rsidRPr="006864FA" w:rsidRDefault="00773B59" w:rsidP="003858D1">
            <w:pPr>
              <w:jc w:val="center"/>
              <w:rPr>
                <w:rFonts w:ascii="Century Gothic" w:hAnsi="Century Gothic"/>
                <w:sz w:val="20"/>
                <w:szCs w:val="18"/>
              </w:rPr>
            </w:pPr>
            <w:r w:rsidRPr="006864FA">
              <w:rPr>
                <w:rFonts w:ascii="Century Gothic" w:hAnsi="Century Gothic"/>
                <w:sz w:val="20"/>
                <w:szCs w:val="18"/>
              </w:rPr>
              <w:t>0</w:t>
            </w:r>
          </w:p>
        </w:tc>
        <w:tc>
          <w:tcPr>
            <w:tcW w:w="1348" w:type="dxa"/>
          </w:tcPr>
          <w:p w14:paraId="6B5E7607" w14:textId="5FB6C83D"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108</w:t>
            </w:r>
          </w:p>
        </w:tc>
        <w:tc>
          <w:tcPr>
            <w:tcW w:w="1117" w:type="dxa"/>
          </w:tcPr>
          <w:p w14:paraId="2DC19F16" w14:textId="188D9F24" w:rsidR="003858D1" w:rsidRPr="006864FA" w:rsidRDefault="00087434" w:rsidP="003858D1">
            <w:pPr>
              <w:jc w:val="center"/>
              <w:rPr>
                <w:rFonts w:ascii="Century Gothic" w:hAnsi="Century Gothic"/>
                <w:sz w:val="20"/>
                <w:szCs w:val="18"/>
              </w:rPr>
            </w:pPr>
            <w:r w:rsidRPr="006864FA">
              <w:rPr>
                <w:rFonts w:ascii="Century Gothic" w:hAnsi="Century Gothic"/>
                <w:sz w:val="20"/>
                <w:szCs w:val="18"/>
              </w:rPr>
              <w:t>486</w:t>
            </w:r>
          </w:p>
        </w:tc>
        <w:tc>
          <w:tcPr>
            <w:tcW w:w="1432" w:type="dxa"/>
          </w:tcPr>
          <w:p w14:paraId="21E2D0F9" w14:textId="7CAA5667"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0</w:t>
            </w:r>
          </w:p>
        </w:tc>
        <w:tc>
          <w:tcPr>
            <w:tcW w:w="1057" w:type="dxa"/>
          </w:tcPr>
          <w:p w14:paraId="14DE3AD8" w14:textId="0D7011B1" w:rsidR="003858D1" w:rsidRPr="006864FA" w:rsidRDefault="005C1A05" w:rsidP="003858D1">
            <w:pPr>
              <w:jc w:val="center"/>
              <w:rPr>
                <w:rFonts w:ascii="Century Gothic" w:hAnsi="Century Gothic"/>
                <w:b/>
                <w:sz w:val="20"/>
                <w:szCs w:val="18"/>
              </w:rPr>
            </w:pPr>
            <w:r w:rsidRPr="006864FA">
              <w:rPr>
                <w:rFonts w:ascii="Century Gothic" w:hAnsi="Century Gothic"/>
                <w:b/>
                <w:sz w:val="20"/>
                <w:szCs w:val="18"/>
              </w:rPr>
              <w:t>486</w:t>
            </w:r>
          </w:p>
        </w:tc>
        <w:tc>
          <w:tcPr>
            <w:tcW w:w="1057" w:type="dxa"/>
          </w:tcPr>
          <w:p w14:paraId="4E9F37C4" w14:textId="2A132E95"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108</w:t>
            </w:r>
          </w:p>
        </w:tc>
      </w:tr>
      <w:tr w:rsidR="003858D1" w:rsidRPr="00B96596" w14:paraId="2ADC7B62" w14:textId="0A216E15" w:rsidTr="003858D1">
        <w:tc>
          <w:tcPr>
            <w:tcW w:w="1959" w:type="dxa"/>
          </w:tcPr>
          <w:p w14:paraId="29337553" w14:textId="00224300" w:rsidR="003858D1" w:rsidRPr="00B96596" w:rsidRDefault="003858D1" w:rsidP="003858D1">
            <w:pPr>
              <w:jc w:val="both"/>
              <w:rPr>
                <w:rFonts w:ascii="Century Gothic" w:hAnsi="Century Gothic"/>
                <w:b/>
                <w:sz w:val="20"/>
                <w:szCs w:val="18"/>
              </w:rPr>
            </w:pPr>
            <w:r w:rsidRPr="00B96596">
              <w:rPr>
                <w:rFonts w:ascii="Century Gothic" w:hAnsi="Century Gothic"/>
                <w:b/>
                <w:sz w:val="20"/>
                <w:szCs w:val="18"/>
              </w:rPr>
              <w:t>Revaluations</w:t>
            </w:r>
          </w:p>
        </w:tc>
        <w:tc>
          <w:tcPr>
            <w:tcW w:w="1057" w:type="dxa"/>
          </w:tcPr>
          <w:p w14:paraId="550033CE" w14:textId="3E326ABF" w:rsidR="003858D1" w:rsidRPr="006864FA" w:rsidRDefault="00773B59" w:rsidP="003858D1">
            <w:pPr>
              <w:jc w:val="center"/>
              <w:rPr>
                <w:rFonts w:ascii="Century Gothic" w:hAnsi="Century Gothic"/>
                <w:sz w:val="20"/>
                <w:szCs w:val="18"/>
              </w:rPr>
            </w:pPr>
            <w:r w:rsidRPr="006864FA">
              <w:rPr>
                <w:rFonts w:ascii="Century Gothic" w:hAnsi="Century Gothic"/>
                <w:sz w:val="20"/>
                <w:szCs w:val="18"/>
              </w:rPr>
              <w:t>0</w:t>
            </w:r>
          </w:p>
        </w:tc>
        <w:tc>
          <w:tcPr>
            <w:tcW w:w="1348" w:type="dxa"/>
          </w:tcPr>
          <w:p w14:paraId="3628AD78" w14:textId="677A2C3E"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0</w:t>
            </w:r>
          </w:p>
        </w:tc>
        <w:tc>
          <w:tcPr>
            <w:tcW w:w="1117" w:type="dxa"/>
          </w:tcPr>
          <w:p w14:paraId="51172120" w14:textId="72386E19" w:rsidR="003858D1" w:rsidRPr="006864FA" w:rsidRDefault="00087434" w:rsidP="003858D1">
            <w:pPr>
              <w:jc w:val="center"/>
              <w:rPr>
                <w:rFonts w:ascii="Century Gothic" w:hAnsi="Century Gothic"/>
                <w:sz w:val="20"/>
                <w:szCs w:val="18"/>
              </w:rPr>
            </w:pPr>
            <w:r w:rsidRPr="006864FA">
              <w:rPr>
                <w:rFonts w:ascii="Century Gothic" w:hAnsi="Century Gothic"/>
                <w:sz w:val="20"/>
                <w:szCs w:val="18"/>
              </w:rPr>
              <w:t>0</w:t>
            </w:r>
          </w:p>
        </w:tc>
        <w:tc>
          <w:tcPr>
            <w:tcW w:w="1432" w:type="dxa"/>
          </w:tcPr>
          <w:p w14:paraId="5193B6E6" w14:textId="07187A43"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0</w:t>
            </w:r>
          </w:p>
        </w:tc>
        <w:tc>
          <w:tcPr>
            <w:tcW w:w="1057" w:type="dxa"/>
          </w:tcPr>
          <w:p w14:paraId="65607737" w14:textId="1F636654" w:rsidR="003858D1" w:rsidRPr="006864FA" w:rsidRDefault="005C1A05" w:rsidP="003858D1">
            <w:pPr>
              <w:jc w:val="center"/>
              <w:rPr>
                <w:rFonts w:ascii="Century Gothic" w:hAnsi="Century Gothic"/>
                <w:b/>
                <w:sz w:val="20"/>
                <w:szCs w:val="18"/>
              </w:rPr>
            </w:pPr>
            <w:r w:rsidRPr="006864FA">
              <w:rPr>
                <w:rFonts w:ascii="Century Gothic" w:hAnsi="Century Gothic"/>
                <w:b/>
                <w:sz w:val="20"/>
                <w:szCs w:val="18"/>
              </w:rPr>
              <w:t>0</w:t>
            </w:r>
          </w:p>
        </w:tc>
        <w:tc>
          <w:tcPr>
            <w:tcW w:w="1057" w:type="dxa"/>
          </w:tcPr>
          <w:p w14:paraId="3F88D972" w14:textId="3CEEDDF9"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0</w:t>
            </w:r>
          </w:p>
        </w:tc>
      </w:tr>
      <w:tr w:rsidR="003858D1" w:rsidRPr="00B96596" w14:paraId="0AC37E33" w14:textId="340A9B1D" w:rsidTr="003858D1">
        <w:tc>
          <w:tcPr>
            <w:tcW w:w="1959" w:type="dxa"/>
          </w:tcPr>
          <w:p w14:paraId="677632AB" w14:textId="3BDF183B" w:rsidR="003858D1" w:rsidRPr="00B96596" w:rsidRDefault="003858D1" w:rsidP="003858D1">
            <w:pPr>
              <w:rPr>
                <w:rFonts w:ascii="Century Gothic" w:hAnsi="Century Gothic"/>
                <w:b/>
                <w:sz w:val="20"/>
                <w:szCs w:val="18"/>
              </w:rPr>
            </w:pPr>
            <w:r w:rsidRPr="00B96596">
              <w:rPr>
                <w:rFonts w:ascii="Century Gothic" w:hAnsi="Century Gothic"/>
                <w:b/>
                <w:sz w:val="20"/>
                <w:szCs w:val="18"/>
              </w:rPr>
              <w:t>Depreciation and amortisation</w:t>
            </w:r>
          </w:p>
        </w:tc>
        <w:tc>
          <w:tcPr>
            <w:tcW w:w="1057" w:type="dxa"/>
          </w:tcPr>
          <w:p w14:paraId="7E449DFA" w14:textId="618E4E76" w:rsidR="003858D1" w:rsidRPr="006864FA" w:rsidRDefault="00773B59" w:rsidP="003858D1">
            <w:pPr>
              <w:jc w:val="center"/>
              <w:rPr>
                <w:rFonts w:ascii="Century Gothic" w:hAnsi="Century Gothic"/>
                <w:sz w:val="20"/>
                <w:szCs w:val="18"/>
              </w:rPr>
            </w:pPr>
            <w:r w:rsidRPr="006864FA">
              <w:rPr>
                <w:rFonts w:ascii="Century Gothic" w:hAnsi="Century Gothic"/>
                <w:sz w:val="20"/>
                <w:szCs w:val="18"/>
              </w:rPr>
              <w:t>(41)</w:t>
            </w:r>
          </w:p>
        </w:tc>
        <w:tc>
          <w:tcPr>
            <w:tcW w:w="1348" w:type="dxa"/>
          </w:tcPr>
          <w:p w14:paraId="3C82C2AE" w14:textId="701C06FA"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(41)</w:t>
            </w:r>
          </w:p>
        </w:tc>
        <w:tc>
          <w:tcPr>
            <w:tcW w:w="1117" w:type="dxa"/>
          </w:tcPr>
          <w:p w14:paraId="1147A5A5" w14:textId="23414DBD" w:rsidR="003858D1" w:rsidRPr="006864FA" w:rsidRDefault="007222AB" w:rsidP="003858D1">
            <w:pPr>
              <w:jc w:val="center"/>
              <w:rPr>
                <w:rFonts w:ascii="Century Gothic" w:hAnsi="Century Gothic"/>
                <w:sz w:val="20"/>
                <w:szCs w:val="18"/>
              </w:rPr>
            </w:pPr>
            <w:r w:rsidRPr="006864FA">
              <w:rPr>
                <w:rFonts w:ascii="Century Gothic" w:hAnsi="Century Gothic"/>
                <w:sz w:val="20"/>
                <w:szCs w:val="18"/>
              </w:rPr>
              <w:t>(183)</w:t>
            </w:r>
          </w:p>
        </w:tc>
        <w:tc>
          <w:tcPr>
            <w:tcW w:w="1432" w:type="dxa"/>
          </w:tcPr>
          <w:p w14:paraId="7F737103" w14:textId="3F1B3186"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(304)</w:t>
            </w:r>
          </w:p>
        </w:tc>
        <w:tc>
          <w:tcPr>
            <w:tcW w:w="1057" w:type="dxa"/>
          </w:tcPr>
          <w:p w14:paraId="486BC955" w14:textId="1BB8ADCD" w:rsidR="003858D1" w:rsidRPr="006864FA" w:rsidRDefault="005C1A05" w:rsidP="003858D1">
            <w:pPr>
              <w:jc w:val="center"/>
              <w:rPr>
                <w:rFonts w:ascii="Century Gothic" w:hAnsi="Century Gothic"/>
                <w:b/>
                <w:sz w:val="20"/>
                <w:szCs w:val="18"/>
              </w:rPr>
            </w:pPr>
            <w:r w:rsidRPr="006864FA">
              <w:rPr>
                <w:rFonts w:ascii="Century Gothic" w:hAnsi="Century Gothic"/>
                <w:b/>
                <w:sz w:val="20"/>
                <w:szCs w:val="18"/>
              </w:rPr>
              <w:t>(224)</w:t>
            </w:r>
          </w:p>
        </w:tc>
        <w:tc>
          <w:tcPr>
            <w:tcW w:w="1057" w:type="dxa"/>
          </w:tcPr>
          <w:p w14:paraId="15ED674D" w14:textId="32C67D1D"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(345)</w:t>
            </w:r>
          </w:p>
        </w:tc>
      </w:tr>
      <w:tr w:rsidR="003858D1" w:rsidRPr="00B96596" w14:paraId="1322FACD" w14:textId="7746BBE9" w:rsidTr="003858D1">
        <w:tc>
          <w:tcPr>
            <w:tcW w:w="1959" w:type="dxa"/>
          </w:tcPr>
          <w:p w14:paraId="08CD129E" w14:textId="01766A17" w:rsidR="003858D1" w:rsidRPr="00B96596" w:rsidRDefault="003858D1" w:rsidP="003858D1">
            <w:pPr>
              <w:jc w:val="both"/>
              <w:rPr>
                <w:rFonts w:ascii="Century Gothic" w:hAnsi="Century Gothic"/>
                <w:b/>
                <w:sz w:val="20"/>
                <w:szCs w:val="18"/>
              </w:rPr>
            </w:pPr>
            <w:r w:rsidRPr="00B96596">
              <w:rPr>
                <w:rFonts w:ascii="Century Gothic" w:hAnsi="Century Gothic"/>
                <w:b/>
                <w:sz w:val="20"/>
                <w:szCs w:val="18"/>
              </w:rPr>
              <w:t>Disposals</w:t>
            </w:r>
          </w:p>
        </w:tc>
        <w:tc>
          <w:tcPr>
            <w:tcW w:w="1057" w:type="dxa"/>
          </w:tcPr>
          <w:p w14:paraId="0B081802" w14:textId="2B64DF75" w:rsidR="003858D1" w:rsidRPr="006864FA" w:rsidRDefault="00773B59" w:rsidP="003858D1">
            <w:pPr>
              <w:jc w:val="center"/>
              <w:rPr>
                <w:rFonts w:ascii="Century Gothic" w:hAnsi="Century Gothic"/>
                <w:sz w:val="20"/>
                <w:szCs w:val="18"/>
              </w:rPr>
            </w:pPr>
            <w:r w:rsidRPr="006864FA">
              <w:rPr>
                <w:rFonts w:ascii="Century Gothic" w:hAnsi="Century Gothic"/>
                <w:sz w:val="20"/>
                <w:szCs w:val="18"/>
              </w:rPr>
              <w:t>0</w:t>
            </w:r>
          </w:p>
        </w:tc>
        <w:tc>
          <w:tcPr>
            <w:tcW w:w="1348" w:type="dxa"/>
          </w:tcPr>
          <w:p w14:paraId="3E4FF1B1" w14:textId="72A6FB6A"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0</w:t>
            </w:r>
          </w:p>
        </w:tc>
        <w:tc>
          <w:tcPr>
            <w:tcW w:w="1117" w:type="dxa"/>
          </w:tcPr>
          <w:p w14:paraId="34014189" w14:textId="3925D3F9" w:rsidR="003858D1" w:rsidRPr="006864FA" w:rsidRDefault="007222AB" w:rsidP="003858D1">
            <w:pPr>
              <w:jc w:val="center"/>
              <w:rPr>
                <w:rFonts w:ascii="Century Gothic" w:hAnsi="Century Gothic"/>
                <w:sz w:val="20"/>
                <w:szCs w:val="18"/>
              </w:rPr>
            </w:pPr>
            <w:r w:rsidRPr="006864FA">
              <w:rPr>
                <w:rFonts w:ascii="Century Gothic" w:hAnsi="Century Gothic"/>
                <w:sz w:val="20"/>
                <w:szCs w:val="18"/>
              </w:rPr>
              <w:t>0</w:t>
            </w:r>
          </w:p>
        </w:tc>
        <w:tc>
          <w:tcPr>
            <w:tcW w:w="1432" w:type="dxa"/>
          </w:tcPr>
          <w:p w14:paraId="1BF7F948" w14:textId="3EA751FE" w:rsidR="003858D1" w:rsidRPr="006864FA" w:rsidRDefault="003858D1" w:rsidP="003858D1">
            <w:pPr>
              <w:jc w:val="center"/>
              <w:rPr>
                <w:rFonts w:ascii="Century Gothic" w:hAnsi="Century Gothic"/>
                <w:sz w:val="20"/>
                <w:szCs w:val="18"/>
              </w:rPr>
            </w:pPr>
            <w:r w:rsidRPr="006864FA">
              <w:rPr>
                <w:rFonts w:ascii="Century Gothic" w:hAnsi="Century Gothic"/>
                <w:sz w:val="20"/>
                <w:szCs w:val="18"/>
              </w:rPr>
              <w:t>0</w:t>
            </w:r>
          </w:p>
        </w:tc>
        <w:tc>
          <w:tcPr>
            <w:tcW w:w="1057" w:type="dxa"/>
          </w:tcPr>
          <w:p w14:paraId="62A526A2" w14:textId="16F040C1" w:rsidR="003858D1" w:rsidRPr="006864FA" w:rsidRDefault="005C1A05" w:rsidP="003858D1">
            <w:pPr>
              <w:jc w:val="center"/>
              <w:rPr>
                <w:rFonts w:ascii="Century Gothic" w:hAnsi="Century Gothic"/>
                <w:b/>
                <w:sz w:val="20"/>
                <w:szCs w:val="18"/>
              </w:rPr>
            </w:pPr>
            <w:r w:rsidRPr="006864FA">
              <w:rPr>
                <w:rFonts w:ascii="Century Gothic" w:hAnsi="Century Gothic"/>
                <w:b/>
                <w:sz w:val="20"/>
                <w:szCs w:val="18"/>
              </w:rPr>
              <w:t>0</w:t>
            </w:r>
          </w:p>
        </w:tc>
        <w:tc>
          <w:tcPr>
            <w:tcW w:w="1057" w:type="dxa"/>
          </w:tcPr>
          <w:p w14:paraId="6FA3C9A9" w14:textId="03BA8B58"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0</w:t>
            </w:r>
          </w:p>
        </w:tc>
      </w:tr>
      <w:tr w:rsidR="003858D1" w:rsidRPr="00B96596" w14:paraId="1BD078FB" w14:textId="6652A2E0" w:rsidTr="003858D1">
        <w:tc>
          <w:tcPr>
            <w:tcW w:w="1959" w:type="dxa"/>
          </w:tcPr>
          <w:p w14:paraId="1D054A66" w14:textId="0162F0EE" w:rsidR="003858D1" w:rsidRPr="00B96596" w:rsidRDefault="003858D1" w:rsidP="003858D1">
            <w:pPr>
              <w:jc w:val="both"/>
              <w:rPr>
                <w:rFonts w:ascii="Century Gothic" w:hAnsi="Century Gothic"/>
                <w:b/>
                <w:sz w:val="20"/>
                <w:szCs w:val="18"/>
              </w:rPr>
            </w:pPr>
            <w:r w:rsidRPr="00B96596">
              <w:rPr>
                <w:rFonts w:ascii="Century Gothic" w:hAnsi="Century Gothic"/>
                <w:b/>
                <w:sz w:val="20"/>
                <w:szCs w:val="18"/>
              </w:rPr>
              <w:t>Balance at 31 March</w:t>
            </w:r>
          </w:p>
        </w:tc>
        <w:tc>
          <w:tcPr>
            <w:tcW w:w="1057" w:type="dxa"/>
          </w:tcPr>
          <w:p w14:paraId="32DDF97C" w14:textId="35DBB704" w:rsidR="003858D1" w:rsidRPr="006864FA" w:rsidRDefault="0038688C" w:rsidP="003858D1">
            <w:pPr>
              <w:jc w:val="center"/>
              <w:rPr>
                <w:rFonts w:ascii="Century Gothic" w:hAnsi="Century Gothic"/>
                <w:b/>
                <w:sz w:val="20"/>
                <w:szCs w:val="18"/>
              </w:rPr>
            </w:pPr>
            <w:r w:rsidRPr="006864FA">
              <w:rPr>
                <w:rFonts w:ascii="Century Gothic" w:hAnsi="Century Gothic"/>
                <w:b/>
                <w:sz w:val="20"/>
                <w:szCs w:val="18"/>
              </w:rPr>
              <w:t>1,169</w:t>
            </w:r>
          </w:p>
        </w:tc>
        <w:tc>
          <w:tcPr>
            <w:tcW w:w="1348" w:type="dxa"/>
          </w:tcPr>
          <w:p w14:paraId="6F03DA68" w14:textId="7F7E7F13"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1,236</w:t>
            </w:r>
          </w:p>
        </w:tc>
        <w:tc>
          <w:tcPr>
            <w:tcW w:w="1117" w:type="dxa"/>
          </w:tcPr>
          <w:p w14:paraId="54A6CE1A" w14:textId="54A6AA76" w:rsidR="003858D1" w:rsidRPr="006864FA" w:rsidRDefault="00F0405A" w:rsidP="003858D1">
            <w:pPr>
              <w:jc w:val="center"/>
              <w:rPr>
                <w:rFonts w:ascii="Century Gothic" w:hAnsi="Century Gothic"/>
                <w:b/>
                <w:sz w:val="20"/>
                <w:szCs w:val="18"/>
              </w:rPr>
            </w:pPr>
            <w:r w:rsidRPr="006864FA">
              <w:rPr>
                <w:rFonts w:ascii="Century Gothic" w:hAnsi="Century Gothic"/>
                <w:b/>
                <w:sz w:val="20"/>
                <w:szCs w:val="18"/>
              </w:rPr>
              <w:t>1,094</w:t>
            </w:r>
          </w:p>
        </w:tc>
        <w:tc>
          <w:tcPr>
            <w:tcW w:w="1432" w:type="dxa"/>
          </w:tcPr>
          <w:p w14:paraId="01DEC032" w14:textId="594F5CC5"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789</w:t>
            </w:r>
          </w:p>
        </w:tc>
        <w:tc>
          <w:tcPr>
            <w:tcW w:w="1057" w:type="dxa"/>
          </w:tcPr>
          <w:p w14:paraId="597FEDBE" w14:textId="12F0CEB7" w:rsidR="003858D1" w:rsidRPr="006864FA" w:rsidRDefault="00DB6262" w:rsidP="003858D1">
            <w:pPr>
              <w:jc w:val="center"/>
              <w:rPr>
                <w:rFonts w:ascii="Century Gothic" w:hAnsi="Century Gothic"/>
                <w:b/>
                <w:sz w:val="20"/>
                <w:szCs w:val="18"/>
              </w:rPr>
            </w:pPr>
            <w:r w:rsidRPr="006864FA">
              <w:rPr>
                <w:rFonts w:ascii="Century Gothic" w:hAnsi="Century Gothic"/>
                <w:b/>
                <w:sz w:val="20"/>
                <w:szCs w:val="18"/>
              </w:rPr>
              <w:t>2,263</w:t>
            </w:r>
          </w:p>
        </w:tc>
        <w:tc>
          <w:tcPr>
            <w:tcW w:w="1057" w:type="dxa"/>
          </w:tcPr>
          <w:p w14:paraId="0B3F5A1F" w14:textId="26805F39" w:rsidR="003858D1" w:rsidRPr="006864FA" w:rsidRDefault="003858D1" w:rsidP="003858D1">
            <w:pPr>
              <w:jc w:val="center"/>
              <w:rPr>
                <w:rFonts w:ascii="Century Gothic" w:hAnsi="Century Gothic"/>
                <w:b/>
                <w:sz w:val="20"/>
                <w:szCs w:val="18"/>
              </w:rPr>
            </w:pPr>
            <w:r w:rsidRPr="006864FA">
              <w:rPr>
                <w:rFonts w:ascii="Century Gothic" w:hAnsi="Century Gothic"/>
                <w:b/>
                <w:sz w:val="20"/>
                <w:szCs w:val="18"/>
              </w:rPr>
              <w:t>2,025</w:t>
            </w:r>
          </w:p>
        </w:tc>
      </w:tr>
    </w:tbl>
    <w:p w14:paraId="37727586" w14:textId="77777777" w:rsidR="00E54B29" w:rsidRDefault="00E54B29" w:rsidP="00482499">
      <w:pPr>
        <w:jc w:val="both"/>
        <w:rPr>
          <w:rFonts w:ascii="Century Gothic" w:hAnsi="Century Gothic"/>
          <w:b/>
          <w:sz w:val="22"/>
          <w:highlight w:val="yellow"/>
        </w:rPr>
      </w:pPr>
    </w:p>
    <w:p w14:paraId="0D6DDE76" w14:textId="73DEA425" w:rsidR="00E54B29" w:rsidRPr="0079755A" w:rsidRDefault="005A5871" w:rsidP="00482499">
      <w:pPr>
        <w:jc w:val="both"/>
        <w:rPr>
          <w:rFonts w:ascii="Century Gothic" w:hAnsi="Century Gothic"/>
          <w:b/>
          <w:sz w:val="22"/>
        </w:rPr>
      </w:pPr>
      <w:r w:rsidRPr="0079755A">
        <w:rPr>
          <w:rFonts w:ascii="Century Gothic" w:hAnsi="Century Gothic"/>
          <w:b/>
          <w:sz w:val="22"/>
        </w:rPr>
        <w:t xml:space="preserve">Transactions </w:t>
      </w:r>
      <w:r w:rsidR="002523C2" w:rsidRPr="0079755A">
        <w:rPr>
          <w:rFonts w:ascii="Century Gothic" w:hAnsi="Century Gothic"/>
          <w:b/>
          <w:sz w:val="22"/>
        </w:rPr>
        <w:t>Under Leases</w:t>
      </w:r>
    </w:p>
    <w:p w14:paraId="66866D57" w14:textId="77777777" w:rsidR="002523C2" w:rsidRPr="0079755A" w:rsidRDefault="002523C2" w:rsidP="00482499">
      <w:pPr>
        <w:jc w:val="both"/>
        <w:rPr>
          <w:rFonts w:ascii="Century Gothic" w:hAnsi="Century Gothic"/>
          <w:b/>
          <w:sz w:val="22"/>
        </w:rPr>
      </w:pPr>
    </w:p>
    <w:p w14:paraId="5D3607D5" w14:textId="5FC38822" w:rsidR="002523C2" w:rsidRPr="0079755A" w:rsidRDefault="002523C2" w:rsidP="00482499">
      <w:pPr>
        <w:jc w:val="both"/>
        <w:rPr>
          <w:rFonts w:ascii="Century Gothic" w:hAnsi="Century Gothic"/>
          <w:bCs/>
          <w:sz w:val="22"/>
        </w:rPr>
      </w:pPr>
      <w:r w:rsidRPr="0079755A">
        <w:rPr>
          <w:rFonts w:ascii="Century Gothic" w:hAnsi="Century Gothic"/>
          <w:bCs/>
          <w:sz w:val="22"/>
        </w:rPr>
        <w:t>The authority incurred the following expenses and cash flows in relation to leases</w:t>
      </w:r>
    </w:p>
    <w:p w14:paraId="3EA4BC3B" w14:textId="77777777" w:rsidR="006900A2" w:rsidRPr="0079755A" w:rsidRDefault="006900A2" w:rsidP="00482499">
      <w:pPr>
        <w:jc w:val="both"/>
        <w:rPr>
          <w:rFonts w:ascii="Century Gothic" w:hAnsi="Century Gothic"/>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1880"/>
        <w:gridCol w:w="2139"/>
      </w:tblGrid>
      <w:tr w:rsidR="00DB6262" w:rsidRPr="0079755A" w14:paraId="7DC28AE3" w14:textId="77777777" w:rsidTr="00DB6262">
        <w:tc>
          <w:tcPr>
            <w:tcW w:w="5008" w:type="dxa"/>
          </w:tcPr>
          <w:p w14:paraId="40BB460F" w14:textId="569CAE5A" w:rsidR="00DB6262" w:rsidRPr="0079755A" w:rsidRDefault="00DB6262" w:rsidP="00482499">
            <w:pPr>
              <w:jc w:val="both"/>
              <w:rPr>
                <w:rFonts w:ascii="Century Gothic" w:hAnsi="Century Gothic"/>
                <w:b/>
                <w:sz w:val="22"/>
              </w:rPr>
            </w:pPr>
            <w:r w:rsidRPr="0079755A">
              <w:rPr>
                <w:rFonts w:ascii="Century Gothic" w:hAnsi="Century Gothic"/>
                <w:b/>
                <w:sz w:val="22"/>
              </w:rPr>
              <w:t>Comprehensive income and expenditure statement</w:t>
            </w:r>
          </w:p>
        </w:tc>
        <w:tc>
          <w:tcPr>
            <w:tcW w:w="1880" w:type="dxa"/>
          </w:tcPr>
          <w:p w14:paraId="72DDF166" w14:textId="77777777" w:rsidR="00DB6262" w:rsidRDefault="00DB6262" w:rsidP="000D2179">
            <w:pPr>
              <w:jc w:val="center"/>
              <w:rPr>
                <w:rFonts w:ascii="Century Gothic" w:hAnsi="Century Gothic"/>
                <w:b/>
                <w:sz w:val="22"/>
              </w:rPr>
            </w:pPr>
            <w:r>
              <w:rPr>
                <w:rFonts w:ascii="Century Gothic" w:hAnsi="Century Gothic"/>
                <w:b/>
                <w:sz w:val="22"/>
              </w:rPr>
              <w:t>2024/25</w:t>
            </w:r>
          </w:p>
          <w:p w14:paraId="5F902DF1" w14:textId="4782D6DB" w:rsidR="00DB6262" w:rsidRPr="0079755A" w:rsidRDefault="00DB6262" w:rsidP="000D2179">
            <w:pPr>
              <w:jc w:val="center"/>
              <w:rPr>
                <w:rFonts w:ascii="Century Gothic" w:hAnsi="Century Gothic"/>
                <w:b/>
                <w:sz w:val="22"/>
              </w:rPr>
            </w:pPr>
            <w:r w:rsidRPr="0079755A">
              <w:rPr>
                <w:rFonts w:ascii="Century Gothic" w:hAnsi="Century Gothic"/>
                <w:b/>
                <w:sz w:val="22"/>
              </w:rPr>
              <w:t>£’000</w:t>
            </w:r>
          </w:p>
        </w:tc>
        <w:tc>
          <w:tcPr>
            <w:tcW w:w="2139" w:type="dxa"/>
          </w:tcPr>
          <w:p w14:paraId="67A79894" w14:textId="65B020D3" w:rsidR="00DB6262" w:rsidRPr="0079755A" w:rsidRDefault="00DB6262" w:rsidP="000D2179">
            <w:pPr>
              <w:jc w:val="center"/>
              <w:rPr>
                <w:rFonts w:ascii="Century Gothic" w:hAnsi="Century Gothic"/>
                <w:b/>
                <w:sz w:val="22"/>
              </w:rPr>
            </w:pPr>
            <w:r w:rsidRPr="0079755A">
              <w:rPr>
                <w:rFonts w:ascii="Century Gothic" w:hAnsi="Century Gothic"/>
                <w:b/>
                <w:sz w:val="22"/>
              </w:rPr>
              <w:t>202</w:t>
            </w:r>
            <w:r>
              <w:rPr>
                <w:rFonts w:ascii="Century Gothic" w:hAnsi="Century Gothic"/>
                <w:b/>
                <w:sz w:val="22"/>
              </w:rPr>
              <w:t>5/26</w:t>
            </w:r>
          </w:p>
          <w:p w14:paraId="6B7B8C4E" w14:textId="71AC970D" w:rsidR="00DB6262" w:rsidRPr="0079755A" w:rsidRDefault="00DB6262" w:rsidP="000D2179">
            <w:pPr>
              <w:jc w:val="center"/>
              <w:rPr>
                <w:rFonts w:ascii="Century Gothic" w:hAnsi="Century Gothic"/>
                <w:b/>
                <w:sz w:val="22"/>
              </w:rPr>
            </w:pPr>
            <w:r w:rsidRPr="0079755A">
              <w:rPr>
                <w:rFonts w:ascii="Century Gothic" w:hAnsi="Century Gothic"/>
                <w:b/>
                <w:sz w:val="22"/>
              </w:rPr>
              <w:t>£’000</w:t>
            </w:r>
          </w:p>
        </w:tc>
      </w:tr>
      <w:tr w:rsidR="00DB6262" w:rsidRPr="0079755A" w14:paraId="3C3E2F99" w14:textId="77777777" w:rsidTr="00DB6262">
        <w:tc>
          <w:tcPr>
            <w:tcW w:w="5008" w:type="dxa"/>
          </w:tcPr>
          <w:p w14:paraId="2B571EBA" w14:textId="7B722A83" w:rsidR="00DB6262" w:rsidRPr="0079755A" w:rsidRDefault="00DB6262" w:rsidP="00482499">
            <w:pPr>
              <w:jc w:val="both"/>
              <w:rPr>
                <w:rFonts w:ascii="Century Gothic" w:hAnsi="Century Gothic"/>
                <w:bCs/>
                <w:sz w:val="22"/>
              </w:rPr>
            </w:pPr>
            <w:r w:rsidRPr="0079755A">
              <w:rPr>
                <w:rFonts w:ascii="Century Gothic" w:hAnsi="Century Gothic"/>
                <w:bCs/>
                <w:sz w:val="22"/>
              </w:rPr>
              <w:t>Interest expense on lease liabilities</w:t>
            </w:r>
          </w:p>
        </w:tc>
        <w:tc>
          <w:tcPr>
            <w:tcW w:w="1880" w:type="dxa"/>
          </w:tcPr>
          <w:p w14:paraId="12127F79" w14:textId="606FC83B" w:rsidR="00DB6262" w:rsidRPr="00D43F1C" w:rsidRDefault="00DB6262" w:rsidP="00661790">
            <w:pPr>
              <w:jc w:val="center"/>
              <w:rPr>
                <w:rFonts w:ascii="Century Gothic" w:hAnsi="Century Gothic"/>
                <w:sz w:val="22"/>
              </w:rPr>
            </w:pPr>
            <w:r w:rsidRPr="00D43F1C">
              <w:rPr>
                <w:rFonts w:ascii="Century Gothic" w:hAnsi="Century Gothic"/>
                <w:sz w:val="22"/>
              </w:rPr>
              <w:t>105</w:t>
            </w:r>
          </w:p>
        </w:tc>
        <w:tc>
          <w:tcPr>
            <w:tcW w:w="2139" w:type="dxa"/>
          </w:tcPr>
          <w:p w14:paraId="48428D94" w14:textId="318C0CF4" w:rsidR="00DB6262" w:rsidRPr="00395669" w:rsidRDefault="00DB6262" w:rsidP="00661790">
            <w:pPr>
              <w:jc w:val="center"/>
              <w:rPr>
                <w:rFonts w:ascii="Century Gothic" w:hAnsi="Century Gothic"/>
                <w:sz w:val="22"/>
              </w:rPr>
            </w:pPr>
            <w:r w:rsidRPr="00395669">
              <w:rPr>
                <w:rFonts w:ascii="Century Gothic" w:hAnsi="Century Gothic"/>
                <w:sz w:val="22"/>
              </w:rPr>
              <w:t>118</w:t>
            </w:r>
          </w:p>
        </w:tc>
      </w:tr>
      <w:tr w:rsidR="00DB6262" w:rsidRPr="0079755A" w14:paraId="3CF3789A" w14:textId="77777777" w:rsidTr="00DB6262">
        <w:tc>
          <w:tcPr>
            <w:tcW w:w="5008" w:type="dxa"/>
          </w:tcPr>
          <w:p w14:paraId="38B4C957" w14:textId="1DDBFB94" w:rsidR="00DB6262" w:rsidRPr="0079755A" w:rsidRDefault="00DB6262" w:rsidP="00482499">
            <w:pPr>
              <w:jc w:val="both"/>
              <w:rPr>
                <w:rFonts w:ascii="Century Gothic" w:hAnsi="Century Gothic"/>
                <w:bCs/>
                <w:sz w:val="22"/>
              </w:rPr>
            </w:pPr>
            <w:r w:rsidRPr="0079755A">
              <w:rPr>
                <w:rFonts w:ascii="Century Gothic" w:hAnsi="Century Gothic"/>
                <w:bCs/>
                <w:sz w:val="22"/>
              </w:rPr>
              <w:t>Expense relating to short-term leases</w:t>
            </w:r>
          </w:p>
        </w:tc>
        <w:tc>
          <w:tcPr>
            <w:tcW w:w="1880" w:type="dxa"/>
          </w:tcPr>
          <w:p w14:paraId="40AD868B" w14:textId="3B616290" w:rsidR="00DB6262" w:rsidRPr="00D43F1C" w:rsidRDefault="00DB6262" w:rsidP="00661790">
            <w:pPr>
              <w:jc w:val="center"/>
              <w:rPr>
                <w:rFonts w:ascii="Century Gothic" w:hAnsi="Century Gothic"/>
                <w:sz w:val="22"/>
              </w:rPr>
            </w:pPr>
            <w:r w:rsidRPr="00D43F1C">
              <w:rPr>
                <w:rFonts w:ascii="Century Gothic" w:hAnsi="Century Gothic"/>
                <w:sz w:val="22"/>
              </w:rPr>
              <w:t>0</w:t>
            </w:r>
          </w:p>
        </w:tc>
        <w:tc>
          <w:tcPr>
            <w:tcW w:w="2139" w:type="dxa"/>
          </w:tcPr>
          <w:p w14:paraId="0A9CD065" w14:textId="41A2B439" w:rsidR="00DB6262" w:rsidRPr="00395669" w:rsidRDefault="00DB6262" w:rsidP="00661790">
            <w:pPr>
              <w:jc w:val="center"/>
              <w:rPr>
                <w:rFonts w:ascii="Century Gothic" w:hAnsi="Century Gothic"/>
                <w:sz w:val="22"/>
              </w:rPr>
            </w:pPr>
            <w:r w:rsidRPr="00395669">
              <w:rPr>
                <w:rFonts w:ascii="Century Gothic" w:hAnsi="Century Gothic"/>
                <w:sz w:val="22"/>
              </w:rPr>
              <w:t>0</w:t>
            </w:r>
          </w:p>
        </w:tc>
      </w:tr>
      <w:tr w:rsidR="00DB6262" w:rsidRPr="0079755A" w14:paraId="1385E453" w14:textId="77777777" w:rsidTr="00DB6262">
        <w:tc>
          <w:tcPr>
            <w:tcW w:w="5008" w:type="dxa"/>
          </w:tcPr>
          <w:p w14:paraId="6366717A" w14:textId="7FCA2D68" w:rsidR="00DB6262" w:rsidRPr="0079755A" w:rsidRDefault="00DB6262" w:rsidP="00482499">
            <w:pPr>
              <w:jc w:val="both"/>
              <w:rPr>
                <w:rFonts w:ascii="Century Gothic" w:hAnsi="Century Gothic"/>
                <w:bCs/>
                <w:sz w:val="22"/>
              </w:rPr>
            </w:pPr>
            <w:r w:rsidRPr="0079755A">
              <w:rPr>
                <w:rFonts w:ascii="Century Gothic" w:hAnsi="Century Gothic"/>
                <w:bCs/>
                <w:sz w:val="22"/>
              </w:rPr>
              <w:t>Expense relating to exempt lease of low-value items</w:t>
            </w:r>
          </w:p>
        </w:tc>
        <w:tc>
          <w:tcPr>
            <w:tcW w:w="1880" w:type="dxa"/>
          </w:tcPr>
          <w:p w14:paraId="4EC3F1FB" w14:textId="37819D47" w:rsidR="00DB6262" w:rsidRPr="00D43F1C" w:rsidRDefault="00DB6262" w:rsidP="00661790">
            <w:pPr>
              <w:jc w:val="center"/>
              <w:rPr>
                <w:rFonts w:ascii="Century Gothic" w:hAnsi="Century Gothic"/>
                <w:sz w:val="22"/>
              </w:rPr>
            </w:pPr>
            <w:r w:rsidRPr="00D43F1C">
              <w:rPr>
                <w:rFonts w:ascii="Century Gothic" w:hAnsi="Century Gothic"/>
                <w:sz w:val="22"/>
              </w:rPr>
              <w:t>31</w:t>
            </w:r>
          </w:p>
        </w:tc>
        <w:tc>
          <w:tcPr>
            <w:tcW w:w="2139" w:type="dxa"/>
          </w:tcPr>
          <w:p w14:paraId="6C1C44BC" w14:textId="3BB885E9" w:rsidR="00DB6262" w:rsidRPr="00395669" w:rsidRDefault="00DB6262" w:rsidP="00661790">
            <w:pPr>
              <w:jc w:val="center"/>
              <w:rPr>
                <w:rFonts w:ascii="Century Gothic" w:hAnsi="Century Gothic"/>
                <w:sz w:val="22"/>
              </w:rPr>
            </w:pPr>
            <w:r w:rsidRPr="00395669">
              <w:rPr>
                <w:rFonts w:ascii="Century Gothic" w:hAnsi="Century Gothic"/>
                <w:sz w:val="22"/>
              </w:rPr>
              <w:t>29</w:t>
            </w:r>
          </w:p>
        </w:tc>
      </w:tr>
      <w:tr w:rsidR="00DB6262" w:rsidRPr="0079755A" w14:paraId="5D6F6C39" w14:textId="77777777" w:rsidTr="00DB6262">
        <w:tc>
          <w:tcPr>
            <w:tcW w:w="5008" w:type="dxa"/>
          </w:tcPr>
          <w:p w14:paraId="1294F9BB" w14:textId="2BD06DE7" w:rsidR="00DB6262" w:rsidRPr="0079755A" w:rsidRDefault="00DB6262" w:rsidP="00482499">
            <w:pPr>
              <w:jc w:val="both"/>
              <w:rPr>
                <w:rFonts w:ascii="Century Gothic" w:hAnsi="Century Gothic"/>
                <w:bCs/>
                <w:sz w:val="22"/>
              </w:rPr>
            </w:pPr>
            <w:r w:rsidRPr="0079755A">
              <w:rPr>
                <w:rFonts w:ascii="Century Gothic" w:hAnsi="Century Gothic"/>
                <w:bCs/>
                <w:sz w:val="22"/>
              </w:rPr>
              <w:t xml:space="preserve">Variable lease payments not included in the measure of lease liabilities </w:t>
            </w:r>
          </w:p>
        </w:tc>
        <w:tc>
          <w:tcPr>
            <w:tcW w:w="1880" w:type="dxa"/>
          </w:tcPr>
          <w:p w14:paraId="077CF93C" w14:textId="5B34C99D" w:rsidR="00DB6262" w:rsidRPr="00D43F1C" w:rsidRDefault="002B546B" w:rsidP="00661790">
            <w:pPr>
              <w:jc w:val="center"/>
              <w:rPr>
                <w:rFonts w:ascii="Century Gothic" w:hAnsi="Century Gothic"/>
                <w:sz w:val="22"/>
              </w:rPr>
            </w:pPr>
            <w:r w:rsidRPr="00D43F1C">
              <w:rPr>
                <w:rFonts w:ascii="Century Gothic" w:hAnsi="Century Gothic"/>
                <w:sz w:val="22"/>
              </w:rPr>
              <w:t>0</w:t>
            </w:r>
          </w:p>
        </w:tc>
        <w:tc>
          <w:tcPr>
            <w:tcW w:w="2139" w:type="dxa"/>
          </w:tcPr>
          <w:p w14:paraId="783D2989" w14:textId="5C5CB043" w:rsidR="00DB6262" w:rsidRPr="00395669" w:rsidRDefault="00DB6262" w:rsidP="00661790">
            <w:pPr>
              <w:jc w:val="center"/>
              <w:rPr>
                <w:rFonts w:ascii="Century Gothic" w:hAnsi="Century Gothic"/>
                <w:sz w:val="22"/>
              </w:rPr>
            </w:pPr>
            <w:r w:rsidRPr="00395669">
              <w:rPr>
                <w:rFonts w:ascii="Century Gothic" w:hAnsi="Century Gothic"/>
                <w:sz w:val="22"/>
              </w:rPr>
              <w:t>0</w:t>
            </w:r>
          </w:p>
        </w:tc>
      </w:tr>
      <w:tr w:rsidR="00DB6262" w:rsidRPr="0079755A" w14:paraId="01032C55" w14:textId="77777777" w:rsidTr="00DB6262">
        <w:tc>
          <w:tcPr>
            <w:tcW w:w="5008" w:type="dxa"/>
          </w:tcPr>
          <w:p w14:paraId="16979F80" w14:textId="3CE72FBA" w:rsidR="00DB6262" w:rsidRPr="0079755A" w:rsidRDefault="00DB6262" w:rsidP="00482499">
            <w:pPr>
              <w:jc w:val="both"/>
              <w:rPr>
                <w:rFonts w:ascii="Century Gothic" w:hAnsi="Century Gothic"/>
                <w:bCs/>
                <w:sz w:val="22"/>
              </w:rPr>
            </w:pPr>
            <w:r w:rsidRPr="0079755A">
              <w:rPr>
                <w:rFonts w:ascii="Century Gothic" w:hAnsi="Century Gothic"/>
                <w:bCs/>
                <w:sz w:val="22"/>
              </w:rPr>
              <w:lastRenderedPageBreak/>
              <w:t>Income from subletting right-of-use assets</w:t>
            </w:r>
          </w:p>
        </w:tc>
        <w:tc>
          <w:tcPr>
            <w:tcW w:w="1880" w:type="dxa"/>
          </w:tcPr>
          <w:p w14:paraId="646BBE5B" w14:textId="7D1E0FBD" w:rsidR="00DB6262" w:rsidRPr="00D43F1C" w:rsidRDefault="00C9421E" w:rsidP="00661790">
            <w:pPr>
              <w:jc w:val="center"/>
              <w:rPr>
                <w:rFonts w:ascii="Century Gothic" w:hAnsi="Century Gothic"/>
                <w:sz w:val="22"/>
              </w:rPr>
            </w:pPr>
            <w:r w:rsidRPr="00D43F1C">
              <w:rPr>
                <w:rFonts w:ascii="Century Gothic" w:hAnsi="Century Gothic"/>
                <w:sz w:val="22"/>
              </w:rPr>
              <w:t>(658)</w:t>
            </w:r>
          </w:p>
        </w:tc>
        <w:tc>
          <w:tcPr>
            <w:tcW w:w="2139" w:type="dxa"/>
          </w:tcPr>
          <w:p w14:paraId="51CEAE57" w14:textId="456B606D" w:rsidR="00DB6262" w:rsidRPr="00395669" w:rsidRDefault="00DB6262" w:rsidP="00661790">
            <w:pPr>
              <w:jc w:val="center"/>
              <w:rPr>
                <w:rFonts w:ascii="Century Gothic" w:hAnsi="Century Gothic"/>
                <w:sz w:val="22"/>
              </w:rPr>
            </w:pPr>
            <w:r w:rsidRPr="00395669">
              <w:rPr>
                <w:rFonts w:ascii="Century Gothic" w:hAnsi="Century Gothic"/>
                <w:sz w:val="22"/>
              </w:rPr>
              <w:t>(371)</w:t>
            </w:r>
          </w:p>
        </w:tc>
      </w:tr>
      <w:tr w:rsidR="00DB6262" w:rsidRPr="0079755A" w14:paraId="3BC09091" w14:textId="77777777" w:rsidTr="00DB6262">
        <w:tc>
          <w:tcPr>
            <w:tcW w:w="5008" w:type="dxa"/>
          </w:tcPr>
          <w:p w14:paraId="5D18FC7E" w14:textId="2BD03514" w:rsidR="00DB6262" w:rsidRPr="0079755A" w:rsidRDefault="00DB6262" w:rsidP="00482499">
            <w:pPr>
              <w:jc w:val="both"/>
              <w:rPr>
                <w:rFonts w:ascii="Century Gothic" w:hAnsi="Century Gothic"/>
                <w:bCs/>
                <w:sz w:val="22"/>
              </w:rPr>
            </w:pPr>
            <w:r w:rsidRPr="0079755A">
              <w:rPr>
                <w:rFonts w:ascii="Century Gothic" w:hAnsi="Century Gothic"/>
                <w:bCs/>
                <w:sz w:val="22"/>
              </w:rPr>
              <w:t>Gains or losses arising from sale and leaseback transactions</w:t>
            </w:r>
          </w:p>
        </w:tc>
        <w:tc>
          <w:tcPr>
            <w:tcW w:w="1880" w:type="dxa"/>
          </w:tcPr>
          <w:p w14:paraId="54A45010" w14:textId="054EBF1F" w:rsidR="00DB6262" w:rsidRPr="00D43F1C" w:rsidRDefault="00C9421E" w:rsidP="00661790">
            <w:pPr>
              <w:jc w:val="center"/>
              <w:rPr>
                <w:rFonts w:ascii="Century Gothic" w:hAnsi="Century Gothic"/>
                <w:sz w:val="22"/>
              </w:rPr>
            </w:pPr>
            <w:r w:rsidRPr="00D43F1C">
              <w:rPr>
                <w:rFonts w:ascii="Century Gothic" w:hAnsi="Century Gothic"/>
                <w:sz w:val="22"/>
              </w:rPr>
              <w:t>0</w:t>
            </w:r>
          </w:p>
        </w:tc>
        <w:tc>
          <w:tcPr>
            <w:tcW w:w="2139" w:type="dxa"/>
          </w:tcPr>
          <w:p w14:paraId="229B52B4" w14:textId="107A72C9" w:rsidR="00DB6262" w:rsidRPr="00395669" w:rsidRDefault="00DB6262" w:rsidP="00661790">
            <w:pPr>
              <w:jc w:val="center"/>
              <w:rPr>
                <w:rFonts w:ascii="Century Gothic" w:hAnsi="Century Gothic"/>
                <w:sz w:val="22"/>
              </w:rPr>
            </w:pPr>
            <w:r w:rsidRPr="00395669">
              <w:rPr>
                <w:rFonts w:ascii="Century Gothic" w:hAnsi="Century Gothic"/>
                <w:sz w:val="22"/>
              </w:rPr>
              <w:t>0</w:t>
            </w:r>
          </w:p>
        </w:tc>
      </w:tr>
      <w:tr w:rsidR="00DB6262" w:rsidRPr="0079755A" w14:paraId="7F8ABF98" w14:textId="77777777" w:rsidTr="00DB6262">
        <w:tc>
          <w:tcPr>
            <w:tcW w:w="5008" w:type="dxa"/>
          </w:tcPr>
          <w:p w14:paraId="7D469DB2" w14:textId="36C5589A" w:rsidR="00DB6262" w:rsidRPr="0079755A" w:rsidRDefault="00DB6262" w:rsidP="00482499">
            <w:pPr>
              <w:jc w:val="both"/>
              <w:rPr>
                <w:rFonts w:ascii="Century Gothic" w:hAnsi="Century Gothic"/>
                <w:b/>
                <w:sz w:val="22"/>
              </w:rPr>
            </w:pPr>
            <w:r w:rsidRPr="0079755A">
              <w:rPr>
                <w:rFonts w:ascii="Century Gothic" w:hAnsi="Century Gothic"/>
                <w:b/>
                <w:sz w:val="22"/>
              </w:rPr>
              <w:t>Cash flow Statement</w:t>
            </w:r>
          </w:p>
        </w:tc>
        <w:tc>
          <w:tcPr>
            <w:tcW w:w="1880" w:type="dxa"/>
          </w:tcPr>
          <w:p w14:paraId="78B04BAA" w14:textId="77777777" w:rsidR="00DB6262" w:rsidRPr="00D43F1C" w:rsidRDefault="00DB6262" w:rsidP="00661790">
            <w:pPr>
              <w:jc w:val="center"/>
              <w:rPr>
                <w:rFonts w:ascii="Century Gothic" w:hAnsi="Century Gothic"/>
                <w:sz w:val="22"/>
              </w:rPr>
            </w:pPr>
          </w:p>
        </w:tc>
        <w:tc>
          <w:tcPr>
            <w:tcW w:w="2139" w:type="dxa"/>
          </w:tcPr>
          <w:p w14:paraId="191CC3A8" w14:textId="77777777" w:rsidR="00DB6262" w:rsidRPr="00395669" w:rsidRDefault="00DB6262" w:rsidP="00661790">
            <w:pPr>
              <w:jc w:val="center"/>
              <w:rPr>
                <w:rFonts w:ascii="Century Gothic" w:hAnsi="Century Gothic"/>
                <w:sz w:val="22"/>
              </w:rPr>
            </w:pPr>
          </w:p>
        </w:tc>
      </w:tr>
      <w:tr w:rsidR="00DB6262" w14:paraId="1DA42ABC" w14:textId="77777777" w:rsidTr="00D43F1C">
        <w:trPr>
          <w:trHeight w:val="80"/>
        </w:trPr>
        <w:tc>
          <w:tcPr>
            <w:tcW w:w="5008" w:type="dxa"/>
          </w:tcPr>
          <w:p w14:paraId="6F9DF6C7" w14:textId="1783DE87" w:rsidR="00DB6262" w:rsidRPr="00E6505F" w:rsidRDefault="00DB6262" w:rsidP="00482499">
            <w:pPr>
              <w:jc w:val="both"/>
              <w:rPr>
                <w:rFonts w:ascii="Century Gothic" w:hAnsi="Century Gothic"/>
                <w:bCs/>
                <w:sz w:val="22"/>
                <w:highlight w:val="yellow"/>
              </w:rPr>
            </w:pPr>
            <w:r w:rsidRPr="0079755A">
              <w:rPr>
                <w:rFonts w:ascii="Century Gothic" w:hAnsi="Century Gothic"/>
                <w:bCs/>
                <w:sz w:val="22"/>
              </w:rPr>
              <w:t>Minimum lease payments</w:t>
            </w:r>
          </w:p>
        </w:tc>
        <w:tc>
          <w:tcPr>
            <w:tcW w:w="1880" w:type="dxa"/>
          </w:tcPr>
          <w:p w14:paraId="30BB8902" w14:textId="6D6E0EC5" w:rsidR="00DB6262" w:rsidRPr="00D43F1C" w:rsidRDefault="007115EC" w:rsidP="00661790">
            <w:pPr>
              <w:jc w:val="center"/>
              <w:rPr>
                <w:rFonts w:ascii="Century Gothic" w:hAnsi="Century Gothic"/>
                <w:sz w:val="22"/>
              </w:rPr>
            </w:pPr>
            <w:r w:rsidRPr="00D43F1C">
              <w:rPr>
                <w:rFonts w:ascii="Century Gothic" w:hAnsi="Century Gothic"/>
                <w:sz w:val="22"/>
              </w:rPr>
              <w:t>393</w:t>
            </w:r>
          </w:p>
        </w:tc>
        <w:tc>
          <w:tcPr>
            <w:tcW w:w="2139" w:type="dxa"/>
          </w:tcPr>
          <w:p w14:paraId="1A111D77" w14:textId="15097DCE" w:rsidR="00DB6262" w:rsidRPr="00395669" w:rsidRDefault="00DB6262" w:rsidP="00661790">
            <w:pPr>
              <w:jc w:val="center"/>
              <w:rPr>
                <w:rFonts w:ascii="Century Gothic" w:hAnsi="Century Gothic"/>
                <w:sz w:val="22"/>
              </w:rPr>
            </w:pPr>
            <w:r w:rsidRPr="00395669">
              <w:rPr>
                <w:rFonts w:ascii="Century Gothic" w:hAnsi="Century Gothic"/>
                <w:sz w:val="22"/>
              </w:rPr>
              <w:t>447</w:t>
            </w:r>
          </w:p>
        </w:tc>
      </w:tr>
    </w:tbl>
    <w:p w14:paraId="3A00D385" w14:textId="77777777" w:rsidR="006900A2" w:rsidRDefault="006900A2" w:rsidP="00482499">
      <w:pPr>
        <w:jc w:val="both"/>
        <w:rPr>
          <w:rFonts w:ascii="Century Gothic" w:hAnsi="Century Gothic"/>
          <w:b/>
          <w:sz w:val="22"/>
          <w:highlight w:val="yellow"/>
        </w:rPr>
      </w:pPr>
    </w:p>
    <w:p w14:paraId="3C5610C5" w14:textId="3E33F891" w:rsidR="0068636E" w:rsidRPr="00D939C8" w:rsidRDefault="00F37178" w:rsidP="00482499">
      <w:pPr>
        <w:jc w:val="both"/>
        <w:rPr>
          <w:rFonts w:ascii="Century Gothic" w:hAnsi="Century Gothic"/>
          <w:b/>
          <w:bCs/>
          <w:sz w:val="22"/>
        </w:rPr>
      </w:pPr>
      <w:r w:rsidRPr="00D939C8">
        <w:rPr>
          <w:rFonts w:ascii="Century Gothic" w:hAnsi="Century Gothic"/>
          <w:b/>
          <w:bCs/>
          <w:sz w:val="22"/>
        </w:rPr>
        <w:t xml:space="preserve">Maturity analysis of lease </w:t>
      </w:r>
      <w:r w:rsidR="003D7B58">
        <w:rPr>
          <w:rFonts w:ascii="Century Gothic" w:hAnsi="Century Gothic"/>
          <w:b/>
          <w:bCs/>
          <w:sz w:val="22"/>
        </w:rPr>
        <w:t>payments</w:t>
      </w:r>
      <w:r w:rsidRPr="00D939C8">
        <w:rPr>
          <w:rFonts w:ascii="Century Gothic" w:hAnsi="Century Gothic"/>
          <w:b/>
          <w:bCs/>
          <w:sz w:val="22"/>
        </w:rPr>
        <w:t xml:space="preserve"> </w:t>
      </w:r>
    </w:p>
    <w:p w14:paraId="2EAEAEF6" w14:textId="77777777" w:rsidR="003A7864" w:rsidRPr="00D939C8" w:rsidRDefault="003A7864" w:rsidP="00482499">
      <w:pPr>
        <w:jc w:val="both"/>
        <w:rPr>
          <w:rFonts w:ascii="Century Gothic" w:hAnsi="Century Gothic"/>
          <w:b/>
          <w:bCs/>
          <w:sz w:val="22"/>
        </w:rPr>
      </w:pPr>
    </w:p>
    <w:p w14:paraId="4D079AA2" w14:textId="0F09744B" w:rsidR="003A7864" w:rsidRPr="00D939C8" w:rsidRDefault="003A7864" w:rsidP="00482499">
      <w:pPr>
        <w:jc w:val="both"/>
        <w:rPr>
          <w:rFonts w:ascii="Century Gothic" w:hAnsi="Century Gothic"/>
          <w:sz w:val="22"/>
        </w:rPr>
      </w:pPr>
      <w:r w:rsidRPr="00D939C8">
        <w:rPr>
          <w:rFonts w:ascii="Century Gothic" w:hAnsi="Century Gothic"/>
          <w:sz w:val="22"/>
        </w:rPr>
        <w:t>The lease liabilities are due to be settled over the following time bands</w:t>
      </w:r>
      <w:r w:rsidR="00F1284A" w:rsidRPr="00D939C8">
        <w:rPr>
          <w:rFonts w:ascii="Century Gothic" w:hAnsi="Century Gothic"/>
          <w:sz w:val="22"/>
        </w:rPr>
        <w:t xml:space="preserve"> (measured at the undiscounted amounts of expected cash payments</w:t>
      </w:r>
      <w:r w:rsidR="00D939C8" w:rsidRPr="00D939C8">
        <w:rPr>
          <w:rFonts w:ascii="Century Gothic" w:hAnsi="Century Gothic"/>
          <w:sz w:val="22"/>
        </w:rPr>
        <w:t>).</w:t>
      </w:r>
    </w:p>
    <w:p w14:paraId="738CA597" w14:textId="77777777" w:rsidR="007B69F1" w:rsidRDefault="007B69F1" w:rsidP="00482499">
      <w:pPr>
        <w:jc w:val="both"/>
        <w:rPr>
          <w:rFonts w:ascii="Century Gothic" w:hAnsi="Century Gothic"/>
          <w:b/>
          <w:sz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2164"/>
        <w:gridCol w:w="2207"/>
      </w:tblGrid>
      <w:tr w:rsidR="008E63F0" w14:paraId="1BCDBAE8" w14:textId="77777777" w:rsidTr="008E63F0">
        <w:tc>
          <w:tcPr>
            <w:tcW w:w="4656" w:type="dxa"/>
          </w:tcPr>
          <w:p w14:paraId="251F38A9" w14:textId="77777777" w:rsidR="008E63F0" w:rsidRPr="008A43D9" w:rsidRDefault="008E63F0" w:rsidP="00482499">
            <w:pPr>
              <w:jc w:val="both"/>
              <w:rPr>
                <w:rFonts w:ascii="Century Gothic" w:hAnsi="Century Gothic"/>
                <w:b/>
                <w:sz w:val="22"/>
              </w:rPr>
            </w:pPr>
          </w:p>
        </w:tc>
        <w:tc>
          <w:tcPr>
            <w:tcW w:w="2164" w:type="dxa"/>
          </w:tcPr>
          <w:p w14:paraId="1E7DACE9" w14:textId="42A703DA" w:rsidR="008E63F0" w:rsidRPr="00D43F1C" w:rsidRDefault="008E63F0" w:rsidP="001130D5">
            <w:pPr>
              <w:jc w:val="center"/>
              <w:rPr>
                <w:rFonts w:ascii="Century Gothic" w:hAnsi="Century Gothic"/>
                <w:b/>
                <w:sz w:val="22"/>
              </w:rPr>
            </w:pPr>
            <w:r w:rsidRPr="00D43F1C">
              <w:rPr>
                <w:rFonts w:ascii="Century Gothic" w:hAnsi="Century Gothic"/>
                <w:b/>
                <w:sz w:val="22"/>
              </w:rPr>
              <w:t>2024/25</w:t>
            </w:r>
          </w:p>
        </w:tc>
        <w:tc>
          <w:tcPr>
            <w:tcW w:w="2207" w:type="dxa"/>
          </w:tcPr>
          <w:p w14:paraId="39CD65C4" w14:textId="46166519" w:rsidR="008E63F0" w:rsidRPr="008A43D9" w:rsidRDefault="008E63F0" w:rsidP="001130D5">
            <w:pPr>
              <w:jc w:val="center"/>
              <w:rPr>
                <w:rFonts w:ascii="Century Gothic" w:hAnsi="Century Gothic"/>
                <w:b/>
                <w:sz w:val="22"/>
              </w:rPr>
            </w:pPr>
            <w:r w:rsidRPr="008A43D9">
              <w:rPr>
                <w:rFonts w:ascii="Century Gothic" w:hAnsi="Century Gothic"/>
                <w:b/>
                <w:sz w:val="22"/>
              </w:rPr>
              <w:t>2025/26</w:t>
            </w:r>
          </w:p>
        </w:tc>
      </w:tr>
      <w:tr w:rsidR="008E63F0" w14:paraId="67468A3B" w14:textId="77777777" w:rsidTr="008E63F0">
        <w:tc>
          <w:tcPr>
            <w:tcW w:w="4656" w:type="dxa"/>
          </w:tcPr>
          <w:p w14:paraId="3E88209C" w14:textId="3EA93EB8" w:rsidR="008E63F0" w:rsidRPr="00305365" w:rsidRDefault="008E63F0" w:rsidP="00482499">
            <w:pPr>
              <w:jc w:val="both"/>
              <w:rPr>
                <w:rFonts w:ascii="Century Gothic" w:hAnsi="Century Gothic"/>
                <w:bCs/>
                <w:sz w:val="22"/>
              </w:rPr>
            </w:pPr>
            <w:r w:rsidRPr="00305365">
              <w:rPr>
                <w:rFonts w:ascii="Century Gothic" w:hAnsi="Century Gothic"/>
                <w:bCs/>
                <w:sz w:val="22"/>
              </w:rPr>
              <w:t>Less than one year</w:t>
            </w:r>
          </w:p>
        </w:tc>
        <w:tc>
          <w:tcPr>
            <w:tcW w:w="2164" w:type="dxa"/>
          </w:tcPr>
          <w:p w14:paraId="16D6A140" w14:textId="7BA70C7D" w:rsidR="008E63F0" w:rsidRPr="00D43F1C" w:rsidRDefault="004B1D2E" w:rsidP="00C05265">
            <w:pPr>
              <w:jc w:val="center"/>
              <w:rPr>
                <w:rFonts w:ascii="Century Gothic" w:hAnsi="Century Gothic"/>
                <w:sz w:val="22"/>
              </w:rPr>
            </w:pPr>
            <w:r w:rsidRPr="00D43F1C">
              <w:rPr>
                <w:rFonts w:ascii="Century Gothic" w:hAnsi="Century Gothic"/>
                <w:sz w:val="22"/>
              </w:rPr>
              <w:t>427</w:t>
            </w:r>
          </w:p>
        </w:tc>
        <w:tc>
          <w:tcPr>
            <w:tcW w:w="2207" w:type="dxa"/>
          </w:tcPr>
          <w:p w14:paraId="0757E1B5" w14:textId="511E635A" w:rsidR="008E63F0" w:rsidRPr="008A43D9" w:rsidRDefault="008E63F0" w:rsidP="00C05265">
            <w:pPr>
              <w:jc w:val="center"/>
              <w:rPr>
                <w:rFonts w:ascii="Century Gothic" w:hAnsi="Century Gothic"/>
                <w:sz w:val="22"/>
              </w:rPr>
            </w:pPr>
            <w:r w:rsidRPr="008A43D9">
              <w:rPr>
                <w:rFonts w:ascii="Century Gothic" w:hAnsi="Century Gothic"/>
                <w:sz w:val="22"/>
              </w:rPr>
              <w:t>429</w:t>
            </w:r>
          </w:p>
        </w:tc>
      </w:tr>
      <w:tr w:rsidR="008E63F0" w14:paraId="56C8DDDE" w14:textId="77777777" w:rsidTr="008E63F0">
        <w:tc>
          <w:tcPr>
            <w:tcW w:w="4656" w:type="dxa"/>
          </w:tcPr>
          <w:p w14:paraId="1831EBA1" w14:textId="118A2993" w:rsidR="008E63F0" w:rsidRPr="00305365" w:rsidRDefault="008E63F0" w:rsidP="00482499">
            <w:pPr>
              <w:jc w:val="both"/>
              <w:rPr>
                <w:rFonts w:ascii="Century Gothic" w:hAnsi="Century Gothic"/>
                <w:bCs/>
                <w:sz w:val="22"/>
              </w:rPr>
            </w:pPr>
            <w:r w:rsidRPr="00305365">
              <w:rPr>
                <w:rFonts w:ascii="Century Gothic" w:hAnsi="Century Gothic"/>
                <w:bCs/>
                <w:sz w:val="22"/>
              </w:rPr>
              <w:t>One to five years</w:t>
            </w:r>
          </w:p>
        </w:tc>
        <w:tc>
          <w:tcPr>
            <w:tcW w:w="2164" w:type="dxa"/>
          </w:tcPr>
          <w:p w14:paraId="75CB2D6B" w14:textId="64DEE4C6" w:rsidR="008E63F0" w:rsidRPr="00D43F1C" w:rsidRDefault="004B1D2E" w:rsidP="00C05265">
            <w:pPr>
              <w:jc w:val="center"/>
              <w:rPr>
                <w:rFonts w:ascii="Century Gothic" w:hAnsi="Century Gothic"/>
                <w:sz w:val="22"/>
              </w:rPr>
            </w:pPr>
            <w:r w:rsidRPr="00D43F1C">
              <w:rPr>
                <w:rFonts w:ascii="Century Gothic" w:hAnsi="Century Gothic"/>
                <w:sz w:val="22"/>
              </w:rPr>
              <w:t>1,091</w:t>
            </w:r>
          </w:p>
        </w:tc>
        <w:tc>
          <w:tcPr>
            <w:tcW w:w="2207" w:type="dxa"/>
          </w:tcPr>
          <w:p w14:paraId="4E292C12" w14:textId="7BF79075" w:rsidR="008E63F0" w:rsidRPr="008A43D9" w:rsidRDefault="008E63F0" w:rsidP="00C05265">
            <w:pPr>
              <w:jc w:val="center"/>
              <w:rPr>
                <w:rFonts w:ascii="Century Gothic" w:hAnsi="Century Gothic"/>
                <w:sz w:val="22"/>
              </w:rPr>
            </w:pPr>
            <w:r w:rsidRPr="008A43D9">
              <w:rPr>
                <w:rFonts w:ascii="Century Gothic" w:hAnsi="Century Gothic"/>
                <w:sz w:val="22"/>
              </w:rPr>
              <w:t>761</w:t>
            </w:r>
          </w:p>
        </w:tc>
      </w:tr>
      <w:tr w:rsidR="008E63F0" w14:paraId="5A228407" w14:textId="77777777" w:rsidTr="008E63F0">
        <w:tc>
          <w:tcPr>
            <w:tcW w:w="4656" w:type="dxa"/>
            <w:tcBorders>
              <w:bottom w:val="single" w:sz="4" w:space="0" w:color="auto"/>
            </w:tcBorders>
          </w:tcPr>
          <w:p w14:paraId="72F45FC4" w14:textId="2C5D4611" w:rsidR="008E63F0" w:rsidRPr="00305365" w:rsidRDefault="008E63F0" w:rsidP="00482499">
            <w:pPr>
              <w:jc w:val="both"/>
              <w:rPr>
                <w:rFonts w:ascii="Century Gothic" w:hAnsi="Century Gothic"/>
                <w:bCs/>
                <w:sz w:val="22"/>
              </w:rPr>
            </w:pPr>
            <w:r w:rsidRPr="00305365">
              <w:rPr>
                <w:rFonts w:ascii="Century Gothic" w:hAnsi="Century Gothic"/>
                <w:bCs/>
                <w:sz w:val="22"/>
              </w:rPr>
              <w:t>More than five years</w:t>
            </w:r>
          </w:p>
        </w:tc>
        <w:tc>
          <w:tcPr>
            <w:tcW w:w="2164" w:type="dxa"/>
            <w:tcBorders>
              <w:bottom w:val="single" w:sz="4" w:space="0" w:color="auto"/>
            </w:tcBorders>
          </w:tcPr>
          <w:p w14:paraId="7CB1D648" w14:textId="72977F0A" w:rsidR="008E63F0" w:rsidRPr="00D43F1C" w:rsidRDefault="004B1D2E" w:rsidP="00C05265">
            <w:pPr>
              <w:jc w:val="center"/>
              <w:rPr>
                <w:rFonts w:ascii="Century Gothic" w:hAnsi="Century Gothic"/>
                <w:sz w:val="22"/>
              </w:rPr>
            </w:pPr>
            <w:r w:rsidRPr="00D43F1C">
              <w:rPr>
                <w:rFonts w:ascii="Century Gothic" w:hAnsi="Century Gothic"/>
                <w:sz w:val="22"/>
              </w:rPr>
              <w:t>3,754</w:t>
            </w:r>
          </w:p>
        </w:tc>
        <w:tc>
          <w:tcPr>
            <w:tcW w:w="2207" w:type="dxa"/>
            <w:tcBorders>
              <w:bottom w:val="single" w:sz="4" w:space="0" w:color="auto"/>
            </w:tcBorders>
          </w:tcPr>
          <w:p w14:paraId="240AE568" w14:textId="4A43D691" w:rsidR="008E63F0" w:rsidRPr="008A43D9" w:rsidRDefault="008E63F0" w:rsidP="00C05265">
            <w:pPr>
              <w:jc w:val="center"/>
              <w:rPr>
                <w:rFonts w:ascii="Century Gothic" w:hAnsi="Century Gothic"/>
                <w:sz w:val="22"/>
              </w:rPr>
            </w:pPr>
            <w:r w:rsidRPr="008A43D9">
              <w:rPr>
                <w:rFonts w:ascii="Century Gothic" w:hAnsi="Century Gothic"/>
                <w:sz w:val="22"/>
              </w:rPr>
              <w:t>4,101</w:t>
            </w:r>
          </w:p>
        </w:tc>
      </w:tr>
      <w:tr w:rsidR="008E63F0" w14:paraId="0C83ED7D" w14:textId="77777777" w:rsidTr="008E63F0">
        <w:tc>
          <w:tcPr>
            <w:tcW w:w="4656" w:type="dxa"/>
            <w:tcBorders>
              <w:top w:val="single" w:sz="4" w:space="0" w:color="auto"/>
            </w:tcBorders>
          </w:tcPr>
          <w:p w14:paraId="792FD9A1" w14:textId="6DE0AF97" w:rsidR="008E63F0" w:rsidRPr="00305365" w:rsidRDefault="008E63F0" w:rsidP="00482499">
            <w:pPr>
              <w:jc w:val="both"/>
              <w:rPr>
                <w:rFonts w:ascii="Century Gothic" w:hAnsi="Century Gothic"/>
                <w:b/>
                <w:sz w:val="22"/>
              </w:rPr>
            </w:pPr>
            <w:r w:rsidRPr="00305365">
              <w:rPr>
                <w:rFonts w:ascii="Century Gothic" w:hAnsi="Century Gothic"/>
                <w:b/>
                <w:sz w:val="22"/>
              </w:rPr>
              <w:t xml:space="preserve">Total undiscounted </w:t>
            </w:r>
            <w:r w:rsidR="003D7B58" w:rsidRPr="008A43D9">
              <w:rPr>
                <w:rFonts w:ascii="Century Gothic" w:hAnsi="Century Gothic"/>
                <w:b/>
                <w:sz w:val="22"/>
              </w:rPr>
              <w:t>payments</w:t>
            </w:r>
            <w:r w:rsidRPr="00305365">
              <w:rPr>
                <w:rFonts w:ascii="Century Gothic" w:hAnsi="Century Gothic"/>
                <w:b/>
                <w:sz w:val="22"/>
              </w:rPr>
              <w:t xml:space="preserve"> </w:t>
            </w:r>
          </w:p>
        </w:tc>
        <w:tc>
          <w:tcPr>
            <w:tcW w:w="2164" w:type="dxa"/>
            <w:tcBorders>
              <w:top w:val="single" w:sz="4" w:space="0" w:color="auto"/>
            </w:tcBorders>
          </w:tcPr>
          <w:p w14:paraId="3C7381E8" w14:textId="36E3D82D" w:rsidR="008E63F0" w:rsidRPr="00D43F1C" w:rsidRDefault="004B1D2E" w:rsidP="00C05265">
            <w:pPr>
              <w:jc w:val="center"/>
              <w:rPr>
                <w:rFonts w:ascii="Century Gothic" w:hAnsi="Century Gothic"/>
                <w:b/>
                <w:sz w:val="22"/>
              </w:rPr>
            </w:pPr>
            <w:r w:rsidRPr="00D43F1C">
              <w:rPr>
                <w:rFonts w:ascii="Century Gothic" w:hAnsi="Century Gothic"/>
                <w:b/>
                <w:sz w:val="22"/>
              </w:rPr>
              <w:t>5,272</w:t>
            </w:r>
          </w:p>
        </w:tc>
        <w:tc>
          <w:tcPr>
            <w:tcW w:w="2207" w:type="dxa"/>
            <w:tcBorders>
              <w:top w:val="single" w:sz="4" w:space="0" w:color="auto"/>
            </w:tcBorders>
          </w:tcPr>
          <w:p w14:paraId="3BBCF491" w14:textId="7A72A594" w:rsidR="008E63F0" w:rsidRPr="008A43D9" w:rsidRDefault="008E63F0" w:rsidP="00C05265">
            <w:pPr>
              <w:jc w:val="center"/>
              <w:rPr>
                <w:rFonts w:ascii="Century Gothic" w:hAnsi="Century Gothic"/>
                <w:b/>
                <w:sz w:val="22"/>
              </w:rPr>
            </w:pPr>
            <w:r w:rsidRPr="008A43D9">
              <w:rPr>
                <w:rFonts w:ascii="Century Gothic" w:hAnsi="Century Gothic"/>
                <w:b/>
                <w:sz w:val="22"/>
              </w:rPr>
              <w:t>5,291</w:t>
            </w:r>
          </w:p>
        </w:tc>
      </w:tr>
    </w:tbl>
    <w:p w14:paraId="5AEB5EF6" w14:textId="77777777" w:rsidR="00F37178" w:rsidRPr="008A43D9" w:rsidRDefault="00F37178" w:rsidP="00482499">
      <w:pPr>
        <w:jc w:val="both"/>
        <w:rPr>
          <w:rFonts w:ascii="Century Gothic" w:hAnsi="Century Gothic"/>
          <w:b/>
          <w:sz w:val="22"/>
        </w:rPr>
      </w:pPr>
    </w:p>
    <w:p w14:paraId="77ADA957" w14:textId="08A68504" w:rsidR="003D7B58" w:rsidRPr="00D939C8" w:rsidRDefault="003D7B58" w:rsidP="003D7B58">
      <w:pPr>
        <w:jc w:val="both"/>
        <w:rPr>
          <w:rFonts w:ascii="Century Gothic" w:hAnsi="Century Gothic"/>
          <w:b/>
          <w:bCs/>
          <w:sz w:val="22"/>
        </w:rPr>
      </w:pPr>
      <w:r w:rsidRPr="00D939C8">
        <w:rPr>
          <w:rFonts w:ascii="Century Gothic" w:hAnsi="Century Gothic"/>
          <w:b/>
          <w:bCs/>
          <w:sz w:val="22"/>
        </w:rPr>
        <w:t xml:space="preserve">Maturity analysis of lease </w:t>
      </w:r>
      <w:r>
        <w:rPr>
          <w:rFonts w:ascii="Century Gothic" w:hAnsi="Century Gothic"/>
          <w:b/>
          <w:bCs/>
          <w:sz w:val="22"/>
        </w:rPr>
        <w:t xml:space="preserve">liabilities </w:t>
      </w:r>
      <w:r w:rsidRPr="00D939C8">
        <w:rPr>
          <w:rFonts w:ascii="Century Gothic" w:hAnsi="Century Gothic"/>
          <w:b/>
          <w:bCs/>
          <w:sz w:val="22"/>
        </w:rPr>
        <w:t xml:space="preserve"> </w:t>
      </w:r>
    </w:p>
    <w:p w14:paraId="5C4672DA" w14:textId="77777777" w:rsidR="003D7B58" w:rsidRPr="00D939C8" w:rsidRDefault="003D7B58" w:rsidP="003D7B58">
      <w:pPr>
        <w:jc w:val="both"/>
        <w:rPr>
          <w:rFonts w:ascii="Century Gothic" w:hAnsi="Century Gothic"/>
          <w:b/>
          <w:bCs/>
          <w:sz w:val="22"/>
        </w:rPr>
      </w:pPr>
    </w:p>
    <w:p w14:paraId="15B105F7" w14:textId="77777777" w:rsidR="003D7B58" w:rsidRPr="00D939C8" w:rsidRDefault="003D7B58" w:rsidP="003D7B58">
      <w:pPr>
        <w:jc w:val="both"/>
        <w:rPr>
          <w:rFonts w:ascii="Century Gothic" w:hAnsi="Century Gothic"/>
          <w:sz w:val="22"/>
        </w:rPr>
      </w:pPr>
      <w:r w:rsidRPr="00D939C8">
        <w:rPr>
          <w:rFonts w:ascii="Century Gothic" w:hAnsi="Century Gothic"/>
          <w:sz w:val="22"/>
        </w:rPr>
        <w:t>The lease liabilities are due to be settled over the following time bands (measured at the undiscounted amounts of expected cash payments).</w:t>
      </w:r>
    </w:p>
    <w:p w14:paraId="433E965E" w14:textId="77777777" w:rsidR="003D7B58" w:rsidRDefault="003D7B58" w:rsidP="003D7B58">
      <w:pPr>
        <w:jc w:val="both"/>
        <w:rPr>
          <w:rFonts w:ascii="Century Gothic" w:hAnsi="Century Gothic"/>
          <w:b/>
          <w:sz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2164"/>
        <w:gridCol w:w="2207"/>
      </w:tblGrid>
      <w:tr w:rsidR="003D7B58" w14:paraId="2D0DD5B6" w14:textId="77777777">
        <w:tc>
          <w:tcPr>
            <w:tcW w:w="4656" w:type="dxa"/>
          </w:tcPr>
          <w:p w14:paraId="531B727B" w14:textId="77777777" w:rsidR="003D7B58" w:rsidRDefault="003D7B58">
            <w:pPr>
              <w:jc w:val="both"/>
              <w:rPr>
                <w:rFonts w:ascii="Century Gothic" w:hAnsi="Century Gothic"/>
                <w:b/>
                <w:sz w:val="22"/>
                <w:highlight w:val="yellow"/>
              </w:rPr>
            </w:pPr>
          </w:p>
        </w:tc>
        <w:tc>
          <w:tcPr>
            <w:tcW w:w="2164" w:type="dxa"/>
          </w:tcPr>
          <w:p w14:paraId="5F03CCD2" w14:textId="77777777" w:rsidR="003D7B58" w:rsidRPr="00D43F1C" w:rsidRDefault="003D7B58">
            <w:pPr>
              <w:jc w:val="center"/>
              <w:rPr>
                <w:rFonts w:ascii="Century Gothic" w:hAnsi="Century Gothic"/>
                <w:b/>
                <w:sz w:val="22"/>
              </w:rPr>
            </w:pPr>
            <w:r w:rsidRPr="00D43F1C">
              <w:rPr>
                <w:rFonts w:ascii="Century Gothic" w:hAnsi="Century Gothic"/>
                <w:b/>
                <w:sz w:val="22"/>
              </w:rPr>
              <w:t>2024/25</w:t>
            </w:r>
          </w:p>
        </w:tc>
        <w:tc>
          <w:tcPr>
            <w:tcW w:w="2207" w:type="dxa"/>
          </w:tcPr>
          <w:p w14:paraId="2FD582F6" w14:textId="77777777" w:rsidR="003D7B58" w:rsidRPr="008A43D9" w:rsidRDefault="003D7B58">
            <w:pPr>
              <w:jc w:val="center"/>
              <w:rPr>
                <w:rFonts w:ascii="Century Gothic" w:hAnsi="Century Gothic"/>
                <w:b/>
                <w:sz w:val="22"/>
              </w:rPr>
            </w:pPr>
            <w:r w:rsidRPr="008A43D9">
              <w:rPr>
                <w:rFonts w:ascii="Century Gothic" w:hAnsi="Century Gothic"/>
                <w:b/>
                <w:sz w:val="22"/>
              </w:rPr>
              <w:t>2025/26</w:t>
            </w:r>
          </w:p>
        </w:tc>
      </w:tr>
      <w:tr w:rsidR="003D7B58" w14:paraId="3D4DCD8C" w14:textId="77777777">
        <w:tc>
          <w:tcPr>
            <w:tcW w:w="4656" w:type="dxa"/>
          </w:tcPr>
          <w:p w14:paraId="06CC5F64" w14:textId="77777777" w:rsidR="003D7B58" w:rsidRPr="00305365" w:rsidRDefault="003D7B58">
            <w:pPr>
              <w:jc w:val="both"/>
              <w:rPr>
                <w:rFonts w:ascii="Century Gothic" w:hAnsi="Century Gothic"/>
                <w:bCs/>
                <w:sz w:val="22"/>
              </w:rPr>
            </w:pPr>
            <w:r w:rsidRPr="00305365">
              <w:rPr>
                <w:rFonts w:ascii="Century Gothic" w:hAnsi="Century Gothic"/>
                <w:bCs/>
                <w:sz w:val="22"/>
              </w:rPr>
              <w:t>Less than one year</w:t>
            </w:r>
          </w:p>
        </w:tc>
        <w:tc>
          <w:tcPr>
            <w:tcW w:w="2164" w:type="dxa"/>
          </w:tcPr>
          <w:p w14:paraId="6974429D" w14:textId="70548B25" w:rsidR="003D7B58" w:rsidRPr="00D43F1C" w:rsidRDefault="003D7B58">
            <w:pPr>
              <w:jc w:val="center"/>
              <w:rPr>
                <w:rFonts w:ascii="Century Gothic" w:hAnsi="Century Gothic"/>
                <w:sz w:val="22"/>
              </w:rPr>
            </w:pPr>
            <w:r>
              <w:rPr>
                <w:rFonts w:ascii="Century Gothic" w:hAnsi="Century Gothic"/>
                <w:sz w:val="22"/>
              </w:rPr>
              <w:t>328</w:t>
            </w:r>
          </w:p>
        </w:tc>
        <w:tc>
          <w:tcPr>
            <w:tcW w:w="2207" w:type="dxa"/>
          </w:tcPr>
          <w:p w14:paraId="2C2C5F39" w14:textId="1BFFE817" w:rsidR="003D7B58" w:rsidRPr="008A43D9" w:rsidRDefault="003D7B58">
            <w:pPr>
              <w:jc w:val="center"/>
              <w:rPr>
                <w:rFonts w:ascii="Century Gothic" w:hAnsi="Century Gothic"/>
                <w:sz w:val="22"/>
              </w:rPr>
            </w:pPr>
            <w:r w:rsidRPr="008A43D9">
              <w:rPr>
                <w:rFonts w:ascii="Century Gothic" w:hAnsi="Century Gothic"/>
                <w:sz w:val="22"/>
              </w:rPr>
              <w:t>342</w:t>
            </w:r>
          </w:p>
        </w:tc>
      </w:tr>
      <w:tr w:rsidR="003D7B58" w14:paraId="60997EC5" w14:textId="77777777">
        <w:tc>
          <w:tcPr>
            <w:tcW w:w="4656" w:type="dxa"/>
          </w:tcPr>
          <w:p w14:paraId="6CD34468" w14:textId="77777777" w:rsidR="003D7B58" w:rsidRPr="00305365" w:rsidRDefault="003D7B58">
            <w:pPr>
              <w:jc w:val="both"/>
              <w:rPr>
                <w:rFonts w:ascii="Century Gothic" w:hAnsi="Century Gothic"/>
                <w:bCs/>
                <w:sz w:val="22"/>
              </w:rPr>
            </w:pPr>
            <w:r w:rsidRPr="00305365">
              <w:rPr>
                <w:rFonts w:ascii="Century Gothic" w:hAnsi="Century Gothic"/>
                <w:bCs/>
                <w:sz w:val="22"/>
              </w:rPr>
              <w:t>One to five years</w:t>
            </w:r>
          </w:p>
        </w:tc>
        <w:tc>
          <w:tcPr>
            <w:tcW w:w="2164" w:type="dxa"/>
          </w:tcPr>
          <w:p w14:paraId="7FF42DBB" w14:textId="1162B885" w:rsidR="003D7B58" w:rsidRPr="00D43F1C" w:rsidRDefault="003D7B58">
            <w:pPr>
              <w:jc w:val="center"/>
              <w:rPr>
                <w:rFonts w:ascii="Century Gothic" w:hAnsi="Century Gothic"/>
                <w:sz w:val="22"/>
              </w:rPr>
            </w:pPr>
            <w:r>
              <w:rPr>
                <w:rFonts w:ascii="Century Gothic" w:hAnsi="Century Gothic"/>
                <w:sz w:val="22"/>
              </w:rPr>
              <w:t>835</w:t>
            </w:r>
          </w:p>
        </w:tc>
        <w:tc>
          <w:tcPr>
            <w:tcW w:w="2207" w:type="dxa"/>
          </w:tcPr>
          <w:p w14:paraId="558B6B20" w14:textId="0028F7F3" w:rsidR="003D7B58" w:rsidRPr="008A43D9" w:rsidRDefault="003D7B58">
            <w:pPr>
              <w:jc w:val="center"/>
              <w:rPr>
                <w:rFonts w:ascii="Century Gothic" w:hAnsi="Century Gothic"/>
                <w:sz w:val="22"/>
              </w:rPr>
            </w:pPr>
            <w:r w:rsidRPr="008A43D9">
              <w:rPr>
                <w:rFonts w:ascii="Century Gothic" w:hAnsi="Century Gothic"/>
                <w:sz w:val="22"/>
              </w:rPr>
              <w:t>511</w:t>
            </w:r>
          </w:p>
        </w:tc>
      </w:tr>
      <w:tr w:rsidR="003D7B58" w14:paraId="3C9844C1" w14:textId="77777777">
        <w:tc>
          <w:tcPr>
            <w:tcW w:w="4656" w:type="dxa"/>
            <w:tcBorders>
              <w:bottom w:val="single" w:sz="4" w:space="0" w:color="auto"/>
            </w:tcBorders>
          </w:tcPr>
          <w:p w14:paraId="7BA124BA" w14:textId="77777777" w:rsidR="003D7B58" w:rsidRPr="00305365" w:rsidRDefault="003D7B58">
            <w:pPr>
              <w:jc w:val="both"/>
              <w:rPr>
                <w:rFonts w:ascii="Century Gothic" w:hAnsi="Century Gothic"/>
                <w:bCs/>
                <w:sz w:val="22"/>
              </w:rPr>
            </w:pPr>
            <w:r w:rsidRPr="00305365">
              <w:rPr>
                <w:rFonts w:ascii="Century Gothic" w:hAnsi="Century Gothic"/>
                <w:bCs/>
                <w:sz w:val="22"/>
              </w:rPr>
              <w:t>More than five years</w:t>
            </w:r>
          </w:p>
        </w:tc>
        <w:tc>
          <w:tcPr>
            <w:tcW w:w="2164" w:type="dxa"/>
            <w:tcBorders>
              <w:bottom w:val="single" w:sz="4" w:space="0" w:color="auto"/>
            </w:tcBorders>
          </w:tcPr>
          <w:p w14:paraId="700AF99D" w14:textId="09D19CDC" w:rsidR="003D7B58" w:rsidRPr="00D43F1C" w:rsidRDefault="003D7B58">
            <w:pPr>
              <w:jc w:val="center"/>
              <w:rPr>
                <w:rFonts w:ascii="Century Gothic" w:hAnsi="Century Gothic"/>
                <w:sz w:val="22"/>
              </w:rPr>
            </w:pPr>
            <w:r>
              <w:rPr>
                <w:rFonts w:ascii="Century Gothic" w:hAnsi="Century Gothic"/>
                <w:sz w:val="22"/>
              </w:rPr>
              <w:t>1</w:t>
            </w:r>
            <w:r w:rsidRPr="00D43F1C">
              <w:rPr>
                <w:rFonts w:ascii="Century Gothic" w:hAnsi="Century Gothic"/>
                <w:sz w:val="22"/>
              </w:rPr>
              <w:t>,</w:t>
            </w:r>
            <w:r>
              <w:rPr>
                <w:rFonts w:ascii="Century Gothic" w:hAnsi="Century Gothic"/>
                <w:sz w:val="22"/>
              </w:rPr>
              <w:t>055</w:t>
            </w:r>
          </w:p>
        </w:tc>
        <w:tc>
          <w:tcPr>
            <w:tcW w:w="2207" w:type="dxa"/>
            <w:tcBorders>
              <w:bottom w:val="single" w:sz="4" w:space="0" w:color="auto"/>
            </w:tcBorders>
          </w:tcPr>
          <w:p w14:paraId="7016FA96" w14:textId="2B33C394" w:rsidR="003D7B58" w:rsidRPr="008A43D9" w:rsidRDefault="003D7B58">
            <w:pPr>
              <w:jc w:val="center"/>
              <w:rPr>
                <w:rFonts w:ascii="Century Gothic" w:hAnsi="Century Gothic"/>
                <w:sz w:val="22"/>
              </w:rPr>
            </w:pPr>
            <w:r w:rsidRPr="008A43D9">
              <w:rPr>
                <w:rFonts w:ascii="Century Gothic" w:hAnsi="Century Gothic"/>
                <w:sz w:val="22"/>
              </w:rPr>
              <w:t>1,159</w:t>
            </w:r>
          </w:p>
        </w:tc>
      </w:tr>
      <w:tr w:rsidR="003D7B58" w14:paraId="4379AD1C" w14:textId="77777777">
        <w:tc>
          <w:tcPr>
            <w:tcW w:w="4656" w:type="dxa"/>
            <w:tcBorders>
              <w:top w:val="single" w:sz="4" w:space="0" w:color="auto"/>
            </w:tcBorders>
          </w:tcPr>
          <w:p w14:paraId="3892681F" w14:textId="77777777" w:rsidR="003D7B58" w:rsidRPr="00305365" w:rsidRDefault="003D7B58">
            <w:pPr>
              <w:jc w:val="both"/>
              <w:rPr>
                <w:rFonts w:ascii="Century Gothic" w:hAnsi="Century Gothic"/>
                <w:b/>
                <w:sz w:val="22"/>
              </w:rPr>
            </w:pPr>
            <w:r w:rsidRPr="00305365">
              <w:rPr>
                <w:rFonts w:ascii="Century Gothic" w:hAnsi="Century Gothic"/>
                <w:b/>
                <w:sz w:val="22"/>
              </w:rPr>
              <w:t xml:space="preserve">Total undiscounted liabilities </w:t>
            </w:r>
          </w:p>
        </w:tc>
        <w:tc>
          <w:tcPr>
            <w:tcW w:w="2164" w:type="dxa"/>
            <w:tcBorders>
              <w:top w:val="single" w:sz="4" w:space="0" w:color="auto"/>
            </w:tcBorders>
          </w:tcPr>
          <w:p w14:paraId="63B13617" w14:textId="0C2EBF38" w:rsidR="003D7B58" w:rsidRPr="00D43F1C" w:rsidRDefault="003D7B58">
            <w:pPr>
              <w:jc w:val="center"/>
              <w:rPr>
                <w:rFonts w:ascii="Century Gothic" w:hAnsi="Century Gothic"/>
                <w:b/>
                <w:sz w:val="22"/>
              </w:rPr>
            </w:pPr>
            <w:r>
              <w:rPr>
                <w:rFonts w:ascii="Century Gothic" w:hAnsi="Century Gothic"/>
                <w:b/>
                <w:sz w:val="22"/>
              </w:rPr>
              <w:t>2,218</w:t>
            </w:r>
          </w:p>
        </w:tc>
        <w:tc>
          <w:tcPr>
            <w:tcW w:w="2207" w:type="dxa"/>
            <w:tcBorders>
              <w:top w:val="single" w:sz="4" w:space="0" w:color="auto"/>
            </w:tcBorders>
          </w:tcPr>
          <w:p w14:paraId="2074FF7A" w14:textId="6312EB6E" w:rsidR="003D7B58" w:rsidRPr="008A43D9" w:rsidRDefault="008A43D9">
            <w:pPr>
              <w:jc w:val="center"/>
              <w:rPr>
                <w:rFonts w:ascii="Century Gothic" w:hAnsi="Century Gothic"/>
                <w:b/>
                <w:sz w:val="22"/>
              </w:rPr>
            </w:pPr>
            <w:r w:rsidRPr="008A43D9">
              <w:rPr>
                <w:rFonts w:ascii="Century Gothic" w:hAnsi="Century Gothic"/>
                <w:b/>
                <w:sz w:val="22"/>
              </w:rPr>
              <w:t>2</w:t>
            </w:r>
            <w:r w:rsidR="003D7B58" w:rsidRPr="008A43D9">
              <w:rPr>
                <w:rFonts w:ascii="Century Gothic" w:hAnsi="Century Gothic"/>
                <w:b/>
                <w:sz w:val="22"/>
              </w:rPr>
              <w:t>,</w:t>
            </w:r>
            <w:r w:rsidRPr="008A43D9">
              <w:rPr>
                <w:rFonts w:ascii="Century Gothic" w:hAnsi="Century Gothic"/>
                <w:b/>
                <w:sz w:val="22"/>
              </w:rPr>
              <w:t>012</w:t>
            </w:r>
          </w:p>
        </w:tc>
      </w:tr>
    </w:tbl>
    <w:p w14:paraId="557716A9" w14:textId="77777777" w:rsidR="003D7B58" w:rsidRDefault="003D7B58" w:rsidP="00101190">
      <w:pPr>
        <w:tabs>
          <w:tab w:val="left" w:pos="2220"/>
        </w:tabs>
        <w:rPr>
          <w:rFonts w:ascii="Century Gothic" w:hAnsi="Century Gothic"/>
          <w:b/>
          <w:sz w:val="22"/>
          <w:u w:val="single"/>
        </w:rPr>
      </w:pPr>
    </w:p>
    <w:p w14:paraId="56950A16" w14:textId="54AD258A" w:rsidR="00FD2D41" w:rsidRPr="006845A3" w:rsidRDefault="005D3072" w:rsidP="00101190">
      <w:pPr>
        <w:tabs>
          <w:tab w:val="left" w:pos="2220"/>
        </w:tabs>
        <w:rPr>
          <w:rFonts w:ascii="Century Gothic" w:hAnsi="Century Gothic"/>
          <w:b/>
          <w:sz w:val="22"/>
          <w:u w:val="single"/>
        </w:rPr>
      </w:pPr>
      <w:r w:rsidRPr="006845A3">
        <w:rPr>
          <w:rFonts w:ascii="Century Gothic" w:hAnsi="Century Gothic"/>
          <w:b/>
          <w:sz w:val="22"/>
          <w:u w:val="single"/>
        </w:rPr>
        <w:t>Council</w:t>
      </w:r>
      <w:r w:rsidR="00FD2D41" w:rsidRPr="006845A3">
        <w:rPr>
          <w:rFonts w:ascii="Century Gothic" w:hAnsi="Century Gothic"/>
          <w:b/>
          <w:sz w:val="22"/>
          <w:u w:val="single"/>
        </w:rPr>
        <w:t xml:space="preserve"> as Lessor</w:t>
      </w:r>
    </w:p>
    <w:p w14:paraId="260EDBA0" w14:textId="77777777" w:rsidR="00FD2D41" w:rsidRPr="006845A3" w:rsidRDefault="00FD2D41" w:rsidP="00482499">
      <w:pPr>
        <w:jc w:val="both"/>
        <w:rPr>
          <w:rFonts w:ascii="Century Gothic" w:hAnsi="Century Gothic"/>
          <w:sz w:val="22"/>
          <w:u w:val="single"/>
        </w:rPr>
      </w:pPr>
    </w:p>
    <w:p w14:paraId="0946AF77" w14:textId="77777777" w:rsidR="00B841EE" w:rsidRPr="0068708D" w:rsidRDefault="00B841EE" w:rsidP="00482499">
      <w:pPr>
        <w:jc w:val="both"/>
        <w:rPr>
          <w:rFonts w:ascii="Century Gothic" w:hAnsi="Century Gothic"/>
          <w:bCs/>
          <w:sz w:val="22"/>
        </w:rPr>
      </w:pPr>
      <w:r w:rsidRPr="0068708D">
        <w:rPr>
          <w:rFonts w:ascii="Century Gothic" w:hAnsi="Century Gothic"/>
          <w:bCs/>
          <w:sz w:val="22"/>
        </w:rPr>
        <w:t>The authority leases out property and equipment under operating leases for the following purposes:</w:t>
      </w:r>
    </w:p>
    <w:p w14:paraId="053BCAC7" w14:textId="77777777" w:rsidR="00B841EE" w:rsidRPr="0068708D" w:rsidRDefault="00B841EE" w:rsidP="00482499">
      <w:pPr>
        <w:jc w:val="both"/>
        <w:rPr>
          <w:rFonts w:ascii="Century Gothic" w:hAnsi="Century Gothic"/>
          <w:bCs/>
          <w:sz w:val="22"/>
        </w:rPr>
      </w:pPr>
    </w:p>
    <w:p w14:paraId="4DF30F1C" w14:textId="039773CA" w:rsidR="00FD2D41" w:rsidRPr="0068708D" w:rsidRDefault="00B841EE" w:rsidP="003F42C5">
      <w:pPr>
        <w:pStyle w:val="ListParagraph"/>
        <w:numPr>
          <w:ilvl w:val="0"/>
          <w:numId w:val="59"/>
        </w:numPr>
        <w:jc w:val="both"/>
        <w:rPr>
          <w:rFonts w:ascii="Century Gothic" w:hAnsi="Century Gothic"/>
          <w:bCs/>
        </w:rPr>
      </w:pPr>
      <w:r w:rsidRPr="0068708D">
        <w:rPr>
          <w:rFonts w:ascii="Century Gothic" w:hAnsi="Century Gothic"/>
          <w:bCs/>
        </w:rPr>
        <w:t>For the provision of community services, such as sports facilities, tourism services and community centres</w:t>
      </w:r>
    </w:p>
    <w:p w14:paraId="41315B9E" w14:textId="435D02A9" w:rsidR="00B841EE" w:rsidRPr="0068708D" w:rsidRDefault="00B841EE" w:rsidP="003F42C5">
      <w:pPr>
        <w:pStyle w:val="ListParagraph"/>
        <w:numPr>
          <w:ilvl w:val="0"/>
          <w:numId w:val="59"/>
        </w:numPr>
        <w:jc w:val="both"/>
        <w:rPr>
          <w:rFonts w:ascii="Century Gothic" w:hAnsi="Century Gothic"/>
          <w:bCs/>
        </w:rPr>
      </w:pPr>
      <w:r w:rsidRPr="0068708D">
        <w:rPr>
          <w:rFonts w:ascii="Century Gothic" w:hAnsi="Century Gothic"/>
          <w:bCs/>
        </w:rPr>
        <w:t>For economic development purposes to provide suitable affordable accommodation for local businesses.</w:t>
      </w:r>
    </w:p>
    <w:p w14:paraId="30536CC3" w14:textId="48C22F7C" w:rsidR="00B841EE" w:rsidRPr="006845A3" w:rsidRDefault="007F4330" w:rsidP="00B841EE">
      <w:pPr>
        <w:jc w:val="both"/>
        <w:rPr>
          <w:rFonts w:ascii="Century Gothic" w:hAnsi="Century Gothic"/>
          <w:b/>
          <w:sz w:val="22"/>
          <w:szCs w:val="18"/>
        </w:rPr>
      </w:pPr>
      <w:r w:rsidRPr="006845A3">
        <w:rPr>
          <w:rFonts w:ascii="Century Gothic" w:hAnsi="Century Gothic"/>
          <w:b/>
          <w:sz w:val="22"/>
          <w:szCs w:val="18"/>
        </w:rPr>
        <w:t>Transactions under leases</w:t>
      </w:r>
    </w:p>
    <w:p w14:paraId="3C6A8BF2" w14:textId="77777777" w:rsidR="00FD2D41" w:rsidRPr="006845A3" w:rsidRDefault="00FD2D41" w:rsidP="00482499">
      <w:pPr>
        <w:jc w:val="both"/>
        <w:rPr>
          <w:rFonts w:ascii="Century Gothic" w:hAnsi="Century Gothic"/>
          <w:sz w:val="22"/>
          <w:u w:val="single"/>
        </w:rPr>
      </w:pPr>
    </w:p>
    <w:p w14:paraId="22EE8225" w14:textId="3A61A502" w:rsidR="00D23362" w:rsidRPr="006845A3" w:rsidRDefault="00D23362" w:rsidP="00482499">
      <w:pPr>
        <w:jc w:val="both"/>
        <w:rPr>
          <w:rFonts w:ascii="Century Gothic" w:hAnsi="Century Gothic"/>
          <w:sz w:val="22"/>
        </w:rPr>
      </w:pPr>
      <w:r w:rsidRPr="006845A3">
        <w:rPr>
          <w:rFonts w:ascii="Century Gothic" w:hAnsi="Century Gothic"/>
          <w:sz w:val="22"/>
        </w:rPr>
        <w:t xml:space="preserve">The authority made the following </w:t>
      </w:r>
      <w:r w:rsidR="008F6803" w:rsidRPr="006845A3">
        <w:rPr>
          <w:rFonts w:ascii="Century Gothic" w:hAnsi="Century Gothic"/>
          <w:sz w:val="22"/>
        </w:rPr>
        <w:t xml:space="preserve">gains and losses </w:t>
      </w:r>
      <w:r w:rsidR="006845A3" w:rsidRPr="006845A3">
        <w:rPr>
          <w:rFonts w:ascii="Century Gothic" w:hAnsi="Century Gothic"/>
          <w:sz w:val="22"/>
        </w:rPr>
        <w:t>as a lessor during the year.</w:t>
      </w:r>
    </w:p>
    <w:p w14:paraId="6C845646" w14:textId="77777777" w:rsidR="006845A3" w:rsidRDefault="006845A3" w:rsidP="00482499">
      <w:pPr>
        <w:jc w:val="both"/>
        <w:rPr>
          <w:rFonts w:ascii="Century Gothic" w:hAnsi="Century Gothic"/>
          <w:sz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gridCol w:w="1132"/>
        <w:gridCol w:w="1105"/>
      </w:tblGrid>
      <w:tr w:rsidR="001E7697" w14:paraId="48CDE870" w14:textId="77777777" w:rsidTr="00482E46">
        <w:tc>
          <w:tcPr>
            <w:tcW w:w="6941" w:type="dxa"/>
          </w:tcPr>
          <w:p w14:paraId="237339E2" w14:textId="77777777" w:rsidR="001E7697" w:rsidRPr="00F20FAC" w:rsidRDefault="001E7697" w:rsidP="00482499">
            <w:pPr>
              <w:jc w:val="both"/>
              <w:rPr>
                <w:rFonts w:ascii="Century Gothic" w:hAnsi="Century Gothic"/>
                <w:sz w:val="22"/>
              </w:rPr>
            </w:pPr>
          </w:p>
        </w:tc>
        <w:tc>
          <w:tcPr>
            <w:tcW w:w="1134" w:type="dxa"/>
          </w:tcPr>
          <w:p w14:paraId="738A3585" w14:textId="4E00CA99" w:rsidR="001E7697" w:rsidRPr="00470462" w:rsidRDefault="001E7697" w:rsidP="001E7697">
            <w:pPr>
              <w:jc w:val="center"/>
              <w:rPr>
                <w:rFonts w:ascii="Century Gothic" w:hAnsi="Century Gothic"/>
                <w:b/>
                <w:bCs/>
                <w:sz w:val="22"/>
              </w:rPr>
            </w:pPr>
            <w:r w:rsidRPr="00470462">
              <w:rPr>
                <w:rFonts w:ascii="Century Gothic" w:hAnsi="Century Gothic"/>
                <w:b/>
                <w:bCs/>
                <w:sz w:val="22"/>
              </w:rPr>
              <w:t>202</w:t>
            </w:r>
            <w:r w:rsidR="002E35E5">
              <w:rPr>
                <w:rFonts w:ascii="Century Gothic" w:hAnsi="Century Gothic"/>
                <w:b/>
                <w:bCs/>
                <w:sz w:val="22"/>
              </w:rPr>
              <w:t>4</w:t>
            </w:r>
            <w:r w:rsidRPr="00470462">
              <w:rPr>
                <w:rFonts w:ascii="Century Gothic" w:hAnsi="Century Gothic"/>
                <w:b/>
                <w:bCs/>
                <w:sz w:val="22"/>
              </w:rPr>
              <w:t>/2</w:t>
            </w:r>
            <w:r w:rsidR="002E35E5">
              <w:rPr>
                <w:rFonts w:ascii="Century Gothic" w:hAnsi="Century Gothic"/>
                <w:b/>
                <w:bCs/>
                <w:sz w:val="22"/>
              </w:rPr>
              <w:t>5</w:t>
            </w:r>
          </w:p>
          <w:p w14:paraId="16804C80" w14:textId="4EF784FB" w:rsidR="001E7697" w:rsidRPr="00470462" w:rsidRDefault="001E7697" w:rsidP="001E7697">
            <w:pPr>
              <w:jc w:val="center"/>
              <w:rPr>
                <w:rFonts w:ascii="Century Gothic" w:hAnsi="Century Gothic"/>
                <w:b/>
                <w:bCs/>
                <w:sz w:val="22"/>
              </w:rPr>
            </w:pPr>
            <w:r w:rsidRPr="00470462">
              <w:rPr>
                <w:rFonts w:ascii="Century Gothic" w:hAnsi="Century Gothic"/>
                <w:b/>
                <w:bCs/>
                <w:sz w:val="22"/>
              </w:rPr>
              <w:t>£’000</w:t>
            </w:r>
          </w:p>
        </w:tc>
        <w:tc>
          <w:tcPr>
            <w:tcW w:w="1106" w:type="dxa"/>
          </w:tcPr>
          <w:p w14:paraId="34364713" w14:textId="1E884AE6" w:rsidR="001E7697" w:rsidRPr="00F20FAC" w:rsidRDefault="001E7697" w:rsidP="001E7697">
            <w:pPr>
              <w:jc w:val="center"/>
              <w:rPr>
                <w:rFonts w:ascii="Century Gothic" w:hAnsi="Century Gothic"/>
                <w:b/>
                <w:bCs/>
                <w:sz w:val="22"/>
              </w:rPr>
            </w:pPr>
            <w:r w:rsidRPr="00F20FAC">
              <w:rPr>
                <w:rFonts w:ascii="Century Gothic" w:hAnsi="Century Gothic"/>
                <w:b/>
                <w:bCs/>
                <w:sz w:val="22"/>
              </w:rPr>
              <w:t>202</w:t>
            </w:r>
            <w:r w:rsidR="002E35E5">
              <w:rPr>
                <w:rFonts w:ascii="Century Gothic" w:hAnsi="Century Gothic"/>
                <w:b/>
                <w:bCs/>
                <w:sz w:val="22"/>
              </w:rPr>
              <w:t>5</w:t>
            </w:r>
            <w:r w:rsidRPr="00F20FAC">
              <w:rPr>
                <w:rFonts w:ascii="Century Gothic" w:hAnsi="Century Gothic"/>
                <w:b/>
                <w:bCs/>
                <w:sz w:val="22"/>
              </w:rPr>
              <w:t>/2</w:t>
            </w:r>
            <w:r w:rsidR="002E35E5">
              <w:rPr>
                <w:rFonts w:ascii="Century Gothic" w:hAnsi="Century Gothic"/>
                <w:b/>
                <w:bCs/>
                <w:sz w:val="22"/>
              </w:rPr>
              <w:t>6</w:t>
            </w:r>
          </w:p>
          <w:p w14:paraId="53038338" w14:textId="05CE867B" w:rsidR="001E7697" w:rsidRPr="00F20FAC" w:rsidRDefault="001E7697" w:rsidP="001E7697">
            <w:pPr>
              <w:jc w:val="center"/>
              <w:rPr>
                <w:rFonts w:ascii="Century Gothic" w:hAnsi="Century Gothic"/>
                <w:b/>
                <w:bCs/>
                <w:sz w:val="22"/>
              </w:rPr>
            </w:pPr>
            <w:r w:rsidRPr="00F20FAC">
              <w:rPr>
                <w:rFonts w:ascii="Century Gothic" w:hAnsi="Century Gothic"/>
                <w:b/>
                <w:bCs/>
                <w:sz w:val="22"/>
              </w:rPr>
              <w:t>£’000</w:t>
            </w:r>
          </w:p>
        </w:tc>
      </w:tr>
      <w:tr w:rsidR="001E7697" w14:paraId="2DFD78E7" w14:textId="77777777" w:rsidTr="00482E46">
        <w:tc>
          <w:tcPr>
            <w:tcW w:w="6941" w:type="dxa"/>
          </w:tcPr>
          <w:p w14:paraId="1E5AFC83" w14:textId="2A599E35" w:rsidR="001E7697" w:rsidRPr="00F20FAC" w:rsidRDefault="001E7697" w:rsidP="00482499">
            <w:pPr>
              <w:jc w:val="both"/>
              <w:rPr>
                <w:rFonts w:ascii="Century Gothic" w:hAnsi="Century Gothic"/>
                <w:b/>
                <w:bCs/>
                <w:sz w:val="22"/>
              </w:rPr>
            </w:pPr>
            <w:r w:rsidRPr="00F20FAC">
              <w:rPr>
                <w:rFonts w:ascii="Century Gothic" w:hAnsi="Century Gothic"/>
                <w:b/>
                <w:bCs/>
                <w:sz w:val="22"/>
              </w:rPr>
              <w:t>Operating Leases</w:t>
            </w:r>
          </w:p>
        </w:tc>
        <w:tc>
          <w:tcPr>
            <w:tcW w:w="1134" w:type="dxa"/>
          </w:tcPr>
          <w:p w14:paraId="2395EFAE" w14:textId="77777777" w:rsidR="001E7697" w:rsidRPr="00470462" w:rsidRDefault="001E7697" w:rsidP="00482499">
            <w:pPr>
              <w:jc w:val="both"/>
              <w:rPr>
                <w:rFonts w:ascii="Century Gothic" w:hAnsi="Century Gothic"/>
                <w:sz w:val="22"/>
              </w:rPr>
            </w:pPr>
          </w:p>
        </w:tc>
        <w:tc>
          <w:tcPr>
            <w:tcW w:w="1106" w:type="dxa"/>
          </w:tcPr>
          <w:p w14:paraId="4A18A1A1" w14:textId="77777777" w:rsidR="001E7697" w:rsidRPr="00F20FAC" w:rsidRDefault="001E7697" w:rsidP="00482499">
            <w:pPr>
              <w:jc w:val="both"/>
              <w:rPr>
                <w:rFonts w:ascii="Century Gothic" w:hAnsi="Century Gothic"/>
                <w:sz w:val="22"/>
              </w:rPr>
            </w:pPr>
          </w:p>
        </w:tc>
      </w:tr>
      <w:tr w:rsidR="001E7697" w14:paraId="26FCF0C5" w14:textId="77777777" w:rsidTr="00482E46">
        <w:tc>
          <w:tcPr>
            <w:tcW w:w="6941" w:type="dxa"/>
          </w:tcPr>
          <w:p w14:paraId="70140078" w14:textId="34B0EAEF" w:rsidR="001E7697" w:rsidRPr="00F20FAC" w:rsidRDefault="004621F2" w:rsidP="00482499">
            <w:pPr>
              <w:jc w:val="both"/>
              <w:rPr>
                <w:rFonts w:ascii="Century Gothic" w:hAnsi="Century Gothic"/>
                <w:sz w:val="22"/>
              </w:rPr>
            </w:pPr>
            <w:r w:rsidRPr="00F20FAC">
              <w:rPr>
                <w:rFonts w:ascii="Century Gothic" w:hAnsi="Century Gothic"/>
                <w:sz w:val="22"/>
              </w:rPr>
              <w:t>Total lease income</w:t>
            </w:r>
          </w:p>
        </w:tc>
        <w:tc>
          <w:tcPr>
            <w:tcW w:w="1134" w:type="dxa"/>
          </w:tcPr>
          <w:p w14:paraId="4A62F188" w14:textId="3FCCD492" w:rsidR="001E7697" w:rsidRPr="00470462" w:rsidRDefault="00470462" w:rsidP="00470462">
            <w:pPr>
              <w:jc w:val="center"/>
              <w:rPr>
                <w:rFonts w:ascii="Century Gothic" w:hAnsi="Century Gothic"/>
                <w:sz w:val="22"/>
              </w:rPr>
            </w:pPr>
            <w:r w:rsidRPr="00470462">
              <w:rPr>
                <w:rFonts w:ascii="Century Gothic" w:hAnsi="Century Gothic"/>
                <w:sz w:val="22"/>
              </w:rPr>
              <w:t>3,</w:t>
            </w:r>
            <w:r w:rsidR="002E35E5">
              <w:rPr>
                <w:rFonts w:ascii="Century Gothic" w:hAnsi="Century Gothic"/>
                <w:sz w:val="22"/>
              </w:rPr>
              <w:t>818</w:t>
            </w:r>
          </w:p>
        </w:tc>
        <w:tc>
          <w:tcPr>
            <w:tcW w:w="1106" w:type="dxa"/>
          </w:tcPr>
          <w:p w14:paraId="50D8C4A6" w14:textId="536B9F5B" w:rsidR="001E7697" w:rsidRPr="005709F7" w:rsidRDefault="005E7148" w:rsidP="005E7148">
            <w:pPr>
              <w:jc w:val="center"/>
              <w:rPr>
                <w:rFonts w:ascii="Century Gothic" w:hAnsi="Century Gothic"/>
                <w:sz w:val="22"/>
                <w:highlight w:val="lightGray"/>
              </w:rPr>
            </w:pPr>
            <w:r w:rsidRPr="005709F7">
              <w:rPr>
                <w:rFonts w:ascii="Century Gothic" w:hAnsi="Century Gothic"/>
                <w:sz w:val="22"/>
                <w:highlight w:val="lightGray"/>
              </w:rPr>
              <w:t>3,8</w:t>
            </w:r>
            <w:r w:rsidR="005709F7" w:rsidRPr="005709F7">
              <w:rPr>
                <w:rFonts w:ascii="Century Gothic" w:hAnsi="Century Gothic"/>
                <w:sz w:val="22"/>
                <w:highlight w:val="lightGray"/>
              </w:rPr>
              <w:t>65</w:t>
            </w:r>
          </w:p>
        </w:tc>
      </w:tr>
      <w:tr w:rsidR="001E7697" w14:paraId="6FC10FD1" w14:textId="77777777" w:rsidTr="00482E46">
        <w:tc>
          <w:tcPr>
            <w:tcW w:w="6941" w:type="dxa"/>
          </w:tcPr>
          <w:p w14:paraId="50AD6E96" w14:textId="53CA4BD9" w:rsidR="001E7697" w:rsidRPr="00F20FAC" w:rsidRDefault="00BE2C76" w:rsidP="00482499">
            <w:pPr>
              <w:jc w:val="both"/>
              <w:rPr>
                <w:rFonts w:ascii="Century Gothic" w:hAnsi="Century Gothic"/>
                <w:sz w:val="22"/>
              </w:rPr>
            </w:pPr>
            <w:r w:rsidRPr="00F20FAC">
              <w:rPr>
                <w:rFonts w:ascii="Century Gothic" w:hAnsi="Century Gothic"/>
                <w:sz w:val="22"/>
              </w:rPr>
              <w:t xml:space="preserve">Share of lease income </w:t>
            </w:r>
            <w:r w:rsidR="00F20FAC" w:rsidRPr="00F20FAC">
              <w:rPr>
                <w:rFonts w:ascii="Century Gothic" w:hAnsi="Century Gothic"/>
                <w:sz w:val="22"/>
              </w:rPr>
              <w:t>relating to variable lease payments that do not depend on an index or a rate</w:t>
            </w:r>
          </w:p>
        </w:tc>
        <w:tc>
          <w:tcPr>
            <w:tcW w:w="1134" w:type="dxa"/>
          </w:tcPr>
          <w:p w14:paraId="28785319" w14:textId="51E2FD76" w:rsidR="001E7697" w:rsidRDefault="00F20FAC" w:rsidP="00F20FAC">
            <w:pPr>
              <w:jc w:val="center"/>
              <w:rPr>
                <w:rFonts w:ascii="Century Gothic" w:hAnsi="Century Gothic"/>
                <w:sz w:val="22"/>
                <w:highlight w:val="yellow"/>
              </w:rPr>
            </w:pPr>
            <w:r w:rsidRPr="00F20FAC">
              <w:rPr>
                <w:rFonts w:ascii="Century Gothic" w:hAnsi="Century Gothic"/>
                <w:sz w:val="22"/>
              </w:rPr>
              <w:t>0</w:t>
            </w:r>
          </w:p>
        </w:tc>
        <w:tc>
          <w:tcPr>
            <w:tcW w:w="1106" w:type="dxa"/>
          </w:tcPr>
          <w:p w14:paraId="2B18C16C" w14:textId="12CCB25B" w:rsidR="001E7697" w:rsidRPr="005709F7" w:rsidRDefault="00F20FAC" w:rsidP="00F20FAC">
            <w:pPr>
              <w:jc w:val="center"/>
              <w:rPr>
                <w:rFonts w:ascii="Century Gothic" w:hAnsi="Century Gothic"/>
                <w:sz w:val="22"/>
                <w:highlight w:val="lightGray"/>
              </w:rPr>
            </w:pPr>
            <w:r w:rsidRPr="005709F7">
              <w:rPr>
                <w:rFonts w:ascii="Century Gothic" w:hAnsi="Century Gothic"/>
                <w:sz w:val="22"/>
                <w:highlight w:val="lightGray"/>
              </w:rPr>
              <w:t>0</w:t>
            </w:r>
          </w:p>
        </w:tc>
      </w:tr>
    </w:tbl>
    <w:p w14:paraId="1E032BC9" w14:textId="77777777" w:rsidR="006845A3" w:rsidRDefault="006845A3" w:rsidP="00482499">
      <w:pPr>
        <w:jc w:val="both"/>
        <w:rPr>
          <w:rFonts w:ascii="Century Gothic" w:hAnsi="Century Gothic"/>
          <w:sz w:val="22"/>
          <w:highlight w:val="yellow"/>
        </w:rPr>
      </w:pPr>
    </w:p>
    <w:p w14:paraId="7F875445" w14:textId="728879AA" w:rsidR="006845A3" w:rsidRPr="003A4B32" w:rsidRDefault="00B41DB4" w:rsidP="00482499">
      <w:pPr>
        <w:jc w:val="both"/>
        <w:rPr>
          <w:rFonts w:ascii="Century Gothic" w:hAnsi="Century Gothic"/>
          <w:b/>
          <w:bCs/>
          <w:sz w:val="22"/>
        </w:rPr>
      </w:pPr>
      <w:r w:rsidRPr="003A4B32">
        <w:rPr>
          <w:rFonts w:ascii="Century Gothic" w:hAnsi="Century Gothic"/>
          <w:b/>
          <w:bCs/>
          <w:sz w:val="22"/>
        </w:rPr>
        <w:lastRenderedPageBreak/>
        <w:t>Maturity analysis of lease receivables</w:t>
      </w:r>
    </w:p>
    <w:p w14:paraId="23BD43C5" w14:textId="77777777" w:rsidR="00B41DB4" w:rsidRPr="003A4B32" w:rsidRDefault="00B41DB4" w:rsidP="00482499">
      <w:pPr>
        <w:jc w:val="both"/>
        <w:rPr>
          <w:rFonts w:ascii="Century Gothic" w:hAnsi="Century Gothic"/>
          <w:b/>
          <w:bCs/>
          <w:sz w:val="22"/>
        </w:rPr>
      </w:pPr>
    </w:p>
    <w:p w14:paraId="05E8BC4B" w14:textId="6C8B40AE" w:rsidR="00B41DB4" w:rsidRPr="00821FCF" w:rsidRDefault="003A4B32" w:rsidP="00482499">
      <w:pPr>
        <w:jc w:val="both"/>
        <w:rPr>
          <w:rFonts w:ascii="Century Gothic" w:hAnsi="Century Gothic"/>
          <w:sz w:val="22"/>
        </w:rPr>
      </w:pPr>
      <w:r w:rsidRPr="00821FCF">
        <w:rPr>
          <w:rFonts w:ascii="Century Gothic" w:hAnsi="Century Gothic"/>
          <w:sz w:val="22"/>
        </w:rPr>
        <w:t>The lease receivables are due to be collected over the following time bands (measured at the undiscounted amounts of expected cash receipts)</w:t>
      </w:r>
    </w:p>
    <w:p w14:paraId="61DD99CF" w14:textId="77777777" w:rsidR="00ED4037" w:rsidRDefault="00ED4037" w:rsidP="00F81807">
      <w:pPr>
        <w:pStyle w:val="BodyText"/>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1956"/>
        <w:gridCol w:w="1923"/>
      </w:tblGrid>
      <w:tr w:rsidR="008C79B3" w14:paraId="190C0DA5" w14:textId="77777777" w:rsidTr="002E35E5">
        <w:tc>
          <w:tcPr>
            <w:tcW w:w="5148" w:type="dxa"/>
          </w:tcPr>
          <w:p w14:paraId="55386013" w14:textId="77777777" w:rsidR="008C79B3" w:rsidRDefault="008C79B3" w:rsidP="00F81807">
            <w:pPr>
              <w:pStyle w:val="BodyText"/>
              <w:rPr>
                <w:highlight w:val="yellow"/>
              </w:rPr>
            </w:pPr>
          </w:p>
        </w:tc>
        <w:tc>
          <w:tcPr>
            <w:tcW w:w="3879" w:type="dxa"/>
            <w:gridSpan w:val="2"/>
          </w:tcPr>
          <w:p w14:paraId="6B723FF2" w14:textId="271A8F14" w:rsidR="008C79B3" w:rsidRPr="00C36C2D" w:rsidRDefault="008C79B3" w:rsidP="006F4C8E">
            <w:pPr>
              <w:pStyle w:val="BodyText"/>
              <w:jc w:val="center"/>
              <w:rPr>
                <w:b/>
                <w:bCs/>
              </w:rPr>
            </w:pPr>
            <w:r w:rsidRPr="00C36C2D">
              <w:rPr>
                <w:b/>
                <w:bCs/>
              </w:rPr>
              <w:t>Operating leases</w:t>
            </w:r>
          </w:p>
        </w:tc>
      </w:tr>
      <w:tr w:rsidR="002B4BBD" w14:paraId="6F7156AC" w14:textId="77777777" w:rsidTr="002E35E5">
        <w:tc>
          <w:tcPr>
            <w:tcW w:w="5148" w:type="dxa"/>
          </w:tcPr>
          <w:p w14:paraId="7E74279D" w14:textId="77777777" w:rsidR="002B4BBD" w:rsidRPr="00C36C2D" w:rsidRDefault="002B4BBD" w:rsidP="00F81807">
            <w:pPr>
              <w:pStyle w:val="BodyText"/>
            </w:pPr>
          </w:p>
        </w:tc>
        <w:tc>
          <w:tcPr>
            <w:tcW w:w="1956" w:type="dxa"/>
          </w:tcPr>
          <w:p w14:paraId="656A3B2D" w14:textId="49143F21" w:rsidR="002B4BBD" w:rsidRPr="00B74ED3" w:rsidRDefault="008C79B3" w:rsidP="00F503CD">
            <w:pPr>
              <w:pStyle w:val="BodyText"/>
              <w:jc w:val="center"/>
              <w:rPr>
                <w:b/>
                <w:bCs/>
              </w:rPr>
            </w:pPr>
            <w:r w:rsidRPr="00B74ED3">
              <w:rPr>
                <w:b/>
                <w:bCs/>
              </w:rPr>
              <w:t>31</w:t>
            </w:r>
            <w:r w:rsidR="006F4C8E" w:rsidRPr="00B74ED3">
              <w:rPr>
                <w:b/>
                <w:bCs/>
                <w:vertAlign w:val="superscript"/>
              </w:rPr>
              <w:t>st</w:t>
            </w:r>
            <w:r w:rsidR="006F4C8E" w:rsidRPr="00B74ED3">
              <w:rPr>
                <w:b/>
                <w:bCs/>
              </w:rPr>
              <w:t xml:space="preserve"> March 202</w:t>
            </w:r>
            <w:r w:rsidR="002E35E5" w:rsidRPr="00B74ED3">
              <w:rPr>
                <w:b/>
                <w:bCs/>
              </w:rPr>
              <w:t>5</w:t>
            </w:r>
          </w:p>
          <w:p w14:paraId="4920A679" w14:textId="4A558087" w:rsidR="00F503CD" w:rsidRPr="00B74ED3" w:rsidRDefault="00F503CD" w:rsidP="00F503CD">
            <w:pPr>
              <w:pStyle w:val="BodyText"/>
              <w:jc w:val="center"/>
              <w:rPr>
                <w:b/>
                <w:bCs/>
              </w:rPr>
            </w:pPr>
            <w:r w:rsidRPr="00B74ED3">
              <w:rPr>
                <w:b/>
                <w:bCs/>
              </w:rPr>
              <w:t>£’000</w:t>
            </w:r>
          </w:p>
        </w:tc>
        <w:tc>
          <w:tcPr>
            <w:tcW w:w="1923" w:type="dxa"/>
          </w:tcPr>
          <w:p w14:paraId="7F0F993A" w14:textId="6ACBBA10" w:rsidR="002B4BBD" w:rsidRPr="00C36C2D" w:rsidRDefault="006F4C8E" w:rsidP="00F503CD">
            <w:pPr>
              <w:pStyle w:val="BodyText"/>
              <w:jc w:val="center"/>
              <w:rPr>
                <w:b/>
                <w:bCs/>
              </w:rPr>
            </w:pPr>
            <w:r w:rsidRPr="00C36C2D">
              <w:rPr>
                <w:b/>
                <w:bCs/>
              </w:rPr>
              <w:t>31</w:t>
            </w:r>
            <w:r w:rsidRPr="00C36C2D">
              <w:rPr>
                <w:b/>
                <w:bCs/>
                <w:vertAlign w:val="superscript"/>
              </w:rPr>
              <w:t>st</w:t>
            </w:r>
            <w:r w:rsidRPr="00C36C2D">
              <w:rPr>
                <w:b/>
                <w:bCs/>
              </w:rPr>
              <w:t xml:space="preserve"> March 202</w:t>
            </w:r>
            <w:r w:rsidR="002E35E5">
              <w:rPr>
                <w:b/>
                <w:bCs/>
              </w:rPr>
              <w:t>6</w:t>
            </w:r>
          </w:p>
          <w:p w14:paraId="049F544A" w14:textId="27F89864" w:rsidR="00F503CD" w:rsidRPr="00C36C2D" w:rsidRDefault="00F503CD" w:rsidP="00F503CD">
            <w:pPr>
              <w:pStyle w:val="BodyText"/>
              <w:jc w:val="center"/>
              <w:rPr>
                <w:b/>
                <w:bCs/>
              </w:rPr>
            </w:pPr>
            <w:r w:rsidRPr="00C36C2D">
              <w:rPr>
                <w:b/>
                <w:bCs/>
              </w:rPr>
              <w:t>£’000</w:t>
            </w:r>
          </w:p>
        </w:tc>
      </w:tr>
      <w:tr w:rsidR="002E35E5" w14:paraId="19E017A9" w14:textId="77777777" w:rsidTr="002E35E5">
        <w:tc>
          <w:tcPr>
            <w:tcW w:w="5148" w:type="dxa"/>
          </w:tcPr>
          <w:p w14:paraId="6A1702BC" w14:textId="38F9CF9C" w:rsidR="002E35E5" w:rsidRPr="00C36C2D" w:rsidRDefault="002E35E5" w:rsidP="002E35E5">
            <w:pPr>
              <w:pStyle w:val="BodyText"/>
            </w:pPr>
            <w:r w:rsidRPr="00C36C2D">
              <w:t>Less than one year</w:t>
            </w:r>
          </w:p>
        </w:tc>
        <w:tc>
          <w:tcPr>
            <w:tcW w:w="1956" w:type="dxa"/>
          </w:tcPr>
          <w:p w14:paraId="0FD0E90D" w14:textId="16CC822E" w:rsidR="002E35E5" w:rsidRPr="00B74ED3" w:rsidRDefault="002E35E5" w:rsidP="002E35E5">
            <w:pPr>
              <w:pStyle w:val="BodyText"/>
              <w:jc w:val="center"/>
            </w:pPr>
            <w:r w:rsidRPr="00B74ED3">
              <w:t>2,909</w:t>
            </w:r>
          </w:p>
        </w:tc>
        <w:tc>
          <w:tcPr>
            <w:tcW w:w="1923" w:type="dxa"/>
          </w:tcPr>
          <w:p w14:paraId="5C8949C6" w14:textId="3D676667" w:rsidR="002E35E5" w:rsidRPr="00395669" w:rsidRDefault="002E35E5" w:rsidP="002E35E5">
            <w:pPr>
              <w:pStyle w:val="BodyText"/>
              <w:jc w:val="center"/>
            </w:pPr>
            <w:r w:rsidRPr="00395669">
              <w:t>2,</w:t>
            </w:r>
            <w:r w:rsidR="00F517D6" w:rsidRPr="00395669">
              <w:t>595</w:t>
            </w:r>
          </w:p>
        </w:tc>
      </w:tr>
      <w:tr w:rsidR="002E35E5" w14:paraId="0BC31000" w14:textId="77777777" w:rsidTr="002E35E5">
        <w:tc>
          <w:tcPr>
            <w:tcW w:w="5148" w:type="dxa"/>
          </w:tcPr>
          <w:p w14:paraId="44F862FF" w14:textId="5AC9F19D" w:rsidR="002E35E5" w:rsidRPr="00C36C2D" w:rsidRDefault="002E35E5" w:rsidP="002E35E5">
            <w:pPr>
              <w:pStyle w:val="BodyText"/>
            </w:pPr>
            <w:r w:rsidRPr="00C36C2D">
              <w:t>One to two years</w:t>
            </w:r>
          </w:p>
        </w:tc>
        <w:tc>
          <w:tcPr>
            <w:tcW w:w="1956" w:type="dxa"/>
          </w:tcPr>
          <w:p w14:paraId="07FA97BF" w14:textId="39DE3227" w:rsidR="002E35E5" w:rsidRPr="00B74ED3" w:rsidRDefault="002E35E5" w:rsidP="002E35E5">
            <w:pPr>
              <w:pStyle w:val="BodyText"/>
              <w:jc w:val="center"/>
            </w:pPr>
            <w:r w:rsidRPr="00B74ED3">
              <w:t>2,439</w:t>
            </w:r>
          </w:p>
        </w:tc>
        <w:tc>
          <w:tcPr>
            <w:tcW w:w="1923" w:type="dxa"/>
          </w:tcPr>
          <w:p w14:paraId="339C3C53" w14:textId="641A500E" w:rsidR="002E35E5" w:rsidRPr="00395669" w:rsidRDefault="002E35E5" w:rsidP="002E35E5">
            <w:pPr>
              <w:pStyle w:val="BodyText"/>
              <w:jc w:val="center"/>
            </w:pPr>
            <w:r w:rsidRPr="00395669">
              <w:t>2,</w:t>
            </w:r>
            <w:r w:rsidR="00F517D6" w:rsidRPr="00395669">
              <w:t>306</w:t>
            </w:r>
          </w:p>
        </w:tc>
      </w:tr>
      <w:tr w:rsidR="002E35E5" w14:paraId="34EF278C" w14:textId="77777777" w:rsidTr="002E35E5">
        <w:tc>
          <w:tcPr>
            <w:tcW w:w="5148" w:type="dxa"/>
          </w:tcPr>
          <w:p w14:paraId="55498D4A" w14:textId="5047EC99" w:rsidR="002E35E5" w:rsidRPr="00C36C2D" w:rsidRDefault="002E35E5" w:rsidP="002E35E5">
            <w:pPr>
              <w:pStyle w:val="BodyText"/>
            </w:pPr>
            <w:r w:rsidRPr="00C36C2D">
              <w:t>Two to three years</w:t>
            </w:r>
          </w:p>
        </w:tc>
        <w:tc>
          <w:tcPr>
            <w:tcW w:w="1956" w:type="dxa"/>
          </w:tcPr>
          <w:p w14:paraId="01BE400E" w14:textId="00A89EA2" w:rsidR="002E35E5" w:rsidRPr="00B74ED3" w:rsidRDefault="002E35E5" w:rsidP="002E35E5">
            <w:pPr>
              <w:pStyle w:val="BodyText"/>
              <w:jc w:val="center"/>
            </w:pPr>
            <w:r w:rsidRPr="00B74ED3">
              <w:t>2,182</w:t>
            </w:r>
          </w:p>
        </w:tc>
        <w:tc>
          <w:tcPr>
            <w:tcW w:w="1923" w:type="dxa"/>
          </w:tcPr>
          <w:p w14:paraId="7AAC0956" w14:textId="0F7C2206" w:rsidR="002E35E5" w:rsidRPr="00395669" w:rsidRDefault="002E35E5" w:rsidP="002E35E5">
            <w:pPr>
              <w:pStyle w:val="BodyText"/>
              <w:jc w:val="center"/>
            </w:pPr>
            <w:r w:rsidRPr="00395669">
              <w:t>2,18</w:t>
            </w:r>
            <w:r w:rsidR="00FA5867" w:rsidRPr="00395669">
              <w:t>2</w:t>
            </w:r>
          </w:p>
        </w:tc>
      </w:tr>
      <w:tr w:rsidR="002E35E5" w14:paraId="2D144797" w14:textId="77777777" w:rsidTr="002E35E5">
        <w:tc>
          <w:tcPr>
            <w:tcW w:w="5148" w:type="dxa"/>
          </w:tcPr>
          <w:p w14:paraId="55CD07A4" w14:textId="292944C1" w:rsidR="002E35E5" w:rsidRPr="00C36C2D" w:rsidRDefault="002E35E5" w:rsidP="002E35E5">
            <w:pPr>
              <w:pStyle w:val="BodyText"/>
            </w:pPr>
            <w:r w:rsidRPr="00C36C2D">
              <w:t>Three to four years</w:t>
            </w:r>
          </w:p>
        </w:tc>
        <w:tc>
          <w:tcPr>
            <w:tcW w:w="1956" w:type="dxa"/>
          </w:tcPr>
          <w:p w14:paraId="35AAF9FE" w14:textId="58E79A17" w:rsidR="002E35E5" w:rsidRPr="00B74ED3" w:rsidRDefault="002E35E5" w:rsidP="002E35E5">
            <w:pPr>
              <w:pStyle w:val="BodyText"/>
              <w:jc w:val="center"/>
            </w:pPr>
            <w:r w:rsidRPr="00B74ED3">
              <w:t>2,124</w:t>
            </w:r>
          </w:p>
        </w:tc>
        <w:tc>
          <w:tcPr>
            <w:tcW w:w="1923" w:type="dxa"/>
          </w:tcPr>
          <w:p w14:paraId="7B454FD3" w14:textId="65CBBE24" w:rsidR="002E35E5" w:rsidRPr="00395669" w:rsidRDefault="00FA5867" w:rsidP="002E35E5">
            <w:pPr>
              <w:pStyle w:val="BodyText"/>
              <w:jc w:val="center"/>
            </w:pPr>
            <w:r w:rsidRPr="00395669">
              <w:t>1,972</w:t>
            </w:r>
          </w:p>
        </w:tc>
      </w:tr>
      <w:tr w:rsidR="002E35E5" w14:paraId="52BFBB7A" w14:textId="77777777" w:rsidTr="002E35E5">
        <w:tc>
          <w:tcPr>
            <w:tcW w:w="5148" w:type="dxa"/>
          </w:tcPr>
          <w:p w14:paraId="555C8701" w14:textId="144C43B9" w:rsidR="002E35E5" w:rsidRPr="00C36C2D" w:rsidRDefault="002E35E5" w:rsidP="002E35E5">
            <w:pPr>
              <w:pStyle w:val="BodyText"/>
            </w:pPr>
            <w:r w:rsidRPr="00C36C2D">
              <w:t>Four to five years</w:t>
            </w:r>
          </w:p>
        </w:tc>
        <w:tc>
          <w:tcPr>
            <w:tcW w:w="1956" w:type="dxa"/>
          </w:tcPr>
          <w:p w14:paraId="59B41DDC" w14:textId="0F24AF8F" w:rsidR="002E35E5" w:rsidRPr="00B74ED3" w:rsidRDefault="002E35E5" w:rsidP="002E35E5">
            <w:pPr>
              <w:pStyle w:val="BodyText"/>
              <w:jc w:val="center"/>
            </w:pPr>
            <w:r w:rsidRPr="00B74ED3">
              <w:t>1,924</w:t>
            </w:r>
          </w:p>
        </w:tc>
        <w:tc>
          <w:tcPr>
            <w:tcW w:w="1923" w:type="dxa"/>
          </w:tcPr>
          <w:p w14:paraId="6DEA5B5C" w14:textId="25468FEF" w:rsidR="002E35E5" w:rsidRPr="00395669" w:rsidRDefault="002E35E5" w:rsidP="002E35E5">
            <w:pPr>
              <w:pStyle w:val="BodyText"/>
              <w:jc w:val="center"/>
            </w:pPr>
            <w:r w:rsidRPr="00395669">
              <w:t>1,9</w:t>
            </w:r>
            <w:r w:rsidR="00FA5867" w:rsidRPr="00395669">
              <w:t>64</w:t>
            </w:r>
          </w:p>
        </w:tc>
      </w:tr>
      <w:tr w:rsidR="002E35E5" w14:paraId="0BE18EE2" w14:textId="77777777" w:rsidTr="002E35E5">
        <w:tc>
          <w:tcPr>
            <w:tcW w:w="5148" w:type="dxa"/>
          </w:tcPr>
          <w:p w14:paraId="367672A5" w14:textId="39707AE9" w:rsidR="002E35E5" w:rsidRPr="00C36C2D" w:rsidRDefault="002E35E5" w:rsidP="002E35E5">
            <w:pPr>
              <w:pStyle w:val="BodyText"/>
            </w:pPr>
            <w:r w:rsidRPr="00C36C2D">
              <w:t>More than five years</w:t>
            </w:r>
          </w:p>
        </w:tc>
        <w:tc>
          <w:tcPr>
            <w:tcW w:w="1956" w:type="dxa"/>
          </w:tcPr>
          <w:p w14:paraId="791904E6" w14:textId="12833E99" w:rsidR="002E35E5" w:rsidRPr="00B74ED3" w:rsidRDefault="002E35E5" w:rsidP="002E35E5">
            <w:pPr>
              <w:pStyle w:val="BodyText"/>
              <w:jc w:val="center"/>
            </w:pPr>
            <w:r w:rsidRPr="00B74ED3">
              <w:t>15,897</w:t>
            </w:r>
          </w:p>
        </w:tc>
        <w:tc>
          <w:tcPr>
            <w:tcW w:w="1923" w:type="dxa"/>
          </w:tcPr>
          <w:p w14:paraId="4FDDD281" w14:textId="28351664" w:rsidR="002E35E5" w:rsidRPr="00395669" w:rsidRDefault="002E35E5" w:rsidP="002E35E5">
            <w:pPr>
              <w:pStyle w:val="BodyText"/>
              <w:jc w:val="center"/>
            </w:pPr>
            <w:r w:rsidRPr="00395669">
              <w:t>1</w:t>
            </w:r>
            <w:r w:rsidR="00FA5867" w:rsidRPr="00395669">
              <w:t>4,610</w:t>
            </w:r>
          </w:p>
        </w:tc>
      </w:tr>
      <w:tr w:rsidR="002E35E5" w14:paraId="4E14FB4D" w14:textId="77777777" w:rsidTr="002E35E5">
        <w:tc>
          <w:tcPr>
            <w:tcW w:w="5148" w:type="dxa"/>
          </w:tcPr>
          <w:p w14:paraId="05714AE1" w14:textId="79229DCA" w:rsidR="002E35E5" w:rsidRPr="00C36C2D" w:rsidRDefault="002E35E5" w:rsidP="002E35E5">
            <w:pPr>
              <w:pStyle w:val="BodyText"/>
              <w:rPr>
                <w:b/>
                <w:bCs/>
              </w:rPr>
            </w:pPr>
            <w:r w:rsidRPr="00C36C2D">
              <w:rPr>
                <w:b/>
                <w:bCs/>
              </w:rPr>
              <w:t xml:space="preserve">Total undiscounted receivables </w:t>
            </w:r>
          </w:p>
        </w:tc>
        <w:tc>
          <w:tcPr>
            <w:tcW w:w="1956" w:type="dxa"/>
          </w:tcPr>
          <w:p w14:paraId="66524006" w14:textId="735E9D99" w:rsidR="002E35E5" w:rsidRPr="00B74ED3" w:rsidRDefault="002E35E5" w:rsidP="002E35E5">
            <w:pPr>
              <w:pStyle w:val="BodyText"/>
              <w:jc w:val="center"/>
              <w:rPr>
                <w:b/>
                <w:bCs/>
              </w:rPr>
            </w:pPr>
            <w:r w:rsidRPr="00B74ED3">
              <w:rPr>
                <w:b/>
                <w:bCs/>
              </w:rPr>
              <w:t>27,475</w:t>
            </w:r>
          </w:p>
        </w:tc>
        <w:tc>
          <w:tcPr>
            <w:tcW w:w="1923" w:type="dxa"/>
          </w:tcPr>
          <w:p w14:paraId="7C6F1F69" w14:textId="1E1B0A73" w:rsidR="002E35E5" w:rsidRPr="00395669" w:rsidRDefault="002E35E5" w:rsidP="002E35E5">
            <w:pPr>
              <w:pStyle w:val="BodyText"/>
              <w:jc w:val="center"/>
              <w:rPr>
                <w:b/>
              </w:rPr>
            </w:pPr>
            <w:r w:rsidRPr="00395669">
              <w:rPr>
                <w:b/>
              </w:rPr>
              <w:t>2</w:t>
            </w:r>
            <w:r w:rsidR="00FA5867" w:rsidRPr="00395669">
              <w:rPr>
                <w:b/>
              </w:rPr>
              <w:t>5,630</w:t>
            </w:r>
          </w:p>
        </w:tc>
      </w:tr>
    </w:tbl>
    <w:p w14:paraId="0A1755D4" w14:textId="77777777" w:rsidR="00F47AE3" w:rsidRDefault="00F47AE3" w:rsidP="00F81807">
      <w:pPr>
        <w:pStyle w:val="BodyText"/>
        <w:rPr>
          <w:highlight w:val="yellow"/>
        </w:rPr>
      </w:pPr>
    </w:p>
    <w:p w14:paraId="7DD4DECD" w14:textId="77777777" w:rsidR="005733BC" w:rsidRPr="009E030F" w:rsidRDefault="005733BC" w:rsidP="00FD2D41">
      <w:pPr>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7C6169" w14:paraId="3AC7E1CD" w14:textId="77777777" w:rsidTr="003522A4">
        <w:tc>
          <w:tcPr>
            <w:tcW w:w="9265" w:type="dxa"/>
            <w:shd w:val="clear" w:color="auto" w:fill="C5E0B3"/>
          </w:tcPr>
          <w:p w14:paraId="64B5F118" w14:textId="3C5B92AE" w:rsidR="00AF2AB1" w:rsidRPr="007C6169" w:rsidRDefault="00AF2AB1" w:rsidP="00795CD8">
            <w:pPr>
              <w:rPr>
                <w:rFonts w:ascii="Century Gothic" w:hAnsi="Century Gothic"/>
                <w:b/>
                <w:sz w:val="22"/>
              </w:rPr>
            </w:pPr>
            <w:r w:rsidRPr="007C6169">
              <w:rPr>
                <w:rFonts w:ascii="Century Gothic" w:hAnsi="Century Gothic"/>
                <w:b/>
                <w:sz w:val="22"/>
              </w:rPr>
              <w:t xml:space="preserve">Note </w:t>
            </w:r>
            <w:r w:rsidR="008D79C4" w:rsidRPr="007C6169">
              <w:rPr>
                <w:rFonts w:ascii="Century Gothic" w:hAnsi="Century Gothic"/>
                <w:b/>
                <w:sz w:val="22"/>
              </w:rPr>
              <w:t>3</w:t>
            </w:r>
            <w:r w:rsidR="00E96F08">
              <w:rPr>
                <w:rFonts w:ascii="Century Gothic" w:hAnsi="Century Gothic"/>
                <w:b/>
                <w:sz w:val="22"/>
              </w:rPr>
              <w:t>9</w:t>
            </w:r>
            <w:r w:rsidRPr="007C6169">
              <w:rPr>
                <w:rFonts w:ascii="Century Gothic" w:hAnsi="Century Gothic"/>
                <w:b/>
                <w:sz w:val="22"/>
              </w:rPr>
              <w:t xml:space="preserve"> – Impairment Losses </w:t>
            </w:r>
          </w:p>
        </w:tc>
      </w:tr>
    </w:tbl>
    <w:p w14:paraId="0944F0D4" w14:textId="77777777" w:rsidR="00E36E74" w:rsidRPr="007C6169" w:rsidRDefault="00E36E74">
      <w:pPr>
        <w:rPr>
          <w:rFonts w:ascii="Century Gothic" w:hAnsi="Century Gothic"/>
          <w:b/>
          <w:sz w:val="22"/>
        </w:rPr>
      </w:pPr>
    </w:p>
    <w:p w14:paraId="0E8DA56E" w14:textId="7BA42751" w:rsidR="002D6AD6" w:rsidRPr="007C6169" w:rsidRDefault="002D6AD6" w:rsidP="002F5B00">
      <w:pPr>
        <w:jc w:val="both"/>
        <w:rPr>
          <w:rFonts w:ascii="Century Gothic" w:hAnsi="Century Gothic"/>
          <w:sz w:val="22"/>
        </w:rPr>
      </w:pPr>
      <w:r w:rsidRPr="0076459E">
        <w:rPr>
          <w:rFonts w:ascii="Century Gothic" w:hAnsi="Century Gothic"/>
          <w:sz w:val="22"/>
        </w:rPr>
        <w:t xml:space="preserve">There </w:t>
      </w:r>
      <w:r w:rsidR="00271AC2" w:rsidRPr="0076459E">
        <w:rPr>
          <w:rFonts w:ascii="Century Gothic" w:hAnsi="Century Gothic"/>
          <w:sz w:val="22"/>
        </w:rPr>
        <w:t>were no impairments in 2025-26, however</w:t>
      </w:r>
      <w:r w:rsidR="0076459E" w:rsidRPr="0076459E">
        <w:rPr>
          <w:rFonts w:ascii="Century Gothic" w:hAnsi="Century Gothic"/>
          <w:sz w:val="22"/>
        </w:rPr>
        <w:t>,</w:t>
      </w:r>
      <w:r w:rsidR="00271AC2" w:rsidRPr="0076459E">
        <w:rPr>
          <w:rFonts w:ascii="Century Gothic" w:hAnsi="Century Gothic"/>
          <w:sz w:val="22"/>
        </w:rPr>
        <w:t xml:space="preserve"> the </w:t>
      </w:r>
      <w:r w:rsidR="005E05C7" w:rsidRPr="0076459E">
        <w:rPr>
          <w:rFonts w:ascii="Century Gothic" w:hAnsi="Century Gothic"/>
          <w:sz w:val="22"/>
        </w:rPr>
        <w:t>valuation</w:t>
      </w:r>
      <w:r w:rsidR="00E5457B" w:rsidRPr="0076459E">
        <w:rPr>
          <w:rFonts w:ascii="Century Gothic" w:hAnsi="Century Gothic"/>
          <w:sz w:val="22"/>
        </w:rPr>
        <w:t xml:space="preserve"> impairment </w:t>
      </w:r>
      <w:r w:rsidR="0010311F" w:rsidRPr="0076459E">
        <w:rPr>
          <w:rFonts w:ascii="Century Gothic" w:hAnsi="Century Gothic"/>
          <w:sz w:val="22"/>
        </w:rPr>
        <w:t xml:space="preserve">in 2024-25 </w:t>
      </w:r>
      <w:r w:rsidR="00E5457B" w:rsidRPr="0076459E">
        <w:rPr>
          <w:rFonts w:ascii="Century Gothic" w:hAnsi="Century Gothic"/>
          <w:sz w:val="22"/>
        </w:rPr>
        <w:t>of £</w:t>
      </w:r>
      <w:r w:rsidR="008745C3" w:rsidRPr="0076459E">
        <w:rPr>
          <w:rFonts w:ascii="Century Gothic" w:hAnsi="Century Gothic"/>
          <w:sz w:val="22"/>
        </w:rPr>
        <w:t>142</w:t>
      </w:r>
      <w:r w:rsidR="00E5457B" w:rsidRPr="0076459E">
        <w:rPr>
          <w:rFonts w:ascii="Century Gothic" w:hAnsi="Century Gothic"/>
          <w:sz w:val="22"/>
        </w:rPr>
        <w:t xml:space="preserve">k </w:t>
      </w:r>
      <w:r w:rsidR="002F5B00" w:rsidRPr="0076459E">
        <w:rPr>
          <w:rFonts w:ascii="Century Gothic" w:hAnsi="Century Gothic"/>
          <w:sz w:val="22"/>
        </w:rPr>
        <w:t xml:space="preserve">charged in </w:t>
      </w:r>
      <w:r w:rsidR="00E5457B" w:rsidRPr="0076459E">
        <w:rPr>
          <w:rFonts w:ascii="Century Gothic" w:hAnsi="Century Gothic"/>
          <w:sz w:val="22"/>
        </w:rPr>
        <w:t xml:space="preserve">relation to </w:t>
      </w:r>
      <w:r w:rsidR="00BE24C5" w:rsidRPr="0076459E">
        <w:rPr>
          <w:rFonts w:ascii="Century Gothic" w:hAnsi="Century Gothic"/>
          <w:sz w:val="22"/>
        </w:rPr>
        <w:t xml:space="preserve">Victoria Street Car Park </w:t>
      </w:r>
      <w:r w:rsidR="0076459E" w:rsidRPr="0076459E">
        <w:rPr>
          <w:rFonts w:ascii="Century Gothic" w:hAnsi="Century Gothic"/>
          <w:sz w:val="22"/>
        </w:rPr>
        <w:t xml:space="preserve">was reversed.  </w:t>
      </w:r>
    </w:p>
    <w:p w14:paraId="0D60E499" w14:textId="77777777" w:rsidR="005733BC" w:rsidRPr="007C6169" w:rsidRDefault="005733BC">
      <w:pPr>
        <w:rPr>
          <w:rFonts w:ascii="Century Gothic" w:hAnsi="Century Gothic"/>
          <w:b/>
          <w:sz w:val="22"/>
        </w:rPr>
      </w:pPr>
    </w:p>
    <w:p w14:paraId="64AA2226" w14:textId="77777777" w:rsidR="005C7D5A" w:rsidRPr="007C6169" w:rsidRDefault="005C7D5A">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7C6169" w14:paraId="41E5EBAC" w14:textId="77777777" w:rsidTr="003522A4">
        <w:tc>
          <w:tcPr>
            <w:tcW w:w="9265" w:type="dxa"/>
            <w:shd w:val="clear" w:color="auto" w:fill="C5E0B3"/>
          </w:tcPr>
          <w:p w14:paraId="02F668A0" w14:textId="24B670F4" w:rsidR="00AF2AB1" w:rsidRPr="007C6169" w:rsidRDefault="00AF2AB1" w:rsidP="00795CD8">
            <w:pPr>
              <w:rPr>
                <w:rFonts w:ascii="Century Gothic" w:hAnsi="Century Gothic"/>
                <w:b/>
                <w:sz w:val="22"/>
              </w:rPr>
            </w:pPr>
            <w:r w:rsidRPr="007C6169">
              <w:rPr>
                <w:rFonts w:ascii="Century Gothic" w:hAnsi="Century Gothic"/>
                <w:b/>
                <w:sz w:val="22"/>
              </w:rPr>
              <w:t xml:space="preserve">Note </w:t>
            </w:r>
            <w:r w:rsidR="005474EE">
              <w:rPr>
                <w:rFonts w:ascii="Century Gothic" w:hAnsi="Century Gothic"/>
                <w:b/>
                <w:sz w:val="22"/>
              </w:rPr>
              <w:t>40</w:t>
            </w:r>
            <w:r w:rsidRPr="007C6169">
              <w:rPr>
                <w:rFonts w:ascii="Century Gothic" w:hAnsi="Century Gothic"/>
                <w:b/>
                <w:sz w:val="22"/>
              </w:rPr>
              <w:t xml:space="preserve"> – Capitalisation of Borrowing Costs</w:t>
            </w:r>
          </w:p>
        </w:tc>
      </w:tr>
    </w:tbl>
    <w:p w14:paraId="093231AA" w14:textId="77777777" w:rsidR="00AF2AB1" w:rsidRPr="007C6169" w:rsidRDefault="00AF2AB1">
      <w:pPr>
        <w:rPr>
          <w:rFonts w:ascii="Century Gothic" w:hAnsi="Century Gothic"/>
          <w:b/>
          <w:sz w:val="22"/>
        </w:rPr>
      </w:pPr>
    </w:p>
    <w:p w14:paraId="7C3456A4" w14:textId="77777777" w:rsidR="00EE6CDA" w:rsidRPr="007C6169" w:rsidRDefault="00C56649" w:rsidP="00970039">
      <w:pPr>
        <w:jc w:val="both"/>
        <w:rPr>
          <w:rFonts w:ascii="Century Gothic" w:hAnsi="Century Gothic"/>
          <w:sz w:val="22"/>
        </w:rPr>
      </w:pPr>
      <w:r w:rsidRPr="007C6169">
        <w:rPr>
          <w:rFonts w:ascii="Century Gothic" w:hAnsi="Century Gothic"/>
          <w:sz w:val="22"/>
        </w:rPr>
        <w:t xml:space="preserve">As permitted by the </w:t>
      </w:r>
      <w:r w:rsidR="005C7E96" w:rsidRPr="007C6169">
        <w:rPr>
          <w:rFonts w:ascii="Century Gothic" w:hAnsi="Century Gothic"/>
          <w:sz w:val="22"/>
        </w:rPr>
        <w:t>c</w:t>
      </w:r>
      <w:r w:rsidRPr="007C6169">
        <w:rPr>
          <w:rFonts w:ascii="Century Gothic" w:hAnsi="Century Gothic"/>
          <w:sz w:val="22"/>
        </w:rPr>
        <w:t xml:space="preserve">ode, the Council has adopted a policy of accounting for borrowing costs </w:t>
      </w:r>
      <w:r w:rsidR="00FD0AE6" w:rsidRPr="007C6169">
        <w:rPr>
          <w:rFonts w:ascii="Century Gothic" w:hAnsi="Century Gothic"/>
          <w:sz w:val="22"/>
        </w:rPr>
        <w:t>in the Comprehensive Income and Expenditure Statement as they arise. No borrowing costs are capitalised.</w:t>
      </w:r>
      <w:r w:rsidR="00EE6CDA" w:rsidRPr="007C6169">
        <w:rPr>
          <w:rFonts w:ascii="Century Gothic" w:hAnsi="Century Gothic"/>
          <w:sz w:val="22"/>
        </w:rPr>
        <w:t xml:space="preserve"> </w:t>
      </w:r>
    </w:p>
    <w:p w14:paraId="34D64E50" w14:textId="77777777" w:rsidR="00DA2135" w:rsidRPr="009E030F" w:rsidRDefault="00DA2135">
      <w:pPr>
        <w:rPr>
          <w:rFonts w:ascii="Century Gothic" w:hAnsi="Century Gothic"/>
          <w:b/>
          <w:color w:val="0070C0"/>
          <w:sz w:val="22"/>
          <w:highlight w:val="yellow"/>
        </w:rPr>
      </w:pPr>
    </w:p>
    <w:p w14:paraId="6747A6DE" w14:textId="77777777" w:rsidR="005733BC" w:rsidRPr="009E030F" w:rsidRDefault="005733BC">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9E030F" w14:paraId="1DD3EC66" w14:textId="77777777" w:rsidTr="003522A4">
        <w:tc>
          <w:tcPr>
            <w:tcW w:w="9265" w:type="dxa"/>
            <w:shd w:val="clear" w:color="auto" w:fill="C5E0B3"/>
          </w:tcPr>
          <w:p w14:paraId="1EFFD288" w14:textId="0538BB10" w:rsidR="00AF2AB1" w:rsidRPr="00F41B4B" w:rsidRDefault="00AF2AB1" w:rsidP="00795CD8">
            <w:pPr>
              <w:rPr>
                <w:rFonts w:ascii="Century Gothic" w:hAnsi="Century Gothic"/>
                <w:b/>
                <w:sz w:val="22"/>
              </w:rPr>
            </w:pPr>
            <w:r w:rsidRPr="00F41B4B">
              <w:rPr>
                <w:rFonts w:ascii="Century Gothic" w:hAnsi="Century Gothic"/>
                <w:b/>
                <w:sz w:val="22"/>
              </w:rPr>
              <w:t xml:space="preserve">Note </w:t>
            </w:r>
            <w:r w:rsidR="002560E1" w:rsidRPr="00F41B4B">
              <w:rPr>
                <w:rFonts w:ascii="Century Gothic" w:hAnsi="Century Gothic"/>
                <w:b/>
                <w:sz w:val="22"/>
              </w:rPr>
              <w:t>4</w:t>
            </w:r>
            <w:r w:rsidR="005474EE" w:rsidRPr="00F41B4B">
              <w:rPr>
                <w:rFonts w:ascii="Century Gothic" w:hAnsi="Century Gothic"/>
                <w:b/>
                <w:sz w:val="22"/>
              </w:rPr>
              <w:t>1</w:t>
            </w:r>
            <w:r w:rsidRPr="00F41B4B">
              <w:rPr>
                <w:rFonts w:ascii="Century Gothic" w:hAnsi="Century Gothic"/>
                <w:b/>
                <w:sz w:val="22"/>
              </w:rPr>
              <w:t xml:space="preserve"> – Termination Benefits</w:t>
            </w:r>
          </w:p>
        </w:tc>
      </w:tr>
    </w:tbl>
    <w:p w14:paraId="04CEDCE7" w14:textId="77777777" w:rsidR="00EE6CDA" w:rsidRPr="00F41B4B" w:rsidRDefault="00EE6CDA">
      <w:pPr>
        <w:rPr>
          <w:rFonts w:ascii="Century Gothic" w:hAnsi="Century Gothic"/>
          <w:b/>
          <w:sz w:val="22"/>
        </w:rPr>
      </w:pPr>
    </w:p>
    <w:p w14:paraId="213AEC73" w14:textId="0C90CA81" w:rsidR="00591E6D" w:rsidRPr="00F41B4B" w:rsidRDefault="00FC0B3C" w:rsidP="00970039">
      <w:pPr>
        <w:jc w:val="both"/>
        <w:rPr>
          <w:rFonts w:ascii="Century Gothic" w:hAnsi="Century Gothic"/>
          <w:sz w:val="22"/>
          <w:szCs w:val="22"/>
        </w:rPr>
      </w:pPr>
      <w:r w:rsidRPr="002F20A4">
        <w:rPr>
          <w:rFonts w:ascii="Century Gothic" w:hAnsi="Century Gothic"/>
          <w:sz w:val="22"/>
          <w:szCs w:val="22"/>
        </w:rPr>
        <w:t>The Council terminated the contracts of a number of employees in 20</w:t>
      </w:r>
      <w:r w:rsidR="007903F1" w:rsidRPr="002F20A4">
        <w:rPr>
          <w:rFonts w:ascii="Century Gothic" w:hAnsi="Century Gothic"/>
          <w:sz w:val="22"/>
          <w:szCs w:val="22"/>
        </w:rPr>
        <w:t>2</w:t>
      </w:r>
      <w:r w:rsidR="00483E98" w:rsidRPr="002F20A4">
        <w:rPr>
          <w:rFonts w:ascii="Century Gothic" w:hAnsi="Century Gothic"/>
          <w:sz w:val="22"/>
          <w:szCs w:val="22"/>
        </w:rPr>
        <w:t>5/26</w:t>
      </w:r>
      <w:r w:rsidRPr="002F20A4">
        <w:rPr>
          <w:rFonts w:ascii="Century Gothic" w:hAnsi="Century Gothic"/>
          <w:sz w:val="22"/>
          <w:szCs w:val="22"/>
        </w:rPr>
        <w:t xml:space="preserve">, incurring </w:t>
      </w:r>
      <w:r w:rsidR="00265687" w:rsidRPr="002F20A4">
        <w:rPr>
          <w:rFonts w:ascii="Century Gothic" w:hAnsi="Century Gothic"/>
          <w:sz w:val="22"/>
          <w:szCs w:val="22"/>
        </w:rPr>
        <w:t>liabilities of £</w:t>
      </w:r>
      <w:r w:rsidR="00377FAA" w:rsidRPr="002F20A4">
        <w:rPr>
          <w:rFonts w:ascii="Century Gothic" w:hAnsi="Century Gothic"/>
          <w:sz w:val="22"/>
          <w:szCs w:val="22"/>
        </w:rPr>
        <w:t>0.</w:t>
      </w:r>
      <w:r w:rsidR="00F41B4B" w:rsidRPr="002F20A4">
        <w:rPr>
          <w:rFonts w:ascii="Century Gothic" w:hAnsi="Century Gothic"/>
          <w:sz w:val="22"/>
          <w:szCs w:val="22"/>
        </w:rPr>
        <w:t>0</w:t>
      </w:r>
      <w:r w:rsidR="00A9637C" w:rsidRPr="002F20A4">
        <w:rPr>
          <w:rFonts w:ascii="Century Gothic" w:hAnsi="Century Gothic"/>
          <w:sz w:val="22"/>
          <w:szCs w:val="22"/>
        </w:rPr>
        <w:t>57</w:t>
      </w:r>
      <w:r w:rsidR="00377FAA" w:rsidRPr="002F20A4">
        <w:rPr>
          <w:rFonts w:ascii="Century Gothic" w:hAnsi="Century Gothic"/>
          <w:sz w:val="22"/>
          <w:szCs w:val="22"/>
        </w:rPr>
        <w:t>m</w:t>
      </w:r>
      <w:r w:rsidR="00265687" w:rsidRPr="002F20A4">
        <w:rPr>
          <w:rFonts w:ascii="Century Gothic" w:hAnsi="Century Gothic"/>
          <w:sz w:val="22"/>
          <w:szCs w:val="22"/>
        </w:rPr>
        <w:t xml:space="preserve"> (£0.</w:t>
      </w:r>
      <w:r w:rsidR="00A9637C" w:rsidRPr="002F20A4">
        <w:rPr>
          <w:rFonts w:ascii="Century Gothic" w:hAnsi="Century Gothic"/>
          <w:sz w:val="22"/>
          <w:szCs w:val="22"/>
        </w:rPr>
        <w:t>034</w:t>
      </w:r>
      <w:r w:rsidR="00377FAA" w:rsidRPr="002F20A4">
        <w:rPr>
          <w:rFonts w:ascii="Century Gothic" w:hAnsi="Century Gothic"/>
          <w:sz w:val="22"/>
          <w:szCs w:val="22"/>
        </w:rPr>
        <w:t>m</w:t>
      </w:r>
      <w:r w:rsidR="00265687" w:rsidRPr="002F20A4">
        <w:rPr>
          <w:rFonts w:ascii="Century Gothic" w:hAnsi="Century Gothic"/>
          <w:sz w:val="22"/>
          <w:szCs w:val="22"/>
        </w:rPr>
        <w:t xml:space="preserve"> in 20</w:t>
      </w:r>
      <w:r w:rsidR="007903F1" w:rsidRPr="002F20A4">
        <w:rPr>
          <w:rFonts w:ascii="Century Gothic" w:hAnsi="Century Gothic"/>
          <w:sz w:val="22"/>
          <w:szCs w:val="22"/>
        </w:rPr>
        <w:t>2</w:t>
      </w:r>
      <w:r w:rsidR="00EE4046" w:rsidRPr="002F20A4">
        <w:rPr>
          <w:rFonts w:ascii="Century Gothic" w:hAnsi="Century Gothic"/>
          <w:sz w:val="22"/>
          <w:szCs w:val="22"/>
        </w:rPr>
        <w:t>4</w:t>
      </w:r>
      <w:r w:rsidR="00A9637C" w:rsidRPr="002F20A4">
        <w:rPr>
          <w:rFonts w:ascii="Century Gothic" w:hAnsi="Century Gothic"/>
          <w:sz w:val="22"/>
          <w:szCs w:val="22"/>
        </w:rPr>
        <w:t>/25</w:t>
      </w:r>
      <w:r w:rsidR="00265687" w:rsidRPr="002F20A4">
        <w:rPr>
          <w:rFonts w:ascii="Century Gothic" w:hAnsi="Century Gothic"/>
          <w:sz w:val="22"/>
          <w:szCs w:val="22"/>
        </w:rPr>
        <w:t xml:space="preserve">) – see </w:t>
      </w:r>
      <w:r w:rsidR="00D6290F" w:rsidRPr="002F20A4">
        <w:rPr>
          <w:rFonts w:ascii="Century Gothic" w:hAnsi="Century Gothic"/>
          <w:sz w:val="22"/>
          <w:szCs w:val="22"/>
        </w:rPr>
        <w:t xml:space="preserve">Note </w:t>
      </w:r>
      <w:r w:rsidR="00265687" w:rsidRPr="002F20A4">
        <w:rPr>
          <w:rFonts w:ascii="Century Gothic" w:hAnsi="Century Gothic"/>
          <w:sz w:val="22"/>
          <w:szCs w:val="22"/>
        </w:rPr>
        <w:t>3</w:t>
      </w:r>
      <w:r w:rsidR="00E13A81" w:rsidRPr="002F20A4">
        <w:rPr>
          <w:rFonts w:ascii="Century Gothic" w:hAnsi="Century Gothic"/>
          <w:sz w:val="22"/>
          <w:szCs w:val="22"/>
        </w:rPr>
        <w:t>3</w:t>
      </w:r>
      <w:r w:rsidR="00265687" w:rsidRPr="002F20A4">
        <w:rPr>
          <w:rFonts w:ascii="Century Gothic" w:hAnsi="Century Gothic"/>
          <w:sz w:val="22"/>
          <w:szCs w:val="22"/>
        </w:rPr>
        <w:t xml:space="preserve"> for the number of exit packages and total cost per band.</w:t>
      </w:r>
      <w:r w:rsidR="0094352C" w:rsidRPr="002F20A4">
        <w:rPr>
          <w:rFonts w:ascii="Century Gothic" w:hAnsi="Century Gothic"/>
          <w:sz w:val="22"/>
          <w:szCs w:val="22"/>
        </w:rPr>
        <w:t xml:space="preserve"> These costs exclude any ill health retirements or departures as they are not termination benefits in accordance with the requirements of the </w:t>
      </w:r>
      <w:r w:rsidR="00001409" w:rsidRPr="002F20A4">
        <w:rPr>
          <w:rFonts w:ascii="Century Gothic" w:hAnsi="Century Gothic"/>
          <w:sz w:val="22"/>
          <w:szCs w:val="22"/>
        </w:rPr>
        <w:t>code</w:t>
      </w:r>
      <w:r w:rsidR="0094352C" w:rsidRPr="002F20A4">
        <w:rPr>
          <w:rFonts w:ascii="Century Gothic" w:hAnsi="Century Gothic"/>
          <w:sz w:val="22"/>
          <w:szCs w:val="22"/>
        </w:rPr>
        <w:t>.</w:t>
      </w:r>
    </w:p>
    <w:p w14:paraId="2DD57E89" w14:textId="77777777" w:rsidR="005733BC" w:rsidRPr="009E030F" w:rsidRDefault="005733BC" w:rsidP="00AA2102">
      <w:pPr>
        <w:rPr>
          <w:rFonts w:ascii="Century Gothic" w:hAnsi="Century Gothic"/>
          <w:b/>
          <w:sz w:val="22"/>
          <w:highlight w:val="yellow"/>
        </w:rPr>
      </w:pPr>
    </w:p>
    <w:p w14:paraId="34D6953E" w14:textId="77777777" w:rsidR="005C7D5A" w:rsidRPr="009E030F" w:rsidRDefault="005C7D5A" w:rsidP="00AA2102">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A2102" w:rsidRPr="004F53AE" w14:paraId="77126476" w14:textId="77777777" w:rsidTr="00125A59">
        <w:tc>
          <w:tcPr>
            <w:tcW w:w="9039" w:type="dxa"/>
            <w:shd w:val="clear" w:color="auto" w:fill="C5E0B3"/>
          </w:tcPr>
          <w:p w14:paraId="7FAD1311" w14:textId="315DE521" w:rsidR="00AA2102" w:rsidRPr="004F53AE" w:rsidRDefault="00AA2102" w:rsidP="00795CD8">
            <w:pPr>
              <w:rPr>
                <w:rFonts w:ascii="Century Gothic" w:hAnsi="Century Gothic"/>
                <w:b/>
                <w:sz w:val="22"/>
              </w:rPr>
            </w:pPr>
            <w:r w:rsidRPr="004F53AE">
              <w:rPr>
                <w:rFonts w:ascii="Century Gothic" w:hAnsi="Century Gothic"/>
                <w:b/>
                <w:sz w:val="22"/>
              </w:rPr>
              <w:t>Note 4</w:t>
            </w:r>
            <w:r w:rsidR="005474EE">
              <w:rPr>
                <w:rFonts w:ascii="Century Gothic" w:hAnsi="Century Gothic"/>
                <w:b/>
                <w:sz w:val="22"/>
              </w:rPr>
              <w:t>2</w:t>
            </w:r>
            <w:r w:rsidRPr="004F53AE">
              <w:rPr>
                <w:rFonts w:ascii="Century Gothic" w:hAnsi="Century Gothic"/>
                <w:b/>
                <w:sz w:val="22"/>
              </w:rPr>
              <w:t xml:space="preserve"> – Defined Benefit Pension Scheme</w:t>
            </w:r>
          </w:p>
        </w:tc>
      </w:tr>
    </w:tbl>
    <w:p w14:paraId="3F21EDEB" w14:textId="77777777" w:rsidR="00AA2102" w:rsidRPr="004F53AE" w:rsidRDefault="00AA2102" w:rsidP="00AA2102">
      <w:pPr>
        <w:rPr>
          <w:rFonts w:ascii="Century Gothic" w:hAnsi="Century Gothic"/>
          <w:b/>
          <w:sz w:val="22"/>
        </w:rPr>
      </w:pPr>
    </w:p>
    <w:p w14:paraId="587A3E4D" w14:textId="77777777" w:rsidR="00AA2102" w:rsidRPr="004F53AE" w:rsidRDefault="00AA2102" w:rsidP="009E4FE5">
      <w:pPr>
        <w:jc w:val="both"/>
        <w:rPr>
          <w:rFonts w:ascii="Century Gothic" w:hAnsi="Century Gothic"/>
          <w:b/>
          <w:sz w:val="22"/>
        </w:rPr>
      </w:pPr>
      <w:r w:rsidRPr="004F53AE">
        <w:rPr>
          <w:rFonts w:ascii="Century Gothic" w:hAnsi="Century Gothic"/>
          <w:b/>
          <w:sz w:val="22"/>
        </w:rPr>
        <w:t>Participation in Pension Schemes</w:t>
      </w:r>
    </w:p>
    <w:p w14:paraId="420AB2AF" w14:textId="77777777" w:rsidR="009E4FE5" w:rsidRPr="004F53AE" w:rsidRDefault="009E4FE5" w:rsidP="009E4FE5">
      <w:pPr>
        <w:jc w:val="both"/>
        <w:rPr>
          <w:rFonts w:ascii="Century Gothic" w:hAnsi="Century Gothic"/>
          <w:b/>
          <w:sz w:val="22"/>
        </w:rPr>
      </w:pPr>
    </w:p>
    <w:p w14:paraId="359F5512" w14:textId="257C52F3" w:rsidR="003B3BF5" w:rsidRPr="004F53AE" w:rsidRDefault="00AA2102" w:rsidP="009E4FE5">
      <w:pPr>
        <w:pStyle w:val="BodyText"/>
      </w:pPr>
      <w:r w:rsidRPr="004F53AE">
        <w:t>As part of the terms and conditions of employment of its officers</w:t>
      </w:r>
      <w:r w:rsidR="003B3BF5" w:rsidRPr="004F53AE">
        <w:t xml:space="preserve">, the Council makes contributions towards the cost of post-employment benefits. Although these benefits will not actually be payable until employees retire, the Council has a commitment to make the payments (for those benefits) and to disclose them at the time that employees earn their future entitlement. </w:t>
      </w:r>
    </w:p>
    <w:p w14:paraId="50BCF687" w14:textId="77777777" w:rsidR="009E4FE5" w:rsidRPr="004F53AE" w:rsidRDefault="009E4FE5" w:rsidP="009E4FE5">
      <w:pPr>
        <w:pStyle w:val="BodyText"/>
      </w:pPr>
    </w:p>
    <w:p w14:paraId="55806AC2" w14:textId="76C1F61F" w:rsidR="003B3BF5" w:rsidRPr="004F53AE" w:rsidRDefault="00AA2102" w:rsidP="009E4FE5">
      <w:pPr>
        <w:pStyle w:val="BodyText"/>
      </w:pPr>
      <w:r w:rsidRPr="004F53AE">
        <w:lastRenderedPageBreak/>
        <w:t xml:space="preserve">The Council participates in the Local Government Pension Scheme, administered by Lincolnshire County Council.  This is a funded scheme, meaning that the Council and employees pay contributions into a fund, calculated at a level intended to balance the </w:t>
      </w:r>
      <w:r w:rsidR="007F5567" w:rsidRPr="004F53AE">
        <w:t>pension’s</w:t>
      </w:r>
      <w:r w:rsidRPr="004F53AE">
        <w:t xml:space="preserve"> liability with investment assets. </w:t>
      </w:r>
    </w:p>
    <w:p w14:paraId="4F6556ED" w14:textId="77777777" w:rsidR="009E4FE5" w:rsidRPr="004F53AE" w:rsidRDefault="009E4FE5" w:rsidP="009E4FE5">
      <w:pPr>
        <w:pStyle w:val="BodyText"/>
      </w:pPr>
    </w:p>
    <w:p w14:paraId="2BE33257" w14:textId="7BCA7C1A" w:rsidR="00DE4560" w:rsidRPr="004F53AE" w:rsidRDefault="003B3BF5" w:rsidP="009E4FE5">
      <w:pPr>
        <w:pStyle w:val="BodyText"/>
      </w:pPr>
      <w:r w:rsidRPr="004F53AE">
        <w:t>The pension scheme is operated under the regulatory framework for the Local Government Pension Scheme and the governance of the scheme is the responsibility of the pensions committee of Lincolnshire County Council. Policy is determined in accordance with the Pensions Fund Regulations.</w:t>
      </w:r>
    </w:p>
    <w:p w14:paraId="7E36EE79" w14:textId="77777777" w:rsidR="009E4FE5" w:rsidRPr="004F53AE" w:rsidRDefault="009E4FE5" w:rsidP="009E4FE5">
      <w:pPr>
        <w:pStyle w:val="BodyText"/>
      </w:pPr>
    </w:p>
    <w:p w14:paraId="705558A7" w14:textId="21E84BC5" w:rsidR="00AA2102" w:rsidRPr="004F53AE" w:rsidRDefault="00DE4560" w:rsidP="009E4FE5">
      <w:pPr>
        <w:pStyle w:val="BodyText"/>
      </w:pPr>
      <w:r w:rsidRPr="004F53AE">
        <w:t xml:space="preserve">The principal risks to the Council of the scheme are the longevity assumptions, statutory changes to the scheme, structural changes to the scheme, changes to inflation, bond yields and the performance of the equity investments held by the scheme. </w:t>
      </w:r>
      <w:r w:rsidR="003B3BF5" w:rsidRPr="004F53AE">
        <w:t xml:space="preserve"> </w:t>
      </w:r>
      <w:r w:rsidRPr="004F53AE">
        <w:t xml:space="preserve">These are mitigated to a certain extent by the statutory requirements to charge to the General Fund and Housing Revenue Account the amounts required by statute as described in the accounting policies note. </w:t>
      </w:r>
    </w:p>
    <w:p w14:paraId="4B11C7FD" w14:textId="77777777" w:rsidR="009E4FE5" w:rsidRDefault="009E4FE5" w:rsidP="001A7623">
      <w:pPr>
        <w:pStyle w:val="BodyText"/>
      </w:pPr>
    </w:p>
    <w:p w14:paraId="0F1BF9AE" w14:textId="77777777" w:rsidR="00AA2102" w:rsidRPr="004F53AE" w:rsidRDefault="00AA2102" w:rsidP="001A7623">
      <w:pPr>
        <w:pStyle w:val="BodyText"/>
        <w:rPr>
          <w:b/>
          <w:bCs/>
        </w:rPr>
      </w:pPr>
      <w:r w:rsidRPr="004F53AE">
        <w:rPr>
          <w:b/>
          <w:bCs/>
        </w:rPr>
        <w:t>Transactions Relating to Retirement Benefits</w:t>
      </w:r>
    </w:p>
    <w:p w14:paraId="10B73E8D" w14:textId="77777777" w:rsidR="009E4FE5" w:rsidRPr="004F53AE" w:rsidRDefault="009E4FE5" w:rsidP="001A7623">
      <w:pPr>
        <w:pStyle w:val="BodyText"/>
        <w:rPr>
          <w:b/>
          <w:bCs/>
        </w:rPr>
      </w:pPr>
    </w:p>
    <w:p w14:paraId="072D42FE" w14:textId="77777777" w:rsidR="00AA2102" w:rsidRPr="004F53AE" w:rsidRDefault="00416B88" w:rsidP="001A7623">
      <w:pPr>
        <w:jc w:val="both"/>
        <w:rPr>
          <w:rFonts w:ascii="Century Gothic" w:hAnsi="Century Gothic"/>
          <w:sz w:val="22"/>
        </w:rPr>
      </w:pPr>
      <w:r w:rsidRPr="004F53AE">
        <w:rPr>
          <w:rFonts w:ascii="Century Gothic" w:hAnsi="Century Gothic"/>
          <w:sz w:val="22"/>
        </w:rPr>
        <w:t>The Council recognises the cost of retirement benefits in the Net Cost of Services when they are earned by employees, rather than when the benefits are eventually paid as pensions. However, the charge that is required to go against Council Tax is based on the cash payable in the year, so the real cost of retirement benefits is reversed out in the Movement in Reserves Statement. The following transactions have been made in the Comprehensive Income &amp; Expenditure Statement and the General Fund Balance via the Movement in Reserves Statement during the year:</w:t>
      </w:r>
    </w:p>
    <w:p w14:paraId="2A358CAC" w14:textId="77777777" w:rsidR="009E4FE5" w:rsidRPr="009E030F" w:rsidRDefault="009E4FE5" w:rsidP="00AA2102">
      <w:pPr>
        <w:jc w:val="both"/>
        <w:rPr>
          <w:rFonts w:ascii="Century Gothic" w:hAnsi="Century Gothic"/>
          <w:sz w:val="22"/>
          <w:highlight w:val="yellow"/>
        </w:rPr>
      </w:pPr>
    </w:p>
    <w:tbl>
      <w:tblPr>
        <w:tblW w:w="8364" w:type="dxa"/>
        <w:tblInd w:w="108" w:type="dxa"/>
        <w:tblLook w:val="0000" w:firstRow="0" w:lastRow="0" w:firstColumn="0" w:lastColumn="0" w:noHBand="0" w:noVBand="0"/>
      </w:tblPr>
      <w:tblGrid>
        <w:gridCol w:w="1276"/>
        <w:gridCol w:w="5812"/>
        <w:gridCol w:w="1276"/>
      </w:tblGrid>
      <w:tr w:rsidR="005B6D39" w:rsidRPr="007243A0" w14:paraId="3057C8F1" w14:textId="77777777" w:rsidTr="005B6D39">
        <w:trPr>
          <w:trHeight w:val="255"/>
        </w:trPr>
        <w:tc>
          <w:tcPr>
            <w:tcW w:w="1276" w:type="dxa"/>
            <w:tcBorders>
              <w:top w:val="nil"/>
              <w:left w:val="nil"/>
              <w:bottom w:val="nil"/>
              <w:right w:val="nil"/>
            </w:tcBorders>
            <w:vAlign w:val="bottom"/>
          </w:tcPr>
          <w:p w14:paraId="26957E57" w14:textId="09E38BA8" w:rsidR="005B6D39" w:rsidRPr="007243A0" w:rsidRDefault="005B6D39"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3D0D48" w:rsidRPr="007243A0">
              <w:rPr>
                <w:rFonts w:ascii="Century Gothic" w:hAnsi="Century Gothic" w:cs="Arial"/>
                <w:b/>
                <w:sz w:val="22"/>
                <w:szCs w:val="22"/>
                <w:lang w:eastAsia="en-GB"/>
              </w:rPr>
              <w:t>2</w:t>
            </w:r>
            <w:r w:rsidR="002634B4">
              <w:rPr>
                <w:rFonts w:ascii="Century Gothic" w:hAnsi="Century Gothic" w:cs="Arial"/>
                <w:b/>
                <w:sz w:val="22"/>
                <w:szCs w:val="22"/>
                <w:lang w:eastAsia="en-GB"/>
              </w:rPr>
              <w:t>4</w:t>
            </w:r>
            <w:r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2634B4">
              <w:rPr>
                <w:rFonts w:ascii="Century Gothic" w:hAnsi="Century Gothic" w:cs="Arial"/>
                <w:b/>
                <w:sz w:val="22"/>
                <w:szCs w:val="22"/>
                <w:lang w:eastAsia="en-GB"/>
              </w:rPr>
              <w:t>5</w:t>
            </w:r>
          </w:p>
        </w:tc>
        <w:tc>
          <w:tcPr>
            <w:tcW w:w="5812" w:type="dxa"/>
            <w:tcBorders>
              <w:top w:val="nil"/>
              <w:left w:val="nil"/>
              <w:bottom w:val="nil"/>
              <w:right w:val="nil"/>
            </w:tcBorders>
            <w:noWrap/>
            <w:vAlign w:val="bottom"/>
          </w:tcPr>
          <w:p w14:paraId="4D47D881"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618FBB6D" w14:textId="4245D4AA" w:rsidR="005B6D39" w:rsidRPr="007243A0" w:rsidRDefault="005B6D39"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2634B4">
              <w:rPr>
                <w:rFonts w:ascii="Century Gothic" w:hAnsi="Century Gothic" w:cs="Arial"/>
                <w:b/>
                <w:sz w:val="22"/>
                <w:szCs w:val="22"/>
                <w:lang w:eastAsia="en-GB"/>
              </w:rPr>
              <w:t>5</w:t>
            </w:r>
            <w:r w:rsidRPr="007243A0">
              <w:rPr>
                <w:rFonts w:ascii="Century Gothic" w:hAnsi="Century Gothic" w:cs="Arial"/>
                <w:b/>
                <w:sz w:val="22"/>
                <w:szCs w:val="22"/>
                <w:lang w:eastAsia="en-GB"/>
              </w:rPr>
              <w:t>/</w:t>
            </w:r>
            <w:r w:rsidR="002634B4">
              <w:rPr>
                <w:rFonts w:ascii="Century Gothic" w:hAnsi="Century Gothic" w:cs="Arial"/>
                <w:b/>
                <w:sz w:val="22"/>
                <w:szCs w:val="22"/>
                <w:lang w:eastAsia="en-GB"/>
              </w:rPr>
              <w:t>26</w:t>
            </w:r>
          </w:p>
        </w:tc>
      </w:tr>
      <w:tr w:rsidR="005B6D39" w:rsidRPr="007243A0" w14:paraId="56A61629" w14:textId="77777777" w:rsidTr="005B6D39">
        <w:trPr>
          <w:trHeight w:val="255"/>
        </w:trPr>
        <w:tc>
          <w:tcPr>
            <w:tcW w:w="1276" w:type="dxa"/>
            <w:tcBorders>
              <w:top w:val="nil"/>
              <w:left w:val="nil"/>
              <w:bottom w:val="nil"/>
              <w:right w:val="nil"/>
            </w:tcBorders>
            <w:vAlign w:val="bottom"/>
          </w:tcPr>
          <w:p w14:paraId="5BADA346" w14:textId="77777777" w:rsidR="005B6D39" w:rsidRPr="007243A0" w:rsidRDefault="005B6D39" w:rsidP="005B6D39">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noWrap/>
            <w:vAlign w:val="bottom"/>
          </w:tcPr>
          <w:p w14:paraId="2D66D429" w14:textId="77777777" w:rsidR="005B6D39" w:rsidRPr="007243A0" w:rsidRDefault="005B6D39" w:rsidP="005B6D39">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noWrap/>
            <w:vAlign w:val="bottom"/>
          </w:tcPr>
          <w:p w14:paraId="26D7B10C" w14:textId="77777777" w:rsidR="005B6D39" w:rsidRPr="007243A0" w:rsidRDefault="005B6D39" w:rsidP="005B6D39">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5B6D39" w:rsidRPr="007243A0" w14:paraId="6077EB61" w14:textId="77777777" w:rsidTr="005B6D39">
        <w:trPr>
          <w:trHeight w:val="255"/>
        </w:trPr>
        <w:tc>
          <w:tcPr>
            <w:tcW w:w="1276" w:type="dxa"/>
            <w:tcBorders>
              <w:top w:val="nil"/>
              <w:left w:val="nil"/>
              <w:bottom w:val="nil"/>
              <w:right w:val="nil"/>
            </w:tcBorders>
            <w:vAlign w:val="center"/>
          </w:tcPr>
          <w:p w14:paraId="5309C24E"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noWrap/>
            <w:vAlign w:val="center"/>
          </w:tcPr>
          <w:p w14:paraId="42D1764D"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r w:rsidRPr="007243A0">
              <w:rPr>
                <w:rFonts w:ascii="Century Gothic" w:hAnsi="Century Gothic"/>
                <w:b/>
                <w:sz w:val="22"/>
                <w:szCs w:val="22"/>
                <w:u w:val="single"/>
                <w:lang w:eastAsia="en-GB"/>
              </w:rPr>
              <w:t>Comprehensive Income &amp; Expenditure Statement</w:t>
            </w:r>
          </w:p>
        </w:tc>
        <w:tc>
          <w:tcPr>
            <w:tcW w:w="1276" w:type="dxa"/>
            <w:tcBorders>
              <w:top w:val="nil"/>
              <w:left w:val="nil"/>
              <w:bottom w:val="nil"/>
              <w:right w:val="nil"/>
            </w:tcBorders>
            <w:noWrap/>
            <w:vAlign w:val="center"/>
          </w:tcPr>
          <w:p w14:paraId="476E3855"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r>
      <w:tr w:rsidR="005B6D39" w:rsidRPr="007243A0" w14:paraId="4A745324" w14:textId="77777777" w:rsidTr="005B6D39">
        <w:trPr>
          <w:trHeight w:val="255"/>
        </w:trPr>
        <w:tc>
          <w:tcPr>
            <w:tcW w:w="1276" w:type="dxa"/>
            <w:tcBorders>
              <w:top w:val="nil"/>
              <w:left w:val="nil"/>
              <w:bottom w:val="nil"/>
              <w:right w:val="nil"/>
            </w:tcBorders>
            <w:vAlign w:val="center"/>
          </w:tcPr>
          <w:p w14:paraId="77E05C47"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noWrap/>
            <w:vAlign w:val="center"/>
          </w:tcPr>
          <w:p w14:paraId="6C51397F" w14:textId="77777777" w:rsidR="005B6D39" w:rsidRPr="007243A0" w:rsidRDefault="005B6D39" w:rsidP="005B6D39">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Net Cost of Services:</w:t>
            </w:r>
          </w:p>
        </w:tc>
        <w:tc>
          <w:tcPr>
            <w:tcW w:w="1276" w:type="dxa"/>
            <w:tcBorders>
              <w:top w:val="nil"/>
              <w:left w:val="nil"/>
              <w:bottom w:val="nil"/>
              <w:right w:val="nil"/>
            </w:tcBorders>
            <w:noWrap/>
            <w:vAlign w:val="center"/>
          </w:tcPr>
          <w:p w14:paraId="4A5FC765"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r>
      <w:tr w:rsidR="002634B4" w:rsidRPr="007243A0" w14:paraId="3B525826" w14:textId="77777777" w:rsidTr="009B09F0">
        <w:trPr>
          <w:trHeight w:val="255"/>
        </w:trPr>
        <w:tc>
          <w:tcPr>
            <w:tcW w:w="1276" w:type="dxa"/>
            <w:tcBorders>
              <w:top w:val="nil"/>
              <w:left w:val="nil"/>
              <w:bottom w:val="nil"/>
              <w:right w:val="nil"/>
            </w:tcBorders>
            <w:vAlign w:val="center"/>
          </w:tcPr>
          <w:p w14:paraId="6C569A44" w14:textId="621882C3" w:rsidR="002634B4" w:rsidRPr="007243A0" w:rsidRDefault="002634B4" w:rsidP="002634B4">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3,176</w:t>
            </w:r>
          </w:p>
        </w:tc>
        <w:tc>
          <w:tcPr>
            <w:tcW w:w="5812" w:type="dxa"/>
            <w:tcBorders>
              <w:top w:val="nil"/>
              <w:left w:val="nil"/>
              <w:bottom w:val="nil"/>
              <w:right w:val="nil"/>
            </w:tcBorders>
            <w:noWrap/>
            <w:vAlign w:val="center"/>
          </w:tcPr>
          <w:p w14:paraId="0AED00E3" w14:textId="77777777" w:rsidR="002634B4" w:rsidRPr="007243A0" w:rsidRDefault="002634B4" w:rsidP="002634B4">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Current Service Cost</w:t>
            </w:r>
          </w:p>
        </w:tc>
        <w:tc>
          <w:tcPr>
            <w:tcW w:w="1276" w:type="dxa"/>
            <w:tcBorders>
              <w:top w:val="nil"/>
              <w:left w:val="nil"/>
              <w:bottom w:val="nil"/>
              <w:right w:val="nil"/>
            </w:tcBorders>
            <w:noWrap/>
            <w:vAlign w:val="center"/>
          </w:tcPr>
          <w:p w14:paraId="46CEC230" w14:textId="1B67A51F" w:rsidR="002634B4" w:rsidRPr="00A50B44" w:rsidRDefault="00A401C9" w:rsidP="002634B4">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2,287</w:t>
            </w:r>
          </w:p>
        </w:tc>
      </w:tr>
      <w:tr w:rsidR="002634B4" w:rsidRPr="007243A0" w14:paraId="3B017F64" w14:textId="77777777" w:rsidTr="009B09F0">
        <w:trPr>
          <w:trHeight w:val="255"/>
        </w:trPr>
        <w:tc>
          <w:tcPr>
            <w:tcW w:w="1276" w:type="dxa"/>
            <w:tcBorders>
              <w:top w:val="nil"/>
              <w:left w:val="nil"/>
              <w:bottom w:val="nil"/>
              <w:right w:val="nil"/>
            </w:tcBorders>
            <w:vAlign w:val="center"/>
          </w:tcPr>
          <w:p w14:paraId="6DA91229" w14:textId="541F97B3" w:rsidR="002634B4" w:rsidRPr="007243A0" w:rsidRDefault="002634B4" w:rsidP="002634B4">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164</w:t>
            </w:r>
          </w:p>
        </w:tc>
        <w:tc>
          <w:tcPr>
            <w:tcW w:w="5812" w:type="dxa"/>
            <w:tcBorders>
              <w:top w:val="nil"/>
              <w:left w:val="nil"/>
              <w:bottom w:val="nil"/>
              <w:right w:val="nil"/>
            </w:tcBorders>
            <w:noWrap/>
            <w:vAlign w:val="center"/>
          </w:tcPr>
          <w:p w14:paraId="0A2A8EE2" w14:textId="77E73C93" w:rsidR="002634B4" w:rsidRPr="007243A0" w:rsidRDefault="002634B4" w:rsidP="002634B4">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Administration Expenses</w:t>
            </w:r>
          </w:p>
        </w:tc>
        <w:tc>
          <w:tcPr>
            <w:tcW w:w="1276" w:type="dxa"/>
            <w:tcBorders>
              <w:top w:val="nil"/>
              <w:left w:val="nil"/>
              <w:bottom w:val="nil"/>
              <w:right w:val="nil"/>
            </w:tcBorders>
            <w:noWrap/>
            <w:vAlign w:val="center"/>
          </w:tcPr>
          <w:p w14:paraId="1DB81B71" w14:textId="0B1BA2A3" w:rsidR="002634B4" w:rsidRPr="00A50B44" w:rsidRDefault="002634B4" w:rsidP="002634B4">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1</w:t>
            </w:r>
            <w:r w:rsidR="00A401C9" w:rsidRPr="00A50B44">
              <w:rPr>
                <w:rFonts w:ascii="Century Gothic" w:hAnsi="Century Gothic"/>
                <w:sz w:val="22"/>
                <w:szCs w:val="22"/>
                <w:lang w:eastAsia="en-GB"/>
              </w:rPr>
              <w:t>53</w:t>
            </w:r>
          </w:p>
        </w:tc>
      </w:tr>
      <w:tr w:rsidR="002634B4" w:rsidRPr="007243A0" w14:paraId="1EC21DFC" w14:textId="77777777" w:rsidTr="009B09F0">
        <w:trPr>
          <w:trHeight w:val="255"/>
        </w:trPr>
        <w:tc>
          <w:tcPr>
            <w:tcW w:w="1276" w:type="dxa"/>
            <w:tcBorders>
              <w:top w:val="nil"/>
              <w:left w:val="nil"/>
              <w:bottom w:val="nil"/>
              <w:right w:val="nil"/>
            </w:tcBorders>
            <w:vAlign w:val="center"/>
          </w:tcPr>
          <w:p w14:paraId="5C435F68" w14:textId="667BE965" w:rsidR="002634B4" w:rsidRPr="007243A0" w:rsidRDefault="002634B4" w:rsidP="002634B4">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416</w:t>
            </w:r>
          </w:p>
        </w:tc>
        <w:tc>
          <w:tcPr>
            <w:tcW w:w="5812" w:type="dxa"/>
            <w:tcBorders>
              <w:top w:val="nil"/>
              <w:left w:val="nil"/>
              <w:bottom w:val="nil"/>
              <w:right w:val="nil"/>
            </w:tcBorders>
            <w:noWrap/>
            <w:vAlign w:val="center"/>
          </w:tcPr>
          <w:p w14:paraId="1B31AF8D" w14:textId="77777777" w:rsidR="002634B4" w:rsidRPr="007243A0" w:rsidRDefault="002634B4" w:rsidP="002634B4">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Past Service Costs (including curtailments)</w:t>
            </w:r>
          </w:p>
        </w:tc>
        <w:tc>
          <w:tcPr>
            <w:tcW w:w="1276" w:type="dxa"/>
            <w:tcBorders>
              <w:top w:val="nil"/>
              <w:left w:val="nil"/>
              <w:bottom w:val="nil"/>
              <w:right w:val="nil"/>
            </w:tcBorders>
            <w:noWrap/>
            <w:vAlign w:val="center"/>
          </w:tcPr>
          <w:p w14:paraId="72237329" w14:textId="66689DE9" w:rsidR="002634B4" w:rsidRPr="00A50B44" w:rsidRDefault="00A401C9" w:rsidP="002634B4">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84</w:t>
            </w:r>
          </w:p>
        </w:tc>
      </w:tr>
      <w:tr w:rsidR="002634B4" w:rsidRPr="007243A0" w14:paraId="39C50ECE" w14:textId="77777777" w:rsidTr="009B09F0">
        <w:trPr>
          <w:trHeight w:val="255"/>
        </w:trPr>
        <w:tc>
          <w:tcPr>
            <w:tcW w:w="1276" w:type="dxa"/>
            <w:tcBorders>
              <w:top w:val="nil"/>
              <w:left w:val="nil"/>
              <w:bottom w:val="nil"/>
              <w:right w:val="nil"/>
            </w:tcBorders>
            <w:vAlign w:val="center"/>
          </w:tcPr>
          <w:p w14:paraId="7C486702" w14:textId="77777777" w:rsidR="002634B4" w:rsidRPr="007243A0" w:rsidRDefault="002634B4" w:rsidP="002634B4">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noWrap/>
            <w:vAlign w:val="center"/>
          </w:tcPr>
          <w:p w14:paraId="7F01845E" w14:textId="77777777" w:rsidR="002634B4" w:rsidRPr="007243A0" w:rsidRDefault="002634B4" w:rsidP="002634B4">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center"/>
          </w:tcPr>
          <w:p w14:paraId="0E31F02C" w14:textId="77777777" w:rsidR="002634B4" w:rsidRPr="00A50B44" w:rsidRDefault="002634B4" w:rsidP="002634B4">
            <w:pPr>
              <w:overflowPunct/>
              <w:autoSpaceDE/>
              <w:autoSpaceDN/>
              <w:adjustRightInd/>
              <w:jc w:val="right"/>
              <w:textAlignment w:val="auto"/>
              <w:rPr>
                <w:rFonts w:ascii="Century Gothic" w:hAnsi="Century Gothic"/>
                <w:sz w:val="22"/>
                <w:szCs w:val="22"/>
                <w:lang w:eastAsia="en-GB"/>
              </w:rPr>
            </w:pPr>
          </w:p>
        </w:tc>
      </w:tr>
      <w:tr w:rsidR="002634B4" w:rsidRPr="007243A0" w14:paraId="413A7B53" w14:textId="77777777" w:rsidTr="009B09F0">
        <w:trPr>
          <w:trHeight w:val="255"/>
        </w:trPr>
        <w:tc>
          <w:tcPr>
            <w:tcW w:w="1276" w:type="dxa"/>
            <w:tcBorders>
              <w:top w:val="nil"/>
              <w:left w:val="nil"/>
              <w:bottom w:val="nil"/>
              <w:right w:val="nil"/>
            </w:tcBorders>
            <w:vAlign w:val="center"/>
          </w:tcPr>
          <w:p w14:paraId="1D43E0C1" w14:textId="77777777" w:rsidR="002634B4" w:rsidRPr="007243A0" w:rsidRDefault="002634B4" w:rsidP="002634B4">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noWrap/>
            <w:vAlign w:val="center"/>
          </w:tcPr>
          <w:p w14:paraId="1EF56AA5" w14:textId="77777777" w:rsidR="002634B4" w:rsidRPr="007243A0" w:rsidRDefault="002634B4" w:rsidP="002634B4">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Financing and Investment Income and Expenditure:</w:t>
            </w:r>
          </w:p>
        </w:tc>
        <w:tc>
          <w:tcPr>
            <w:tcW w:w="1276" w:type="dxa"/>
            <w:tcBorders>
              <w:top w:val="nil"/>
              <w:left w:val="nil"/>
              <w:bottom w:val="nil"/>
              <w:right w:val="nil"/>
            </w:tcBorders>
            <w:noWrap/>
            <w:vAlign w:val="center"/>
          </w:tcPr>
          <w:p w14:paraId="2CB8617E" w14:textId="77777777" w:rsidR="002634B4" w:rsidRPr="00A50B44" w:rsidRDefault="002634B4" w:rsidP="002634B4">
            <w:pPr>
              <w:overflowPunct/>
              <w:autoSpaceDE/>
              <w:autoSpaceDN/>
              <w:adjustRightInd/>
              <w:jc w:val="right"/>
              <w:textAlignment w:val="auto"/>
              <w:rPr>
                <w:rFonts w:ascii="Century Gothic" w:hAnsi="Century Gothic"/>
                <w:sz w:val="22"/>
                <w:szCs w:val="22"/>
                <w:lang w:eastAsia="en-GB"/>
              </w:rPr>
            </w:pPr>
          </w:p>
        </w:tc>
      </w:tr>
      <w:tr w:rsidR="002634B4" w:rsidRPr="007243A0" w14:paraId="28735299" w14:textId="77777777" w:rsidTr="009B09F0">
        <w:trPr>
          <w:trHeight w:val="255"/>
        </w:trPr>
        <w:tc>
          <w:tcPr>
            <w:tcW w:w="1276" w:type="dxa"/>
            <w:tcBorders>
              <w:top w:val="nil"/>
              <w:left w:val="nil"/>
              <w:bottom w:val="nil"/>
              <w:right w:val="nil"/>
            </w:tcBorders>
            <w:vAlign w:val="center"/>
          </w:tcPr>
          <w:p w14:paraId="36E68337" w14:textId="65AC4872" w:rsidR="002634B4" w:rsidRPr="007243A0" w:rsidRDefault="002634B4" w:rsidP="002634B4">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303</w:t>
            </w:r>
          </w:p>
        </w:tc>
        <w:tc>
          <w:tcPr>
            <w:tcW w:w="5812" w:type="dxa"/>
            <w:tcBorders>
              <w:top w:val="nil"/>
              <w:left w:val="nil"/>
              <w:bottom w:val="nil"/>
              <w:right w:val="nil"/>
            </w:tcBorders>
            <w:noWrap/>
            <w:vAlign w:val="center"/>
          </w:tcPr>
          <w:p w14:paraId="0C9227A6" w14:textId="77777777" w:rsidR="002634B4" w:rsidRPr="007243A0" w:rsidRDefault="002634B4" w:rsidP="002634B4">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Net Interest Expense</w:t>
            </w:r>
          </w:p>
        </w:tc>
        <w:tc>
          <w:tcPr>
            <w:tcW w:w="1276" w:type="dxa"/>
            <w:tcBorders>
              <w:top w:val="nil"/>
              <w:left w:val="nil"/>
              <w:bottom w:val="nil"/>
              <w:right w:val="nil"/>
            </w:tcBorders>
            <w:noWrap/>
            <w:vAlign w:val="center"/>
          </w:tcPr>
          <w:p w14:paraId="4F512703" w14:textId="0849BAC2" w:rsidR="002634B4" w:rsidRPr="00A50B44" w:rsidRDefault="00A401C9" w:rsidP="002634B4">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116</w:t>
            </w:r>
          </w:p>
        </w:tc>
      </w:tr>
      <w:tr w:rsidR="002634B4" w:rsidRPr="007243A0" w14:paraId="7CEC5442" w14:textId="77777777" w:rsidTr="009B09F0">
        <w:trPr>
          <w:trHeight w:val="495"/>
        </w:trPr>
        <w:tc>
          <w:tcPr>
            <w:tcW w:w="1276" w:type="dxa"/>
            <w:tcBorders>
              <w:top w:val="single" w:sz="4" w:space="0" w:color="auto"/>
              <w:left w:val="nil"/>
              <w:bottom w:val="double" w:sz="4" w:space="0" w:color="auto"/>
              <w:right w:val="nil"/>
            </w:tcBorders>
            <w:vAlign w:val="center"/>
          </w:tcPr>
          <w:p w14:paraId="4B56732B" w14:textId="279A1F39" w:rsidR="002634B4" w:rsidRPr="007243A0" w:rsidRDefault="002634B4" w:rsidP="002634B4">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4,059</w:t>
            </w:r>
          </w:p>
        </w:tc>
        <w:tc>
          <w:tcPr>
            <w:tcW w:w="5812" w:type="dxa"/>
            <w:tcBorders>
              <w:top w:val="nil"/>
              <w:left w:val="nil"/>
              <w:bottom w:val="nil"/>
              <w:right w:val="nil"/>
            </w:tcBorders>
            <w:vAlign w:val="center"/>
          </w:tcPr>
          <w:p w14:paraId="58DD1755" w14:textId="77777777" w:rsidR="002634B4" w:rsidRPr="007243A0" w:rsidRDefault="002634B4" w:rsidP="002634B4">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Total Post-Employment Benefits charged to the Surplus or Deficit on the Provision of Services</w:t>
            </w:r>
          </w:p>
        </w:tc>
        <w:tc>
          <w:tcPr>
            <w:tcW w:w="1276" w:type="dxa"/>
            <w:tcBorders>
              <w:top w:val="single" w:sz="4" w:space="0" w:color="auto"/>
              <w:left w:val="nil"/>
              <w:bottom w:val="double" w:sz="4" w:space="0" w:color="auto"/>
              <w:right w:val="nil"/>
            </w:tcBorders>
            <w:noWrap/>
            <w:vAlign w:val="center"/>
          </w:tcPr>
          <w:p w14:paraId="1C2F3B57" w14:textId="3FE31DE3" w:rsidR="002634B4" w:rsidRPr="00A50B44" w:rsidRDefault="00A401C9" w:rsidP="002634B4">
            <w:pPr>
              <w:overflowPunct/>
              <w:autoSpaceDE/>
              <w:autoSpaceDN/>
              <w:adjustRightInd/>
              <w:jc w:val="right"/>
              <w:textAlignment w:val="auto"/>
              <w:rPr>
                <w:rFonts w:ascii="Century Gothic" w:hAnsi="Century Gothic"/>
                <w:b/>
                <w:sz w:val="22"/>
                <w:szCs w:val="22"/>
                <w:lang w:eastAsia="en-GB"/>
              </w:rPr>
            </w:pPr>
            <w:r w:rsidRPr="00A50B44">
              <w:rPr>
                <w:rFonts w:ascii="Century Gothic" w:hAnsi="Century Gothic"/>
                <w:b/>
                <w:sz w:val="22"/>
                <w:szCs w:val="22"/>
                <w:lang w:eastAsia="en-GB"/>
              </w:rPr>
              <w:t>2,640</w:t>
            </w:r>
          </w:p>
        </w:tc>
      </w:tr>
    </w:tbl>
    <w:p w14:paraId="1DE96B86" w14:textId="77777777" w:rsidR="008E6527" w:rsidRPr="00A50B44" w:rsidRDefault="008E6527" w:rsidP="00AA2102">
      <w:pPr>
        <w:jc w:val="both"/>
        <w:rPr>
          <w:rFonts w:ascii="Century Gothic" w:hAnsi="Century Gothic"/>
          <w:sz w:val="22"/>
          <w:szCs w:val="22"/>
        </w:rPr>
      </w:pPr>
    </w:p>
    <w:tbl>
      <w:tblPr>
        <w:tblW w:w="8364" w:type="dxa"/>
        <w:tblInd w:w="108" w:type="dxa"/>
        <w:tblLook w:val="0000" w:firstRow="0" w:lastRow="0" w:firstColumn="0" w:lastColumn="0" w:noHBand="0" w:noVBand="0"/>
      </w:tblPr>
      <w:tblGrid>
        <w:gridCol w:w="1276"/>
        <w:gridCol w:w="5812"/>
        <w:gridCol w:w="1276"/>
      </w:tblGrid>
      <w:tr w:rsidR="00AA2102" w:rsidRPr="009E030F" w14:paraId="4CCB1771" w14:textId="77777777" w:rsidTr="15550D15">
        <w:trPr>
          <w:trHeight w:val="255"/>
        </w:trPr>
        <w:tc>
          <w:tcPr>
            <w:tcW w:w="1276" w:type="dxa"/>
            <w:tcBorders>
              <w:top w:val="nil"/>
              <w:left w:val="nil"/>
              <w:bottom w:val="nil"/>
              <w:right w:val="nil"/>
            </w:tcBorders>
            <w:noWrap/>
            <w:vAlign w:val="bottom"/>
          </w:tcPr>
          <w:p w14:paraId="649BACBE" w14:textId="0AAB51D5" w:rsidR="00AA2102" w:rsidRPr="007243A0" w:rsidRDefault="0019298E"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2634B4">
              <w:rPr>
                <w:rFonts w:ascii="Century Gothic" w:hAnsi="Century Gothic" w:cs="Arial"/>
                <w:b/>
                <w:sz w:val="22"/>
                <w:szCs w:val="22"/>
                <w:lang w:eastAsia="en-GB"/>
              </w:rPr>
              <w:t>4</w:t>
            </w:r>
            <w:r w:rsidR="00591401"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2634B4">
              <w:rPr>
                <w:rFonts w:ascii="Century Gothic" w:hAnsi="Century Gothic" w:cs="Arial"/>
                <w:b/>
                <w:sz w:val="22"/>
                <w:szCs w:val="22"/>
                <w:lang w:eastAsia="en-GB"/>
              </w:rPr>
              <w:t>5</w:t>
            </w:r>
          </w:p>
        </w:tc>
        <w:tc>
          <w:tcPr>
            <w:tcW w:w="5812" w:type="dxa"/>
            <w:tcBorders>
              <w:top w:val="nil"/>
              <w:left w:val="nil"/>
              <w:bottom w:val="nil"/>
              <w:right w:val="nil"/>
            </w:tcBorders>
            <w:noWrap/>
            <w:vAlign w:val="bottom"/>
          </w:tcPr>
          <w:p w14:paraId="3CB97867"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54EC6FD4" w14:textId="4B9875B1" w:rsidR="00AA2102" w:rsidRPr="007243A0" w:rsidRDefault="00AA2102"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057C9E">
              <w:rPr>
                <w:rFonts w:ascii="Century Gothic" w:hAnsi="Century Gothic" w:cs="Arial"/>
                <w:b/>
                <w:sz w:val="22"/>
                <w:szCs w:val="22"/>
                <w:lang w:eastAsia="en-GB"/>
              </w:rPr>
              <w:t>5</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057C9E">
              <w:rPr>
                <w:rFonts w:ascii="Century Gothic" w:hAnsi="Century Gothic" w:cs="Arial"/>
                <w:b/>
                <w:sz w:val="22"/>
                <w:szCs w:val="22"/>
                <w:lang w:eastAsia="en-GB"/>
              </w:rPr>
              <w:t>6</w:t>
            </w:r>
          </w:p>
        </w:tc>
      </w:tr>
      <w:tr w:rsidR="00AA2102" w:rsidRPr="009E030F" w14:paraId="66C1B693" w14:textId="77777777" w:rsidTr="15550D15">
        <w:trPr>
          <w:trHeight w:val="255"/>
        </w:trPr>
        <w:tc>
          <w:tcPr>
            <w:tcW w:w="1276" w:type="dxa"/>
            <w:tcBorders>
              <w:top w:val="nil"/>
              <w:left w:val="nil"/>
              <w:bottom w:val="nil"/>
              <w:right w:val="nil"/>
            </w:tcBorders>
            <w:noWrap/>
            <w:vAlign w:val="bottom"/>
          </w:tcPr>
          <w:p w14:paraId="29330661"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noWrap/>
            <w:vAlign w:val="bottom"/>
          </w:tcPr>
          <w:p w14:paraId="658FDDC1"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noWrap/>
            <w:vAlign w:val="bottom"/>
          </w:tcPr>
          <w:p w14:paraId="3031999A"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19298E" w:rsidRPr="009E030F" w14:paraId="04BF14DF" w14:textId="77777777" w:rsidTr="15550D15">
        <w:trPr>
          <w:trHeight w:val="255"/>
        </w:trPr>
        <w:tc>
          <w:tcPr>
            <w:tcW w:w="1276" w:type="dxa"/>
            <w:tcBorders>
              <w:top w:val="nil"/>
              <w:left w:val="nil"/>
              <w:bottom w:val="nil"/>
              <w:right w:val="nil"/>
            </w:tcBorders>
            <w:noWrap/>
            <w:vAlign w:val="bottom"/>
          </w:tcPr>
          <w:p w14:paraId="06A7416F"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noWrap/>
            <w:vAlign w:val="bottom"/>
          </w:tcPr>
          <w:p w14:paraId="448A9526" w14:textId="77777777" w:rsidR="0019298E" w:rsidRPr="007243A0" w:rsidRDefault="0019298E" w:rsidP="0019298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Re-measurement of the net defined benefit liability comprising:</w:t>
            </w:r>
          </w:p>
        </w:tc>
        <w:tc>
          <w:tcPr>
            <w:tcW w:w="1276" w:type="dxa"/>
            <w:tcBorders>
              <w:top w:val="nil"/>
              <w:left w:val="nil"/>
              <w:bottom w:val="nil"/>
              <w:right w:val="nil"/>
            </w:tcBorders>
            <w:noWrap/>
            <w:vAlign w:val="bottom"/>
          </w:tcPr>
          <w:p w14:paraId="34941B3E"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r>
      <w:tr w:rsidR="0019298E" w:rsidRPr="009E030F" w14:paraId="0A66BC52" w14:textId="77777777" w:rsidTr="15550D15">
        <w:trPr>
          <w:trHeight w:val="255"/>
        </w:trPr>
        <w:tc>
          <w:tcPr>
            <w:tcW w:w="1276" w:type="dxa"/>
            <w:tcBorders>
              <w:top w:val="nil"/>
              <w:left w:val="nil"/>
              <w:bottom w:val="nil"/>
              <w:right w:val="nil"/>
            </w:tcBorders>
            <w:noWrap/>
            <w:vAlign w:val="bottom"/>
          </w:tcPr>
          <w:p w14:paraId="38FCF290"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noWrap/>
            <w:vAlign w:val="bottom"/>
          </w:tcPr>
          <w:p w14:paraId="2AB2B43E"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731ED524"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r>
      <w:tr w:rsidR="00057C9E" w:rsidRPr="009E030F" w14:paraId="7C85E09D" w14:textId="77777777" w:rsidTr="15550D15">
        <w:trPr>
          <w:trHeight w:val="510"/>
        </w:trPr>
        <w:tc>
          <w:tcPr>
            <w:tcW w:w="1276" w:type="dxa"/>
            <w:tcBorders>
              <w:top w:val="nil"/>
              <w:left w:val="nil"/>
              <w:bottom w:val="nil"/>
              <w:right w:val="nil"/>
            </w:tcBorders>
            <w:noWrap/>
            <w:vAlign w:val="center"/>
          </w:tcPr>
          <w:p w14:paraId="361399E3" w14:textId="212A825A"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2,091</w:t>
            </w:r>
          </w:p>
        </w:tc>
        <w:tc>
          <w:tcPr>
            <w:tcW w:w="5812" w:type="dxa"/>
            <w:tcBorders>
              <w:top w:val="nil"/>
              <w:left w:val="nil"/>
              <w:bottom w:val="nil"/>
              <w:right w:val="nil"/>
            </w:tcBorders>
            <w:vAlign w:val="center"/>
          </w:tcPr>
          <w:p w14:paraId="13A0ECA9" w14:textId="77777777" w:rsidR="00057C9E" w:rsidRPr="007243A0" w:rsidRDefault="00057C9E" w:rsidP="00057C9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Return on plan assets (excluding the amount included in the net interest expense)</w:t>
            </w:r>
          </w:p>
        </w:tc>
        <w:tc>
          <w:tcPr>
            <w:tcW w:w="1276" w:type="dxa"/>
            <w:tcBorders>
              <w:top w:val="nil"/>
              <w:left w:val="nil"/>
              <w:bottom w:val="nil"/>
              <w:right w:val="nil"/>
            </w:tcBorders>
            <w:noWrap/>
            <w:vAlign w:val="center"/>
          </w:tcPr>
          <w:p w14:paraId="6E04FD2B" w14:textId="21D2D5F7" w:rsidR="00057C9E" w:rsidRPr="00A50B44" w:rsidRDefault="00662E0F" w:rsidP="00057C9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w:t>
            </w:r>
            <w:r w:rsidR="00A401C9" w:rsidRPr="00A50B44">
              <w:rPr>
                <w:rFonts w:ascii="Century Gothic" w:hAnsi="Century Gothic"/>
                <w:sz w:val="22"/>
                <w:szCs w:val="22"/>
                <w:lang w:eastAsia="en-GB"/>
              </w:rPr>
              <w:t>7,360</w:t>
            </w:r>
            <w:r w:rsidRPr="00A50B44">
              <w:rPr>
                <w:rFonts w:ascii="Century Gothic" w:hAnsi="Century Gothic"/>
                <w:sz w:val="22"/>
                <w:szCs w:val="22"/>
                <w:lang w:eastAsia="en-GB"/>
              </w:rPr>
              <w:t>)</w:t>
            </w:r>
          </w:p>
        </w:tc>
      </w:tr>
      <w:tr w:rsidR="00057C9E" w:rsidRPr="009E030F" w14:paraId="4EB5952F" w14:textId="77777777" w:rsidTr="15550D15">
        <w:trPr>
          <w:trHeight w:val="510"/>
        </w:trPr>
        <w:tc>
          <w:tcPr>
            <w:tcW w:w="1276" w:type="dxa"/>
            <w:tcBorders>
              <w:top w:val="nil"/>
              <w:left w:val="nil"/>
              <w:bottom w:val="nil"/>
              <w:right w:val="nil"/>
            </w:tcBorders>
            <w:noWrap/>
            <w:vAlign w:val="center"/>
          </w:tcPr>
          <w:p w14:paraId="3B9DDF63" w14:textId="422A9EFC"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(460)</w:t>
            </w:r>
          </w:p>
        </w:tc>
        <w:tc>
          <w:tcPr>
            <w:tcW w:w="5812" w:type="dxa"/>
            <w:tcBorders>
              <w:top w:val="nil"/>
              <w:left w:val="nil"/>
              <w:bottom w:val="nil"/>
              <w:right w:val="nil"/>
            </w:tcBorders>
            <w:vAlign w:val="center"/>
          </w:tcPr>
          <w:p w14:paraId="7AEB30DE" w14:textId="77777777" w:rsidR="00057C9E" w:rsidRPr="007243A0" w:rsidRDefault="00057C9E" w:rsidP="00057C9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 and losses arising on changes in demographic assumptions</w:t>
            </w:r>
          </w:p>
        </w:tc>
        <w:tc>
          <w:tcPr>
            <w:tcW w:w="1276" w:type="dxa"/>
            <w:tcBorders>
              <w:top w:val="nil"/>
              <w:left w:val="nil"/>
              <w:bottom w:val="nil"/>
              <w:right w:val="nil"/>
            </w:tcBorders>
            <w:noWrap/>
            <w:vAlign w:val="center"/>
          </w:tcPr>
          <w:p w14:paraId="47743974" w14:textId="6FDEC13E" w:rsidR="00057C9E" w:rsidRPr="00A50B44" w:rsidRDefault="00A401C9" w:rsidP="00057C9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5,657</w:t>
            </w:r>
          </w:p>
        </w:tc>
      </w:tr>
      <w:tr w:rsidR="00057C9E" w:rsidRPr="009E030F" w14:paraId="0CEA1CD1" w14:textId="77777777" w:rsidTr="15550D15">
        <w:trPr>
          <w:trHeight w:val="510"/>
        </w:trPr>
        <w:tc>
          <w:tcPr>
            <w:tcW w:w="1276" w:type="dxa"/>
            <w:tcBorders>
              <w:top w:val="nil"/>
              <w:left w:val="nil"/>
              <w:bottom w:val="nil"/>
              <w:right w:val="nil"/>
            </w:tcBorders>
            <w:noWrap/>
            <w:vAlign w:val="center"/>
          </w:tcPr>
          <w:p w14:paraId="7B5E261A" w14:textId="48CF6255"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lastRenderedPageBreak/>
              <w:t>(24,242)</w:t>
            </w:r>
          </w:p>
        </w:tc>
        <w:tc>
          <w:tcPr>
            <w:tcW w:w="5812" w:type="dxa"/>
            <w:tcBorders>
              <w:top w:val="nil"/>
              <w:left w:val="nil"/>
              <w:bottom w:val="nil"/>
              <w:right w:val="nil"/>
            </w:tcBorders>
            <w:vAlign w:val="center"/>
          </w:tcPr>
          <w:p w14:paraId="3DC386DC" w14:textId="77777777" w:rsidR="00057C9E" w:rsidRPr="007243A0" w:rsidRDefault="00057C9E" w:rsidP="00057C9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 and losses arising on changes in financial assumptions</w:t>
            </w:r>
          </w:p>
        </w:tc>
        <w:tc>
          <w:tcPr>
            <w:tcW w:w="1276" w:type="dxa"/>
            <w:tcBorders>
              <w:top w:val="nil"/>
              <w:left w:val="nil"/>
              <w:bottom w:val="nil"/>
              <w:right w:val="nil"/>
            </w:tcBorders>
            <w:noWrap/>
            <w:vAlign w:val="center"/>
          </w:tcPr>
          <w:p w14:paraId="65D7298E" w14:textId="61B05C5A" w:rsidR="00057C9E" w:rsidRPr="00A50B44" w:rsidRDefault="00057C9E" w:rsidP="00057C9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w:t>
            </w:r>
            <w:r w:rsidR="00A401C9" w:rsidRPr="00A50B44">
              <w:rPr>
                <w:rFonts w:ascii="Century Gothic" w:hAnsi="Century Gothic"/>
                <w:sz w:val="22"/>
                <w:szCs w:val="22"/>
                <w:lang w:eastAsia="en-GB"/>
              </w:rPr>
              <w:t>6,161</w:t>
            </w:r>
            <w:r w:rsidRPr="00A50B44">
              <w:rPr>
                <w:rFonts w:ascii="Century Gothic" w:hAnsi="Century Gothic"/>
                <w:sz w:val="22"/>
                <w:szCs w:val="22"/>
                <w:lang w:eastAsia="en-GB"/>
              </w:rPr>
              <w:t>)</w:t>
            </w:r>
          </w:p>
        </w:tc>
      </w:tr>
      <w:tr w:rsidR="00057C9E" w:rsidRPr="009E030F" w14:paraId="1E966B44" w14:textId="77777777" w:rsidTr="15550D15">
        <w:trPr>
          <w:trHeight w:val="510"/>
        </w:trPr>
        <w:tc>
          <w:tcPr>
            <w:tcW w:w="1276" w:type="dxa"/>
            <w:tcBorders>
              <w:top w:val="nil"/>
              <w:left w:val="nil"/>
              <w:bottom w:val="nil"/>
              <w:right w:val="nil"/>
            </w:tcBorders>
            <w:noWrap/>
            <w:vAlign w:val="center"/>
          </w:tcPr>
          <w:p w14:paraId="2E822E91" w14:textId="21D4EC50"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c>
          <w:tcPr>
            <w:tcW w:w="5812" w:type="dxa"/>
            <w:tcBorders>
              <w:top w:val="nil"/>
              <w:left w:val="nil"/>
              <w:bottom w:val="nil"/>
              <w:right w:val="nil"/>
            </w:tcBorders>
            <w:vAlign w:val="center"/>
          </w:tcPr>
          <w:p w14:paraId="53414485" w14:textId="34F5926B" w:rsidR="00057C9E" w:rsidRPr="007243A0" w:rsidRDefault="00057C9E" w:rsidP="00057C9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 Actuarial gains / losses on assets</w:t>
            </w:r>
          </w:p>
        </w:tc>
        <w:tc>
          <w:tcPr>
            <w:tcW w:w="1276" w:type="dxa"/>
            <w:tcBorders>
              <w:top w:val="nil"/>
              <w:left w:val="nil"/>
              <w:bottom w:val="nil"/>
              <w:right w:val="nil"/>
            </w:tcBorders>
            <w:noWrap/>
            <w:vAlign w:val="center"/>
          </w:tcPr>
          <w:p w14:paraId="09EE85FA" w14:textId="0628267F" w:rsidR="00057C9E" w:rsidRPr="00A50B44" w:rsidRDefault="00A401C9" w:rsidP="00057C9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(1,707)</w:t>
            </w:r>
          </w:p>
        </w:tc>
      </w:tr>
      <w:tr w:rsidR="00057C9E" w:rsidRPr="009E030F" w14:paraId="2D1F75E4" w14:textId="77777777" w:rsidTr="15550D15">
        <w:trPr>
          <w:trHeight w:val="510"/>
        </w:trPr>
        <w:tc>
          <w:tcPr>
            <w:tcW w:w="1276" w:type="dxa"/>
            <w:tcBorders>
              <w:top w:val="nil"/>
              <w:left w:val="nil"/>
              <w:bottom w:val="nil"/>
              <w:right w:val="nil"/>
            </w:tcBorders>
            <w:noWrap/>
            <w:vAlign w:val="center"/>
          </w:tcPr>
          <w:p w14:paraId="4C823B0D" w14:textId="77F849E2"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23,864</w:t>
            </w:r>
          </w:p>
        </w:tc>
        <w:tc>
          <w:tcPr>
            <w:tcW w:w="5812" w:type="dxa"/>
            <w:tcBorders>
              <w:top w:val="nil"/>
              <w:left w:val="nil"/>
              <w:bottom w:val="nil"/>
              <w:right w:val="nil"/>
            </w:tcBorders>
            <w:vAlign w:val="center"/>
          </w:tcPr>
          <w:p w14:paraId="3B20398A" w14:textId="59836623" w:rsidR="00057C9E" w:rsidRPr="007243A0" w:rsidRDefault="00057C9E" w:rsidP="00057C9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Changes in effect of asset ceiling</w:t>
            </w:r>
          </w:p>
        </w:tc>
        <w:tc>
          <w:tcPr>
            <w:tcW w:w="1276" w:type="dxa"/>
            <w:tcBorders>
              <w:top w:val="nil"/>
              <w:left w:val="nil"/>
              <w:bottom w:val="nil"/>
              <w:right w:val="nil"/>
            </w:tcBorders>
            <w:noWrap/>
            <w:vAlign w:val="center"/>
          </w:tcPr>
          <w:p w14:paraId="5E4C387A" w14:textId="262B6DB8" w:rsidR="00057C9E" w:rsidRPr="00A50B44" w:rsidRDefault="00A401C9" w:rsidP="00057C9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(4,871</w:t>
            </w:r>
            <w:r w:rsidR="00E4477C" w:rsidRPr="00A50B44">
              <w:rPr>
                <w:rFonts w:ascii="Century Gothic" w:hAnsi="Century Gothic"/>
                <w:sz w:val="22"/>
                <w:szCs w:val="22"/>
                <w:lang w:eastAsia="en-GB"/>
              </w:rPr>
              <w:t>)</w:t>
            </w:r>
          </w:p>
        </w:tc>
      </w:tr>
      <w:tr w:rsidR="00057C9E" w:rsidRPr="009E030F" w14:paraId="13CAFF99" w14:textId="77777777" w:rsidTr="15550D15">
        <w:trPr>
          <w:trHeight w:val="255"/>
        </w:trPr>
        <w:tc>
          <w:tcPr>
            <w:tcW w:w="1276" w:type="dxa"/>
            <w:tcBorders>
              <w:top w:val="nil"/>
              <w:left w:val="nil"/>
              <w:bottom w:val="single" w:sz="4" w:space="0" w:color="auto"/>
              <w:right w:val="nil"/>
            </w:tcBorders>
            <w:noWrap/>
            <w:vAlign w:val="center"/>
          </w:tcPr>
          <w:p w14:paraId="423AA09C" w14:textId="642C242D"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(468)</w:t>
            </w:r>
          </w:p>
        </w:tc>
        <w:tc>
          <w:tcPr>
            <w:tcW w:w="5812" w:type="dxa"/>
            <w:tcBorders>
              <w:top w:val="nil"/>
              <w:left w:val="nil"/>
              <w:bottom w:val="nil"/>
              <w:right w:val="nil"/>
            </w:tcBorders>
            <w:vAlign w:val="center"/>
          </w:tcPr>
          <w:p w14:paraId="035EEDE5" w14:textId="77777777" w:rsidR="00057C9E" w:rsidRPr="007243A0" w:rsidRDefault="00057C9E" w:rsidP="00057C9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w:t>
            </w:r>
          </w:p>
        </w:tc>
        <w:tc>
          <w:tcPr>
            <w:tcW w:w="1276" w:type="dxa"/>
            <w:tcBorders>
              <w:top w:val="nil"/>
              <w:left w:val="nil"/>
              <w:bottom w:val="single" w:sz="4" w:space="0" w:color="auto"/>
              <w:right w:val="nil"/>
            </w:tcBorders>
            <w:noWrap/>
            <w:vAlign w:val="center"/>
          </w:tcPr>
          <w:p w14:paraId="6A8A4835" w14:textId="0FBE042C" w:rsidR="00057C9E" w:rsidRPr="00A50B44" w:rsidRDefault="001A6779" w:rsidP="00057C9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7,841</w:t>
            </w:r>
          </w:p>
        </w:tc>
      </w:tr>
      <w:tr w:rsidR="00057C9E" w:rsidRPr="009E030F" w14:paraId="3A55F5B6" w14:textId="77777777" w:rsidTr="15550D15">
        <w:trPr>
          <w:trHeight w:val="510"/>
        </w:trPr>
        <w:tc>
          <w:tcPr>
            <w:tcW w:w="1276" w:type="dxa"/>
            <w:tcBorders>
              <w:top w:val="nil"/>
              <w:left w:val="nil"/>
              <w:bottom w:val="single" w:sz="4" w:space="0" w:color="auto"/>
              <w:right w:val="nil"/>
            </w:tcBorders>
            <w:noWrap/>
            <w:vAlign w:val="center"/>
          </w:tcPr>
          <w:p w14:paraId="4DB42EC5" w14:textId="7506C7B3"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785</w:t>
            </w:r>
          </w:p>
        </w:tc>
        <w:tc>
          <w:tcPr>
            <w:tcW w:w="5812" w:type="dxa"/>
            <w:tcBorders>
              <w:top w:val="nil"/>
              <w:left w:val="nil"/>
              <w:bottom w:val="nil"/>
              <w:right w:val="nil"/>
            </w:tcBorders>
            <w:vAlign w:val="center"/>
          </w:tcPr>
          <w:p w14:paraId="05C8A4A3" w14:textId="77777777" w:rsidR="00057C9E" w:rsidRPr="007243A0" w:rsidRDefault="00057C9E" w:rsidP="00057C9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Total re-measurements recognised in Other Comprehensive Income and Expenditure</w:t>
            </w:r>
          </w:p>
        </w:tc>
        <w:tc>
          <w:tcPr>
            <w:tcW w:w="1276" w:type="dxa"/>
            <w:tcBorders>
              <w:top w:val="nil"/>
              <w:left w:val="nil"/>
              <w:bottom w:val="single" w:sz="4" w:space="0" w:color="auto"/>
              <w:right w:val="nil"/>
            </w:tcBorders>
            <w:noWrap/>
            <w:vAlign w:val="center"/>
          </w:tcPr>
          <w:p w14:paraId="6147BD3C" w14:textId="3B69597D" w:rsidR="00057C9E" w:rsidRPr="00A50B44" w:rsidRDefault="00F46344" w:rsidP="00057C9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(6,601)</w:t>
            </w:r>
          </w:p>
        </w:tc>
      </w:tr>
      <w:tr w:rsidR="00057C9E" w:rsidRPr="009E030F" w14:paraId="6BB69B78" w14:textId="77777777" w:rsidTr="15550D15">
        <w:trPr>
          <w:trHeight w:val="255"/>
        </w:trPr>
        <w:tc>
          <w:tcPr>
            <w:tcW w:w="1276" w:type="dxa"/>
            <w:tcBorders>
              <w:top w:val="nil"/>
              <w:left w:val="nil"/>
              <w:bottom w:val="nil"/>
              <w:right w:val="nil"/>
            </w:tcBorders>
            <w:noWrap/>
            <w:vAlign w:val="center"/>
          </w:tcPr>
          <w:p w14:paraId="4CC8985A" w14:textId="77777777" w:rsidR="00057C9E" w:rsidRPr="007243A0" w:rsidRDefault="00057C9E" w:rsidP="00057C9E">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vAlign w:val="center"/>
          </w:tcPr>
          <w:p w14:paraId="62916EA0" w14:textId="77777777" w:rsidR="00057C9E" w:rsidRPr="007243A0" w:rsidRDefault="00057C9E" w:rsidP="00057C9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center"/>
          </w:tcPr>
          <w:p w14:paraId="632CBB1B" w14:textId="77777777" w:rsidR="00057C9E" w:rsidRPr="005B597F" w:rsidRDefault="00057C9E" w:rsidP="00057C9E">
            <w:pPr>
              <w:overflowPunct/>
              <w:autoSpaceDE/>
              <w:autoSpaceDN/>
              <w:adjustRightInd/>
              <w:jc w:val="right"/>
              <w:textAlignment w:val="auto"/>
              <w:rPr>
                <w:rFonts w:ascii="Century Gothic" w:hAnsi="Century Gothic"/>
                <w:sz w:val="22"/>
                <w:szCs w:val="22"/>
                <w:highlight w:val="lightGray"/>
                <w:lang w:eastAsia="en-GB"/>
              </w:rPr>
            </w:pPr>
          </w:p>
        </w:tc>
      </w:tr>
      <w:tr w:rsidR="00057C9E" w:rsidRPr="009E030F" w14:paraId="1636E2EE" w14:textId="77777777" w:rsidTr="15550D15">
        <w:trPr>
          <w:trHeight w:val="525"/>
        </w:trPr>
        <w:tc>
          <w:tcPr>
            <w:tcW w:w="1276" w:type="dxa"/>
            <w:tcBorders>
              <w:top w:val="single" w:sz="4" w:space="0" w:color="auto"/>
              <w:left w:val="nil"/>
              <w:bottom w:val="double" w:sz="6" w:space="0" w:color="auto"/>
              <w:right w:val="nil"/>
            </w:tcBorders>
            <w:noWrap/>
            <w:vAlign w:val="center"/>
          </w:tcPr>
          <w:p w14:paraId="4F02BA74" w14:textId="3B7ECD64" w:rsidR="00057C9E" w:rsidRPr="007243A0" w:rsidRDefault="00057C9E" w:rsidP="00057C9E">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4,845</w:t>
            </w:r>
          </w:p>
        </w:tc>
        <w:tc>
          <w:tcPr>
            <w:tcW w:w="5812" w:type="dxa"/>
            <w:tcBorders>
              <w:top w:val="nil"/>
              <w:left w:val="nil"/>
              <w:bottom w:val="nil"/>
              <w:right w:val="nil"/>
            </w:tcBorders>
            <w:vAlign w:val="center"/>
          </w:tcPr>
          <w:p w14:paraId="744EDFC8" w14:textId="77777777" w:rsidR="00057C9E" w:rsidRPr="007243A0" w:rsidRDefault="00057C9E" w:rsidP="00057C9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Total Post-employment Benefits charged to the Comprehensive Income and Expenditure Statement</w:t>
            </w:r>
          </w:p>
        </w:tc>
        <w:tc>
          <w:tcPr>
            <w:tcW w:w="1276" w:type="dxa"/>
            <w:tcBorders>
              <w:top w:val="single" w:sz="4" w:space="0" w:color="auto"/>
              <w:left w:val="nil"/>
              <w:bottom w:val="double" w:sz="6" w:space="0" w:color="auto"/>
              <w:right w:val="nil"/>
            </w:tcBorders>
            <w:noWrap/>
            <w:vAlign w:val="center"/>
          </w:tcPr>
          <w:p w14:paraId="11F5FAB8" w14:textId="47F270A1" w:rsidR="00057C9E" w:rsidRPr="005B597F" w:rsidRDefault="00C72B01" w:rsidP="00057C9E">
            <w:pPr>
              <w:overflowPunct/>
              <w:autoSpaceDE/>
              <w:autoSpaceDN/>
              <w:adjustRightInd/>
              <w:jc w:val="right"/>
              <w:textAlignment w:val="auto"/>
              <w:rPr>
                <w:rFonts w:ascii="Century Gothic" w:hAnsi="Century Gothic"/>
                <w:b/>
                <w:sz w:val="22"/>
                <w:szCs w:val="22"/>
                <w:highlight w:val="lightGray"/>
                <w:lang w:eastAsia="en-GB"/>
              </w:rPr>
            </w:pPr>
            <w:r w:rsidRPr="00A50B44">
              <w:rPr>
                <w:rFonts w:ascii="Century Gothic" w:hAnsi="Century Gothic"/>
                <w:b/>
                <w:sz w:val="22"/>
                <w:szCs w:val="22"/>
                <w:lang w:eastAsia="en-GB"/>
              </w:rPr>
              <w:t>(3,961)</w:t>
            </w:r>
          </w:p>
        </w:tc>
      </w:tr>
    </w:tbl>
    <w:p w14:paraId="17354A7C" w14:textId="77777777" w:rsidR="002D3B80" w:rsidRDefault="002D3B80" w:rsidP="00AA2102">
      <w:pPr>
        <w:jc w:val="both"/>
        <w:rPr>
          <w:rFonts w:ascii="Century Gothic" w:hAnsi="Century Gothic"/>
          <w:sz w:val="22"/>
          <w:szCs w:val="22"/>
          <w:highlight w:val="yellow"/>
        </w:rPr>
      </w:pPr>
    </w:p>
    <w:tbl>
      <w:tblPr>
        <w:tblW w:w="8364" w:type="dxa"/>
        <w:tblInd w:w="108" w:type="dxa"/>
        <w:tblLook w:val="0000" w:firstRow="0" w:lastRow="0" w:firstColumn="0" w:lastColumn="0" w:noHBand="0" w:noVBand="0"/>
      </w:tblPr>
      <w:tblGrid>
        <w:gridCol w:w="1276"/>
        <w:gridCol w:w="5812"/>
        <w:gridCol w:w="1276"/>
      </w:tblGrid>
      <w:tr w:rsidR="00AA2102" w:rsidRPr="007243A0" w14:paraId="05652649" w14:textId="77777777" w:rsidTr="00764218">
        <w:trPr>
          <w:trHeight w:val="255"/>
        </w:trPr>
        <w:tc>
          <w:tcPr>
            <w:tcW w:w="1276" w:type="dxa"/>
            <w:tcBorders>
              <w:top w:val="nil"/>
              <w:left w:val="nil"/>
              <w:bottom w:val="nil"/>
              <w:right w:val="nil"/>
            </w:tcBorders>
            <w:noWrap/>
            <w:vAlign w:val="bottom"/>
          </w:tcPr>
          <w:p w14:paraId="748F4B4F" w14:textId="5077F38C" w:rsidR="00AA2102" w:rsidRPr="007243A0" w:rsidRDefault="00AF2C9A"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sz w:val="22"/>
                <w:szCs w:val="22"/>
              </w:rPr>
              <w:br w:type="page"/>
            </w:r>
            <w:r w:rsidR="008433DA" w:rsidRPr="007243A0">
              <w:rPr>
                <w:rFonts w:ascii="Century Gothic" w:hAnsi="Century Gothic"/>
                <w:sz w:val="22"/>
                <w:szCs w:val="22"/>
              </w:rPr>
              <w:br w:type="page"/>
            </w:r>
            <w:r w:rsidR="00591401"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BF6B1E">
              <w:rPr>
                <w:rFonts w:ascii="Century Gothic" w:hAnsi="Century Gothic" w:cs="Arial"/>
                <w:b/>
                <w:sz w:val="22"/>
                <w:szCs w:val="22"/>
                <w:lang w:eastAsia="en-GB"/>
              </w:rPr>
              <w:t>4</w:t>
            </w:r>
            <w:r w:rsidR="0019298E"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BF6B1E">
              <w:rPr>
                <w:rFonts w:ascii="Century Gothic" w:hAnsi="Century Gothic" w:cs="Arial"/>
                <w:b/>
                <w:sz w:val="22"/>
                <w:szCs w:val="22"/>
                <w:lang w:eastAsia="en-GB"/>
              </w:rPr>
              <w:t>5</w:t>
            </w:r>
          </w:p>
        </w:tc>
        <w:tc>
          <w:tcPr>
            <w:tcW w:w="5812" w:type="dxa"/>
            <w:tcBorders>
              <w:top w:val="nil"/>
              <w:left w:val="nil"/>
              <w:bottom w:val="nil"/>
              <w:right w:val="nil"/>
            </w:tcBorders>
            <w:noWrap/>
            <w:vAlign w:val="bottom"/>
          </w:tcPr>
          <w:p w14:paraId="0385650D"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28F7191D" w14:textId="448B7DA7" w:rsidR="00AA2102" w:rsidRPr="007243A0" w:rsidRDefault="00AA2102"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BF6B1E">
              <w:rPr>
                <w:rFonts w:ascii="Century Gothic" w:hAnsi="Century Gothic" w:cs="Arial"/>
                <w:b/>
                <w:sz w:val="22"/>
                <w:szCs w:val="22"/>
                <w:lang w:eastAsia="en-GB"/>
              </w:rPr>
              <w:t>5</w:t>
            </w:r>
            <w:r w:rsidR="00591401" w:rsidRPr="007243A0">
              <w:rPr>
                <w:rFonts w:ascii="Century Gothic" w:hAnsi="Century Gothic" w:cs="Arial"/>
                <w:b/>
                <w:sz w:val="22"/>
                <w:szCs w:val="22"/>
                <w:lang w:eastAsia="en-GB"/>
              </w:rPr>
              <w:t>/2</w:t>
            </w:r>
            <w:r w:rsidR="00BF6B1E">
              <w:rPr>
                <w:rFonts w:ascii="Century Gothic" w:hAnsi="Century Gothic" w:cs="Arial"/>
                <w:b/>
                <w:sz w:val="22"/>
                <w:szCs w:val="22"/>
                <w:lang w:eastAsia="en-GB"/>
              </w:rPr>
              <w:t>6</w:t>
            </w:r>
          </w:p>
        </w:tc>
      </w:tr>
      <w:tr w:rsidR="00AA2102" w:rsidRPr="005B597F" w14:paraId="044C7382" w14:textId="77777777" w:rsidTr="00764218">
        <w:trPr>
          <w:trHeight w:val="255"/>
        </w:trPr>
        <w:tc>
          <w:tcPr>
            <w:tcW w:w="1276" w:type="dxa"/>
            <w:tcBorders>
              <w:top w:val="nil"/>
              <w:left w:val="nil"/>
              <w:bottom w:val="nil"/>
              <w:right w:val="nil"/>
            </w:tcBorders>
            <w:noWrap/>
            <w:vAlign w:val="bottom"/>
          </w:tcPr>
          <w:p w14:paraId="45415D2D"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noWrap/>
            <w:vAlign w:val="bottom"/>
          </w:tcPr>
          <w:p w14:paraId="0819998C"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noWrap/>
            <w:vAlign w:val="bottom"/>
          </w:tcPr>
          <w:p w14:paraId="7D6F885D" w14:textId="77777777" w:rsidR="00AA2102" w:rsidRPr="00A50B44" w:rsidRDefault="00AA2102" w:rsidP="00764218">
            <w:pPr>
              <w:overflowPunct/>
              <w:autoSpaceDE/>
              <w:autoSpaceDN/>
              <w:adjustRightInd/>
              <w:jc w:val="center"/>
              <w:textAlignment w:val="auto"/>
              <w:rPr>
                <w:rFonts w:ascii="Century Gothic" w:hAnsi="Century Gothic" w:cs="Arial"/>
                <w:b/>
                <w:sz w:val="22"/>
                <w:szCs w:val="22"/>
                <w:lang w:eastAsia="en-GB"/>
              </w:rPr>
            </w:pPr>
            <w:r w:rsidRPr="00A50B44">
              <w:rPr>
                <w:rFonts w:ascii="Century Gothic" w:hAnsi="Century Gothic" w:cs="Arial"/>
                <w:b/>
                <w:sz w:val="22"/>
                <w:szCs w:val="22"/>
                <w:lang w:eastAsia="en-GB"/>
              </w:rPr>
              <w:t>£'000</w:t>
            </w:r>
          </w:p>
        </w:tc>
      </w:tr>
      <w:tr w:rsidR="00AA2102" w:rsidRPr="005B597F" w14:paraId="44EF62FA" w14:textId="77777777" w:rsidTr="00764218">
        <w:trPr>
          <w:trHeight w:val="255"/>
        </w:trPr>
        <w:tc>
          <w:tcPr>
            <w:tcW w:w="1276" w:type="dxa"/>
            <w:tcBorders>
              <w:top w:val="nil"/>
              <w:left w:val="nil"/>
              <w:bottom w:val="nil"/>
              <w:right w:val="nil"/>
            </w:tcBorders>
            <w:noWrap/>
            <w:vAlign w:val="bottom"/>
          </w:tcPr>
          <w:p w14:paraId="594392BB"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noWrap/>
            <w:vAlign w:val="bottom"/>
          </w:tcPr>
          <w:p w14:paraId="072052D7"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r w:rsidRPr="007243A0">
              <w:rPr>
                <w:rFonts w:ascii="Century Gothic" w:hAnsi="Century Gothic"/>
                <w:b/>
                <w:sz w:val="22"/>
                <w:szCs w:val="22"/>
                <w:u w:val="single"/>
                <w:lang w:eastAsia="en-GB"/>
              </w:rPr>
              <w:t>Movement in Reserves Statement</w:t>
            </w:r>
          </w:p>
        </w:tc>
        <w:tc>
          <w:tcPr>
            <w:tcW w:w="1276" w:type="dxa"/>
            <w:tcBorders>
              <w:top w:val="nil"/>
              <w:left w:val="nil"/>
              <w:bottom w:val="nil"/>
              <w:right w:val="nil"/>
            </w:tcBorders>
            <w:noWrap/>
            <w:vAlign w:val="bottom"/>
          </w:tcPr>
          <w:p w14:paraId="3EB34A2E" w14:textId="77777777" w:rsidR="00AA2102" w:rsidRPr="00A50B44" w:rsidRDefault="00AA2102" w:rsidP="00764218">
            <w:pPr>
              <w:overflowPunct/>
              <w:autoSpaceDE/>
              <w:autoSpaceDN/>
              <w:adjustRightInd/>
              <w:textAlignment w:val="auto"/>
              <w:rPr>
                <w:rFonts w:ascii="Century Gothic" w:hAnsi="Century Gothic"/>
                <w:sz w:val="22"/>
                <w:szCs w:val="22"/>
                <w:lang w:eastAsia="en-GB"/>
              </w:rPr>
            </w:pPr>
          </w:p>
        </w:tc>
      </w:tr>
      <w:tr w:rsidR="00BF6B1E" w:rsidRPr="005B597F" w14:paraId="0267BCB3" w14:textId="77777777" w:rsidTr="003310CA">
        <w:trPr>
          <w:trHeight w:val="765"/>
        </w:trPr>
        <w:tc>
          <w:tcPr>
            <w:tcW w:w="1276" w:type="dxa"/>
            <w:tcBorders>
              <w:top w:val="nil"/>
              <w:left w:val="nil"/>
              <w:bottom w:val="nil"/>
              <w:right w:val="nil"/>
            </w:tcBorders>
            <w:noWrap/>
            <w:vAlign w:val="center"/>
          </w:tcPr>
          <w:p w14:paraId="518E095F" w14:textId="4A07C13C" w:rsidR="00BF6B1E" w:rsidRPr="007243A0" w:rsidRDefault="00BF6B1E" w:rsidP="00BF6B1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(4,059)</w:t>
            </w:r>
          </w:p>
        </w:tc>
        <w:tc>
          <w:tcPr>
            <w:tcW w:w="5812" w:type="dxa"/>
            <w:tcBorders>
              <w:top w:val="nil"/>
              <w:left w:val="nil"/>
              <w:bottom w:val="nil"/>
              <w:right w:val="nil"/>
            </w:tcBorders>
            <w:vAlign w:val="center"/>
          </w:tcPr>
          <w:p w14:paraId="34DF0D19" w14:textId="77777777" w:rsidR="00BF6B1E" w:rsidRPr="007243A0" w:rsidRDefault="00BF6B1E" w:rsidP="00BF6B1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Reversal of net charges made to the Surplus or Deficit on the Provision of Services for post-employment benefits in accordance with the Code</w:t>
            </w:r>
          </w:p>
        </w:tc>
        <w:tc>
          <w:tcPr>
            <w:tcW w:w="1276" w:type="dxa"/>
            <w:tcBorders>
              <w:top w:val="nil"/>
              <w:left w:val="nil"/>
              <w:bottom w:val="nil"/>
              <w:right w:val="nil"/>
            </w:tcBorders>
            <w:noWrap/>
            <w:vAlign w:val="center"/>
          </w:tcPr>
          <w:p w14:paraId="3964BA1B" w14:textId="5420FDBB" w:rsidR="00BF6B1E" w:rsidRPr="00A50B44" w:rsidRDefault="00BF6B1E" w:rsidP="00BF6B1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w:t>
            </w:r>
            <w:r w:rsidR="00735F09" w:rsidRPr="00A50B44">
              <w:rPr>
                <w:rFonts w:ascii="Century Gothic" w:hAnsi="Century Gothic"/>
                <w:sz w:val="22"/>
                <w:szCs w:val="22"/>
                <w:lang w:eastAsia="en-GB"/>
              </w:rPr>
              <w:t>2,640</w:t>
            </w:r>
            <w:r w:rsidRPr="00A50B44">
              <w:rPr>
                <w:rFonts w:ascii="Century Gothic" w:hAnsi="Century Gothic"/>
                <w:sz w:val="22"/>
                <w:szCs w:val="22"/>
                <w:lang w:eastAsia="en-GB"/>
              </w:rPr>
              <w:t>)</w:t>
            </w:r>
          </w:p>
        </w:tc>
      </w:tr>
      <w:tr w:rsidR="00BF6B1E" w:rsidRPr="005B597F" w14:paraId="0B2EE627" w14:textId="77777777" w:rsidTr="003310CA">
        <w:trPr>
          <w:trHeight w:val="255"/>
        </w:trPr>
        <w:tc>
          <w:tcPr>
            <w:tcW w:w="1276" w:type="dxa"/>
            <w:tcBorders>
              <w:top w:val="nil"/>
              <w:left w:val="nil"/>
              <w:bottom w:val="nil"/>
              <w:right w:val="nil"/>
            </w:tcBorders>
            <w:noWrap/>
            <w:vAlign w:val="center"/>
          </w:tcPr>
          <w:p w14:paraId="1C49920C" w14:textId="77777777" w:rsidR="00BF6B1E" w:rsidRPr="007243A0" w:rsidRDefault="00BF6B1E" w:rsidP="00BF6B1E">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noWrap/>
            <w:vAlign w:val="center"/>
          </w:tcPr>
          <w:p w14:paraId="7D3D8BEF" w14:textId="77777777" w:rsidR="00BF6B1E" w:rsidRPr="007243A0" w:rsidRDefault="00BF6B1E" w:rsidP="00BF6B1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center"/>
          </w:tcPr>
          <w:p w14:paraId="700FD6AB" w14:textId="77777777" w:rsidR="00BF6B1E" w:rsidRPr="00A50B44" w:rsidRDefault="00BF6B1E" w:rsidP="00BF6B1E">
            <w:pPr>
              <w:overflowPunct/>
              <w:autoSpaceDE/>
              <w:autoSpaceDN/>
              <w:adjustRightInd/>
              <w:jc w:val="right"/>
              <w:textAlignment w:val="auto"/>
              <w:rPr>
                <w:rFonts w:ascii="Century Gothic" w:hAnsi="Century Gothic"/>
                <w:sz w:val="22"/>
                <w:szCs w:val="22"/>
                <w:lang w:eastAsia="en-GB"/>
              </w:rPr>
            </w:pPr>
          </w:p>
        </w:tc>
      </w:tr>
      <w:tr w:rsidR="00BF6B1E" w:rsidRPr="005B597F" w14:paraId="11A5373F" w14:textId="77777777" w:rsidTr="003310CA">
        <w:trPr>
          <w:trHeight w:val="510"/>
        </w:trPr>
        <w:tc>
          <w:tcPr>
            <w:tcW w:w="1276" w:type="dxa"/>
            <w:tcBorders>
              <w:top w:val="nil"/>
              <w:left w:val="nil"/>
              <w:bottom w:val="nil"/>
              <w:right w:val="nil"/>
            </w:tcBorders>
            <w:noWrap/>
            <w:vAlign w:val="center"/>
          </w:tcPr>
          <w:p w14:paraId="74663255" w14:textId="0B8E807D" w:rsidR="00BF6B1E" w:rsidRPr="007243A0" w:rsidRDefault="00BF6B1E" w:rsidP="00BF6B1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5,659</w:t>
            </w:r>
          </w:p>
        </w:tc>
        <w:tc>
          <w:tcPr>
            <w:tcW w:w="5812" w:type="dxa"/>
            <w:tcBorders>
              <w:top w:val="nil"/>
              <w:left w:val="nil"/>
              <w:bottom w:val="nil"/>
              <w:right w:val="nil"/>
            </w:tcBorders>
            <w:vAlign w:val="center"/>
          </w:tcPr>
          <w:p w14:paraId="7BDCF3D9" w14:textId="77777777" w:rsidR="00BF6B1E" w:rsidRPr="007243A0" w:rsidRDefault="00BF6B1E" w:rsidP="00BF6B1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Actual amount charged against the General Fund Balance for pensions in the year:</w:t>
            </w:r>
          </w:p>
        </w:tc>
        <w:tc>
          <w:tcPr>
            <w:tcW w:w="1276" w:type="dxa"/>
            <w:tcBorders>
              <w:top w:val="nil"/>
              <w:left w:val="nil"/>
              <w:bottom w:val="nil"/>
              <w:right w:val="nil"/>
            </w:tcBorders>
            <w:noWrap/>
            <w:vAlign w:val="center"/>
          </w:tcPr>
          <w:p w14:paraId="76995F86" w14:textId="25AB84EA" w:rsidR="00BF6B1E" w:rsidRPr="00A50B44" w:rsidRDefault="00BF6B1E" w:rsidP="00BF6B1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5,</w:t>
            </w:r>
            <w:r w:rsidR="00735F09" w:rsidRPr="00A50B44">
              <w:rPr>
                <w:rFonts w:ascii="Century Gothic" w:hAnsi="Century Gothic"/>
                <w:sz w:val="22"/>
                <w:szCs w:val="22"/>
                <w:lang w:eastAsia="en-GB"/>
              </w:rPr>
              <w:t>826</w:t>
            </w:r>
          </w:p>
        </w:tc>
      </w:tr>
    </w:tbl>
    <w:p w14:paraId="2D5F75EB" w14:textId="77777777" w:rsidR="00AA2102" w:rsidRPr="007243A0" w:rsidRDefault="00AA2102" w:rsidP="00AA2102">
      <w:pPr>
        <w:jc w:val="both"/>
        <w:rPr>
          <w:rFonts w:ascii="Century Gothic" w:hAnsi="Century Gothic"/>
          <w:sz w:val="22"/>
          <w:szCs w:val="22"/>
        </w:rPr>
      </w:pPr>
    </w:p>
    <w:p w14:paraId="307FACAB" w14:textId="34CB19DA" w:rsidR="00AA2102" w:rsidRPr="007243A0" w:rsidRDefault="00AA2102" w:rsidP="00AA2102">
      <w:pPr>
        <w:jc w:val="both"/>
        <w:rPr>
          <w:rFonts w:ascii="Century Gothic" w:hAnsi="Century Gothic"/>
          <w:b/>
          <w:sz w:val="22"/>
        </w:rPr>
      </w:pPr>
      <w:r w:rsidRPr="007243A0">
        <w:rPr>
          <w:rFonts w:ascii="Century Gothic" w:hAnsi="Century Gothic"/>
          <w:b/>
          <w:sz w:val="22"/>
        </w:rPr>
        <w:t xml:space="preserve">Pension Assets and Liabilities Recognised in the Balance Sheet </w:t>
      </w:r>
    </w:p>
    <w:p w14:paraId="0336256A" w14:textId="77777777" w:rsidR="00AA2102" w:rsidRPr="007243A0" w:rsidRDefault="00AA2102" w:rsidP="00AA2102">
      <w:pPr>
        <w:jc w:val="both"/>
        <w:rPr>
          <w:rFonts w:ascii="Century Gothic" w:hAnsi="Century Gothic"/>
          <w:b/>
          <w:sz w:val="22"/>
        </w:rPr>
      </w:pPr>
    </w:p>
    <w:p w14:paraId="4D7D0914" w14:textId="77777777" w:rsidR="00AA2102" w:rsidRPr="007243A0" w:rsidRDefault="00AA2102" w:rsidP="00AA2102">
      <w:pPr>
        <w:pStyle w:val="BodyText"/>
        <w:rPr>
          <w:bCs/>
        </w:rPr>
      </w:pPr>
      <w:r w:rsidRPr="007243A0">
        <w:rPr>
          <w:bCs/>
        </w:rPr>
        <w:t>The amount included in the Balance Sheet arising from the Council’s obligation in respect of its defined benefit plan is as follows:</w:t>
      </w:r>
    </w:p>
    <w:p w14:paraId="24D91485" w14:textId="77777777" w:rsidR="002D353B" w:rsidRPr="007243A0" w:rsidRDefault="002D353B" w:rsidP="00AA2102">
      <w:pPr>
        <w:pStyle w:val="BodyText"/>
        <w:rPr>
          <w:bCs/>
          <w:color w:val="0070C0"/>
        </w:rPr>
      </w:pPr>
    </w:p>
    <w:tbl>
      <w:tblPr>
        <w:tblW w:w="8364" w:type="dxa"/>
        <w:tblInd w:w="108" w:type="dxa"/>
        <w:tblLook w:val="0000" w:firstRow="0" w:lastRow="0" w:firstColumn="0" w:lastColumn="0" w:noHBand="0" w:noVBand="0"/>
      </w:tblPr>
      <w:tblGrid>
        <w:gridCol w:w="1276"/>
        <w:gridCol w:w="5812"/>
        <w:gridCol w:w="1276"/>
      </w:tblGrid>
      <w:tr w:rsidR="00AA2102" w:rsidRPr="007243A0" w14:paraId="5951B7D9" w14:textId="77777777" w:rsidTr="15550D15">
        <w:trPr>
          <w:trHeight w:val="255"/>
        </w:trPr>
        <w:tc>
          <w:tcPr>
            <w:tcW w:w="1276" w:type="dxa"/>
            <w:tcBorders>
              <w:top w:val="nil"/>
              <w:left w:val="nil"/>
              <w:bottom w:val="nil"/>
              <w:right w:val="nil"/>
            </w:tcBorders>
            <w:noWrap/>
            <w:vAlign w:val="bottom"/>
          </w:tcPr>
          <w:p w14:paraId="6CB40416" w14:textId="16EAAD4E" w:rsidR="00AA2102" w:rsidRPr="007243A0" w:rsidRDefault="00AA2102"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b/>
                <w:sz w:val="22"/>
              </w:rPr>
              <w:br w:type="page"/>
            </w:r>
            <w:r w:rsidR="00591401"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BF6B1E">
              <w:rPr>
                <w:rFonts w:ascii="Century Gothic" w:hAnsi="Century Gothic" w:cs="Arial"/>
                <w:b/>
                <w:sz w:val="22"/>
                <w:szCs w:val="22"/>
                <w:lang w:eastAsia="en-GB"/>
              </w:rPr>
              <w:t>4</w:t>
            </w:r>
            <w:r w:rsidR="0019298E"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BF6B1E">
              <w:rPr>
                <w:rFonts w:ascii="Century Gothic" w:hAnsi="Century Gothic" w:cs="Arial"/>
                <w:b/>
                <w:sz w:val="22"/>
                <w:szCs w:val="22"/>
                <w:lang w:eastAsia="en-GB"/>
              </w:rPr>
              <w:t>5</w:t>
            </w:r>
          </w:p>
        </w:tc>
        <w:tc>
          <w:tcPr>
            <w:tcW w:w="5812" w:type="dxa"/>
            <w:tcBorders>
              <w:top w:val="nil"/>
              <w:left w:val="nil"/>
              <w:bottom w:val="nil"/>
              <w:right w:val="nil"/>
            </w:tcBorders>
            <w:noWrap/>
            <w:vAlign w:val="bottom"/>
          </w:tcPr>
          <w:p w14:paraId="585C4CE0"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2F091302" w14:textId="3F156462" w:rsidR="00AA2102" w:rsidRPr="007243A0" w:rsidRDefault="00AA2102"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BF6B1E">
              <w:rPr>
                <w:rFonts w:ascii="Century Gothic" w:hAnsi="Century Gothic" w:cs="Arial"/>
                <w:b/>
                <w:sz w:val="22"/>
                <w:szCs w:val="22"/>
                <w:lang w:eastAsia="en-GB"/>
              </w:rPr>
              <w:t>5</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BF6B1E">
              <w:rPr>
                <w:rFonts w:ascii="Century Gothic" w:hAnsi="Century Gothic" w:cs="Arial"/>
                <w:b/>
                <w:sz w:val="22"/>
                <w:szCs w:val="22"/>
                <w:lang w:eastAsia="en-GB"/>
              </w:rPr>
              <w:t>6</w:t>
            </w:r>
          </w:p>
        </w:tc>
      </w:tr>
      <w:tr w:rsidR="00AA2102" w:rsidRPr="007243A0" w14:paraId="6B7A81A1" w14:textId="77777777" w:rsidTr="15550D15">
        <w:trPr>
          <w:trHeight w:val="255"/>
        </w:trPr>
        <w:tc>
          <w:tcPr>
            <w:tcW w:w="1276" w:type="dxa"/>
            <w:tcBorders>
              <w:top w:val="nil"/>
              <w:left w:val="nil"/>
              <w:bottom w:val="nil"/>
              <w:right w:val="nil"/>
            </w:tcBorders>
            <w:noWrap/>
            <w:vAlign w:val="bottom"/>
          </w:tcPr>
          <w:p w14:paraId="17300519"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noWrap/>
            <w:vAlign w:val="bottom"/>
          </w:tcPr>
          <w:p w14:paraId="2AE03788"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noWrap/>
            <w:vAlign w:val="bottom"/>
          </w:tcPr>
          <w:p w14:paraId="330AA4B4"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BF6B1E" w:rsidRPr="007243A0" w14:paraId="3838CDC1" w14:textId="77777777" w:rsidTr="15550D15">
        <w:trPr>
          <w:trHeight w:val="255"/>
        </w:trPr>
        <w:tc>
          <w:tcPr>
            <w:tcW w:w="1276" w:type="dxa"/>
            <w:tcBorders>
              <w:top w:val="nil"/>
              <w:left w:val="nil"/>
              <w:bottom w:val="nil"/>
              <w:right w:val="nil"/>
            </w:tcBorders>
            <w:noWrap/>
          </w:tcPr>
          <w:p w14:paraId="057C63D3" w14:textId="59F42240" w:rsidR="00BF6B1E" w:rsidRPr="007243A0" w:rsidRDefault="00BF6B1E" w:rsidP="00BF6B1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(154,246)</w:t>
            </w:r>
          </w:p>
        </w:tc>
        <w:tc>
          <w:tcPr>
            <w:tcW w:w="5812" w:type="dxa"/>
            <w:tcBorders>
              <w:top w:val="nil"/>
              <w:left w:val="nil"/>
              <w:bottom w:val="nil"/>
              <w:right w:val="nil"/>
            </w:tcBorders>
            <w:noWrap/>
          </w:tcPr>
          <w:p w14:paraId="005A6861" w14:textId="77777777" w:rsidR="00BF6B1E" w:rsidRPr="007243A0" w:rsidRDefault="00BF6B1E" w:rsidP="00BF6B1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Present value of the defined obligations</w:t>
            </w:r>
          </w:p>
        </w:tc>
        <w:tc>
          <w:tcPr>
            <w:tcW w:w="1276" w:type="dxa"/>
            <w:tcBorders>
              <w:top w:val="nil"/>
              <w:left w:val="nil"/>
              <w:bottom w:val="nil"/>
              <w:right w:val="nil"/>
            </w:tcBorders>
            <w:noWrap/>
          </w:tcPr>
          <w:p w14:paraId="7A3668C3" w14:textId="56523F2B" w:rsidR="00BF6B1E" w:rsidRPr="00A50B44" w:rsidRDefault="00BF6B1E" w:rsidP="00BF6B1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(1</w:t>
            </w:r>
            <w:r w:rsidR="00C9243C" w:rsidRPr="00A50B44">
              <w:rPr>
                <w:rFonts w:ascii="Century Gothic" w:hAnsi="Century Gothic"/>
                <w:sz w:val="22"/>
                <w:szCs w:val="22"/>
                <w:lang w:eastAsia="en-GB"/>
              </w:rPr>
              <w:t>63,268</w:t>
            </w:r>
            <w:r w:rsidRPr="00A50B44">
              <w:rPr>
                <w:rFonts w:ascii="Century Gothic" w:hAnsi="Century Gothic"/>
                <w:sz w:val="22"/>
                <w:szCs w:val="22"/>
                <w:lang w:eastAsia="en-GB"/>
              </w:rPr>
              <w:t>)</w:t>
            </w:r>
          </w:p>
        </w:tc>
      </w:tr>
      <w:tr w:rsidR="00BF6B1E" w:rsidRPr="007243A0" w14:paraId="018549C6" w14:textId="77777777" w:rsidTr="15550D15">
        <w:trPr>
          <w:trHeight w:val="255"/>
        </w:trPr>
        <w:tc>
          <w:tcPr>
            <w:tcW w:w="1276" w:type="dxa"/>
            <w:tcBorders>
              <w:top w:val="nil"/>
              <w:left w:val="nil"/>
              <w:bottom w:val="single" w:sz="4" w:space="0" w:color="auto"/>
              <w:right w:val="nil"/>
            </w:tcBorders>
            <w:noWrap/>
          </w:tcPr>
          <w:p w14:paraId="106CDA6A" w14:textId="044A1193" w:rsidR="00BF6B1E" w:rsidRPr="007243A0" w:rsidRDefault="00BF6B1E" w:rsidP="00BF6B1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185,712</w:t>
            </w:r>
          </w:p>
        </w:tc>
        <w:tc>
          <w:tcPr>
            <w:tcW w:w="5812" w:type="dxa"/>
            <w:tcBorders>
              <w:top w:val="nil"/>
              <w:left w:val="nil"/>
              <w:bottom w:val="nil"/>
              <w:right w:val="nil"/>
            </w:tcBorders>
            <w:noWrap/>
          </w:tcPr>
          <w:p w14:paraId="01C5C003" w14:textId="77777777" w:rsidR="00BF6B1E" w:rsidRPr="007243A0" w:rsidRDefault="00BF6B1E" w:rsidP="00BF6B1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Fair value of plan assets</w:t>
            </w:r>
          </w:p>
        </w:tc>
        <w:tc>
          <w:tcPr>
            <w:tcW w:w="1276" w:type="dxa"/>
            <w:tcBorders>
              <w:top w:val="nil"/>
              <w:left w:val="nil"/>
              <w:bottom w:val="single" w:sz="4" w:space="0" w:color="auto"/>
              <w:right w:val="nil"/>
            </w:tcBorders>
            <w:noWrap/>
          </w:tcPr>
          <w:p w14:paraId="5C93E920" w14:textId="1F451A8C" w:rsidR="00BF6B1E" w:rsidRPr="00A50B44" w:rsidRDefault="00C9243C" w:rsidP="00BF6B1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202,219</w:t>
            </w:r>
          </w:p>
        </w:tc>
      </w:tr>
      <w:tr w:rsidR="00BF6B1E" w:rsidRPr="007243A0" w14:paraId="29356154" w14:textId="77777777" w:rsidTr="15550D15">
        <w:trPr>
          <w:trHeight w:val="255"/>
        </w:trPr>
        <w:tc>
          <w:tcPr>
            <w:tcW w:w="1276" w:type="dxa"/>
            <w:tcBorders>
              <w:top w:val="nil"/>
              <w:left w:val="nil"/>
              <w:bottom w:val="single" w:sz="4" w:space="0" w:color="auto"/>
              <w:right w:val="nil"/>
            </w:tcBorders>
            <w:noWrap/>
          </w:tcPr>
          <w:p w14:paraId="0EE1EC2C" w14:textId="5728766C" w:rsidR="00BF6B1E" w:rsidRPr="007243A0" w:rsidRDefault="00BF6B1E" w:rsidP="00BF6B1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(43,639)</w:t>
            </w:r>
          </w:p>
        </w:tc>
        <w:tc>
          <w:tcPr>
            <w:tcW w:w="5812" w:type="dxa"/>
            <w:tcBorders>
              <w:top w:val="nil"/>
              <w:left w:val="nil"/>
              <w:bottom w:val="nil"/>
              <w:right w:val="nil"/>
            </w:tcBorders>
            <w:noWrap/>
          </w:tcPr>
          <w:p w14:paraId="0C2DFA93" w14:textId="554A5FD9" w:rsidR="00BF6B1E" w:rsidRPr="007243A0" w:rsidRDefault="00BF6B1E" w:rsidP="00BF6B1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Impact of asset ceiling</w:t>
            </w:r>
          </w:p>
        </w:tc>
        <w:tc>
          <w:tcPr>
            <w:tcW w:w="1276" w:type="dxa"/>
            <w:tcBorders>
              <w:top w:val="nil"/>
              <w:left w:val="nil"/>
              <w:bottom w:val="single" w:sz="4" w:space="0" w:color="auto"/>
              <w:right w:val="nil"/>
            </w:tcBorders>
            <w:noWrap/>
          </w:tcPr>
          <w:p w14:paraId="5AF2A1C8" w14:textId="6617BB70" w:rsidR="00BF6B1E" w:rsidRPr="00A50B44" w:rsidRDefault="00BF6B1E" w:rsidP="00BF6B1E">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(4</w:t>
            </w:r>
            <w:r w:rsidR="00C9243C" w:rsidRPr="00A50B44">
              <w:rPr>
                <w:rFonts w:ascii="Century Gothic" w:hAnsi="Century Gothic"/>
                <w:sz w:val="22"/>
                <w:szCs w:val="22"/>
                <w:lang w:eastAsia="en-GB"/>
              </w:rPr>
              <w:t>1,337</w:t>
            </w:r>
            <w:r w:rsidRPr="00A50B44">
              <w:rPr>
                <w:rFonts w:ascii="Century Gothic" w:hAnsi="Century Gothic"/>
                <w:sz w:val="22"/>
                <w:szCs w:val="22"/>
                <w:lang w:eastAsia="en-GB"/>
              </w:rPr>
              <w:t>)</w:t>
            </w:r>
          </w:p>
        </w:tc>
      </w:tr>
      <w:tr w:rsidR="00BF6B1E" w:rsidRPr="007243A0" w14:paraId="7D789C9F" w14:textId="77777777" w:rsidTr="15550D15">
        <w:trPr>
          <w:trHeight w:val="255"/>
        </w:trPr>
        <w:tc>
          <w:tcPr>
            <w:tcW w:w="1276" w:type="dxa"/>
            <w:tcBorders>
              <w:top w:val="single" w:sz="4" w:space="0" w:color="auto"/>
              <w:left w:val="nil"/>
              <w:bottom w:val="double" w:sz="4" w:space="0" w:color="auto"/>
              <w:right w:val="nil"/>
            </w:tcBorders>
            <w:noWrap/>
          </w:tcPr>
          <w:p w14:paraId="22CBAB62" w14:textId="1D3625AB" w:rsidR="00BF6B1E" w:rsidRPr="007243A0" w:rsidRDefault="00BF6B1E" w:rsidP="00BF6B1E">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(12,173)</w:t>
            </w:r>
          </w:p>
        </w:tc>
        <w:tc>
          <w:tcPr>
            <w:tcW w:w="5812" w:type="dxa"/>
            <w:tcBorders>
              <w:top w:val="nil"/>
              <w:left w:val="nil"/>
              <w:bottom w:val="nil"/>
              <w:right w:val="nil"/>
            </w:tcBorders>
            <w:noWrap/>
          </w:tcPr>
          <w:p w14:paraId="51DC956E" w14:textId="77777777" w:rsidR="00BF6B1E" w:rsidRPr="007243A0" w:rsidRDefault="00BF6B1E" w:rsidP="00BF6B1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Net liability arising from defined benefit obligation</w:t>
            </w:r>
          </w:p>
        </w:tc>
        <w:tc>
          <w:tcPr>
            <w:tcW w:w="1276" w:type="dxa"/>
            <w:tcBorders>
              <w:top w:val="single" w:sz="4" w:space="0" w:color="auto"/>
              <w:left w:val="nil"/>
              <w:bottom w:val="double" w:sz="4" w:space="0" w:color="auto"/>
              <w:right w:val="nil"/>
            </w:tcBorders>
            <w:noWrap/>
          </w:tcPr>
          <w:p w14:paraId="7A286081" w14:textId="472B21CC" w:rsidR="00BF6B1E" w:rsidRPr="00A50B44" w:rsidRDefault="00BF6B1E" w:rsidP="00BF6B1E">
            <w:pPr>
              <w:overflowPunct/>
              <w:autoSpaceDE/>
              <w:autoSpaceDN/>
              <w:adjustRightInd/>
              <w:jc w:val="right"/>
              <w:textAlignment w:val="auto"/>
              <w:rPr>
                <w:rFonts w:ascii="Century Gothic" w:hAnsi="Century Gothic"/>
                <w:b/>
                <w:sz w:val="22"/>
                <w:szCs w:val="22"/>
                <w:lang w:eastAsia="en-GB"/>
              </w:rPr>
            </w:pPr>
            <w:r w:rsidRPr="00A50B44">
              <w:rPr>
                <w:rFonts w:ascii="Century Gothic" w:hAnsi="Century Gothic"/>
                <w:b/>
                <w:sz w:val="22"/>
                <w:szCs w:val="22"/>
                <w:lang w:eastAsia="en-GB"/>
              </w:rPr>
              <w:t>(</w:t>
            </w:r>
            <w:r w:rsidR="00C9243C" w:rsidRPr="00A50B44">
              <w:rPr>
                <w:rFonts w:ascii="Century Gothic" w:hAnsi="Century Gothic"/>
                <w:b/>
                <w:sz w:val="22"/>
                <w:szCs w:val="22"/>
                <w:lang w:eastAsia="en-GB"/>
              </w:rPr>
              <w:t>2,386</w:t>
            </w:r>
            <w:r w:rsidRPr="00A50B44">
              <w:rPr>
                <w:rFonts w:ascii="Century Gothic" w:hAnsi="Century Gothic"/>
                <w:b/>
                <w:sz w:val="22"/>
                <w:szCs w:val="22"/>
                <w:lang w:eastAsia="en-GB"/>
              </w:rPr>
              <w:t>)</w:t>
            </w:r>
          </w:p>
        </w:tc>
      </w:tr>
    </w:tbl>
    <w:p w14:paraId="428E4597" w14:textId="2398A0F4" w:rsidR="00AA2102" w:rsidRPr="007243A0" w:rsidRDefault="00AA2102" w:rsidP="00AA2102">
      <w:pPr>
        <w:pStyle w:val="BodyText"/>
        <w:rPr>
          <w:bCs/>
          <w:color w:val="0070C0"/>
        </w:rPr>
      </w:pPr>
    </w:p>
    <w:p w14:paraId="524D17B9" w14:textId="205F489F" w:rsidR="00382A5A" w:rsidRDefault="00382A5A" w:rsidP="00AA2102">
      <w:pPr>
        <w:pStyle w:val="BodyText"/>
      </w:pPr>
      <w:r w:rsidRPr="007243A0">
        <w:rPr>
          <w:bCs/>
        </w:rPr>
        <w:t>Under IFRIC</w:t>
      </w:r>
      <w:r w:rsidR="004D7D75" w:rsidRPr="007243A0">
        <w:rPr>
          <w:bCs/>
        </w:rPr>
        <w:t xml:space="preserve">14 </w:t>
      </w:r>
      <w:r w:rsidR="005B07D1" w:rsidRPr="007243A0">
        <w:rPr>
          <w:bCs/>
        </w:rPr>
        <w:t xml:space="preserve">where the Council has an accounting surplus or asset, it should only be </w:t>
      </w:r>
      <w:r w:rsidR="00EA67A7" w:rsidRPr="007243A0">
        <w:rPr>
          <w:bCs/>
        </w:rPr>
        <w:t xml:space="preserve">recognised to the extent that the Council is able to recover the surplus through either reduced contributions </w:t>
      </w:r>
      <w:r w:rsidR="000C0987" w:rsidRPr="007243A0">
        <w:rPr>
          <w:bCs/>
        </w:rPr>
        <w:t>in the future, or through</w:t>
      </w:r>
      <w:r w:rsidRPr="007243A0">
        <w:rPr>
          <w:bCs/>
        </w:rPr>
        <w:t xml:space="preserve"> </w:t>
      </w:r>
      <w:r w:rsidR="000C0987" w:rsidRPr="007243A0">
        <w:rPr>
          <w:bCs/>
        </w:rPr>
        <w:t xml:space="preserve">refunds. </w:t>
      </w:r>
      <w:r w:rsidR="000D3A9C" w:rsidRPr="007243A0">
        <w:t xml:space="preserve">The present value of such economic benefits is referred to as the “Asset Ceiling”. </w:t>
      </w:r>
      <w:r w:rsidR="000D3A9C" w:rsidRPr="00C913EE">
        <w:t xml:space="preserve">The Council’s actuary has calculated the </w:t>
      </w:r>
      <w:r w:rsidR="00AC241C" w:rsidRPr="00C913EE">
        <w:t xml:space="preserve">impact </w:t>
      </w:r>
      <w:r w:rsidR="008E45FF" w:rsidRPr="00C913EE">
        <w:t xml:space="preserve">of the </w:t>
      </w:r>
      <w:r w:rsidR="000D3A9C" w:rsidRPr="00C913EE">
        <w:t>asset ceiling as £</w:t>
      </w:r>
      <w:r w:rsidR="003D5CCC" w:rsidRPr="00C913EE">
        <w:t>41</w:t>
      </w:r>
      <w:r w:rsidR="000D3A9C" w:rsidRPr="00C913EE">
        <w:t>.</w:t>
      </w:r>
      <w:r w:rsidR="003D5CCC" w:rsidRPr="00C913EE">
        <w:t>337</w:t>
      </w:r>
      <w:r w:rsidR="000D3A9C" w:rsidRPr="00C913EE">
        <w:t xml:space="preserve"> million </w:t>
      </w:r>
      <w:r w:rsidR="0036745E" w:rsidRPr="00C913EE">
        <w:t>on the net defined liability position.</w:t>
      </w:r>
    </w:p>
    <w:p w14:paraId="73483957" w14:textId="77777777" w:rsidR="004453CC" w:rsidRDefault="004453CC" w:rsidP="00AA2102">
      <w:pPr>
        <w:pStyle w:val="BodyText"/>
      </w:pPr>
    </w:p>
    <w:p w14:paraId="38003444" w14:textId="77777777" w:rsidR="0066468F" w:rsidRPr="007E6043" w:rsidRDefault="0066468F" w:rsidP="0066468F">
      <w:pPr>
        <w:pStyle w:val="BodyText"/>
        <w:rPr>
          <w:b/>
          <w:bCs/>
        </w:rPr>
      </w:pPr>
      <w:r w:rsidRPr="007E6043">
        <w:rPr>
          <w:b/>
          <w:bCs/>
        </w:rPr>
        <w:t xml:space="preserve">Reconciliation of change in impact of asset ceiling </w:t>
      </w:r>
    </w:p>
    <w:p w14:paraId="7AE1E89F" w14:textId="77777777" w:rsidR="0066468F" w:rsidRDefault="0066468F" w:rsidP="0066468F">
      <w:pPr>
        <w:pStyle w:val="BodyText"/>
      </w:pPr>
    </w:p>
    <w:tbl>
      <w:tblPr>
        <w:tblW w:w="8364" w:type="dxa"/>
        <w:tblInd w:w="108" w:type="dxa"/>
        <w:tblLook w:val="0000" w:firstRow="0" w:lastRow="0" w:firstColumn="0" w:lastColumn="0" w:noHBand="0" w:noVBand="0"/>
      </w:tblPr>
      <w:tblGrid>
        <w:gridCol w:w="1276"/>
        <w:gridCol w:w="5812"/>
        <w:gridCol w:w="1276"/>
      </w:tblGrid>
      <w:tr w:rsidR="0066468F" w:rsidRPr="007243A0" w14:paraId="5B45EEEB" w14:textId="77777777">
        <w:trPr>
          <w:trHeight w:val="255"/>
        </w:trPr>
        <w:tc>
          <w:tcPr>
            <w:tcW w:w="1276" w:type="dxa"/>
            <w:tcBorders>
              <w:top w:val="nil"/>
              <w:left w:val="nil"/>
              <w:bottom w:val="nil"/>
              <w:right w:val="nil"/>
            </w:tcBorders>
            <w:noWrap/>
            <w:vAlign w:val="bottom"/>
          </w:tcPr>
          <w:p w14:paraId="47A60662" w14:textId="002BEB84" w:rsidR="0066468F" w:rsidRPr="007243A0" w:rsidRDefault="0066468F">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b/>
                <w:sz w:val="22"/>
              </w:rPr>
              <w:br w:type="page"/>
            </w:r>
            <w:r w:rsidRPr="007243A0">
              <w:rPr>
                <w:rFonts w:ascii="Century Gothic" w:hAnsi="Century Gothic" w:cs="Arial"/>
                <w:b/>
                <w:sz w:val="22"/>
                <w:szCs w:val="22"/>
                <w:lang w:eastAsia="en-GB"/>
              </w:rPr>
              <w:t>202</w:t>
            </w:r>
            <w:r>
              <w:rPr>
                <w:rFonts w:ascii="Century Gothic" w:hAnsi="Century Gothic" w:cs="Arial"/>
                <w:b/>
                <w:sz w:val="22"/>
                <w:szCs w:val="22"/>
                <w:lang w:eastAsia="en-GB"/>
              </w:rPr>
              <w:t>4</w:t>
            </w:r>
            <w:r w:rsidRPr="007243A0">
              <w:rPr>
                <w:rFonts w:ascii="Century Gothic" w:hAnsi="Century Gothic" w:cs="Arial"/>
                <w:b/>
                <w:sz w:val="22"/>
                <w:szCs w:val="22"/>
                <w:lang w:eastAsia="en-GB"/>
              </w:rPr>
              <w:t>/2</w:t>
            </w:r>
            <w:r>
              <w:rPr>
                <w:rFonts w:ascii="Century Gothic" w:hAnsi="Century Gothic" w:cs="Arial"/>
                <w:b/>
                <w:sz w:val="22"/>
                <w:szCs w:val="22"/>
                <w:lang w:eastAsia="en-GB"/>
              </w:rPr>
              <w:t>5</w:t>
            </w:r>
          </w:p>
        </w:tc>
        <w:tc>
          <w:tcPr>
            <w:tcW w:w="5812" w:type="dxa"/>
            <w:tcBorders>
              <w:top w:val="nil"/>
              <w:left w:val="nil"/>
              <w:bottom w:val="nil"/>
              <w:right w:val="nil"/>
            </w:tcBorders>
            <w:noWrap/>
            <w:vAlign w:val="bottom"/>
          </w:tcPr>
          <w:p w14:paraId="474FC9B9" w14:textId="77777777" w:rsidR="0066468F" w:rsidRPr="007243A0" w:rsidRDefault="0066468F">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5AFA9C2A" w14:textId="7BC9682A" w:rsidR="0066468F" w:rsidRPr="007243A0" w:rsidRDefault="0066468F">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202</w:t>
            </w:r>
            <w:r>
              <w:rPr>
                <w:rFonts w:ascii="Century Gothic" w:hAnsi="Century Gothic" w:cs="Arial"/>
                <w:b/>
                <w:sz w:val="22"/>
                <w:szCs w:val="22"/>
                <w:lang w:eastAsia="en-GB"/>
              </w:rPr>
              <w:t>5</w:t>
            </w:r>
            <w:r w:rsidRPr="007243A0">
              <w:rPr>
                <w:rFonts w:ascii="Century Gothic" w:hAnsi="Century Gothic" w:cs="Arial"/>
                <w:b/>
                <w:sz w:val="22"/>
                <w:szCs w:val="22"/>
                <w:lang w:eastAsia="en-GB"/>
              </w:rPr>
              <w:t>/2</w:t>
            </w:r>
            <w:r>
              <w:rPr>
                <w:rFonts w:ascii="Century Gothic" w:hAnsi="Century Gothic" w:cs="Arial"/>
                <w:b/>
                <w:sz w:val="22"/>
                <w:szCs w:val="22"/>
                <w:lang w:eastAsia="en-GB"/>
              </w:rPr>
              <w:t>6</w:t>
            </w:r>
          </w:p>
        </w:tc>
      </w:tr>
      <w:tr w:rsidR="0066468F" w:rsidRPr="007243A0" w14:paraId="1123E81F" w14:textId="77777777">
        <w:trPr>
          <w:trHeight w:val="255"/>
        </w:trPr>
        <w:tc>
          <w:tcPr>
            <w:tcW w:w="1276" w:type="dxa"/>
            <w:tcBorders>
              <w:top w:val="nil"/>
              <w:left w:val="nil"/>
              <w:bottom w:val="nil"/>
              <w:right w:val="nil"/>
            </w:tcBorders>
            <w:noWrap/>
            <w:vAlign w:val="bottom"/>
          </w:tcPr>
          <w:p w14:paraId="24EB8A49" w14:textId="77777777" w:rsidR="0066468F" w:rsidRPr="007243A0" w:rsidRDefault="0066468F">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noWrap/>
            <w:vAlign w:val="bottom"/>
          </w:tcPr>
          <w:p w14:paraId="7B24CEFC" w14:textId="77777777" w:rsidR="0066468F" w:rsidRPr="007243A0" w:rsidRDefault="0066468F">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noWrap/>
            <w:vAlign w:val="bottom"/>
          </w:tcPr>
          <w:p w14:paraId="4E2589CA" w14:textId="77777777" w:rsidR="0066468F" w:rsidRPr="007243A0" w:rsidRDefault="0066468F">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66468F" w:rsidRPr="007243A0" w14:paraId="63C04F6B" w14:textId="77777777">
        <w:trPr>
          <w:trHeight w:val="255"/>
        </w:trPr>
        <w:tc>
          <w:tcPr>
            <w:tcW w:w="1276" w:type="dxa"/>
            <w:tcBorders>
              <w:top w:val="nil"/>
              <w:left w:val="nil"/>
              <w:right w:val="nil"/>
            </w:tcBorders>
            <w:noWrap/>
          </w:tcPr>
          <w:p w14:paraId="298CA9A8" w14:textId="051CD7E9" w:rsidR="0066468F" w:rsidRPr="007243A0" w:rsidRDefault="0066468F" w:rsidP="0066468F">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18,825</w:t>
            </w:r>
          </w:p>
        </w:tc>
        <w:tc>
          <w:tcPr>
            <w:tcW w:w="5812" w:type="dxa"/>
            <w:tcBorders>
              <w:top w:val="nil"/>
              <w:left w:val="nil"/>
              <w:bottom w:val="nil"/>
              <w:right w:val="nil"/>
            </w:tcBorders>
            <w:noWrap/>
          </w:tcPr>
          <w:p w14:paraId="145554F2" w14:textId="77777777" w:rsidR="0066468F" w:rsidRPr="007243A0" w:rsidRDefault="0066468F" w:rsidP="0066468F">
            <w:pPr>
              <w:overflowPunct/>
              <w:autoSpaceDE/>
              <w:autoSpaceDN/>
              <w:adjustRightInd/>
              <w:textAlignment w:val="auto"/>
              <w:rPr>
                <w:rFonts w:ascii="Century Gothic" w:hAnsi="Century Gothic"/>
                <w:sz w:val="22"/>
                <w:szCs w:val="22"/>
                <w:lang w:eastAsia="en-GB"/>
              </w:rPr>
            </w:pPr>
            <w:r>
              <w:rPr>
                <w:rFonts w:ascii="Century Gothic" w:hAnsi="Century Gothic"/>
                <w:sz w:val="22"/>
                <w:szCs w:val="22"/>
                <w:lang w:eastAsia="en-GB"/>
              </w:rPr>
              <w:t xml:space="preserve">Opening impact of asset ceiling </w:t>
            </w:r>
          </w:p>
        </w:tc>
        <w:tc>
          <w:tcPr>
            <w:tcW w:w="1276" w:type="dxa"/>
            <w:tcBorders>
              <w:top w:val="nil"/>
              <w:left w:val="nil"/>
              <w:right w:val="nil"/>
            </w:tcBorders>
            <w:noWrap/>
          </w:tcPr>
          <w:p w14:paraId="28A88342" w14:textId="306702E3" w:rsidR="0066468F" w:rsidRPr="00A50B44" w:rsidRDefault="004D2021" w:rsidP="0066468F">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43</w:t>
            </w:r>
            <w:r w:rsidR="0066468F" w:rsidRPr="00A50B44">
              <w:rPr>
                <w:rFonts w:ascii="Century Gothic" w:hAnsi="Century Gothic"/>
                <w:sz w:val="22"/>
                <w:szCs w:val="22"/>
                <w:lang w:eastAsia="en-GB"/>
              </w:rPr>
              <w:t>,</w:t>
            </w:r>
            <w:r w:rsidRPr="00A50B44">
              <w:rPr>
                <w:rFonts w:ascii="Century Gothic" w:hAnsi="Century Gothic"/>
                <w:sz w:val="22"/>
                <w:szCs w:val="22"/>
                <w:lang w:eastAsia="en-GB"/>
              </w:rPr>
              <w:t>639</w:t>
            </w:r>
          </w:p>
        </w:tc>
      </w:tr>
      <w:tr w:rsidR="0066468F" w:rsidRPr="007243A0" w14:paraId="2FDD11C3" w14:textId="77777777">
        <w:trPr>
          <w:trHeight w:val="255"/>
        </w:trPr>
        <w:tc>
          <w:tcPr>
            <w:tcW w:w="1276" w:type="dxa"/>
            <w:tcBorders>
              <w:top w:val="nil"/>
              <w:left w:val="nil"/>
              <w:right w:val="nil"/>
            </w:tcBorders>
            <w:noWrap/>
          </w:tcPr>
          <w:p w14:paraId="63B3B0E8" w14:textId="42B63D01" w:rsidR="0066468F" w:rsidRPr="007243A0" w:rsidRDefault="0066468F" w:rsidP="0066468F">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950</w:t>
            </w:r>
          </w:p>
        </w:tc>
        <w:tc>
          <w:tcPr>
            <w:tcW w:w="5812" w:type="dxa"/>
            <w:tcBorders>
              <w:top w:val="nil"/>
              <w:left w:val="nil"/>
              <w:bottom w:val="nil"/>
              <w:right w:val="nil"/>
            </w:tcBorders>
            <w:noWrap/>
          </w:tcPr>
          <w:p w14:paraId="7F96A9D7" w14:textId="77777777" w:rsidR="0066468F" w:rsidRPr="007243A0" w:rsidRDefault="0066468F" w:rsidP="0066468F">
            <w:pPr>
              <w:overflowPunct/>
              <w:autoSpaceDE/>
              <w:autoSpaceDN/>
              <w:adjustRightInd/>
              <w:textAlignment w:val="auto"/>
              <w:rPr>
                <w:rFonts w:ascii="Century Gothic" w:hAnsi="Century Gothic"/>
                <w:sz w:val="22"/>
                <w:szCs w:val="22"/>
                <w:lang w:eastAsia="en-GB"/>
              </w:rPr>
            </w:pPr>
            <w:r>
              <w:rPr>
                <w:rFonts w:ascii="Century Gothic" w:hAnsi="Century Gothic"/>
                <w:sz w:val="22"/>
                <w:szCs w:val="22"/>
                <w:lang w:eastAsia="en-GB"/>
              </w:rPr>
              <w:t>Interest on impact of asset ceiling</w:t>
            </w:r>
          </w:p>
        </w:tc>
        <w:tc>
          <w:tcPr>
            <w:tcW w:w="1276" w:type="dxa"/>
            <w:tcBorders>
              <w:top w:val="nil"/>
              <w:left w:val="nil"/>
              <w:right w:val="nil"/>
            </w:tcBorders>
            <w:noWrap/>
          </w:tcPr>
          <w:p w14:paraId="51FE9D15" w14:textId="7CEFCA32" w:rsidR="0066468F" w:rsidRPr="00A50B44" w:rsidRDefault="00BB40D0" w:rsidP="0066468F">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2,569</w:t>
            </w:r>
          </w:p>
        </w:tc>
      </w:tr>
      <w:tr w:rsidR="0066468F" w:rsidRPr="007243A0" w14:paraId="6318D26C" w14:textId="77777777">
        <w:trPr>
          <w:trHeight w:val="255"/>
        </w:trPr>
        <w:tc>
          <w:tcPr>
            <w:tcW w:w="1276" w:type="dxa"/>
            <w:tcBorders>
              <w:left w:val="nil"/>
              <w:bottom w:val="single" w:sz="4" w:space="0" w:color="auto"/>
              <w:right w:val="nil"/>
            </w:tcBorders>
            <w:noWrap/>
          </w:tcPr>
          <w:p w14:paraId="4EFF253B" w14:textId="4CE3B671" w:rsidR="0066468F" w:rsidRPr="007243A0" w:rsidRDefault="0066468F" w:rsidP="0066468F">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23,864</w:t>
            </w:r>
          </w:p>
        </w:tc>
        <w:tc>
          <w:tcPr>
            <w:tcW w:w="5812" w:type="dxa"/>
            <w:tcBorders>
              <w:top w:val="nil"/>
              <w:left w:val="nil"/>
              <w:bottom w:val="nil"/>
              <w:right w:val="nil"/>
            </w:tcBorders>
            <w:noWrap/>
          </w:tcPr>
          <w:p w14:paraId="2D441589" w14:textId="77777777" w:rsidR="0066468F" w:rsidRPr="007243A0" w:rsidRDefault="0066468F" w:rsidP="0066468F">
            <w:pPr>
              <w:overflowPunct/>
              <w:autoSpaceDE/>
              <w:autoSpaceDN/>
              <w:adjustRightInd/>
              <w:textAlignment w:val="auto"/>
              <w:rPr>
                <w:rFonts w:ascii="Century Gothic" w:hAnsi="Century Gothic"/>
                <w:sz w:val="22"/>
                <w:szCs w:val="22"/>
                <w:lang w:eastAsia="en-GB"/>
              </w:rPr>
            </w:pPr>
            <w:r>
              <w:rPr>
                <w:rFonts w:ascii="Century Gothic" w:hAnsi="Century Gothic"/>
                <w:sz w:val="22"/>
                <w:szCs w:val="22"/>
                <w:lang w:eastAsia="en-GB"/>
              </w:rPr>
              <w:t>Actuarial losses / (gains)</w:t>
            </w:r>
          </w:p>
        </w:tc>
        <w:tc>
          <w:tcPr>
            <w:tcW w:w="1276" w:type="dxa"/>
            <w:tcBorders>
              <w:left w:val="nil"/>
              <w:bottom w:val="single" w:sz="4" w:space="0" w:color="auto"/>
              <w:right w:val="nil"/>
            </w:tcBorders>
            <w:noWrap/>
          </w:tcPr>
          <w:p w14:paraId="27FAFF17" w14:textId="2A74853A" w:rsidR="0066468F" w:rsidRPr="00A50B44" w:rsidRDefault="00BB40D0" w:rsidP="0066468F">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(4,871)</w:t>
            </w:r>
          </w:p>
        </w:tc>
      </w:tr>
      <w:tr w:rsidR="0066468F" w:rsidRPr="007243A0" w14:paraId="4DE9A6D3" w14:textId="77777777">
        <w:trPr>
          <w:trHeight w:val="255"/>
        </w:trPr>
        <w:tc>
          <w:tcPr>
            <w:tcW w:w="1276" w:type="dxa"/>
            <w:tcBorders>
              <w:top w:val="single" w:sz="4" w:space="0" w:color="auto"/>
              <w:left w:val="nil"/>
              <w:bottom w:val="double" w:sz="4" w:space="0" w:color="auto"/>
              <w:right w:val="nil"/>
            </w:tcBorders>
            <w:noWrap/>
          </w:tcPr>
          <w:p w14:paraId="4A4D547F" w14:textId="019CA405" w:rsidR="0066468F" w:rsidRPr="007243A0" w:rsidRDefault="0066468F">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43,639</w:t>
            </w:r>
          </w:p>
        </w:tc>
        <w:tc>
          <w:tcPr>
            <w:tcW w:w="5812" w:type="dxa"/>
            <w:tcBorders>
              <w:top w:val="nil"/>
              <w:left w:val="nil"/>
              <w:bottom w:val="nil"/>
              <w:right w:val="nil"/>
            </w:tcBorders>
            <w:noWrap/>
          </w:tcPr>
          <w:p w14:paraId="13AF6F1F" w14:textId="77777777" w:rsidR="0066468F" w:rsidRPr="007243A0" w:rsidRDefault="0066468F">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Net liability arising from defined benefit obligation</w:t>
            </w:r>
          </w:p>
        </w:tc>
        <w:tc>
          <w:tcPr>
            <w:tcW w:w="1276" w:type="dxa"/>
            <w:tcBorders>
              <w:top w:val="single" w:sz="4" w:space="0" w:color="auto"/>
              <w:left w:val="nil"/>
              <w:bottom w:val="double" w:sz="4" w:space="0" w:color="auto"/>
              <w:right w:val="nil"/>
            </w:tcBorders>
            <w:noWrap/>
          </w:tcPr>
          <w:p w14:paraId="4C46A9B7" w14:textId="4EBDDABD" w:rsidR="0066468F" w:rsidRPr="00A50B44" w:rsidRDefault="0066468F">
            <w:pPr>
              <w:overflowPunct/>
              <w:autoSpaceDE/>
              <w:autoSpaceDN/>
              <w:adjustRightInd/>
              <w:jc w:val="right"/>
              <w:textAlignment w:val="auto"/>
              <w:rPr>
                <w:rFonts w:ascii="Century Gothic" w:hAnsi="Century Gothic"/>
                <w:b/>
                <w:sz w:val="22"/>
                <w:szCs w:val="22"/>
                <w:lang w:eastAsia="en-GB"/>
              </w:rPr>
            </w:pPr>
            <w:r w:rsidRPr="00A50B44">
              <w:rPr>
                <w:rFonts w:ascii="Century Gothic" w:hAnsi="Century Gothic"/>
                <w:b/>
                <w:sz w:val="22"/>
                <w:szCs w:val="22"/>
                <w:lang w:eastAsia="en-GB"/>
              </w:rPr>
              <w:t>4</w:t>
            </w:r>
            <w:r w:rsidR="00BB40D0" w:rsidRPr="00A50B44">
              <w:rPr>
                <w:rFonts w:ascii="Century Gothic" w:hAnsi="Century Gothic"/>
                <w:b/>
                <w:sz w:val="22"/>
                <w:szCs w:val="22"/>
                <w:lang w:eastAsia="en-GB"/>
              </w:rPr>
              <w:t>1,337</w:t>
            </w:r>
          </w:p>
        </w:tc>
      </w:tr>
    </w:tbl>
    <w:p w14:paraId="1644ABD3" w14:textId="572CF2BE" w:rsidR="00AA2102" w:rsidRPr="007243A0" w:rsidRDefault="00AA2102" w:rsidP="00AA2102">
      <w:pPr>
        <w:pStyle w:val="BodyText"/>
        <w:rPr>
          <w:b/>
        </w:rPr>
      </w:pPr>
      <w:r w:rsidRPr="007243A0">
        <w:rPr>
          <w:b/>
        </w:rPr>
        <w:lastRenderedPageBreak/>
        <w:t>Reconciliation of Movements in the fair value of the scheme assets:</w:t>
      </w:r>
    </w:p>
    <w:p w14:paraId="30FC262E" w14:textId="77777777" w:rsidR="00AA2102" w:rsidRPr="007243A0" w:rsidRDefault="00AA2102" w:rsidP="00AA2102">
      <w:pPr>
        <w:pStyle w:val="BodyText"/>
        <w:rPr>
          <w:color w:val="0070C0"/>
        </w:rPr>
      </w:pPr>
    </w:p>
    <w:tbl>
      <w:tblPr>
        <w:tblW w:w="8364" w:type="dxa"/>
        <w:tblInd w:w="108" w:type="dxa"/>
        <w:tblLook w:val="0000" w:firstRow="0" w:lastRow="0" w:firstColumn="0" w:lastColumn="0" w:noHBand="0" w:noVBand="0"/>
      </w:tblPr>
      <w:tblGrid>
        <w:gridCol w:w="1276"/>
        <w:gridCol w:w="5812"/>
        <w:gridCol w:w="1276"/>
      </w:tblGrid>
      <w:tr w:rsidR="00AA2102" w:rsidRPr="009E030F" w14:paraId="68303A3E" w14:textId="77777777" w:rsidTr="15550D15">
        <w:trPr>
          <w:trHeight w:val="255"/>
          <w:tblHeader/>
        </w:trPr>
        <w:tc>
          <w:tcPr>
            <w:tcW w:w="1276" w:type="dxa"/>
            <w:tcBorders>
              <w:top w:val="nil"/>
              <w:left w:val="nil"/>
              <w:bottom w:val="nil"/>
              <w:right w:val="nil"/>
            </w:tcBorders>
            <w:noWrap/>
            <w:vAlign w:val="bottom"/>
          </w:tcPr>
          <w:p w14:paraId="19DF542C" w14:textId="7DEE6629" w:rsidR="00AA2102" w:rsidRPr="007243A0" w:rsidRDefault="00591401"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BF6B1E">
              <w:rPr>
                <w:rFonts w:ascii="Century Gothic" w:hAnsi="Century Gothic" w:cs="Arial"/>
                <w:b/>
                <w:sz w:val="22"/>
                <w:szCs w:val="22"/>
                <w:lang w:eastAsia="en-GB"/>
              </w:rPr>
              <w:t>4</w:t>
            </w:r>
            <w:r w:rsidR="0019298E"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BF6B1E">
              <w:rPr>
                <w:rFonts w:ascii="Century Gothic" w:hAnsi="Century Gothic" w:cs="Arial"/>
                <w:b/>
                <w:sz w:val="22"/>
                <w:szCs w:val="22"/>
                <w:lang w:eastAsia="en-GB"/>
              </w:rPr>
              <w:t>5</w:t>
            </w:r>
          </w:p>
        </w:tc>
        <w:tc>
          <w:tcPr>
            <w:tcW w:w="5812" w:type="dxa"/>
            <w:tcBorders>
              <w:top w:val="nil"/>
              <w:left w:val="nil"/>
              <w:bottom w:val="nil"/>
              <w:right w:val="nil"/>
            </w:tcBorders>
            <w:noWrap/>
            <w:vAlign w:val="bottom"/>
          </w:tcPr>
          <w:p w14:paraId="60A12ACC"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379F711C" w14:textId="185C3D87" w:rsidR="00AA2102" w:rsidRPr="007243A0" w:rsidRDefault="00AA2102"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66468F">
              <w:rPr>
                <w:rFonts w:ascii="Century Gothic" w:hAnsi="Century Gothic" w:cs="Arial"/>
                <w:b/>
                <w:sz w:val="22"/>
                <w:szCs w:val="22"/>
                <w:lang w:eastAsia="en-GB"/>
              </w:rPr>
              <w:t>5</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66468F">
              <w:rPr>
                <w:rFonts w:ascii="Century Gothic" w:hAnsi="Century Gothic" w:cs="Arial"/>
                <w:b/>
                <w:sz w:val="22"/>
                <w:szCs w:val="22"/>
                <w:lang w:eastAsia="en-GB"/>
              </w:rPr>
              <w:t>6</w:t>
            </w:r>
          </w:p>
        </w:tc>
      </w:tr>
      <w:tr w:rsidR="00AA2102" w:rsidRPr="009E030F" w14:paraId="5C9CFC33" w14:textId="77777777" w:rsidTr="15550D15">
        <w:trPr>
          <w:trHeight w:val="255"/>
          <w:tblHeader/>
        </w:trPr>
        <w:tc>
          <w:tcPr>
            <w:tcW w:w="1276" w:type="dxa"/>
            <w:tcBorders>
              <w:top w:val="nil"/>
              <w:left w:val="nil"/>
              <w:bottom w:val="nil"/>
              <w:right w:val="nil"/>
            </w:tcBorders>
            <w:noWrap/>
            <w:vAlign w:val="bottom"/>
          </w:tcPr>
          <w:p w14:paraId="2237B7A5"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noWrap/>
            <w:vAlign w:val="bottom"/>
          </w:tcPr>
          <w:p w14:paraId="6651B094"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4351A394"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4D2021" w:rsidRPr="009E030F" w14:paraId="6C2EB0B6" w14:textId="77777777" w:rsidTr="15550D15">
        <w:trPr>
          <w:trHeight w:val="255"/>
        </w:trPr>
        <w:tc>
          <w:tcPr>
            <w:tcW w:w="1276" w:type="dxa"/>
            <w:tcBorders>
              <w:top w:val="nil"/>
              <w:left w:val="nil"/>
              <w:bottom w:val="nil"/>
              <w:right w:val="nil"/>
            </w:tcBorders>
            <w:noWrap/>
          </w:tcPr>
          <w:p w14:paraId="338BC0B0" w14:textId="301EEEA0" w:rsidR="004D2021" w:rsidRPr="007243A0" w:rsidRDefault="004D2021" w:rsidP="004D2021">
            <w:pPr>
              <w:jc w:val="right"/>
              <w:rPr>
                <w:rFonts w:ascii="Century Gothic" w:hAnsi="Century Gothic"/>
                <w:sz w:val="22"/>
                <w:szCs w:val="22"/>
              </w:rPr>
            </w:pPr>
            <w:r>
              <w:rPr>
                <w:rFonts w:ascii="Century Gothic" w:hAnsi="Century Gothic"/>
                <w:sz w:val="22"/>
                <w:szCs w:val="22"/>
              </w:rPr>
              <w:t>180,194</w:t>
            </w:r>
          </w:p>
        </w:tc>
        <w:tc>
          <w:tcPr>
            <w:tcW w:w="5812" w:type="dxa"/>
            <w:tcBorders>
              <w:top w:val="nil"/>
              <w:left w:val="nil"/>
              <w:bottom w:val="nil"/>
              <w:right w:val="nil"/>
            </w:tcBorders>
            <w:noWrap/>
          </w:tcPr>
          <w:p w14:paraId="62515E80" w14:textId="7777777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Opening fair value of scheme assets</w:t>
            </w:r>
          </w:p>
        </w:tc>
        <w:tc>
          <w:tcPr>
            <w:tcW w:w="1276" w:type="dxa"/>
            <w:tcBorders>
              <w:top w:val="nil"/>
              <w:left w:val="nil"/>
              <w:bottom w:val="nil"/>
              <w:right w:val="nil"/>
            </w:tcBorders>
            <w:noWrap/>
          </w:tcPr>
          <w:p w14:paraId="58DE507B" w14:textId="38360E3F" w:rsidR="004D2021" w:rsidRPr="00A50B44" w:rsidRDefault="004D2021" w:rsidP="004D2021">
            <w:pPr>
              <w:jc w:val="right"/>
              <w:rPr>
                <w:rFonts w:ascii="Century Gothic" w:hAnsi="Century Gothic"/>
                <w:sz w:val="22"/>
                <w:szCs w:val="22"/>
              </w:rPr>
            </w:pPr>
            <w:r w:rsidRPr="00A50B44">
              <w:rPr>
                <w:rFonts w:ascii="Century Gothic" w:hAnsi="Century Gothic"/>
                <w:sz w:val="22"/>
                <w:szCs w:val="22"/>
              </w:rPr>
              <w:t>185,712</w:t>
            </w:r>
          </w:p>
        </w:tc>
      </w:tr>
      <w:tr w:rsidR="004D2021" w:rsidRPr="009E030F" w14:paraId="68E592E4" w14:textId="77777777" w:rsidTr="15550D15">
        <w:trPr>
          <w:trHeight w:val="255"/>
        </w:trPr>
        <w:tc>
          <w:tcPr>
            <w:tcW w:w="1276" w:type="dxa"/>
            <w:tcBorders>
              <w:top w:val="nil"/>
              <w:left w:val="nil"/>
              <w:bottom w:val="nil"/>
              <w:right w:val="nil"/>
            </w:tcBorders>
            <w:noWrap/>
          </w:tcPr>
          <w:p w14:paraId="6521FEF4" w14:textId="1D878A0E" w:rsidR="004D2021" w:rsidRPr="007243A0" w:rsidRDefault="004D2021" w:rsidP="004D2021">
            <w:pPr>
              <w:jc w:val="right"/>
              <w:rPr>
                <w:rFonts w:ascii="Century Gothic" w:hAnsi="Century Gothic"/>
                <w:sz w:val="22"/>
                <w:szCs w:val="22"/>
              </w:rPr>
            </w:pPr>
            <w:r>
              <w:rPr>
                <w:rFonts w:ascii="Century Gothic" w:hAnsi="Century Gothic"/>
                <w:sz w:val="22"/>
                <w:szCs w:val="22"/>
              </w:rPr>
              <w:t>9,059</w:t>
            </w:r>
          </w:p>
        </w:tc>
        <w:tc>
          <w:tcPr>
            <w:tcW w:w="5812" w:type="dxa"/>
            <w:tcBorders>
              <w:top w:val="nil"/>
              <w:left w:val="nil"/>
              <w:bottom w:val="nil"/>
              <w:right w:val="nil"/>
            </w:tcBorders>
            <w:noWrap/>
          </w:tcPr>
          <w:p w14:paraId="5A62288C" w14:textId="7777777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Interest Income</w:t>
            </w:r>
          </w:p>
        </w:tc>
        <w:tc>
          <w:tcPr>
            <w:tcW w:w="1276" w:type="dxa"/>
            <w:tcBorders>
              <w:top w:val="nil"/>
              <w:left w:val="nil"/>
              <w:bottom w:val="nil"/>
              <w:right w:val="nil"/>
            </w:tcBorders>
            <w:noWrap/>
          </w:tcPr>
          <w:p w14:paraId="2C758906" w14:textId="182A200E" w:rsidR="004D2021" w:rsidRPr="00A50B44" w:rsidRDefault="004F73B8" w:rsidP="004D2021">
            <w:pPr>
              <w:jc w:val="right"/>
              <w:rPr>
                <w:rFonts w:ascii="Century Gothic" w:hAnsi="Century Gothic"/>
                <w:sz w:val="22"/>
                <w:szCs w:val="22"/>
              </w:rPr>
            </w:pPr>
            <w:r w:rsidRPr="00A50B44">
              <w:rPr>
                <w:rFonts w:ascii="Century Gothic" w:hAnsi="Century Gothic"/>
                <w:sz w:val="22"/>
                <w:szCs w:val="22"/>
              </w:rPr>
              <w:t>10,</w:t>
            </w:r>
            <w:r w:rsidR="007D2BE9" w:rsidRPr="00A50B44">
              <w:rPr>
                <w:rFonts w:ascii="Century Gothic" w:hAnsi="Century Gothic"/>
                <w:sz w:val="22"/>
                <w:szCs w:val="22"/>
              </w:rPr>
              <w:t>839</w:t>
            </w:r>
          </w:p>
        </w:tc>
      </w:tr>
      <w:tr w:rsidR="004D2021" w:rsidRPr="009E030F" w14:paraId="3ABA7EF5" w14:textId="77777777" w:rsidTr="15550D15">
        <w:trPr>
          <w:trHeight w:val="510"/>
        </w:trPr>
        <w:tc>
          <w:tcPr>
            <w:tcW w:w="1276" w:type="dxa"/>
            <w:tcBorders>
              <w:top w:val="nil"/>
              <w:left w:val="nil"/>
              <w:bottom w:val="nil"/>
              <w:right w:val="nil"/>
            </w:tcBorders>
            <w:noWrap/>
          </w:tcPr>
          <w:p w14:paraId="01AFFCD5" w14:textId="5803BCE3" w:rsidR="004D2021" w:rsidRPr="007243A0" w:rsidRDefault="004D2021" w:rsidP="004D2021">
            <w:pPr>
              <w:jc w:val="right"/>
              <w:rPr>
                <w:rFonts w:ascii="Century Gothic" w:hAnsi="Century Gothic"/>
                <w:sz w:val="22"/>
                <w:szCs w:val="22"/>
              </w:rPr>
            </w:pPr>
            <w:r>
              <w:rPr>
                <w:rFonts w:ascii="Century Gothic" w:hAnsi="Century Gothic"/>
                <w:sz w:val="22"/>
                <w:szCs w:val="22"/>
              </w:rPr>
              <w:t>(2,091)</w:t>
            </w:r>
          </w:p>
        </w:tc>
        <w:tc>
          <w:tcPr>
            <w:tcW w:w="5812" w:type="dxa"/>
            <w:tcBorders>
              <w:top w:val="nil"/>
              <w:left w:val="nil"/>
              <w:bottom w:val="nil"/>
              <w:right w:val="nil"/>
            </w:tcBorders>
          </w:tcPr>
          <w:p w14:paraId="7418A2D3" w14:textId="7777777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The return on plan assets, excluding the amount included in the net interest expense</w:t>
            </w:r>
          </w:p>
        </w:tc>
        <w:tc>
          <w:tcPr>
            <w:tcW w:w="1276" w:type="dxa"/>
            <w:tcBorders>
              <w:top w:val="nil"/>
              <w:left w:val="nil"/>
              <w:bottom w:val="nil"/>
              <w:right w:val="nil"/>
            </w:tcBorders>
            <w:noWrap/>
          </w:tcPr>
          <w:p w14:paraId="6FF95DEB" w14:textId="5A70F4EF" w:rsidR="004D2021" w:rsidRPr="00A50B44" w:rsidRDefault="007D2BE9" w:rsidP="004D2021">
            <w:pPr>
              <w:jc w:val="right"/>
              <w:rPr>
                <w:rFonts w:ascii="Century Gothic" w:hAnsi="Century Gothic"/>
                <w:sz w:val="22"/>
                <w:szCs w:val="22"/>
              </w:rPr>
            </w:pPr>
            <w:r w:rsidRPr="00A50B44">
              <w:rPr>
                <w:rFonts w:ascii="Century Gothic" w:hAnsi="Century Gothic"/>
                <w:sz w:val="22"/>
                <w:szCs w:val="22"/>
              </w:rPr>
              <w:t>7,360</w:t>
            </w:r>
          </w:p>
        </w:tc>
      </w:tr>
      <w:tr w:rsidR="004D2021" w:rsidRPr="009E030F" w14:paraId="6B38EA85" w14:textId="77777777" w:rsidTr="15550D15">
        <w:trPr>
          <w:trHeight w:val="510"/>
        </w:trPr>
        <w:tc>
          <w:tcPr>
            <w:tcW w:w="1276" w:type="dxa"/>
            <w:tcBorders>
              <w:top w:val="nil"/>
              <w:left w:val="nil"/>
              <w:bottom w:val="nil"/>
              <w:right w:val="nil"/>
            </w:tcBorders>
            <w:noWrap/>
          </w:tcPr>
          <w:p w14:paraId="0537A77B" w14:textId="151212DE" w:rsidR="004D2021" w:rsidRPr="007243A0" w:rsidRDefault="004D2021" w:rsidP="004D2021">
            <w:pPr>
              <w:jc w:val="right"/>
              <w:rPr>
                <w:rFonts w:ascii="Century Gothic" w:hAnsi="Century Gothic"/>
                <w:sz w:val="22"/>
                <w:szCs w:val="22"/>
              </w:rPr>
            </w:pPr>
            <w:r>
              <w:rPr>
                <w:rFonts w:ascii="Century Gothic" w:hAnsi="Century Gothic"/>
                <w:sz w:val="22"/>
                <w:szCs w:val="22"/>
              </w:rPr>
              <w:t>0</w:t>
            </w:r>
          </w:p>
        </w:tc>
        <w:tc>
          <w:tcPr>
            <w:tcW w:w="5812" w:type="dxa"/>
            <w:tcBorders>
              <w:top w:val="nil"/>
              <w:left w:val="nil"/>
              <w:bottom w:val="nil"/>
              <w:right w:val="nil"/>
            </w:tcBorders>
          </w:tcPr>
          <w:p w14:paraId="4320D720" w14:textId="6B28702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 actuarial gains / (losses)</w:t>
            </w:r>
          </w:p>
        </w:tc>
        <w:tc>
          <w:tcPr>
            <w:tcW w:w="1276" w:type="dxa"/>
            <w:tcBorders>
              <w:top w:val="nil"/>
              <w:left w:val="nil"/>
              <w:bottom w:val="nil"/>
              <w:right w:val="nil"/>
            </w:tcBorders>
            <w:noWrap/>
          </w:tcPr>
          <w:p w14:paraId="5DE9BE5D" w14:textId="1B132977" w:rsidR="004D2021" w:rsidRPr="00A50B44" w:rsidRDefault="005C7857" w:rsidP="004D2021">
            <w:pPr>
              <w:jc w:val="right"/>
              <w:rPr>
                <w:rFonts w:ascii="Century Gothic" w:hAnsi="Century Gothic"/>
                <w:sz w:val="22"/>
                <w:szCs w:val="22"/>
              </w:rPr>
            </w:pPr>
            <w:r w:rsidRPr="00A50B44">
              <w:rPr>
                <w:rFonts w:ascii="Century Gothic" w:hAnsi="Century Gothic"/>
                <w:sz w:val="22"/>
                <w:szCs w:val="22"/>
              </w:rPr>
              <w:t>1,707</w:t>
            </w:r>
          </w:p>
        </w:tc>
      </w:tr>
      <w:tr w:rsidR="004D2021" w:rsidRPr="009E030F" w14:paraId="68EBDD59" w14:textId="77777777" w:rsidTr="15550D15">
        <w:trPr>
          <w:trHeight w:val="255"/>
        </w:trPr>
        <w:tc>
          <w:tcPr>
            <w:tcW w:w="1276" w:type="dxa"/>
            <w:tcBorders>
              <w:top w:val="nil"/>
              <w:left w:val="nil"/>
              <w:bottom w:val="nil"/>
              <w:right w:val="nil"/>
            </w:tcBorders>
            <w:noWrap/>
          </w:tcPr>
          <w:p w14:paraId="145ECDC3" w14:textId="1F060C2D" w:rsidR="004D2021" w:rsidRPr="007243A0" w:rsidRDefault="004D2021" w:rsidP="004D2021">
            <w:pPr>
              <w:jc w:val="right"/>
              <w:rPr>
                <w:rFonts w:ascii="Century Gothic" w:hAnsi="Century Gothic"/>
                <w:sz w:val="22"/>
                <w:szCs w:val="22"/>
              </w:rPr>
            </w:pPr>
            <w:r>
              <w:rPr>
                <w:rFonts w:ascii="Century Gothic" w:hAnsi="Century Gothic"/>
                <w:sz w:val="22"/>
                <w:szCs w:val="22"/>
              </w:rPr>
              <w:t>5,659</w:t>
            </w:r>
          </w:p>
        </w:tc>
        <w:tc>
          <w:tcPr>
            <w:tcW w:w="5812" w:type="dxa"/>
            <w:tcBorders>
              <w:top w:val="nil"/>
              <w:left w:val="nil"/>
              <w:bottom w:val="nil"/>
              <w:right w:val="nil"/>
            </w:tcBorders>
            <w:noWrap/>
          </w:tcPr>
          <w:p w14:paraId="2DECE5CA" w14:textId="7777777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Contributions from employer</w:t>
            </w:r>
          </w:p>
        </w:tc>
        <w:tc>
          <w:tcPr>
            <w:tcW w:w="1276" w:type="dxa"/>
            <w:tcBorders>
              <w:top w:val="nil"/>
              <w:left w:val="nil"/>
              <w:bottom w:val="nil"/>
              <w:right w:val="nil"/>
            </w:tcBorders>
            <w:noWrap/>
          </w:tcPr>
          <w:p w14:paraId="00968C63" w14:textId="7C2005D8" w:rsidR="004D2021" w:rsidRPr="00A50B44" w:rsidRDefault="004D2021" w:rsidP="004D2021">
            <w:pPr>
              <w:jc w:val="right"/>
              <w:rPr>
                <w:rFonts w:ascii="Century Gothic" w:hAnsi="Century Gothic"/>
                <w:sz w:val="22"/>
                <w:szCs w:val="22"/>
              </w:rPr>
            </w:pPr>
            <w:r w:rsidRPr="00A50B44">
              <w:rPr>
                <w:rFonts w:ascii="Century Gothic" w:hAnsi="Century Gothic"/>
                <w:sz w:val="22"/>
                <w:szCs w:val="22"/>
              </w:rPr>
              <w:t>5</w:t>
            </w:r>
            <w:r w:rsidR="005C7857" w:rsidRPr="00A50B44">
              <w:rPr>
                <w:rFonts w:ascii="Century Gothic" w:hAnsi="Century Gothic"/>
                <w:sz w:val="22"/>
                <w:szCs w:val="22"/>
              </w:rPr>
              <w:t>,826</w:t>
            </w:r>
          </w:p>
        </w:tc>
      </w:tr>
      <w:tr w:rsidR="004D2021" w:rsidRPr="009E030F" w14:paraId="486AFF81" w14:textId="77777777" w:rsidTr="15550D15">
        <w:trPr>
          <w:trHeight w:val="255"/>
        </w:trPr>
        <w:tc>
          <w:tcPr>
            <w:tcW w:w="1276" w:type="dxa"/>
            <w:tcBorders>
              <w:top w:val="nil"/>
              <w:left w:val="nil"/>
              <w:bottom w:val="nil"/>
              <w:right w:val="nil"/>
            </w:tcBorders>
            <w:noWrap/>
          </w:tcPr>
          <w:p w14:paraId="52A2464A" w14:textId="1EEDB7AA" w:rsidR="004D2021" w:rsidRPr="007243A0" w:rsidRDefault="004D2021" w:rsidP="004D2021">
            <w:pPr>
              <w:jc w:val="right"/>
              <w:rPr>
                <w:rFonts w:ascii="Century Gothic" w:hAnsi="Century Gothic"/>
                <w:sz w:val="22"/>
                <w:szCs w:val="22"/>
              </w:rPr>
            </w:pPr>
            <w:r>
              <w:rPr>
                <w:rFonts w:ascii="Century Gothic" w:hAnsi="Century Gothic"/>
                <w:sz w:val="22"/>
                <w:szCs w:val="22"/>
              </w:rPr>
              <w:t>1,261</w:t>
            </w:r>
          </w:p>
        </w:tc>
        <w:tc>
          <w:tcPr>
            <w:tcW w:w="5812" w:type="dxa"/>
            <w:tcBorders>
              <w:top w:val="nil"/>
              <w:left w:val="nil"/>
              <w:bottom w:val="nil"/>
              <w:right w:val="nil"/>
            </w:tcBorders>
            <w:noWrap/>
          </w:tcPr>
          <w:p w14:paraId="249A041F" w14:textId="7777777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Contributions from employees into the scheme</w:t>
            </w:r>
          </w:p>
        </w:tc>
        <w:tc>
          <w:tcPr>
            <w:tcW w:w="1276" w:type="dxa"/>
            <w:tcBorders>
              <w:top w:val="nil"/>
              <w:left w:val="nil"/>
              <w:bottom w:val="nil"/>
              <w:right w:val="nil"/>
            </w:tcBorders>
            <w:noWrap/>
          </w:tcPr>
          <w:p w14:paraId="60FCE0A1" w14:textId="79F60B76" w:rsidR="004D2021" w:rsidRPr="00A50B44" w:rsidRDefault="004D2021" w:rsidP="004D2021">
            <w:pPr>
              <w:jc w:val="right"/>
              <w:rPr>
                <w:rFonts w:ascii="Century Gothic" w:hAnsi="Century Gothic"/>
                <w:sz w:val="22"/>
                <w:szCs w:val="22"/>
              </w:rPr>
            </w:pPr>
            <w:r w:rsidRPr="00A50B44">
              <w:rPr>
                <w:rFonts w:ascii="Century Gothic" w:hAnsi="Century Gothic"/>
                <w:sz w:val="22"/>
                <w:szCs w:val="22"/>
              </w:rPr>
              <w:t>1</w:t>
            </w:r>
            <w:r w:rsidR="00084010" w:rsidRPr="00A50B44">
              <w:rPr>
                <w:rFonts w:ascii="Century Gothic" w:hAnsi="Century Gothic"/>
                <w:sz w:val="22"/>
                <w:szCs w:val="22"/>
              </w:rPr>
              <w:t>,325</w:t>
            </w:r>
          </w:p>
        </w:tc>
      </w:tr>
      <w:tr w:rsidR="004D2021" w:rsidRPr="009E030F" w14:paraId="0618EE22" w14:textId="77777777" w:rsidTr="15550D15">
        <w:trPr>
          <w:trHeight w:val="255"/>
        </w:trPr>
        <w:tc>
          <w:tcPr>
            <w:tcW w:w="1276" w:type="dxa"/>
            <w:tcBorders>
              <w:top w:val="nil"/>
              <w:left w:val="nil"/>
              <w:bottom w:val="nil"/>
              <w:right w:val="nil"/>
            </w:tcBorders>
            <w:noWrap/>
          </w:tcPr>
          <w:p w14:paraId="2CD9A409" w14:textId="78A06695" w:rsidR="004D2021" w:rsidRPr="007243A0" w:rsidRDefault="004D2021" w:rsidP="004D2021">
            <w:pPr>
              <w:jc w:val="right"/>
              <w:rPr>
                <w:rFonts w:ascii="Century Gothic" w:hAnsi="Century Gothic"/>
                <w:sz w:val="22"/>
                <w:szCs w:val="22"/>
              </w:rPr>
            </w:pPr>
            <w:r>
              <w:rPr>
                <w:rFonts w:ascii="Century Gothic" w:hAnsi="Century Gothic"/>
                <w:sz w:val="22"/>
                <w:szCs w:val="22"/>
              </w:rPr>
              <w:t>(8,206)</w:t>
            </w:r>
          </w:p>
        </w:tc>
        <w:tc>
          <w:tcPr>
            <w:tcW w:w="5812" w:type="dxa"/>
            <w:tcBorders>
              <w:top w:val="nil"/>
              <w:left w:val="nil"/>
              <w:bottom w:val="nil"/>
              <w:right w:val="nil"/>
            </w:tcBorders>
            <w:noWrap/>
          </w:tcPr>
          <w:p w14:paraId="679B6EE6" w14:textId="7777777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Benefits Paid</w:t>
            </w:r>
          </w:p>
        </w:tc>
        <w:tc>
          <w:tcPr>
            <w:tcW w:w="1276" w:type="dxa"/>
            <w:tcBorders>
              <w:top w:val="nil"/>
              <w:left w:val="nil"/>
              <w:bottom w:val="nil"/>
              <w:right w:val="nil"/>
            </w:tcBorders>
            <w:noWrap/>
          </w:tcPr>
          <w:p w14:paraId="2179A367" w14:textId="22806368" w:rsidR="004D2021" w:rsidRPr="00A50B44" w:rsidRDefault="004D2021" w:rsidP="004D2021">
            <w:pPr>
              <w:jc w:val="right"/>
              <w:rPr>
                <w:rFonts w:ascii="Century Gothic" w:hAnsi="Century Gothic"/>
                <w:sz w:val="22"/>
                <w:szCs w:val="22"/>
              </w:rPr>
            </w:pPr>
            <w:r w:rsidRPr="00A50B44">
              <w:rPr>
                <w:rFonts w:ascii="Century Gothic" w:hAnsi="Century Gothic"/>
                <w:sz w:val="22"/>
                <w:szCs w:val="22"/>
              </w:rPr>
              <w:t>(</w:t>
            </w:r>
            <w:r w:rsidR="00084010" w:rsidRPr="00A50B44">
              <w:rPr>
                <w:rFonts w:ascii="Century Gothic" w:hAnsi="Century Gothic"/>
                <w:sz w:val="22"/>
                <w:szCs w:val="22"/>
              </w:rPr>
              <w:t>10,397</w:t>
            </w:r>
            <w:r w:rsidRPr="00A50B44">
              <w:rPr>
                <w:rFonts w:ascii="Century Gothic" w:hAnsi="Century Gothic"/>
                <w:sz w:val="22"/>
                <w:szCs w:val="22"/>
              </w:rPr>
              <w:t>)</w:t>
            </w:r>
          </w:p>
        </w:tc>
      </w:tr>
      <w:tr w:rsidR="004D2021" w:rsidRPr="009E030F" w14:paraId="39C9260D" w14:textId="77777777" w:rsidTr="15550D15">
        <w:trPr>
          <w:trHeight w:val="255"/>
        </w:trPr>
        <w:tc>
          <w:tcPr>
            <w:tcW w:w="1276" w:type="dxa"/>
            <w:tcBorders>
              <w:top w:val="nil"/>
              <w:left w:val="nil"/>
              <w:bottom w:val="nil"/>
              <w:right w:val="nil"/>
            </w:tcBorders>
            <w:noWrap/>
          </w:tcPr>
          <w:p w14:paraId="476CFC68" w14:textId="6D18D17D" w:rsidR="004D2021" w:rsidRPr="007243A0" w:rsidRDefault="004D2021" w:rsidP="004D2021">
            <w:pPr>
              <w:jc w:val="right"/>
              <w:rPr>
                <w:rFonts w:ascii="Century Gothic" w:hAnsi="Century Gothic"/>
                <w:sz w:val="22"/>
                <w:szCs w:val="22"/>
              </w:rPr>
            </w:pPr>
            <w:r>
              <w:rPr>
                <w:rFonts w:ascii="Century Gothic" w:hAnsi="Century Gothic"/>
                <w:sz w:val="22"/>
                <w:szCs w:val="22"/>
              </w:rPr>
              <w:t>(164)</w:t>
            </w:r>
          </w:p>
        </w:tc>
        <w:tc>
          <w:tcPr>
            <w:tcW w:w="5812" w:type="dxa"/>
            <w:tcBorders>
              <w:top w:val="nil"/>
              <w:left w:val="nil"/>
              <w:bottom w:val="nil"/>
              <w:right w:val="nil"/>
            </w:tcBorders>
            <w:noWrap/>
          </w:tcPr>
          <w:p w14:paraId="3B1C0E94" w14:textId="54A5E9DA"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Administration Expenses</w:t>
            </w:r>
          </w:p>
        </w:tc>
        <w:tc>
          <w:tcPr>
            <w:tcW w:w="1276" w:type="dxa"/>
            <w:tcBorders>
              <w:top w:val="nil"/>
              <w:left w:val="nil"/>
              <w:bottom w:val="nil"/>
              <w:right w:val="nil"/>
            </w:tcBorders>
            <w:noWrap/>
          </w:tcPr>
          <w:p w14:paraId="3E6813B7" w14:textId="0BE36167" w:rsidR="004D2021" w:rsidRPr="00A50B44" w:rsidRDefault="004D2021" w:rsidP="004D2021">
            <w:pPr>
              <w:jc w:val="right"/>
              <w:rPr>
                <w:rFonts w:ascii="Century Gothic" w:hAnsi="Century Gothic"/>
                <w:sz w:val="22"/>
                <w:szCs w:val="22"/>
              </w:rPr>
            </w:pPr>
            <w:r w:rsidRPr="00A50B44">
              <w:rPr>
                <w:rFonts w:ascii="Century Gothic" w:hAnsi="Century Gothic"/>
                <w:sz w:val="22"/>
                <w:szCs w:val="22"/>
              </w:rPr>
              <w:t>(1</w:t>
            </w:r>
            <w:r w:rsidR="00F64305" w:rsidRPr="00A50B44">
              <w:rPr>
                <w:rFonts w:ascii="Century Gothic" w:hAnsi="Century Gothic"/>
                <w:sz w:val="22"/>
                <w:szCs w:val="22"/>
              </w:rPr>
              <w:t>53</w:t>
            </w:r>
            <w:r w:rsidRPr="00A50B44">
              <w:rPr>
                <w:rFonts w:ascii="Century Gothic" w:hAnsi="Century Gothic"/>
                <w:sz w:val="22"/>
                <w:szCs w:val="22"/>
              </w:rPr>
              <w:t>)</w:t>
            </w:r>
          </w:p>
        </w:tc>
      </w:tr>
      <w:tr w:rsidR="004D2021" w:rsidRPr="009E030F" w14:paraId="2EBE3A38" w14:textId="77777777" w:rsidTr="15550D15">
        <w:trPr>
          <w:trHeight w:val="255"/>
        </w:trPr>
        <w:tc>
          <w:tcPr>
            <w:tcW w:w="1276" w:type="dxa"/>
            <w:tcBorders>
              <w:top w:val="nil"/>
              <w:left w:val="nil"/>
              <w:bottom w:val="nil"/>
              <w:right w:val="nil"/>
            </w:tcBorders>
            <w:noWrap/>
          </w:tcPr>
          <w:p w14:paraId="38E547F3" w14:textId="15DFF93B" w:rsidR="004D2021" w:rsidRPr="007243A0" w:rsidRDefault="004D2021" w:rsidP="004D2021">
            <w:pPr>
              <w:jc w:val="right"/>
              <w:rPr>
                <w:rFonts w:ascii="Century Gothic" w:hAnsi="Century Gothic"/>
                <w:sz w:val="22"/>
                <w:szCs w:val="22"/>
              </w:rPr>
            </w:pPr>
            <w:r>
              <w:rPr>
                <w:rFonts w:ascii="Century Gothic" w:hAnsi="Century Gothic"/>
                <w:sz w:val="22"/>
                <w:szCs w:val="22"/>
              </w:rPr>
              <w:t>0</w:t>
            </w:r>
          </w:p>
        </w:tc>
        <w:tc>
          <w:tcPr>
            <w:tcW w:w="5812" w:type="dxa"/>
            <w:tcBorders>
              <w:top w:val="nil"/>
              <w:left w:val="nil"/>
              <w:bottom w:val="nil"/>
              <w:right w:val="nil"/>
            </w:tcBorders>
            <w:noWrap/>
          </w:tcPr>
          <w:p w14:paraId="4F05FCC2" w14:textId="1361C22E"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Settlement Prices received/(paid)</w:t>
            </w:r>
          </w:p>
        </w:tc>
        <w:tc>
          <w:tcPr>
            <w:tcW w:w="1276" w:type="dxa"/>
            <w:tcBorders>
              <w:top w:val="nil"/>
              <w:left w:val="nil"/>
              <w:bottom w:val="nil"/>
              <w:right w:val="nil"/>
            </w:tcBorders>
            <w:noWrap/>
          </w:tcPr>
          <w:p w14:paraId="33BE8342" w14:textId="33756CD6" w:rsidR="004D2021" w:rsidRPr="00A50B44" w:rsidRDefault="004D2021" w:rsidP="004D2021">
            <w:pPr>
              <w:jc w:val="right"/>
              <w:rPr>
                <w:rFonts w:ascii="Century Gothic" w:hAnsi="Century Gothic"/>
                <w:sz w:val="22"/>
                <w:szCs w:val="22"/>
              </w:rPr>
            </w:pPr>
            <w:r w:rsidRPr="00A50B44">
              <w:rPr>
                <w:rFonts w:ascii="Century Gothic" w:hAnsi="Century Gothic"/>
                <w:sz w:val="22"/>
                <w:szCs w:val="22"/>
              </w:rPr>
              <w:t>0</w:t>
            </w:r>
          </w:p>
        </w:tc>
      </w:tr>
      <w:tr w:rsidR="004D2021" w:rsidRPr="009E030F" w14:paraId="0CDDF2A3" w14:textId="77777777" w:rsidTr="15550D15">
        <w:trPr>
          <w:trHeight w:val="152"/>
        </w:trPr>
        <w:tc>
          <w:tcPr>
            <w:tcW w:w="1276" w:type="dxa"/>
            <w:tcBorders>
              <w:top w:val="single" w:sz="4" w:space="0" w:color="auto"/>
              <w:left w:val="nil"/>
              <w:bottom w:val="double" w:sz="4" w:space="0" w:color="auto"/>
              <w:right w:val="nil"/>
            </w:tcBorders>
            <w:noWrap/>
          </w:tcPr>
          <w:p w14:paraId="63451E24" w14:textId="73455E47" w:rsidR="004D2021" w:rsidRPr="007243A0" w:rsidRDefault="004D2021" w:rsidP="004D2021">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185,712</w:t>
            </w:r>
          </w:p>
        </w:tc>
        <w:tc>
          <w:tcPr>
            <w:tcW w:w="5812" w:type="dxa"/>
            <w:tcBorders>
              <w:top w:val="nil"/>
              <w:left w:val="nil"/>
              <w:bottom w:val="nil"/>
              <w:right w:val="nil"/>
            </w:tcBorders>
            <w:noWrap/>
          </w:tcPr>
          <w:p w14:paraId="29A49527" w14:textId="77777777" w:rsidR="004D2021" w:rsidRPr="007243A0" w:rsidRDefault="004D2021" w:rsidP="004D2021">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Closing Fair value of scheme assets</w:t>
            </w:r>
          </w:p>
        </w:tc>
        <w:tc>
          <w:tcPr>
            <w:tcW w:w="1276" w:type="dxa"/>
            <w:tcBorders>
              <w:top w:val="single" w:sz="4" w:space="0" w:color="auto"/>
              <w:left w:val="nil"/>
              <w:bottom w:val="double" w:sz="4" w:space="0" w:color="auto"/>
              <w:right w:val="nil"/>
            </w:tcBorders>
            <w:noWrap/>
          </w:tcPr>
          <w:p w14:paraId="264E8650" w14:textId="76509DE6" w:rsidR="004D2021" w:rsidRPr="00A50B44" w:rsidRDefault="001C6350" w:rsidP="004D2021">
            <w:pPr>
              <w:overflowPunct/>
              <w:autoSpaceDE/>
              <w:autoSpaceDN/>
              <w:adjustRightInd/>
              <w:jc w:val="right"/>
              <w:textAlignment w:val="auto"/>
              <w:rPr>
                <w:rFonts w:ascii="Century Gothic" w:hAnsi="Century Gothic"/>
                <w:b/>
                <w:sz w:val="22"/>
                <w:szCs w:val="22"/>
                <w:lang w:eastAsia="en-GB"/>
              </w:rPr>
            </w:pPr>
            <w:r w:rsidRPr="00A50B44">
              <w:rPr>
                <w:rFonts w:ascii="Century Gothic" w:hAnsi="Century Gothic"/>
                <w:b/>
                <w:sz w:val="22"/>
                <w:szCs w:val="22"/>
                <w:lang w:eastAsia="en-GB"/>
              </w:rPr>
              <w:t>202,219</w:t>
            </w:r>
          </w:p>
        </w:tc>
      </w:tr>
    </w:tbl>
    <w:p w14:paraId="54E4DD31" w14:textId="77777777" w:rsidR="006C62A1" w:rsidRPr="009E030F" w:rsidRDefault="006C62A1" w:rsidP="00AA2102">
      <w:pPr>
        <w:pStyle w:val="BodyText"/>
        <w:rPr>
          <w:bCs/>
          <w:color w:val="0070C0"/>
          <w:highlight w:val="yellow"/>
        </w:rPr>
      </w:pPr>
    </w:p>
    <w:p w14:paraId="1C59FFAE" w14:textId="78EAA299" w:rsidR="00AA2102" w:rsidRPr="007243A0" w:rsidRDefault="00AA2102" w:rsidP="00AA2102">
      <w:pPr>
        <w:pStyle w:val="BodyText"/>
        <w:rPr>
          <w:b/>
        </w:rPr>
      </w:pPr>
      <w:r w:rsidRPr="007243A0">
        <w:rPr>
          <w:b/>
        </w:rPr>
        <w:t>Reconciliation of Present Value of the scheme liabilities:</w:t>
      </w:r>
    </w:p>
    <w:p w14:paraId="0B67A37A" w14:textId="77777777" w:rsidR="00AA2102" w:rsidRPr="007243A0" w:rsidRDefault="00AA2102" w:rsidP="00AA2102">
      <w:pPr>
        <w:pStyle w:val="BodyText"/>
        <w:rPr>
          <w:bCs/>
          <w:color w:val="0070C0"/>
        </w:rPr>
      </w:pPr>
    </w:p>
    <w:tbl>
      <w:tblPr>
        <w:tblW w:w="8364" w:type="dxa"/>
        <w:tblInd w:w="108" w:type="dxa"/>
        <w:tblLook w:val="0000" w:firstRow="0" w:lastRow="0" w:firstColumn="0" w:lastColumn="0" w:noHBand="0" w:noVBand="0"/>
      </w:tblPr>
      <w:tblGrid>
        <w:gridCol w:w="1276"/>
        <w:gridCol w:w="5812"/>
        <w:gridCol w:w="1276"/>
      </w:tblGrid>
      <w:tr w:rsidR="0019298E" w:rsidRPr="007243A0" w14:paraId="05643243" w14:textId="77777777" w:rsidTr="0019298E">
        <w:trPr>
          <w:trHeight w:val="255"/>
        </w:trPr>
        <w:tc>
          <w:tcPr>
            <w:tcW w:w="1276" w:type="dxa"/>
            <w:tcBorders>
              <w:top w:val="nil"/>
              <w:left w:val="nil"/>
              <w:bottom w:val="nil"/>
              <w:right w:val="nil"/>
            </w:tcBorders>
            <w:vAlign w:val="bottom"/>
          </w:tcPr>
          <w:p w14:paraId="243DC646" w14:textId="77244256" w:rsidR="0019298E" w:rsidRPr="007243A0" w:rsidRDefault="0019298E"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7340F7">
              <w:rPr>
                <w:rFonts w:ascii="Century Gothic" w:hAnsi="Century Gothic" w:cs="Arial"/>
                <w:b/>
                <w:sz w:val="22"/>
                <w:szCs w:val="22"/>
                <w:lang w:eastAsia="en-GB"/>
              </w:rPr>
              <w:t>4</w:t>
            </w:r>
            <w:r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7340F7">
              <w:rPr>
                <w:rFonts w:ascii="Century Gothic" w:hAnsi="Century Gothic" w:cs="Arial"/>
                <w:b/>
                <w:sz w:val="22"/>
                <w:szCs w:val="22"/>
                <w:lang w:eastAsia="en-GB"/>
              </w:rPr>
              <w:t>5</w:t>
            </w:r>
          </w:p>
        </w:tc>
        <w:tc>
          <w:tcPr>
            <w:tcW w:w="5812" w:type="dxa"/>
            <w:tcBorders>
              <w:top w:val="nil"/>
              <w:left w:val="nil"/>
              <w:bottom w:val="nil"/>
              <w:right w:val="nil"/>
            </w:tcBorders>
            <w:noWrap/>
            <w:vAlign w:val="bottom"/>
          </w:tcPr>
          <w:p w14:paraId="56679CE3"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170421A5" w14:textId="671864A8" w:rsidR="0019298E" w:rsidRPr="007243A0" w:rsidRDefault="0019298E"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7340F7">
              <w:rPr>
                <w:rFonts w:ascii="Century Gothic" w:hAnsi="Century Gothic" w:cs="Arial"/>
                <w:b/>
                <w:sz w:val="22"/>
                <w:szCs w:val="22"/>
                <w:lang w:eastAsia="en-GB"/>
              </w:rPr>
              <w:t>5</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7340F7">
              <w:rPr>
                <w:rFonts w:ascii="Century Gothic" w:hAnsi="Century Gothic" w:cs="Arial"/>
                <w:b/>
                <w:sz w:val="22"/>
                <w:szCs w:val="22"/>
                <w:lang w:eastAsia="en-GB"/>
              </w:rPr>
              <w:t>6</w:t>
            </w:r>
          </w:p>
        </w:tc>
      </w:tr>
      <w:tr w:rsidR="0019298E" w:rsidRPr="007243A0" w14:paraId="3698004D" w14:textId="77777777" w:rsidTr="0019298E">
        <w:trPr>
          <w:trHeight w:val="255"/>
        </w:trPr>
        <w:tc>
          <w:tcPr>
            <w:tcW w:w="1276" w:type="dxa"/>
            <w:tcBorders>
              <w:top w:val="nil"/>
              <w:left w:val="nil"/>
              <w:bottom w:val="nil"/>
              <w:right w:val="nil"/>
            </w:tcBorders>
            <w:vAlign w:val="bottom"/>
          </w:tcPr>
          <w:p w14:paraId="306579E9" w14:textId="77777777" w:rsidR="0019298E" w:rsidRPr="007243A0" w:rsidRDefault="0019298E" w:rsidP="0019298E">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noWrap/>
            <w:vAlign w:val="bottom"/>
          </w:tcPr>
          <w:p w14:paraId="708C7045"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noWrap/>
            <w:vAlign w:val="bottom"/>
          </w:tcPr>
          <w:p w14:paraId="734F111F" w14:textId="77777777" w:rsidR="0019298E" w:rsidRPr="007243A0" w:rsidRDefault="0019298E" w:rsidP="0019298E">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7340F7" w:rsidRPr="007243A0" w14:paraId="3DCD8358" w14:textId="77777777" w:rsidTr="009B09F0">
        <w:trPr>
          <w:trHeight w:val="255"/>
        </w:trPr>
        <w:tc>
          <w:tcPr>
            <w:tcW w:w="1276" w:type="dxa"/>
            <w:tcBorders>
              <w:top w:val="nil"/>
              <w:left w:val="nil"/>
              <w:bottom w:val="nil"/>
              <w:right w:val="nil"/>
            </w:tcBorders>
          </w:tcPr>
          <w:p w14:paraId="0B8ED1A8" w14:textId="3F8F7E62" w:rsidR="007340F7" w:rsidRPr="007243A0" w:rsidRDefault="007340F7" w:rsidP="007340F7">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174,357</w:t>
            </w:r>
          </w:p>
        </w:tc>
        <w:tc>
          <w:tcPr>
            <w:tcW w:w="5812" w:type="dxa"/>
            <w:tcBorders>
              <w:top w:val="nil"/>
              <w:left w:val="nil"/>
              <w:bottom w:val="nil"/>
              <w:right w:val="nil"/>
            </w:tcBorders>
            <w:noWrap/>
          </w:tcPr>
          <w:p w14:paraId="6FADA9FE"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Opening balance at 1 April</w:t>
            </w:r>
          </w:p>
        </w:tc>
        <w:tc>
          <w:tcPr>
            <w:tcW w:w="1276" w:type="dxa"/>
            <w:tcBorders>
              <w:top w:val="nil"/>
              <w:left w:val="nil"/>
              <w:bottom w:val="nil"/>
              <w:right w:val="nil"/>
            </w:tcBorders>
            <w:noWrap/>
          </w:tcPr>
          <w:p w14:paraId="7E8AB562" w14:textId="27797E12" w:rsidR="007340F7" w:rsidRPr="00A50B44" w:rsidRDefault="007340F7" w:rsidP="007340F7">
            <w:pPr>
              <w:overflowPunct/>
              <w:jc w:val="right"/>
              <w:textAlignment w:val="auto"/>
              <w:rPr>
                <w:rFonts w:ascii="Century Gothic" w:hAnsi="Century Gothic" w:cs="Calibri"/>
                <w:sz w:val="22"/>
                <w:szCs w:val="22"/>
                <w:lang w:eastAsia="en-GB"/>
              </w:rPr>
            </w:pPr>
            <w:r w:rsidRPr="00A50B44">
              <w:rPr>
                <w:rFonts w:ascii="Century Gothic" w:hAnsi="Century Gothic" w:cs="Calibri"/>
                <w:sz w:val="22"/>
                <w:szCs w:val="22"/>
                <w:lang w:eastAsia="en-GB"/>
              </w:rPr>
              <w:t>154,246</w:t>
            </w:r>
          </w:p>
        </w:tc>
      </w:tr>
      <w:tr w:rsidR="007340F7" w:rsidRPr="007243A0" w14:paraId="632D026D" w14:textId="77777777" w:rsidTr="009B09F0">
        <w:trPr>
          <w:trHeight w:val="255"/>
        </w:trPr>
        <w:tc>
          <w:tcPr>
            <w:tcW w:w="1276" w:type="dxa"/>
            <w:tcBorders>
              <w:top w:val="nil"/>
              <w:left w:val="nil"/>
              <w:bottom w:val="nil"/>
              <w:right w:val="nil"/>
            </w:tcBorders>
          </w:tcPr>
          <w:p w14:paraId="511730A8" w14:textId="64B14D62" w:rsidR="007340F7" w:rsidRPr="007243A0" w:rsidRDefault="007340F7" w:rsidP="007340F7">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3,176</w:t>
            </w:r>
          </w:p>
        </w:tc>
        <w:tc>
          <w:tcPr>
            <w:tcW w:w="5812" w:type="dxa"/>
            <w:tcBorders>
              <w:top w:val="nil"/>
              <w:left w:val="nil"/>
              <w:bottom w:val="nil"/>
              <w:right w:val="nil"/>
            </w:tcBorders>
            <w:noWrap/>
          </w:tcPr>
          <w:p w14:paraId="434A5992"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Current Service Cost</w:t>
            </w:r>
          </w:p>
        </w:tc>
        <w:tc>
          <w:tcPr>
            <w:tcW w:w="1276" w:type="dxa"/>
            <w:tcBorders>
              <w:top w:val="nil"/>
              <w:left w:val="nil"/>
              <w:bottom w:val="nil"/>
              <w:right w:val="nil"/>
            </w:tcBorders>
            <w:noWrap/>
          </w:tcPr>
          <w:p w14:paraId="7ECE8BC7" w14:textId="6F8A373C" w:rsidR="007340F7" w:rsidRPr="00A50B44" w:rsidRDefault="00A24F72" w:rsidP="007340F7">
            <w:pPr>
              <w:overflowPunct/>
              <w:jc w:val="right"/>
              <w:textAlignment w:val="auto"/>
              <w:rPr>
                <w:rFonts w:ascii="Century Gothic" w:hAnsi="Century Gothic" w:cs="Calibri"/>
                <w:sz w:val="22"/>
                <w:szCs w:val="22"/>
                <w:lang w:eastAsia="en-GB"/>
              </w:rPr>
            </w:pPr>
            <w:r w:rsidRPr="00A50B44">
              <w:rPr>
                <w:rFonts w:ascii="Century Gothic" w:hAnsi="Century Gothic" w:cs="Calibri"/>
                <w:sz w:val="22"/>
                <w:szCs w:val="22"/>
                <w:lang w:eastAsia="en-GB"/>
              </w:rPr>
              <w:t>2,287</w:t>
            </w:r>
          </w:p>
        </w:tc>
      </w:tr>
      <w:tr w:rsidR="007340F7" w:rsidRPr="007243A0" w14:paraId="3F8B45EC" w14:textId="77777777" w:rsidTr="009B09F0">
        <w:trPr>
          <w:trHeight w:val="255"/>
        </w:trPr>
        <w:tc>
          <w:tcPr>
            <w:tcW w:w="1276" w:type="dxa"/>
            <w:tcBorders>
              <w:top w:val="nil"/>
              <w:left w:val="nil"/>
              <w:bottom w:val="nil"/>
              <w:right w:val="nil"/>
            </w:tcBorders>
          </w:tcPr>
          <w:p w14:paraId="3BD0CB63" w14:textId="76B04A9C" w:rsidR="007340F7" w:rsidRPr="007243A0" w:rsidRDefault="007340F7" w:rsidP="007340F7">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8,412</w:t>
            </w:r>
          </w:p>
        </w:tc>
        <w:tc>
          <w:tcPr>
            <w:tcW w:w="5812" w:type="dxa"/>
            <w:tcBorders>
              <w:top w:val="nil"/>
              <w:left w:val="nil"/>
              <w:bottom w:val="nil"/>
              <w:right w:val="nil"/>
            </w:tcBorders>
            <w:noWrap/>
          </w:tcPr>
          <w:p w14:paraId="1A336899"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Interest Cost</w:t>
            </w:r>
          </w:p>
        </w:tc>
        <w:tc>
          <w:tcPr>
            <w:tcW w:w="1276" w:type="dxa"/>
            <w:tcBorders>
              <w:top w:val="nil"/>
              <w:left w:val="nil"/>
              <w:bottom w:val="nil"/>
              <w:right w:val="nil"/>
            </w:tcBorders>
            <w:noWrap/>
          </w:tcPr>
          <w:p w14:paraId="42C3DC6E" w14:textId="40AA925D" w:rsidR="007340F7" w:rsidRPr="00A50B44" w:rsidRDefault="007340F7" w:rsidP="007340F7">
            <w:pPr>
              <w:overflowPunct/>
              <w:jc w:val="right"/>
              <w:textAlignment w:val="auto"/>
              <w:rPr>
                <w:rFonts w:ascii="Century Gothic" w:hAnsi="Century Gothic" w:cs="Calibri"/>
                <w:sz w:val="22"/>
                <w:szCs w:val="22"/>
                <w:lang w:eastAsia="en-GB"/>
              </w:rPr>
            </w:pPr>
            <w:r w:rsidRPr="00A50B44">
              <w:rPr>
                <w:rFonts w:ascii="Century Gothic" w:hAnsi="Century Gothic" w:cs="Calibri"/>
                <w:sz w:val="22"/>
                <w:szCs w:val="22"/>
                <w:lang w:eastAsia="en-GB"/>
              </w:rPr>
              <w:t>8,</w:t>
            </w:r>
            <w:r w:rsidR="00A24F72" w:rsidRPr="00A50B44">
              <w:rPr>
                <w:rFonts w:ascii="Century Gothic" w:hAnsi="Century Gothic" w:cs="Calibri"/>
                <w:sz w:val="22"/>
                <w:szCs w:val="22"/>
                <w:lang w:eastAsia="en-GB"/>
              </w:rPr>
              <w:t>386</w:t>
            </w:r>
          </w:p>
        </w:tc>
      </w:tr>
      <w:tr w:rsidR="007340F7" w:rsidRPr="007243A0" w14:paraId="29C53F60" w14:textId="77777777" w:rsidTr="009B09F0">
        <w:trPr>
          <w:trHeight w:val="255"/>
        </w:trPr>
        <w:tc>
          <w:tcPr>
            <w:tcW w:w="1276" w:type="dxa"/>
            <w:tcBorders>
              <w:top w:val="nil"/>
              <w:left w:val="nil"/>
              <w:bottom w:val="nil"/>
              <w:right w:val="nil"/>
            </w:tcBorders>
          </w:tcPr>
          <w:p w14:paraId="4B9CAA7F" w14:textId="6AD9A6D9" w:rsidR="007340F7" w:rsidRPr="007243A0" w:rsidRDefault="007340F7" w:rsidP="007340F7">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1,261</w:t>
            </w:r>
          </w:p>
        </w:tc>
        <w:tc>
          <w:tcPr>
            <w:tcW w:w="5812" w:type="dxa"/>
            <w:tcBorders>
              <w:top w:val="nil"/>
              <w:left w:val="nil"/>
              <w:bottom w:val="nil"/>
              <w:right w:val="nil"/>
            </w:tcBorders>
            <w:noWrap/>
          </w:tcPr>
          <w:p w14:paraId="24EAA48A"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Contributions from scheme participants</w:t>
            </w:r>
          </w:p>
        </w:tc>
        <w:tc>
          <w:tcPr>
            <w:tcW w:w="1276" w:type="dxa"/>
            <w:tcBorders>
              <w:top w:val="nil"/>
              <w:left w:val="nil"/>
              <w:bottom w:val="nil"/>
              <w:right w:val="nil"/>
            </w:tcBorders>
            <w:noWrap/>
          </w:tcPr>
          <w:p w14:paraId="0F34EE73" w14:textId="43F3DCB3" w:rsidR="007340F7" w:rsidRPr="00A50B44" w:rsidRDefault="007340F7" w:rsidP="007340F7">
            <w:pPr>
              <w:overflowPunct/>
              <w:jc w:val="right"/>
              <w:textAlignment w:val="auto"/>
              <w:rPr>
                <w:rFonts w:ascii="Century Gothic" w:hAnsi="Century Gothic" w:cs="Calibri"/>
                <w:sz w:val="22"/>
                <w:szCs w:val="22"/>
                <w:lang w:eastAsia="en-GB"/>
              </w:rPr>
            </w:pPr>
            <w:r w:rsidRPr="00A50B44">
              <w:rPr>
                <w:rFonts w:ascii="Century Gothic" w:hAnsi="Century Gothic" w:cs="Calibri"/>
                <w:sz w:val="22"/>
                <w:szCs w:val="22"/>
                <w:lang w:eastAsia="en-GB"/>
              </w:rPr>
              <w:t>1,</w:t>
            </w:r>
            <w:r w:rsidR="00A24F72" w:rsidRPr="00A50B44">
              <w:rPr>
                <w:rFonts w:ascii="Century Gothic" w:hAnsi="Century Gothic" w:cs="Calibri"/>
                <w:sz w:val="22"/>
                <w:szCs w:val="22"/>
                <w:lang w:eastAsia="en-GB"/>
              </w:rPr>
              <w:t>325</w:t>
            </w:r>
          </w:p>
        </w:tc>
      </w:tr>
      <w:tr w:rsidR="007340F7" w:rsidRPr="007243A0" w14:paraId="29B24C0E" w14:textId="77777777" w:rsidTr="009B09F0">
        <w:trPr>
          <w:trHeight w:val="255"/>
        </w:trPr>
        <w:tc>
          <w:tcPr>
            <w:tcW w:w="1276" w:type="dxa"/>
            <w:tcBorders>
              <w:top w:val="nil"/>
              <w:left w:val="nil"/>
              <w:bottom w:val="nil"/>
              <w:right w:val="nil"/>
            </w:tcBorders>
          </w:tcPr>
          <w:p w14:paraId="6763EF0D" w14:textId="29F9EED4"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noWrap/>
          </w:tcPr>
          <w:p w14:paraId="685FD928"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Re-measurement (gains) and losses:</w:t>
            </w:r>
          </w:p>
        </w:tc>
        <w:tc>
          <w:tcPr>
            <w:tcW w:w="1276" w:type="dxa"/>
            <w:tcBorders>
              <w:top w:val="nil"/>
              <w:left w:val="nil"/>
              <w:bottom w:val="nil"/>
              <w:right w:val="nil"/>
            </w:tcBorders>
            <w:noWrap/>
          </w:tcPr>
          <w:p w14:paraId="1DD748A9" w14:textId="77777777" w:rsidR="007340F7" w:rsidRPr="00A50B44" w:rsidRDefault="007340F7" w:rsidP="007340F7">
            <w:pPr>
              <w:overflowPunct/>
              <w:autoSpaceDE/>
              <w:autoSpaceDN/>
              <w:adjustRightInd/>
              <w:jc w:val="right"/>
              <w:textAlignment w:val="auto"/>
              <w:rPr>
                <w:rFonts w:ascii="Century Gothic" w:hAnsi="Century Gothic"/>
                <w:sz w:val="22"/>
                <w:szCs w:val="22"/>
                <w:lang w:eastAsia="en-GB"/>
              </w:rPr>
            </w:pPr>
          </w:p>
        </w:tc>
      </w:tr>
      <w:tr w:rsidR="007340F7" w:rsidRPr="007243A0" w14:paraId="3396AAE1" w14:textId="77777777" w:rsidTr="009B09F0">
        <w:trPr>
          <w:trHeight w:val="510"/>
        </w:trPr>
        <w:tc>
          <w:tcPr>
            <w:tcW w:w="1276" w:type="dxa"/>
            <w:tcBorders>
              <w:top w:val="nil"/>
              <w:left w:val="nil"/>
              <w:bottom w:val="nil"/>
              <w:right w:val="nil"/>
            </w:tcBorders>
          </w:tcPr>
          <w:p w14:paraId="727A0739" w14:textId="28B30A05"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(460)</w:t>
            </w:r>
          </w:p>
        </w:tc>
        <w:tc>
          <w:tcPr>
            <w:tcW w:w="5812" w:type="dxa"/>
            <w:tcBorders>
              <w:top w:val="nil"/>
              <w:left w:val="nil"/>
              <w:bottom w:val="nil"/>
              <w:right w:val="nil"/>
            </w:tcBorders>
          </w:tcPr>
          <w:p w14:paraId="6F3C1D28"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gains/losses arising from changes in demographic assumptions</w:t>
            </w:r>
          </w:p>
        </w:tc>
        <w:tc>
          <w:tcPr>
            <w:tcW w:w="1276" w:type="dxa"/>
            <w:tcBorders>
              <w:top w:val="nil"/>
              <w:left w:val="nil"/>
              <w:bottom w:val="nil"/>
              <w:right w:val="nil"/>
            </w:tcBorders>
            <w:noWrap/>
          </w:tcPr>
          <w:p w14:paraId="3374B0EA" w14:textId="7A0CAA7A" w:rsidR="007340F7" w:rsidRPr="00A50B44" w:rsidRDefault="00CE6AB6" w:rsidP="007340F7">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5,657</w:t>
            </w:r>
          </w:p>
        </w:tc>
      </w:tr>
      <w:tr w:rsidR="007340F7" w:rsidRPr="007243A0" w14:paraId="444B67A4" w14:textId="77777777" w:rsidTr="009B09F0">
        <w:trPr>
          <w:trHeight w:val="510"/>
        </w:trPr>
        <w:tc>
          <w:tcPr>
            <w:tcW w:w="1276" w:type="dxa"/>
            <w:tcBorders>
              <w:top w:val="nil"/>
              <w:left w:val="nil"/>
              <w:bottom w:val="nil"/>
              <w:right w:val="nil"/>
            </w:tcBorders>
          </w:tcPr>
          <w:p w14:paraId="213A888F" w14:textId="084C410D"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(24,242)</w:t>
            </w:r>
          </w:p>
        </w:tc>
        <w:tc>
          <w:tcPr>
            <w:tcW w:w="5812" w:type="dxa"/>
            <w:tcBorders>
              <w:top w:val="nil"/>
              <w:left w:val="nil"/>
              <w:bottom w:val="nil"/>
              <w:right w:val="nil"/>
            </w:tcBorders>
          </w:tcPr>
          <w:p w14:paraId="55EC7355"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gains/losses arising from changes in financial assumptions</w:t>
            </w:r>
          </w:p>
        </w:tc>
        <w:tc>
          <w:tcPr>
            <w:tcW w:w="1276" w:type="dxa"/>
            <w:tcBorders>
              <w:top w:val="nil"/>
              <w:left w:val="nil"/>
              <w:bottom w:val="nil"/>
              <w:right w:val="nil"/>
            </w:tcBorders>
            <w:noWrap/>
          </w:tcPr>
          <w:p w14:paraId="1D28D6D8" w14:textId="63F937E9" w:rsidR="007340F7" w:rsidRPr="00A50B44" w:rsidRDefault="007340F7" w:rsidP="007340F7">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w:t>
            </w:r>
            <w:r w:rsidR="002E5447" w:rsidRPr="00A50B44">
              <w:rPr>
                <w:rFonts w:ascii="Century Gothic" w:hAnsi="Century Gothic"/>
                <w:sz w:val="22"/>
                <w:szCs w:val="22"/>
                <w:lang w:eastAsia="en-GB"/>
              </w:rPr>
              <w:t>6,161</w:t>
            </w:r>
            <w:r w:rsidRPr="00A50B44">
              <w:rPr>
                <w:rFonts w:ascii="Century Gothic" w:hAnsi="Century Gothic"/>
                <w:sz w:val="22"/>
                <w:szCs w:val="22"/>
                <w:lang w:eastAsia="en-GB"/>
              </w:rPr>
              <w:t>)</w:t>
            </w:r>
          </w:p>
        </w:tc>
      </w:tr>
      <w:tr w:rsidR="007340F7" w:rsidRPr="007243A0" w14:paraId="182D0C40" w14:textId="77777777" w:rsidTr="009B09F0">
        <w:trPr>
          <w:trHeight w:val="255"/>
        </w:trPr>
        <w:tc>
          <w:tcPr>
            <w:tcW w:w="1276" w:type="dxa"/>
            <w:tcBorders>
              <w:top w:val="nil"/>
              <w:left w:val="nil"/>
              <w:bottom w:val="nil"/>
              <w:right w:val="nil"/>
            </w:tcBorders>
          </w:tcPr>
          <w:p w14:paraId="1A5A0476" w14:textId="68D02540"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(468)</w:t>
            </w:r>
          </w:p>
        </w:tc>
        <w:tc>
          <w:tcPr>
            <w:tcW w:w="5812" w:type="dxa"/>
            <w:tcBorders>
              <w:top w:val="nil"/>
              <w:left w:val="nil"/>
              <w:bottom w:val="nil"/>
              <w:right w:val="nil"/>
            </w:tcBorders>
            <w:noWrap/>
          </w:tcPr>
          <w:p w14:paraId="0C712D64"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w:t>
            </w:r>
          </w:p>
        </w:tc>
        <w:tc>
          <w:tcPr>
            <w:tcW w:w="1276" w:type="dxa"/>
            <w:tcBorders>
              <w:top w:val="nil"/>
              <w:left w:val="nil"/>
              <w:bottom w:val="nil"/>
              <w:right w:val="nil"/>
            </w:tcBorders>
            <w:noWrap/>
          </w:tcPr>
          <w:p w14:paraId="7207083E" w14:textId="4B023F26" w:rsidR="007340F7" w:rsidRPr="00A50B44" w:rsidRDefault="002E5447" w:rsidP="007340F7">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7,841</w:t>
            </w:r>
          </w:p>
        </w:tc>
      </w:tr>
      <w:tr w:rsidR="007340F7" w:rsidRPr="007243A0" w14:paraId="69FA1E8B" w14:textId="77777777" w:rsidTr="009B09F0">
        <w:trPr>
          <w:trHeight w:val="255"/>
        </w:trPr>
        <w:tc>
          <w:tcPr>
            <w:tcW w:w="1276" w:type="dxa"/>
            <w:tcBorders>
              <w:top w:val="nil"/>
              <w:left w:val="nil"/>
              <w:bottom w:val="nil"/>
              <w:right w:val="nil"/>
            </w:tcBorders>
          </w:tcPr>
          <w:p w14:paraId="08FD39BC" w14:textId="5E4D1DE1"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416</w:t>
            </w:r>
          </w:p>
        </w:tc>
        <w:tc>
          <w:tcPr>
            <w:tcW w:w="5812" w:type="dxa"/>
            <w:tcBorders>
              <w:top w:val="nil"/>
              <w:left w:val="nil"/>
              <w:bottom w:val="nil"/>
              <w:right w:val="nil"/>
            </w:tcBorders>
            <w:noWrap/>
          </w:tcPr>
          <w:p w14:paraId="71F08CA8"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Past Service Cost</w:t>
            </w:r>
          </w:p>
        </w:tc>
        <w:tc>
          <w:tcPr>
            <w:tcW w:w="1276" w:type="dxa"/>
            <w:tcBorders>
              <w:top w:val="nil"/>
              <w:left w:val="nil"/>
              <w:bottom w:val="nil"/>
              <w:right w:val="nil"/>
            </w:tcBorders>
            <w:noWrap/>
          </w:tcPr>
          <w:p w14:paraId="183FB271" w14:textId="034BD3B0" w:rsidR="007340F7" w:rsidRPr="00A50B44" w:rsidRDefault="00FC48C2" w:rsidP="007340F7">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84</w:t>
            </w:r>
          </w:p>
        </w:tc>
      </w:tr>
      <w:tr w:rsidR="007340F7" w:rsidRPr="007243A0" w14:paraId="5D95A823" w14:textId="77777777" w:rsidTr="009B09F0">
        <w:trPr>
          <w:trHeight w:val="255"/>
        </w:trPr>
        <w:tc>
          <w:tcPr>
            <w:tcW w:w="1276" w:type="dxa"/>
            <w:tcBorders>
              <w:top w:val="nil"/>
              <w:left w:val="nil"/>
              <w:bottom w:val="nil"/>
              <w:right w:val="nil"/>
            </w:tcBorders>
          </w:tcPr>
          <w:p w14:paraId="1ABB5837" w14:textId="049902A0"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c>
          <w:tcPr>
            <w:tcW w:w="5812" w:type="dxa"/>
            <w:tcBorders>
              <w:top w:val="nil"/>
              <w:left w:val="nil"/>
              <w:bottom w:val="nil"/>
              <w:right w:val="nil"/>
            </w:tcBorders>
            <w:noWrap/>
          </w:tcPr>
          <w:p w14:paraId="2033E304" w14:textId="2C47C4C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Liabilities assumed/(extinguished) on settlements</w:t>
            </w:r>
          </w:p>
        </w:tc>
        <w:tc>
          <w:tcPr>
            <w:tcW w:w="1276" w:type="dxa"/>
            <w:tcBorders>
              <w:top w:val="nil"/>
              <w:left w:val="nil"/>
              <w:bottom w:val="nil"/>
              <w:right w:val="nil"/>
            </w:tcBorders>
            <w:noWrap/>
          </w:tcPr>
          <w:p w14:paraId="0198CA4D" w14:textId="2EF68B31" w:rsidR="007340F7" w:rsidRPr="00A50B44" w:rsidRDefault="007340F7" w:rsidP="007340F7">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0</w:t>
            </w:r>
          </w:p>
        </w:tc>
      </w:tr>
      <w:tr w:rsidR="007340F7" w:rsidRPr="007243A0" w14:paraId="6E17B997" w14:textId="77777777" w:rsidTr="009B09F0">
        <w:trPr>
          <w:trHeight w:val="255"/>
        </w:trPr>
        <w:tc>
          <w:tcPr>
            <w:tcW w:w="1276" w:type="dxa"/>
            <w:tcBorders>
              <w:top w:val="nil"/>
              <w:left w:val="nil"/>
              <w:bottom w:val="nil"/>
              <w:right w:val="nil"/>
            </w:tcBorders>
          </w:tcPr>
          <w:p w14:paraId="70335990" w14:textId="7A56C9E4"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(7,998)</w:t>
            </w:r>
          </w:p>
        </w:tc>
        <w:tc>
          <w:tcPr>
            <w:tcW w:w="5812" w:type="dxa"/>
            <w:tcBorders>
              <w:top w:val="nil"/>
              <w:left w:val="nil"/>
              <w:bottom w:val="nil"/>
              <w:right w:val="nil"/>
            </w:tcBorders>
            <w:noWrap/>
          </w:tcPr>
          <w:p w14:paraId="1017A9A2" w14:textId="77777777"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Benefits Paid</w:t>
            </w:r>
          </w:p>
        </w:tc>
        <w:tc>
          <w:tcPr>
            <w:tcW w:w="1276" w:type="dxa"/>
            <w:tcBorders>
              <w:top w:val="nil"/>
              <w:left w:val="nil"/>
              <w:bottom w:val="nil"/>
              <w:right w:val="nil"/>
            </w:tcBorders>
            <w:noWrap/>
          </w:tcPr>
          <w:p w14:paraId="4E1CBD81" w14:textId="42D8B2C8" w:rsidR="007340F7" w:rsidRPr="00A50B44" w:rsidRDefault="007340F7" w:rsidP="007340F7">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w:t>
            </w:r>
            <w:r w:rsidR="00FC48C2" w:rsidRPr="00A50B44">
              <w:rPr>
                <w:rFonts w:ascii="Century Gothic" w:hAnsi="Century Gothic"/>
                <w:sz w:val="22"/>
                <w:szCs w:val="22"/>
                <w:lang w:eastAsia="en-GB"/>
              </w:rPr>
              <w:t>10,194</w:t>
            </w:r>
            <w:r w:rsidRPr="00A50B44">
              <w:rPr>
                <w:rFonts w:ascii="Century Gothic" w:hAnsi="Century Gothic"/>
                <w:sz w:val="22"/>
                <w:szCs w:val="22"/>
                <w:lang w:eastAsia="en-GB"/>
              </w:rPr>
              <w:t>)</w:t>
            </w:r>
          </w:p>
        </w:tc>
      </w:tr>
      <w:tr w:rsidR="007340F7" w:rsidRPr="007243A0" w14:paraId="433CD205" w14:textId="77777777" w:rsidTr="009B09F0">
        <w:trPr>
          <w:trHeight w:val="255"/>
        </w:trPr>
        <w:tc>
          <w:tcPr>
            <w:tcW w:w="1276" w:type="dxa"/>
            <w:tcBorders>
              <w:top w:val="nil"/>
              <w:left w:val="nil"/>
              <w:bottom w:val="nil"/>
              <w:right w:val="nil"/>
            </w:tcBorders>
          </w:tcPr>
          <w:p w14:paraId="45A47336" w14:textId="0FB19BF9" w:rsidR="007340F7" w:rsidRPr="007243A0" w:rsidRDefault="007340F7" w:rsidP="007340F7">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(208)</w:t>
            </w:r>
          </w:p>
        </w:tc>
        <w:tc>
          <w:tcPr>
            <w:tcW w:w="5812" w:type="dxa"/>
            <w:tcBorders>
              <w:top w:val="nil"/>
              <w:left w:val="nil"/>
              <w:bottom w:val="nil"/>
              <w:right w:val="nil"/>
            </w:tcBorders>
            <w:noWrap/>
          </w:tcPr>
          <w:p w14:paraId="50E4BB01" w14:textId="54DEF120" w:rsidR="007340F7" w:rsidRPr="007243A0" w:rsidRDefault="007340F7" w:rsidP="007340F7">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Unfunded pensions Payments</w:t>
            </w:r>
          </w:p>
        </w:tc>
        <w:tc>
          <w:tcPr>
            <w:tcW w:w="1276" w:type="dxa"/>
            <w:tcBorders>
              <w:top w:val="nil"/>
              <w:left w:val="nil"/>
              <w:bottom w:val="nil"/>
              <w:right w:val="nil"/>
            </w:tcBorders>
            <w:noWrap/>
          </w:tcPr>
          <w:p w14:paraId="71E6EDC7" w14:textId="476D2F98" w:rsidR="007340F7" w:rsidRPr="00A50B44" w:rsidRDefault="007340F7" w:rsidP="007340F7">
            <w:pPr>
              <w:overflowPunct/>
              <w:autoSpaceDE/>
              <w:autoSpaceDN/>
              <w:adjustRightInd/>
              <w:jc w:val="right"/>
              <w:textAlignment w:val="auto"/>
              <w:rPr>
                <w:rFonts w:ascii="Century Gothic" w:hAnsi="Century Gothic"/>
                <w:sz w:val="22"/>
                <w:szCs w:val="22"/>
                <w:lang w:eastAsia="en-GB"/>
              </w:rPr>
            </w:pPr>
            <w:r w:rsidRPr="00A50B44">
              <w:rPr>
                <w:rFonts w:ascii="Century Gothic" w:hAnsi="Century Gothic"/>
                <w:sz w:val="22"/>
                <w:szCs w:val="22"/>
                <w:lang w:eastAsia="en-GB"/>
              </w:rPr>
              <w:t>(</w:t>
            </w:r>
            <w:r w:rsidR="00FC48C2" w:rsidRPr="00A50B44">
              <w:rPr>
                <w:rFonts w:ascii="Century Gothic" w:hAnsi="Century Gothic"/>
                <w:sz w:val="22"/>
                <w:szCs w:val="22"/>
                <w:lang w:eastAsia="en-GB"/>
              </w:rPr>
              <w:t>203</w:t>
            </w:r>
            <w:r w:rsidRPr="00A50B44">
              <w:rPr>
                <w:rFonts w:ascii="Century Gothic" w:hAnsi="Century Gothic"/>
                <w:sz w:val="22"/>
                <w:szCs w:val="22"/>
                <w:lang w:eastAsia="en-GB"/>
              </w:rPr>
              <w:t>)</w:t>
            </w:r>
          </w:p>
        </w:tc>
      </w:tr>
      <w:tr w:rsidR="007340F7" w:rsidRPr="007243A0" w14:paraId="7D4F9FD9" w14:textId="77777777" w:rsidTr="009B09F0">
        <w:trPr>
          <w:trHeight w:val="255"/>
        </w:trPr>
        <w:tc>
          <w:tcPr>
            <w:tcW w:w="1276" w:type="dxa"/>
            <w:tcBorders>
              <w:top w:val="nil"/>
              <w:left w:val="nil"/>
              <w:bottom w:val="single" w:sz="4" w:space="0" w:color="auto"/>
              <w:right w:val="nil"/>
            </w:tcBorders>
          </w:tcPr>
          <w:p w14:paraId="6480232A" w14:textId="77777777" w:rsidR="007340F7" w:rsidRPr="007243A0" w:rsidRDefault="007340F7" w:rsidP="007340F7">
            <w:pPr>
              <w:overflowPunct/>
              <w:autoSpaceDE/>
              <w:autoSpaceDN/>
              <w:adjustRightInd/>
              <w:jc w:val="right"/>
              <w:textAlignment w:val="auto"/>
              <w:rPr>
                <w:rFonts w:ascii="Century Gothic" w:hAnsi="Century Gothic"/>
                <w:sz w:val="20"/>
                <w:lang w:eastAsia="en-GB"/>
              </w:rPr>
            </w:pPr>
          </w:p>
        </w:tc>
        <w:tc>
          <w:tcPr>
            <w:tcW w:w="5812" w:type="dxa"/>
            <w:tcBorders>
              <w:top w:val="nil"/>
              <w:left w:val="nil"/>
              <w:bottom w:val="nil"/>
              <w:right w:val="nil"/>
            </w:tcBorders>
            <w:noWrap/>
          </w:tcPr>
          <w:p w14:paraId="0B07B018" w14:textId="77777777" w:rsidR="007340F7" w:rsidRPr="007243A0" w:rsidRDefault="007340F7" w:rsidP="007340F7">
            <w:pPr>
              <w:overflowPunct/>
              <w:autoSpaceDE/>
              <w:autoSpaceDN/>
              <w:adjustRightInd/>
              <w:textAlignment w:val="auto"/>
              <w:rPr>
                <w:rFonts w:ascii="Century Gothic" w:hAnsi="Century Gothic"/>
                <w:sz w:val="20"/>
                <w:lang w:eastAsia="en-GB"/>
              </w:rPr>
            </w:pPr>
          </w:p>
        </w:tc>
        <w:tc>
          <w:tcPr>
            <w:tcW w:w="1276" w:type="dxa"/>
            <w:tcBorders>
              <w:top w:val="nil"/>
              <w:left w:val="nil"/>
              <w:bottom w:val="single" w:sz="4" w:space="0" w:color="auto"/>
              <w:right w:val="nil"/>
            </w:tcBorders>
            <w:noWrap/>
          </w:tcPr>
          <w:p w14:paraId="67E8FE97" w14:textId="77777777" w:rsidR="007340F7" w:rsidRPr="00A50B44" w:rsidRDefault="007340F7" w:rsidP="007340F7">
            <w:pPr>
              <w:overflowPunct/>
              <w:autoSpaceDE/>
              <w:autoSpaceDN/>
              <w:adjustRightInd/>
              <w:jc w:val="right"/>
              <w:textAlignment w:val="auto"/>
              <w:rPr>
                <w:rFonts w:ascii="Century Gothic" w:hAnsi="Century Gothic"/>
                <w:sz w:val="20"/>
                <w:lang w:eastAsia="en-GB"/>
              </w:rPr>
            </w:pPr>
          </w:p>
        </w:tc>
      </w:tr>
      <w:tr w:rsidR="007340F7" w:rsidRPr="007243A0" w14:paraId="58144B8C" w14:textId="77777777" w:rsidTr="009B09F0">
        <w:trPr>
          <w:trHeight w:val="255"/>
        </w:trPr>
        <w:tc>
          <w:tcPr>
            <w:tcW w:w="1276" w:type="dxa"/>
            <w:tcBorders>
              <w:top w:val="single" w:sz="4" w:space="0" w:color="auto"/>
              <w:left w:val="nil"/>
              <w:bottom w:val="double" w:sz="4" w:space="0" w:color="auto"/>
              <w:right w:val="nil"/>
            </w:tcBorders>
          </w:tcPr>
          <w:p w14:paraId="05B14067" w14:textId="7EB277E0" w:rsidR="007340F7" w:rsidRPr="007243A0" w:rsidRDefault="007340F7" w:rsidP="007340F7">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154,246</w:t>
            </w:r>
          </w:p>
        </w:tc>
        <w:tc>
          <w:tcPr>
            <w:tcW w:w="5812" w:type="dxa"/>
            <w:tcBorders>
              <w:top w:val="nil"/>
              <w:left w:val="nil"/>
              <w:bottom w:val="nil"/>
              <w:right w:val="nil"/>
            </w:tcBorders>
            <w:noWrap/>
          </w:tcPr>
          <w:p w14:paraId="750D8568" w14:textId="77777777" w:rsidR="007340F7" w:rsidRPr="007243A0" w:rsidRDefault="007340F7" w:rsidP="007340F7">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Closing Balance at 31 March</w:t>
            </w:r>
          </w:p>
        </w:tc>
        <w:tc>
          <w:tcPr>
            <w:tcW w:w="1276" w:type="dxa"/>
            <w:tcBorders>
              <w:top w:val="single" w:sz="4" w:space="0" w:color="auto"/>
              <w:left w:val="nil"/>
              <w:bottom w:val="double" w:sz="4" w:space="0" w:color="auto"/>
              <w:right w:val="nil"/>
            </w:tcBorders>
            <w:noWrap/>
          </w:tcPr>
          <w:p w14:paraId="02FE641D" w14:textId="3910D80C" w:rsidR="007340F7" w:rsidRPr="00A50B44" w:rsidRDefault="007340F7" w:rsidP="007340F7">
            <w:pPr>
              <w:overflowPunct/>
              <w:autoSpaceDE/>
              <w:autoSpaceDN/>
              <w:adjustRightInd/>
              <w:jc w:val="right"/>
              <w:textAlignment w:val="auto"/>
              <w:rPr>
                <w:rFonts w:ascii="Century Gothic" w:hAnsi="Century Gothic"/>
                <w:b/>
                <w:sz w:val="22"/>
                <w:szCs w:val="22"/>
                <w:lang w:eastAsia="en-GB"/>
              </w:rPr>
            </w:pPr>
            <w:r w:rsidRPr="00A50B44">
              <w:rPr>
                <w:rFonts w:ascii="Century Gothic" w:hAnsi="Century Gothic"/>
                <w:b/>
                <w:sz w:val="22"/>
                <w:szCs w:val="22"/>
                <w:lang w:eastAsia="en-GB"/>
              </w:rPr>
              <w:t>1</w:t>
            </w:r>
            <w:r w:rsidR="00FC48C2" w:rsidRPr="00A50B44">
              <w:rPr>
                <w:rFonts w:ascii="Century Gothic" w:hAnsi="Century Gothic"/>
                <w:b/>
                <w:sz w:val="22"/>
                <w:szCs w:val="22"/>
                <w:lang w:eastAsia="en-GB"/>
              </w:rPr>
              <w:t>63,268</w:t>
            </w:r>
          </w:p>
        </w:tc>
      </w:tr>
    </w:tbl>
    <w:p w14:paraId="736C587B" w14:textId="77777777" w:rsidR="00B731BC" w:rsidRPr="009E030F" w:rsidRDefault="00B731BC" w:rsidP="00AA2102">
      <w:pPr>
        <w:pStyle w:val="BodyText"/>
        <w:rPr>
          <w:b/>
          <w:highlight w:val="yellow"/>
        </w:rPr>
      </w:pPr>
    </w:p>
    <w:p w14:paraId="74A75F16" w14:textId="77777777" w:rsidR="00F351C7" w:rsidRDefault="00F351C7" w:rsidP="679DE4B4">
      <w:pPr>
        <w:pStyle w:val="BodyText"/>
        <w:rPr>
          <w:b/>
          <w:bCs/>
        </w:rPr>
      </w:pPr>
    </w:p>
    <w:p w14:paraId="0C1FF9AE" w14:textId="39F12F11" w:rsidR="00AA2102" w:rsidRPr="00EF1853" w:rsidRDefault="00AA2102" w:rsidP="679DE4B4">
      <w:pPr>
        <w:pStyle w:val="BodyText"/>
        <w:rPr>
          <w:b/>
          <w:bCs/>
        </w:rPr>
      </w:pPr>
      <w:r w:rsidRPr="00EF1853">
        <w:rPr>
          <w:b/>
          <w:bCs/>
        </w:rPr>
        <w:t>Local Government Pension Scheme assets comprised:</w:t>
      </w:r>
    </w:p>
    <w:p w14:paraId="0B97F306" w14:textId="55059BCE" w:rsidR="00E51A55" w:rsidRPr="00EF1853" w:rsidRDefault="00E51A55" w:rsidP="00AA2102">
      <w:pPr>
        <w:pStyle w:val="BodyText"/>
        <w:rPr>
          <w:b/>
          <w:szCs w:val="22"/>
        </w:rPr>
      </w:pPr>
    </w:p>
    <w:tbl>
      <w:tblPr>
        <w:tblW w:w="9802" w:type="dxa"/>
        <w:tblLook w:val="04A0" w:firstRow="1" w:lastRow="0" w:firstColumn="1" w:lastColumn="0" w:noHBand="0" w:noVBand="1"/>
      </w:tblPr>
      <w:tblGrid>
        <w:gridCol w:w="984"/>
        <w:gridCol w:w="1165"/>
        <w:gridCol w:w="981"/>
        <w:gridCol w:w="3542"/>
        <w:gridCol w:w="984"/>
        <w:gridCol w:w="1165"/>
        <w:gridCol w:w="677"/>
        <w:gridCol w:w="304"/>
      </w:tblGrid>
      <w:tr w:rsidR="009E24EE" w:rsidRPr="00EF1853" w14:paraId="2B2A4351" w14:textId="77777777" w:rsidTr="009D645E">
        <w:trPr>
          <w:trHeight w:val="431"/>
        </w:trPr>
        <w:tc>
          <w:tcPr>
            <w:tcW w:w="984" w:type="dxa"/>
            <w:vMerge w:val="restart"/>
            <w:tcBorders>
              <w:top w:val="nil"/>
              <w:left w:val="nil"/>
              <w:bottom w:val="nil"/>
              <w:right w:val="nil"/>
            </w:tcBorders>
            <w:vAlign w:val="center"/>
            <w:hideMark/>
          </w:tcPr>
          <w:p w14:paraId="73E41027"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Quoted in Active Markets</w:t>
            </w:r>
          </w:p>
        </w:tc>
        <w:tc>
          <w:tcPr>
            <w:tcW w:w="1165" w:type="dxa"/>
            <w:vMerge w:val="restart"/>
            <w:tcBorders>
              <w:top w:val="nil"/>
              <w:left w:val="nil"/>
              <w:bottom w:val="nil"/>
              <w:right w:val="nil"/>
            </w:tcBorders>
            <w:vAlign w:val="center"/>
            <w:hideMark/>
          </w:tcPr>
          <w:p w14:paraId="0F4C9305"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Unquoted in Active Markets</w:t>
            </w:r>
          </w:p>
        </w:tc>
        <w:tc>
          <w:tcPr>
            <w:tcW w:w="981" w:type="dxa"/>
            <w:tcBorders>
              <w:top w:val="nil"/>
              <w:left w:val="nil"/>
              <w:bottom w:val="nil"/>
              <w:right w:val="nil"/>
            </w:tcBorders>
            <w:vAlign w:val="center"/>
            <w:hideMark/>
          </w:tcPr>
          <w:p w14:paraId="07B0DB32"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3542" w:type="dxa"/>
            <w:vMerge w:val="restart"/>
            <w:tcBorders>
              <w:top w:val="nil"/>
              <w:left w:val="nil"/>
              <w:bottom w:val="nil"/>
              <w:right w:val="nil"/>
            </w:tcBorders>
            <w:noWrap/>
            <w:vAlign w:val="center"/>
            <w:hideMark/>
          </w:tcPr>
          <w:p w14:paraId="26D5BF5E" w14:textId="77777777" w:rsidR="009E24EE" w:rsidRPr="00EF1853" w:rsidRDefault="009E24EE" w:rsidP="009E24EE">
            <w:pPr>
              <w:overflowPunct/>
              <w:autoSpaceDE/>
              <w:autoSpaceDN/>
              <w:adjustRightInd/>
              <w:jc w:val="center"/>
              <w:textAlignment w:val="auto"/>
              <w:rPr>
                <w:sz w:val="20"/>
                <w:lang w:eastAsia="en-GB"/>
              </w:rPr>
            </w:pPr>
          </w:p>
        </w:tc>
        <w:tc>
          <w:tcPr>
            <w:tcW w:w="984" w:type="dxa"/>
            <w:vMerge w:val="restart"/>
            <w:tcBorders>
              <w:top w:val="nil"/>
              <w:left w:val="nil"/>
              <w:bottom w:val="nil"/>
              <w:right w:val="nil"/>
            </w:tcBorders>
            <w:noWrap/>
            <w:vAlign w:val="center"/>
            <w:hideMark/>
          </w:tcPr>
          <w:p w14:paraId="711B4772"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Quoted in Active Markets</w:t>
            </w:r>
          </w:p>
        </w:tc>
        <w:tc>
          <w:tcPr>
            <w:tcW w:w="1165" w:type="dxa"/>
            <w:vMerge w:val="restart"/>
            <w:tcBorders>
              <w:top w:val="nil"/>
              <w:left w:val="nil"/>
              <w:bottom w:val="nil"/>
              <w:right w:val="nil"/>
            </w:tcBorders>
            <w:vAlign w:val="center"/>
            <w:hideMark/>
          </w:tcPr>
          <w:p w14:paraId="3E90D980"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Unquoted in Active Markets</w:t>
            </w:r>
          </w:p>
        </w:tc>
        <w:tc>
          <w:tcPr>
            <w:tcW w:w="981" w:type="dxa"/>
            <w:gridSpan w:val="2"/>
            <w:vMerge w:val="restart"/>
            <w:tcBorders>
              <w:top w:val="nil"/>
              <w:left w:val="nil"/>
              <w:bottom w:val="nil"/>
              <w:right w:val="nil"/>
            </w:tcBorders>
            <w:vAlign w:val="center"/>
            <w:hideMark/>
          </w:tcPr>
          <w:p w14:paraId="55F4CB5B"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Total</w:t>
            </w:r>
          </w:p>
        </w:tc>
      </w:tr>
      <w:tr w:rsidR="009E24EE" w:rsidRPr="00EF1853" w14:paraId="3D50A7D2" w14:textId="77777777" w:rsidTr="009D645E">
        <w:trPr>
          <w:trHeight w:val="287"/>
        </w:trPr>
        <w:tc>
          <w:tcPr>
            <w:tcW w:w="984" w:type="dxa"/>
            <w:vMerge/>
            <w:tcBorders>
              <w:top w:val="nil"/>
              <w:left w:val="nil"/>
              <w:bottom w:val="nil"/>
              <w:right w:val="nil"/>
            </w:tcBorders>
            <w:vAlign w:val="center"/>
            <w:hideMark/>
          </w:tcPr>
          <w:p w14:paraId="0F654B6D"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3C0B55A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tcBorders>
              <w:top w:val="nil"/>
              <w:left w:val="nil"/>
              <w:bottom w:val="nil"/>
              <w:right w:val="nil"/>
            </w:tcBorders>
            <w:vAlign w:val="center"/>
            <w:hideMark/>
          </w:tcPr>
          <w:p w14:paraId="19E11B2B"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Total</w:t>
            </w:r>
          </w:p>
        </w:tc>
        <w:tc>
          <w:tcPr>
            <w:tcW w:w="3542" w:type="dxa"/>
            <w:vMerge/>
            <w:tcBorders>
              <w:top w:val="nil"/>
              <w:left w:val="nil"/>
              <w:bottom w:val="nil"/>
              <w:right w:val="nil"/>
            </w:tcBorders>
            <w:vAlign w:val="center"/>
            <w:hideMark/>
          </w:tcPr>
          <w:p w14:paraId="6BDC0900" w14:textId="77777777" w:rsidR="009E24EE" w:rsidRPr="00EF1853" w:rsidRDefault="009E24EE" w:rsidP="009E24EE">
            <w:pPr>
              <w:overflowPunct/>
              <w:autoSpaceDE/>
              <w:autoSpaceDN/>
              <w:adjustRightInd/>
              <w:textAlignment w:val="auto"/>
              <w:rPr>
                <w:sz w:val="20"/>
                <w:lang w:eastAsia="en-GB"/>
              </w:rPr>
            </w:pPr>
          </w:p>
        </w:tc>
        <w:tc>
          <w:tcPr>
            <w:tcW w:w="984" w:type="dxa"/>
            <w:vMerge/>
            <w:tcBorders>
              <w:top w:val="nil"/>
              <w:left w:val="nil"/>
              <w:bottom w:val="nil"/>
              <w:right w:val="nil"/>
            </w:tcBorders>
            <w:vAlign w:val="center"/>
            <w:hideMark/>
          </w:tcPr>
          <w:p w14:paraId="735230AB"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3322111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gridSpan w:val="2"/>
            <w:vMerge/>
            <w:tcBorders>
              <w:top w:val="nil"/>
              <w:left w:val="nil"/>
              <w:bottom w:val="nil"/>
              <w:right w:val="nil"/>
            </w:tcBorders>
            <w:vAlign w:val="center"/>
            <w:hideMark/>
          </w:tcPr>
          <w:p w14:paraId="3CF5D09B"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r>
      <w:tr w:rsidR="009E24EE" w:rsidRPr="00EF1853" w14:paraId="5D45CC28" w14:textId="77777777" w:rsidTr="009D645E">
        <w:trPr>
          <w:trHeight w:val="287"/>
        </w:trPr>
        <w:tc>
          <w:tcPr>
            <w:tcW w:w="984" w:type="dxa"/>
            <w:vMerge/>
            <w:tcBorders>
              <w:top w:val="nil"/>
              <w:left w:val="nil"/>
              <w:bottom w:val="nil"/>
              <w:right w:val="nil"/>
            </w:tcBorders>
            <w:vAlign w:val="center"/>
            <w:hideMark/>
          </w:tcPr>
          <w:p w14:paraId="5A42F12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5529C15A"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tcBorders>
              <w:top w:val="nil"/>
              <w:left w:val="nil"/>
              <w:bottom w:val="nil"/>
              <w:right w:val="nil"/>
            </w:tcBorders>
            <w:vAlign w:val="center"/>
            <w:hideMark/>
          </w:tcPr>
          <w:p w14:paraId="3DEB7A47"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3542" w:type="dxa"/>
            <w:vMerge/>
            <w:tcBorders>
              <w:top w:val="nil"/>
              <w:left w:val="nil"/>
              <w:bottom w:val="nil"/>
              <w:right w:val="nil"/>
            </w:tcBorders>
            <w:vAlign w:val="center"/>
            <w:hideMark/>
          </w:tcPr>
          <w:p w14:paraId="0DBED4CE" w14:textId="77777777" w:rsidR="009E24EE" w:rsidRPr="00EF1853" w:rsidRDefault="009E24EE" w:rsidP="009E24EE">
            <w:pPr>
              <w:overflowPunct/>
              <w:autoSpaceDE/>
              <w:autoSpaceDN/>
              <w:adjustRightInd/>
              <w:textAlignment w:val="auto"/>
              <w:rPr>
                <w:sz w:val="20"/>
                <w:lang w:eastAsia="en-GB"/>
              </w:rPr>
            </w:pPr>
          </w:p>
        </w:tc>
        <w:tc>
          <w:tcPr>
            <w:tcW w:w="984" w:type="dxa"/>
            <w:vMerge/>
            <w:tcBorders>
              <w:top w:val="nil"/>
              <w:left w:val="nil"/>
              <w:bottom w:val="nil"/>
              <w:right w:val="nil"/>
            </w:tcBorders>
            <w:vAlign w:val="center"/>
            <w:hideMark/>
          </w:tcPr>
          <w:p w14:paraId="6CF6A299"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4CC8B786"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gridSpan w:val="2"/>
            <w:vMerge/>
            <w:tcBorders>
              <w:top w:val="nil"/>
              <w:left w:val="nil"/>
              <w:bottom w:val="nil"/>
              <w:right w:val="nil"/>
            </w:tcBorders>
            <w:vAlign w:val="center"/>
            <w:hideMark/>
          </w:tcPr>
          <w:p w14:paraId="4B3577E8"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r>
      <w:tr w:rsidR="009E24EE" w:rsidRPr="00EF1853" w14:paraId="4DE36A15" w14:textId="77777777" w:rsidTr="009D645E">
        <w:trPr>
          <w:trHeight w:val="287"/>
        </w:trPr>
        <w:tc>
          <w:tcPr>
            <w:tcW w:w="984" w:type="dxa"/>
            <w:tcBorders>
              <w:top w:val="nil"/>
              <w:left w:val="nil"/>
              <w:bottom w:val="nil"/>
              <w:right w:val="nil"/>
            </w:tcBorders>
            <w:vAlign w:val="center"/>
            <w:hideMark/>
          </w:tcPr>
          <w:p w14:paraId="59B6024E" w14:textId="2CDC71DD"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202</w:t>
            </w:r>
            <w:r w:rsidR="007340F7">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5</w:t>
            </w:r>
          </w:p>
        </w:tc>
        <w:tc>
          <w:tcPr>
            <w:tcW w:w="1165" w:type="dxa"/>
            <w:tcBorders>
              <w:top w:val="nil"/>
              <w:left w:val="nil"/>
              <w:bottom w:val="nil"/>
              <w:right w:val="nil"/>
            </w:tcBorders>
            <w:vAlign w:val="center"/>
            <w:hideMark/>
          </w:tcPr>
          <w:p w14:paraId="36835A21" w14:textId="18141AE8"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w:t>
            </w:r>
            <w:r w:rsidR="009B0051"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5</w:t>
            </w:r>
          </w:p>
        </w:tc>
        <w:tc>
          <w:tcPr>
            <w:tcW w:w="981" w:type="dxa"/>
            <w:tcBorders>
              <w:top w:val="nil"/>
              <w:left w:val="nil"/>
              <w:bottom w:val="nil"/>
              <w:right w:val="nil"/>
            </w:tcBorders>
            <w:vAlign w:val="center"/>
            <w:hideMark/>
          </w:tcPr>
          <w:p w14:paraId="68257E20" w14:textId="28F962E1"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w:t>
            </w:r>
            <w:r w:rsidR="009B0051"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5</w:t>
            </w:r>
          </w:p>
        </w:tc>
        <w:tc>
          <w:tcPr>
            <w:tcW w:w="3542" w:type="dxa"/>
            <w:tcBorders>
              <w:top w:val="nil"/>
              <w:left w:val="nil"/>
              <w:bottom w:val="nil"/>
              <w:right w:val="nil"/>
            </w:tcBorders>
            <w:noWrap/>
            <w:vAlign w:val="center"/>
            <w:hideMark/>
          </w:tcPr>
          <w:p w14:paraId="01647F2D"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984" w:type="dxa"/>
            <w:tcBorders>
              <w:top w:val="nil"/>
              <w:left w:val="nil"/>
              <w:bottom w:val="nil"/>
              <w:right w:val="nil"/>
            </w:tcBorders>
            <w:noWrap/>
            <w:vAlign w:val="center"/>
            <w:hideMark/>
          </w:tcPr>
          <w:p w14:paraId="076F83E5" w14:textId="3453ECDD"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202</w:t>
            </w:r>
            <w:r w:rsidR="007340F7">
              <w:rPr>
                <w:rFonts w:ascii="Century Gothic" w:hAnsi="Century Gothic" w:cs="Calibri"/>
                <w:b/>
                <w:bCs/>
                <w:color w:val="000000"/>
                <w:sz w:val="20"/>
                <w:lang w:eastAsia="en-GB"/>
              </w:rPr>
              <w:t>5</w:t>
            </w:r>
            <w:r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6</w:t>
            </w:r>
          </w:p>
        </w:tc>
        <w:tc>
          <w:tcPr>
            <w:tcW w:w="1165" w:type="dxa"/>
            <w:tcBorders>
              <w:top w:val="nil"/>
              <w:left w:val="nil"/>
              <w:bottom w:val="nil"/>
              <w:right w:val="nil"/>
            </w:tcBorders>
            <w:vAlign w:val="center"/>
            <w:hideMark/>
          </w:tcPr>
          <w:p w14:paraId="5C23918D" w14:textId="74E85CA8"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w:t>
            </w:r>
            <w:r w:rsidR="007340F7">
              <w:rPr>
                <w:rFonts w:ascii="Century Gothic" w:hAnsi="Century Gothic" w:cs="Calibri"/>
                <w:b/>
                <w:bCs/>
                <w:color w:val="000000"/>
                <w:sz w:val="20"/>
                <w:lang w:eastAsia="en-GB"/>
              </w:rPr>
              <w:t>25</w:t>
            </w:r>
            <w:r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6</w:t>
            </w:r>
          </w:p>
        </w:tc>
        <w:tc>
          <w:tcPr>
            <w:tcW w:w="981" w:type="dxa"/>
            <w:gridSpan w:val="2"/>
            <w:tcBorders>
              <w:top w:val="nil"/>
              <w:left w:val="nil"/>
              <w:bottom w:val="nil"/>
              <w:right w:val="nil"/>
            </w:tcBorders>
            <w:vAlign w:val="center"/>
            <w:hideMark/>
          </w:tcPr>
          <w:p w14:paraId="5B93BDC1" w14:textId="749B98B6"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202</w:t>
            </w:r>
            <w:r w:rsidR="007340F7">
              <w:rPr>
                <w:rFonts w:ascii="Century Gothic" w:hAnsi="Century Gothic" w:cs="Calibri"/>
                <w:b/>
                <w:bCs/>
                <w:color w:val="000000"/>
                <w:sz w:val="20"/>
                <w:lang w:eastAsia="en-GB"/>
              </w:rPr>
              <w:t>5</w:t>
            </w:r>
            <w:r w:rsidRPr="00EF1853">
              <w:rPr>
                <w:rFonts w:ascii="Century Gothic" w:hAnsi="Century Gothic" w:cs="Calibri"/>
                <w:b/>
                <w:bCs/>
                <w:color w:val="000000"/>
                <w:sz w:val="20"/>
                <w:lang w:eastAsia="en-GB"/>
              </w:rPr>
              <w:t>/2</w:t>
            </w:r>
            <w:r w:rsidR="007340F7">
              <w:rPr>
                <w:rFonts w:ascii="Century Gothic" w:hAnsi="Century Gothic" w:cs="Calibri"/>
                <w:b/>
                <w:bCs/>
                <w:color w:val="000000"/>
                <w:sz w:val="20"/>
                <w:lang w:eastAsia="en-GB"/>
              </w:rPr>
              <w:t>6</w:t>
            </w:r>
          </w:p>
        </w:tc>
      </w:tr>
      <w:tr w:rsidR="009E24EE" w:rsidRPr="00EF1853" w14:paraId="4592CA42" w14:textId="77777777" w:rsidTr="009D645E">
        <w:trPr>
          <w:trHeight w:val="287"/>
        </w:trPr>
        <w:tc>
          <w:tcPr>
            <w:tcW w:w="984" w:type="dxa"/>
            <w:tcBorders>
              <w:top w:val="nil"/>
              <w:left w:val="nil"/>
              <w:bottom w:val="nil"/>
              <w:right w:val="nil"/>
            </w:tcBorders>
            <w:vAlign w:val="center"/>
            <w:hideMark/>
          </w:tcPr>
          <w:p w14:paraId="286980B8"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1165" w:type="dxa"/>
            <w:tcBorders>
              <w:top w:val="nil"/>
              <w:left w:val="nil"/>
              <w:bottom w:val="nil"/>
              <w:right w:val="nil"/>
            </w:tcBorders>
            <w:vAlign w:val="center"/>
            <w:hideMark/>
          </w:tcPr>
          <w:p w14:paraId="727BEB8E"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981" w:type="dxa"/>
            <w:tcBorders>
              <w:top w:val="nil"/>
              <w:left w:val="nil"/>
              <w:bottom w:val="nil"/>
              <w:right w:val="nil"/>
            </w:tcBorders>
            <w:vAlign w:val="center"/>
            <w:hideMark/>
          </w:tcPr>
          <w:p w14:paraId="1708A930"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3542" w:type="dxa"/>
            <w:tcBorders>
              <w:top w:val="nil"/>
              <w:left w:val="nil"/>
              <w:bottom w:val="nil"/>
              <w:right w:val="nil"/>
            </w:tcBorders>
            <w:noWrap/>
            <w:vAlign w:val="center"/>
            <w:hideMark/>
          </w:tcPr>
          <w:p w14:paraId="424F60FE"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984" w:type="dxa"/>
            <w:tcBorders>
              <w:top w:val="nil"/>
              <w:left w:val="nil"/>
              <w:bottom w:val="nil"/>
              <w:right w:val="nil"/>
            </w:tcBorders>
            <w:noWrap/>
            <w:vAlign w:val="center"/>
            <w:hideMark/>
          </w:tcPr>
          <w:p w14:paraId="7A48BFD8"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1165" w:type="dxa"/>
            <w:tcBorders>
              <w:top w:val="nil"/>
              <w:left w:val="nil"/>
              <w:bottom w:val="nil"/>
              <w:right w:val="nil"/>
            </w:tcBorders>
            <w:vAlign w:val="center"/>
            <w:hideMark/>
          </w:tcPr>
          <w:p w14:paraId="53F4BDEC"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981" w:type="dxa"/>
            <w:gridSpan w:val="2"/>
            <w:tcBorders>
              <w:top w:val="nil"/>
              <w:left w:val="nil"/>
              <w:bottom w:val="nil"/>
              <w:right w:val="nil"/>
            </w:tcBorders>
            <w:vAlign w:val="center"/>
            <w:hideMark/>
          </w:tcPr>
          <w:p w14:paraId="6F26FBB2"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r>
      <w:tr w:rsidR="009E24EE" w:rsidRPr="001259C8" w14:paraId="70187CA0" w14:textId="77777777" w:rsidTr="009D645E">
        <w:trPr>
          <w:trHeight w:val="287"/>
        </w:trPr>
        <w:tc>
          <w:tcPr>
            <w:tcW w:w="984" w:type="dxa"/>
            <w:tcBorders>
              <w:top w:val="nil"/>
              <w:left w:val="nil"/>
              <w:bottom w:val="nil"/>
              <w:right w:val="nil"/>
            </w:tcBorders>
            <w:vAlign w:val="center"/>
            <w:hideMark/>
          </w:tcPr>
          <w:p w14:paraId="2B6623B7"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1165" w:type="dxa"/>
            <w:tcBorders>
              <w:top w:val="nil"/>
              <w:left w:val="nil"/>
              <w:bottom w:val="nil"/>
              <w:right w:val="nil"/>
            </w:tcBorders>
            <w:vAlign w:val="center"/>
            <w:hideMark/>
          </w:tcPr>
          <w:p w14:paraId="0874DFE0" w14:textId="77777777" w:rsidR="009E24EE" w:rsidRPr="00EF1853" w:rsidRDefault="009E24EE" w:rsidP="009E24EE">
            <w:pPr>
              <w:overflowPunct/>
              <w:autoSpaceDE/>
              <w:autoSpaceDN/>
              <w:adjustRightInd/>
              <w:textAlignment w:val="auto"/>
              <w:rPr>
                <w:sz w:val="20"/>
                <w:lang w:eastAsia="en-GB"/>
              </w:rPr>
            </w:pPr>
          </w:p>
        </w:tc>
        <w:tc>
          <w:tcPr>
            <w:tcW w:w="981" w:type="dxa"/>
            <w:tcBorders>
              <w:top w:val="nil"/>
              <w:left w:val="nil"/>
              <w:bottom w:val="nil"/>
              <w:right w:val="nil"/>
            </w:tcBorders>
            <w:vAlign w:val="center"/>
            <w:hideMark/>
          </w:tcPr>
          <w:p w14:paraId="06BD574A" w14:textId="77777777" w:rsidR="009E24EE" w:rsidRPr="00EF1853" w:rsidRDefault="009E24EE" w:rsidP="009E24EE">
            <w:pPr>
              <w:overflowPunct/>
              <w:autoSpaceDE/>
              <w:autoSpaceDN/>
              <w:adjustRightInd/>
              <w:textAlignment w:val="auto"/>
              <w:rPr>
                <w:sz w:val="20"/>
                <w:lang w:eastAsia="en-GB"/>
              </w:rPr>
            </w:pPr>
          </w:p>
        </w:tc>
        <w:tc>
          <w:tcPr>
            <w:tcW w:w="5691" w:type="dxa"/>
            <w:gridSpan w:val="3"/>
            <w:tcBorders>
              <w:top w:val="nil"/>
              <w:left w:val="nil"/>
              <w:bottom w:val="nil"/>
              <w:right w:val="nil"/>
            </w:tcBorders>
            <w:noWrap/>
            <w:vAlign w:val="center"/>
            <w:hideMark/>
          </w:tcPr>
          <w:p w14:paraId="28CA6D3A"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Fixed Interest Government Securities:</w:t>
            </w:r>
          </w:p>
        </w:tc>
        <w:tc>
          <w:tcPr>
            <w:tcW w:w="981" w:type="dxa"/>
            <w:gridSpan w:val="2"/>
            <w:tcBorders>
              <w:top w:val="nil"/>
              <w:left w:val="nil"/>
              <w:bottom w:val="nil"/>
              <w:right w:val="nil"/>
            </w:tcBorders>
            <w:vAlign w:val="center"/>
            <w:hideMark/>
          </w:tcPr>
          <w:p w14:paraId="78CD1E83"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p>
        </w:tc>
      </w:tr>
      <w:tr w:rsidR="009B0051" w:rsidRPr="001259C8" w14:paraId="1999886C" w14:textId="77777777" w:rsidTr="009D645E">
        <w:trPr>
          <w:trHeight w:val="311"/>
        </w:trPr>
        <w:tc>
          <w:tcPr>
            <w:tcW w:w="984" w:type="dxa"/>
            <w:tcBorders>
              <w:top w:val="nil"/>
              <w:left w:val="nil"/>
              <w:bottom w:val="nil"/>
              <w:right w:val="nil"/>
            </w:tcBorders>
            <w:vAlign w:val="center"/>
            <w:hideMark/>
          </w:tcPr>
          <w:p w14:paraId="7671FBD6" w14:textId="63A11AD2"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0DD7285F" w14:textId="2648DDE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vAlign w:val="center"/>
            <w:hideMark/>
          </w:tcPr>
          <w:p w14:paraId="12348015" w14:textId="1E0137EC"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0322689E" w14:textId="77777777" w:rsidR="009B0051" w:rsidRPr="00A50B44" w:rsidRDefault="009B0051" w:rsidP="009B0051">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UK</w:t>
            </w:r>
          </w:p>
        </w:tc>
        <w:tc>
          <w:tcPr>
            <w:tcW w:w="984" w:type="dxa"/>
            <w:tcBorders>
              <w:top w:val="nil"/>
              <w:left w:val="nil"/>
              <w:bottom w:val="nil"/>
              <w:right w:val="nil"/>
            </w:tcBorders>
            <w:noWrap/>
            <w:vAlign w:val="center"/>
          </w:tcPr>
          <w:p w14:paraId="5A1437B5" w14:textId="5E0595F2"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54AA1171" w14:textId="17565995"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1B6C021B" w14:textId="66B7557C"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9B0051" w:rsidRPr="001259C8" w14:paraId="4093F67F" w14:textId="77777777" w:rsidTr="00F351C7">
        <w:trPr>
          <w:trHeight w:val="299"/>
        </w:trPr>
        <w:tc>
          <w:tcPr>
            <w:tcW w:w="984" w:type="dxa"/>
            <w:tcBorders>
              <w:top w:val="nil"/>
              <w:left w:val="nil"/>
              <w:bottom w:val="single" w:sz="4" w:space="0" w:color="auto"/>
              <w:right w:val="nil"/>
            </w:tcBorders>
            <w:vAlign w:val="center"/>
            <w:hideMark/>
          </w:tcPr>
          <w:p w14:paraId="32135D12" w14:textId="13669693"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4" w:space="0" w:color="auto"/>
              <w:right w:val="nil"/>
            </w:tcBorders>
            <w:vAlign w:val="center"/>
            <w:hideMark/>
          </w:tcPr>
          <w:p w14:paraId="2BE63A1B" w14:textId="03E7FC6D"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vAlign w:val="center"/>
            <w:hideMark/>
          </w:tcPr>
          <w:p w14:paraId="3A4FEAFC" w14:textId="1FA9B9FD"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26F6A2D6" w14:textId="77777777" w:rsidR="009B0051" w:rsidRPr="00A50B44" w:rsidRDefault="009B0051" w:rsidP="009B0051">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Overseas</w:t>
            </w:r>
          </w:p>
        </w:tc>
        <w:tc>
          <w:tcPr>
            <w:tcW w:w="984" w:type="dxa"/>
            <w:tcBorders>
              <w:top w:val="nil"/>
              <w:left w:val="nil"/>
              <w:bottom w:val="single" w:sz="4" w:space="0" w:color="auto"/>
              <w:right w:val="nil"/>
            </w:tcBorders>
            <w:noWrap/>
            <w:vAlign w:val="center"/>
          </w:tcPr>
          <w:p w14:paraId="5ED1A4B0" w14:textId="223D6F6E"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single" w:sz="4" w:space="0" w:color="auto"/>
              <w:right w:val="nil"/>
            </w:tcBorders>
            <w:vAlign w:val="center"/>
          </w:tcPr>
          <w:p w14:paraId="2BA7CF94" w14:textId="22CCB4B6"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vAlign w:val="center"/>
          </w:tcPr>
          <w:p w14:paraId="5FD319DC" w14:textId="0B85B064"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9B0051" w:rsidRPr="001259C8" w14:paraId="28C3059C" w14:textId="77777777" w:rsidTr="00F351C7">
        <w:trPr>
          <w:trHeight w:val="287"/>
        </w:trPr>
        <w:tc>
          <w:tcPr>
            <w:tcW w:w="984" w:type="dxa"/>
            <w:tcBorders>
              <w:top w:val="single" w:sz="4" w:space="0" w:color="auto"/>
              <w:left w:val="nil"/>
              <w:bottom w:val="nil"/>
              <w:right w:val="nil"/>
            </w:tcBorders>
            <w:vAlign w:val="center"/>
            <w:hideMark/>
          </w:tcPr>
          <w:p w14:paraId="07643D5B" w14:textId="1CCB37D7"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lastRenderedPageBreak/>
              <w:t>0</w:t>
            </w:r>
          </w:p>
        </w:tc>
        <w:tc>
          <w:tcPr>
            <w:tcW w:w="1165" w:type="dxa"/>
            <w:tcBorders>
              <w:top w:val="single" w:sz="4" w:space="0" w:color="auto"/>
              <w:left w:val="nil"/>
              <w:bottom w:val="nil"/>
              <w:right w:val="nil"/>
            </w:tcBorders>
            <w:vAlign w:val="center"/>
            <w:hideMark/>
          </w:tcPr>
          <w:p w14:paraId="2B929005" w14:textId="0F251747"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vAlign w:val="center"/>
            <w:hideMark/>
          </w:tcPr>
          <w:p w14:paraId="30ABDFFE" w14:textId="2DBB17D7"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3542" w:type="dxa"/>
            <w:tcBorders>
              <w:top w:val="nil"/>
              <w:left w:val="nil"/>
              <w:bottom w:val="nil"/>
              <w:right w:val="nil"/>
            </w:tcBorders>
            <w:noWrap/>
            <w:vAlign w:val="center"/>
            <w:hideMark/>
          </w:tcPr>
          <w:p w14:paraId="4CBCD463" w14:textId="77777777" w:rsidR="009B0051" w:rsidRPr="00A50B44" w:rsidRDefault="009B0051" w:rsidP="009B0051">
            <w:pPr>
              <w:overflowPunct/>
              <w:autoSpaceDE/>
              <w:autoSpaceDN/>
              <w:adjustRightInd/>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Sub-total Fixed Interest Government Securities</w:t>
            </w:r>
          </w:p>
        </w:tc>
        <w:tc>
          <w:tcPr>
            <w:tcW w:w="984" w:type="dxa"/>
            <w:tcBorders>
              <w:top w:val="single" w:sz="4" w:space="0" w:color="auto"/>
              <w:left w:val="nil"/>
              <w:bottom w:val="nil"/>
              <w:right w:val="nil"/>
            </w:tcBorders>
            <w:noWrap/>
            <w:vAlign w:val="center"/>
          </w:tcPr>
          <w:p w14:paraId="032CADE3" w14:textId="29E8831D" w:rsidR="009B0051" w:rsidRPr="00A50B44" w:rsidRDefault="005F7BED" w:rsidP="009B0051">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1165" w:type="dxa"/>
            <w:tcBorders>
              <w:top w:val="single" w:sz="4" w:space="0" w:color="auto"/>
              <w:left w:val="nil"/>
              <w:bottom w:val="nil"/>
              <w:right w:val="nil"/>
            </w:tcBorders>
            <w:vAlign w:val="center"/>
          </w:tcPr>
          <w:p w14:paraId="6417A1B9" w14:textId="57FAB332" w:rsidR="009B0051" w:rsidRPr="00A50B44" w:rsidRDefault="005F7BED" w:rsidP="009B0051">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981" w:type="dxa"/>
            <w:gridSpan w:val="2"/>
            <w:tcBorders>
              <w:top w:val="single" w:sz="8" w:space="0" w:color="auto"/>
              <w:left w:val="nil"/>
              <w:bottom w:val="nil"/>
              <w:right w:val="nil"/>
            </w:tcBorders>
            <w:vAlign w:val="center"/>
          </w:tcPr>
          <w:p w14:paraId="79A42241" w14:textId="47B95FD4" w:rsidR="009B0051" w:rsidRPr="00A50B44" w:rsidRDefault="005F7BED" w:rsidP="009B0051">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r>
      <w:tr w:rsidR="009E24EE" w:rsidRPr="001259C8" w14:paraId="234FF5FF" w14:textId="77777777" w:rsidTr="009D645E">
        <w:trPr>
          <w:trHeight w:val="287"/>
        </w:trPr>
        <w:tc>
          <w:tcPr>
            <w:tcW w:w="984" w:type="dxa"/>
            <w:tcBorders>
              <w:top w:val="nil"/>
              <w:left w:val="nil"/>
              <w:bottom w:val="nil"/>
              <w:right w:val="nil"/>
            </w:tcBorders>
            <w:vAlign w:val="center"/>
            <w:hideMark/>
          </w:tcPr>
          <w:p w14:paraId="5CBAFE06" w14:textId="77777777" w:rsidR="009E24EE" w:rsidRPr="00EF1853" w:rsidRDefault="009E24EE" w:rsidP="009E24EE">
            <w:pPr>
              <w:overflowPunct/>
              <w:autoSpaceDE/>
              <w:autoSpaceDN/>
              <w:adjustRightInd/>
              <w:jc w:val="right"/>
              <w:textAlignment w:val="auto"/>
              <w:rPr>
                <w:rFonts w:ascii="Century Gothic" w:hAnsi="Century Gothic" w:cs="Calibri"/>
                <w:b/>
                <w:bCs/>
                <w:color w:val="000000"/>
                <w:sz w:val="20"/>
                <w:lang w:eastAsia="en-GB"/>
              </w:rPr>
            </w:pPr>
          </w:p>
        </w:tc>
        <w:tc>
          <w:tcPr>
            <w:tcW w:w="1165" w:type="dxa"/>
            <w:tcBorders>
              <w:top w:val="nil"/>
              <w:left w:val="nil"/>
              <w:bottom w:val="nil"/>
              <w:right w:val="nil"/>
            </w:tcBorders>
            <w:vAlign w:val="center"/>
            <w:hideMark/>
          </w:tcPr>
          <w:p w14:paraId="0CB0098B"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vAlign w:val="center"/>
            <w:hideMark/>
          </w:tcPr>
          <w:p w14:paraId="586AD969"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noWrap/>
            <w:vAlign w:val="center"/>
            <w:hideMark/>
          </w:tcPr>
          <w:p w14:paraId="162368AA" w14:textId="77777777" w:rsidR="009E24EE" w:rsidRPr="00A50B44"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noWrap/>
            <w:vAlign w:val="center"/>
            <w:hideMark/>
          </w:tcPr>
          <w:p w14:paraId="6772FB3A" w14:textId="77777777" w:rsidR="009E24EE" w:rsidRPr="00A50B44"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hideMark/>
          </w:tcPr>
          <w:p w14:paraId="411CC61F" w14:textId="77777777" w:rsidR="009E24EE" w:rsidRPr="00A50B44"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vAlign w:val="center"/>
            <w:hideMark/>
          </w:tcPr>
          <w:p w14:paraId="07E97C3D" w14:textId="77777777" w:rsidR="009E24EE" w:rsidRPr="00A50B44" w:rsidRDefault="009E24EE" w:rsidP="009E24EE">
            <w:pPr>
              <w:overflowPunct/>
              <w:autoSpaceDE/>
              <w:autoSpaceDN/>
              <w:adjustRightInd/>
              <w:jc w:val="right"/>
              <w:textAlignment w:val="auto"/>
              <w:rPr>
                <w:sz w:val="20"/>
                <w:lang w:eastAsia="en-GB"/>
              </w:rPr>
            </w:pPr>
          </w:p>
        </w:tc>
      </w:tr>
      <w:tr w:rsidR="009E24EE" w:rsidRPr="001259C8" w14:paraId="7A1F9914" w14:textId="77777777" w:rsidTr="009D645E">
        <w:trPr>
          <w:trHeight w:val="287"/>
        </w:trPr>
        <w:tc>
          <w:tcPr>
            <w:tcW w:w="984" w:type="dxa"/>
            <w:tcBorders>
              <w:top w:val="nil"/>
              <w:left w:val="nil"/>
              <w:bottom w:val="nil"/>
              <w:right w:val="nil"/>
            </w:tcBorders>
            <w:vAlign w:val="center"/>
            <w:hideMark/>
          </w:tcPr>
          <w:p w14:paraId="4D9CF634" w14:textId="77777777" w:rsidR="009E24EE" w:rsidRPr="00EF1853" w:rsidRDefault="009E24EE" w:rsidP="009E24EE">
            <w:pPr>
              <w:overflowPunct/>
              <w:autoSpaceDE/>
              <w:autoSpaceDN/>
              <w:adjustRightInd/>
              <w:jc w:val="right"/>
              <w:textAlignment w:val="auto"/>
              <w:rPr>
                <w:sz w:val="20"/>
                <w:lang w:eastAsia="en-GB"/>
              </w:rPr>
            </w:pPr>
          </w:p>
        </w:tc>
        <w:tc>
          <w:tcPr>
            <w:tcW w:w="1165" w:type="dxa"/>
            <w:tcBorders>
              <w:top w:val="nil"/>
              <w:left w:val="nil"/>
              <w:bottom w:val="nil"/>
              <w:right w:val="nil"/>
            </w:tcBorders>
            <w:vAlign w:val="center"/>
            <w:hideMark/>
          </w:tcPr>
          <w:p w14:paraId="199DF612"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vAlign w:val="center"/>
            <w:hideMark/>
          </w:tcPr>
          <w:p w14:paraId="5BF5C776" w14:textId="77777777" w:rsidR="009E24EE" w:rsidRPr="00EF1853" w:rsidRDefault="009E24EE" w:rsidP="009E24EE">
            <w:pPr>
              <w:overflowPunct/>
              <w:autoSpaceDE/>
              <w:autoSpaceDN/>
              <w:adjustRightInd/>
              <w:jc w:val="right"/>
              <w:textAlignment w:val="auto"/>
              <w:rPr>
                <w:sz w:val="20"/>
                <w:lang w:eastAsia="en-GB"/>
              </w:rPr>
            </w:pPr>
          </w:p>
        </w:tc>
        <w:tc>
          <w:tcPr>
            <w:tcW w:w="5691" w:type="dxa"/>
            <w:gridSpan w:val="3"/>
            <w:tcBorders>
              <w:top w:val="nil"/>
              <w:left w:val="nil"/>
              <w:bottom w:val="nil"/>
              <w:right w:val="nil"/>
            </w:tcBorders>
            <w:noWrap/>
            <w:vAlign w:val="center"/>
            <w:hideMark/>
          </w:tcPr>
          <w:p w14:paraId="7EF1D92C"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Index Linked Government Securities:</w:t>
            </w:r>
          </w:p>
        </w:tc>
        <w:tc>
          <w:tcPr>
            <w:tcW w:w="981" w:type="dxa"/>
            <w:gridSpan w:val="2"/>
            <w:tcBorders>
              <w:top w:val="nil"/>
              <w:left w:val="nil"/>
              <w:bottom w:val="nil"/>
              <w:right w:val="nil"/>
            </w:tcBorders>
            <w:vAlign w:val="center"/>
            <w:hideMark/>
          </w:tcPr>
          <w:p w14:paraId="1F256EFD"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p>
        </w:tc>
      </w:tr>
      <w:tr w:rsidR="009B0051" w:rsidRPr="001259C8" w14:paraId="4FB706D5" w14:textId="77777777" w:rsidTr="009D645E">
        <w:trPr>
          <w:trHeight w:val="287"/>
        </w:trPr>
        <w:tc>
          <w:tcPr>
            <w:tcW w:w="984" w:type="dxa"/>
            <w:tcBorders>
              <w:top w:val="nil"/>
              <w:left w:val="nil"/>
              <w:bottom w:val="nil"/>
              <w:right w:val="nil"/>
            </w:tcBorders>
            <w:vAlign w:val="center"/>
            <w:hideMark/>
          </w:tcPr>
          <w:p w14:paraId="294084CF" w14:textId="59A06C7C"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2B33CC72" w14:textId="38FB3D5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vAlign w:val="center"/>
            <w:hideMark/>
          </w:tcPr>
          <w:p w14:paraId="7D3703AF" w14:textId="048D01E6"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42953B59" w14:textId="77777777" w:rsidR="009B0051" w:rsidRPr="00A50B44" w:rsidRDefault="009B0051" w:rsidP="009B0051">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UK</w:t>
            </w:r>
          </w:p>
        </w:tc>
        <w:tc>
          <w:tcPr>
            <w:tcW w:w="984" w:type="dxa"/>
            <w:tcBorders>
              <w:top w:val="nil"/>
              <w:left w:val="nil"/>
              <w:bottom w:val="nil"/>
              <w:right w:val="nil"/>
            </w:tcBorders>
            <w:noWrap/>
            <w:vAlign w:val="center"/>
          </w:tcPr>
          <w:p w14:paraId="72129906" w14:textId="2D9E199D"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4E857743" w14:textId="25496E75"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713D1762" w14:textId="0D1F50DB"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9B0051" w:rsidRPr="001259C8" w14:paraId="3FC8268A" w14:textId="77777777" w:rsidTr="009D645E">
        <w:trPr>
          <w:trHeight w:val="299"/>
        </w:trPr>
        <w:tc>
          <w:tcPr>
            <w:tcW w:w="984" w:type="dxa"/>
            <w:tcBorders>
              <w:top w:val="nil"/>
              <w:left w:val="nil"/>
              <w:bottom w:val="single" w:sz="8" w:space="0" w:color="auto"/>
              <w:right w:val="nil"/>
            </w:tcBorders>
            <w:vAlign w:val="center"/>
            <w:hideMark/>
          </w:tcPr>
          <w:p w14:paraId="3B8DF983" w14:textId="3F60B0A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vAlign w:val="center"/>
            <w:hideMark/>
          </w:tcPr>
          <w:p w14:paraId="50A9F227" w14:textId="60D06E28"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vAlign w:val="center"/>
            <w:hideMark/>
          </w:tcPr>
          <w:p w14:paraId="22BB9AA9" w14:textId="3408226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12290CBB" w14:textId="77777777" w:rsidR="009B0051" w:rsidRPr="00A50B44" w:rsidRDefault="009B0051" w:rsidP="009B0051">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Overseas</w:t>
            </w:r>
          </w:p>
        </w:tc>
        <w:tc>
          <w:tcPr>
            <w:tcW w:w="984" w:type="dxa"/>
            <w:tcBorders>
              <w:top w:val="nil"/>
              <w:left w:val="nil"/>
              <w:bottom w:val="single" w:sz="8" w:space="0" w:color="auto"/>
              <w:right w:val="nil"/>
            </w:tcBorders>
            <w:noWrap/>
            <w:vAlign w:val="center"/>
          </w:tcPr>
          <w:p w14:paraId="4BDA1269" w14:textId="3B87610B"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single" w:sz="8" w:space="0" w:color="auto"/>
              <w:right w:val="nil"/>
            </w:tcBorders>
            <w:vAlign w:val="center"/>
          </w:tcPr>
          <w:p w14:paraId="080133FE" w14:textId="55D084E6"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vAlign w:val="center"/>
          </w:tcPr>
          <w:p w14:paraId="313455B1" w14:textId="056D8694" w:rsidR="009B0051" w:rsidRPr="00A50B44" w:rsidRDefault="005F7BED" w:rsidP="009B0051">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9B0051" w:rsidRPr="00EF1853" w14:paraId="4B6FF7B9" w14:textId="77777777" w:rsidTr="009D645E">
        <w:trPr>
          <w:trHeight w:val="287"/>
        </w:trPr>
        <w:tc>
          <w:tcPr>
            <w:tcW w:w="984" w:type="dxa"/>
            <w:tcBorders>
              <w:top w:val="nil"/>
              <w:left w:val="nil"/>
              <w:bottom w:val="nil"/>
              <w:right w:val="nil"/>
            </w:tcBorders>
            <w:vAlign w:val="center"/>
            <w:hideMark/>
          </w:tcPr>
          <w:p w14:paraId="7C7B61A8" w14:textId="643C8CA6"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tcBorders>
              <w:top w:val="nil"/>
              <w:left w:val="nil"/>
              <w:bottom w:val="nil"/>
              <w:right w:val="nil"/>
            </w:tcBorders>
            <w:vAlign w:val="center"/>
            <w:hideMark/>
          </w:tcPr>
          <w:p w14:paraId="245E6EF5" w14:textId="5D986FA4"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vAlign w:val="center"/>
            <w:hideMark/>
          </w:tcPr>
          <w:p w14:paraId="55D36978" w14:textId="6FE67178"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3542" w:type="dxa"/>
            <w:tcBorders>
              <w:top w:val="nil"/>
              <w:left w:val="nil"/>
              <w:bottom w:val="nil"/>
              <w:right w:val="nil"/>
            </w:tcBorders>
            <w:noWrap/>
            <w:vAlign w:val="center"/>
            <w:hideMark/>
          </w:tcPr>
          <w:p w14:paraId="2A8210D7" w14:textId="77777777" w:rsidR="009B0051" w:rsidRPr="00EF1853" w:rsidRDefault="009B0051" w:rsidP="009B0051">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Index Linked Government Securities</w:t>
            </w:r>
          </w:p>
        </w:tc>
        <w:tc>
          <w:tcPr>
            <w:tcW w:w="984" w:type="dxa"/>
            <w:tcBorders>
              <w:top w:val="nil"/>
              <w:left w:val="nil"/>
              <w:bottom w:val="nil"/>
              <w:right w:val="nil"/>
            </w:tcBorders>
            <w:noWrap/>
            <w:vAlign w:val="center"/>
          </w:tcPr>
          <w:p w14:paraId="5ACCBF54" w14:textId="53A2B5A4" w:rsidR="009B0051" w:rsidRPr="00A50B44" w:rsidRDefault="005F7BED" w:rsidP="009B0051">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1165" w:type="dxa"/>
            <w:tcBorders>
              <w:top w:val="nil"/>
              <w:left w:val="nil"/>
              <w:bottom w:val="nil"/>
              <w:right w:val="nil"/>
            </w:tcBorders>
            <w:vAlign w:val="center"/>
          </w:tcPr>
          <w:p w14:paraId="7BD4CE55" w14:textId="241F3BD5" w:rsidR="009B0051" w:rsidRPr="00A50B44" w:rsidRDefault="005F7BED" w:rsidP="009B0051">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981" w:type="dxa"/>
            <w:gridSpan w:val="2"/>
            <w:tcBorders>
              <w:top w:val="single" w:sz="8" w:space="0" w:color="auto"/>
              <w:left w:val="nil"/>
              <w:bottom w:val="nil"/>
              <w:right w:val="nil"/>
            </w:tcBorders>
            <w:vAlign w:val="center"/>
          </w:tcPr>
          <w:p w14:paraId="2DFC8466" w14:textId="5D471964" w:rsidR="009B0051" w:rsidRPr="00A50B44" w:rsidRDefault="005F7BED" w:rsidP="009B0051">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r>
      <w:tr w:rsidR="009E24EE" w:rsidRPr="00EF1853" w14:paraId="0C81F68D" w14:textId="77777777" w:rsidTr="009D645E">
        <w:trPr>
          <w:trHeight w:val="287"/>
        </w:trPr>
        <w:tc>
          <w:tcPr>
            <w:tcW w:w="984" w:type="dxa"/>
            <w:tcBorders>
              <w:top w:val="nil"/>
              <w:left w:val="nil"/>
              <w:bottom w:val="nil"/>
              <w:right w:val="nil"/>
            </w:tcBorders>
            <w:vAlign w:val="center"/>
            <w:hideMark/>
          </w:tcPr>
          <w:p w14:paraId="217F56AA" w14:textId="77777777" w:rsidR="009E24EE" w:rsidRPr="00EF1853" w:rsidRDefault="009E24EE" w:rsidP="009E24EE">
            <w:pPr>
              <w:overflowPunct/>
              <w:autoSpaceDE/>
              <w:autoSpaceDN/>
              <w:adjustRightInd/>
              <w:jc w:val="right"/>
              <w:textAlignment w:val="auto"/>
              <w:rPr>
                <w:rFonts w:ascii="Century Gothic" w:hAnsi="Century Gothic" w:cs="Calibri"/>
                <w:b/>
                <w:bCs/>
                <w:color w:val="000000"/>
                <w:sz w:val="20"/>
                <w:lang w:eastAsia="en-GB"/>
              </w:rPr>
            </w:pPr>
          </w:p>
        </w:tc>
        <w:tc>
          <w:tcPr>
            <w:tcW w:w="1165" w:type="dxa"/>
            <w:tcBorders>
              <w:top w:val="nil"/>
              <w:left w:val="nil"/>
              <w:bottom w:val="nil"/>
              <w:right w:val="nil"/>
            </w:tcBorders>
            <w:vAlign w:val="center"/>
            <w:hideMark/>
          </w:tcPr>
          <w:p w14:paraId="2D2C8529"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vAlign w:val="center"/>
            <w:hideMark/>
          </w:tcPr>
          <w:p w14:paraId="1FFD41B9"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noWrap/>
            <w:vAlign w:val="center"/>
            <w:hideMark/>
          </w:tcPr>
          <w:p w14:paraId="51CF2927" w14:textId="77777777" w:rsidR="009E24EE" w:rsidRPr="00EF1853"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noWrap/>
            <w:vAlign w:val="center"/>
            <w:hideMark/>
          </w:tcPr>
          <w:p w14:paraId="136A99EF" w14:textId="77777777" w:rsidR="009E24EE" w:rsidRPr="00A50B44"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hideMark/>
          </w:tcPr>
          <w:p w14:paraId="7BA0145A" w14:textId="77777777" w:rsidR="009E24EE" w:rsidRPr="00A50B44"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vAlign w:val="center"/>
            <w:hideMark/>
          </w:tcPr>
          <w:p w14:paraId="4739B92E" w14:textId="77777777" w:rsidR="009E24EE" w:rsidRPr="00A50B44" w:rsidRDefault="009E24EE" w:rsidP="009E24EE">
            <w:pPr>
              <w:overflowPunct/>
              <w:autoSpaceDE/>
              <w:autoSpaceDN/>
              <w:adjustRightInd/>
              <w:jc w:val="right"/>
              <w:textAlignment w:val="auto"/>
              <w:rPr>
                <w:sz w:val="20"/>
                <w:lang w:eastAsia="en-GB"/>
              </w:rPr>
            </w:pPr>
          </w:p>
        </w:tc>
      </w:tr>
      <w:tr w:rsidR="009E24EE" w:rsidRPr="00EF1853" w14:paraId="1755876B" w14:textId="77777777" w:rsidTr="009D645E">
        <w:trPr>
          <w:trHeight w:val="287"/>
        </w:trPr>
        <w:tc>
          <w:tcPr>
            <w:tcW w:w="984" w:type="dxa"/>
            <w:tcBorders>
              <w:top w:val="nil"/>
              <w:left w:val="nil"/>
              <w:bottom w:val="nil"/>
              <w:right w:val="nil"/>
            </w:tcBorders>
            <w:vAlign w:val="center"/>
            <w:hideMark/>
          </w:tcPr>
          <w:p w14:paraId="70DC34B8" w14:textId="77777777" w:rsidR="009E24EE" w:rsidRPr="00EF1853" w:rsidRDefault="009E24EE" w:rsidP="009E24EE">
            <w:pPr>
              <w:overflowPunct/>
              <w:autoSpaceDE/>
              <w:autoSpaceDN/>
              <w:adjustRightInd/>
              <w:jc w:val="right"/>
              <w:textAlignment w:val="auto"/>
              <w:rPr>
                <w:sz w:val="20"/>
                <w:lang w:eastAsia="en-GB"/>
              </w:rPr>
            </w:pPr>
          </w:p>
        </w:tc>
        <w:tc>
          <w:tcPr>
            <w:tcW w:w="1165" w:type="dxa"/>
            <w:tcBorders>
              <w:top w:val="nil"/>
              <w:left w:val="nil"/>
              <w:bottom w:val="nil"/>
              <w:right w:val="nil"/>
            </w:tcBorders>
            <w:vAlign w:val="center"/>
            <w:hideMark/>
          </w:tcPr>
          <w:p w14:paraId="4ADF6B35"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vAlign w:val="center"/>
            <w:hideMark/>
          </w:tcPr>
          <w:p w14:paraId="7820AD89" w14:textId="77777777" w:rsidR="009E24EE" w:rsidRPr="00EF1853" w:rsidRDefault="009E24EE" w:rsidP="009E24EE">
            <w:pPr>
              <w:overflowPunct/>
              <w:autoSpaceDE/>
              <w:autoSpaceDN/>
              <w:adjustRightInd/>
              <w:jc w:val="right"/>
              <w:textAlignment w:val="auto"/>
              <w:rPr>
                <w:sz w:val="20"/>
                <w:lang w:eastAsia="en-GB"/>
              </w:rPr>
            </w:pPr>
          </w:p>
        </w:tc>
        <w:tc>
          <w:tcPr>
            <w:tcW w:w="4526" w:type="dxa"/>
            <w:gridSpan w:val="2"/>
            <w:tcBorders>
              <w:top w:val="nil"/>
              <w:left w:val="nil"/>
              <w:bottom w:val="nil"/>
              <w:right w:val="nil"/>
            </w:tcBorders>
            <w:noWrap/>
            <w:vAlign w:val="center"/>
            <w:hideMark/>
          </w:tcPr>
          <w:p w14:paraId="18AE6672"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Corporate Bonds:</w:t>
            </w:r>
          </w:p>
        </w:tc>
        <w:tc>
          <w:tcPr>
            <w:tcW w:w="1165" w:type="dxa"/>
            <w:tcBorders>
              <w:top w:val="nil"/>
              <w:left w:val="nil"/>
              <w:bottom w:val="nil"/>
              <w:right w:val="nil"/>
            </w:tcBorders>
            <w:vAlign w:val="center"/>
            <w:hideMark/>
          </w:tcPr>
          <w:p w14:paraId="759CD8AF"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p>
        </w:tc>
        <w:tc>
          <w:tcPr>
            <w:tcW w:w="981" w:type="dxa"/>
            <w:gridSpan w:val="2"/>
            <w:tcBorders>
              <w:top w:val="nil"/>
              <w:left w:val="nil"/>
              <w:bottom w:val="nil"/>
              <w:right w:val="nil"/>
            </w:tcBorders>
            <w:vAlign w:val="center"/>
            <w:hideMark/>
          </w:tcPr>
          <w:p w14:paraId="1D31B766" w14:textId="77777777" w:rsidR="009E24EE" w:rsidRPr="00A50B44" w:rsidRDefault="009E24EE" w:rsidP="009E24EE">
            <w:pPr>
              <w:overflowPunct/>
              <w:autoSpaceDE/>
              <w:autoSpaceDN/>
              <w:adjustRightInd/>
              <w:jc w:val="right"/>
              <w:textAlignment w:val="auto"/>
              <w:rPr>
                <w:sz w:val="20"/>
                <w:lang w:eastAsia="en-GB"/>
              </w:rPr>
            </w:pPr>
          </w:p>
        </w:tc>
      </w:tr>
      <w:tr w:rsidR="007340F7" w:rsidRPr="00EF1853" w14:paraId="6E4E7664" w14:textId="77777777" w:rsidTr="009D645E">
        <w:trPr>
          <w:trHeight w:val="287"/>
        </w:trPr>
        <w:tc>
          <w:tcPr>
            <w:tcW w:w="984" w:type="dxa"/>
            <w:tcBorders>
              <w:top w:val="nil"/>
              <w:left w:val="nil"/>
              <w:bottom w:val="nil"/>
              <w:right w:val="nil"/>
            </w:tcBorders>
            <w:vAlign w:val="center"/>
            <w:hideMark/>
          </w:tcPr>
          <w:p w14:paraId="4738D2A9" w14:textId="54B03BA8"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24,143</w:t>
            </w:r>
          </w:p>
        </w:tc>
        <w:tc>
          <w:tcPr>
            <w:tcW w:w="1165" w:type="dxa"/>
            <w:tcBorders>
              <w:top w:val="nil"/>
              <w:left w:val="nil"/>
              <w:bottom w:val="nil"/>
              <w:right w:val="nil"/>
            </w:tcBorders>
            <w:vAlign w:val="center"/>
            <w:hideMark/>
          </w:tcPr>
          <w:p w14:paraId="69F67F79" w14:textId="3DBB4792"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vAlign w:val="center"/>
            <w:hideMark/>
          </w:tcPr>
          <w:p w14:paraId="30853C3E" w14:textId="50AD53A1"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24,143</w:t>
            </w:r>
          </w:p>
        </w:tc>
        <w:tc>
          <w:tcPr>
            <w:tcW w:w="3542" w:type="dxa"/>
            <w:tcBorders>
              <w:top w:val="nil"/>
              <w:left w:val="nil"/>
              <w:bottom w:val="nil"/>
              <w:right w:val="nil"/>
            </w:tcBorders>
            <w:noWrap/>
            <w:vAlign w:val="center"/>
            <w:hideMark/>
          </w:tcPr>
          <w:p w14:paraId="0264F6F6"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UK</w:t>
            </w:r>
          </w:p>
        </w:tc>
        <w:tc>
          <w:tcPr>
            <w:tcW w:w="984" w:type="dxa"/>
            <w:tcBorders>
              <w:top w:val="nil"/>
              <w:left w:val="nil"/>
              <w:bottom w:val="nil"/>
              <w:right w:val="nil"/>
            </w:tcBorders>
            <w:noWrap/>
            <w:vAlign w:val="center"/>
          </w:tcPr>
          <w:p w14:paraId="7662E613" w14:textId="4B8CDF2B"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24,</w:t>
            </w:r>
            <w:r w:rsidR="00483BAB" w:rsidRPr="00A50B44">
              <w:rPr>
                <w:rFonts w:ascii="Century Gothic" w:hAnsi="Century Gothic" w:cs="Calibri"/>
                <w:color w:val="000000"/>
                <w:sz w:val="20"/>
                <w:lang w:eastAsia="en-GB"/>
              </w:rPr>
              <w:t>266</w:t>
            </w:r>
          </w:p>
        </w:tc>
        <w:tc>
          <w:tcPr>
            <w:tcW w:w="1165" w:type="dxa"/>
            <w:tcBorders>
              <w:top w:val="nil"/>
              <w:left w:val="nil"/>
              <w:bottom w:val="nil"/>
              <w:right w:val="nil"/>
            </w:tcBorders>
            <w:vAlign w:val="center"/>
          </w:tcPr>
          <w:p w14:paraId="4B215546" w14:textId="1C918C03"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58D13E43" w14:textId="3EFD26DF"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24,</w:t>
            </w:r>
            <w:r w:rsidR="00483BAB" w:rsidRPr="00A50B44">
              <w:rPr>
                <w:rFonts w:ascii="Century Gothic" w:hAnsi="Century Gothic" w:cs="Calibri"/>
                <w:color w:val="000000"/>
                <w:sz w:val="20"/>
                <w:lang w:eastAsia="en-GB"/>
              </w:rPr>
              <w:t>266</w:t>
            </w:r>
          </w:p>
        </w:tc>
      </w:tr>
      <w:tr w:rsidR="007340F7" w:rsidRPr="00EF1853" w14:paraId="712B6C8D" w14:textId="77777777" w:rsidTr="009D645E">
        <w:trPr>
          <w:trHeight w:val="299"/>
        </w:trPr>
        <w:tc>
          <w:tcPr>
            <w:tcW w:w="984" w:type="dxa"/>
            <w:tcBorders>
              <w:top w:val="nil"/>
              <w:left w:val="nil"/>
              <w:bottom w:val="single" w:sz="8" w:space="0" w:color="auto"/>
              <w:right w:val="nil"/>
            </w:tcBorders>
            <w:vAlign w:val="center"/>
            <w:hideMark/>
          </w:tcPr>
          <w:p w14:paraId="5320C34D" w14:textId="2FA28975"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vAlign w:val="center"/>
            <w:hideMark/>
          </w:tcPr>
          <w:p w14:paraId="2AF14D3F" w14:textId="11C32B8D"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vAlign w:val="center"/>
            <w:hideMark/>
          </w:tcPr>
          <w:p w14:paraId="062D2F6D" w14:textId="1DB3DFDC"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0E810B4B"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Overseas</w:t>
            </w:r>
          </w:p>
        </w:tc>
        <w:tc>
          <w:tcPr>
            <w:tcW w:w="984" w:type="dxa"/>
            <w:tcBorders>
              <w:top w:val="nil"/>
              <w:left w:val="nil"/>
              <w:bottom w:val="single" w:sz="8" w:space="0" w:color="auto"/>
              <w:right w:val="nil"/>
            </w:tcBorders>
            <w:noWrap/>
            <w:vAlign w:val="center"/>
          </w:tcPr>
          <w:p w14:paraId="079AF38C" w14:textId="3EF7F146"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single" w:sz="8" w:space="0" w:color="auto"/>
              <w:right w:val="nil"/>
            </w:tcBorders>
            <w:vAlign w:val="center"/>
          </w:tcPr>
          <w:p w14:paraId="5E7DF748" w14:textId="48EFE2EB"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vAlign w:val="center"/>
          </w:tcPr>
          <w:p w14:paraId="2184728E" w14:textId="35E13F11"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7340F7" w:rsidRPr="00EF1853" w14:paraId="449E1794" w14:textId="77777777" w:rsidTr="009D645E">
        <w:trPr>
          <w:trHeight w:val="287"/>
        </w:trPr>
        <w:tc>
          <w:tcPr>
            <w:tcW w:w="984" w:type="dxa"/>
            <w:tcBorders>
              <w:top w:val="nil"/>
              <w:left w:val="nil"/>
              <w:bottom w:val="nil"/>
              <w:right w:val="nil"/>
            </w:tcBorders>
            <w:vAlign w:val="center"/>
            <w:hideMark/>
          </w:tcPr>
          <w:p w14:paraId="29F05B8E" w14:textId="443C8AD6"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24,143</w:t>
            </w:r>
          </w:p>
        </w:tc>
        <w:tc>
          <w:tcPr>
            <w:tcW w:w="1165" w:type="dxa"/>
            <w:tcBorders>
              <w:top w:val="nil"/>
              <w:left w:val="nil"/>
              <w:bottom w:val="nil"/>
              <w:right w:val="nil"/>
            </w:tcBorders>
            <w:vAlign w:val="center"/>
            <w:hideMark/>
          </w:tcPr>
          <w:p w14:paraId="04F513A8" w14:textId="5DF51F00"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vAlign w:val="center"/>
            <w:hideMark/>
          </w:tcPr>
          <w:p w14:paraId="48FFC8EE" w14:textId="39A1E506"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24,143</w:t>
            </w:r>
          </w:p>
        </w:tc>
        <w:tc>
          <w:tcPr>
            <w:tcW w:w="3542" w:type="dxa"/>
            <w:tcBorders>
              <w:top w:val="nil"/>
              <w:left w:val="nil"/>
              <w:bottom w:val="nil"/>
              <w:right w:val="nil"/>
            </w:tcBorders>
            <w:noWrap/>
            <w:vAlign w:val="center"/>
            <w:hideMark/>
          </w:tcPr>
          <w:p w14:paraId="17CC3572"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corporate bonds</w:t>
            </w:r>
          </w:p>
        </w:tc>
        <w:tc>
          <w:tcPr>
            <w:tcW w:w="984" w:type="dxa"/>
            <w:tcBorders>
              <w:top w:val="nil"/>
              <w:left w:val="nil"/>
              <w:bottom w:val="nil"/>
              <w:right w:val="nil"/>
            </w:tcBorders>
            <w:noWrap/>
            <w:vAlign w:val="center"/>
          </w:tcPr>
          <w:p w14:paraId="102B07DF" w14:textId="7E4477D0"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24,</w:t>
            </w:r>
            <w:r w:rsidR="00483BAB" w:rsidRPr="00A50B44">
              <w:rPr>
                <w:rFonts w:ascii="Century Gothic" w:hAnsi="Century Gothic" w:cs="Calibri"/>
                <w:b/>
                <w:color w:val="000000"/>
                <w:sz w:val="20"/>
                <w:lang w:eastAsia="en-GB"/>
              </w:rPr>
              <w:t>266</w:t>
            </w:r>
          </w:p>
        </w:tc>
        <w:tc>
          <w:tcPr>
            <w:tcW w:w="1165" w:type="dxa"/>
            <w:tcBorders>
              <w:top w:val="nil"/>
              <w:left w:val="nil"/>
              <w:bottom w:val="nil"/>
              <w:right w:val="nil"/>
            </w:tcBorders>
            <w:vAlign w:val="center"/>
          </w:tcPr>
          <w:p w14:paraId="5DD9A4FE" w14:textId="35F86375"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981" w:type="dxa"/>
            <w:gridSpan w:val="2"/>
            <w:tcBorders>
              <w:top w:val="single" w:sz="8" w:space="0" w:color="auto"/>
              <w:left w:val="nil"/>
              <w:bottom w:val="nil"/>
              <w:right w:val="nil"/>
            </w:tcBorders>
            <w:vAlign w:val="center"/>
          </w:tcPr>
          <w:p w14:paraId="019B79D8" w14:textId="6C7FAB96"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24,</w:t>
            </w:r>
            <w:r w:rsidR="00483BAB" w:rsidRPr="00A50B44">
              <w:rPr>
                <w:rFonts w:ascii="Century Gothic" w:hAnsi="Century Gothic" w:cs="Calibri"/>
                <w:b/>
                <w:color w:val="000000"/>
                <w:sz w:val="20"/>
                <w:lang w:eastAsia="en-GB"/>
              </w:rPr>
              <w:t>266</w:t>
            </w:r>
          </w:p>
        </w:tc>
      </w:tr>
      <w:tr w:rsidR="009E24EE" w:rsidRPr="00EF1853" w14:paraId="5361715E" w14:textId="77777777" w:rsidTr="009D645E">
        <w:trPr>
          <w:trHeight w:val="287"/>
        </w:trPr>
        <w:tc>
          <w:tcPr>
            <w:tcW w:w="984" w:type="dxa"/>
            <w:tcBorders>
              <w:top w:val="nil"/>
              <w:left w:val="nil"/>
              <w:bottom w:val="nil"/>
              <w:right w:val="nil"/>
            </w:tcBorders>
            <w:vAlign w:val="center"/>
            <w:hideMark/>
          </w:tcPr>
          <w:p w14:paraId="7FFB66E0" w14:textId="77777777" w:rsidR="009E24EE" w:rsidRPr="00EF1853" w:rsidRDefault="009E24EE" w:rsidP="00AA5083">
            <w:pPr>
              <w:overflowPunct/>
              <w:autoSpaceDE/>
              <w:autoSpaceDN/>
              <w:adjustRightInd/>
              <w:jc w:val="center"/>
              <w:textAlignment w:val="auto"/>
              <w:rPr>
                <w:rFonts w:ascii="Century Gothic" w:hAnsi="Century Gothic" w:cs="Calibri"/>
                <w:b/>
                <w:bCs/>
                <w:color w:val="000000"/>
                <w:sz w:val="20"/>
                <w:lang w:eastAsia="en-GB"/>
              </w:rPr>
            </w:pPr>
          </w:p>
        </w:tc>
        <w:tc>
          <w:tcPr>
            <w:tcW w:w="1165" w:type="dxa"/>
            <w:tcBorders>
              <w:top w:val="nil"/>
              <w:left w:val="nil"/>
              <w:bottom w:val="nil"/>
              <w:right w:val="nil"/>
            </w:tcBorders>
            <w:vAlign w:val="center"/>
            <w:hideMark/>
          </w:tcPr>
          <w:p w14:paraId="6AA68A12"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vAlign w:val="center"/>
            <w:hideMark/>
          </w:tcPr>
          <w:p w14:paraId="120BC78F"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noWrap/>
            <w:vAlign w:val="center"/>
            <w:hideMark/>
          </w:tcPr>
          <w:p w14:paraId="68F36574" w14:textId="77777777" w:rsidR="009E24EE" w:rsidRPr="00EF1853"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noWrap/>
            <w:vAlign w:val="center"/>
            <w:hideMark/>
          </w:tcPr>
          <w:p w14:paraId="5C880F4C" w14:textId="77777777" w:rsidR="009E24EE" w:rsidRPr="00A50B44"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hideMark/>
          </w:tcPr>
          <w:p w14:paraId="6ABFAF9F" w14:textId="77777777" w:rsidR="009E24EE" w:rsidRPr="00A50B44"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vAlign w:val="center"/>
            <w:hideMark/>
          </w:tcPr>
          <w:p w14:paraId="56C15EDF" w14:textId="77777777" w:rsidR="009E24EE" w:rsidRPr="00A50B44" w:rsidRDefault="009E24EE" w:rsidP="009E24EE">
            <w:pPr>
              <w:overflowPunct/>
              <w:autoSpaceDE/>
              <w:autoSpaceDN/>
              <w:adjustRightInd/>
              <w:jc w:val="right"/>
              <w:textAlignment w:val="auto"/>
              <w:rPr>
                <w:sz w:val="20"/>
                <w:lang w:eastAsia="en-GB"/>
              </w:rPr>
            </w:pPr>
          </w:p>
        </w:tc>
      </w:tr>
      <w:tr w:rsidR="009E24EE" w:rsidRPr="00EF1853" w14:paraId="6A6BA057" w14:textId="77777777" w:rsidTr="009D645E">
        <w:trPr>
          <w:trHeight w:val="287"/>
        </w:trPr>
        <w:tc>
          <w:tcPr>
            <w:tcW w:w="984" w:type="dxa"/>
            <w:tcBorders>
              <w:top w:val="nil"/>
              <w:left w:val="nil"/>
              <w:bottom w:val="nil"/>
              <w:right w:val="nil"/>
            </w:tcBorders>
            <w:vAlign w:val="center"/>
            <w:hideMark/>
          </w:tcPr>
          <w:p w14:paraId="5C47139D" w14:textId="77777777" w:rsidR="009E24EE" w:rsidRPr="00EF1853" w:rsidRDefault="009E24EE" w:rsidP="009E24EE">
            <w:pPr>
              <w:overflowPunct/>
              <w:autoSpaceDE/>
              <w:autoSpaceDN/>
              <w:adjustRightInd/>
              <w:jc w:val="right"/>
              <w:textAlignment w:val="auto"/>
              <w:rPr>
                <w:sz w:val="20"/>
                <w:lang w:eastAsia="en-GB"/>
              </w:rPr>
            </w:pPr>
          </w:p>
        </w:tc>
        <w:tc>
          <w:tcPr>
            <w:tcW w:w="1165" w:type="dxa"/>
            <w:tcBorders>
              <w:top w:val="nil"/>
              <w:left w:val="nil"/>
              <w:bottom w:val="nil"/>
              <w:right w:val="nil"/>
            </w:tcBorders>
            <w:vAlign w:val="center"/>
            <w:hideMark/>
          </w:tcPr>
          <w:p w14:paraId="2DC86087"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vAlign w:val="center"/>
            <w:hideMark/>
          </w:tcPr>
          <w:p w14:paraId="7B2BE37F"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noWrap/>
            <w:vAlign w:val="center"/>
            <w:hideMark/>
          </w:tcPr>
          <w:p w14:paraId="5DC371C7"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Equities:</w:t>
            </w:r>
          </w:p>
        </w:tc>
        <w:tc>
          <w:tcPr>
            <w:tcW w:w="984" w:type="dxa"/>
            <w:tcBorders>
              <w:top w:val="nil"/>
              <w:left w:val="nil"/>
              <w:bottom w:val="nil"/>
              <w:right w:val="nil"/>
            </w:tcBorders>
            <w:noWrap/>
            <w:vAlign w:val="center"/>
            <w:hideMark/>
          </w:tcPr>
          <w:p w14:paraId="2DF0B5D6"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p>
        </w:tc>
        <w:tc>
          <w:tcPr>
            <w:tcW w:w="1165" w:type="dxa"/>
            <w:tcBorders>
              <w:top w:val="nil"/>
              <w:left w:val="nil"/>
              <w:bottom w:val="nil"/>
              <w:right w:val="nil"/>
            </w:tcBorders>
            <w:vAlign w:val="center"/>
            <w:hideMark/>
          </w:tcPr>
          <w:p w14:paraId="067CA4B8" w14:textId="77777777" w:rsidR="009E24EE" w:rsidRPr="00A50B44"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vAlign w:val="center"/>
            <w:hideMark/>
          </w:tcPr>
          <w:p w14:paraId="76C7CF60" w14:textId="77777777" w:rsidR="009E24EE" w:rsidRPr="00A50B44" w:rsidRDefault="009E24EE" w:rsidP="009E24EE">
            <w:pPr>
              <w:overflowPunct/>
              <w:autoSpaceDE/>
              <w:autoSpaceDN/>
              <w:adjustRightInd/>
              <w:jc w:val="right"/>
              <w:textAlignment w:val="auto"/>
              <w:rPr>
                <w:sz w:val="20"/>
                <w:lang w:eastAsia="en-GB"/>
              </w:rPr>
            </w:pPr>
          </w:p>
        </w:tc>
      </w:tr>
      <w:tr w:rsidR="007340F7" w:rsidRPr="00EF1853" w14:paraId="4500014E" w14:textId="77777777" w:rsidTr="009D645E">
        <w:trPr>
          <w:trHeight w:val="287"/>
        </w:trPr>
        <w:tc>
          <w:tcPr>
            <w:tcW w:w="984" w:type="dxa"/>
            <w:tcBorders>
              <w:top w:val="nil"/>
              <w:left w:val="nil"/>
              <w:bottom w:val="nil"/>
              <w:right w:val="nil"/>
            </w:tcBorders>
            <w:vAlign w:val="center"/>
            <w:hideMark/>
          </w:tcPr>
          <w:p w14:paraId="3DF31D38" w14:textId="3ACBA262"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14,857</w:t>
            </w:r>
          </w:p>
        </w:tc>
        <w:tc>
          <w:tcPr>
            <w:tcW w:w="1165" w:type="dxa"/>
            <w:tcBorders>
              <w:top w:val="nil"/>
              <w:left w:val="nil"/>
              <w:bottom w:val="nil"/>
              <w:right w:val="nil"/>
            </w:tcBorders>
            <w:vAlign w:val="center"/>
            <w:hideMark/>
          </w:tcPr>
          <w:p w14:paraId="32B4D199" w14:textId="65FF999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vAlign w:val="center"/>
            <w:hideMark/>
          </w:tcPr>
          <w:p w14:paraId="5DD9B5C5" w14:textId="438D5FAF"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14,857</w:t>
            </w:r>
          </w:p>
        </w:tc>
        <w:tc>
          <w:tcPr>
            <w:tcW w:w="3542" w:type="dxa"/>
            <w:tcBorders>
              <w:top w:val="nil"/>
              <w:left w:val="nil"/>
              <w:bottom w:val="nil"/>
              <w:right w:val="nil"/>
            </w:tcBorders>
            <w:noWrap/>
            <w:vAlign w:val="center"/>
            <w:hideMark/>
          </w:tcPr>
          <w:p w14:paraId="041F2295"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UK</w:t>
            </w:r>
          </w:p>
        </w:tc>
        <w:tc>
          <w:tcPr>
            <w:tcW w:w="984" w:type="dxa"/>
            <w:tcBorders>
              <w:top w:val="nil"/>
              <w:left w:val="nil"/>
              <w:bottom w:val="nil"/>
              <w:right w:val="nil"/>
            </w:tcBorders>
            <w:noWrap/>
            <w:vAlign w:val="center"/>
          </w:tcPr>
          <w:p w14:paraId="397E63B4" w14:textId="07F4E10A"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w:t>
            </w:r>
            <w:r w:rsidR="00483BAB" w:rsidRPr="00A50B44">
              <w:rPr>
                <w:rFonts w:ascii="Century Gothic" w:hAnsi="Century Gothic" w:cs="Calibri"/>
                <w:color w:val="000000"/>
                <w:sz w:val="20"/>
                <w:lang w:eastAsia="en-GB"/>
              </w:rPr>
              <w:t>6,178</w:t>
            </w:r>
          </w:p>
        </w:tc>
        <w:tc>
          <w:tcPr>
            <w:tcW w:w="1165" w:type="dxa"/>
            <w:tcBorders>
              <w:top w:val="nil"/>
              <w:left w:val="nil"/>
              <w:bottom w:val="nil"/>
              <w:right w:val="nil"/>
            </w:tcBorders>
            <w:vAlign w:val="center"/>
          </w:tcPr>
          <w:p w14:paraId="40C3C55C" w14:textId="0C588EC5"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31773383" w14:textId="510081EA"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w:t>
            </w:r>
            <w:r w:rsidR="000C1F63" w:rsidRPr="00A50B44">
              <w:rPr>
                <w:rFonts w:ascii="Century Gothic" w:hAnsi="Century Gothic" w:cs="Calibri"/>
                <w:color w:val="000000"/>
                <w:sz w:val="20"/>
                <w:lang w:eastAsia="en-GB"/>
              </w:rPr>
              <w:t>6,178</w:t>
            </w:r>
          </w:p>
        </w:tc>
      </w:tr>
      <w:tr w:rsidR="007340F7" w:rsidRPr="00EF1853" w14:paraId="11E5A4A4" w14:textId="77777777" w:rsidTr="009D645E">
        <w:trPr>
          <w:trHeight w:val="299"/>
        </w:trPr>
        <w:tc>
          <w:tcPr>
            <w:tcW w:w="984" w:type="dxa"/>
            <w:tcBorders>
              <w:top w:val="nil"/>
              <w:left w:val="nil"/>
              <w:bottom w:val="single" w:sz="8" w:space="0" w:color="auto"/>
              <w:right w:val="nil"/>
            </w:tcBorders>
            <w:vAlign w:val="center"/>
            <w:hideMark/>
          </w:tcPr>
          <w:p w14:paraId="2C3EE993" w14:textId="0D718722"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74,285</w:t>
            </w:r>
          </w:p>
        </w:tc>
        <w:tc>
          <w:tcPr>
            <w:tcW w:w="1165" w:type="dxa"/>
            <w:tcBorders>
              <w:top w:val="nil"/>
              <w:left w:val="nil"/>
              <w:bottom w:val="single" w:sz="8" w:space="0" w:color="auto"/>
              <w:right w:val="nil"/>
            </w:tcBorders>
            <w:vAlign w:val="center"/>
            <w:hideMark/>
          </w:tcPr>
          <w:p w14:paraId="049376E3" w14:textId="2ED23AD3"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vAlign w:val="center"/>
            <w:hideMark/>
          </w:tcPr>
          <w:p w14:paraId="284484B5" w14:textId="4F1EB64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74,285</w:t>
            </w:r>
          </w:p>
        </w:tc>
        <w:tc>
          <w:tcPr>
            <w:tcW w:w="3542" w:type="dxa"/>
            <w:tcBorders>
              <w:top w:val="nil"/>
              <w:left w:val="nil"/>
              <w:bottom w:val="nil"/>
              <w:right w:val="nil"/>
            </w:tcBorders>
            <w:noWrap/>
            <w:vAlign w:val="center"/>
            <w:hideMark/>
          </w:tcPr>
          <w:p w14:paraId="67A3EDF7"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Overseas</w:t>
            </w:r>
          </w:p>
        </w:tc>
        <w:tc>
          <w:tcPr>
            <w:tcW w:w="984" w:type="dxa"/>
            <w:tcBorders>
              <w:top w:val="nil"/>
              <w:left w:val="nil"/>
              <w:bottom w:val="single" w:sz="8" w:space="0" w:color="auto"/>
              <w:right w:val="nil"/>
            </w:tcBorders>
            <w:noWrap/>
            <w:vAlign w:val="center"/>
          </w:tcPr>
          <w:p w14:paraId="16ED113F" w14:textId="18833D8B" w:rsidR="007340F7" w:rsidRPr="00A50B44" w:rsidRDefault="00483BAB"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82,910</w:t>
            </w:r>
          </w:p>
        </w:tc>
        <w:tc>
          <w:tcPr>
            <w:tcW w:w="1165" w:type="dxa"/>
            <w:tcBorders>
              <w:top w:val="nil"/>
              <w:left w:val="nil"/>
              <w:bottom w:val="single" w:sz="8" w:space="0" w:color="auto"/>
              <w:right w:val="nil"/>
            </w:tcBorders>
            <w:vAlign w:val="center"/>
          </w:tcPr>
          <w:p w14:paraId="1FBB62AC" w14:textId="619781B9"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vAlign w:val="center"/>
          </w:tcPr>
          <w:p w14:paraId="72C53094" w14:textId="4C4837FE" w:rsidR="007340F7" w:rsidRPr="00A50B44" w:rsidRDefault="000C1F63"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82,910</w:t>
            </w:r>
          </w:p>
        </w:tc>
      </w:tr>
      <w:tr w:rsidR="007340F7" w:rsidRPr="00EF1853" w14:paraId="5EE118C4" w14:textId="77777777" w:rsidTr="009D645E">
        <w:trPr>
          <w:trHeight w:val="287"/>
        </w:trPr>
        <w:tc>
          <w:tcPr>
            <w:tcW w:w="984" w:type="dxa"/>
            <w:tcBorders>
              <w:top w:val="nil"/>
              <w:left w:val="nil"/>
              <w:bottom w:val="nil"/>
              <w:right w:val="nil"/>
            </w:tcBorders>
            <w:vAlign w:val="center"/>
            <w:hideMark/>
          </w:tcPr>
          <w:p w14:paraId="31E9D942" w14:textId="1D47CC90"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89,142</w:t>
            </w:r>
          </w:p>
        </w:tc>
        <w:tc>
          <w:tcPr>
            <w:tcW w:w="1165" w:type="dxa"/>
            <w:tcBorders>
              <w:top w:val="nil"/>
              <w:left w:val="nil"/>
              <w:bottom w:val="nil"/>
              <w:right w:val="nil"/>
            </w:tcBorders>
            <w:vAlign w:val="center"/>
            <w:hideMark/>
          </w:tcPr>
          <w:p w14:paraId="73407CDC" w14:textId="3FD9516B"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vAlign w:val="center"/>
            <w:hideMark/>
          </w:tcPr>
          <w:p w14:paraId="0C02F37E" w14:textId="3E5DD946"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89,142</w:t>
            </w:r>
          </w:p>
        </w:tc>
        <w:tc>
          <w:tcPr>
            <w:tcW w:w="3542" w:type="dxa"/>
            <w:tcBorders>
              <w:top w:val="nil"/>
              <w:left w:val="nil"/>
              <w:bottom w:val="nil"/>
              <w:right w:val="nil"/>
            </w:tcBorders>
            <w:noWrap/>
            <w:vAlign w:val="center"/>
            <w:hideMark/>
          </w:tcPr>
          <w:p w14:paraId="6843EE14"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equities</w:t>
            </w:r>
          </w:p>
        </w:tc>
        <w:tc>
          <w:tcPr>
            <w:tcW w:w="984" w:type="dxa"/>
            <w:tcBorders>
              <w:top w:val="nil"/>
              <w:left w:val="nil"/>
              <w:bottom w:val="nil"/>
              <w:right w:val="nil"/>
            </w:tcBorders>
            <w:noWrap/>
            <w:vAlign w:val="center"/>
          </w:tcPr>
          <w:p w14:paraId="11117625" w14:textId="66B9C12A" w:rsidR="007340F7" w:rsidRPr="00A50B44" w:rsidRDefault="000C1F63"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99,087</w:t>
            </w:r>
          </w:p>
        </w:tc>
        <w:tc>
          <w:tcPr>
            <w:tcW w:w="1165" w:type="dxa"/>
            <w:tcBorders>
              <w:top w:val="nil"/>
              <w:left w:val="nil"/>
              <w:bottom w:val="nil"/>
              <w:right w:val="nil"/>
            </w:tcBorders>
            <w:vAlign w:val="center"/>
          </w:tcPr>
          <w:p w14:paraId="65EE2D1A" w14:textId="534A39C8"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981" w:type="dxa"/>
            <w:gridSpan w:val="2"/>
            <w:tcBorders>
              <w:top w:val="single" w:sz="8" w:space="0" w:color="auto"/>
              <w:left w:val="nil"/>
              <w:bottom w:val="nil"/>
              <w:right w:val="nil"/>
            </w:tcBorders>
            <w:vAlign w:val="center"/>
          </w:tcPr>
          <w:p w14:paraId="7D45191B" w14:textId="0BC415E0" w:rsidR="007340F7" w:rsidRPr="00A50B44" w:rsidRDefault="000C1F63"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99,087</w:t>
            </w:r>
          </w:p>
        </w:tc>
      </w:tr>
      <w:tr w:rsidR="009E24EE" w:rsidRPr="00EF1853" w14:paraId="5C1F13D3" w14:textId="77777777" w:rsidTr="009D645E">
        <w:trPr>
          <w:trHeight w:val="287"/>
        </w:trPr>
        <w:tc>
          <w:tcPr>
            <w:tcW w:w="984" w:type="dxa"/>
            <w:tcBorders>
              <w:top w:val="nil"/>
              <w:left w:val="nil"/>
              <w:bottom w:val="nil"/>
              <w:right w:val="nil"/>
            </w:tcBorders>
            <w:vAlign w:val="center"/>
            <w:hideMark/>
          </w:tcPr>
          <w:p w14:paraId="4332F362"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tcBorders>
              <w:top w:val="nil"/>
              <w:left w:val="nil"/>
              <w:bottom w:val="nil"/>
              <w:right w:val="nil"/>
            </w:tcBorders>
            <w:vAlign w:val="center"/>
            <w:hideMark/>
          </w:tcPr>
          <w:p w14:paraId="14AFC1AF" w14:textId="77777777" w:rsidR="009E24EE" w:rsidRPr="00EF1853" w:rsidRDefault="009E24EE" w:rsidP="009E24EE">
            <w:pPr>
              <w:overflowPunct/>
              <w:autoSpaceDE/>
              <w:autoSpaceDN/>
              <w:adjustRightInd/>
              <w:textAlignment w:val="auto"/>
              <w:rPr>
                <w:sz w:val="20"/>
                <w:lang w:eastAsia="en-GB"/>
              </w:rPr>
            </w:pPr>
          </w:p>
        </w:tc>
        <w:tc>
          <w:tcPr>
            <w:tcW w:w="981" w:type="dxa"/>
            <w:tcBorders>
              <w:top w:val="nil"/>
              <w:left w:val="nil"/>
              <w:bottom w:val="nil"/>
              <w:right w:val="nil"/>
            </w:tcBorders>
            <w:vAlign w:val="center"/>
            <w:hideMark/>
          </w:tcPr>
          <w:p w14:paraId="35A60A33" w14:textId="77777777" w:rsidR="009E24EE" w:rsidRPr="00EF1853" w:rsidRDefault="009E24EE" w:rsidP="009E24EE">
            <w:pPr>
              <w:overflowPunct/>
              <w:autoSpaceDE/>
              <w:autoSpaceDN/>
              <w:adjustRightInd/>
              <w:textAlignment w:val="auto"/>
              <w:rPr>
                <w:sz w:val="20"/>
                <w:lang w:eastAsia="en-GB"/>
              </w:rPr>
            </w:pPr>
          </w:p>
        </w:tc>
        <w:tc>
          <w:tcPr>
            <w:tcW w:w="3542" w:type="dxa"/>
            <w:tcBorders>
              <w:top w:val="nil"/>
              <w:left w:val="nil"/>
              <w:bottom w:val="nil"/>
              <w:right w:val="nil"/>
            </w:tcBorders>
            <w:vAlign w:val="center"/>
            <w:hideMark/>
          </w:tcPr>
          <w:p w14:paraId="3DE22623" w14:textId="77777777" w:rsidR="009E24EE" w:rsidRPr="00EF1853" w:rsidRDefault="009E24EE" w:rsidP="009E24EE">
            <w:pPr>
              <w:overflowPunct/>
              <w:autoSpaceDE/>
              <w:autoSpaceDN/>
              <w:adjustRightInd/>
              <w:textAlignment w:val="auto"/>
              <w:rPr>
                <w:sz w:val="20"/>
                <w:lang w:eastAsia="en-GB"/>
              </w:rPr>
            </w:pPr>
          </w:p>
        </w:tc>
        <w:tc>
          <w:tcPr>
            <w:tcW w:w="984" w:type="dxa"/>
            <w:tcBorders>
              <w:top w:val="nil"/>
              <w:left w:val="nil"/>
              <w:bottom w:val="nil"/>
              <w:right w:val="nil"/>
            </w:tcBorders>
            <w:vAlign w:val="center"/>
          </w:tcPr>
          <w:p w14:paraId="27DDDDDD" w14:textId="77777777" w:rsidR="009E24EE" w:rsidRPr="00A50B44"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tcPr>
          <w:p w14:paraId="05953643" w14:textId="77777777" w:rsidR="009E24EE" w:rsidRPr="00A50B44" w:rsidRDefault="009E24EE" w:rsidP="009E24EE">
            <w:pPr>
              <w:overflowPunct/>
              <w:autoSpaceDE/>
              <w:autoSpaceDN/>
              <w:adjustRightInd/>
              <w:textAlignment w:val="auto"/>
              <w:rPr>
                <w:sz w:val="20"/>
                <w:lang w:eastAsia="en-GB"/>
              </w:rPr>
            </w:pPr>
          </w:p>
        </w:tc>
        <w:tc>
          <w:tcPr>
            <w:tcW w:w="981" w:type="dxa"/>
            <w:gridSpan w:val="2"/>
            <w:tcBorders>
              <w:top w:val="nil"/>
              <w:left w:val="nil"/>
              <w:bottom w:val="nil"/>
              <w:right w:val="nil"/>
            </w:tcBorders>
            <w:vAlign w:val="center"/>
          </w:tcPr>
          <w:p w14:paraId="484F6D0D" w14:textId="77777777" w:rsidR="009E24EE" w:rsidRPr="00A50B44" w:rsidRDefault="009E24EE" w:rsidP="009E24EE">
            <w:pPr>
              <w:overflowPunct/>
              <w:autoSpaceDE/>
              <w:autoSpaceDN/>
              <w:adjustRightInd/>
              <w:textAlignment w:val="auto"/>
              <w:rPr>
                <w:sz w:val="20"/>
                <w:lang w:eastAsia="en-GB"/>
              </w:rPr>
            </w:pPr>
          </w:p>
        </w:tc>
      </w:tr>
      <w:tr w:rsidR="009E24EE" w:rsidRPr="00EF1853" w14:paraId="7C914DF8" w14:textId="77777777" w:rsidTr="009D645E">
        <w:trPr>
          <w:trHeight w:val="287"/>
        </w:trPr>
        <w:tc>
          <w:tcPr>
            <w:tcW w:w="984" w:type="dxa"/>
            <w:tcBorders>
              <w:top w:val="nil"/>
              <w:left w:val="nil"/>
              <w:bottom w:val="nil"/>
              <w:right w:val="nil"/>
            </w:tcBorders>
            <w:vAlign w:val="center"/>
            <w:hideMark/>
          </w:tcPr>
          <w:p w14:paraId="2F485D52"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hideMark/>
          </w:tcPr>
          <w:p w14:paraId="0630DA33"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vAlign w:val="center"/>
            <w:hideMark/>
          </w:tcPr>
          <w:p w14:paraId="1B2F8DFA" w14:textId="77777777" w:rsidR="009E24EE" w:rsidRPr="00EF1853" w:rsidRDefault="009E24EE" w:rsidP="009E24EE">
            <w:pPr>
              <w:overflowPunct/>
              <w:autoSpaceDE/>
              <w:autoSpaceDN/>
              <w:adjustRightInd/>
              <w:jc w:val="right"/>
              <w:textAlignment w:val="auto"/>
              <w:rPr>
                <w:sz w:val="20"/>
                <w:lang w:eastAsia="en-GB"/>
              </w:rPr>
            </w:pPr>
          </w:p>
        </w:tc>
        <w:tc>
          <w:tcPr>
            <w:tcW w:w="4526" w:type="dxa"/>
            <w:gridSpan w:val="2"/>
            <w:tcBorders>
              <w:top w:val="nil"/>
              <w:left w:val="nil"/>
              <w:bottom w:val="nil"/>
              <w:right w:val="nil"/>
            </w:tcBorders>
            <w:noWrap/>
            <w:vAlign w:val="center"/>
            <w:hideMark/>
          </w:tcPr>
          <w:p w14:paraId="0A66732F"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Property:</w:t>
            </w:r>
          </w:p>
        </w:tc>
        <w:tc>
          <w:tcPr>
            <w:tcW w:w="1165" w:type="dxa"/>
            <w:tcBorders>
              <w:top w:val="nil"/>
              <w:left w:val="nil"/>
              <w:bottom w:val="nil"/>
              <w:right w:val="nil"/>
            </w:tcBorders>
            <w:vAlign w:val="center"/>
            <w:hideMark/>
          </w:tcPr>
          <w:p w14:paraId="175D90DE"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p>
        </w:tc>
        <w:tc>
          <w:tcPr>
            <w:tcW w:w="981" w:type="dxa"/>
            <w:gridSpan w:val="2"/>
            <w:tcBorders>
              <w:top w:val="nil"/>
              <w:left w:val="nil"/>
              <w:bottom w:val="nil"/>
              <w:right w:val="nil"/>
            </w:tcBorders>
            <w:vAlign w:val="center"/>
            <w:hideMark/>
          </w:tcPr>
          <w:p w14:paraId="7B8B505D" w14:textId="77777777" w:rsidR="009E24EE" w:rsidRPr="00A50B44" w:rsidRDefault="009E24EE" w:rsidP="009E24EE">
            <w:pPr>
              <w:overflowPunct/>
              <w:autoSpaceDE/>
              <w:autoSpaceDN/>
              <w:adjustRightInd/>
              <w:jc w:val="right"/>
              <w:textAlignment w:val="auto"/>
              <w:rPr>
                <w:sz w:val="20"/>
                <w:lang w:eastAsia="en-GB"/>
              </w:rPr>
            </w:pPr>
          </w:p>
        </w:tc>
      </w:tr>
      <w:tr w:rsidR="007340F7" w:rsidRPr="00EF1853" w14:paraId="23836DC9" w14:textId="77777777" w:rsidTr="009D645E">
        <w:trPr>
          <w:trHeight w:val="299"/>
        </w:trPr>
        <w:tc>
          <w:tcPr>
            <w:tcW w:w="984" w:type="dxa"/>
            <w:tcBorders>
              <w:top w:val="nil"/>
              <w:left w:val="nil"/>
              <w:bottom w:val="single" w:sz="8" w:space="0" w:color="auto"/>
              <w:right w:val="nil"/>
            </w:tcBorders>
            <w:vAlign w:val="center"/>
            <w:hideMark/>
          </w:tcPr>
          <w:p w14:paraId="6D691A87" w14:textId="772EF87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9,286</w:t>
            </w:r>
          </w:p>
        </w:tc>
        <w:tc>
          <w:tcPr>
            <w:tcW w:w="1165" w:type="dxa"/>
            <w:tcBorders>
              <w:top w:val="nil"/>
              <w:left w:val="nil"/>
              <w:bottom w:val="single" w:sz="8" w:space="0" w:color="auto"/>
              <w:right w:val="nil"/>
            </w:tcBorders>
            <w:vAlign w:val="center"/>
            <w:hideMark/>
          </w:tcPr>
          <w:p w14:paraId="742B9B8F" w14:textId="69BE1A96"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3,714</w:t>
            </w:r>
          </w:p>
        </w:tc>
        <w:tc>
          <w:tcPr>
            <w:tcW w:w="981" w:type="dxa"/>
            <w:tcBorders>
              <w:top w:val="nil"/>
              <w:left w:val="nil"/>
              <w:bottom w:val="single" w:sz="8" w:space="0" w:color="auto"/>
              <w:right w:val="nil"/>
            </w:tcBorders>
            <w:vAlign w:val="center"/>
            <w:hideMark/>
          </w:tcPr>
          <w:p w14:paraId="47FBBA27" w14:textId="7C8D8905"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13,000</w:t>
            </w:r>
          </w:p>
        </w:tc>
        <w:tc>
          <w:tcPr>
            <w:tcW w:w="3542" w:type="dxa"/>
            <w:tcBorders>
              <w:top w:val="nil"/>
              <w:left w:val="nil"/>
              <w:bottom w:val="nil"/>
              <w:right w:val="nil"/>
            </w:tcBorders>
            <w:noWrap/>
            <w:vAlign w:val="center"/>
            <w:hideMark/>
          </w:tcPr>
          <w:p w14:paraId="1F215817"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All</w:t>
            </w:r>
          </w:p>
        </w:tc>
        <w:tc>
          <w:tcPr>
            <w:tcW w:w="984" w:type="dxa"/>
            <w:tcBorders>
              <w:top w:val="nil"/>
              <w:left w:val="nil"/>
              <w:bottom w:val="single" w:sz="8" w:space="0" w:color="auto"/>
              <w:right w:val="nil"/>
            </w:tcBorders>
            <w:noWrap/>
            <w:vAlign w:val="center"/>
          </w:tcPr>
          <w:p w14:paraId="5D3D2FBD" w14:textId="241AC492" w:rsidR="007340F7" w:rsidRPr="00A50B44" w:rsidRDefault="000C1F63"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8,089</w:t>
            </w:r>
          </w:p>
        </w:tc>
        <w:tc>
          <w:tcPr>
            <w:tcW w:w="1165" w:type="dxa"/>
            <w:tcBorders>
              <w:top w:val="nil"/>
              <w:left w:val="nil"/>
              <w:bottom w:val="single" w:sz="8" w:space="0" w:color="auto"/>
              <w:right w:val="nil"/>
            </w:tcBorders>
            <w:vAlign w:val="center"/>
          </w:tcPr>
          <w:p w14:paraId="0F5D4725" w14:textId="6837A4E7" w:rsidR="007340F7" w:rsidRPr="00A50B44" w:rsidRDefault="00146DAC"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8,089</w:t>
            </w:r>
          </w:p>
        </w:tc>
        <w:tc>
          <w:tcPr>
            <w:tcW w:w="981" w:type="dxa"/>
            <w:gridSpan w:val="2"/>
            <w:tcBorders>
              <w:top w:val="nil"/>
              <w:left w:val="nil"/>
              <w:bottom w:val="single" w:sz="8" w:space="0" w:color="auto"/>
              <w:right w:val="nil"/>
            </w:tcBorders>
            <w:vAlign w:val="center"/>
          </w:tcPr>
          <w:p w14:paraId="087F15FC" w14:textId="3D463D2F" w:rsidR="007340F7" w:rsidRPr="00A50B44" w:rsidRDefault="00146DAC"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16,178</w:t>
            </w:r>
          </w:p>
        </w:tc>
      </w:tr>
      <w:tr w:rsidR="007340F7" w:rsidRPr="00EF1853" w14:paraId="32F51623" w14:textId="77777777" w:rsidTr="009D645E">
        <w:trPr>
          <w:trHeight w:val="287"/>
        </w:trPr>
        <w:tc>
          <w:tcPr>
            <w:tcW w:w="984" w:type="dxa"/>
            <w:vMerge w:val="restart"/>
            <w:tcBorders>
              <w:top w:val="nil"/>
              <w:left w:val="nil"/>
              <w:bottom w:val="nil"/>
              <w:right w:val="nil"/>
            </w:tcBorders>
            <w:vAlign w:val="center"/>
            <w:hideMark/>
          </w:tcPr>
          <w:p w14:paraId="041775D7" w14:textId="787BD1E0"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9,286</w:t>
            </w:r>
          </w:p>
        </w:tc>
        <w:tc>
          <w:tcPr>
            <w:tcW w:w="1165" w:type="dxa"/>
            <w:vMerge w:val="restart"/>
            <w:tcBorders>
              <w:top w:val="nil"/>
              <w:left w:val="nil"/>
              <w:bottom w:val="nil"/>
              <w:right w:val="nil"/>
            </w:tcBorders>
            <w:vAlign w:val="center"/>
            <w:hideMark/>
          </w:tcPr>
          <w:p w14:paraId="131066F7" w14:textId="54C774B8"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3,714</w:t>
            </w:r>
          </w:p>
        </w:tc>
        <w:tc>
          <w:tcPr>
            <w:tcW w:w="981" w:type="dxa"/>
            <w:vMerge w:val="restart"/>
            <w:tcBorders>
              <w:top w:val="single" w:sz="8" w:space="0" w:color="auto"/>
              <w:left w:val="nil"/>
              <w:bottom w:val="nil"/>
              <w:right w:val="nil"/>
            </w:tcBorders>
            <w:vAlign w:val="center"/>
            <w:hideMark/>
          </w:tcPr>
          <w:p w14:paraId="774ACB7F" w14:textId="55A6808C"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13,000</w:t>
            </w:r>
          </w:p>
        </w:tc>
        <w:tc>
          <w:tcPr>
            <w:tcW w:w="3542" w:type="dxa"/>
            <w:vMerge w:val="restart"/>
            <w:tcBorders>
              <w:top w:val="nil"/>
              <w:left w:val="nil"/>
              <w:bottom w:val="nil"/>
              <w:right w:val="nil"/>
            </w:tcBorders>
            <w:noWrap/>
            <w:vAlign w:val="center"/>
            <w:hideMark/>
          </w:tcPr>
          <w:p w14:paraId="0B6DC911"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Property</w:t>
            </w:r>
          </w:p>
        </w:tc>
        <w:tc>
          <w:tcPr>
            <w:tcW w:w="984" w:type="dxa"/>
            <w:vMerge w:val="restart"/>
            <w:tcBorders>
              <w:top w:val="nil"/>
              <w:left w:val="nil"/>
              <w:bottom w:val="nil"/>
              <w:right w:val="nil"/>
            </w:tcBorders>
            <w:noWrap/>
            <w:vAlign w:val="center"/>
          </w:tcPr>
          <w:p w14:paraId="0DC74375" w14:textId="5BB3F080" w:rsidR="007340F7" w:rsidRPr="00A50B44" w:rsidRDefault="00146DAC"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8,089</w:t>
            </w:r>
          </w:p>
        </w:tc>
        <w:tc>
          <w:tcPr>
            <w:tcW w:w="1165" w:type="dxa"/>
            <w:vMerge w:val="restart"/>
            <w:tcBorders>
              <w:top w:val="nil"/>
              <w:left w:val="nil"/>
              <w:bottom w:val="nil"/>
              <w:right w:val="nil"/>
            </w:tcBorders>
            <w:vAlign w:val="center"/>
          </w:tcPr>
          <w:p w14:paraId="30738E69" w14:textId="4FD7911C" w:rsidR="007340F7" w:rsidRPr="00A50B44" w:rsidRDefault="00146DAC"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8,089</w:t>
            </w:r>
          </w:p>
        </w:tc>
        <w:tc>
          <w:tcPr>
            <w:tcW w:w="981" w:type="dxa"/>
            <w:gridSpan w:val="2"/>
            <w:vMerge w:val="restart"/>
            <w:tcBorders>
              <w:top w:val="single" w:sz="8" w:space="0" w:color="auto"/>
              <w:left w:val="nil"/>
              <w:bottom w:val="nil"/>
              <w:right w:val="nil"/>
            </w:tcBorders>
            <w:vAlign w:val="center"/>
          </w:tcPr>
          <w:p w14:paraId="5C2B20BE" w14:textId="251BB757"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1</w:t>
            </w:r>
            <w:r w:rsidR="00146DAC" w:rsidRPr="00A50B44">
              <w:rPr>
                <w:rFonts w:ascii="Century Gothic" w:hAnsi="Century Gothic" w:cs="Calibri"/>
                <w:b/>
                <w:color w:val="000000"/>
                <w:sz w:val="20"/>
                <w:lang w:eastAsia="en-GB"/>
              </w:rPr>
              <w:t>6,178</w:t>
            </w:r>
          </w:p>
        </w:tc>
      </w:tr>
      <w:tr w:rsidR="009E24EE" w:rsidRPr="00EF1853" w14:paraId="2BD41016" w14:textId="77777777" w:rsidTr="009D645E">
        <w:trPr>
          <w:trHeight w:val="287"/>
        </w:trPr>
        <w:tc>
          <w:tcPr>
            <w:tcW w:w="984" w:type="dxa"/>
            <w:vMerge/>
            <w:tcBorders>
              <w:top w:val="nil"/>
              <w:left w:val="nil"/>
              <w:bottom w:val="nil"/>
              <w:right w:val="nil"/>
            </w:tcBorders>
            <w:vAlign w:val="center"/>
            <w:hideMark/>
          </w:tcPr>
          <w:p w14:paraId="7F5EF92E"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798A49F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vMerge/>
            <w:tcBorders>
              <w:top w:val="nil"/>
              <w:left w:val="nil"/>
              <w:bottom w:val="nil"/>
              <w:right w:val="nil"/>
            </w:tcBorders>
            <w:vAlign w:val="center"/>
            <w:hideMark/>
          </w:tcPr>
          <w:p w14:paraId="4943F360"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3542" w:type="dxa"/>
            <w:vMerge/>
            <w:tcBorders>
              <w:top w:val="nil"/>
              <w:left w:val="nil"/>
              <w:bottom w:val="nil"/>
              <w:right w:val="nil"/>
            </w:tcBorders>
            <w:vAlign w:val="center"/>
            <w:hideMark/>
          </w:tcPr>
          <w:p w14:paraId="4EDC8CB4"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4" w:type="dxa"/>
            <w:vMerge/>
            <w:tcBorders>
              <w:top w:val="nil"/>
              <w:left w:val="nil"/>
              <w:bottom w:val="nil"/>
              <w:right w:val="nil"/>
            </w:tcBorders>
            <w:vAlign w:val="center"/>
          </w:tcPr>
          <w:p w14:paraId="7E0EC5A1" w14:textId="77777777" w:rsidR="009E24EE" w:rsidRPr="00A50B44" w:rsidRDefault="009E24EE" w:rsidP="009E24EE">
            <w:pPr>
              <w:overflowPunct/>
              <w:autoSpaceDE/>
              <w:autoSpaceDN/>
              <w:adjustRightInd/>
              <w:textAlignment w:val="auto"/>
              <w:rPr>
                <w:rFonts w:ascii="Century Gothic" w:hAnsi="Century Gothic" w:cs="Calibri"/>
                <w:b/>
                <w:color w:val="000000"/>
                <w:sz w:val="20"/>
                <w:lang w:eastAsia="en-GB"/>
              </w:rPr>
            </w:pPr>
          </w:p>
        </w:tc>
        <w:tc>
          <w:tcPr>
            <w:tcW w:w="1165" w:type="dxa"/>
            <w:vMerge/>
            <w:tcBorders>
              <w:top w:val="nil"/>
              <w:left w:val="nil"/>
              <w:bottom w:val="nil"/>
              <w:right w:val="nil"/>
            </w:tcBorders>
            <w:vAlign w:val="center"/>
          </w:tcPr>
          <w:p w14:paraId="17C0B571" w14:textId="77777777" w:rsidR="009E24EE" w:rsidRPr="00A50B44" w:rsidRDefault="009E24EE" w:rsidP="009E24EE">
            <w:pPr>
              <w:overflowPunct/>
              <w:autoSpaceDE/>
              <w:autoSpaceDN/>
              <w:adjustRightInd/>
              <w:textAlignment w:val="auto"/>
              <w:rPr>
                <w:rFonts w:ascii="Century Gothic" w:hAnsi="Century Gothic" w:cs="Calibri"/>
                <w:b/>
                <w:color w:val="000000"/>
                <w:sz w:val="20"/>
                <w:lang w:eastAsia="en-GB"/>
              </w:rPr>
            </w:pPr>
          </w:p>
        </w:tc>
        <w:tc>
          <w:tcPr>
            <w:tcW w:w="981" w:type="dxa"/>
            <w:gridSpan w:val="2"/>
            <w:vMerge/>
            <w:tcBorders>
              <w:top w:val="single" w:sz="8" w:space="0" w:color="auto"/>
              <w:left w:val="nil"/>
              <w:bottom w:val="nil"/>
              <w:right w:val="nil"/>
            </w:tcBorders>
            <w:vAlign w:val="center"/>
          </w:tcPr>
          <w:p w14:paraId="56FD5E95" w14:textId="77777777" w:rsidR="009E24EE" w:rsidRPr="00A50B44" w:rsidRDefault="009E24EE" w:rsidP="009E24EE">
            <w:pPr>
              <w:overflowPunct/>
              <w:autoSpaceDE/>
              <w:autoSpaceDN/>
              <w:adjustRightInd/>
              <w:textAlignment w:val="auto"/>
              <w:rPr>
                <w:rFonts w:ascii="Century Gothic" w:hAnsi="Century Gothic" w:cs="Calibri"/>
                <w:b/>
                <w:color w:val="000000"/>
                <w:sz w:val="20"/>
                <w:lang w:eastAsia="en-GB"/>
              </w:rPr>
            </w:pPr>
          </w:p>
        </w:tc>
      </w:tr>
      <w:tr w:rsidR="009E24EE" w:rsidRPr="00EF1853" w14:paraId="5C21679C" w14:textId="77777777" w:rsidTr="009D645E">
        <w:trPr>
          <w:trHeight w:val="287"/>
        </w:trPr>
        <w:tc>
          <w:tcPr>
            <w:tcW w:w="984" w:type="dxa"/>
            <w:tcBorders>
              <w:top w:val="nil"/>
              <w:left w:val="nil"/>
              <w:bottom w:val="nil"/>
              <w:right w:val="nil"/>
            </w:tcBorders>
            <w:vAlign w:val="center"/>
            <w:hideMark/>
          </w:tcPr>
          <w:p w14:paraId="0179F7DC"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hideMark/>
          </w:tcPr>
          <w:p w14:paraId="3F265A8F"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noWrap/>
            <w:vAlign w:val="center"/>
            <w:hideMark/>
          </w:tcPr>
          <w:p w14:paraId="3D6CFD29"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noWrap/>
            <w:vAlign w:val="center"/>
            <w:hideMark/>
          </w:tcPr>
          <w:p w14:paraId="1938F1B4"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Others:</w:t>
            </w:r>
          </w:p>
        </w:tc>
        <w:tc>
          <w:tcPr>
            <w:tcW w:w="984" w:type="dxa"/>
            <w:tcBorders>
              <w:top w:val="nil"/>
              <w:left w:val="nil"/>
              <w:bottom w:val="nil"/>
              <w:right w:val="nil"/>
            </w:tcBorders>
            <w:noWrap/>
            <w:vAlign w:val="center"/>
            <w:hideMark/>
          </w:tcPr>
          <w:p w14:paraId="389D37C5"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p>
        </w:tc>
        <w:tc>
          <w:tcPr>
            <w:tcW w:w="1165" w:type="dxa"/>
            <w:tcBorders>
              <w:top w:val="nil"/>
              <w:left w:val="nil"/>
              <w:bottom w:val="nil"/>
              <w:right w:val="nil"/>
            </w:tcBorders>
            <w:vAlign w:val="center"/>
            <w:hideMark/>
          </w:tcPr>
          <w:p w14:paraId="02714EF2" w14:textId="77777777" w:rsidR="009E24EE" w:rsidRPr="00A50B44"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vAlign w:val="center"/>
            <w:hideMark/>
          </w:tcPr>
          <w:p w14:paraId="4FEE4D3D" w14:textId="77777777" w:rsidR="009E24EE" w:rsidRPr="00A50B44" w:rsidRDefault="009E24EE" w:rsidP="009E24EE">
            <w:pPr>
              <w:overflowPunct/>
              <w:autoSpaceDE/>
              <w:autoSpaceDN/>
              <w:adjustRightInd/>
              <w:jc w:val="right"/>
              <w:textAlignment w:val="auto"/>
              <w:rPr>
                <w:sz w:val="20"/>
                <w:lang w:eastAsia="en-GB"/>
              </w:rPr>
            </w:pPr>
          </w:p>
        </w:tc>
      </w:tr>
      <w:tr w:rsidR="007340F7" w:rsidRPr="00EF1853" w14:paraId="49839253" w14:textId="77777777" w:rsidTr="009D645E">
        <w:trPr>
          <w:trHeight w:val="287"/>
        </w:trPr>
        <w:tc>
          <w:tcPr>
            <w:tcW w:w="984" w:type="dxa"/>
            <w:tcBorders>
              <w:top w:val="nil"/>
              <w:left w:val="nil"/>
              <w:bottom w:val="nil"/>
              <w:right w:val="nil"/>
            </w:tcBorders>
            <w:vAlign w:val="center"/>
            <w:hideMark/>
          </w:tcPr>
          <w:p w14:paraId="0890B673" w14:textId="2ABBA416"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32B40709" w14:textId="45468531"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11,143</w:t>
            </w:r>
          </w:p>
        </w:tc>
        <w:tc>
          <w:tcPr>
            <w:tcW w:w="981" w:type="dxa"/>
            <w:tcBorders>
              <w:top w:val="nil"/>
              <w:left w:val="nil"/>
              <w:bottom w:val="nil"/>
              <w:right w:val="nil"/>
            </w:tcBorders>
            <w:noWrap/>
            <w:vAlign w:val="center"/>
            <w:hideMark/>
          </w:tcPr>
          <w:p w14:paraId="3F7EB305" w14:textId="1FAFA67F"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11,143</w:t>
            </w:r>
          </w:p>
        </w:tc>
        <w:tc>
          <w:tcPr>
            <w:tcW w:w="3542" w:type="dxa"/>
            <w:tcBorders>
              <w:top w:val="nil"/>
              <w:left w:val="nil"/>
              <w:bottom w:val="nil"/>
              <w:right w:val="nil"/>
            </w:tcBorders>
            <w:noWrap/>
            <w:vAlign w:val="center"/>
            <w:hideMark/>
          </w:tcPr>
          <w:p w14:paraId="7AA69CFB"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Hedge Fund</w:t>
            </w:r>
          </w:p>
        </w:tc>
        <w:tc>
          <w:tcPr>
            <w:tcW w:w="984" w:type="dxa"/>
            <w:tcBorders>
              <w:top w:val="nil"/>
              <w:left w:val="nil"/>
              <w:bottom w:val="nil"/>
              <w:right w:val="nil"/>
            </w:tcBorders>
            <w:noWrap/>
            <w:vAlign w:val="center"/>
          </w:tcPr>
          <w:p w14:paraId="64E1450A" w14:textId="1A8C2252"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31227437" w14:textId="2211D7D6" w:rsidR="007340F7" w:rsidRPr="00A50B44" w:rsidRDefault="00124AF5"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12,133</w:t>
            </w:r>
          </w:p>
        </w:tc>
        <w:tc>
          <w:tcPr>
            <w:tcW w:w="981" w:type="dxa"/>
            <w:gridSpan w:val="2"/>
            <w:tcBorders>
              <w:top w:val="nil"/>
              <w:left w:val="nil"/>
              <w:bottom w:val="nil"/>
              <w:right w:val="nil"/>
            </w:tcBorders>
            <w:vAlign w:val="center"/>
          </w:tcPr>
          <w:p w14:paraId="11D124D2" w14:textId="20B72B2E"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w:t>
            </w:r>
            <w:r w:rsidR="00170DC8" w:rsidRPr="00A50B44">
              <w:rPr>
                <w:rFonts w:ascii="Century Gothic" w:hAnsi="Century Gothic" w:cs="Calibri"/>
                <w:color w:val="000000"/>
                <w:sz w:val="20"/>
                <w:lang w:eastAsia="en-GB"/>
              </w:rPr>
              <w:t>2,133</w:t>
            </w:r>
          </w:p>
        </w:tc>
      </w:tr>
      <w:tr w:rsidR="007340F7" w:rsidRPr="00EF1853" w14:paraId="3520ED35" w14:textId="77777777" w:rsidTr="009D645E">
        <w:trPr>
          <w:trHeight w:val="287"/>
        </w:trPr>
        <w:tc>
          <w:tcPr>
            <w:tcW w:w="984" w:type="dxa"/>
            <w:tcBorders>
              <w:top w:val="nil"/>
              <w:left w:val="nil"/>
              <w:bottom w:val="nil"/>
              <w:right w:val="nil"/>
            </w:tcBorders>
            <w:vAlign w:val="center"/>
            <w:hideMark/>
          </w:tcPr>
          <w:p w14:paraId="57914874" w14:textId="13EA5D74"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7B955CDC" w14:textId="778EB412"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13,000</w:t>
            </w:r>
          </w:p>
        </w:tc>
        <w:tc>
          <w:tcPr>
            <w:tcW w:w="981" w:type="dxa"/>
            <w:tcBorders>
              <w:top w:val="nil"/>
              <w:left w:val="nil"/>
              <w:bottom w:val="nil"/>
              <w:right w:val="nil"/>
            </w:tcBorders>
            <w:noWrap/>
            <w:vAlign w:val="center"/>
            <w:hideMark/>
          </w:tcPr>
          <w:p w14:paraId="2C185225" w14:textId="470DAD3D"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13,000</w:t>
            </w:r>
          </w:p>
        </w:tc>
        <w:tc>
          <w:tcPr>
            <w:tcW w:w="3542" w:type="dxa"/>
            <w:tcBorders>
              <w:top w:val="nil"/>
              <w:left w:val="nil"/>
              <w:bottom w:val="nil"/>
              <w:right w:val="nil"/>
            </w:tcBorders>
            <w:noWrap/>
            <w:vAlign w:val="center"/>
            <w:hideMark/>
          </w:tcPr>
          <w:p w14:paraId="3C141069"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Private Equity</w:t>
            </w:r>
          </w:p>
        </w:tc>
        <w:tc>
          <w:tcPr>
            <w:tcW w:w="984" w:type="dxa"/>
            <w:tcBorders>
              <w:top w:val="nil"/>
              <w:left w:val="nil"/>
              <w:bottom w:val="nil"/>
              <w:right w:val="nil"/>
            </w:tcBorders>
            <w:noWrap/>
            <w:vAlign w:val="center"/>
          </w:tcPr>
          <w:p w14:paraId="68C6641C" w14:textId="0D0D5146"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1DFB6974" w14:textId="0691D358" w:rsidR="007340F7" w:rsidRPr="00A50B44" w:rsidRDefault="00124AF5"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12,133</w:t>
            </w:r>
          </w:p>
        </w:tc>
        <w:tc>
          <w:tcPr>
            <w:tcW w:w="981" w:type="dxa"/>
            <w:gridSpan w:val="2"/>
            <w:tcBorders>
              <w:top w:val="nil"/>
              <w:left w:val="nil"/>
              <w:bottom w:val="nil"/>
              <w:right w:val="nil"/>
            </w:tcBorders>
            <w:vAlign w:val="center"/>
          </w:tcPr>
          <w:p w14:paraId="51095477" w14:textId="4B30449F"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w:t>
            </w:r>
            <w:r w:rsidR="00290334" w:rsidRPr="00A50B44">
              <w:rPr>
                <w:rFonts w:ascii="Century Gothic" w:hAnsi="Century Gothic" w:cs="Calibri"/>
                <w:color w:val="000000"/>
                <w:sz w:val="20"/>
                <w:lang w:eastAsia="en-GB"/>
              </w:rPr>
              <w:t>2,133</w:t>
            </w:r>
          </w:p>
        </w:tc>
      </w:tr>
      <w:tr w:rsidR="007340F7" w:rsidRPr="00EF1853" w14:paraId="5EAEC83D" w14:textId="77777777" w:rsidTr="009D645E">
        <w:trPr>
          <w:trHeight w:val="287"/>
        </w:trPr>
        <w:tc>
          <w:tcPr>
            <w:tcW w:w="984" w:type="dxa"/>
            <w:tcBorders>
              <w:top w:val="nil"/>
              <w:left w:val="nil"/>
              <w:bottom w:val="nil"/>
              <w:right w:val="nil"/>
            </w:tcBorders>
            <w:vAlign w:val="center"/>
            <w:hideMark/>
          </w:tcPr>
          <w:p w14:paraId="4B38E6CA" w14:textId="2DDD2E06"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60FAB9BC" w14:textId="16798E88"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9,286</w:t>
            </w:r>
          </w:p>
        </w:tc>
        <w:tc>
          <w:tcPr>
            <w:tcW w:w="981" w:type="dxa"/>
            <w:tcBorders>
              <w:top w:val="nil"/>
              <w:left w:val="nil"/>
              <w:bottom w:val="nil"/>
              <w:right w:val="nil"/>
            </w:tcBorders>
            <w:noWrap/>
            <w:vAlign w:val="center"/>
            <w:hideMark/>
          </w:tcPr>
          <w:p w14:paraId="0DB43FC9" w14:textId="331E4109"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9,286</w:t>
            </w:r>
          </w:p>
        </w:tc>
        <w:tc>
          <w:tcPr>
            <w:tcW w:w="3542" w:type="dxa"/>
            <w:tcBorders>
              <w:top w:val="nil"/>
              <w:left w:val="nil"/>
              <w:bottom w:val="nil"/>
              <w:right w:val="nil"/>
            </w:tcBorders>
            <w:noWrap/>
            <w:vAlign w:val="center"/>
            <w:hideMark/>
          </w:tcPr>
          <w:p w14:paraId="56FFB75E"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Infrastructure</w:t>
            </w:r>
          </w:p>
        </w:tc>
        <w:tc>
          <w:tcPr>
            <w:tcW w:w="984" w:type="dxa"/>
            <w:tcBorders>
              <w:top w:val="nil"/>
              <w:left w:val="nil"/>
              <w:bottom w:val="nil"/>
              <w:right w:val="nil"/>
            </w:tcBorders>
            <w:noWrap/>
            <w:vAlign w:val="center"/>
          </w:tcPr>
          <w:p w14:paraId="2B2A7794" w14:textId="52F3A7B8"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173A27DC" w14:textId="0E3BC115" w:rsidR="007340F7" w:rsidRPr="00A50B44" w:rsidRDefault="00124AF5"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10,111</w:t>
            </w:r>
          </w:p>
        </w:tc>
        <w:tc>
          <w:tcPr>
            <w:tcW w:w="981" w:type="dxa"/>
            <w:gridSpan w:val="2"/>
            <w:tcBorders>
              <w:top w:val="nil"/>
              <w:left w:val="nil"/>
              <w:bottom w:val="nil"/>
              <w:right w:val="nil"/>
            </w:tcBorders>
            <w:vAlign w:val="center"/>
          </w:tcPr>
          <w:p w14:paraId="2D17D427" w14:textId="4E3D84F6" w:rsidR="007340F7" w:rsidRPr="00A50B44" w:rsidRDefault="00170DC8"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10,111</w:t>
            </w:r>
          </w:p>
        </w:tc>
      </w:tr>
      <w:tr w:rsidR="007340F7" w:rsidRPr="00EF1853" w14:paraId="1B7C9A9A" w14:textId="77777777" w:rsidTr="009D645E">
        <w:trPr>
          <w:trHeight w:val="287"/>
        </w:trPr>
        <w:tc>
          <w:tcPr>
            <w:tcW w:w="984" w:type="dxa"/>
            <w:tcBorders>
              <w:top w:val="nil"/>
              <w:left w:val="nil"/>
              <w:bottom w:val="nil"/>
              <w:right w:val="nil"/>
            </w:tcBorders>
            <w:vAlign w:val="center"/>
            <w:hideMark/>
          </w:tcPr>
          <w:p w14:paraId="7244B582" w14:textId="009B2A18"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50F424E7" w14:textId="360A4946"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noWrap/>
            <w:vAlign w:val="center"/>
            <w:hideMark/>
          </w:tcPr>
          <w:p w14:paraId="41388251" w14:textId="64D9073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2FEC3372"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Commodities</w:t>
            </w:r>
          </w:p>
        </w:tc>
        <w:tc>
          <w:tcPr>
            <w:tcW w:w="984" w:type="dxa"/>
            <w:tcBorders>
              <w:top w:val="nil"/>
              <w:left w:val="nil"/>
              <w:bottom w:val="nil"/>
              <w:right w:val="nil"/>
            </w:tcBorders>
            <w:noWrap/>
            <w:vAlign w:val="center"/>
          </w:tcPr>
          <w:p w14:paraId="137E63F9" w14:textId="68762E02"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72CE0CD6" w14:textId="05C738CE"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65CF7596" w14:textId="671FDBD9"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7340F7" w:rsidRPr="00EF1853" w14:paraId="2DCB2866" w14:textId="77777777" w:rsidTr="009D645E">
        <w:trPr>
          <w:trHeight w:val="311"/>
        </w:trPr>
        <w:tc>
          <w:tcPr>
            <w:tcW w:w="984" w:type="dxa"/>
            <w:tcBorders>
              <w:top w:val="nil"/>
              <w:left w:val="nil"/>
              <w:bottom w:val="nil"/>
              <w:right w:val="nil"/>
            </w:tcBorders>
            <w:vAlign w:val="center"/>
            <w:hideMark/>
          </w:tcPr>
          <w:p w14:paraId="1643CFE7" w14:textId="4DD2A3F4"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428B8F1C" w14:textId="0A290D23"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noWrap/>
            <w:vAlign w:val="center"/>
            <w:hideMark/>
          </w:tcPr>
          <w:p w14:paraId="7EFDF5DE" w14:textId="16E34245"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6FCE3789"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Bonds</w:t>
            </w:r>
          </w:p>
        </w:tc>
        <w:tc>
          <w:tcPr>
            <w:tcW w:w="984" w:type="dxa"/>
            <w:tcBorders>
              <w:top w:val="nil"/>
              <w:left w:val="nil"/>
              <w:bottom w:val="nil"/>
              <w:right w:val="nil"/>
            </w:tcBorders>
            <w:noWrap/>
            <w:vAlign w:val="center"/>
          </w:tcPr>
          <w:p w14:paraId="55358691" w14:textId="18CFFFB6"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01785600" w14:textId="75CAF288"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0087F201" w14:textId="4C41F96F"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7340F7" w:rsidRPr="00EF1853" w14:paraId="0480EF19" w14:textId="77777777" w:rsidTr="009D645E">
        <w:trPr>
          <w:trHeight w:val="311"/>
        </w:trPr>
        <w:tc>
          <w:tcPr>
            <w:tcW w:w="984" w:type="dxa"/>
            <w:tcBorders>
              <w:top w:val="nil"/>
              <w:left w:val="nil"/>
              <w:bottom w:val="nil"/>
              <w:right w:val="nil"/>
            </w:tcBorders>
            <w:vAlign w:val="center"/>
            <w:hideMark/>
          </w:tcPr>
          <w:p w14:paraId="65D999A9" w14:textId="5B2DE54A"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18,571</w:t>
            </w:r>
          </w:p>
        </w:tc>
        <w:tc>
          <w:tcPr>
            <w:tcW w:w="1165" w:type="dxa"/>
            <w:tcBorders>
              <w:top w:val="nil"/>
              <w:left w:val="nil"/>
              <w:bottom w:val="nil"/>
              <w:right w:val="nil"/>
            </w:tcBorders>
            <w:vAlign w:val="center"/>
            <w:hideMark/>
          </w:tcPr>
          <w:p w14:paraId="67E8C29B" w14:textId="55E1F8E0"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noWrap/>
            <w:vAlign w:val="center"/>
            <w:hideMark/>
          </w:tcPr>
          <w:p w14:paraId="677EA8D2" w14:textId="2C5FC3BC"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18,571</w:t>
            </w:r>
          </w:p>
        </w:tc>
        <w:tc>
          <w:tcPr>
            <w:tcW w:w="3542" w:type="dxa"/>
            <w:tcBorders>
              <w:top w:val="nil"/>
              <w:left w:val="nil"/>
              <w:bottom w:val="nil"/>
              <w:right w:val="nil"/>
            </w:tcBorders>
            <w:noWrap/>
            <w:vAlign w:val="center"/>
            <w:hideMark/>
          </w:tcPr>
          <w:p w14:paraId="011F6B71"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Credit – Diversified Income</w:t>
            </w:r>
          </w:p>
        </w:tc>
        <w:tc>
          <w:tcPr>
            <w:tcW w:w="984" w:type="dxa"/>
            <w:tcBorders>
              <w:top w:val="nil"/>
              <w:left w:val="nil"/>
              <w:bottom w:val="nil"/>
              <w:right w:val="nil"/>
            </w:tcBorders>
            <w:noWrap/>
            <w:vAlign w:val="center"/>
          </w:tcPr>
          <w:p w14:paraId="2D6977CA" w14:textId="6674F0AC" w:rsidR="007340F7" w:rsidRPr="00A50B44" w:rsidRDefault="00D06A4C"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20,222</w:t>
            </w:r>
          </w:p>
        </w:tc>
        <w:tc>
          <w:tcPr>
            <w:tcW w:w="1165" w:type="dxa"/>
            <w:tcBorders>
              <w:top w:val="nil"/>
              <w:left w:val="nil"/>
              <w:bottom w:val="nil"/>
              <w:right w:val="nil"/>
            </w:tcBorders>
            <w:vAlign w:val="center"/>
          </w:tcPr>
          <w:p w14:paraId="42253A87" w14:textId="5C6DA7CB"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29433096" w14:textId="61A6D86D" w:rsidR="007340F7" w:rsidRPr="00A50B44" w:rsidRDefault="00223402"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20,222</w:t>
            </w:r>
          </w:p>
        </w:tc>
      </w:tr>
      <w:tr w:rsidR="007340F7" w:rsidRPr="00EF1853" w14:paraId="39DC0454" w14:textId="77777777" w:rsidTr="009D645E">
        <w:trPr>
          <w:trHeight w:val="311"/>
        </w:trPr>
        <w:tc>
          <w:tcPr>
            <w:tcW w:w="984" w:type="dxa"/>
            <w:tcBorders>
              <w:top w:val="nil"/>
              <w:left w:val="nil"/>
              <w:bottom w:val="nil"/>
              <w:right w:val="nil"/>
            </w:tcBorders>
            <w:vAlign w:val="center"/>
            <w:hideMark/>
          </w:tcPr>
          <w:p w14:paraId="61615537" w14:textId="16ED5A6D"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6E0F1597" w14:textId="24E52368"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3,714</w:t>
            </w:r>
          </w:p>
        </w:tc>
        <w:tc>
          <w:tcPr>
            <w:tcW w:w="981" w:type="dxa"/>
            <w:tcBorders>
              <w:top w:val="nil"/>
              <w:left w:val="nil"/>
              <w:bottom w:val="nil"/>
              <w:right w:val="nil"/>
            </w:tcBorders>
            <w:noWrap/>
            <w:vAlign w:val="center"/>
            <w:hideMark/>
          </w:tcPr>
          <w:p w14:paraId="53BC304D" w14:textId="67D2EB8F"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3,714</w:t>
            </w:r>
          </w:p>
        </w:tc>
        <w:tc>
          <w:tcPr>
            <w:tcW w:w="3542" w:type="dxa"/>
            <w:tcBorders>
              <w:top w:val="nil"/>
              <w:left w:val="nil"/>
              <w:bottom w:val="nil"/>
              <w:right w:val="nil"/>
            </w:tcBorders>
            <w:noWrap/>
            <w:vAlign w:val="center"/>
            <w:hideMark/>
          </w:tcPr>
          <w:p w14:paraId="7595C9EB"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Private Debt</w:t>
            </w:r>
          </w:p>
        </w:tc>
        <w:tc>
          <w:tcPr>
            <w:tcW w:w="984" w:type="dxa"/>
            <w:tcBorders>
              <w:top w:val="nil"/>
              <w:left w:val="nil"/>
              <w:bottom w:val="nil"/>
              <w:right w:val="nil"/>
            </w:tcBorders>
            <w:noWrap/>
            <w:vAlign w:val="center"/>
          </w:tcPr>
          <w:p w14:paraId="0E70354F" w14:textId="330EC672"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01B9D1C6" w14:textId="65DC7F55" w:rsidR="007340F7" w:rsidRPr="00A50B44" w:rsidRDefault="00124AF5"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4,044</w:t>
            </w:r>
          </w:p>
        </w:tc>
        <w:tc>
          <w:tcPr>
            <w:tcW w:w="981" w:type="dxa"/>
            <w:gridSpan w:val="2"/>
            <w:tcBorders>
              <w:top w:val="nil"/>
              <w:left w:val="nil"/>
              <w:bottom w:val="nil"/>
              <w:right w:val="nil"/>
            </w:tcBorders>
            <w:vAlign w:val="center"/>
          </w:tcPr>
          <w:p w14:paraId="50B143A3" w14:textId="0449D2D1" w:rsidR="007340F7" w:rsidRPr="00A50B44" w:rsidRDefault="00223402"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4,044</w:t>
            </w:r>
          </w:p>
        </w:tc>
      </w:tr>
      <w:tr w:rsidR="007340F7" w:rsidRPr="00EF1853" w14:paraId="6343B994" w14:textId="77777777" w:rsidTr="009D645E">
        <w:trPr>
          <w:trHeight w:val="311"/>
        </w:trPr>
        <w:tc>
          <w:tcPr>
            <w:tcW w:w="984" w:type="dxa"/>
            <w:tcBorders>
              <w:top w:val="nil"/>
              <w:left w:val="nil"/>
              <w:bottom w:val="nil"/>
              <w:right w:val="nil"/>
            </w:tcBorders>
            <w:vAlign w:val="center"/>
            <w:hideMark/>
          </w:tcPr>
          <w:p w14:paraId="489ECA34" w14:textId="21C33CB5"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0EC015DE" w14:textId="4E2D0CCF"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noWrap/>
            <w:vAlign w:val="center"/>
            <w:hideMark/>
          </w:tcPr>
          <w:p w14:paraId="7A13AB7A" w14:textId="144740D3"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5FA6729C"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Other Diversified Alternatives</w:t>
            </w:r>
          </w:p>
        </w:tc>
        <w:tc>
          <w:tcPr>
            <w:tcW w:w="984" w:type="dxa"/>
            <w:tcBorders>
              <w:top w:val="nil"/>
              <w:left w:val="nil"/>
              <w:bottom w:val="nil"/>
              <w:right w:val="nil"/>
            </w:tcBorders>
            <w:noWrap/>
            <w:vAlign w:val="center"/>
          </w:tcPr>
          <w:p w14:paraId="0F87BE4A" w14:textId="5C8BCF09"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659BDAC6" w14:textId="27866969"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2724B91F" w14:textId="71B92F54"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7340F7" w:rsidRPr="00EF1853" w14:paraId="691D49AE" w14:textId="77777777" w:rsidTr="009D645E">
        <w:trPr>
          <w:trHeight w:val="311"/>
        </w:trPr>
        <w:tc>
          <w:tcPr>
            <w:tcW w:w="984" w:type="dxa"/>
            <w:tcBorders>
              <w:top w:val="nil"/>
              <w:left w:val="nil"/>
              <w:bottom w:val="nil"/>
              <w:right w:val="nil"/>
            </w:tcBorders>
            <w:vAlign w:val="center"/>
            <w:hideMark/>
          </w:tcPr>
          <w:p w14:paraId="38335E19" w14:textId="56EFF1FC"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25ADBE2C" w14:textId="361DE9A3"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noWrap/>
            <w:vAlign w:val="center"/>
            <w:hideMark/>
          </w:tcPr>
          <w:p w14:paraId="156576B4" w14:textId="69936788"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70878D43"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Forward Current Contracts</w:t>
            </w:r>
          </w:p>
        </w:tc>
        <w:tc>
          <w:tcPr>
            <w:tcW w:w="984" w:type="dxa"/>
            <w:tcBorders>
              <w:top w:val="nil"/>
              <w:left w:val="nil"/>
              <w:bottom w:val="nil"/>
              <w:right w:val="nil"/>
            </w:tcBorders>
            <w:noWrap/>
            <w:vAlign w:val="center"/>
          </w:tcPr>
          <w:p w14:paraId="1B43342F" w14:textId="7A926CB3"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7C35B7D4" w14:textId="6A86A9F9"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33DA282B" w14:textId="6859A43F"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7340F7" w:rsidRPr="00EF1853" w14:paraId="604A3E9D" w14:textId="77777777" w:rsidTr="009D645E">
        <w:trPr>
          <w:trHeight w:val="323"/>
        </w:trPr>
        <w:tc>
          <w:tcPr>
            <w:tcW w:w="984" w:type="dxa"/>
            <w:tcBorders>
              <w:top w:val="nil"/>
              <w:left w:val="nil"/>
              <w:bottom w:val="single" w:sz="8" w:space="0" w:color="auto"/>
              <w:right w:val="nil"/>
            </w:tcBorders>
            <w:vAlign w:val="center"/>
            <w:hideMark/>
          </w:tcPr>
          <w:p w14:paraId="23A07F64" w14:textId="7954E6A7"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3,714</w:t>
            </w:r>
          </w:p>
        </w:tc>
        <w:tc>
          <w:tcPr>
            <w:tcW w:w="1165" w:type="dxa"/>
            <w:tcBorders>
              <w:top w:val="nil"/>
              <w:left w:val="nil"/>
              <w:bottom w:val="single" w:sz="8" w:space="0" w:color="auto"/>
              <w:right w:val="nil"/>
            </w:tcBorders>
            <w:vAlign w:val="center"/>
            <w:hideMark/>
          </w:tcPr>
          <w:p w14:paraId="5F43D75F" w14:textId="2967349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noWrap/>
            <w:vAlign w:val="center"/>
            <w:hideMark/>
          </w:tcPr>
          <w:p w14:paraId="48AA529E" w14:textId="4C3C38E8"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3,714</w:t>
            </w:r>
          </w:p>
        </w:tc>
        <w:tc>
          <w:tcPr>
            <w:tcW w:w="3542" w:type="dxa"/>
            <w:tcBorders>
              <w:top w:val="nil"/>
              <w:left w:val="nil"/>
              <w:bottom w:val="nil"/>
              <w:right w:val="nil"/>
            </w:tcBorders>
            <w:noWrap/>
            <w:vAlign w:val="center"/>
            <w:hideMark/>
          </w:tcPr>
          <w:p w14:paraId="493061F2"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Cash/Temporary Investments</w:t>
            </w:r>
          </w:p>
        </w:tc>
        <w:tc>
          <w:tcPr>
            <w:tcW w:w="984" w:type="dxa"/>
            <w:tcBorders>
              <w:top w:val="nil"/>
              <w:left w:val="nil"/>
              <w:bottom w:val="single" w:sz="8" w:space="0" w:color="auto"/>
              <w:right w:val="nil"/>
            </w:tcBorders>
            <w:noWrap/>
            <w:vAlign w:val="center"/>
          </w:tcPr>
          <w:p w14:paraId="602A65FE" w14:textId="0EBE4604" w:rsidR="007340F7" w:rsidRPr="00A50B44" w:rsidRDefault="00D06A4C"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4,044</w:t>
            </w:r>
          </w:p>
        </w:tc>
        <w:tc>
          <w:tcPr>
            <w:tcW w:w="1165" w:type="dxa"/>
            <w:tcBorders>
              <w:top w:val="nil"/>
              <w:left w:val="nil"/>
              <w:bottom w:val="single" w:sz="8" w:space="0" w:color="auto"/>
              <w:right w:val="nil"/>
            </w:tcBorders>
            <w:vAlign w:val="center"/>
          </w:tcPr>
          <w:p w14:paraId="55979C63" w14:textId="31446293"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vAlign w:val="center"/>
          </w:tcPr>
          <w:p w14:paraId="34575702" w14:textId="44BF7E69" w:rsidR="007340F7" w:rsidRPr="00A50B44" w:rsidRDefault="006C408F"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4,044</w:t>
            </w:r>
          </w:p>
        </w:tc>
      </w:tr>
      <w:tr w:rsidR="007340F7" w:rsidRPr="00EF1853" w14:paraId="48062DD2" w14:textId="77777777" w:rsidTr="009D645E">
        <w:trPr>
          <w:trHeight w:val="287"/>
        </w:trPr>
        <w:tc>
          <w:tcPr>
            <w:tcW w:w="984" w:type="dxa"/>
            <w:tcBorders>
              <w:top w:val="nil"/>
              <w:left w:val="nil"/>
              <w:bottom w:val="nil"/>
              <w:right w:val="nil"/>
            </w:tcBorders>
            <w:vAlign w:val="center"/>
            <w:hideMark/>
          </w:tcPr>
          <w:p w14:paraId="1B50E9A6" w14:textId="2588D3E7"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22,285</w:t>
            </w:r>
          </w:p>
        </w:tc>
        <w:tc>
          <w:tcPr>
            <w:tcW w:w="1165" w:type="dxa"/>
            <w:tcBorders>
              <w:top w:val="nil"/>
              <w:left w:val="nil"/>
              <w:bottom w:val="nil"/>
              <w:right w:val="nil"/>
            </w:tcBorders>
            <w:vAlign w:val="center"/>
            <w:hideMark/>
          </w:tcPr>
          <w:p w14:paraId="0A204C44" w14:textId="6B44C3D3"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37,142</w:t>
            </w:r>
          </w:p>
        </w:tc>
        <w:tc>
          <w:tcPr>
            <w:tcW w:w="981" w:type="dxa"/>
            <w:tcBorders>
              <w:top w:val="nil"/>
              <w:left w:val="nil"/>
              <w:bottom w:val="nil"/>
              <w:right w:val="nil"/>
            </w:tcBorders>
            <w:vAlign w:val="center"/>
            <w:hideMark/>
          </w:tcPr>
          <w:p w14:paraId="141A80B5" w14:textId="1335AB09"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59,428</w:t>
            </w:r>
          </w:p>
        </w:tc>
        <w:tc>
          <w:tcPr>
            <w:tcW w:w="3542" w:type="dxa"/>
            <w:tcBorders>
              <w:top w:val="nil"/>
              <w:left w:val="nil"/>
              <w:bottom w:val="nil"/>
              <w:right w:val="nil"/>
            </w:tcBorders>
            <w:noWrap/>
            <w:vAlign w:val="center"/>
            <w:hideMark/>
          </w:tcPr>
          <w:p w14:paraId="57C8557A"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Others</w:t>
            </w:r>
          </w:p>
        </w:tc>
        <w:tc>
          <w:tcPr>
            <w:tcW w:w="984" w:type="dxa"/>
            <w:tcBorders>
              <w:top w:val="nil"/>
              <w:left w:val="nil"/>
              <w:bottom w:val="nil"/>
              <w:right w:val="nil"/>
            </w:tcBorders>
            <w:noWrap/>
            <w:vAlign w:val="center"/>
          </w:tcPr>
          <w:p w14:paraId="3B840C3A" w14:textId="5C6FAE43"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2</w:t>
            </w:r>
            <w:r w:rsidR="00290334" w:rsidRPr="00A50B44">
              <w:rPr>
                <w:rFonts w:ascii="Century Gothic" w:hAnsi="Century Gothic" w:cs="Calibri"/>
                <w:b/>
                <w:color w:val="000000"/>
                <w:sz w:val="20"/>
                <w:lang w:eastAsia="en-GB"/>
              </w:rPr>
              <w:t>4,266</w:t>
            </w:r>
          </w:p>
        </w:tc>
        <w:tc>
          <w:tcPr>
            <w:tcW w:w="1165" w:type="dxa"/>
            <w:tcBorders>
              <w:top w:val="nil"/>
              <w:left w:val="nil"/>
              <w:bottom w:val="nil"/>
              <w:right w:val="nil"/>
            </w:tcBorders>
            <w:vAlign w:val="center"/>
          </w:tcPr>
          <w:p w14:paraId="53D5DDEB" w14:textId="1E725B49"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3</w:t>
            </w:r>
            <w:r w:rsidR="00290334" w:rsidRPr="00A50B44">
              <w:rPr>
                <w:rFonts w:ascii="Century Gothic" w:hAnsi="Century Gothic" w:cs="Calibri"/>
                <w:b/>
                <w:color w:val="000000"/>
                <w:sz w:val="20"/>
                <w:lang w:eastAsia="en-GB"/>
              </w:rPr>
              <w:t>8,422</w:t>
            </w:r>
          </w:p>
        </w:tc>
        <w:tc>
          <w:tcPr>
            <w:tcW w:w="981" w:type="dxa"/>
            <w:gridSpan w:val="2"/>
            <w:tcBorders>
              <w:top w:val="nil"/>
              <w:left w:val="nil"/>
              <w:bottom w:val="nil"/>
              <w:right w:val="nil"/>
            </w:tcBorders>
            <w:vAlign w:val="center"/>
          </w:tcPr>
          <w:p w14:paraId="4EAF59D6" w14:textId="6810701A" w:rsidR="007340F7" w:rsidRPr="00A50B44" w:rsidRDefault="00B36B9E"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62,688</w:t>
            </w:r>
          </w:p>
        </w:tc>
      </w:tr>
      <w:tr w:rsidR="009E24EE" w:rsidRPr="00EF1853" w14:paraId="2564B64B" w14:textId="77777777" w:rsidTr="009D645E">
        <w:trPr>
          <w:trHeight w:val="311"/>
        </w:trPr>
        <w:tc>
          <w:tcPr>
            <w:tcW w:w="984" w:type="dxa"/>
            <w:tcBorders>
              <w:top w:val="nil"/>
              <w:left w:val="nil"/>
              <w:bottom w:val="nil"/>
              <w:right w:val="nil"/>
            </w:tcBorders>
            <w:vAlign w:val="center"/>
            <w:hideMark/>
          </w:tcPr>
          <w:p w14:paraId="30189DA4" w14:textId="77777777" w:rsidR="009E24EE" w:rsidRPr="00EF1853" w:rsidRDefault="009E24EE" w:rsidP="009E24EE">
            <w:pPr>
              <w:overflowPunct/>
              <w:autoSpaceDE/>
              <w:autoSpaceDN/>
              <w:adjustRightInd/>
              <w:jc w:val="right"/>
              <w:textAlignment w:val="auto"/>
              <w:rPr>
                <w:rFonts w:ascii="Century Gothic" w:hAnsi="Century Gothic" w:cs="Calibri"/>
                <w:b/>
                <w:bCs/>
                <w:color w:val="000000"/>
                <w:sz w:val="20"/>
                <w:lang w:eastAsia="en-GB"/>
              </w:rPr>
            </w:pPr>
          </w:p>
        </w:tc>
        <w:tc>
          <w:tcPr>
            <w:tcW w:w="1165" w:type="dxa"/>
            <w:tcBorders>
              <w:top w:val="nil"/>
              <w:left w:val="nil"/>
              <w:bottom w:val="nil"/>
              <w:right w:val="nil"/>
            </w:tcBorders>
            <w:vAlign w:val="center"/>
            <w:hideMark/>
          </w:tcPr>
          <w:p w14:paraId="3B6479F0"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noWrap/>
            <w:vAlign w:val="center"/>
            <w:hideMark/>
          </w:tcPr>
          <w:p w14:paraId="18A6D278"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noWrap/>
            <w:vAlign w:val="center"/>
            <w:hideMark/>
          </w:tcPr>
          <w:p w14:paraId="52E4F6BF" w14:textId="77777777" w:rsidR="009E24EE" w:rsidRPr="00EF1853"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noWrap/>
            <w:vAlign w:val="center"/>
            <w:hideMark/>
          </w:tcPr>
          <w:p w14:paraId="34DADD39" w14:textId="77777777" w:rsidR="009E24EE" w:rsidRPr="00A50B44"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hideMark/>
          </w:tcPr>
          <w:p w14:paraId="4B659365" w14:textId="77777777" w:rsidR="009E24EE" w:rsidRPr="00A50B44" w:rsidRDefault="009E24EE" w:rsidP="009E24EE">
            <w:pPr>
              <w:overflowPunct/>
              <w:autoSpaceDE/>
              <w:autoSpaceDN/>
              <w:adjustRightInd/>
              <w:jc w:val="right"/>
              <w:textAlignment w:val="auto"/>
              <w:rPr>
                <w:sz w:val="20"/>
                <w:lang w:eastAsia="en-GB"/>
              </w:rPr>
            </w:pPr>
          </w:p>
        </w:tc>
        <w:tc>
          <w:tcPr>
            <w:tcW w:w="677" w:type="dxa"/>
            <w:tcBorders>
              <w:top w:val="nil"/>
              <w:left w:val="nil"/>
              <w:bottom w:val="nil"/>
              <w:right w:val="nil"/>
            </w:tcBorders>
            <w:vAlign w:val="center"/>
            <w:hideMark/>
          </w:tcPr>
          <w:p w14:paraId="12D472AB" w14:textId="77777777" w:rsidR="009E24EE" w:rsidRPr="00A50B44" w:rsidRDefault="009E24EE" w:rsidP="009E24EE">
            <w:pPr>
              <w:overflowPunct/>
              <w:autoSpaceDE/>
              <w:autoSpaceDN/>
              <w:adjustRightInd/>
              <w:jc w:val="right"/>
              <w:textAlignment w:val="auto"/>
              <w:rPr>
                <w:sz w:val="20"/>
                <w:lang w:eastAsia="en-GB"/>
              </w:rPr>
            </w:pPr>
          </w:p>
        </w:tc>
        <w:tc>
          <w:tcPr>
            <w:tcW w:w="304" w:type="dxa"/>
            <w:tcBorders>
              <w:top w:val="nil"/>
              <w:left w:val="nil"/>
              <w:bottom w:val="nil"/>
              <w:right w:val="nil"/>
            </w:tcBorders>
            <w:vAlign w:val="center"/>
            <w:hideMark/>
          </w:tcPr>
          <w:p w14:paraId="7B3FCFF3" w14:textId="77777777" w:rsidR="009E24EE" w:rsidRPr="00A50B44" w:rsidRDefault="009E24EE" w:rsidP="009E24EE">
            <w:pPr>
              <w:overflowPunct/>
              <w:autoSpaceDE/>
              <w:autoSpaceDN/>
              <w:adjustRightInd/>
              <w:jc w:val="right"/>
              <w:textAlignment w:val="auto"/>
              <w:rPr>
                <w:sz w:val="20"/>
                <w:lang w:eastAsia="en-GB"/>
              </w:rPr>
            </w:pPr>
          </w:p>
        </w:tc>
      </w:tr>
      <w:tr w:rsidR="009E24EE" w:rsidRPr="00EF1853" w14:paraId="6D9D8C37" w14:textId="77777777" w:rsidTr="009D645E">
        <w:trPr>
          <w:trHeight w:val="311"/>
        </w:trPr>
        <w:tc>
          <w:tcPr>
            <w:tcW w:w="984" w:type="dxa"/>
            <w:tcBorders>
              <w:top w:val="nil"/>
              <w:left w:val="nil"/>
              <w:bottom w:val="nil"/>
              <w:right w:val="nil"/>
            </w:tcBorders>
            <w:vAlign w:val="center"/>
            <w:hideMark/>
          </w:tcPr>
          <w:p w14:paraId="23B21924"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vAlign w:val="center"/>
            <w:hideMark/>
          </w:tcPr>
          <w:p w14:paraId="027B2EE8"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noWrap/>
            <w:vAlign w:val="center"/>
            <w:hideMark/>
          </w:tcPr>
          <w:p w14:paraId="4AC32FEE" w14:textId="77777777" w:rsidR="009E24EE" w:rsidRPr="00EF1853" w:rsidRDefault="009E24EE" w:rsidP="009E24EE">
            <w:pPr>
              <w:overflowPunct/>
              <w:autoSpaceDE/>
              <w:autoSpaceDN/>
              <w:adjustRightInd/>
              <w:jc w:val="right"/>
              <w:textAlignment w:val="auto"/>
              <w:rPr>
                <w:sz w:val="20"/>
                <w:lang w:eastAsia="en-GB"/>
              </w:rPr>
            </w:pPr>
          </w:p>
        </w:tc>
        <w:tc>
          <w:tcPr>
            <w:tcW w:w="5691" w:type="dxa"/>
            <w:gridSpan w:val="3"/>
            <w:tcBorders>
              <w:top w:val="nil"/>
              <w:left w:val="nil"/>
              <w:bottom w:val="nil"/>
              <w:right w:val="nil"/>
            </w:tcBorders>
            <w:noWrap/>
            <w:vAlign w:val="center"/>
            <w:hideMark/>
          </w:tcPr>
          <w:p w14:paraId="3D129967"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Net Current Assets:</w:t>
            </w:r>
          </w:p>
        </w:tc>
        <w:tc>
          <w:tcPr>
            <w:tcW w:w="677" w:type="dxa"/>
            <w:tcBorders>
              <w:top w:val="nil"/>
              <w:left w:val="nil"/>
              <w:bottom w:val="nil"/>
              <w:right w:val="nil"/>
            </w:tcBorders>
            <w:vAlign w:val="center"/>
            <w:hideMark/>
          </w:tcPr>
          <w:p w14:paraId="0D93CA08" w14:textId="77777777" w:rsidR="009E24EE" w:rsidRPr="00A50B44" w:rsidRDefault="009E24EE" w:rsidP="009E24EE">
            <w:pPr>
              <w:overflowPunct/>
              <w:autoSpaceDE/>
              <w:autoSpaceDN/>
              <w:adjustRightInd/>
              <w:textAlignment w:val="auto"/>
              <w:rPr>
                <w:rFonts w:ascii="Century Gothic" w:hAnsi="Century Gothic" w:cs="Calibri"/>
                <w:color w:val="000000"/>
                <w:sz w:val="20"/>
                <w:lang w:eastAsia="en-GB"/>
              </w:rPr>
            </w:pPr>
          </w:p>
        </w:tc>
        <w:tc>
          <w:tcPr>
            <w:tcW w:w="304" w:type="dxa"/>
            <w:tcBorders>
              <w:top w:val="nil"/>
              <w:left w:val="nil"/>
              <w:bottom w:val="nil"/>
              <w:right w:val="nil"/>
            </w:tcBorders>
            <w:vAlign w:val="center"/>
            <w:hideMark/>
          </w:tcPr>
          <w:p w14:paraId="79BA3E90" w14:textId="77777777" w:rsidR="009E24EE" w:rsidRPr="00A50B44" w:rsidRDefault="009E24EE" w:rsidP="009E24EE">
            <w:pPr>
              <w:overflowPunct/>
              <w:autoSpaceDE/>
              <w:autoSpaceDN/>
              <w:adjustRightInd/>
              <w:jc w:val="right"/>
              <w:textAlignment w:val="auto"/>
              <w:rPr>
                <w:sz w:val="20"/>
                <w:lang w:eastAsia="en-GB"/>
              </w:rPr>
            </w:pPr>
          </w:p>
        </w:tc>
      </w:tr>
      <w:tr w:rsidR="007340F7" w:rsidRPr="00EF1853" w14:paraId="3917F7F6" w14:textId="77777777" w:rsidTr="009D645E">
        <w:trPr>
          <w:trHeight w:val="311"/>
        </w:trPr>
        <w:tc>
          <w:tcPr>
            <w:tcW w:w="984" w:type="dxa"/>
            <w:tcBorders>
              <w:top w:val="nil"/>
              <w:left w:val="nil"/>
              <w:bottom w:val="nil"/>
              <w:right w:val="nil"/>
            </w:tcBorders>
            <w:vAlign w:val="center"/>
            <w:hideMark/>
          </w:tcPr>
          <w:p w14:paraId="50190AE6" w14:textId="004A621D"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vAlign w:val="center"/>
            <w:hideMark/>
          </w:tcPr>
          <w:p w14:paraId="6BC3E933" w14:textId="386ECDC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noWrap/>
            <w:vAlign w:val="center"/>
            <w:hideMark/>
          </w:tcPr>
          <w:p w14:paraId="55D64CF3" w14:textId="74603E72"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1952F732"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Debtors</w:t>
            </w:r>
          </w:p>
        </w:tc>
        <w:tc>
          <w:tcPr>
            <w:tcW w:w="984" w:type="dxa"/>
            <w:tcBorders>
              <w:top w:val="nil"/>
              <w:left w:val="nil"/>
              <w:bottom w:val="nil"/>
              <w:right w:val="nil"/>
            </w:tcBorders>
            <w:noWrap/>
            <w:vAlign w:val="center"/>
          </w:tcPr>
          <w:p w14:paraId="1EE208BE" w14:textId="0498C01B"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nil"/>
              <w:right w:val="nil"/>
            </w:tcBorders>
            <w:vAlign w:val="center"/>
          </w:tcPr>
          <w:p w14:paraId="607610C0" w14:textId="730E8606"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nil"/>
              <w:right w:val="nil"/>
            </w:tcBorders>
            <w:vAlign w:val="center"/>
          </w:tcPr>
          <w:p w14:paraId="2C6D8AA4" w14:textId="7456E9CC"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7340F7" w:rsidRPr="00EF1853" w14:paraId="4568FDF2" w14:textId="77777777" w:rsidTr="009D645E">
        <w:trPr>
          <w:trHeight w:val="299"/>
        </w:trPr>
        <w:tc>
          <w:tcPr>
            <w:tcW w:w="984" w:type="dxa"/>
            <w:tcBorders>
              <w:top w:val="nil"/>
              <w:left w:val="nil"/>
              <w:bottom w:val="single" w:sz="8" w:space="0" w:color="auto"/>
              <w:right w:val="nil"/>
            </w:tcBorders>
            <w:vAlign w:val="center"/>
            <w:hideMark/>
          </w:tcPr>
          <w:p w14:paraId="67907ABF" w14:textId="1CA3616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vAlign w:val="center"/>
            <w:hideMark/>
          </w:tcPr>
          <w:p w14:paraId="2CC1E9A6" w14:textId="36758D8B"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noWrap/>
            <w:vAlign w:val="center"/>
            <w:hideMark/>
          </w:tcPr>
          <w:p w14:paraId="262D4D3D" w14:textId="320D9CC1" w:rsidR="007340F7" w:rsidRPr="00EF1853" w:rsidRDefault="007340F7" w:rsidP="007340F7">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noWrap/>
            <w:vAlign w:val="center"/>
            <w:hideMark/>
          </w:tcPr>
          <w:p w14:paraId="32F8DF06" w14:textId="77777777" w:rsidR="007340F7" w:rsidRPr="00EF1853" w:rsidRDefault="007340F7" w:rsidP="007340F7">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Creditors</w:t>
            </w:r>
          </w:p>
        </w:tc>
        <w:tc>
          <w:tcPr>
            <w:tcW w:w="984" w:type="dxa"/>
            <w:tcBorders>
              <w:top w:val="nil"/>
              <w:left w:val="nil"/>
              <w:bottom w:val="single" w:sz="8" w:space="0" w:color="auto"/>
              <w:right w:val="nil"/>
            </w:tcBorders>
            <w:noWrap/>
            <w:vAlign w:val="center"/>
          </w:tcPr>
          <w:p w14:paraId="1090B60F" w14:textId="052A6181"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1165" w:type="dxa"/>
            <w:tcBorders>
              <w:top w:val="nil"/>
              <w:left w:val="nil"/>
              <w:bottom w:val="single" w:sz="8" w:space="0" w:color="auto"/>
              <w:right w:val="nil"/>
            </w:tcBorders>
            <w:vAlign w:val="center"/>
          </w:tcPr>
          <w:p w14:paraId="1AA51EDD" w14:textId="157002DC"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vAlign w:val="center"/>
          </w:tcPr>
          <w:p w14:paraId="4B9DCDB7" w14:textId="68295A09" w:rsidR="007340F7" w:rsidRPr="00A50B44" w:rsidRDefault="007340F7" w:rsidP="007340F7">
            <w:pPr>
              <w:overflowPunct/>
              <w:autoSpaceDE/>
              <w:autoSpaceDN/>
              <w:adjustRightInd/>
              <w:jc w:val="right"/>
              <w:textAlignment w:val="auto"/>
              <w:rPr>
                <w:rFonts w:ascii="Century Gothic" w:hAnsi="Century Gothic" w:cs="Calibri"/>
                <w:color w:val="000000"/>
                <w:sz w:val="20"/>
                <w:lang w:eastAsia="en-GB"/>
              </w:rPr>
            </w:pPr>
            <w:r w:rsidRPr="00A50B44">
              <w:rPr>
                <w:rFonts w:ascii="Century Gothic" w:hAnsi="Century Gothic" w:cs="Calibri"/>
                <w:color w:val="000000"/>
                <w:sz w:val="20"/>
                <w:lang w:eastAsia="en-GB"/>
              </w:rPr>
              <w:t>0</w:t>
            </w:r>
          </w:p>
        </w:tc>
      </w:tr>
      <w:tr w:rsidR="007340F7" w:rsidRPr="00EF1853" w14:paraId="3BA1304C" w14:textId="77777777" w:rsidTr="009D645E">
        <w:trPr>
          <w:trHeight w:val="287"/>
        </w:trPr>
        <w:tc>
          <w:tcPr>
            <w:tcW w:w="984" w:type="dxa"/>
            <w:vMerge w:val="restart"/>
            <w:tcBorders>
              <w:top w:val="nil"/>
              <w:left w:val="nil"/>
              <w:bottom w:val="single" w:sz="8" w:space="0" w:color="000000"/>
              <w:right w:val="nil"/>
            </w:tcBorders>
            <w:vAlign w:val="center"/>
            <w:hideMark/>
          </w:tcPr>
          <w:p w14:paraId="67E2F5F8" w14:textId="69241310"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vMerge w:val="restart"/>
            <w:tcBorders>
              <w:top w:val="nil"/>
              <w:left w:val="nil"/>
              <w:bottom w:val="single" w:sz="8" w:space="0" w:color="000000"/>
              <w:right w:val="nil"/>
            </w:tcBorders>
            <w:vAlign w:val="center"/>
            <w:hideMark/>
          </w:tcPr>
          <w:p w14:paraId="090308C2" w14:textId="0FFBFF7D"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vMerge w:val="restart"/>
            <w:tcBorders>
              <w:top w:val="single" w:sz="8" w:space="0" w:color="auto"/>
              <w:left w:val="nil"/>
              <w:bottom w:val="single" w:sz="8" w:space="0" w:color="000000"/>
              <w:right w:val="nil"/>
            </w:tcBorders>
            <w:noWrap/>
            <w:vAlign w:val="center"/>
            <w:hideMark/>
          </w:tcPr>
          <w:p w14:paraId="5473AFE6" w14:textId="7ABE0F9B"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3542" w:type="dxa"/>
            <w:vMerge w:val="restart"/>
            <w:tcBorders>
              <w:top w:val="nil"/>
              <w:left w:val="nil"/>
              <w:bottom w:val="nil"/>
              <w:right w:val="nil"/>
            </w:tcBorders>
            <w:noWrap/>
            <w:vAlign w:val="center"/>
            <w:hideMark/>
          </w:tcPr>
          <w:p w14:paraId="752FF7F2"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Net Current Assets</w:t>
            </w:r>
          </w:p>
        </w:tc>
        <w:tc>
          <w:tcPr>
            <w:tcW w:w="984" w:type="dxa"/>
            <w:vMerge w:val="restart"/>
            <w:tcBorders>
              <w:top w:val="nil"/>
              <w:left w:val="nil"/>
              <w:bottom w:val="single" w:sz="8" w:space="0" w:color="000000"/>
              <w:right w:val="nil"/>
            </w:tcBorders>
            <w:noWrap/>
            <w:vAlign w:val="center"/>
          </w:tcPr>
          <w:p w14:paraId="4C48069C" w14:textId="45EB5274"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1165" w:type="dxa"/>
            <w:vMerge w:val="restart"/>
            <w:tcBorders>
              <w:top w:val="nil"/>
              <w:left w:val="nil"/>
              <w:bottom w:val="single" w:sz="8" w:space="0" w:color="000000"/>
              <w:right w:val="nil"/>
            </w:tcBorders>
            <w:vAlign w:val="center"/>
          </w:tcPr>
          <w:p w14:paraId="023266B7" w14:textId="6FC6F5A5"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c>
          <w:tcPr>
            <w:tcW w:w="981" w:type="dxa"/>
            <w:gridSpan w:val="2"/>
            <w:vMerge w:val="restart"/>
            <w:tcBorders>
              <w:top w:val="single" w:sz="8" w:space="0" w:color="auto"/>
              <w:left w:val="nil"/>
              <w:bottom w:val="single" w:sz="8" w:space="0" w:color="000000"/>
              <w:right w:val="nil"/>
            </w:tcBorders>
            <w:vAlign w:val="center"/>
          </w:tcPr>
          <w:p w14:paraId="629B3E5D" w14:textId="3ECA9C0D"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0</w:t>
            </w:r>
          </w:p>
        </w:tc>
      </w:tr>
      <w:tr w:rsidR="007340F7" w:rsidRPr="00EF1853" w14:paraId="2E4AC2FE" w14:textId="77777777" w:rsidTr="009D645E">
        <w:trPr>
          <w:trHeight w:val="299"/>
        </w:trPr>
        <w:tc>
          <w:tcPr>
            <w:tcW w:w="984" w:type="dxa"/>
            <w:vMerge/>
            <w:tcBorders>
              <w:top w:val="nil"/>
              <w:left w:val="nil"/>
              <w:bottom w:val="single" w:sz="8" w:space="0" w:color="000000"/>
              <w:right w:val="nil"/>
            </w:tcBorders>
            <w:vAlign w:val="center"/>
            <w:hideMark/>
          </w:tcPr>
          <w:p w14:paraId="31C69E2A"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single" w:sz="8" w:space="0" w:color="000000"/>
              <w:right w:val="nil"/>
            </w:tcBorders>
            <w:vAlign w:val="center"/>
            <w:hideMark/>
          </w:tcPr>
          <w:p w14:paraId="2BAE80D5"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p>
        </w:tc>
        <w:tc>
          <w:tcPr>
            <w:tcW w:w="981" w:type="dxa"/>
            <w:vMerge/>
            <w:tcBorders>
              <w:top w:val="single" w:sz="8" w:space="0" w:color="auto"/>
              <w:left w:val="nil"/>
              <w:bottom w:val="single" w:sz="8" w:space="0" w:color="000000"/>
              <w:right w:val="nil"/>
            </w:tcBorders>
            <w:vAlign w:val="center"/>
            <w:hideMark/>
          </w:tcPr>
          <w:p w14:paraId="60914178"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p>
        </w:tc>
        <w:tc>
          <w:tcPr>
            <w:tcW w:w="3542" w:type="dxa"/>
            <w:vMerge/>
            <w:tcBorders>
              <w:top w:val="nil"/>
              <w:left w:val="nil"/>
              <w:bottom w:val="nil"/>
              <w:right w:val="nil"/>
            </w:tcBorders>
            <w:vAlign w:val="center"/>
            <w:hideMark/>
          </w:tcPr>
          <w:p w14:paraId="3F898D7B"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p>
        </w:tc>
        <w:tc>
          <w:tcPr>
            <w:tcW w:w="984" w:type="dxa"/>
            <w:vMerge/>
            <w:tcBorders>
              <w:top w:val="nil"/>
              <w:left w:val="nil"/>
              <w:bottom w:val="single" w:sz="8" w:space="0" w:color="000000"/>
              <w:right w:val="nil"/>
            </w:tcBorders>
            <w:vAlign w:val="center"/>
          </w:tcPr>
          <w:p w14:paraId="1B058F50" w14:textId="77777777" w:rsidR="007340F7" w:rsidRPr="00A50B44" w:rsidRDefault="007340F7" w:rsidP="007340F7">
            <w:pPr>
              <w:overflowPunct/>
              <w:autoSpaceDE/>
              <w:autoSpaceDN/>
              <w:adjustRightInd/>
              <w:textAlignment w:val="auto"/>
              <w:rPr>
                <w:rFonts w:ascii="Century Gothic" w:hAnsi="Century Gothic" w:cs="Calibri"/>
                <w:b/>
                <w:color w:val="000000"/>
                <w:sz w:val="20"/>
                <w:lang w:eastAsia="en-GB"/>
              </w:rPr>
            </w:pPr>
          </w:p>
        </w:tc>
        <w:tc>
          <w:tcPr>
            <w:tcW w:w="1165" w:type="dxa"/>
            <w:vMerge/>
            <w:tcBorders>
              <w:top w:val="nil"/>
              <w:left w:val="nil"/>
              <w:bottom w:val="single" w:sz="8" w:space="0" w:color="000000"/>
              <w:right w:val="nil"/>
            </w:tcBorders>
            <w:vAlign w:val="center"/>
          </w:tcPr>
          <w:p w14:paraId="3F57AB8E" w14:textId="77777777" w:rsidR="007340F7" w:rsidRPr="00A50B44" w:rsidRDefault="007340F7" w:rsidP="007340F7">
            <w:pPr>
              <w:overflowPunct/>
              <w:autoSpaceDE/>
              <w:autoSpaceDN/>
              <w:adjustRightInd/>
              <w:textAlignment w:val="auto"/>
              <w:rPr>
                <w:rFonts w:ascii="Century Gothic" w:hAnsi="Century Gothic" w:cs="Calibri"/>
                <w:b/>
                <w:color w:val="000000"/>
                <w:sz w:val="20"/>
                <w:lang w:eastAsia="en-GB"/>
              </w:rPr>
            </w:pPr>
          </w:p>
        </w:tc>
        <w:tc>
          <w:tcPr>
            <w:tcW w:w="981" w:type="dxa"/>
            <w:gridSpan w:val="2"/>
            <w:vMerge/>
            <w:tcBorders>
              <w:top w:val="single" w:sz="8" w:space="0" w:color="auto"/>
              <w:left w:val="nil"/>
              <w:bottom w:val="single" w:sz="8" w:space="0" w:color="000000"/>
              <w:right w:val="nil"/>
            </w:tcBorders>
            <w:vAlign w:val="center"/>
          </w:tcPr>
          <w:p w14:paraId="215D48F8" w14:textId="77777777" w:rsidR="007340F7" w:rsidRPr="00A50B44" w:rsidRDefault="007340F7" w:rsidP="007340F7">
            <w:pPr>
              <w:overflowPunct/>
              <w:autoSpaceDE/>
              <w:autoSpaceDN/>
              <w:adjustRightInd/>
              <w:textAlignment w:val="auto"/>
              <w:rPr>
                <w:rFonts w:ascii="Century Gothic" w:hAnsi="Century Gothic" w:cs="Calibri"/>
                <w:b/>
                <w:color w:val="000000"/>
                <w:sz w:val="20"/>
                <w:lang w:eastAsia="en-GB"/>
              </w:rPr>
            </w:pPr>
          </w:p>
        </w:tc>
      </w:tr>
      <w:tr w:rsidR="007340F7" w:rsidRPr="009E030F" w14:paraId="6158CB6C" w14:textId="77777777" w:rsidTr="009D645E">
        <w:trPr>
          <w:trHeight w:val="299"/>
        </w:trPr>
        <w:tc>
          <w:tcPr>
            <w:tcW w:w="984" w:type="dxa"/>
            <w:tcBorders>
              <w:top w:val="nil"/>
              <w:left w:val="nil"/>
              <w:bottom w:val="double" w:sz="6" w:space="0" w:color="auto"/>
              <w:right w:val="nil"/>
            </w:tcBorders>
            <w:vAlign w:val="center"/>
            <w:hideMark/>
          </w:tcPr>
          <w:p w14:paraId="05275CD9" w14:textId="37DC3BA7"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144,855</w:t>
            </w:r>
          </w:p>
        </w:tc>
        <w:tc>
          <w:tcPr>
            <w:tcW w:w="1165" w:type="dxa"/>
            <w:tcBorders>
              <w:top w:val="nil"/>
              <w:left w:val="nil"/>
              <w:bottom w:val="double" w:sz="6" w:space="0" w:color="auto"/>
              <w:right w:val="nil"/>
            </w:tcBorders>
            <w:vAlign w:val="center"/>
            <w:hideMark/>
          </w:tcPr>
          <w:p w14:paraId="5221AAC0" w14:textId="0E4BAF08"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40,857</w:t>
            </w:r>
          </w:p>
        </w:tc>
        <w:tc>
          <w:tcPr>
            <w:tcW w:w="981" w:type="dxa"/>
            <w:tcBorders>
              <w:top w:val="single" w:sz="8" w:space="0" w:color="auto"/>
              <w:left w:val="nil"/>
              <w:bottom w:val="double" w:sz="6" w:space="0" w:color="auto"/>
              <w:right w:val="nil"/>
            </w:tcBorders>
            <w:noWrap/>
            <w:vAlign w:val="center"/>
            <w:hideMark/>
          </w:tcPr>
          <w:p w14:paraId="70A0713F" w14:textId="2D1EB16B" w:rsidR="007340F7" w:rsidRPr="00EF1853" w:rsidRDefault="007340F7" w:rsidP="007340F7">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185,712</w:t>
            </w:r>
          </w:p>
        </w:tc>
        <w:tc>
          <w:tcPr>
            <w:tcW w:w="3542" w:type="dxa"/>
            <w:tcBorders>
              <w:top w:val="nil"/>
              <w:left w:val="nil"/>
              <w:bottom w:val="nil"/>
              <w:right w:val="nil"/>
            </w:tcBorders>
            <w:noWrap/>
            <w:vAlign w:val="center"/>
            <w:hideMark/>
          </w:tcPr>
          <w:p w14:paraId="5625747F" w14:textId="77777777" w:rsidR="007340F7" w:rsidRPr="00EF1853" w:rsidRDefault="007340F7" w:rsidP="007340F7">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Total assets</w:t>
            </w:r>
          </w:p>
        </w:tc>
        <w:tc>
          <w:tcPr>
            <w:tcW w:w="984" w:type="dxa"/>
            <w:tcBorders>
              <w:top w:val="nil"/>
              <w:left w:val="nil"/>
              <w:bottom w:val="double" w:sz="6" w:space="0" w:color="auto"/>
              <w:right w:val="nil"/>
            </w:tcBorders>
            <w:noWrap/>
            <w:vAlign w:val="center"/>
          </w:tcPr>
          <w:p w14:paraId="75F31AA7" w14:textId="0B858EDB" w:rsidR="007340F7" w:rsidRPr="00A50B44" w:rsidRDefault="007340F7"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1</w:t>
            </w:r>
            <w:r w:rsidR="001259C8" w:rsidRPr="00A50B44">
              <w:rPr>
                <w:rFonts w:ascii="Century Gothic" w:hAnsi="Century Gothic" w:cs="Calibri"/>
                <w:b/>
                <w:color w:val="000000"/>
                <w:sz w:val="20"/>
                <w:lang w:eastAsia="en-GB"/>
              </w:rPr>
              <w:t>55,709</w:t>
            </w:r>
          </w:p>
        </w:tc>
        <w:tc>
          <w:tcPr>
            <w:tcW w:w="1165" w:type="dxa"/>
            <w:tcBorders>
              <w:top w:val="nil"/>
              <w:left w:val="nil"/>
              <w:bottom w:val="double" w:sz="6" w:space="0" w:color="auto"/>
              <w:right w:val="nil"/>
            </w:tcBorders>
            <w:vAlign w:val="center"/>
          </w:tcPr>
          <w:p w14:paraId="0A5275CD" w14:textId="69B6110B" w:rsidR="007340F7" w:rsidRPr="00A50B44" w:rsidRDefault="001259C8"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46,510</w:t>
            </w:r>
          </w:p>
        </w:tc>
        <w:tc>
          <w:tcPr>
            <w:tcW w:w="981" w:type="dxa"/>
            <w:gridSpan w:val="2"/>
            <w:tcBorders>
              <w:top w:val="single" w:sz="8" w:space="0" w:color="auto"/>
              <w:left w:val="nil"/>
              <w:bottom w:val="double" w:sz="6" w:space="0" w:color="auto"/>
              <w:right w:val="nil"/>
            </w:tcBorders>
            <w:vAlign w:val="center"/>
          </w:tcPr>
          <w:p w14:paraId="187DFA23" w14:textId="214A321C" w:rsidR="007340F7" w:rsidRPr="00A50B44" w:rsidRDefault="001259C8" w:rsidP="007340F7">
            <w:pPr>
              <w:overflowPunct/>
              <w:autoSpaceDE/>
              <w:autoSpaceDN/>
              <w:adjustRightInd/>
              <w:jc w:val="right"/>
              <w:textAlignment w:val="auto"/>
              <w:rPr>
                <w:rFonts w:ascii="Century Gothic" w:hAnsi="Century Gothic" w:cs="Calibri"/>
                <w:b/>
                <w:color w:val="000000"/>
                <w:sz w:val="20"/>
                <w:lang w:eastAsia="en-GB"/>
              </w:rPr>
            </w:pPr>
            <w:r w:rsidRPr="00A50B44">
              <w:rPr>
                <w:rFonts w:ascii="Century Gothic" w:hAnsi="Century Gothic" w:cs="Calibri"/>
                <w:b/>
                <w:color w:val="000000"/>
                <w:sz w:val="20"/>
                <w:lang w:eastAsia="en-GB"/>
              </w:rPr>
              <w:t>202,219</w:t>
            </w:r>
          </w:p>
        </w:tc>
      </w:tr>
    </w:tbl>
    <w:p w14:paraId="0D23F00E" w14:textId="77777777" w:rsidR="00AA2102" w:rsidRDefault="00AA2102" w:rsidP="00AA2102">
      <w:pPr>
        <w:jc w:val="both"/>
        <w:rPr>
          <w:rFonts w:ascii="Century Gothic" w:hAnsi="Century Gothic"/>
          <w:b/>
          <w:color w:val="0070C0"/>
          <w:sz w:val="22"/>
          <w:highlight w:val="yellow"/>
        </w:rPr>
      </w:pPr>
    </w:p>
    <w:p w14:paraId="2B53E38B" w14:textId="77777777" w:rsidR="00F351C7" w:rsidRDefault="00F351C7" w:rsidP="00901A9F">
      <w:pPr>
        <w:rPr>
          <w:rFonts w:ascii="Century Gothic" w:hAnsi="Century Gothic"/>
          <w:b/>
          <w:sz w:val="22"/>
        </w:rPr>
      </w:pPr>
    </w:p>
    <w:p w14:paraId="468FC690" w14:textId="77777777" w:rsidR="00F351C7" w:rsidRDefault="00F351C7" w:rsidP="00901A9F">
      <w:pPr>
        <w:rPr>
          <w:rFonts w:ascii="Century Gothic" w:hAnsi="Century Gothic"/>
          <w:b/>
          <w:sz w:val="22"/>
        </w:rPr>
      </w:pPr>
    </w:p>
    <w:p w14:paraId="563E9544" w14:textId="77777777" w:rsidR="00F351C7" w:rsidRDefault="00F351C7" w:rsidP="00901A9F">
      <w:pPr>
        <w:rPr>
          <w:rFonts w:ascii="Century Gothic" w:hAnsi="Century Gothic"/>
          <w:b/>
          <w:sz w:val="22"/>
        </w:rPr>
      </w:pPr>
    </w:p>
    <w:p w14:paraId="732497D5" w14:textId="14C149F2" w:rsidR="00AA2102" w:rsidRPr="007C6169" w:rsidRDefault="00AA2102" w:rsidP="00901A9F">
      <w:pPr>
        <w:rPr>
          <w:rFonts w:ascii="Century Gothic" w:hAnsi="Century Gothic"/>
          <w:b/>
          <w:sz w:val="22"/>
        </w:rPr>
      </w:pPr>
      <w:r w:rsidRPr="007C6169">
        <w:rPr>
          <w:rFonts w:ascii="Century Gothic" w:hAnsi="Century Gothic"/>
          <w:b/>
          <w:sz w:val="22"/>
        </w:rPr>
        <w:lastRenderedPageBreak/>
        <w:t>Basis for Estimating Assets and Liabilities</w:t>
      </w:r>
    </w:p>
    <w:p w14:paraId="0C4A24AD" w14:textId="77777777" w:rsidR="00DE4560" w:rsidRPr="007C6169" w:rsidRDefault="00DE4560" w:rsidP="00901A9F">
      <w:pPr>
        <w:pStyle w:val="BodyText"/>
        <w:tabs>
          <w:tab w:val="left" w:pos="2430"/>
        </w:tabs>
        <w:overflowPunct/>
        <w:autoSpaceDE/>
        <w:autoSpaceDN/>
        <w:adjustRightInd/>
        <w:spacing w:before="120"/>
        <w:textAlignment w:val="auto"/>
      </w:pPr>
      <w:r w:rsidRPr="007C6169">
        <w:t>Liabilities have been assessed on an actuarial basis using the projected unit credit method, an estimate of the pensions that will be payable in future years dependent on assumptions about mortality rates, salary levels, etc.</w:t>
      </w:r>
    </w:p>
    <w:p w14:paraId="12D1BA54" w14:textId="178CF4C2" w:rsidR="0002789D" w:rsidRPr="007C6169" w:rsidRDefault="00DE4560" w:rsidP="00901A9F">
      <w:pPr>
        <w:pStyle w:val="BodyText"/>
        <w:tabs>
          <w:tab w:val="left" w:pos="2430"/>
        </w:tabs>
        <w:overflowPunct/>
        <w:autoSpaceDE/>
        <w:autoSpaceDN/>
        <w:adjustRightInd/>
        <w:spacing w:before="120"/>
        <w:textAlignment w:val="auto"/>
      </w:pPr>
      <w:r w:rsidRPr="007C6169">
        <w:t xml:space="preserve">The Local Government Pension Scheme has been assessed by </w:t>
      </w:r>
      <w:r w:rsidR="008F6147" w:rsidRPr="007C6169">
        <w:t>Barnett Waddington</w:t>
      </w:r>
      <w:r w:rsidRPr="007C6169">
        <w:t>, an independent firm of actuaries; estimates for the Lincolnshire Pension Fund are based on the latest full valuation of the scheme as at 31 March 20</w:t>
      </w:r>
      <w:r w:rsidR="00B7133D" w:rsidRPr="007C6169">
        <w:t>2</w:t>
      </w:r>
      <w:r w:rsidR="005A2C99">
        <w:t>5</w:t>
      </w:r>
      <w:r w:rsidR="00416B88" w:rsidRPr="007C6169">
        <w:t xml:space="preserve">. </w:t>
      </w:r>
    </w:p>
    <w:p w14:paraId="28338765" w14:textId="77777777" w:rsidR="00AA2102" w:rsidRPr="007C6169" w:rsidRDefault="00AA2102" w:rsidP="00901A9F">
      <w:pPr>
        <w:pStyle w:val="BodyText"/>
        <w:tabs>
          <w:tab w:val="left" w:pos="2430"/>
        </w:tabs>
        <w:overflowPunct/>
        <w:autoSpaceDE/>
        <w:autoSpaceDN/>
        <w:adjustRightInd/>
        <w:spacing w:before="120"/>
        <w:textAlignment w:val="auto"/>
      </w:pPr>
      <w:r w:rsidRPr="007C6169">
        <w:t>The significant assumptions used by the actuary have been:</w:t>
      </w:r>
    </w:p>
    <w:p w14:paraId="7EA92F26" w14:textId="77777777" w:rsidR="00AA2102" w:rsidRPr="009E030F" w:rsidRDefault="00AA2102" w:rsidP="00901A9F">
      <w:pPr>
        <w:pStyle w:val="BodyText"/>
        <w:tabs>
          <w:tab w:val="left" w:pos="2430"/>
        </w:tabs>
        <w:overflowPunct/>
        <w:autoSpaceDE/>
        <w:autoSpaceDN/>
        <w:adjustRightInd/>
        <w:textAlignment w:val="auto"/>
        <w:rPr>
          <w:highlight w:val="yellow"/>
        </w:rPr>
      </w:pPr>
    </w:p>
    <w:tbl>
      <w:tblPr>
        <w:tblW w:w="8364" w:type="dxa"/>
        <w:tblInd w:w="108" w:type="dxa"/>
        <w:tblLook w:val="0000" w:firstRow="0" w:lastRow="0" w:firstColumn="0" w:lastColumn="0" w:noHBand="0" w:noVBand="0"/>
      </w:tblPr>
      <w:tblGrid>
        <w:gridCol w:w="1276"/>
        <w:gridCol w:w="5812"/>
        <w:gridCol w:w="1276"/>
      </w:tblGrid>
      <w:tr w:rsidR="0019298E" w:rsidRPr="009E030F" w14:paraId="443328BA" w14:textId="77777777" w:rsidTr="0019298E">
        <w:trPr>
          <w:trHeight w:val="255"/>
        </w:trPr>
        <w:tc>
          <w:tcPr>
            <w:tcW w:w="1276" w:type="dxa"/>
            <w:tcBorders>
              <w:top w:val="nil"/>
              <w:left w:val="nil"/>
              <w:bottom w:val="nil"/>
              <w:right w:val="nil"/>
            </w:tcBorders>
            <w:vAlign w:val="bottom"/>
          </w:tcPr>
          <w:p w14:paraId="6FC3BFC4" w14:textId="0D1539D7" w:rsidR="0019298E" w:rsidRPr="00B07A60" w:rsidRDefault="0019298E" w:rsidP="00AD661A">
            <w:pPr>
              <w:overflowPunct/>
              <w:autoSpaceDE/>
              <w:autoSpaceDN/>
              <w:adjustRightInd/>
              <w:jc w:val="center"/>
              <w:textAlignment w:val="auto"/>
              <w:rPr>
                <w:rFonts w:ascii="Century Gothic" w:hAnsi="Century Gothic"/>
                <w:b/>
                <w:bCs/>
                <w:sz w:val="20"/>
                <w:u w:val="single"/>
                <w:lang w:eastAsia="en-GB"/>
              </w:rPr>
            </w:pPr>
            <w:r w:rsidRPr="00B07A60">
              <w:rPr>
                <w:rFonts w:ascii="Century Gothic" w:hAnsi="Century Gothic" w:cs="Arial"/>
                <w:b/>
                <w:sz w:val="20"/>
                <w:lang w:eastAsia="en-GB"/>
              </w:rPr>
              <w:t>20</w:t>
            </w:r>
            <w:r w:rsidR="00C845EA" w:rsidRPr="00B07A60">
              <w:rPr>
                <w:rFonts w:ascii="Century Gothic" w:hAnsi="Century Gothic" w:cs="Arial"/>
                <w:b/>
                <w:sz w:val="20"/>
                <w:lang w:eastAsia="en-GB"/>
              </w:rPr>
              <w:t>2</w:t>
            </w:r>
            <w:r w:rsidR="007340F7">
              <w:rPr>
                <w:rFonts w:ascii="Century Gothic" w:hAnsi="Century Gothic" w:cs="Arial"/>
                <w:b/>
                <w:sz w:val="20"/>
                <w:lang w:eastAsia="en-GB"/>
              </w:rPr>
              <w:t>4</w:t>
            </w:r>
            <w:r w:rsidRPr="00B07A60">
              <w:rPr>
                <w:rFonts w:ascii="Century Gothic" w:hAnsi="Century Gothic" w:cs="Arial"/>
                <w:b/>
                <w:sz w:val="20"/>
                <w:lang w:eastAsia="en-GB"/>
              </w:rPr>
              <w:t>/</w:t>
            </w:r>
            <w:r w:rsidR="00C845EA" w:rsidRPr="00B07A60">
              <w:rPr>
                <w:rFonts w:ascii="Century Gothic" w:hAnsi="Century Gothic" w:cs="Arial"/>
                <w:b/>
                <w:sz w:val="20"/>
                <w:lang w:eastAsia="en-GB"/>
              </w:rPr>
              <w:t>2</w:t>
            </w:r>
            <w:r w:rsidR="007340F7">
              <w:rPr>
                <w:rFonts w:ascii="Century Gothic" w:hAnsi="Century Gothic" w:cs="Arial"/>
                <w:b/>
                <w:sz w:val="20"/>
                <w:lang w:eastAsia="en-GB"/>
              </w:rPr>
              <w:t>5</w:t>
            </w:r>
          </w:p>
        </w:tc>
        <w:tc>
          <w:tcPr>
            <w:tcW w:w="5812" w:type="dxa"/>
            <w:tcBorders>
              <w:top w:val="nil"/>
              <w:left w:val="nil"/>
              <w:bottom w:val="nil"/>
              <w:right w:val="nil"/>
            </w:tcBorders>
            <w:noWrap/>
            <w:vAlign w:val="bottom"/>
          </w:tcPr>
          <w:p w14:paraId="4F17A2B3" w14:textId="77777777" w:rsidR="0019298E" w:rsidRPr="00B07A60" w:rsidRDefault="0019298E" w:rsidP="0019298E">
            <w:pPr>
              <w:overflowPunct/>
              <w:autoSpaceDE/>
              <w:autoSpaceDN/>
              <w:adjustRightInd/>
              <w:textAlignment w:val="auto"/>
              <w:rPr>
                <w:rFonts w:ascii="Century Gothic" w:hAnsi="Century Gothic"/>
                <w:sz w:val="20"/>
                <w:lang w:eastAsia="en-GB"/>
              </w:rPr>
            </w:pPr>
          </w:p>
        </w:tc>
        <w:tc>
          <w:tcPr>
            <w:tcW w:w="1276" w:type="dxa"/>
            <w:tcBorders>
              <w:top w:val="nil"/>
              <w:left w:val="nil"/>
              <w:bottom w:val="nil"/>
              <w:right w:val="nil"/>
            </w:tcBorders>
            <w:noWrap/>
            <w:vAlign w:val="bottom"/>
          </w:tcPr>
          <w:p w14:paraId="7ADC5E1F" w14:textId="6CB08C4C" w:rsidR="0019298E" w:rsidRPr="00B07A60" w:rsidRDefault="0019298E" w:rsidP="00AD661A">
            <w:pPr>
              <w:overflowPunct/>
              <w:autoSpaceDE/>
              <w:autoSpaceDN/>
              <w:adjustRightInd/>
              <w:jc w:val="center"/>
              <w:textAlignment w:val="auto"/>
              <w:rPr>
                <w:rFonts w:ascii="Century Gothic" w:hAnsi="Century Gothic"/>
                <w:b/>
                <w:bCs/>
                <w:sz w:val="20"/>
                <w:u w:val="single"/>
                <w:lang w:eastAsia="en-GB"/>
              </w:rPr>
            </w:pPr>
            <w:r w:rsidRPr="00B07A60">
              <w:rPr>
                <w:rFonts w:ascii="Century Gothic" w:hAnsi="Century Gothic" w:cs="Arial"/>
                <w:b/>
                <w:sz w:val="20"/>
                <w:lang w:eastAsia="en-GB"/>
              </w:rPr>
              <w:t>20</w:t>
            </w:r>
            <w:r w:rsidR="00B2758D" w:rsidRPr="00B07A60">
              <w:rPr>
                <w:rFonts w:ascii="Century Gothic" w:hAnsi="Century Gothic" w:cs="Arial"/>
                <w:b/>
                <w:sz w:val="20"/>
                <w:lang w:eastAsia="en-GB"/>
              </w:rPr>
              <w:t>2</w:t>
            </w:r>
            <w:r w:rsidR="00C43036">
              <w:rPr>
                <w:rFonts w:ascii="Century Gothic" w:hAnsi="Century Gothic" w:cs="Arial"/>
                <w:b/>
                <w:sz w:val="20"/>
                <w:lang w:eastAsia="en-GB"/>
              </w:rPr>
              <w:t>5</w:t>
            </w:r>
            <w:r w:rsidRPr="00B07A60">
              <w:rPr>
                <w:rFonts w:ascii="Century Gothic" w:hAnsi="Century Gothic" w:cs="Arial"/>
                <w:b/>
                <w:sz w:val="20"/>
                <w:lang w:eastAsia="en-GB"/>
              </w:rPr>
              <w:t>/</w:t>
            </w:r>
            <w:r w:rsidR="00AD661A" w:rsidRPr="00B07A60">
              <w:rPr>
                <w:rFonts w:ascii="Century Gothic" w:hAnsi="Century Gothic" w:cs="Arial"/>
                <w:b/>
                <w:sz w:val="20"/>
                <w:lang w:eastAsia="en-GB"/>
              </w:rPr>
              <w:t>2</w:t>
            </w:r>
            <w:r w:rsidR="00C43036">
              <w:rPr>
                <w:rFonts w:ascii="Century Gothic" w:hAnsi="Century Gothic" w:cs="Arial"/>
                <w:b/>
                <w:sz w:val="20"/>
                <w:lang w:eastAsia="en-GB"/>
              </w:rPr>
              <w:t>6</w:t>
            </w:r>
          </w:p>
        </w:tc>
      </w:tr>
      <w:tr w:rsidR="0019298E" w:rsidRPr="009E030F" w14:paraId="59DFC286" w14:textId="77777777" w:rsidTr="0019298E">
        <w:trPr>
          <w:trHeight w:val="255"/>
        </w:trPr>
        <w:tc>
          <w:tcPr>
            <w:tcW w:w="1276" w:type="dxa"/>
            <w:tcBorders>
              <w:top w:val="nil"/>
              <w:left w:val="nil"/>
              <w:bottom w:val="nil"/>
              <w:right w:val="nil"/>
            </w:tcBorders>
            <w:vAlign w:val="center"/>
          </w:tcPr>
          <w:p w14:paraId="14E2BD67" w14:textId="77777777" w:rsidR="0019298E" w:rsidRPr="00B07A60" w:rsidRDefault="0019298E" w:rsidP="0019298E">
            <w:pPr>
              <w:overflowPunct/>
              <w:autoSpaceDE/>
              <w:autoSpaceDN/>
              <w:adjustRightInd/>
              <w:textAlignment w:val="auto"/>
              <w:rPr>
                <w:rFonts w:ascii="Century Gothic" w:hAnsi="Century Gothic"/>
                <w:sz w:val="20"/>
                <w:lang w:eastAsia="en-GB"/>
              </w:rPr>
            </w:pPr>
          </w:p>
        </w:tc>
        <w:tc>
          <w:tcPr>
            <w:tcW w:w="5812" w:type="dxa"/>
            <w:tcBorders>
              <w:top w:val="nil"/>
              <w:left w:val="nil"/>
              <w:bottom w:val="nil"/>
              <w:right w:val="nil"/>
            </w:tcBorders>
            <w:noWrap/>
            <w:vAlign w:val="center"/>
          </w:tcPr>
          <w:p w14:paraId="6FAC091C" w14:textId="77777777" w:rsidR="0019298E" w:rsidRPr="00B07A60" w:rsidRDefault="0019298E" w:rsidP="0019298E">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Mortality assumptions:</w:t>
            </w:r>
          </w:p>
        </w:tc>
        <w:tc>
          <w:tcPr>
            <w:tcW w:w="1276" w:type="dxa"/>
            <w:tcBorders>
              <w:top w:val="nil"/>
              <w:left w:val="nil"/>
              <w:bottom w:val="nil"/>
              <w:right w:val="nil"/>
            </w:tcBorders>
            <w:noWrap/>
            <w:vAlign w:val="center"/>
          </w:tcPr>
          <w:p w14:paraId="36074B88" w14:textId="77777777" w:rsidR="0019298E" w:rsidRPr="00B07A60" w:rsidRDefault="0019298E" w:rsidP="0019298E">
            <w:pPr>
              <w:overflowPunct/>
              <w:autoSpaceDE/>
              <w:autoSpaceDN/>
              <w:adjustRightInd/>
              <w:textAlignment w:val="auto"/>
              <w:rPr>
                <w:rFonts w:ascii="Century Gothic" w:hAnsi="Century Gothic"/>
                <w:sz w:val="20"/>
                <w:lang w:eastAsia="en-GB"/>
              </w:rPr>
            </w:pPr>
          </w:p>
        </w:tc>
      </w:tr>
      <w:tr w:rsidR="0019298E" w:rsidRPr="009E030F" w14:paraId="523B9AFA" w14:textId="77777777" w:rsidTr="0019298E">
        <w:trPr>
          <w:trHeight w:val="255"/>
        </w:trPr>
        <w:tc>
          <w:tcPr>
            <w:tcW w:w="1276" w:type="dxa"/>
            <w:tcBorders>
              <w:top w:val="nil"/>
              <w:left w:val="nil"/>
              <w:bottom w:val="nil"/>
              <w:right w:val="nil"/>
            </w:tcBorders>
            <w:vAlign w:val="center"/>
          </w:tcPr>
          <w:p w14:paraId="12C15540" w14:textId="77777777" w:rsidR="0019298E" w:rsidRPr="00B07A60" w:rsidRDefault="0019298E" w:rsidP="0019298E">
            <w:pPr>
              <w:overflowPunct/>
              <w:autoSpaceDE/>
              <w:autoSpaceDN/>
              <w:adjustRightInd/>
              <w:textAlignment w:val="auto"/>
              <w:rPr>
                <w:rFonts w:ascii="Century Gothic" w:hAnsi="Century Gothic"/>
                <w:sz w:val="20"/>
                <w:lang w:eastAsia="en-GB"/>
              </w:rPr>
            </w:pPr>
          </w:p>
        </w:tc>
        <w:tc>
          <w:tcPr>
            <w:tcW w:w="5812" w:type="dxa"/>
            <w:tcBorders>
              <w:top w:val="nil"/>
              <w:left w:val="nil"/>
              <w:bottom w:val="nil"/>
              <w:right w:val="nil"/>
            </w:tcBorders>
            <w:noWrap/>
            <w:vAlign w:val="center"/>
          </w:tcPr>
          <w:p w14:paraId="46E91E9C" w14:textId="77777777" w:rsidR="0019298E" w:rsidRPr="00B07A60" w:rsidRDefault="0019298E" w:rsidP="0019298E">
            <w:pPr>
              <w:overflowPunct/>
              <w:autoSpaceDE/>
              <w:autoSpaceDN/>
              <w:adjustRightInd/>
              <w:textAlignment w:val="auto"/>
              <w:rPr>
                <w:rFonts w:ascii="Century Gothic" w:hAnsi="Century Gothic"/>
                <w:sz w:val="20"/>
                <w:u w:val="single"/>
                <w:lang w:eastAsia="en-GB"/>
              </w:rPr>
            </w:pPr>
            <w:r w:rsidRPr="00B07A60">
              <w:rPr>
                <w:rFonts w:ascii="Century Gothic" w:hAnsi="Century Gothic"/>
                <w:sz w:val="20"/>
                <w:u w:val="single"/>
                <w:lang w:eastAsia="en-GB"/>
              </w:rPr>
              <w:t>Longevity (in years) at 65 for current pensioners:</w:t>
            </w:r>
          </w:p>
        </w:tc>
        <w:tc>
          <w:tcPr>
            <w:tcW w:w="1276" w:type="dxa"/>
            <w:tcBorders>
              <w:top w:val="nil"/>
              <w:left w:val="nil"/>
              <w:bottom w:val="nil"/>
              <w:right w:val="nil"/>
            </w:tcBorders>
            <w:noWrap/>
            <w:vAlign w:val="center"/>
          </w:tcPr>
          <w:p w14:paraId="3A6D51B2" w14:textId="77777777" w:rsidR="0019298E" w:rsidRPr="00F0384E" w:rsidRDefault="0019298E" w:rsidP="0019298E">
            <w:pPr>
              <w:overflowPunct/>
              <w:autoSpaceDE/>
              <w:autoSpaceDN/>
              <w:adjustRightInd/>
              <w:textAlignment w:val="auto"/>
              <w:rPr>
                <w:rFonts w:ascii="Century Gothic" w:hAnsi="Century Gothic"/>
                <w:sz w:val="20"/>
                <w:highlight w:val="lightGray"/>
                <w:lang w:eastAsia="en-GB"/>
              </w:rPr>
            </w:pPr>
          </w:p>
        </w:tc>
      </w:tr>
      <w:tr w:rsidR="00B07A60" w:rsidRPr="009E030F" w14:paraId="5F0D82C0" w14:textId="77777777" w:rsidTr="009B09F0">
        <w:trPr>
          <w:trHeight w:val="255"/>
        </w:trPr>
        <w:tc>
          <w:tcPr>
            <w:tcW w:w="1276" w:type="dxa"/>
            <w:tcBorders>
              <w:top w:val="nil"/>
              <w:left w:val="nil"/>
              <w:bottom w:val="nil"/>
              <w:right w:val="nil"/>
            </w:tcBorders>
            <w:vAlign w:val="center"/>
          </w:tcPr>
          <w:p w14:paraId="3B554BC9" w14:textId="517E1A2E"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19.5</w:t>
            </w:r>
          </w:p>
        </w:tc>
        <w:tc>
          <w:tcPr>
            <w:tcW w:w="5812" w:type="dxa"/>
            <w:tcBorders>
              <w:top w:val="nil"/>
              <w:left w:val="nil"/>
              <w:bottom w:val="nil"/>
              <w:right w:val="nil"/>
            </w:tcBorders>
            <w:noWrap/>
            <w:vAlign w:val="center"/>
          </w:tcPr>
          <w:p w14:paraId="71DB796B"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Men</w:t>
            </w:r>
          </w:p>
        </w:tc>
        <w:tc>
          <w:tcPr>
            <w:tcW w:w="1276" w:type="dxa"/>
            <w:tcBorders>
              <w:top w:val="nil"/>
              <w:left w:val="nil"/>
              <w:bottom w:val="nil"/>
              <w:right w:val="nil"/>
            </w:tcBorders>
            <w:noWrap/>
            <w:vAlign w:val="center"/>
          </w:tcPr>
          <w:p w14:paraId="4EE467A7" w14:textId="782B5CDF" w:rsidR="00B07A60" w:rsidRPr="00E41EFD" w:rsidRDefault="003F2993" w:rsidP="00B07A60">
            <w:pPr>
              <w:overflowPunct/>
              <w:autoSpaceDE/>
              <w:autoSpaceDN/>
              <w:adjustRightInd/>
              <w:jc w:val="center"/>
              <w:textAlignment w:val="auto"/>
              <w:rPr>
                <w:rFonts w:ascii="Century Gothic" w:hAnsi="Century Gothic"/>
                <w:sz w:val="20"/>
                <w:lang w:eastAsia="en-GB"/>
              </w:rPr>
            </w:pPr>
            <w:r w:rsidRPr="00E41EFD">
              <w:rPr>
                <w:rFonts w:ascii="Century Gothic" w:hAnsi="Century Gothic"/>
                <w:sz w:val="20"/>
                <w:lang w:eastAsia="en-GB"/>
              </w:rPr>
              <w:t>19.</w:t>
            </w:r>
            <w:r w:rsidR="00104EE7" w:rsidRPr="00E41EFD">
              <w:rPr>
                <w:rFonts w:ascii="Century Gothic" w:hAnsi="Century Gothic"/>
                <w:sz w:val="20"/>
                <w:lang w:eastAsia="en-GB"/>
              </w:rPr>
              <w:t>8</w:t>
            </w:r>
          </w:p>
        </w:tc>
      </w:tr>
      <w:tr w:rsidR="00B07A60" w:rsidRPr="009E030F" w14:paraId="0E151D5A" w14:textId="77777777" w:rsidTr="009B09F0">
        <w:trPr>
          <w:trHeight w:val="255"/>
        </w:trPr>
        <w:tc>
          <w:tcPr>
            <w:tcW w:w="1276" w:type="dxa"/>
            <w:tcBorders>
              <w:top w:val="nil"/>
              <w:left w:val="nil"/>
              <w:bottom w:val="nil"/>
              <w:right w:val="nil"/>
            </w:tcBorders>
            <w:vAlign w:val="center"/>
          </w:tcPr>
          <w:p w14:paraId="64D89287" w14:textId="5AEA2091"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22.7</w:t>
            </w:r>
          </w:p>
        </w:tc>
        <w:tc>
          <w:tcPr>
            <w:tcW w:w="5812" w:type="dxa"/>
            <w:tcBorders>
              <w:top w:val="nil"/>
              <w:left w:val="nil"/>
              <w:bottom w:val="nil"/>
              <w:right w:val="nil"/>
            </w:tcBorders>
            <w:noWrap/>
            <w:vAlign w:val="center"/>
          </w:tcPr>
          <w:p w14:paraId="259F82C8"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Women</w:t>
            </w:r>
          </w:p>
        </w:tc>
        <w:tc>
          <w:tcPr>
            <w:tcW w:w="1276" w:type="dxa"/>
            <w:tcBorders>
              <w:top w:val="nil"/>
              <w:left w:val="nil"/>
              <w:bottom w:val="nil"/>
              <w:right w:val="nil"/>
            </w:tcBorders>
            <w:noWrap/>
            <w:vAlign w:val="center"/>
          </w:tcPr>
          <w:p w14:paraId="7975265A" w14:textId="5D4A277E" w:rsidR="00B07A60" w:rsidRPr="00E41EFD" w:rsidRDefault="003F2993" w:rsidP="00B07A60">
            <w:pPr>
              <w:overflowPunct/>
              <w:autoSpaceDE/>
              <w:autoSpaceDN/>
              <w:adjustRightInd/>
              <w:jc w:val="center"/>
              <w:textAlignment w:val="auto"/>
              <w:rPr>
                <w:rFonts w:ascii="Century Gothic" w:hAnsi="Century Gothic"/>
                <w:sz w:val="20"/>
                <w:lang w:eastAsia="en-GB"/>
              </w:rPr>
            </w:pPr>
            <w:r w:rsidRPr="00E41EFD">
              <w:rPr>
                <w:rFonts w:ascii="Century Gothic" w:hAnsi="Century Gothic"/>
                <w:sz w:val="20"/>
                <w:lang w:eastAsia="en-GB"/>
              </w:rPr>
              <w:t>22.</w:t>
            </w:r>
            <w:r w:rsidR="00104EE7" w:rsidRPr="00E41EFD">
              <w:rPr>
                <w:rFonts w:ascii="Century Gothic" w:hAnsi="Century Gothic"/>
                <w:sz w:val="20"/>
                <w:lang w:eastAsia="en-GB"/>
              </w:rPr>
              <w:t>9</w:t>
            </w:r>
          </w:p>
        </w:tc>
      </w:tr>
      <w:tr w:rsidR="00B07A60" w:rsidRPr="009E030F" w14:paraId="155E7336" w14:textId="77777777" w:rsidTr="009B09F0">
        <w:trPr>
          <w:trHeight w:val="255"/>
        </w:trPr>
        <w:tc>
          <w:tcPr>
            <w:tcW w:w="1276" w:type="dxa"/>
            <w:tcBorders>
              <w:top w:val="nil"/>
              <w:left w:val="nil"/>
              <w:bottom w:val="nil"/>
              <w:right w:val="nil"/>
            </w:tcBorders>
            <w:vAlign w:val="center"/>
          </w:tcPr>
          <w:p w14:paraId="53CA4298"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c>
          <w:tcPr>
            <w:tcW w:w="5812" w:type="dxa"/>
            <w:tcBorders>
              <w:top w:val="nil"/>
              <w:left w:val="nil"/>
              <w:bottom w:val="nil"/>
              <w:right w:val="nil"/>
            </w:tcBorders>
            <w:noWrap/>
            <w:vAlign w:val="center"/>
          </w:tcPr>
          <w:p w14:paraId="24F8BC5E" w14:textId="77777777" w:rsidR="00B07A60" w:rsidRPr="00B07A60" w:rsidRDefault="00B07A60" w:rsidP="00B07A60">
            <w:pPr>
              <w:overflowPunct/>
              <w:autoSpaceDE/>
              <w:autoSpaceDN/>
              <w:adjustRightInd/>
              <w:textAlignment w:val="auto"/>
              <w:rPr>
                <w:rFonts w:ascii="Century Gothic" w:hAnsi="Century Gothic"/>
                <w:sz w:val="20"/>
                <w:lang w:eastAsia="en-GB"/>
              </w:rPr>
            </w:pPr>
          </w:p>
        </w:tc>
        <w:tc>
          <w:tcPr>
            <w:tcW w:w="1276" w:type="dxa"/>
            <w:tcBorders>
              <w:top w:val="nil"/>
              <w:left w:val="nil"/>
              <w:bottom w:val="nil"/>
              <w:right w:val="nil"/>
            </w:tcBorders>
            <w:noWrap/>
            <w:vAlign w:val="center"/>
          </w:tcPr>
          <w:p w14:paraId="4430F8BC" w14:textId="77777777" w:rsidR="00B07A60" w:rsidRPr="00E41EFD" w:rsidRDefault="00B07A60" w:rsidP="00B07A60">
            <w:pPr>
              <w:overflowPunct/>
              <w:autoSpaceDE/>
              <w:autoSpaceDN/>
              <w:adjustRightInd/>
              <w:jc w:val="center"/>
              <w:textAlignment w:val="auto"/>
              <w:rPr>
                <w:rFonts w:ascii="Century Gothic" w:hAnsi="Century Gothic"/>
                <w:sz w:val="20"/>
                <w:lang w:eastAsia="en-GB"/>
              </w:rPr>
            </w:pPr>
          </w:p>
        </w:tc>
      </w:tr>
      <w:tr w:rsidR="00B07A60" w:rsidRPr="009E030F" w14:paraId="25C6A0BB" w14:textId="77777777" w:rsidTr="009B09F0">
        <w:trPr>
          <w:trHeight w:val="255"/>
        </w:trPr>
        <w:tc>
          <w:tcPr>
            <w:tcW w:w="1276" w:type="dxa"/>
            <w:tcBorders>
              <w:top w:val="nil"/>
              <w:left w:val="nil"/>
              <w:bottom w:val="nil"/>
              <w:right w:val="nil"/>
            </w:tcBorders>
            <w:vAlign w:val="center"/>
          </w:tcPr>
          <w:p w14:paraId="7EC10BEC"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c>
          <w:tcPr>
            <w:tcW w:w="5812" w:type="dxa"/>
            <w:tcBorders>
              <w:top w:val="nil"/>
              <w:left w:val="nil"/>
              <w:bottom w:val="nil"/>
              <w:right w:val="nil"/>
            </w:tcBorders>
            <w:noWrap/>
            <w:vAlign w:val="center"/>
          </w:tcPr>
          <w:p w14:paraId="2026BD14"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u w:val="single"/>
                <w:lang w:eastAsia="en-GB"/>
              </w:rPr>
              <w:t>Longevity (in years) at 65 for future pensioners</w:t>
            </w:r>
            <w:r w:rsidRPr="00B07A60">
              <w:rPr>
                <w:rFonts w:ascii="Century Gothic" w:hAnsi="Century Gothic"/>
                <w:sz w:val="20"/>
                <w:lang w:eastAsia="en-GB"/>
              </w:rPr>
              <w:t>:</w:t>
            </w:r>
          </w:p>
        </w:tc>
        <w:tc>
          <w:tcPr>
            <w:tcW w:w="1276" w:type="dxa"/>
            <w:tcBorders>
              <w:top w:val="nil"/>
              <w:left w:val="nil"/>
              <w:bottom w:val="nil"/>
              <w:right w:val="nil"/>
            </w:tcBorders>
            <w:noWrap/>
            <w:vAlign w:val="center"/>
          </w:tcPr>
          <w:p w14:paraId="163065E7" w14:textId="77777777" w:rsidR="00B07A60" w:rsidRPr="00E41EFD" w:rsidRDefault="00B07A60" w:rsidP="00B07A60">
            <w:pPr>
              <w:overflowPunct/>
              <w:autoSpaceDE/>
              <w:autoSpaceDN/>
              <w:adjustRightInd/>
              <w:jc w:val="center"/>
              <w:textAlignment w:val="auto"/>
              <w:rPr>
                <w:rFonts w:ascii="Century Gothic" w:hAnsi="Century Gothic"/>
                <w:sz w:val="20"/>
                <w:lang w:eastAsia="en-GB"/>
              </w:rPr>
            </w:pPr>
          </w:p>
        </w:tc>
      </w:tr>
      <w:tr w:rsidR="00B07A60" w:rsidRPr="009E030F" w14:paraId="3E5C1108" w14:textId="77777777" w:rsidTr="009B09F0">
        <w:trPr>
          <w:trHeight w:val="255"/>
        </w:trPr>
        <w:tc>
          <w:tcPr>
            <w:tcW w:w="1276" w:type="dxa"/>
            <w:tcBorders>
              <w:top w:val="nil"/>
              <w:left w:val="nil"/>
              <w:bottom w:val="nil"/>
              <w:right w:val="nil"/>
            </w:tcBorders>
            <w:vAlign w:val="center"/>
          </w:tcPr>
          <w:p w14:paraId="0A85E4AD" w14:textId="346BFA01"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20.8</w:t>
            </w:r>
          </w:p>
        </w:tc>
        <w:tc>
          <w:tcPr>
            <w:tcW w:w="5812" w:type="dxa"/>
            <w:tcBorders>
              <w:top w:val="nil"/>
              <w:left w:val="nil"/>
              <w:bottom w:val="nil"/>
              <w:right w:val="nil"/>
            </w:tcBorders>
            <w:noWrap/>
            <w:vAlign w:val="center"/>
          </w:tcPr>
          <w:p w14:paraId="12AE487A"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Men</w:t>
            </w:r>
          </w:p>
        </w:tc>
        <w:tc>
          <w:tcPr>
            <w:tcW w:w="1276" w:type="dxa"/>
            <w:tcBorders>
              <w:top w:val="nil"/>
              <w:left w:val="nil"/>
              <w:bottom w:val="nil"/>
              <w:right w:val="nil"/>
            </w:tcBorders>
            <w:noWrap/>
            <w:vAlign w:val="center"/>
          </w:tcPr>
          <w:p w14:paraId="602C600D" w14:textId="7CA78C56" w:rsidR="00B07A60" w:rsidRPr="00E41EFD" w:rsidRDefault="003F2993" w:rsidP="00B07A60">
            <w:pPr>
              <w:overflowPunct/>
              <w:autoSpaceDE/>
              <w:autoSpaceDN/>
              <w:adjustRightInd/>
              <w:jc w:val="center"/>
              <w:textAlignment w:val="auto"/>
              <w:rPr>
                <w:rFonts w:ascii="Century Gothic" w:hAnsi="Century Gothic"/>
                <w:sz w:val="20"/>
                <w:lang w:eastAsia="en-GB"/>
              </w:rPr>
            </w:pPr>
            <w:r w:rsidRPr="00E41EFD">
              <w:rPr>
                <w:rFonts w:ascii="Century Gothic" w:hAnsi="Century Gothic"/>
                <w:sz w:val="20"/>
                <w:lang w:eastAsia="en-GB"/>
              </w:rPr>
              <w:t>2</w:t>
            </w:r>
            <w:r w:rsidR="00104EE7" w:rsidRPr="00E41EFD">
              <w:rPr>
                <w:rFonts w:ascii="Century Gothic" w:hAnsi="Century Gothic"/>
                <w:sz w:val="20"/>
                <w:lang w:eastAsia="en-GB"/>
              </w:rPr>
              <w:t>1.1</w:t>
            </w:r>
          </w:p>
        </w:tc>
      </w:tr>
      <w:tr w:rsidR="00B07A60" w:rsidRPr="009E030F" w14:paraId="3DD4F2BF" w14:textId="77777777" w:rsidTr="009B09F0">
        <w:trPr>
          <w:trHeight w:val="255"/>
        </w:trPr>
        <w:tc>
          <w:tcPr>
            <w:tcW w:w="1276" w:type="dxa"/>
            <w:tcBorders>
              <w:top w:val="nil"/>
              <w:left w:val="nil"/>
              <w:bottom w:val="nil"/>
              <w:right w:val="nil"/>
            </w:tcBorders>
            <w:vAlign w:val="center"/>
          </w:tcPr>
          <w:p w14:paraId="21918777" w14:textId="430A27DB"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24.1</w:t>
            </w:r>
          </w:p>
        </w:tc>
        <w:tc>
          <w:tcPr>
            <w:tcW w:w="5812" w:type="dxa"/>
            <w:tcBorders>
              <w:top w:val="nil"/>
              <w:left w:val="nil"/>
              <w:bottom w:val="nil"/>
              <w:right w:val="nil"/>
            </w:tcBorders>
            <w:noWrap/>
            <w:vAlign w:val="center"/>
          </w:tcPr>
          <w:p w14:paraId="060D1E33"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Women</w:t>
            </w:r>
          </w:p>
        </w:tc>
        <w:tc>
          <w:tcPr>
            <w:tcW w:w="1276" w:type="dxa"/>
            <w:tcBorders>
              <w:top w:val="nil"/>
              <w:left w:val="nil"/>
              <w:bottom w:val="nil"/>
              <w:right w:val="nil"/>
            </w:tcBorders>
            <w:noWrap/>
            <w:vAlign w:val="center"/>
          </w:tcPr>
          <w:p w14:paraId="0042210E" w14:textId="5145A867" w:rsidR="00B07A60" w:rsidRPr="00E41EFD" w:rsidRDefault="003F2993" w:rsidP="00B07A60">
            <w:pPr>
              <w:overflowPunct/>
              <w:autoSpaceDE/>
              <w:autoSpaceDN/>
              <w:adjustRightInd/>
              <w:jc w:val="center"/>
              <w:textAlignment w:val="auto"/>
              <w:rPr>
                <w:rFonts w:ascii="Century Gothic" w:hAnsi="Century Gothic"/>
                <w:sz w:val="20"/>
                <w:lang w:eastAsia="en-GB"/>
              </w:rPr>
            </w:pPr>
            <w:r w:rsidRPr="00E41EFD">
              <w:rPr>
                <w:rFonts w:ascii="Century Gothic" w:hAnsi="Century Gothic"/>
                <w:sz w:val="20"/>
                <w:lang w:eastAsia="en-GB"/>
              </w:rPr>
              <w:t>24.</w:t>
            </w:r>
            <w:r w:rsidR="00104EE7" w:rsidRPr="00E41EFD">
              <w:rPr>
                <w:rFonts w:ascii="Century Gothic" w:hAnsi="Century Gothic"/>
                <w:sz w:val="20"/>
                <w:lang w:eastAsia="en-GB"/>
              </w:rPr>
              <w:t>4</w:t>
            </w:r>
          </w:p>
        </w:tc>
      </w:tr>
      <w:tr w:rsidR="00B07A60" w:rsidRPr="009E030F" w14:paraId="225CF7DB" w14:textId="77777777" w:rsidTr="009B09F0">
        <w:trPr>
          <w:trHeight w:val="255"/>
        </w:trPr>
        <w:tc>
          <w:tcPr>
            <w:tcW w:w="1276" w:type="dxa"/>
            <w:tcBorders>
              <w:top w:val="nil"/>
              <w:left w:val="nil"/>
              <w:bottom w:val="nil"/>
              <w:right w:val="nil"/>
            </w:tcBorders>
            <w:vAlign w:val="center"/>
          </w:tcPr>
          <w:p w14:paraId="45A2D459"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c>
          <w:tcPr>
            <w:tcW w:w="5812" w:type="dxa"/>
            <w:tcBorders>
              <w:top w:val="nil"/>
              <w:left w:val="nil"/>
              <w:bottom w:val="nil"/>
              <w:right w:val="nil"/>
            </w:tcBorders>
            <w:noWrap/>
            <w:vAlign w:val="center"/>
          </w:tcPr>
          <w:p w14:paraId="183407EF" w14:textId="77777777" w:rsidR="00B07A60" w:rsidRPr="00B07A60" w:rsidRDefault="00B07A60" w:rsidP="00B07A60">
            <w:pPr>
              <w:overflowPunct/>
              <w:autoSpaceDE/>
              <w:autoSpaceDN/>
              <w:adjustRightInd/>
              <w:textAlignment w:val="auto"/>
              <w:rPr>
                <w:rFonts w:ascii="Century Gothic" w:hAnsi="Century Gothic"/>
                <w:sz w:val="20"/>
                <w:lang w:eastAsia="en-GB"/>
              </w:rPr>
            </w:pPr>
          </w:p>
        </w:tc>
        <w:tc>
          <w:tcPr>
            <w:tcW w:w="1276" w:type="dxa"/>
            <w:tcBorders>
              <w:top w:val="nil"/>
              <w:left w:val="nil"/>
              <w:bottom w:val="nil"/>
              <w:right w:val="nil"/>
            </w:tcBorders>
            <w:noWrap/>
            <w:vAlign w:val="center"/>
          </w:tcPr>
          <w:p w14:paraId="21C2F239" w14:textId="77777777" w:rsidR="00B07A60" w:rsidRPr="00E41EFD" w:rsidRDefault="00B07A60" w:rsidP="00B07A60">
            <w:pPr>
              <w:overflowPunct/>
              <w:autoSpaceDE/>
              <w:autoSpaceDN/>
              <w:adjustRightInd/>
              <w:jc w:val="center"/>
              <w:textAlignment w:val="auto"/>
              <w:rPr>
                <w:rFonts w:ascii="Century Gothic" w:hAnsi="Century Gothic"/>
                <w:sz w:val="20"/>
                <w:lang w:eastAsia="en-GB"/>
              </w:rPr>
            </w:pPr>
          </w:p>
        </w:tc>
      </w:tr>
      <w:tr w:rsidR="00B627CA" w:rsidRPr="009E030F" w14:paraId="0142FA0B" w14:textId="77777777" w:rsidTr="009B09F0">
        <w:trPr>
          <w:trHeight w:val="255"/>
        </w:trPr>
        <w:tc>
          <w:tcPr>
            <w:tcW w:w="1276" w:type="dxa"/>
            <w:tcBorders>
              <w:top w:val="nil"/>
              <w:left w:val="nil"/>
              <w:bottom w:val="nil"/>
              <w:right w:val="nil"/>
            </w:tcBorders>
            <w:vAlign w:val="center"/>
          </w:tcPr>
          <w:p w14:paraId="78F649B8" w14:textId="06DFF535" w:rsidR="00B627CA" w:rsidRPr="00B07A60" w:rsidRDefault="00B627CA" w:rsidP="00B627CA">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3.90%</w:t>
            </w:r>
          </w:p>
        </w:tc>
        <w:tc>
          <w:tcPr>
            <w:tcW w:w="5812" w:type="dxa"/>
            <w:tcBorders>
              <w:top w:val="nil"/>
              <w:left w:val="nil"/>
              <w:bottom w:val="nil"/>
              <w:right w:val="nil"/>
            </w:tcBorders>
            <w:noWrap/>
            <w:vAlign w:val="center"/>
          </w:tcPr>
          <w:p w14:paraId="7DC93958" w14:textId="77777777" w:rsidR="00B627CA" w:rsidRPr="00B07A60" w:rsidRDefault="00B627CA" w:rsidP="00B627CA">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Rate of increase in salaries</w:t>
            </w:r>
          </w:p>
        </w:tc>
        <w:tc>
          <w:tcPr>
            <w:tcW w:w="1276" w:type="dxa"/>
            <w:tcBorders>
              <w:top w:val="nil"/>
              <w:left w:val="nil"/>
              <w:bottom w:val="nil"/>
              <w:right w:val="nil"/>
            </w:tcBorders>
            <w:noWrap/>
            <w:vAlign w:val="center"/>
          </w:tcPr>
          <w:p w14:paraId="6270DA05" w14:textId="7F4A5C39" w:rsidR="00B627CA" w:rsidRPr="00E41EFD" w:rsidRDefault="00B627CA" w:rsidP="00B627CA">
            <w:pPr>
              <w:overflowPunct/>
              <w:autoSpaceDE/>
              <w:autoSpaceDN/>
              <w:adjustRightInd/>
              <w:jc w:val="center"/>
              <w:textAlignment w:val="auto"/>
              <w:rPr>
                <w:rFonts w:ascii="Century Gothic" w:hAnsi="Century Gothic"/>
                <w:sz w:val="20"/>
                <w:lang w:eastAsia="en-GB"/>
              </w:rPr>
            </w:pPr>
            <w:r w:rsidRPr="00E41EFD">
              <w:rPr>
                <w:rFonts w:ascii="Century Gothic" w:hAnsi="Century Gothic"/>
                <w:sz w:val="20"/>
                <w:lang w:eastAsia="en-GB"/>
              </w:rPr>
              <w:t>3.90%</w:t>
            </w:r>
          </w:p>
        </w:tc>
      </w:tr>
      <w:tr w:rsidR="00B627CA" w:rsidRPr="009E030F" w14:paraId="72BAC344" w14:textId="77777777" w:rsidTr="009B09F0">
        <w:trPr>
          <w:trHeight w:val="255"/>
        </w:trPr>
        <w:tc>
          <w:tcPr>
            <w:tcW w:w="1276" w:type="dxa"/>
            <w:tcBorders>
              <w:top w:val="nil"/>
              <w:left w:val="nil"/>
              <w:bottom w:val="nil"/>
              <w:right w:val="nil"/>
            </w:tcBorders>
            <w:vAlign w:val="center"/>
          </w:tcPr>
          <w:p w14:paraId="6EFE7F01" w14:textId="0BC41C95" w:rsidR="00B627CA" w:rsidRPr="00B07A60" w:rsidRDefault="00B627CA" w:rsidP="00B627CA">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2.90%</w:t>
            </w:r>
          </w:p>
        </w:tc>
        <w:tc>
          <w:tcPr>
            <w:tcW w:w="5812" w:type="dxa"/>
            <w:tcBorders>
              <w:top w:val="nil"/>
              <w:left w:val="nil"/>
              <w:bottom w:val="nil"/>
              <w:right w:val="nil"/>
            </w:tcBorders>
            <w:noWrap/>
            <w:vAlign w:val="center"/>
          </w:tcPr>
          <w:p w14:paraId="3103DF9D" w14:textId="77777777" w:rsidR="00B627CA" w:rsidRPr="00B07A60" w:rsidRDefault="00B627CA" w:rsidP="00B627CA">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Rate of increase in pensions</w:t>
            </w:r>
          </w:p>
        </w:tc>
        <w:tc>
          <w:tcPr>
            <w:tcW w:w="1276" w:type="dxa"/>
            <w:tcBorders>
              <w:top w:val="nil"/>
              <w:left w:val="nil"/>
              <w:bottom w:val="nil"/>
              <w:right w:val="nil"/>
            </w:tcBorders>
            <w:noWrap/>
            <w:vAlign w:val="center"/>
          </w:tcPr>
          <w:p w14:paraId="0D0CAC13" w14:textId="562002A9" w:rsidR="00B627CA" w:rsidRPr="00E41EFD" w:rsidRDefault="00B627CA" w:rsidP="00B627CA">
            <w:pPr>
              <w:overflowPunct/>
              <w:autoSpaceDE/>
              <w:autoSpaceDN/>
              <w:adjustRightInd/>
              <w:jc w:val="center"/>
              <w:textAlignment w:val="auto"/>
              <w:rPr>
                <w:rFonts w:ascii="Century Gothic" w:hAnsi="Century Gothic"/>
                <w:sz w:val="20"/>
                <w:lang w:eastAsia="en-GB"/>
              </w:rPr>
            </w:pPr>
            <w:r w:rsidRPr="00E41EFD">
              <w:rPr>
                <w:rFonts w:ascii="Century Gothic" w:hAnsi="Century Gothic"/>
                <w:sz w:val="20"/>
                <w:lang w:eastAsia="en-GB"/>
              </w:rPr>
              <w:t>2.90%</w:t>
            </w:r>
          </w:p>
        </w:tc>
      </w:tr>
      <w:tr w:rsidR="00B627CA" w:rsidRPr="009E030F" w14:paraId="1E243F00" w14:textId="77777777" w:rsidTr="00F0384E">
        <w:trPr>
          <w:trHeight w:val="80"/>
        </w:trPr>
        <w:tc>
          <w:tcPr>
            <w:tcW w:w="1276" w:type="dxa"/>
            <w:tcBorders>
              <w:top w:val="nil"/>
              <w:left w:val="nil"/>
              <w:bottom w:val="nil"/>
              <w:right w:val="nil"/>
            </w:tcBorders>
            <w:vAlign w:val="center"/>
          </w:tcPr>
          <w:p w14:paraId="2000E9E5" w14:textId="138AB31D" w:rsidR="00B627CA" w:rsidRPr="00B07A60" w:rsidRDefault="00B627CA" w:rsidP="00B627CA">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5.80%</w:t>
            </w:r>
          </w:p>
        </w:tc>
        <w:tc>
          <w:tcPr>
            <w:tcW w:w="5812" w:type="dxa"/>
            <w:tcBorders>
              <w:top w:val="nil"/>
              <w:left w:val="nil"/>
              <w:bottom w:val="nil"/>
              <w:right w:val="nil"/>
            </w:tcBorders>
            <w:noWrap/>
            <w:vAlign w:val="center"/>
          </w:tcPr>
          <w:p w14:paraId="2A39D0FF" w14:textId="77777777" w:rsidR="00B627CA" w:rsidRPr="00B07A60" w:rsidRDefault="00B627CA" w:rsidP="00B627CA">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Rate for discounting scheme liabilities</w:t>
            </w:r>
          </w:p>
        </w:tc>
        <w:tc>
          <w:tcPr>
            <w:tcW w:w="1276" w:type="dxa"/>
            <w:tcBorders>
              <w:top w:val="nil"/>
              <w:left w:val="nil"/>
              <w:bottom w:val="nil"/>
              <w:right w:val="nil"/>
            </w:tcBorders>
            <w:noWrap/>
            <w:vAlign w:val="center"/>
          </w:tcPr>
          <w:p w14:paraId="3D385674" w14:textId="3F531B77" w:rsidR="00B627CA" w:rsidRPr="00E41EFD" w:rsidRDefault="00104EE7" w:rsidP="00B627CA">
            <w:pPr>
              <w:overflowPunct/>
              <w:autoSpaceDE/>
              <w:autoSpaceDN/>
              <w:adjustRightInd/>
              <w:jc w:val="center"/>
              <w:textAlignment w:val="auto"/>
              <w:rPr>
                <w:rFonts w:ascii="Century Gothic" w:hAnsi="Century Gothic"/>
                <w:sz w:val="20"/>
                <w:lang w:eastAsia="en-GB"/>
              </w:rPr>
            </w:pPr>
            <w:r w:rsidRPr="00E41EFD">
              <w:rPr>
                <w:rFonts w:ascii="Century Gothic" w:hAnsi="Century Gothic"/>
                <w:sz w:val="20"/>
                <w:lang w:eastAsia="en-GB"/>
              </w:rPr>
              <w:t>4</w:t>
            </w:r>
            <w:r w:rsidR="00B627CA" w:rsidRPr="00E41EFD">
              <w:rPr>
                <w:rFonts w:ascii="Century Gothic" w:hAnsi="Century Gothic"/>
                <w:sz w:val="20"/>
                <w:lang w:eastAsia="en-GB"/>
              </w:rPr>
              <w:t>.80%</w:t>
            </w:r>
          </w:p>
        </w:tc>
      </w:tr>
    </w:tbl>
    <w:p w14:paraId="4BDBA14A" w14:textId="77777777" w:rsidR="00F351C7" w:rsidRDefault="00F351C7" w:rsidP="7E817764">
      <w:pPr>
        <w:pStyle w:val="BodyText"/>
        <w:overflowPunct/>
        <w:autoSpaceDE/>
        <w:autoSpaceDN/>
        <w:adjustRightInd/>
        <w:spacing w:before="120"/>
        <w:textAlignment w:val="auto"/>
      </w:pPr>
    </w:p>
    <w:p w14:paraId="102E2641" w14:textId="6D255285" w:rsidR="00DE4560" w:rsidRPr="00B07A60" w:rsidRDefault="00DE4560" w:rsidP="7E817764">
      <w:pPr>
        <w:pStyle w:val="BodyText"/>
        <w:overflowPunct/>
        <w:autoSpaceDE/>
        <w:autoSpaceDN/>
        <w:adjustRightInd/>
        <w:spacing w:before="120"/>
        <w:textAlignment w:val="auto"/>
      </w:pPr>
      <w:r w:rsidRPr="00B07A60">
        <w:t>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expectancy increases or decreases for men</w:t>
      </w:r>
    </w:p>
    <w:p w14:paraId="7944AC63" w14:textId="5AB14B53" w:rsidR="008E6527" w:rsidRPr="00B07A60" w:rsidRDefault="00DF3A90" w:rsidP="009D645E">
      <w:pPr>
        <w:pStyle w:val="BodyText"/>
        <w:overflowPunct/>
        <w:autoSpaceDE/>
        <w:autoSpaceDN/>
        <w:adjustRightInd/>
        <w:textAlignment w:val="auto"/>
        <w:rPr>
          <w:b/>
        </w:rPr>
      </w:pPr>
      <w:r w:rsidRPr="00B07A60">
        <w:t>a</w:t>
      </w:r>
      <w:r w:rsidR="00DE4560" w:rsidRPr="00B07A60">
        <w:t>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67CB3C50" w14:textId="77777777" w:rsidR="00752DB7" w:rsidRPr="00B07A60" w:rsidRDefault="00752DB7" w:rsidP="00DF3A90">
      <w:pPr>
        <w:rPr>
          <w:rFonts w:ascii="Century Gothic" w:hAnsi="Century Gothic"/>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1560"/>
        <w:gridCol w:w="1813"/>
      </w:tblGrid>
      <w:tr w:rsidR="00E20552" w:rsidRPr="00B07A60" w14:paraId="4122A942" w14:textId="77777777" w:rsidTr="450743D3">
        <w:tc>
          <w:tcPr>
            <w:tcW w:w="5665" w:type="dxa"/>
          </w:tcPr>
          <w:p w14:paraId="6FFE6F25" w14:textId="64B9DCF4" w:rsidR="00E20552" w:rsidRPr="00B07A60" w:rsidRDefault="00E20552" w:rsidP="00DF3A90">
            <w:pPr>
              <w:rPr>
                <w:rFonts w:ascii="Century Gothic" w:hAnsi="Century Gothic"/>
                <w:b/>
                <w:sz w:val="22"/>
              </w:rPr>
            </w:pPr>
            <w:r w:rsidRPr="00B07A60">
              <w:rPr>
                <w:rFonts w:ascii="Century Gothic" w:hAnsi="Century Gothic"/>
                <w:b/>
                <w:sz w:val="22"/>
              </w:rPr>
              <w:t>Sensitivity Analysis:</w:t>
            </w:r>
          </w:p>
        </w:tc>
        <w:tc>
          <w:tcPr>
            <w:tcW w:w="1560" w:type="dxa"/>
          </w:tcPr>
          <w:p w14:paraId="0EFAD3B5" w14:textId="4B7B51FC" w:rsidR="00E20552" w:rsidRPr="00B07A60" w:rsidRDefault="00E20552" w:rsidP="00DF3A90">
            <w:pPr>
              <w:rPr>
                <w:rFonts w:ascii="Century Gothic" w:hAnsi="Century Gothic"/>
                <w:b/>
                <w:sz w:val="22"/>
              </w:rPr>
            </w:pPr>
            <w:r w:rsidRPr="00B07A60">
              <w:rPr>
                <w:rFonts w:ascii="Century Gothic" w:hAnsi="Century Gothic"/>
                <w:b/>
                <w:sz w:val="22"/>
              </w:rPr>
              <w:t>Increas</w:t>
            </w:r>
            <w:r w:rsidR="00DD0839" w:rsidRPr="00B07A60">
              <w:rPr>
                <w:rFonts w:ascii="Century Gothic" w:hAnsi="Century Gothic"/>
                <w:b/>
                <w:sz w:val="22"/>
              </w:rPr>
              <w:t>e in Assumptions</w:t>
            </w:r>
          </w:p>
        </w:tc>
        <w:tc>
          <w:tcPr>
            <w:tcW w:w="1814" w:type="dxa"/>
          </w:tcPr>
          <w:p w14:paraId="47988492" w14:textId="296A5CAA" w:rsidR="00E20552" w:rsidRPr="00B07A60" w:rsidRDefault="00DD0839" w:rsidP="00DF3A90">
            <w:pPr>
              <w:rPr>
                <w:rFonts w:ascii="Century Gothic" w:hAnsi="Century Gothic"/>
                <w:b/>
                <w:sz w:val="22"/>
              </w:rPr>
            </w:pPr>
            <w:r w:rsidRPr="00B07A60">
              <w:rPr>
                <w:rFonts w:ascii="Century Gothic" w:hAnsi="Century Gothic"/>
                <w:b/>
                <w:sz w:val="22"/>
              </w:rPr>
              <w:t>Decrease in Assumptions</w:t>
            </w:r>
          </w:p>
        </w:tc>
      </w:tr>
      <w:tr w:rsidR="00E20552" w:rsidRPr="00B07A60" w14:paraId="358282B7" w14:textId="77777777" w:rsidTr="450743D3">
        <w:tc>
          <w:tcPr>
            <w:tcW w:w="5665" w:type="dxa"/>
          </w:tcPr>
          <w:p w14:paraId="69C4291B" w14:textId="77777777" w:rsidR="00E20552" w:rsidRPr="00B07A60" w:rsidRDefault="00E20552" w:rsidP="00DF3A90">
            <w:pPr>
              <w:rPr>
                <w:rFonts w:ascii="Century Gothic" w:hAnsi="Century Gothic"/>
                <w:b/>
                <w:sz w:val="22"/>
              </w:rPr>
            </w:pPr>
          </w:p>
        </w:tc>
        <w:tc>
          <w:tcPr>
            <w:tcW w:w="1560" w:type="dxa"/>
          </w:tcPr>
          <w:p w14:paraId="2569F2BC" w14:textId="06012CC2" w:rsidR="00E20552" w:rsidRPr="00B07A60" w:rsidRDefault="00DD0839" w:rsidP="00DD0839">
            <w:pPr>
              <w:jc w:val="center"/>
              <w:rPr>
                <w:rFonts w:ascii="Century Gothic" w:hAnsi="Century Gothic"/>
                <w:b/>
                <w:sz w:val="22"/>
              </w:rPr>
            </w:pPr>
            <w:r w:rsidRPr="00B07A60">
              <w:rPr>
                <w:rFonts w:ascii="Century Gothic" w:hAnsi="Century Gothic"/>
                <w:b/>
                <w:sz w:val="22"/>
              </w:rPr>
              <w:t>£’000s</w:t>
            </w:r>
          </w:p>
        </w:tc>
        <w:tc>
          <w:tcPr>
            <w:tcW w:w="1814" w:type="dxa"/>
          </w:tcPr>
          <w:p w14:paraId="6C91EEC9" w14:textId="40A8D68B" w:rsidR="00E20552" w:rsidRPr="00B07A60" w:rsidRDefault="00F000A5" w:rsidP="00F000A5">
            <w:pPr>
              <w:jc w:val="center"/>
              <w:rPr>
                <w:rFonts w:ascii="Century Gothic" w:hAnsi="Century Gothic"/>
                <w:b/>
                <w:sz w:val="22"/>
              </w:rPr>
            </w:pPr>
            <w:r w:rsidRPr="00B07A60">
              <w:rPr>
                <w:rFonts w:ascii="Century Gothic" w:hAnsi="Century Gothic"/>
                <w:b/>
                <w:sz w:val="22"/>
              </w:rPr>
              <w:t>£’000s</w:t>
            </w:r>
          </w:p>
        </w:tc>
      </w:tr>
      <w:tr w:rsidR="00E20552" w:rsidRPr="00B07A60" w14:paraId="107004D6" w14:textId="77777777" w:rsidTr="450743D3">
        <w:tc>
          <w:tcPr>
            <w:tcW w:w="5665" w:type="dxa"/>
          </w:tcPr>
          <w:p w14:paraId="6ADD7D52" w14:textId="77777777" w:rsidR="00E20552" w:rsidRPr="00B07A60" w:rsidRDefault="00E20552" w:rsidP="00DF3A90">
            <w:pPr>
              <w:rPr>
                <w:rFonts w:ascii="Century Gothic" w:hAnsi="Century Gothic"/>
                <w:b/>
                <w:sz w:val="22"/>
              </w:rPr>
            </w:pPr>
          </w:p>
        </w:tc>
        <w:tc>
          <w:tcPr>
            <w:tcW w:w="1560" w:type="dxa"/>
          </w:tcPr>
          <w:p w14:paraId="4E1DA0A2" w14:textId="77777777" w:rsidR="00E20552" w:rsidRPr="00B07A60" w:rsidRDefault="00E20552" w:rsidP="00DF3A90">
            <w:pPr>
              <w:rPr>
                <w:rFonts w:ascii="Century Gothic" w:hAnsi="Century Gothic"/>
                <w:b/>
                <w:sz w:val="22"/>
              </w:rPr>
            </w:pPr>
          </w:p>
        </w:tc>
        <w:tc>
          <w:tcPr>
            <w:tcW w:w="1814" w:type="dxa"/>
          </w:tcPr>
          <w:p w14:paraId="61A84BC7" w14:textId="77777777" w:rsidR="00E20552" w:rsidRPr="00B07A60" w:rsidRDefault="00E20552" w:rsidP="00DF3A90">
            <w:pPr>
              <w:rPr>
                <w:rFonts w:ascii="Century Gothic" w:hAnsi="Century Gothic"/>
                <w:b/>
                <w:sz w:val="22"/>
              </w:rPr>
            </w:pPr>
          </w:p>
        </w:tc>
      </w:tr>
      <w:tr w:rsidR="00E20552" w:rsidRPr="00B07A60" w14:paraId="1A0E8306" w14:textId="77777777" w:rsidTr="450743D3">
        <w:tc>
          <w:tcPr>
            <w:tcW w:w="5665" w:type="dxa"/>
          </w:tcPr>
          <w:p w14:paraId="34763CAA" w14:textId="13EEB861" w:rsidR="00E20552" w:rsidRPr="00B07A60" w:rsidRDefault="00F000A5" w:rsidP="00DF3A90">
            <w:pPr>
              <w:rPr>
                <w:rFonts w:ascii="Century Gothic" w:hAnsi="Century Gothic"/>
                <w:b/>
                <w:sz w:val="22"/>
              </w:rPr>
            </w:pPr>
            <w:r w:rsidRPr="00B07A60">
              <w:rPr>
                <w:rFonts w:ascii="Century Gothic" w:hAnsi="Century Gothic"/>
                <w:b/>
                <w:sz w:val="22"/>
              </w:rPr>
              <w:t>Adjustment to Discount Rate (increase or decrease by 1%)</w:t>
            </w:r>
          </w:p>
        </w:tc>
        <w:tc>
          <w:tcPr>
            <w:tcW w:w="1560" w:type="dxa"/>
          </w:tcPr>
          <w:p w14:paraId="37022511" w14:textId="77777777" w:rsidR="00E20552" w:rsidRPr="00B07A60" w:rsidRDefault="00E20552" w:rsidP="00DF3A90">
            <w:pPr>
              <w:rPr>
                <w:rFonts w:ascii="Century Gothic" w:hAnsi="Century Gothic"/>
                <w:b/>
                <w:sz w:val="22"/>
              </w:rPr>
            </w:pPr>
          </w:p>
        </w:tc>
        <w:tc>
          <w:tcPr>
            <w:tcW w:w="1814" w:type="dxa"/>
          </w:tcPr>
          <w:p w14:paraId="6854D8D0" w14:textId="77777777" w:rsidR="00E20552" w:rsidRPr="00B07A60" w:rsidRDefault="00E20552" w:rsidP="00DF3A90">
            <w:pPr>
              <w:rPr>
                <w:rFonts w:ascii="Century Gothic" w:hAnsi="Century Gothic"/>
                <w:b/>
                <w:sz w:val="22"/>
              </w:rPr>
            </w:pPr>
          </w:p>
        </w:tc>
      </w:tr>
      <w:tr w:rsidR="00E20552" w:rsidRPr="008B4060" w14:paraId="341C3977" w14:textId="77777777" w:rsidTr="450743D3">
        <w:tc>
          <w:tcPr>
            <w:tcW w:w="5665" w:type="dxa"/>
          </w:tcPr>
          <w:p w14:paraId="39C54064" w14:textId="7A7CFBE0" w:rsidR="00E20552" w:rsidRPr="00B07A60" w:rsidRDefault="002239D6" w:rsidP="00DF3A90">
            <w:pPr>
              <w:rPr>
                <w:rFonts w:ascii="Century Gothic" w:hAnsi="Century Gothic"/>
                <w:bCs/>
                <w:sz w:val="22"/>
              </w:rPr>
            </w:pPr>
            <w:r w:rsidRPr="00B07A60">
              <w:rPr>
                <w:rFonts w:ascii="Century Gothic" w:hAnsi="Century Gothic"/>
                <w:bCs/>
                <w:sz w:val="22"/>
              </w:rPr>
              <w:t>Present Value of Total Obligation</w:t>
            </w:r>
          </w:p>
        </w:tc>
        <w:tc>
          <w:tcPr>
            <w:tcW w:w="1560" w:type="dxa"/>
          </w:tcPr>
          <w:p w14:paraId="5F44138B" w14:textId="205BA5AD" w:rsidR="00E20552" w:rsidRPr="00986398" w:rsidRDefault="00354161" w:rsidP="450743D3">
            <w:pPr>
              <w:jc w:val="right"/>
              <w:rPr>
                <w:rFonts w:ascii="Century Gothic" w:hAnsi="Century Gothic"/>
                <w:sz w:val="22"/>
                <w:szCs w:val="22"/>
              </w:rPr>
            </w:pPr>
            <w:r w:rsidRPr="00986398">
              <w:rPr>
                <w:rFonts w:ascii="Century Gothic" w:hAnsi="Century Gothic"/>
                <w:sz w:val="22"/>
                <w:szCs w:val="22"/>
              </w:rPr>
              <w:t>(2,</w:t>
            </w:r>
            <w:r w:rsidR="00B90B8C" w:rsidRPr="00986398">
              <w:rPr>
                <w:rFonts w:ascii="Century Gothic" w:hAnsi="Century Gothic"/>
                <w:sz w:val="22"/>
                <w:szCs w:val="22"/>
              </w:rPr>
              <w:t>623</w:t>
            </w:r>
            <w:r w:rsidRPr="00986398">
              <w:rPr>
                <w:rFonts w:ascii="Century Gothic" w:hAnsi="Century Gothic"/>
                <w:sz w:val="22"/>
                <w:szCs w:val="22"/>
              </w:rPr>
              <w:t>)</w:t>
            </w:r>
          </w:p>
        </w:tc>
        <w:tc>
          <w:tcPr>
            <w:tcW w:w="1814" w:type="dxa"/>
          </w:tcPr>
          <w:p w14:paraId="51AEA5D2" w14:textId="681CFE99" w:rsidR="00E20552" w:rsidRPr="00986398" w:rsidRDefault="00B90B8C" w:rsidP="00502F8F">
            <w:pPr>
              <w:jc w:val="right"/>
              <w:rPr>
                <w:rFonts w:ascii="Century Gothic" w:hAnsi="Century Gothic"/>
                <w:sz w:val="22"/>
              </w:rPr>
            </w:pPr>
            <w:r w:rsidRPr="00986398">
              <w:rPr>
                <w:rFonts w:ascii="Century Gothic" w:hAnsi="Century Gothic"/>
                <w:sz w:val="22"/>
              </w:rPr>
              <w:t>(5,375)</w:t>
            </w:r>
          </w:p>
        </w:tc>
      </w:tr>
      <w:tr w:rsidR="00E20552" w:rsidRPr="008B4060" w14:paraId="3FFCDD0A" w14:textId="77777777" w:rsidTr="450743D3">
        <w:tc>
          <w:tcPr>
            <w:tcW w:w="5665" w:type="dxa"/>
          </w:tcPr>
          <w:p w14:paraId="39D54B58" w14:textId="4BFCA827" w:rsidR="00E20552" w:rsidRPr="00B07A60" w:rsidRDefault="002239D6" w:rsidP="00DF3A90">
            <w:pPr>
              <w:rPr>
                <w:rFonts w:ascii="Century Gothic" w:hAnsi="Century Gothic"/>
                <w:bCs/>
                <w:sz w:val="22"/>
              </w:rPr>
            </w:pPr>
            <w:r w:rsidRPr="00B07A60">
              <w:rPr>
                <w:rFonts w:ascii="Century Gothic" w:hAnsi="Century Gothic"/>
                <w:bCs/>
                <w:sz w:val="22"/>
              </w:rPr>
              <w:t>Projected Service Cost</w:t>
            </w:r>
          </w:p>
        </w:tc>
        <w:tc>
          <w:tcPr>
            <w:tcW w:w="1560" w:type="dxa"/>
          </w:tcPr>
          <w:p w14:paraId="46B842E3" w14:textId="1918A694" w:rsidR="00E20552" w:rsidRPr="00986398" w:rsidRDefault="00354161" w:rsidP="00502F8F">
            <w:pPr>
              <w:jc w:val="right"/>
              <w:rPr>
                <w:rFonts w:ascii="Century Gothic" w:hAnsi="Century Gothic"/>
                <w:sz w:val="22"/>
              </w:rPr>
            </w:pPr>
            <w:r w:rsidRPr="00986398">
              <w:rPr>
                <w:rFonts w:ascii="Century Gothic" w:hAnsi="Century Gothic"/>
                <w:sz w:val="22"/>
              </w:rPr>
              <w:t>(</w:t>
            </w:r>
            <w:r w:rsidR="00B90B8C" w:rsidRPr="00986398">
              <w:rPr>
                <w:rFonts w:ascii="Century Gothic" w:hAnsi="Century Gothic"/>
                <w:sz w:val="22"/>
              </w:rPr>
              <w:t>106</w:t>
            </w:r>
            <w:r w:rsidRPr="00986398">
              <w:rPr>
                <w:rFonts w:ascii="Century Gothic" w:hAnsi="Century Gothic"/>
                <w:sz w:val="22"/>
              </w:rPr>
              <w:t>)</w:t>
            </w:r>
          </w:p>
        </w:tc>
        <w:tc>
          <w:tcPr>
            <w:tcW w:w="1814" w:type="dxa"/>
          </w:tcPr>
          <w:p w14:paraId="25EAE917" w14:textId="284C0F28" w:rsidR="00E20552" w:rsidRPr="00986398" w:rsidRDefault="00B90B8C" w:rsidP="00502F8F">
            <w:pPr>
              <w:jc w:val="right"/>
              <w:rPr>
                <w:rFonts w:ascii="Century Gothic" w:hAnsi="Century Gothic"/>
                <w:sz w:val="22"/>
              </w:rPr>
            </w:pPr>
            <w:r w:rsidRPr="00986398">
              <w:rPr>
                <w:rFonts w:ascii="Century Gothic" w:hAnsi="Century Gothic"/>
                <w:sz w:val="22"/>
              </w:rPr>
              <w:t>109</w:t>
            </w:r>
          </w:p>
        </w:tc>
      </w:tr>
      <w:tr w:rsidR="00E20552" w:rsidRPr="008B4060" w14:paraId="1B1E0843" w14:textId="77777777" w:rsidTr="450743D3">
        <w:tc>
          <w:tcPr>
            <w:tcW w:w="5665" w:type="dxa"/>
          </w:tcPr>
          <w:p w14:paraId="62B89F9F" w14:textId="0CF8E6D3" w:rsidR="00E20552" w:rsidRPr="00B07A60" w:rsidRDefault="00B73D03" w:rsidP="00DF3A90">
            <w:pPr>
              <w:rPr>
                <w:rFonts w:ascii="Century Gothic" w:hAnsi="Century Gothic"/>
                <w:b/>
                <w:sz w:val="22"/>
              </w:rPr>
            </w:pPr>
            <w:r w:rsidRPr="00B07A60">
              <w:rPr>
                <w:rFonts w:ascii="Century Gothic" w:hAnsi="Century Gothic"/>
                <w:b/>
                <w:sz w:val="22"/>
              </w:rPr>
              <w:t>Adjustment to Long Term Salary (increase</w:t>
            </w:r>
            <w:r w:rsidR="000B6F19" w:rsidRPr="00B07A60">
              <w:rPr>
                <w:rFonts w:ascii="Century Gothic" w:hAnsi="Century Gothic"/>
                <w:b/>
                <w:sz w:val="22"/>
              </w:rPr>
              <w:t xml:space="preserve"> or decrease by 1%)</w:t>
            </w:r>
          </w:p>
        </w:tc>
        <w:tc>
          <w:tcPr>
            <w:tcW w:w="1560" w:type="dxa"/>
          </w:tcPr>
          <w:p w14:paraId="5FD0928B" w14:textId="77777777" w:rsidR="00E20552" w:rsidRPr="00986398" w:rsidRDefault="00E20552" w:rsidP="00502F8F">
            <w:pPr>
              <w:jc w:val="right"/>
              <w:rPr>
                <w:rFonts w:ascii="Century Gothic" w:hAnsi="Century Gothic"/>
                <w:sz w:val="22"/>
              </w:rPr>
            </w:pPr>
          </w:p>
        </w:tc>
        <w:tc>
          <w:tcPr>
            <w:tcW w:w="1814" w:type="dxa"/>
          </w:tcPr>
          <w:p w14:paraId="5F92BB08" w14:textId="77777777" w:rsidR="00E20552" w:rsidRPr="00986398" w:rsidRDefault="00E20552" w:rsidP="00502F8F">
            <w:pPr>
              <w:jc w:val="right"/>
              <w:rPr>
                <w:rFonts w:ascii="Century Gothic" w:hAnsi="Century Gothic"/>
                <w:sz w:val="22"/>
              </w:rPr>
            </w:pPr>
          </w:p>
        </w:tc>
      </w:tr>
      <w:tr w:rsidR="000B6F19" w:rsidRPr="008B4060" w14:paraId="66652D40" w14:textId="77777777" w:rsidTr="450743D3">
        <w:tc>
          <w:tcPr>
            <w:tcW w:w="5665" w:type="dxa"/>
          </w:tcPr>
          <w:p w14:paraId="6A2FAA75" w14:textId="6362E6D2" w:rsidR="000B6F19" w:rsidRPr="00B07A60" w:rsidRDefault="000B6F19" w:rsidP="000B6F19">
            <w:pPr>
              <w:rPr>
                <w:rFonts w:ascii="Century Gothic" w:hAnsi="Century Gothic"/>
                <w:b/>
                <w:sz w:val="22"/>
              </w:rPr>
            </w:pPr>
            <w:r w:rsidRPr="00B07A60">
              <w:rPr>
                <w:rFonts w:ascii="Century Gothic" w:hAnsi="Century Gothic"/>
                <w:bCs/>
                <w:sz w:val="22"/>
              </w:rPr>
              <w:t>Present Value of Total Obligation</w:t>
            </w:r>
          </w:p>
        </w:tc>
        <w:tc>
          <w:tcPr>
            <w:tcW w:w="1560" w:type="dxa"/>
          </w:tcPr>
          <w:p w14:paraId="41AB4C94" w14:textId="20C803A1" w:rsidR="000B6F19" w:rsidRPr="00986398" w:rsidRDefault="00354161" w:rsidP="000B6F19">
            <w:pPr>
              <w:jc w:val="right"/>
              <w:rPr>
                <w:rFonts w:ascii="Century Gothic" w:hAnsi="Century Gothic"/>
                <w:sz w:val="22"/>
              </w:rPr>
            </w:pPr>
            <w:r w:rsidRPr="00986398">
              <w:rPr>
                <w:rFonts w:ascii="Century Gothic" w:hAnsi="Century Gothic"/>
                <w:sz w:val="22"/>
              </w:rPr>
              <w:t>2</w:t>
            </w:r>
            <w:r w:rsidR="00B90B8C" w:rsidRPr="00986398">
              <w:rPr>
                <w:rFonts w:ascii="Century Gothic" w:hAnsi="Century Gothic"/>
                <w:sz w:val="22"/>
              </w:rPr>
              <w:t>54</w:t>
            </w:r>
          </w:p>
        </w:tc>
        <w:tc>
          <w:tcPr>
            <w:tcW w:w="1814" w:type="dxa"/>
          </w:tcPr>
          <w:p w14:paraId="63A5B031" w14:textId="4AE03ABB" w:rsidR="000B6F19" w:rsidRPr="00986398" w:rsidRDefault="00354161" w:rsidP="000B6F19">
            <w:pPr>
              <w:jc w:val="right"/>
              <w:rPr>
                <w:rFonts w:ascii="Century Gothic" w:hAnsi="Century Gothic"/>
                <w:sz w:val="22"/>
              </w:rPr>
            </w:pPr>
            <w:r w:rsidRPr="00986398">
              <w:rPr>
                <w:rFonts w:ascii="Century Gothic" w:hAnsi="Century Gothic"/>
                <w:sz w:val="22"/>
              </w:rPr>
              <w:t>(</w:t>
            </w:r>
            <w:r w:rsidR="00B90B8C" w:rsidRPr="00986398">
              <w:rPr>
                <w:rFonts w:ascii="Century Gothic" w:hAnsi="Century Gothic"/>
                <w:sz w:val="22"/>
              </w:rPr>
              <w:t>251</w:t>
            </w:r>
            <w:r w:rsidRPr="00986398">
              <w:rPr>
                <w:rFonts w:ascii="Century Gothic" w:hAnsi="Century Gothic"/>
                <w:sz w:val="22"/>
              </w:rPr>
              <w:t>)</w:t>
            </w:r>
          </w:p>
        </w:tc>
      </w:tr>
      <w:tr w:rsidR="000B6F19" w:rsidRPr="008B4060" w14:paraId="535027DB" w14:textId="77777777" w:rsidTr="450743D3">
        <w:tc>
          <w:tcPr>
            <w:tcW w:w="5665" w:type="dxa"/>
          </w:tcPr>
          <w:p w14:paraId="5285EE34" w14:textId="643DF69B" w:rsidR="000B6F19" w:rsidRPr="00B07A60" w:rsidRDefault="000B6F19" w:rsidP="000B6F19">
            <w:pPr>
              <w:rPr>
                <w:rFonts w:ascii="Century Gothic" w:hAnsi="Century Gothic"/>
                <w:b/>
                <w:sz w:val="22"/>
              </w:rPr>
            </w:pPr>
            <w:r w:rsidRPr="00B07A60">
              <w:rPr>
                <w:rFonts w:ascii="Century Gothic" w:hAnsi="Century Gothic"/>
                <w:bCs/>
                <w:sz w:val="22"/>
              </w:rPr>
              <w:t>Projected Service Cost</w:t>
            </w:r>
          </w:p>
        </w:tc>
        <w:tc>
          <w:tcPr>
            <w:tcW w:w="1560" w:type="dxa"/>
          </w:tcPr>
          <w:p w14:paraId="771027B0" w14:textId="165352CE" w:rsidR="000B6F19" w:rsidRPr="00986398" w:rsidRDefault="00B90B8C" w:rsidP="000B6F19">
            <w:pPr>
              <w:jc w:val="right"/>
              <w:rPr>
                <w:rFonts w:ascii="Century Gothic" w:hAnsi="Century Gothic"/>
                <w:sz w:val="22"/>
              </w:rPr>
            </w:pPr>
            <w:r w:rsidRPr="00986398">
              <w:rPr>
                <w:rFonts w:ascii="Century Gothic" w:hAnsi="Century Gothic"/>
                <w:sz w:val="22"/>
              </w:rPr>
              <w:t>2</w:t>
            </w:r>
          </w:p>
        </w:tc>
        <w:tc>
          <w:tcPr>
            <w:tcW w:w="1814" w:type="dxa"/>
          </w:tcPr>
          <w:p w14:paraId="41CF933B" w14:textId="5D7DABDE" w:rsidR="000B6F19" w:rsidRPr="00986398" w:rsidRDefault="00B90B8C" w:rsidP="00B90B8C">
            <w:pPr>
              <w:jc w:val="center"/>
              <w:rPr>
                <w:rFonts w:ascii="Century Gothic" w:hAnsi="Century Gothic"/>
                <w:sz w:val="22"/>
              </w:rPr>
            </w:pPr>
            <w:r w:rsidRPr="00986398">
              <w:rPr>
                <w:rFonts w:ascii="Century Gothic" w:hAnsi="Century Gothic"/>
                <w:sz w:val="22"/>
              </w:rPr>
              <w:t xml:space="preserve">                     (2)</w:t>
            </w:r>
          </w:p>
        </w:tc>
      </w:tr>
      <w:tr w:rsidR="000B6F19" w:rsidRPr="008B4060" w14:paraId="7CEB4698" w14:textId="77777777" w:rsidTr="450743D3">
        <w:tc>
          <w:tcPr>
            <w:tcW w:w="5665" w:type="dxa"/>
          </w:tcPr>
          <w:p w14:paraId="4515EC34" w14:textId="5A0657B5" w:rsidR="000B6F19" w:rsidRPr="00B07A60" w:rsidRDefault="00155D77" w:rsidP="000B6F19">
            <w:pPr>
              <w:rPr>
                <w:rFonts w:ascii="Century Gothic" w:hAnsi="Century Gothic"/>
                <w:b/>
                <w:sz w:val="22"/>
              </w:rPr>
            </w:pPr>
            <w:r w:rsidRPr="00B07A60">
              <w:rPr>
                <w:rFonts w:ascii="Century Gothic" w:hAnsi="Century Gothic"/>
                <w:b/>
                <w:sz w:val="22"/>
              </w:rPr>
              <w:lastRenderedPageBreak/>
              <w:t xml:space="preserve">Adjustment to </w:t>
            </w:r>
            <w:r w:rsidR="0045557A" w:rsidRPr="00B07A60">
              <w:rPr>
                <w:rFonts w:ascii="Century Gothic" w:hAnsi="Century Gothic"/>
                <w:b/>
                <w:sz w:val="22"/>
              </w:rPr>
              <w:t>Pension</w:t>
            </w:r>
            <w:r w:rsidR="002C0ED9" w:rsidRPr="00B07A60">
              <w:rPr>
                <w:rFonts w:ascii="Century Gothic" w:hAnsi="Century Gothic"/>
                <w:b/>
                <w:sz w:val="22"/>
              </w:rPr>
              <w:t>/Revaluation (increase or decrease by 1%)</w:t>
            </w:r>
          </w:p>
        </w:tc>
        <w:tc>
          <w:tcPr>
            <w:tcW w:w="1560" w:type="dxa"/>
          </w:tcPr>
          <w:p w14:paraId="75135317" w14:textId="77777777" w:rsidR="000B6F19" w:rsidRPr="008B4060" w:rsidRDefault="000B6F19" w:rsidP="000B6F19">
            <w:pPr>
              <w:jc w:val="right"/>
              <w:rPr>
                <w:rFonts w:ascii="Century Gothic" w:hAnsi="Century Gothic"/>
                <w:sz w:val="22"/>
                <w:highlight w:val="lightGray"/>
              </w:rPr>
            </w:pPr>
          </w:p>
        </w:tc>
        <w:tc>
          <w:tcPr>
            <w:tcW w:w="1814" w:type="dxa"/>
          </w:tcPr>
          <w:p w14:paraId="01678F26" w14:textId="77777777" w:rsidR="000B6F19" w:rsidRPr="008B4060" w:rsidRDefault="000B6F19" w:rsidP="000B6F19">
            <w:pPr>
              <w:jc w:val="right"/>
              <w:rPr>
                <w:rFonts w:ascii="Century Gothic" w:hAnsi="Century Gothic"/>
                <w:sz w:val="22"/>
                <w:highlight w:val="lightGray"/>
              </w:rPr>
            </w:pPr>
          </w:p>
        </w:tc>
      </w:tr>
      <w:tr w:rsidR="00B05F00" w:rsidRPr="008B4060" w14:paraId="7411818E" w14:textId="77777777" w:rsidTr="450743D3">
        <w:tc>
          <w:tcPr>
            <w:tcW w:w="5665" w:type="dxa"/>
          </w:tcPr>
          <w:p w14:paraId="69003259" w14:textId="22A34753" w:rsidR="00B05F00" w:rsidRPr="00B07A60" w:rsidRDefault="00B05F00" w:rsidP="00B05F00">
            <w:pPr>
              <w:rPr>
                <w:rFonts w:ascii="Century Gothic" w:hAnsi="Century Gothic"/>
                <w:b/>
                <w:sz w:val="22"/>
              </w:rPr>
            </w:pPr>
            <w:r w:rsidRPr="00B07A60">
              <w:rPr>
                <w:rFonts w:ascii="Century Gothic" w:hAnsi="Century Gothic"/>
                <w:bCs/>
                <w:sz w:val="22"/>
              </w:rPr>
              <w:t>Present Value of Total Obligation</w:t>
            </w:r>
          </w:p>
        </w:tc>
        <w:tc>
          <w:tcPr>
            <w:tcW w:w="1560" w:type="dxa"/>
          </w:tcPr>
          <w:p w14:paraId="479872BF" w14:textId="19AEC1D3" w:rsidR="00B05F00" w:rsidRPr="00E41EFD" w:rsidRDefault="00354161" w:rsidP="00B05F00">
            <w:pPr>
              <w:jc w:val="right"/>
              <w:rPr>
                <w:rFonts w:ascii="Century Gothic" w:hAnsi="Century Gothic"/>
                <w:sz w:val="22"/>
              </w:rPr>
            </w:pPr>
            <w:r w:rsidRPr="00E41EFD">
              <w:rPr>
                <w:rFonts w:ascii="Century Gothic" w:hAnsi="Century Gothic"/>
                <w:sz w:val="22"/>
              </w:rPr>
              <w:t>2</w:t>
            </w:r>
            <w:r w:rsidR="00B90B8C" w:rsidRPr="00E41EFD">
              <w:rPr>
                <w:rFonts w:ascii="Century Gothic" w:hAnsi="Century Gothic"/>
                <w:sz w:val="22"/>
              </w:rPr>
              <w:t>,486</w:t>
            </w:r>
          </w:p>
        </w:tc>
        <w:tc>
          <w:tcPr>
            <w:tcW w:w="1814" w:type="dxa"/>
          </w:tcPr>
          <w:p w14:paraId="3E76F13D" w14:textId="10A721B5" w:rsidR="00B05F00" w:rsidRPr="00E41EFD" w:rsidRDefault="00354161" w:rsidP="00B05F00">
            <w:pPr>
              <w:jc w:val="right"/>
              <w:rPr>
                <w:rFonts w:ascii="Century Gothic" w:hAnsi="Century Gothic"/>
                <w:sz w:val="22"/>
              </w:rPr>
            </w:pPr>
            <w:r w:rsidRPr="00E41EFD">
              <w:rPr>
                <w:rFonts w:ascii="Century Gothic" w:hAnsi="Century Gothic"/>
                <w:sz w:val="22"/>
              </w:rPr>
              <w:t>(</w:t>
            </w:r>
            <w:r w:rsidR="008B4060" w:rsidRPr="00E41EFD">
              <w:rPr>
                <w:rFonts w:ascii="Century Gothic" w:hAnsi="Century Gothic"/>
                <w:sz w:val="22"/>
              </w:rPr>
              <w:t>2,422</w:t>
            </w:r>
            <w:r w:rsidRPr="00E41EFD">
              <w:rPr>
                <w:rFonts w:ascii="Century Gothic" w:hAnsi="Century Gothic"/>
                <w:sz w:val="22"/>
              </w:rPr>
              <w:t>)</w:t>
            </w:r>
          </w:p>
        </w:tc>
      </w:tr>
      <w:tr w:rsidR="00B05F00" w:rsidRPr="008B4060" w14:paraId="0E69C935" w14:textId="77777777" w:rsidTr="450743D3">
        <w:tc>
          <w:tcPr>
            <w:tcW w:w="5665" w:type="dxa"/>
          </w:tcPr>
          <w:p w14:paraId="5EA420F7" w14:textId="6CF40B40" w:rsidR="00B05F00" w:rsidRPr="00B07A60" w:rsidRDefault="00B05F00" w:rsidP="00B05F00">
            <w:pPr>
              <w:rPr>
                <w:rFonts w:ascii="Century Gothic" w:hAnsi="Century Gothic"/>
                <w:b/>
                <w:sz w:val="22"/>
              </w:rPr>
            </w:pPr>
            <w:r w:rsidRPr="00B07A60">
              <w:rPr>
                <w:rFonts w:ascii="Century Gothic" w:hAnsi="Century Gothic"/>
                <w:bCs/>
                <w:sz w:val="22"/>
              </w:rPr>
              <w:t>Projected Service Cost</w:t>
            </w:r>
          </w:p>
        </w:tc>
        <w:tc>
          <w:tcPr>
            <w:tcW w:w="1560" w:type="dxa"/>
          </w:tcPr>
          <w:p w14:paraId="599191A6" w14:textId="07BC58DB" w:rsidR="00B05F00" w:rsidRPr="00E41EFD" w:rsidRDefault="00B90B8C" w:rsidP="00B05F00">
            <w:pPr>
              <w:jc w:val="right"/>
              <w:rPr>
                <w:rFonts w:ascii="Century Gothic" w:hAnsi="Century Gothic"/>
                <w:sz w:val="22"/>
              </w:rPr>
            </w:pPr>
            <w:r w:rsidRPr="00E41EFD">
              <w:rPr>
                <w:rFonts w:ascii="Century Gothic" w:hAnsi="Century Gothic"/>
                <w:sz w:val="22"/>
              </w:rPr>
              <w:t>111</w:t>
            </w:r>
          </w:p>
        </w:tc>
        <w:tc>
          <w:tcPr>
            <w:tcW w:w="1814" w:type="dxa"/>
          </w:tcPr>
          <w:p w14:paraId="408D790D" w14:textId="3CAF18CE" w:rsidR="00B05F00" w:rsidRPr="00E41EFD" w:rsidRDefault="00354161" w:rsidP="00B05F00">
            <w:pPr>
              <w:jc w:val="right"/>
              <w:rPr>
                <w:rFonts w:ascii="Century Gothic" w:hAnsi="Century Gothic"/>
                <w:sz w:val="22"/>
              </w:rPr>
            </w:pPr>
            <w:r w:rsidRPr="00E41EFD">
              <w:rPr>
                <w:rFonts w:ascii="Century Gothic" w:hAnsi="Century Gothic"/>
                <w:sz w:val="22"/>
              </w:rPr>
              <w:t>(</w:t>
            </w:r>
            <w:r w:rsidR="008B4060" w:rsidRPr="00E41EFD">
              <w:rPr>
                <w:rFonts w:ascii="Century Gothic" w:hAnsi="Century Gothic"/>
                <w:sz w:val="22"/>
              </w:rPr>
              <w:t>107</w:t>
            </w:r>
            <w:r w:rsidRPr="00E41EFD">
              <w:rPr>
                <w:rFonts w:ascii="Century Gothic" w:hAnsi="Century Gothic"/>
                <w:sz w:val="22"/>
              </w:rPr>
              <w:t>)</w:t>
            </w:r>
          </w:p>
        </w:tc>
      </w:tr>
      <w:tr w:rsidR="00B05F00" w:rsidRPr="008B4060" w14:paraId="0FA214E7" w14:textId="77777777" w:rsidTr="450743D3">
        <w:tc>
          <w:tcPr>
            <w:tcW w:w="5665" w:type="dxa"/>
          </w:tcPr>
          <w:p w14:paraId="0B58B5CC" w14:textId="3A3F77CD" w:rsidR="00B05F00" w:rsidRPr="00B07A60" w:rsidRDefault="002E2BD8" w:rsidP="00B05F00">
            <w:pPr>
              <w:rPr>
                <w:rFonts w:ascii="Century Gothic" w:hAnsi="Century Gothic"/>
                <w:b/>
                <w:sz w:val="22"/>
              </w:rPr>
            </w:pPr>
            <w:r w:rsidRPr="00B07A60">
              <w:rPr>
                <w:rFonts w:ascii="Century Gothic" w:hAnsi="Century Gothic"/>
                <w:b/>
                <w:sz w:val="22"/>
              </w:rPr>
              <w:t>Adjustment to Life Expectancy (increase or decrease by 1 year)</w:t>
            </w:r>
          </w:p>
        </w:tc>
        <w:tc>
          <w:tcPr>
            <w:tcW w:w="1560" w:type="dxa"/>
          </w:tcPr>
          <w:p w14:paraId="654307C8" w14:textId="77777777" w:rsidR="00B05F00" w:rsidRPr="00E41EFD" w:rsidRDefault="00B05F00" w:rsidP="00B05F00">
            <w:pPr>
              <w:jc w:val="right"/>
              <w:rPr>
                <w:rFonts w:ascii="Century Gothic" w:hAnsi="Century Gothic"/>
                <w:sz w:val="22"/>
              </w:rPr>
            </w:pPr>
          </w:p>
        </w:tc>
        <w:tc>
          <w:tcPr>
            <w:tcW w:w="1814" w:type="dxa"/>
          </w:tcPr>
          <w:p w14:paraId="578E7818" w14:textId="77777777" w:rsidR="00B05F00" w:rsidRPr="00E41EFD" w:rsidRDefault="00B05F00" w:rsidP="00B05F00">
            <w:pPr>
              <w:jc w:val="right"/>
              <w:rPr>
                <w:rFonts w:ascii="Century Gothic" w:hAnsi="Century Gothic"/>
                <w:sz w:val="22"/>
              </w:rPr>
            </w:pPr>
          </w:p>
        </w:tc>
      </w:tr>
      <w:tr w:rsidR="00B05F00" w:rsidRPr="008B4060" w14:paraId="29F28F5E" w14:textId="77777777" w:rsidTr="450743D3">
        <w:tc>
          <w:tcPr>
            <w:tcW w:w="5665" w:type="dxa"/>
          </w:tcPr>
          <w:p w14:paraId="58088FC6" w14:textId="260A208E" w:rsidR="00B05F00" w:rsidRPr="00B07A60" w:rsidRDefault="00B05F00" w:rsidP="00B05F00">
            <w:pPr>
              <w:rPr>
                <w:rFonts w:ascii="Century Gothic" w:hAnsi="Century Gothic"/>
                <w:b/>
                <w:sz w:val="22"/>
              </w:rPr>
            </w:pPr>
            <w:r w:rsidRPr="00B07A60">
              <w:rPr>
                <w:rFonts w:ascii="Century Gothic" w:hAnsi="Century Gothic"/>
                <w:bCs/>
                <w:sz w:val="22"/>
              </w:rPr>
              <w:t>Present Value of Total Obligation</w:t>
            </w:r>
          </w:p>
        </w:tc>
        <w:tc>
          <w:tcPr>
            <w:tcW w:w="1560" w:type="dxa"/>
          </w:tcPr>
          <w:p w14:paraId="5B807F10" w14:textId="176F37D8" w:rsidR="00B05F00" w:rsidRPr="00E41EFD" w:rsidRDefault="00B90B8C" w:rsidP="00B05F00">
            <w:pPr>
              <w:jc w:val="right"/>
              <w:rPr>
                <w:rFonts w:ascii="Century Gothic" w:hAnsi="Century Gothic"/>
                <w:sz w:val="22"/>
              </w:rPr>
            </w:pPr>
            <w:r w:rsidRPr="00E41EFD">
              <w:rPr>
                <w:rFonts w:ascii="Century Gothic" w:hAnsi="Century Gothic"/>
                <w:sz w:val="22"/>
              </w:rPr>
              <w:t>7,300</w:t>
            </w:r>
          </w:p>
        </w:tc>
        <w:tc>
          <w:tcPr>
            <w:tcW w:w="1814" w:type="dxa"/>
          </w:tcPr>
          <w:p w14:paraId="6B97645F" w14:textId="0B36BC34" w:rsidR="00B05F00" w:rsidRPr="00E41EFD" w:rsidRDefault="00354161" w:rsidP="00B05F00">
            <w:pPr>
              <w:jc w:val="right"/>
              <w:rPr>
                <w:rFonts w:ascii="Century Gothic" w:hAnsi="Century Gothic"/>
                <w:sz w:val="22"/>
              </w:rPr>
            </w:pPr>
            <w:r w:rsidRPr="00E41EFD">
              <w:rPr>
                <w:rFonts w:ascii="Century Gothic" w:hAnsi="Century Gothic"/>
                <w:sz w:val="22"/>
              </w:rPr>
              <w:t>(</w:t>
            </w:r>
            <w:r w:rsidR="008B4060" w:rsidRPr="00E41EFD">
              <w:rPr>
                <w:rFonts w:ascii="Century Gothic" w:hAnsi="Century Gothic"/>
                <w:sz w:val="22"/>
              </w:rPr>
              <w:t>6,972</w:t>
            </w:r>
            <w:r w:rsidRPr="00E41EFD">
              <w:rPr>
                <w:rFonts w:ascii="Century Gothic" w:hAnsi="Century Gothic"/>
                <w:sz w:val="22"/>
              </w:rPr>
              <w:t>)</w:t>
            </w:r>
          </w:p>
        </w:tc>
      </w:tr>
      <w:tr w:rsidR="00B05F00" w:rsidRPr="008B4060" w14:paraId="1DF340AA" w14:textId="77777777" w:rsidTr="450743D3">
        <w:tc>
          <w:tcPr>
            <w:tcW w:w="5665" w:type="dxa"/>
          </w:tcPr>
          <w:p w14:paraId="5972D08E" w14:textId="6D8F9B95" w:rsidR="00B05F00" w:rsidRPr="00B07A60" w:rsidRDefault="00B05F00" w:rsidP="00B05F00">
            <w:pPr>
              <w:rPr>
                <w:rFonts w:ascii="Century Gothic" w:hAnsi="Century Gothic"/>
                <w:b/>
                <w:sz w:val="22"/>
              </w:rPr>
            </w:pPr>
            <w:r w:rsidRPr="00B07A60">
              <w:rPr>
                <w:rFonts w:ascii="Century Gothic" w:hAnsi="Century Gothic"/>
                <w:bCs/>
                <w:sz w:val="22"/>
              </w:rPr>
              <w:t>Projected Service Cost</w:t>
            </w:r>
          </w:p>
        </w:tc>
        <w:tc>
          <w:tcPr>
            <w:tcW w:w="1560" w:type="dxa"/>
          </w:tcPr>
          <w:p w14:paraId="24B7B566" w14:textId="4298E149" w:rsidR="00B05F00" w:rsidRPr="00E41EFD" w:rsidRDefault="00B90B8C" w:rsidP="00B05F00">
            <w:pPr>
              <w:jc w:val="right"/>
              <w:rPr>
                <w:rFonts w:ascii="Century Gothic" w:hAnsi="Century Gothic"/>
                <w:sz w:val="22"/>
              </w:rPr>
            </w:pPr>
            <w:r w:rsidRPr="00E41EFD">
              <w:rPr>
                <w:rFonts w:ascii="Century Gothic" w:hAnsi="Century Gothic"/>
                <w:sz w:val="22"/>
              </w:rPr>
              <w:t>114</w:t>
            </w:r>
          </w:p>
        </w:tc>
        <w:tc>
          <w:tcPr>
            <w:tcW w:w="1814" w:type="dxa"/>
          </w:tcPr>
          <w:p w14:paraId="36B6CD6B" w14:textId="6A02A1FC" w:rsidR="00B05F00" w:rsidRPr="00E41EFD" w:rsidRDefault="00354161" w:rsidP="00B05F00">
            <w:pPr>
              <w:jc w:val="right"/>
              <w:rPr>
                <w:rFonts w:ascii="Century Gothic" w:hAnsi="Century Gothic"/>
                <w:sz w:val="22"/>
              </w:rPr>
            </w:pPr>
            <w:r w:rsidRPr="00E41EFD">
              <w:rPr>
                <w:rFonts w:ascii="Century Gothic" w:hAnsi="Century Gothic"/>
                <w:sz w:val="22"/>
              </w:rPr>
              <w:t>(</w:t>
            </w:r>
            <w:r w:rsidR="008B4060" w:rsidRPr="00E41EFD">
              <w:rPr>
                <w:rFonts w:ascii="Century Gothic" w:hAnsi="Century Gothic"/>
                <w:sz w:val="22"/>
              </w:rPr>
              <w:t>112</w:t>
            </w:r>
            <w:r w:rsidRPr="00E41EFD">
              <w:rPr>
                <w:rFonts w:ascii="Century Gothic" w:hAnsi="Century Gothic"/>
                <w:sz w:val="22"/>
              </w:rPr>
              <w:t>)</w:t>
            </w:r>
          </w:p>
        </w:tc>
      </w:tr>
    </w:tbl>
    <w:p w14:paraId="1D940BBA" w14:textId="77777777" w:rsidR="00BF76D1" w:rsidRPr="009E030F" w:rsidRDefault="00BF76D1" w:rsidP="00DF3A90">
      <w:pPr>
        <w:rPr>
          <w:rFonts w:ascii="Century Gothic" w:hAnsi="Century Gothic"/>
          <w:b/>
          <w:sz w:val="22"/>
          <w:highlight w:val="yellow"/>
        </w:rPr>
      </w:pPr>
    </w:p>
    <w:p w14:paraId="210B4651" w14:textId="7AD5BCAC" w:rsidR="00DF3A90" w:rsidRPr="00B96A48" w:rsidRDefault="00DF3A90" w:rsidP="00DF3A90">
      <w:pPr>
        <w:rPr>
          <w:rFonts w:ascii="Century Gothic" w:hAnsi="Century Gothic"/>
          <w:b/>
          <w:sz w:val="22"/>
        </w:rPr>
      </w:pPr>
      <w:r w:rsidRPr="00B96A48">
        <w:rPr>
          <w:rFonts w:ascii="Century Gothic" w:hAnsi="Century Gothic"/>
          <w:b/>
          <w:sz w:val="22"/>
        </w:rPr>
        <w:t>Impact on the Council’s Cash Flow</w:t>
      </w:r>
    </w:p>
    <w:p w14:paraId="5C729115" w14:textId="4AB595E9" w:rsidR="00DF3A90" w:rsidRPr="00B96A48" w:rsidRDefault="00DF3A90" w:rsidP="00453435">
      <w:pPr>
        <w:spacing w:before="120"/>
        <w:jc w:val="both"/>
        <w:rPr>
          <w:rFonts w:ascii="Century Gothic" w:hAnsi="Century Gothic"/>
          <w:sz w:val="22"/>
        </w:rPr>
      </w:pPr>
      <w:r w:rsidRPr="00B96A48">
        <w:rPr>
          <w:rFonts w:ascii="Century Gothic" w:hAnsi="Century Gothic"/>
          <w:sz w:val="22"/>
        </w:rPr>
        <w:t xml:space="preserve">The objectives of the scheme are to keep employers’ contributions at as constant a rate as possible. The County Council has agreed a strategy with the scheme’s actuary to achieve a funding level </w:t>
      </w:r>
      <w:r w:rsidRPr="00181E28">
        <w:rPr>
          <w:rFonts w:ascii="Century Gothic" w:hAnsi="Century Gothic"/>
          <w:sz w:val="22"/>
        </w:rPr>
        <w:t xml:space="preserve">of 100% over the next </w:t>
      </w:r>
      <w:r w:rsidR="00B62A91" w:rsidRPr="00181E28">
        <w:rPr>
          <w:rFonts w:ascii="Century Gothic" w:hAnsi="Century Gothic"/>
          <w:sz w:val="22"/>
        </w:rPr>
        <w:t>20</w:t>
      </w:r>
      <w:r w:rsidRPr="00181E28">
        <w:rPr>
          <w:rFonts w:ascii="Century Gothic" w:hAnsi="Century Gothic"/>
          <w:sz w:val="22"/>
        </w:rPr>
        <w:t xml:space="preserve"> years. Funding levels are monitored on an annual basis. The next triennial valuation is due to be completed on 31 March 20</w:t>
      </w:r>
      <w:r w:rsidR="001B77F2" w:rsidRPr="00181E28">
        <w:rPr>
          <w:rFonts w:ascii="Century Gothic" w:hAnsi="Century Gothic"/>
          <w:sz w:val="22"/>
        </w:rPr>
        <w:t>2</w:t>
      </w:r>
      <w:r w:rsidR="005A2C99" w:rsidRPr="00181E28">
        <w:rPr>
          <w:rFonts w:ascii="Century Gothic" w:hAnsi="Century Gothic"/>
          <w:sz w:val="22"/>
        </w:rPr>
        <w:t>8</w:t>
      </w:r>
      <w:r w:rsidRPr="00181E28">
        <w:rPr>
          <w:rFonts w:ascii="Century Gothic" w:hAnsi="Century Gothic"/>
          <w:sz w:val="22"/>
        </w:rPr>
        <w:t>.</w:t>
      </w:r>
    </w:p>
    <w:p w14:paraId="5834BC3D" w14:textId="77777777" w:rsidR="00DF3A90" w:rsidRPr="00B96A48" w:rsidRDefault="00DF3A90" w:rsidP="00453435">
      <w:pPr>
        <w:spacing w:before="120"/>
        <w:jc w:val="both"/>
        <w:rPr>
          <w:rFonts w:ascii="Century Gothic" w:hAnsi="Century Gothic"/>
          <w:sz w:val="22"/>
        </w:rPr>
      </w:pPr>
      <w:r w:rsidRPr="00B96A48">
        <w:rPr>
          <w:rFonts w:ascii="Century Gothic" w:hAnsi="Century Gothic"/>
          <w:sz w:val="22"/>
        </w:rPr>
        <w:t xml:space="preserve">The scheme will need to take account of the national changes to the scheme under the Public Pensions Act 2013. Under the Act, the Local Government Pension Scheme in England and Wales and the other main public service schemes may not provide benefits in relation to service after 31 March 2014. The Act provides for scheme regulations to be made within a common framework, to establish new career average revalued earnings schemes to pay pensions and other benefits to certain public servants. </w:t>
      </w:r>
    </w:p>
    <w:p w14:paraId="4C6624A3" w14:textId="5051BEC8" w:rsidR="006E7F93" w:rsidRPr="00EF14F2" w:rsidRDefault="00DF3A90" w:rsidP="450743D3">
      <w:pPr>
        <w:spacing w:before="120"/>
        <w:jc w:val="both"/>
        <w:rPr>
          <w:rFonts w:ascii="Century Gothic" w:hAnsi="Century Gothic"/>
          <w:sz w:val="22"/>
          <w:szCs w:val="22"/>
        </w:rPr>
      </w:pPr>
      <w:r w:rsidRPr="00EF14F2">
        <w:rPr>
          <w:rFonts w:ascii="Century Gothic" w:hAnsi="Century Gothic"/>
          <w:sz w:val="22"/>
          <w:szCs w:val="22"/>
        </w:rPr>
        <w:t>Employer contributions payable to the scheme in 20</w:t>
      </w:r>
      <w:r w:rsidR="2B1001D9" w:rsidRPr="00EF14F2">
        <w:rPr>
          <w:rFonts w:ascii="Century Gothic" w:hAnsi="Century Gothic"/>
          <w:sz w:val="22"/>
          <w:szCs w:val="22"/>
        </w:rPr>
        <w:t>2</w:t>
      </w:r>
      <w:r w:rsidR="004474DE">
        <w:rPr>
          <w:rFonts w:ascii="Century Gothic" w:hAnsi="Century Gothic"/>
          <w:sz w:val="22"/>
          <w:szCs w:val="22"/>
        </w:rPr>
        <w:t>6/27</w:t>
      </w:r>
      <w:r w:rsidRPr="00EF14F2">
        <w:rPr>
          <w:rFonts w:ascii="Century Gothic" w:hAnsi="Century Gothic"/>
          <w:sz w:val="22"/>
          <w:szCs w:val="22"/>
        </w:rPr>
        <w:t xml:space="preserve"> are estimated to be </w:t>
      </w:r>
      <w:r w:rsidRPr="00E41EFD">
        <w:rPr>
          <w:rFonts w:ascii="Century Gothic" w:hAnsi="Century Gothic"/>
          <w:sz w:val="22"/>
          <w:szCs w:val="22"/>
        </w:rPr>
        <w:t>£</w:t>
      </w:r>
      <w:r w:rsidR="002B1A04" w:rsidRPr="00E41EFD">
        <w:rPr>
          <w:rFonts w:ascii="Century Gothic" w:hAnsi="Century Gothic"/>
          <w:sz w:val="22"/>
          <w:szCs w:val="22"/>
        </w:rPr>
        <w:t>5</w:t>
      </w:r>
      <w:r w:rsidR="001B77F2" w:rsidRPr="00E41EFD">
        <w:rPr>
          <w:rFonts w:ascii="Century Gothic" w:hAnsi="Century Gothic"/>
          <w:sz w:val="22"/>
          <w:szCs w:val="22"/>
        </w:rPr>
        <w:t>.</w:t>
      </w:r>
      <w:r w:rsidR="00181E28" w:rsidRPr="00E41EFD">
        <w:rPr>
          <w:rFonts w:ascii="Century Gothic" w:hAnsi="Century Gothic"/>
          <w:sz w:val="22"/>
          <w:szCs w:val="22"/>
        </w:rPr>
        <w:t>826</w:t>
      </w:r>
      <w:r w:rsidR="00FE43DE" w:rsidRPr="00E41EFD">
        <w:rPr>
          <w:rFonts w:ascii="Century Gothic" w:hAnsi="Century Gothic"/>
          <w:sz w:val="22"/>
          <w:szCs w:val="22"/>
        </w:rPr>
        <w:t>m</w:t>
      </w:r>
    </w:p>
    <w:p w14:paraId="56BA28A6" w14:textId="77777777" w:rsidR="00F73310" w:rsidRDefault="00F73310" w:rsidP="00F73310">
      <w:pPr>
        <w:jc w:val="both"/>
        <w:rPr>
          <w:rFonts w:ascii="Century Gothic" w:hAnsi="Century Gothic"/>
          <w:b/>
          <w:sz w:val="22"/>
          <w:szCs w:val="22"/>
        </w:rPr>
      </w:pPr>
    </w:p>
    <w:p w14:paraId="313315BA" w14:textId="085482C5" w:rsidR="006E7F93" w:rsidRPr="00CF574D" w:rsidRDefault="00B53D54" w:rsidP="450743D3">
      <w:pPr>
        <w:spacing w:before="120"/>
        <w:jc w:val="both"/>
        <w:rPr>
          <w:rFonts w:ascii="Century Gothic" w:hAnsi="Century Gothic"/>
          <w:b/>
          <w:sz w:val="22"/>
          <w:szCs w:val="22"/>
        </w:rPr>
      </w:pPr>
      <w:r w:rsidRPr="00CF574D">
        <w:rPr>
          <w:rFonts w:ascii="Century Gothic" w:hAnsi="Century Gothic"/>
          <w:b/>
          <w:sz w:val="22"/>
          <w:szCs w:val="22"/>
        </w:rPr>
        <w:t>Virgin Media Legal Case</w:t>
      </w:r>
    </w:p>
    <w:p w14:paraId="0C6D6EB8" w14:textId="33FB3581" w:rsidR="008F7D67" w:rsidRPr="002F5BC8" w:rsidRDefault="00F64FC9" w:rsidP="00453435">
      <w:pPr>
        <w:spacing w:before="120"/>
        <w:jc w:val="both"/>
        <w:rPr>
          <w:rFonts w:ascii="Century Gothic" w:hAnsi="Century Gothic"/>
          <w:sz w:val="22"/>
          <w:szCs w:val="22"/>
        </w:rPr>
      </w:pPr>
      <w:r w:rsidRPr="00CF574D">
        <w:rPr>
          <w:rFonts w:ascii="Century Gothic" w:hAnsi="Century Gothic"/>
          <w:sz w:val="22"/>
          <w:szCs w:val="22"/>
        </w:rPr>
        <w:t xml:space="preserve">In June </w:t>
      </w:r>
      <w:r w:rsidR="006A3E14" w:rsidRPr="00CF574D">
        <w:rPr>
          <w:rFonts w:ascii="Century Gothic" w:hAnsi="Century Gothic"/>
          <w:sz w:val="22"/>
          <w:szCs w:val="22"/>
        </w:rPr>
        <w:t>2023</w:t>
      </w:r>
      <w:r w:rsidR="00680F73" w:rsidRPr="00CF574D">
        <w:rPr>
          <w:rFonts w:ascii="Century Gothic" w:hAnsi="Century Gothic"/>
          <w:sz w:val="22"/>
          <w:szCs w:val="22"/>
        </w:rPr>
        <w:t xml:space="preserve">, the High Court handed down a decision in the case of Virgin Media Limited v NTL Pension Trustees II Limited and others </w:t>
      </w:r>
      <w:r w:rsidR="007A2F6D" w:rsidRPr="00CF574D">
        <w:rPr>
          <w:rFonts w:ascii="Century Gothic" w:hAnsi="Century Gothic"/>
          <w:sz w:val="22"/>
          <w:szCs w:val="22"/>
        </w:rPr>
        <w:t xml:space="preserve">relating to the validity </w:t>
      </w:r>
      <w:r w:rsidR="007927C9" w:rsidRPr="00CF574D">
        <w:rPr>
          <w:rFonts w:ascii="Century Gothic" w:hAnsi="Century Gothic"/>
          <w:sz w:val="22"/>
          <w:szCs w:val="22"/>
        </w:rPr>
        <w:t xml:space="preserve">of certain historical pension changes due to the lack of actuarial confirmation required by law. </w:t>
      </w:r>
      <w:r w:rsidR="006C212B" w:rsidRPr="00CF574D">
        <w:rPr>
          <w:rFonts w:ascii="Century Gothic" w:hAnsi="Century Gothic"/>
          <w:sz w:val="22"/>
          <w:szCs w:val="22"/>
        </w:rPr>
        <w:t>I</w:t>
      </w:r>
      <w:r w:rsidR="007A4FCF" w:rsidRPr="00CF574D">
        <w:rPr>
          <w:rFonts w:ascii="Century Gothic" w:hAnsi="Century Gothic"/>
          <w:sz w:val="22"/>
          <w:szCs w:val="22"/>
        </w:rPr>
        <w:t>n September 2025</w:t>
      </w:r>
      <w:r w:rsidR="00881A24" w:rsidRPr="00CF574D">
        <w:rPr>
          <w:rFonts w:ascii="Century Gothic" w:hAnsi="Century Gothic"/>
          <w:sz w:val="22"/>
          <w:szCs w:val="22"/>
        </w:rPr>
        <w:t xml:space="preserve">, Government published draft amendments to the Pensions Scheme Bill which would give affected </w:t>
      </w:r>
      <w:r w:rsidR="002444DA" w:rsidRPr="00CF574D">
        <w:rPr>
          <w:rFonts w:ascii="Century Gothic" w:hAnsi="Century Gothic"/>
          <w:sz w:val="22"/>
          <w:szCs w:val="22"/>
        </w:rPr>
        <w:t xml:space="preserve">pension schemes the ability to retrospectively obtain written </w:t>
      </w:r>
      <w:r w:rsidR="00EE24E8" w:rsidRPr="00CF574D">
        <w:rPr>
          <w:rFonts w:ascii="Century Gothic" w:hAnsi="Century Gothic"/>
          <w:sz w:val="22"/>
          <w:szCs w:val="22"/>
        </w:rPr>
        <w:t xml:space="preserve">actuarial confirmation that historical benefit changes met the necessary standards. The Pension Schemes Act received Royal Assent in April 2026. For the LGPS, the Scheme Actuary </w:t>
      </w:r>
      <w:r w:rsidR="002B6B1F" w:rsidRPr="00CF574D">
        <w:rPr>
          <w:rFonts w:ascii="Century Gothic" w:hAnsi="Century Gothic"/>
          <w:sz w:val="22"/>
          <w:szCs w:val="22"/>
        </w:rPr>
        <w:t>is the Government Actuary</w:t>
      </w:r>
      <w:r w:rsidR="00CF574D" w:rsidRPr="00CF574D">
        <w:rPr>
          <w:rFonts w:ascii="Century Gothic" w:hAnsi="Century Gothic"/>
          <w:sz w:val="22"/>
          <w:szCs w:val="22"/>
        </w:rPr>
        <w:t>’</w:t>
      </w:r>
      <w:r w:rsidR="002B6B1F" w:rsidRPr="00CF574D">
        <w:rPr>
          <w:rFonts w:ascii="Century Gothic" w:hAnsi="Century Gothic"/>
          <w:sz w:val="22"/>
          <w:szCs w:val="22"/>
        </w:rPr>
        <w:t>s Department (GAD). It is not yet known how this will affect the pension scheme liabilities for the Council.</w:t>
      </w:r>
    </w:p>
    <w:p w14:paraId="6087F8EE" w14:textId="77777777" w:rsidR="00750BAB" w:rsidRPr="00F05A88" w:rsidRDefault="00750BAB" w:rsidP="00453435">
      <w:pPr>
        <w:spacing w:before="120"/>
        <w:jc w:val="both"/>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CA4991" w14:paraId="69F13095" w14:textId="77777777" w:rsidTr="003522A4">
        <w:tc>
          <w:tcPr>
            <w:tcW w:w="9265" w:type="dxa"/>
            <w:shd w:val="clear" w:color="auto" w:fill="C5E0B3"/>
          </w:tcPr>
          <w:p w14:paraId="1CD59B3A" w14:textId="4218E38F" w:rsidR="00C55E7F" w:rsidRPr="00CA4991" w:rsidRDefault="00C55E7F" w:rsidP="007179BA">
            <w:pPr>
              <w:rPr>
                <w:rFonts w:ascii="Century Gothic" w:hAnsi="Century Gothic"/>
                <w:b/>
                <w:sz w:val="22"/>
              </w:rPr>
            </w:pPr>
            <w:r w:rsidRPr="00CA4991">
              <w:rPr>
                <w:rFonts w:ascii="Century Gothic" w:hAnsi="Century Gothic"/>
                <w:b/>
                <w:sz w:val="22"/>
              </w:rPr>
              <w:t>Note 4</w:t>
            </w:r>
            <w:r w:rsidR="005474EE">
              <w:rPr>
                <w:rFonts w:ascii="Century Gothic" w:hAnsi="Century Gothic"/>
                <w:b/>
                <w:sz w:val="22"/>
              </w:rPr>
              <w:t>3</w:t>
            </w:r>
            <w:r w:rsidRPr="00CA4991">
              <w:rPr>
                <w:rFonts w:ascii="Century Gothic" w:hAnsi="Century Gothic"/>
                <w:b/>
                <w:sz w:val="22"/>
              </w:rPr>
              <w:t xml:space="preserve"> – Contingent Liabilities </w:t>
            </w:r>
          </w:p>
        </w:tc>
      </w:tr>
    </w:tbl>
    <w:p w14:paraId="41C9869C" w14:textId="77777777" w:rsidR="007A776E" w:rsidRPr="00CA4991" w:rsidRDefault="007A776E">
      <w:pPr>
        <w:rPr>
          <w:rFonts w:ascii="Century Gothic" w:hAnsi="Century Gothic"/>
          <w:b/>
          <w:sz w:val="22"/>
        </w:rPr>
      </w:pPr>
    </w:p>
    <w:p w14:paraId="4B975EC7" w14:textId="301306E7" w:rsidR="00703455" w:rsidRDefault="00703455" w:rsidP="00703455">
      <w:pPr>
        <w:rPr>
          <w:rFonts w:ascii="Century Gothic" w:hAnsi="Century Gothic"/>
          <w:sz w:val="22"/>
        </w:rPr>
      </w:pPr>
      <w:r w:rsidRPr="00CA4991">
        <w:rPr>
          <w:rFonts w:ascii="Century Gothic" w:hAnsi="Century Gothic"/>
          <w:sz w:val="22"/>
        </w:rPr>
        <w:t xml:space="preserve">The Council </w:t>
      </w:r>
      <w:r w:rsidR="008C4691">
        <w:rPr>
          <w:rFonts w:ascii="Century Gothic" w:hAnsi="Century Gothic"/>
          <w:sz w:val="22"/>
        </w:rPr>
        <w:t>recognises the following</w:t>
      </w:r>
      <w:r w:rsidRPr="00CA4991">
        <w:rPr>
          <w:rFonts w:ascii="Century Gothic" w:hAnsi="Century Gothic"/>
          <w:sz w:val="22"/>
        </w:rPr>
        <w:t xml:space="preserve"> Contingent Liabilities as at 31</w:t>
      </w:r>
      <w:r w:rsidRPr="00CA4991">
        <w:rPr>
          <w:rFonts w:ascii="Century Gothic" w:hAnsi="Century Gothic"/>
          <w:sz w:val="22"/>
          <w:vertAlign w:val="superscript"/>
        </w:rPr>
        <w:t>st</w:t>
      </w:r>
      <w:r w:rsidRPr="00CA4991">
        <w:rPr>
          <w:rFonts w:ascii="Century Gothic" w:hAnsi="Century Gothic"/>
          <w:sz w:val="22"/>
        </w:rPr>
        <w:t xml:space="preserve"> March 202</w:t>
      </w:r>
      <w:r w:rsidR="0080467E">
        <w:rPr>
          <w:rFonts w:ascii="Century Gothic" w:hAnsi="Century Gothic"/>
          <w:sz w:val="22"/>
        </w:rPr>
        <w:t>6</w:t>
      </w:r>
      <w:r w:rsidR="008C4691">
        <w:rPr>
          <w:rFonts w:ascii="Century Gothic" w:hAnsi="Century Gothic"/>
          <w:sz w:val="22"/>
        </w:rPr>
        <w:t>:</w:t>
      </w:r>
    </w:p>
    <w:p w14:paraId="76D1D8D8" w14:textId="77777777" w:rsidR="00D70318" w:rsidRDefault="00D70318" w:rsidP="007150FB">
      <w:pPr>
        <w:jc w:val="both"/>
        <w:rPr>
          <w:rFonts w:ascii="Century Gothic" w:hAnsi="Century Gothic"/>
          <w:sz w:val="22"/>
        </w:rPr>
      </w:pPr>
    </w:p>
    <w:p w14:paraId="2F57007B" w14:textId="77777777" w:rsidR="00B95DD2" w:rsidRDefault="007150FB" w:rsidP="003E5B72">
      <w:pPr>
        <w:pStyle w:val="ListParagraph"/>
        <w:numPr>
          <w:ilvl w:val="0"/>
          <w:numId w:val="58"/>
        </w:numPr>
        <w:spacing w:after="0" w:line="240" w:lineRule="auto"/>
        <w:jc w:val="both"/>
        <w:rPr>
          <w:rFonts w:ascii="Century Gothic" w:hAnsi="Century Gothic"/>
        </w:rPr>
      </w:pPr>
      <w:r w:rsidRPr="00F4570D">
        <w:rPr>
          <w:rFonts w:ascii="Century Gothic" w:hAnsi="Century Gothic"/>
        </w:rPr>
        <w:t>Indemnities - The Council has provided an indemnity to Network Railway to provide protection of the railway asset.  This exposes the Council to potential future costs if the bridge requires modification to accommodate future changes to the railway, even though the bridge has been designed to comply with current NR standards. This indemnity will remain in force until 12 months after completion of works on the bridge, at which point the bridge and indemnity will transfer to Lincolnshire County Council as the Highway Authority, this is estimated to be in March 2027.</w:t>
      </w:r>
    </w:p>
    <w:p w14:paraId="76485E4A" w14:textId="77777777" w:rsidR="003E5B72" w:rsidRDefault="003E5B72" w:rsidP="003E5B72">
      <w:pPr>
        <w:pStyle w:val="ListParagraph"/>
        <w:spacing w:after="0" w:line="240" w:lineRule="auto"/>
        <w:jc w:val="both"/>
        <w:rPr>
          <w:rFonts w:ascii="Century Gothic" w:hAnsi="Century Gothic"/>
        </w:rPr>
      </w:pPr>
    </w:p>
    <w:p w14:paraId="0C6D67BB" w14:textId="028A1F37" w:rsidR="00290F4D" w:rsidRDefault="0099729C" w:rsidP="003E5B72">
      <w:pPr>
        <w:pStyle w:val="ListParagraph"/>
        <w:numPr>
          <w:ilvl w:val="0"/>
          <w:numId w:val="58"/>
        </w:numPr>
        <w:spacing w:after="0" w:line="240" w:lineRule="auto"/>
        <w:jc w:val="both"/>
        <w:rPr>
          <w:rFonts w:ascii="Century Gothic" w:hAnsi="Century Gothic"/>
        </w:rPr>
      </w:pPr>
      <w:r w:rsidRPr="0099729C">
        <w:rPr>
          <w:rFonts w:ascii="Century Gothic" w:hAnsi="Century Gothic"/>
        </w:rPr>
        <w:t xml:space="preserve">Grant Recovery – the Council has been awarded a grant of £37.2m from Homes England (HE) under its Brownfield, Infrastructure and Land programme. The Council has an obligation to repay the funding from the land sale receipts that are derived from the sale of serviced parcels on the site for housebuilding. The grant is only recoverable after the sales receipts have initially been deployed to fund the ongoing delivery of the site, after which the Council is then entitled to appropriate a return of £7.4m or 10% GDV and after this, where there are surplus funds from land/plot sales, the Council is required to repay HE </w:t>
      </w:r>
      <w:r w:rsidR="00D234DA">
        <w:rPr>
          <w:rFonts w:ascii="Century Gothic" w:hAnsi="Century Gothic"/>
        </w:rPr>
        <w:t xml:space="preserve">up to </w:t>
      </w:r>
      <w:r w:rsidRPr="0099729C">
        <w:rPr>
          <w:rFonts w:ascii="Century Gothic" w:hAnsi="Century Gothic"/>
        </w:rPr>
        <w:t xml:space="preserve">an initial </w:t>
      </w:r>
      <w:r w:rsidR="00D234DA">
        <w:rPr>
          <w:rFonts w:ascii="Century Gothic" w:hAnsi="Century Gothic"/>
        </w:rPr>
        <w:t>cap</w:t>
      </w:r>
      <w:r w:rsidRPr="0099729C">
        <w:rPr>
          <w:rFonts w:ascii="Century Gothic" w:hAnsi="Century Gothic"/>
        </w:rPr>
        <w:t xml:space="preserve"> of £20</w:t>
      </w:r>
      <w:r w:rsidR="00C908E0">
        <w:rPr>
          <w:rFonts w:ascii="Century Gothic" w:hAnsi="Century Gothic"/>
        </w:rPr>
        <w:t>.1</w:t>
      </w:r>
      <w:r w:rsidRPr="0099729C">
        <w:rPr>
          <w:rFonts w:ascii="Century Gothic" w:hAnsi="Century Gothic"/>
        </w:rPr>
        <w:t>m and where surplus funds are derived, these are then to be shared between the Council and HE on a 50/50 basis up to the point where the full grant amount of £37</w:t>
      </w:r>
      <w:r w:rsidR="002C61E4">
        <w:rPr>
          <w:rFonts w:ascii="Century Gothic" w:hAnsi="Century Gothic"/>
        </w:rPr>
        <w:t>.2</w:t>
      </w:r>
      <w:r w:rsidRPr="0099729C">
        <w:rPr>
          <w:rFonts w:ascii="Century Gothic" w:hAnsi="Century Gothic"/>
        </w:rPr>
        <w:t>m is repaid.</w:t>
      </w:r>
    </w:p>
    <w:p w14:paraId="743E8910" w14:textId="77777777" w:rsidR="003E5B72" w:rsidRPr="003E5B72" w:rsidRDefault="003E5B72" w:rsidP="003E5B72">
      <w:pPr>
        <w:jc w:val="both"/>
        <w:rPr>
          <w:rFonts w:ascii="Century Gothic" w:hAnsi="Century Gothic"/>
        </w:rPr>
      </w:pPr>
    </w:p>
    <w:p w14:paraId="22D1C13F" w14:textId="641048A8" w:rsidR="0084768C" w:rsidRPr="00F4570D" w:rsidRDefault="00DA7E9A" w:rsidP="003E5B72">
      <w:pPr>
        <w:pStyle w:val="ListParagraph"/>
        <w:numPr>
          <w:ilvl w:val="0"/>
          <w:numId w:val="58"/>
        </w:numPr>
        <w:spacing w:after="0" w:line="240" w:lineRule="auto"/>
        <w:jc w:val="both"/>
        <w:rPr>
          <w:rFonts w:ascii="Century Gothic" w:hAnsi="Century Gothic"/>
        </w:rPr>
      </w:pPr>
      <w:r w:rsidRPr="00DA7E9A">
        <w:rPr>
          <w:rFonts w:ascii="Century Gothic" w:hAnsi="Century Gothic"/>
        </w:rPr>
        <w:t xml:space="preserve">Step In – Under its Grant Funding Agreement with Homes England, the Council is required to procure that the link road on the Charterholme site is completed in full. This includes the portion of the link road on the </w:t>
      </w:r>
      <w:r w:rsidR="00E234BF">
        <w:rPr>
          <w:rFonts w:ascii="Century Gothic" w:hAnsi="Century Gothic"/>
        </w:rPr>
        <w:t>adjacent landow</w:t>
      </w:r>
      <w:r w:rsidR="00E149A9">
        <w:rPr>
          <w:rFonts w:ascii="Century Gothic" w:hAnsi="Century Gothic"/>
        </w:rPr>
        <w:t>ner</w:t>
      </w:r>
      <w:r w:rsidRPr="00DA7E9A">
        <w:rPr>
          <w:rFonts w:ascii="Century Gothic" w:hAnsi="Century Gothic"/>
        </w:rPr>
        <w:t xml:space="preserve"> </w:t>
      </w:r>
      <w:r w:rsidR="00E149A9">
        <w:rPr>
          <w:rFonts w:ascii="Century Gothic" w:hAnsi="Century Gothic"/>
        </w:rPr>
        <w:t>(</w:t>
      </w:r>
      <w:r w:rsidRPr="00DA7E9A">
        <w:rPr>
          <w:rFonts w:ascii="Century Gothic" w:hAnsi="Century Gothic"/>
        </w:rPr>
        <w:t xml:space="preserve">Lindum </w:t>
      </w:r>
      <w:r w:rsidR="00E149A9">
        <w:rPr>
          <w:rFonts w:ascii="Century Gothic" w:hAnsi="Century Gothic"/>
        </w:rPr>
        <w:t>Western Growth Community LTD)</w:t>
      </w:r>
      <w:r w:rsidRPr="00DA7E9A">
        <w:rPr>
          <w:rFonts w:ascii="Century Gothic" w:hAnsi="Century Gothic"/>
        </w:rPr>
        <w:t xml:space="preserve"> part of the site. Whilst L</w:t>
      </w:r>
      <w:r w:rsidR="00E149A9">
        <w:rPr>
          <w:rFonts w:ascii="Century Gothic" w:hAnsi="Century Gothic"/>
        </w:rPr>
        <w:t>WCG</w:t>
      </w:r>
      <w:r w:rsidRPr="00DA7E9A">
        <w:rPr>
          <w:rFonts w:ascii="Century Gothic" w:hAnsi="Century Gothic"/>
        </w:rPr>
        <w:t xml:space="preserve"> are responsible for the delivery of this part of the road under a separate ‘land deal’ arrangement with HE, if they do not carry out these works to agreed milestones or quality provisions, the Council may be required to ‘step in’ and carry out or complete these works, if requested to do so by HE.</w:t>
      </w:r>
    </w:p>
    <w:p w14:paraId="3DB31E07" w14:textId="77777777" w:rsidR="003E5B72" w:rsidRPr="003E5B72" w:rsidRDefault="003E5B72" w:rsidP="003E5B72">
      <w:pPr>
        <w:jc w:val="both"/>
        <w:rPr>
          <w:rFonts w:ascii="Century Gothic" w:hAnsi="Century Gothic"/>
        </w:rPr>
      </w:pPr>
    </w:p>
    <w:p w14:paraId="4D731586" w14:textId="77777777" w:rsidR="00B95DD2" w:rsidRDefault="00746FA4" w:rsidP="003E5B72">
      <w:pPr>
        <w:pStyle w:val="ListParagraph"/>
        <w:numPr>
          <w:ilvl w:val="0"/>
          <w:numId w:val="58"/>
        </w:numPr>
        <w:spacing w:after="0" w:line="240" w:lineRule="auto"/>
        <w:jc w:val="both"/>
        <w:rPr>
          <w:rFonts w:ascii="Century Gothic" w:hAnsi="Century Gothic"/>
        </w:rPr>
      </w:pPr>
      <w:r w:rsidRPr="00F4570D">
        <w:rPr>
          <w:rFonts w:ascii="Century Gothic" w:hAnsi="Century Gothic"/>
        </w:rPr>
        <w:t>Pensions - There are two organisations, Active Nation and Lincolnshire Road Car Company Ltd. (Stagecoach), who have admitted body status with Lincolnshire Pension Fund for which the Council has guaranteed payments under the Local Government Superannuation Regulations 1995. This admitted body status is given, usually under TUPE (Transfer of Undertakings Protection of Employment) regulations, where the new employer of the staff transferred from the Council is not a Local Government Organisation and therefore not eligible to become an employing organisation within LPA. It is not possible to estimate the extent of the Council’s liability under these agreements. The indemnity is in place in case of unforeseen events happening whereby the new employing organisation cannot meet its obligation to the fund.</w:t>
      </w:r>
    </w:p>
    <w:p w14:paraId="210FC36C" w14:textId="77777777" w:rsidR="003E5B72" w:rsidRPr="003E5B72" w:rsidRDefault="003E5B72" w:rsidP="003E5B72">
      <w:pPr>
        <w:jc w:val="both"/>
        <w:rPr>
          <w:rFonts w:ascii="Century Gothic" w:hAnsi="Century Gothic"/>
        </w:rPr>
      </w:pPr>
    </w:p>
    <w:p w14:paraId="152D9776" w14:textId="2D8B20B9" w:rsidR="00F65A63" w:rsidRDefault="007B6D14" w:rsidP="003E5B72">
      <w:pPr>
        <w:pStyle w:val="ListParagraph"/>
        <w:numPr>
          <w:ilvl w:val="0"/>
          <w:numId w:val="58"/>
        </w:numPr>
        <w:spacing w:after="0" w:line="240" w:lineRule="auto"/>
        <w:jc w:val="both"/>
        <w:rPr>
          <w:rFonts w:ascii="Century Gothic" w:hAnsi="Century Gothic"/>
        </w:rPr>
      </w:pPr>
      <w:r w:rsidRPr="00F4570D">
        <w:rPr>
          <w:rFonts w:ascii="Century Gothic" w:hAnsi="Century Gothic"/>
        </w:rPr>
        <w:t>Accountable Body Status - The council also acts as the Accountable Body for a range of grant funding that is or has been paid for the benefit of third parties. In the role of Accountable Body, the council has to agree to the repayment of grant should there be a breach of the terms and conditions of the grant.  Whilst every effort is taken to administer the grants to minimise any risk of financial loss to the council, this risk cannot be eliminated. However, it is not possible to make a reliable forecast of any grant claw back arising from Accountable Body status.</w:t>
      </w:r>
    </w:p>
    <w:p w14:paraId="7CC33ECB" w14:textId="77777777" w:rsidR="00E128CA" w:rsidRDefault="00E128CA" w:rsidP="00E128CA">
      <w:pPr>
        <w:pStyle w:val="ListParagraph"/>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CA4991" w14:paraId="13605B5B" w14:textId="77777777" w:rsidTr="004F3549">
        <w:tc>
          <w:tcPr>
            <w:tcW w:w="9017" w:type="dxa"/>
            <w:shd w:val="clear" w:color="auto" w:fill="C5E0B3"/>
          </w:tcPr>
          <w:p w14:paraId="0559A6F9" w14:textId="67342DBF" w:rsidR="00C55E7F" w:rsidRPr="00CA4991" w:rsidRDefault="00C55E7F" w:rsidP="007179BA">
            <w:pPr>
              <w:pStyle w:val="BodyText"/>
            </w:pPr>
            <w:r w:rsidRPr="00CA4991">
              <w:rPr>
                <w:b/>
              </w:rPr>
              <w:t>Note 4</w:t>
            </w:r>
            <w:r w:rsidR="005474EE">
              <w:rPr>
                <w:b/>
              </w:rPr>
              <w:t>4</w:t>
            </w:r>
            <w:r w:rsidRPr="00CA4991">
              <w:rPr>
                <w:b/>
              </w:rPr>
              <w:t xml:space="preserve"> – Contingent Assets</w:t>
            </w:r>
          </w:p>
        </w:tc>
      </w:tr>
    </w:tbl>
    <w:p w14:paraId="5ABF5C2C" w14:textId="77777777" w:rsidR="00C55E7F" w:rsidRPr="00CA4991" w:rsidRDefault="00C55E7F" w:rsidP="006F37A6">
      <w:pPr>
        <w:pStyle w:val="BodyText"/>
      </w:pPr>
    </w:p>
    <w:p w14:paraId="1EA78DE3" w14:textId="34120851" w:rsidR="00934B0E" w:rsidRPr="00CA4991" w:rsidRDefault="00523802">
      <w:pPr>
        <w:rPr>
          <w:rFonts w:ascii="Century Gothic" w:hAnsi="Century Gothic"/>
          <w:sz w:val="22"/>
        </w:rPr>
      </w:pPr>
      <w:r w:rsidRPr="00037056">
        <w:rPr>
          <w:rFonts w:ascii="Century Gothic" w:hAnsi="Century Gothic"/>
          <w:sz w:val="22"/>
        </w:rPr>
        <w:t>The Council has no Contingent Assets as at 31 March 20</w:t>
      </w:r>
      <w:r w:rsidR="004C2901" w:rsidRPr="00037056">
        <w:rPr>
          <w:rFonts w:ascii="Century Gothic" w:hAnsi="Century Gothic"/>
          <w:sz w:val="22"/>
        </w:rPr>
        <w:t>2</w:t>
      </w:r>
      <w:r w:rsidR="00E709D7" w:rsidRPr="00037056">
        <w:rPr>
          <w:rFonts w:ascii="Century Gothic" w:hAnsi="Century Gothic"/>
          <w:sz w:val="22"/>
        </w:rPr>
        <w:t>6</w:t>
      </w:r>
      <w:r w:rsidR="00CE4C24" w:rsidRPr="00037056">
        <w:rPr>
          <w:rFonts w:ascii="Century Gothic" w:hAnsi="Century Gothic"/>
          <w:sz w:val="22"/>
        </w:rPr>
        <w:t>.</w:t>
      </w:r>
    </w:p>
    <w:p w14:paraId="668699D9" w14:textId="77777777" w:rsidR="00B85E8D" w:rsidRPr="009E030F" w:rsidRDefault="00B85E8D">
      <w:pPr>
        <w:rPr>
          <w:rFonts w:ascii="Century Gothic" w:hAnsi="Century Gothic"/>
          <w:b/>
          <w:color w:val="0070C0"/>
          <w:sz w:val="22"/>
          <w:highlight w:val="yellow"/>
        </w:rPr>
      </w:pPr>
    </w:p>
    <w:p w14:paraId="721FFC70" w14:textId="77777777" w:rsidR="003E5B72" w:rsidRDefault="003E5B72">
      <w:pPr>
        <w:rPr>
          <w:rFonts w:ascii="Century Gothic" w:hAnsi="Century Gothic"/>
          <w:b/>
          <w:color w:val="0070C0"/>
          <w:sz w:val="22"/>
          <w:highlight w:val="yellow"/>
        </w:rPr>
      </w:pPr>
    </w:p>
    <w:p w14:paraId="1A895B38" w14:textId="77777777" w:rsidR="003E5B72" w:rsidRPr="009E030F" w:rsidRDefault="003E5B72">
      <w:pPr>
        <w:rPr>
          <w:rFonts w:ascii="Century Gothic" w:hAnsi="Century Gothic"/>
          <w:b/>
          <w:color w:val="0070C0"/>
          <w:sz w:val="22"/>
          <w:highlight w:val="yellow"/>
        </w:rPr>
      </w:pPr>
    </w:p>
    <w:p w14:paraId="6ADC204B" w14:textId="77777777" w:rsidR="00F65A63" w:rsidRPr="009E030F" w:rsidRDefault="00F65A63">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BF28D0" w14:paraId="0E90E265" w14:textId="77777777" w:rsidTr="007E0B66">
        <w:tc>
          <w:tcPr>
            <w:tcW w:w="9039" w:type="dxa"/>
            <w:shd w:val="clear" w:color="auto" w:fill="C5E0B3"/>
          </w:tcPr>
          <w:p w14:paraId="13411F94" w14:textId="16097FC9" w:rsidR="00C55E7F" w:rsidRPr="00BF28D0" w:rsidRDefault="00C55E7F" w:rsidP="007179BA">
            <w:pPr>
              <w:rPr>
                <w:rFonts w:ascii="Century Gothic" w:hAnsi="Century Gothic"/>
                <w:b/>
                <w:sz w:val="22"/>
              </w:rPr>
            </w:pPr>
            <w:r w:rsidRPr="00BF28D0">
              <w:rPr>
                <w:rFonts w:ascii="Century Gothic" w:hAnsi="Century Gothic"/>
                <w:b/>
                <w:sz w:val="22"/>
              </w:rPr>
              <w:t>Note 4</w:t>
            </w:r>
            <w:r w:rsidR="005474EE">
              <w:rPr>
                <w:rFonts w:ascii="Century Gothic" w:hAnsi="Century Gothic"/>
                <w:b/>
                <w:sz w:val="22"/>
              </w:rPr>
              <w:t>5</w:t>
            </w:r>
            <w:r w:rsidRPr="00BF28D0">
              <w:rPr>
                <w:rFonts w:ascii="Century Gothic" w:hAnsi="Century Gothic"/>
                <w:b/>
                <w:sz w:val="22"/>
              </w:rPr>
              <w:t xml:space="preserve"> – Nature and Extent of Risks Arising from Financial Instruments </w:t>
            </w:r>
          </w:p>
        </w:tc>
      </w:tr>
    </w:tbl>
    <w:p w14:paraId="7FF7DCD7" w14:textId="77777777" w:rsidR="00200AFD" w:rsidRPr="00BF28D0"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BF28D0">
        <w:rPr>
          <w:rFonts w:ascii="Century Gothic" w:hAnsi="Century Gothic" w:cs="Arial"/>
          <w:color w:val="auto"/>
          <w:sz w:val="22"/>
          <w:szCs w:val="22"/>
        </w:rPr>
        <w:t>The Council’s activities expose it to a variety of financial risks. The key risks are:</w:t>
      </w:r>
    </w:p>
    <w:p w14:paraId="21B4474B" w14:textId="77777777" w:rsidR="00200AFD" w:rsidRPr="00BF28D0" w:rsidRDefault="00200AFD" w:rsidP="00305BF1">
      <w:pPr>
        <w:pStyle w:val="ExampleText"/>
        <w:keepLines w:val="0"/>
        <w:numPr>
          <w:ilvl w:val="0"/>
          <w:numId w:val="13"/>
        </w:numPr>
        <w:spacing w:before="0" w:line="240" w:lineRule="auto"/>
        <w:ind w:left="714" w:hanging="357"/>
        <w:jc w:val="both"/>
        <w:rPr>
          <w:rFonts w:ascii="Century Gothic" w:hAnsi="Century Gothic" w:cs="Arial"/>
          <w:color w:val="auto"/>
          <w:sz w:val="22"/>
          <w:szCs w:val="22"/>
        </w:rPr>
      </w:pPr>
      <w:r w:rsidRPr="00BF28D0">
        <w:rPr>
          <w:rFonts w:ascii="Century Gothic" w:hAnsi="Century Gothic" w:cs="Arial"/>
          <w:color w:val="auto"/>
          <w:sz w:val="22"/>
          <w:szCs w:val="22"/>
        </w:rPr>
        <w:t>Credit risk – the possibility that other parties might fail to pay amounts due to the Council.</w:t>
      </w:r>
    </w:p>
    <w:p w14:paraId="300836F4" w14:textId="77777777" w:rsidR="005F0181" w:rsidRPr="00BF28D0" w:rsidRDefault="00200AFD" w:rsidP="00830F7C">
      <w:pPr>
        <w:pStyle w:val="ExampleText"/>
        <w:keepLines w:val="0"/>
        <w:numPr>
          <w:ilvl w:val="0"/>
          <w:numId w:val="13"/>
        </w:numPr>
        <w:spacing w:before="120" w:line="240" w:lineRule="auto"/>
        <w:ind w:left="714" w:hanging="357"/>
        <w:jc w:val="both"/>
        <w:rPr>
          <w:rFonts w:ascii="Century Gothic" w:hAnsi="Century Gothic" w:cs="Arial"/>
          <w:color w:val="auto"/>
          <w:sz w:val="22"/>
          <w:szCs w:val="22"/>
        </w:rPr>
      </w:pPr>
      <w:r w:rsidRPr="00BF28D0">
        <w:rPr>
          <w:rFonts w:ascii="Century Gothic" w:hAnsi="Century Gothic" w:cs="Arial"/>
          <w:color w:val="auto"/>
          <w:sz w:val="22"/>
          <w:szCs w:val="22"/>
        </w:rPr>
        <w:t>Liquidity risk – the possibility that the Council might not have funds available to meet its commitments to make payments.</w:t>
      </w:r>
    </w:p>
    <w:p w14:paraId="08DA7ABD" w14:textId="77777777" w:rsidR="00200AFD" w:rsidRPr="00BF28D0" w:rsidRDefault="00200AFD" w:rsidP="005F0181">
      <w:pPr>
        <w:pStyle w:val="ExampleText"/>
        <w:keepLines w:val="0"/>
        <w:numPr>
          <w:ilvl w:val="0"/>
          <w:numId w:val="13"/>
        </w:numPr>
        <w:spacing w:beforeLines="60" w:before="144" w:afterLines="60" w:after="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Market risk - the possibility that financial loss might arise for the Council as a result of changes in such measures as interest rates movements.</w:t>
      </w:r>
    </w:p>
    <w:p w14:paraId="53FB84BF" w14:textId="4E66B3E3" w:rsidR="00B011C1" w:rsidRPr="00BF28D0" w:rsidRDefault="00200AFD"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BF28D0">
        <w:rPr>
          <w:rFonts w:ascii="Century Gothic" w:hAnsi="Century Gothic" w:cs="Arial"/>
          <w:b/>
          <w:color w:val="auto"/>
          <w:sz w:val="22"/>
          <w:szCs w:val="22"/>
        </w:rPr>
        <w:t>Overa</w:t>
      </w:r>
      <w:r w:rsidR="00986456" w:rsidRPr="00BF28D0">
        <w:rPr>
          <w:rFonts w:ascii="Century Gothic" w:hAnsi="Century Gothic" w:cs="Arial"/>
          <w:b/>
          <w:color w:val="auto"/>
          <w:sz w:val="22"/>
          <w:szCs w:val="22"/>
        </w:rPr>
        <w:t>ll Procedures for Managing Risk</w:t>
      </w:r>
    </w:p>
    <w:p w14:paraId="32BC0FE3" w14:textId="6D812C98" w:rsidR="00200AFD" w:rsidRPr="00BF28D0" w:rsidRDefault="00200AFD"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BF28D0">
        <w:rPr>
          <w:rFonts w:ascii="Century Gothic" w:hAnsi="Century Gothic" w:cs="Arial"/>
          <w:color w:val="auto"/>
          <w:sz w:val="22"/>
          <w:szCs w:val="22"/>
        </w:rPr>
        <w:t xml:space="preserve">The Council’s overall risk management procedures focus on the unpredictability of financial </w:t>
      </w:r>
      <w:r w:rsidR="00025741" w:rsidRPr="00BF28D0">
        <w:rPr>
          <w:rFonts w:ascii="Century Gothic" w:hAnsi="Century Gothic" w:cs="Arial"/>
          <w:color w:val="auto"/>
          <w:sz w:val="22"/>
          <w:szCs w:val="22"/>
        </w:rPr>
        <w:t>markets and</w:t>
      </w:r>
      <w:r w:rsidRPr="00BF28D0">
        <w:rPr>
          <w:rFonts w:ascii="Century Gothic" w:hAnsi="Century Gothic" w:cs="Arial"/>
          <w:color w:val="auto"/>
          <w:sz w:val="22"/>
          <w:szCs w:val="22"/>
        </w:rPr>
        <w:t xml:space="preserve"> implementing restrictions to minimise these risks. The procedures for risk management are set out through a legal framework set out in the </w:t>
      </w:r>
      <w:r w:rsidRPr="00BF28D0">
        <w:rPr>
          <w:rFonts w:ascii="Century Gothic" w:hAnsi="Century Gothic" w:cs="Arial"/>
          <w:iCs/>
          <w:color w:val="auto"/>
          <w:sz w:val="22"/>
          <w:szCs w:val="22"/>
        </w:rPr>
        <w:t>Local Government Act 2003</w:t>
      </w:r>
      <w:r w:rsidRPr="00BF28D0">
        <w:rPr>
          <w:rFonts w:ascii="Century Gothic" w:hAnsi="Century Gothic" w:cs="Arial"/>
          <w:color w:val="auto"/>
          <w:sz w:val="22"/>
          <w:szCs w:val="22"/>
        </w:rPr>
        <w:t xml:space="preserve"> and the associated regulations. These require the Council to comply with the CIPFA Prudential Code, the CIPFA Treasury Management in the Public Services Code of Practice and Investment Guidance issued through the Act. Overall</w:t>
      </w:r>
      <w:r w:rsidR="00DE35DB" w:rsidRPr="00BF28D0">
        <w:rPr>
          <w:rFonts w:ascii="Century Gothic" w:hAnsi="Century Gothic" w:cs="Arial"/>
          <w:color w:val="auto"/>
          <w:sz w:val="22"/>
          <w:szCs w:val="22"/>
        </w:rPr>
        <w:t>,</w:t>
      </w:r>
      <w:r w:rsidRPr="00BF28D0">
        <w:rPr>
          <w:rFonts w:ascii="Century Gothic" w:hAnsi="Century Gothic" w:cs="Arial"/>
          <w:color w:val="auto"/>
          <w:sz w:val="22"/>
          <w:szCs w:val="22"/>
        </w:rPr>
        <w:t xml:space="preserve"> these procedures require the Council to manage risk in the following ways:</w:t>
      </w:r>
    </w:p>
    <w:p w14:paraId="5666A9EC" w14:textId="77777777" w:rsidR="00200AFD" w:rsidRPr="00BF28D0" w:rsidRDefault="00200AFD" w:rsidP="00D0266A">
      <w:pPr>
        <w:pStyle w:val="ExampleText"/>
        <w:numPr>
          <w:ilvl w:val="0"/>
          <w:numId w:val="14"/>
        </w:numPr>
        <w:spacing w:beforeLines="60" w:before="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by formally adopting the requirements of the Code of Practice;</w:t>
      </w:r>
    </w:p>
    <w:p w14:paraId="7D286074" w14:textId="77777777" w:rsidR="00200AFD" w:rsidRPr="00BF28D0" w:rsidRDefault="00200AFD" w:rsidP="00D0266A">
      <w:pPr>
        <w:pStyle w:val="ExampleText"/>
        <w:numPr>
          <w:ilvl w:val="0"/>
          <w:numId w:val="14"/>
        </w:numPr>
        <w:spacing w:beforeLines="60" w:before="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by the adoption of a Treasury Management Policy Statement and treasury management clauses within its standing orders;</w:t>
      </w:r>
    </w:p>
    <w:p w14:paraId="3EBBA21C" w14:textId="77777777" w:rsidR="00200AFD" w:rsidRPr="00BF28D0" w:rsidRDefault="00200AFD" w:rsidP="00D0266A">
      <w:pPr>
        <w:pStyle w:val="ExampleText"/>
        <w:numPr>
          <w:ilvl w:val="0"/>
          <w:numId w:val="14"/>
        </w:numPr>
        <w:spacing w:beforeLines="60" w:before="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by approving, annually in advance, prudential indicators for the following three years limiting:</w:t>
      </w:r>
    </w:p>
    <w:p w14:paraId="1B09640D" w14:textId="756A7ECC" w:rsidR="00200AFD" w:rsidRPr="00BF28D0" w:rsidRDefault="00200AFD" w:rsidP="003F42C5">
      <w:pPr>
        <w:pStyle w:val="ExampleText"/>
        <w:numPr>
          <w:ilvl w:val="1"/>
          <w:numId w:val="31"/>
        </w:numPr>
        <w:spacing w:before="12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The Council’s overall borrowing</w:t>
      </w:r>
      <w:r w:rsidR="000C05C7" w:rsidRPr="00BF28D0">
        <w:rPr>
          <w:rFonts w:ascii="Century Gothic" w:hAnsi="Century Gothic" w:cs="Arial"/>
          <w:color w:val="auto"/>
          <w:sz w:val="22"/>
          <w:szCs w:val="22"/>
        </w:rPr>
        <w:t>.</w:t>
      </w:r>
    </w:p>
    <w:p w14:paraId="20F4671C" w14:textId="430AE915" w:rsidR="00200AFD" w:rsidRPr="00BF28D0" w:rsidRDefault="00200AFD" w:rsidP="003F42C5">
      <w:pPr>
        <w:pStyle w:val="ExampleText"/>
        <w:numPr>
          <w:ilvl w:val="1"/>
          <w:numId w:val="31"/>
        </w:numPr>
        <w:spacing w:before="12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Its maximum and minimum exposures to fixed and variable rates</w:t>
      </w:r>
      <w:r w:rsidR="000C05C7" w:rsidRPr="00BF28D0">
        <w:rPr>
          <w:rFonts w:ascii="Century Gothic" w:hAnsi="Century Gothic" w:cs="Arial"/>
          <w:color w:val="auto"/>
          <w:sz w:val="22"/>
          <w:szCs w:val="22"/>
        </w:rPr>
        <w:t>.</w:t>
      </w:r>
    </w:p>
    <w:p w14:paraId="0218A3EE" w14:textId="5963F57F" w:rsidR="00200AFD" w:rsidRPr="00BF28D0" w:rsidRDefault="00200AFD" w:rsidP="003F42C5">
      <w:pPr>
        <w:pStyle w:val="ExampleText"/>
        <w:numPr>
          <w:ilvl w:val="1"/>
          <w:numId w:val="31"/>
        </w:numPr>
        <w:spacing w:before="12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Its maximum and minimum limits on the maturity structure of its debt</w:t>
      </w:r>
      <w:r w:rsidR="000C05C7" w:rsidRPr="00BF28D0">
        <w:rPr>
          <w:rFonts w:ascii="Century Gothic" w:hAnsi="Century Gothic" w:cs="Arial"/>
          <w:color w:val="auto"/>
          <w:sz w:val="22"/>
          <w:szCs w:val="22"/>
        </w:rPr>
        <w:t>.</w:t>
      </w:r>
    </w:p>
    <w:p w14:paraId="45821D22" w14:textId="77777777" w:rsidR="00A75B7E" w:rsidRPr="00BF28D0" w:rsidRDefault="00200AFD" w:rsidP="003F42C5">
      <w:pPr>
        <w:pStyle w:val="ExampleText"/>
        <w:numPr>
          <w:ilvl w:val="1"/>
          <w:numId w:val="31"/>
        </w:numPr>
        <w:spacing w:before="120" w:after="8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Its maximum annual exposures to investments maturing beyond a year.</w:t>
      </w:r>
    </w:p>
    <w:p w14:paraId="286187A7" w14:textId="35C22FC8" w:rsidR="00200AFD" w:rsidRPr="00BF28D0" w:rsidRDefault="00200AFD" w:rsidP="00D0266A">
      <w:pPr>
        <w:pStyle w:val="ExampleText"/>
        <w:numPr>
          <w:ilvl w:val="0"/>
          <w:numId w:val="15"/>
        </w:numPr>
        <w:tabs>
          <w:tab w:val="clear" w:pos="1080"/>
          <w:tab w:val="num" w:pos="709"/>
        </w:tabs>
        <w:spacing w:before="120" w:after="100" w:afterAutospacing="1" w:line="240" w:lineRule="auto"/>
        <w:ind w:left="709" w:hanging="357"/>
        <w:jc w:val="both"/>
        <w:rPr>
          <w:rFonts w:ascii="Century Gothic" w:hAnsi="Century Gothic" w:cs="Arial"/>
          <w:color w:val="auto"/>
          <w:sz w:val="22"/>
          <w:szCs w:val="22"/>
        </w:rPr>
      </w:pPr>
      <w:r w:rsidRPr="00BF28D0">
        <w:rPr>
          <w:rFonts w:ascii="Century Gothic" w:hAnsi="Century Gothic" w:cs="Arial"/>
          <w:color w:val="auto"/>
          <w:sz w:val="22"/>
          <w:szCs w:val="22"/>
        </w:rPr>
        <w:t>by approving an investment strategy for the forthcoming year setting out its criteria for both investing and selecting investment counterparties in compliance with the Government Guidance</w:t>
      </w:r>
      <w:r w:rsidR="000C05C7" w:rsidRPr="00BF28D0">
        <w:rPr>
          <w:rFonts w:ascii="Century Gothic" w:hAnsi="Century Gothic" w:cs="Arial"/>
          <w:color w:val="auto"/>
          <w:sz w:val="22"/>
          <w:szCs w:val="22"/>
        </w:rPr>
        <w:t>.</w:t>
      </w:r>
    </w:p>
    <w:p w14:paraId="35A52EBA" w14:textId="77777777" w:rsidR="00200AFD" w:rsidRPr="00BF28D0"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BF28D0">
        <w:rPr>
          <w:rFonts w:ascii="Century Gothic" w:hAnsi="Century Gothic" w:cs="Arial"/>
          <w:color w:val="auto"/>
          <w:sz w:val="22"/>
          <w:szCs w:val="22"/>
        </w:rPr>
        <w:t xml:space="preserve">These are required to be reported and approved at or before the Council’s annual </w:t>
      </w:r>
      <w:r w:rsidR="00110734" w:rsidRPr="00BF28D0">
        <w:rPr>
          <w:rFonts w:ascii="Century Gothic" w:hAnsi="Century Gothic" w:cs="Arial"/>
          <w:color w:val="auto"/>
          <w:sz w:val="22"/>
          <w:szCs w:val="22"/>
        </w:rPr>
        <w:t>Council Tax</w:t>
      </w:r>
      <w:r w:rsidRPr="00BF28D0">
        <w:rPr>
          <w:rFonts w:ascii="Century Gothic" w:hAnsi="Century Gothic" w:cs="Arial"/>
          <w:color w:val="auto"/>
          <w:sz w:val="22"/>
          <w:szCs w:val="22"/>
        </w:rPr>
        <w:t xml:space="preserve"> setting budget. These items are reported with the annual Treasury Management Strategy, which outlines the detailed approach to managing risk in relation to the Council’s financial instrument exposure. Actual performance is also reported semi-annually to Members.</w:t>
      </w:r>
    </w:p>
    <w:p w14:paraId="573D3FF1" w14:textId="699E94E9" w:rsidR="00B82867" w:rsidRPr="00437C89" w:rsidRDefault="00B82867" w:rsidP="00D57403">
      <w:pPr>
        <w:pStyle w:val="ExampleText"/>
        <w:spacing w:before="0" w:line="240" w:lineRule="auto"/>
        <w:ind w:left="0"/>
        <w:jc w:val="both"/>
        <w:rPr>
          <w:rFonts w:ascii="Century Gothic" w:hAnsi="Century Gothic" w:cs="Arial"/>
          <w:color w:val="auto"/>
          <w:sz w:val="22"/>
          <w:szCs w:val="22"/>
        </w:rPr>
      </w:pPr>
      <w:r w:rsidRPr="004217AA">
        <w:rPr>
          <w:rFonts w:ascii="Century Gothic" w:hAnsi="Century Gothic" w:cs="Arial"/>
          <w:color w:val="auto"/>
          <w:sz w:val="22"/>
          <w:szCs w:val="22"/>
        </w:rPr>
        <w:t xml:space="preserve">The annual Treasury Management Strategy, which incorporates the prudential </w:t>
      </w:r>
      <w:r w:rsidRPr="00437C89">
        <w:rPr>
          <w:rFonts w:ascii="Century Gothic" w:hAnsi="Century Gothic" w:cs="Arial"/>
          <w:color w:val="auto"/>
          <w:sz w:val="22"/>
          <w:szCs w:val="22"/>
        </w:rPr>
        <w:t>indicators w</w:t>
      </w:r>
      <w:r w:rsidR="00437C89" w:rsidRPr="00437C89">
        <w:rPr>
          <w:rFonts w:ascii="Century Gothic" w:hAnsi="Century Gothic" w:cs="Arial"/>
          <w:color w:val="auto"/>
          <w:sz w:val="22"/>
          <w:szCs w:val="22"/>
        </w:rPr>
        <w:t>ere</w:t>
      </w:r>
      <w:r w:rsidRPr="00437C89">
        <w:rPr>
          <w:rFonts w:ascii="Century Gothic" w:hAnsi="Century Gothic" w:cs="Arial"/>
          <w:color w:val="auto"/>
          <w:sz w:val="22"/>
          <w:szCs w:val="22"/>
        </w:rPr>
        <w:t xml:space="preserve"> approved by Council on </w:t>
      </w:r>
      <w:r w:rsidR="003357EC" w:rsidRPr="00437C89">
        <w:rPr>
          <w:rFonts w:ascii="Century Gothic" w:hAnsi="Century Gothic" w:cs="Arial"/>
          <w:color w:val="auto"/>
          <w:sz w:val="22"/>
          <w:szCs w:val="22"/>
        </w:rPr>
        <w:t>2</w:t>
      </w:r>
      <w:r w:rsidR="00432889" w:rsidRPr="00437C89">
        <w:rPr>
          <w:rFonts w:ascii="Century Gothic" w:hAnsi="Century Gothic" w:cs="Arial"/>
          <w:color w:val="auto"/>
          <w:sz w:val="22"/>
          <w:szCs w:val="22"/>
        </w:rPr>
        <w:t>4</w:t>
      </w:r>
      <w:r w:rsidR="003357EC" w:rsidRPr="00437C89">
        <w:rPr>
          <w:rFonts w:ascii="Century Gothic" w:hAnsi="Century Gothic" w:cs="Arial"/>
          <w:color w:val="auto"/>
          <w:sz w:val="22"/>
          <w:szCs w:val="22"/>
          <w:vertAlign w:val="superscript"/>
        </w:rPr>
        <w:t>th</w:t>
      </w:r>
      <w:r w:rsidR="003357EC" w:rsidRPr="00437C89">
        <w:rPr>
          <w:rFonts w:ascii="Century Gothic" w:hAnsi="Century Gothic" w:cs="Arial"/>
          <w:color w:val="auto"/>
          <w:sz w:val="22"/>
          <w:szCs w:val="22"/>
        </w:rPr>
        <w:t xml:space="preserve"> February 202</w:t>
      </w:r>
      <w:r w:rsidR="00432889" w:rsidRPr="00437C89">
        <w:rPr>
          <w:rFonts w:ascii="Century Gothic" w:hAnsi="Century Gothic" w:cs="Arial"/>
          <w:color w:val="auto"/>
          <w:sz w:val="22"/>
          <w:szCs w:val="22"/>
        </w:rPr>
        <w:t>5</w:t>
      </w:r>
      <w:r w:rsidRPr="00437C89">
        <w:rPr>
          <w:rFonts w:ascii="Century Gothic" w:hAnsi="Century Gothic" w:cs="Arial"/>
          <w:color w:val="auto"/>
          <w:sz w:val="22"/>
          <w:szCs w:val="22"/>
        </w:rPr>
        <w:t>. The strategy is updated at the mid-year point and revised estimates calculated as below. It is available on the Council’s website (</w:t>
      </w:r>
      <w:hyperlink r:id="rId29">
        <w:r w:rsidRPr="00437C89">
          <w:rPr>
            <w:rStyle w:val="Hyperlink"/>
            <w:rFonts w:ascii="Century Gothic" w:hAnsi="Century Gothic" w:cs="Arial"/>
            <w:color w:val="auto"/>
            <w:sz w:val="22"/>
            <w:szCs w:val="22"/>
          </w:rPr>
          <w:t>www.lincoln.gov.uk</w:t>
        </w:r>
      </w:hyperlink>
      <w:r w:rsidRPr="00437C89">
        <w:rPr>
          <w:rFonts w:ascii="Century Gothic" w:hAnsi="Century Gothic" w:cs="Arial"/>
          <w:color w:val="auto"/>
          <w:sz w:val="22"/>
          <w:szCs w:val="22"/>
        </w:rPr>
        <w:t>). The key issues during 2</w:t>
      </w:r>
      <w:r w:rsidR="12CAE8CF" w:rsidRPr="00437C89">
        <w:rPr>
          <w:rFonts w:ascii="Century Gothic" w:hAnsi="Century Gothic" w:cs="Arial"/>
          <w:color w:val="auto"/>
          <w:sz w:val="22"/>
          <w:szCs w:val="22"/>
        </w:rPr>
        <w:t>02</w:t>
      </w:r>
      <w:r w:rsidR="00D43883" w:rsidRPr="00437C89">
        <w:rPr>
          <w:rFonts w:ascii="Century Gothic" w:hAnsi="Century Gothic" w:cs="Arial"/>
          <w:color w:val="auto"/>
          <w:sz w:val="22"/>
          <w:szCs w:val="22"/>
        </w:rPr>
        <w:t xml:space="preserve">5/26 </w:t>
      </w:r>
      <w:r w:rsidRPr="00437C89">
        <w:rPr>
          <w:rFonts w:ascii="Century Gothic" w:hAnsi="Century Gothic" w:cs="Arial"/>
          <w:color w:val="auto"/>
          <w:sz w:val="22"/>
          <w:szCs w:val="22"/>
        </w:rPr>
        <w:t>were:</w:t>
      </w:r>
    </w:p>
    <w:p w14:paraId="1122E29C" w14:textId="77777777" w:rsidR="00D57403" w:rsidRPr="00437C89" w:rsidRDefault="00D57403" w:rsidP="00D57403">
      <w:pPr>
        <w:pStyle w:val="ExampleText"/>
        <w:spacing w:before="0" w:line="240" w:lineRule="auto"/>
        <w:ind w:left="0"/>
        <w:jc w:val="both"/>
        <w:rPr>
          <w:rFonts w:ascii="Century Gothic" w:hAnsi="Century Gothic" w:cs="Arial"/>
          <w:color w:val="auto"/>
          <w:sz w:val="22"/>
          <w:szCs w:val="22"/>
        </w:rPr>
      </w:pPr>
    </w:p>
    <w:p w14:paraId="3B404B96" w14:textId="1F1676C7" w:rsidR="00B82867" w:rsidRPr="00437C89" w:rsidRDefault="00507BE1" w:rsidP="00D57403">
      <w:pPr>
        <w:pStyle w:val="ExampleText"/>
        <w:numPr>
          <w:ilvl w:val="0"/>
          <w:numId w:val="19"/>
        </w:numPr>
        <w:spacing w:before="0" w:line="240" w:lineRule="auto"/>
        <w:jc w:val="both"/>
        <w:rPr>
          <w:rFonts w:ascii="Century Gothic" w:hAnsi="Century Gothic" w:cs="Arial"/>
          <w:color w:val="auto"/>
          <w:sz w:val="22"/>
          <w:szCs w:val="22"/>
        </w:rPr>
      </w:pPr>
      <w:r w:rsidRPr="00437C89">
        <w:rPr>
          <w:rFonts w:ascii="Century Gothic" w:hAnsi="Century Gothic" w:cs="Arial"/>
          <w:color w:val="auto"/>
          <w:sz w:val="22"/>
          <w:szCs w:val="22"/>
        </w:rPr>
        <w:lastRenderedPageBreak/>
        <w:t>The Authorised Limit for 20</w:t>
      </w:r>
      <w:r w:rsidR="7CDDA744" w:rsidRPr="00437C89">
        <w:rPr>
          <w:rFonts w:ascii="Century Gothic" w:hAnsi="Century Gothic" w:cs="Arial"/>
          <w:color w:val="auto"/>
          <w:sz w:val="22"/>
          <w:szCs w:val="22"/>
        </w:rPr>
        <w:t>2</w:t>
      </w:r>
      <w:r w:rsidR="00D43883" w:rsidRPr="00437C89">
        <w:rPr>
          <w:rFonts w:ascii="Century Gothic" w:hAnsi="Century Gothic" w:cs="Arial"/>
          <w:color w:val="auto"/>
          <w:sz w:val="22"/>
          <w:szCs w:val="22"/>
        </w:rPr>
        <w:t>5/26</w:t>
      </w:r>
      <w:r w:rsidR="00B82867" w:rsidRPr="00437C89">
        <w:rPr>
          <w:rFonts w:ascii="Century Gothic" w:hAnsi="Century Gothic" w:cs="Arial"/>
          <w:color w:val="auto"/>
          <w:sz w:val="22"/>
          <w:szCs w:val="22"/>
        </w:rPr>
        <w:t xml:space="preserve"> was forecast to be £</w:t>
      </w:r>
      <w:r w:rsidR="00A44CC3" w:rsidRPr="00437C89">
        <w:rPr>
          <w:rFonts w:ascii="Century Gothic" w:hAnsi="Century Gothic" w:cs="Arial"/>
          <w:color w:val="auto"/>
          <w:sz w:val="22"/>
          <w:szCs w:val="22"/>
        </w:rPr>
        <w:t>1</w:t>
      </w:r>
      <w:r w:rsidR="00D43883" w:rsidRPr="00437C89">
        <w:rPr>
          <w:rFonts w:ascii="Century Gothic" w:hAnsi="Century Gothic" w:cs="Arial"/>
          <w:color w:val="auto"/>
          <w:sz w:val="22"/>
          <w:szCs w:val="22"/>
        </w:rPr>
        <w:t>2</w:t>
      </w:r>
      <w:r w:rsidR="008344E1" w:rsidRPr="00437C89">
        <w:rPr>
          <w:rFonts w:ascii="Century Gothic" w:hAnsi="Century Gothic" w:cs="Arial"/>
          <w:color w:val="auto"/>
          <w:sz w:val="22"/>
          <w:szCs w:val="22"/>
        </w:rPr>
        <w:t>8.6</w:t>
      </w:r>
      <w:r w:rsidR="00B82867" w:rsidRPr="00437C89">
        <w:rPr>
          <w:rFonts w:ascii="Century Gothic" w:hAnsi="Century Gothic" w:cs="Arial"/>
          <w:color w:val="auto"/>
          <w:sz w:val="22"/>
          <w:szCs w:val="22"/>
        </w:rPr>
        <w:t>m</w:t>
      </w:r>
      <w:r w:rsidR="00A44CC3" w:rsidRPr="00437C89">
        <w:rPr>
          <w:rFonts w:ascii="Century Gothic" w:hAnsi="Century Gothic" w:cs="Arial"/>
          <w:color w:val="auto"/>
          <w:sz w:val="22"/>
          <w:szCs w:val="22"/>
        </w:rPr>
        <w:t xml:space="preserve"> (</w:t>
      </w:r>
      <w:r w:rsidR="00BE13DD" w:rsidRPr="00437C89">
        <w:rPr>
          <w:rFonts w:ascii="Century Gothic" w:hAnsi="Century Gothic" w:cs="Arial"/>
          <w:color w:val="auto"/>
          <w:sz w:val="22"/>
          <w:szCs w:val="22"/>
        </w:rPr>
        <w:t xml:space="preserve">the </w:t>
      </w:r>
      <w:r w:rsidR="00DE4428" w:rsidRPr="00437C89">
        <w:rPr>
          <w:rFonts w:ascii="Century Gothic" w:hAnsi="Century Gothic" w:cs="Arial"/>
          <w:color w:val="auto"/>
          <w:sz w:val="22"/>
          <w:szCs w:val="22"/>
        </w:rPr>
        <w:t xml:space="preserve">mid year </w:t>
      </w:r>
      <w:r w:rsidR="00C22D50" w:rsidRPr="00437C89">
        <w:rPr>
          <w:rFonts w:ascii="Century Gothic" w:hAnsi="Century Gothic" w:cs="Arial"/>
          <w:color w:val="auto"/>
          <w:sz w:val="22"/>
          <w:szCs w:val="22"/>
        </w:rPr>
        <w:t>forecast</w:t>
      </w:r>
      <w:r w:rsidR="00FD0301" w:rsidRPr="00437C89">
        <w:rPr>
          <w:rFonts w:ascii="Century Gothic" w:hAnsi="Century Gothic" w:cs="Arial"/>
          <w:color w:val="auto"/>
          <w:sz w:val="22"/>
          <w:szCs w:val="22"/>
        </w:rPr>
        <w:t xml:space="preserve"> </w:t>
      </w:r>
      <w:r w:rsidR="00D978AF" w:rsidRPr="00437C89">
        <w:rPr>
          <w:rFonts w:ascii="Century Gothic" w:hAnsi="Century Gothic" w:cs="Arial"/>
          <w:color w:val="auto"/>
          <w:sz w:val="22"/>
          <w:szCs w:val="22"/>
        </w:rPr>
        <w:t>remai</w:t>
      </w:r>
      <w:r w:rsidR="00D24E0D" w:rsidRPr="00437C89">
        <w:rPr>
          <w:rFonts w:ascii="Century Gothic" w:hAnsi="Century Gothic" w:cs="Arial"/>
          <w:color w:val="auto"/>
          <w:sz w:val="22"/>
          <w:szCs w:val="22"/>
        </w:rPr>
        <w:t xml:space="preserve">ned </w:t>
      </w:r>
      <w:r w:rsidR="00B4008C" w:rsidRPr="00437C89">
        <w:rPr>
          <w:rFonts w:ascii="Century Gothic" w:hAnsi="Century Gothic" w:cs="Arial"/>
          <w:color w:val="auto"/>
          <w:sz w:val="22"/>
          <w:szCs w:val="22"/>
        </w:rPr>
        <w:t>at £1</w:t>
      </w:r>
      <w:r w:rsidR="008344E1" w:rsidRPr="00437C89">
        <w:rPr>
          <w:rFonts w:ascii="Century Gothic" w:hAnsi="Century Gothic" w:cs="Arial"/>
          <w:color w:val="auto"/>
          <w:sz w:val="22"/>
          <w:szCs w:val="22"/>
        </w:rPr>
        <w:t>28.6</w:t>
      </w:r>
      <w:r w:rsidR="00B4008C" w:rsidRPr="00437C89">
        <w:rPr>
          <w:rFonts w:ascii="Century Gothic" w:hAnsi="Century Gothic" w:cs="Arial"/>
          <w:color w:val="auto"/>
          <w:sz w:val="22"/>
          <w:szCs w:val="22"/>
        </w:rPr>
        <w:t>m</w:t>
      </w:r>
      <w:r w:rsidR="00A44CC3" w:rsidRPr="00437C89">
        <w:rPr>
          <w:rFonts w:ascii="Century Gothic" w:hAnsi="Century Gothic" w:cs="Arial"/>
          <w:color w:val="auto"/>
          <w:sz w:val="22"/>
          <w:szCs w:val="22"/>
        </w:rPr>
        <w:t>)</w:t>
      </w:r>
      <w:r w:rsidR="00B82867" w:rsidRPr="00437C89">
        <w:rPr>
          <w:rFonts w:ascii="Century Gothic" w:hAnsi="Century Gothic" w:cs="Arial"/>
          <w:color w:val="auto"/>
          <w:sz w:val="22"/>
          <w:szCs w:val="22"/>
        </w:rPr>
        <w:t xml:space="preserve">. This is the maximum limit of external borrowings or other </w:t>
      </w:r>
      <w:r w:rsidR="00025741" w:rsidRPr="00437C89">
        <w:rPr>
          <w:rFonts w:ascii="Century Gothic" w:hAnsi="Century Gothic" w:cs="Arial"/>
          <w:color w:val="auto"/>
          <w:sz w:val="22"/>
          <w:szCs w:val="22"/>
        </w:rPr>
        <w:t>long-term</w:t>
      </w:r>
      <w:r w:rsidR="00B82867" w:rsidRPr="00437C89">
        <w:rPr>
          <w:rFonts w:ascii="Century Gothic" w:hAnsi="Century Gothic" w:cs="Arial"/>
          <w:color w:val="auto"/>
          <w:sz w:val="22"/>
          <w:szCs w:val="22"/>
        </w:rPr>
        <w:t xml:space="preserve"> liabilities during the year.   </w:t>
      </w:r>
    </w:p>
    <w:p w14:paraId="7B1AD0AE" w14:textId="661BA037" w:rsidR="00B82867" w:rsidRPr="00437C89" w:rsidRDefault="00B82867" w:rsidP="00D57403">
      <w:pPr>
        <w:pStyle w:val="ExampleText"/>
        <w:numPr>
          <w:ilvl w:val="0"/>
          <w:numId w:val="19"/>
        </w:numPr>
        <w:spacing w:before="0" w:line="240" w:lineRule="auto"/>
        <w:jc w:val="both"/>
        <w:rPr>
          <w:rFonts w:ascii="Century Gothic" w:hAnsi="Century Gothic" w:cs="Arial"/>
          <w:color w:val="auto"/>
          <w:sz w:val="22"/>
          <w:szCs w:val="22"/>
        </w:rPr>
      </w:pPr>
      <w:r w:rsidRPr="00437C89">
        <w:rPr>
          <w:rFonts w:ascii="Century Gothic" w:hAnsi="Century Gothic" w:cs="Arial"/>
          <w:color w:val="auto"/>
          <w:sz w:val="22"/>
          <w:szCs w:val="22"/>
        </w:rPr>
        <w:t>The original Operational Boundary was expected to be £</w:t>
      </w:r>
      <w:r w:rsidR="00A44CC3" w:rsidRPr="00437C89">
        <w:rPr>
          <w:rFonts w:ascii="Century Gothic" w:hAnsi="Century Gothic" w:cs="Arial"/>
          <w:color w:val="auto"/>
          <w:sz w:val="22"/>
          <w:szCs w:val="22"/>
        </w:rPr>
        <w:t>1</w:t>
      </w:r>
      <w:r w:rsidR="004274F0" w:rsidRPr="00437C89">
        <w:rPr>
          <w:rFonts w:ascii="Century Gothic" w:hAnsi="Century Gothic" w:cs="Arial"/>
          <w:color w:val="auto"/>
          <w:sz w:val="22"/>
          <w:szCs w:val="22"/>
        </w:rPr>
        <w:t>2</w:t>
      </w:r>
      <w:r w:rsidR="008344E1" w:rsidRPr="00437C89">
        <w:rPr>
          <w:rFonts w:ascii="Century Gothic" w:hAnsi="Century Gothic" w:cs="Arial"/>
          <w:color w:val="auto"/>
          <w:sz w:val="22"/>
          <w:szCs w:val="22"/>
        </w:rPr>
        <w:t>1.5</w:t>
      </w:r>
      <w:r w:rsidRPr="00437C89">
        <w:rPr>
          <w:rFonts w:ascii="Century Gothic" w:hAnsi="Century Gothic" w:cs="Arial"/>
          <w:color w:val="auto"/>
          <w:sz w:val="22"/>
          <w:szCs w:val="22"/>
        </w:rPr>
        <w:t>m</w:t>
      </w:r>
      <w:r w:rsidR="00A44CC3" w:rsidRPr="00437C89">
        <w:rPr>
          <w:rFonts w:ascii="Century Gothic" w:hAnsi="Century Gothic" w:cs="Arial"/>
          <w:color w:val="auto"/>
          <w:sz w:val="22"/>
          <w:szCs w:val="22"/>
        </w:rPr>
        <w:t xml:space="preserve"> (</w:t>
      </w:r>
      <w:r w:rsidR="00175E91" w:rsidRPr="00437C89">
        <w:rPr>
          <w:rFonts w:ascii="Century Gothic" w:hAnsi="Century Gothic" w:cs="Arial"/>
          <w:color w:val="auto"/>
          <w:sz w:val="22"/>
          <w:szCs w:val="22"/>
        </w:rPr>
        <w:t>the mid year forecast remained at £12</w:t>
      </w:r>
      <w:r w:rsidR="008344E1" w:rsidRPr="00437C89">
        <w:rPr>
          <w:rFonts w:ascii="Century Gothic" w:hAnsi="Century Gothic" w:cs="Arial"/>
          <w:color w:val="auto"/>
          <w:sz w:val="22"/>
          <w:szCs w:val="22"/>
        </w:rPr>
        <w:t>1.5</w:t>
      </w:r>
      <w:r w:rsidR="00175E91" w:rsidRPr="00437C89">
        <w:rPr>
          <w:rFonts w:ascii="Century Gothic" w:hAnsi="Century Gothic" w:cs="Arial"/>
          <w:color w:val="auto"/>
          <w:sz w:val="22"/>
          <w:szCs w:val="22"/>
        </w:rPr>
        <w:t>m</w:t>
      </w:r>
      <w:r w:rsidR="00A44CC3" w:rsidRPr="00437C89">
        <w:rPr>
          <w:rFonts w:ascii="Century Gothic" w:hAnsi="Century Gothic" w:cs="Arial"/>
          <w:color w:val="auto"/>
          <w:sz w:val="22"/>
          <w:szCs w:val="22"/>
        </w:rPr>
        <w:t>)</w:t>
      </w:r>
      <w:r w:rsidRPr="00437C89">
        <w:rPr>
          <w:rFonts w:ascii="Century Gothic" w:hAnsi="Century Gothic" w:cs="Arial"/>
          <w:color w:val="auto"/>
          <w:sz w:val="22"/>
          <w:szCs w:val="22"/>
        </w:rPr>
        <w:t xml:space="preserve">. This is the expected level of debt and other </w:t>
      </w:r>
      <w:r w:rsidR="00025741" w:rsidRPr="00437C89">
        <w:rPr>
          <w:rFonts w:ascii="Century Gothic" w:hAnsi="Century Gothic" w:cs="Arial"/>
          <w:color w:val="auto"/>
          <w:sz w:val="22"/>
          <w:szCs w:val="22"/>
        </w:rPr>
        <w:t>long-term</w:t>
      </w:r>
      <w:r w:rsidRPr="00437C89">
        <w:rPr>
          <w:rFonts w:ascii="Century Gothic" w:hAnsi="Century Gothic" w:cs="Arial"/>
          <w:color w:val="auto"/>
          <w:sz w:val="22"/>
          <w:szCs w:val="22"/>
        </w:rPr>
        <w:t xml:space="preserve"> liabilities during the year. </w:t>
      </w:r>
    </w:p>
    <w:p w14:paraId="729872FD" w14:textId="77777777" w:rsidR="00B82867" w:rsidRPr="00437C89" w:rsidRDefault="00B82867" w:rsidP="00D57403">
      <w:pPr>
        <w:pStyle w:val="ExampleText"/>
        <w:numPr>
          <w:ilvl w:val="0"/>
          <w:numId w:val="19"/>
        </w:numPr>
        <w:spacing w:before="0" w:line="240" w:lineRule="auto"/>
        <w:jc w:val="both"/>
        <w:rPr>
          <w:rFonts w:ascii="Century Gothic" w:hAnsi="Century Gothic" w:cs="Arial"/>
          <w:color w:val="auto"/>
          <w:sz w:val="22"/>
          <w:szCs w:val="22"/>
        </w:rPr>
      </w:pPr>
      <w:r w:rsidRPr="00437C89">
        <w:rPr>
          <w:rFonts w:ascii="Century Gothic" w:hAnsi="Century Gothic" w:cs="Arial"/>
          <w:color w:val="auto"/>
          <w:sz w:val="22"/>
          <w:szCs w:val="22"/>
        </w:rPr>
        <w:t>The maximum and minimum exposures to the maturity structure of debt are shown within this note.</w:t>
      </w:r>
    </w:p>
    <w:p w14:paraId="57385FEE" w14:textId="77777777" w:rsidR="00200AFD" w:rsidRPr="00AA0599"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AA0599">
        <w:rPr>
          <w:rFonts w:ascii="Century Gothic" w:hAnsi="Century Gothic" w:cs="Arial"/>
          <w:color w:val="auto"/>
          <w:sz w:val="22"/>
          <w:szCs w:val="22"/>
        </w:rPr>
        <w:t>These policies are implemented by the Treasury team in Financial Services. The Council maintains written principles for overall risk management, as well as written policies covering specific areas, such as interest rate risk, credit risk, and the investment of surplus cash through Treasury Management Practices (TMPs). These TMPs are a requirement of the Code of Practice and are reviewed regularly.</w:t>
      </w:r>
    </w:p>
    <w:p w14:paraId="0BDA86A3" w14:textId="77B99BEF" w:rsidR="005F0181" w:rsidRPr="00AA0599" w:rsidRDefault="00704E31"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AA0599">
        <w:rPr>
          <w:rFonts w:ascii="Century Gothic" w:hAnsi="Century Gothic" w:cs="Arial"/>
          <w:b/>
          <w:color w:val="auto"/>
          <w:sz w:val="22"/>
          <w:szCs w:val="22"/>
        </w:rPr>
        <w:t>C</w:t>
      </w:r>
      <w:r w:rsidR="00200AFD" w:rsidRPr="00AA0599">
        <w:rPr>
          <w:rFonts w:ascii="Century Gothic" w:hAnsi="Century Gothic" w:cs="Arial"/>
          <w:b/>
          <w:color w:val="auto"/>
          <w:sz w:val="22"/>
          <w:szCs w:val="22"/>
        </w:rPr>
        <w:t>redit risk</w:t>
      </w:r>
    </w:p>
    <w:p w14:paraId="07CE0020" w14:textId="545D4CB9" w:rsidR="00BC2562" w:rsidRPr="00AA0599"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AA0599">
        <w:rPr>
          <w:rFonts w:ascii="Century Gothic" w:hAnsi="Century Gothic" w:cs="Arial"/>
          <w:color w:val="auto"/>
          <w:sz w:val="22"/>
          <w:szCs w:val="22"/>
        </w:rPr>
        <w:t>Credit risk arises from deposits with banks and financial institutions, as well as credit exposures to the Council’s customers. This risk is minimised through the Annual Investment Strategy, which requires that deposits are not made with financial institutions unless they meet identified minimum credit criteria, in accordance with the Fitch, Moody’s and Standard &amp; Poor</w:t>
      </w:r>
      <w:r w:rsidR="0052663A">
        <w:rPr>
          <w:rFonts w:ascii="Century Gothic" w:hAnsi="Century Gothic" w:cs="Arial"/>
          <w:color w:val="auto"/>
          <w:sz w:val="22"/>
          <w:szCs w:val="22"/>
        </w:rPr>
        <w:t>’</w:t>
      </w:r>
      <w:r w:rsidRPr="00AA0599">
        <w:rPr>
          <w:rFonts w:ascii="Century Gothic" w:hAnsi="Century Gothic" w:cs="Arial"/>
          <w:color w:val="auto"/>
          <w:sz w:val="22"/>
          <w:szCs w:val="22"/>
        </w:rPr>
        <w:t>s Ratings Services. The Annual Investment Strategy also imposes maximum amounts and time limits in respect of each financial institution. Deposits are not made with banks and financial institutions unless they meet the minimum requirements of the investment criteria outlined above. Details of the Investment Strategy</w:t>
      </w:r>
      <w:r w:rsidR="00BC2562" w:rsidRPr="00AA0599">
        <w:rPr>
          <w:rFonts w:ascii="Century Gothic" w:hAnsi="Century Gothic" w:cs="Arial"/>
          <w:color w:val="auto"/>
          <w:sz w:val="22"/>
          <w:szCs w:val="22"/>
        </w:rPr>
        <w:t xml:space="preserve"> are contained within the Treasury Management Strategy and</w:t>
      </w:r>
      <w:r w:rsidRPr="00AA0599">
        <w:rPr>
          <w:rFonts w:ascii="Century Gothic" w:hAnsi="Century Gothic" w:cs="Arial"/>
          <w:color w:val="auto"/>
          <w:sz w:val="22"/>
          <w:szCs w:val="22"/>
        </w:rPr>
        <w:t xml:space="preserve"> can be found on the Council’s website (</w:t>
      </w:r>
      <w:hyperlink r:id="rId30" w:history="1">
        <w:r w:rsidRPr="00AA0599">
          <w:rPr>
            <w:rStyle w:val="Hyperlink"/>
            <w:rFonts w:ascii="Century Gothic" w:hAnsi="Century Gothic" w:cs="Arial"/>
            <w:color w:val="auto"/>
            <w:sz w:val="22"/>
            <w:szCs w:val="22"/>
          </w:rPr>
          <w:t>www.lincoln.gov.uk</w:t>
        </w:r>
      </w:hyperlink>
      <w:r w:rsidRPr="00AA0599">
        <w:rPr>
          <w:rFonts w:ascii="Century Gothic" w:hAnsi="Century Gothic" w:cs="Arial"/>
          <w:color w:val="auto"/>
          <w:sz w:val="22"/>
          <w:szCs w:val="22"/>
        </w:rPr>
        <w:t xml:space="preserve">). </w:t>
      </w:r>
    </w:p>
    <w:p w14:paraId="77C19657" w14:textId="2CC716C1" w:rsidR="00BC2562" w:rsidRPr="001466CE" w:rsidRDefault="00BC2562" w:rsidP="00200AFD">
      <w:pPr>
        <w:pStyle w:val="ExampleText"/>
        <w:spacing w:beforeLines="60" w:before="144" w:afterLines="60" w:after="144" w:line="240" w:lineRule="auto"/>
        <w:ind w:left="0"/>
        <w:jc w:val="both"/>
        <w:rPr>
          <w:rFonts w:ascii="Century Gothic" w:hAnsi="Century Gothic" w:cs="Arial"/>
          <w:color w:val="auto"/>
          <w:sz w:val="22"/>
          <w:szCs w:val="22"/>
        </w:rPr>
      </w:pPr>
      <w:r w:rsidRPr="00653B4F">
        <w:rPr>
          <w:rFonts w:ascii="Century Gothic" w:hAnsi="Century Gothic" w:cs="Arial"/>
          <w:color w:val="auto"/>
          <w:sz w:val="22"/>
          <w:szCs w:val="22"/>
        </w:rPr>
        <w:t xml:space="preserve">The Investment Strategy is based on the creditworthiness service provided by </w:t>
      </w:r>
      <w:r w:rsidR="00764E6B" w:rsidRPr="00653B4F">
        <w:rPr>
          <w:rFonts w:ascii="Century Gothic" w:hAnsi="Century Gothic" w:cs="Arial"/>
          <w:color w:val="auto"/>
          <w:sz w:val="22"/>
          <w:szCs w:val="22"/>
        </w:rPr>
        <w:t xml:space="preserve">MUFG </w:t>
      </w:r>
      <w:r w:rsidR="00653B4F" w:rsidRPr="00653B4F">
        <w:rPr>
          <w:rFonts w:ascii="Century Gothic" w:hAnsi="Century Gothic" w:cs="Arial"/>
          <w:color w:val="auto"/>
          <w:sz w:val="22"/>
          <w:szCs w:val="22"/>
        </w:rPr>
        <w:t xml:space="preserve">Corporate Markets </w:t>
      </w:r>
      <w:r w:rsidRPr="00653B4F">
        <w:rPr>
          <w:rFonts w:ascii="Century Gothic" w:hAnsi="Century Gothic" w:cs="Arial"/>
          <w:color w:val="auto"/>
          <w:sz w:val="22"/>
          <w:szCs w:val="22"/>
        </w:rPr>
        <w:t>(treasury management advisors to the Council). This uses a wide range of market</w:t>
      </w:r>
      <w:r w:rsidRPr="001466CE">
        <w:rPr>
          <w:rFonts w:ascii="Century Gothic" w:hAnsi="Century Gothic" w:cs="Arial"/>
          <w:color w:val="auto"/>
          <w:sz w:val="22"/>
          <w:szCs w:val="22"/>
        </w:rPr>
        <w:t xml:space="preserve"> information to produce a list of investment counterparties with recommended maximum investment durations. </w:t>
      </w:r>
      <w:r w:rsidR="003B6266" w:rsidRPr="001466CE">
        <w:rPr>
          <w:rFonts w:ascii="Century Gothic" w:hAnsi="Century Gothic" w:cs="Arial"/>
          <w:color w:val="auto"/>
          <w:sz w:val="22"/>
          <w:szCs w:val="22"/>
        </w:rPr>
        <w:t>Link</w:t>
      </w:r>
      <w:r w:rsidRPr="001466CE">
        <w:rPr>
          <w:rFonts w:ascii="Century Gothic" w:hAnsi="Century Gothic" w:cs="Arial"/>
          <w:color w:val="auto"/>
          <w:sz w:val="22"/>
          <w:szCs w:val="22"/>
        </w:rPr>
        <w:t xml:space="preserve"> use</w:t>
      </w:r>
      <w:r w:rsidR="005F0181" w:rsidRPr="001466CE">
        <w:rPr>
          <w:rFonts w:ascii="Century Gothic" w:hAnsi="Century Gothic" w:cs="Arial"/>
          <w:color w:val="auto"/>
          <w:sz w:val="22"/>
          <w:szCs w:val="22"/>
        </w:rPr>
        <w:t>s</w:t>
      </w:r>
      <w:r w:rsidRPr="001466CE">
        <w:rPr>
          <w:rFonts w:ascii="Century Gothic" w:hAnsi="Century Gothic" w:cs="Arial"/>
          <w:color w:val="auto"/>
          <w:sz w:val="22"/>
          <w:szCs w:val="22"/>
        </w:rPr>
        <w:t xml:space="preserve"> credit ratings, support ratings and credit default swap prices to arrive at </w:t>
      </w:r>
      <w:r w:rsidR="003B6266" w:rsidRPr="001466CE">
        <w:rPr>
          <w:rFonts w:ascii="Century Gothic" w:hAnsi="Century Gothic" w:cs="Arial"/>
          <w:color w:val="auto"/>
          <w:sz w:val="22"/>
          <w:szCs w:val="22"/>
        </w:rPr>
        <w:t>a</w:t>
      </w:r>
      <w:r w:rsidRPr="001466CE">
        <w:rPr>
          <w:rFonts w:ascii="Century Gothic" w:hAnsi="Century Gothic" w:cs="Arial"/>
          <w:color w:val="auto"/>
          <w:sz w:val="22"/>
          <w:szCs w:val="22"/>
        </w:rPr>
        <w:t xml:space="preserve"> recommended counterparty list.</w:t>
      </w:r>
    </w:p>
    <w:p w14:paraId="65957343" w14:textId="77777777" w:rsidR="00200AFD" w:rsidRPr="001466CE"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1466CE">
        <w:rPr>
          <w:rFonts w:ascii="Century Gothic" w:hAnsi="Century Gothic" w:cs="Arial"/>
          <w:color w:val="auto"/>
          <w:sz w:val="22"/>
          <w:szCs w:val="22"/>
        </w:rPr>
        <w:t xml:space="preserve">The criteria </w:t>
      </w:r>
      <w:r w:rsidR="00BC2562" w:rsidRPr="001466CE">
        <w:rPr>
          <w:rFonts w:ascii="Century Gothic" w:hAnsi="Century Gothic" w:cs="Arial"/>
          <w:color w:val="auto"/>
          <w:sz w:val="22"/>
          <w:szCs w:val="22"/>
        </w:rPr>
        <w:t>used as a minimum within the Capita methodology are as</w:t>
      </w:r>
      <w:r w:rsidR="00B31A88" w:rsidRPr="001466CE">
        <w:rPr>
          <w:rFonts w:ascii="Century Gothic" w:hAnsi="Century Gothic" w:cs="Arial"/>
          <w:color w:val="auto"/>
          <w:sz w:val="22"/>
          <w:szCs w:val="22"/>
        </w:rPr>
        <w:t xml:space="preserve"> follows</w:t>
      </w:r>
      <w:r w:rsidRPr="001466CE">
        <w:rPr>
          <w:rFonts w:ascii="Century Gothic" w:hAnsi="Century Gothic" w:cs="Arial"/>
          <w:color w:val="auto"/>
          <w:sz w:val="22"/>
          <w:szCs w:val="22"/>
        </w:rPr>
        <w:t>:</w:t>
      </w:r>
    </w:p>
    <w:p w14:paraId="7333AEF6" w14:textId="77777777" w:rsidR="00200AFD" w:rsidRPr="001466CE" w:rsidRDefault="00200AFD" w:rsidP="003B6266">
      <w:pPr>
        <w:pStyle w:val="ExampleText"/>
        <w:numPr>
          <w:ilvl w:val="0"/>
          <w:numId w:val="20"/>
        </w:numPr>
        <w:spacing w:before="0" w:line="240" w:lineRule="auto"/>
        <w:ind w:left="714" w:hanging="357"/>
        <w:jc w:val="both"/>
        <w:rPr>
          <w:rFonts w:ascii="Century Gothic" w:hAnsi="Century Gothic" w:cs="Arial"/>
          <w:color w:val="auto"/>
          <w:sz w:val="22"/>
          <w:szCs w:val="22"/>
        </w:rPr>
      </w:pPr>
      <w:r w:rsidRPr="001466CE">
        <w:rPr>
          <w:rFonts w:ascii="Century Gothic" w:hAnsi="Century Gothic" w:cs="Arial"/>
          <w:color w:val="auto"/>
          <w:sz w:val="22"/>
          <w:szCs w:val="22"/>
        </w:rPr>
        <w:t xml:space="preserve">Short Term </w:t>
      </w:r>
      <w:r w:rsidR="00BC2562" w:rsidRPr="001466CE">
        <w:rPr>
          <w:rFonts w:ascii="Century Gothic" w:hAnsi="Century Gothic" w:cs="Arial"/>
          <w:color w:val="auto"/>
          <w:sz w:val="22"/>
          <w:szCs w:val="22"/>
        </w:rPr>
        <w:t xml:space="preserve">credit ratings </w:t>
      </w:r>
      <w:r w:rsidRPr="001466CE">
        <w:rPr>
          <w:rFonts w:ascii="Century Gothic" w:hAnsi="Century Gothic" w:cs="Arial"/>
          <w:color w:val="auto"/>
          <w:sz w:val="22"/>
          <w:szCs w:val="22"/>
        </w:rPr>
        <w:t xml:space="preserve">of F1, Long Term A, Support </w:t>
      </w:r>
      <w:r w:rsidR="003B2E69" w:rsidRPr="001466CE">
        <w:rPr>
          <w:rFonts w:ascii="Century Gothic" w:hAnsi="Century Gothic" w:cs="Arial"/>
          <w:color w:val="auto"/>
          <w:sz w:val="22"/>
          <w:szCs w:val="22"/>
        </w:rPr>
        <w:t>3</w:t>
      </w:r>
      <w:r w:rsidRPr="001466CE">
        <w:rPr>
          <w:rFonts w:ascii="Century Gothic" w:hAnsi="Century Gothic" w:cs="Arial"/>
          <w:color w:val="auto"/>
          <w:sz w:val="22"/>
          <w:szCs w:val="22"/>
        </w:rPr>
        <w:t xml:space="preserve"> and </w:t>
      </w:r>
      <w:r w:rsidR="003B2E69" w:rsidRPr="001466CE">
        <w:rPr>
          <w:rFonts w:ascii="Century Gothic" w:hAnsi="Century Gothic" w:cs="Arial"/>
          <w:color w:val="auto"/>
          <w:sz w:val="22"/>
          <w:szCs w:val="22"/>
        </w:rPr>
        <w:t xml:space="preserve">viability rating </w:t>
      </w:r>
      <w:r w:rsidR="00097D28" w:rsidRPr="001466CE">
        <w:rPr>
          <w:rFonts w:ascii="Century Gothic" w:hAnsi="Century Gothic" w:cs="Arial"/>
          <w:color w:val="auto"/>
          <w:sz w:val="22"/>
          <w:szCs w:val="22"/>
        </w:rPr>
        <w:t>BBB</w:t>
      </w:r>
      <w:r w:rsidRPr="001466CE">
        <w:rPr>
          <w:rFonts w:ascii="Century Gothic" w:hAnsi="Century Gothic" w:cs="Arial"/>
          <w:color w:val="auto"/>
          <w:sz w:val="22"/>
          <w:szCs w:val="22"/>
        </w:rPr>
        <w:t xml:space="preserve"> (Fitch or equivalent rating), </w:t>
      </w:r>
      <w:r w:rsidR="00BC2562" w:rsidRPr="001466CE">
        <w:rPr>
          <w:rFonts w:ascii="Century Gothic" w:hAnsi="Century Gothic" w:cs="Arial"/>
          <w:color w:val="auto"/>
          <w:sz w:val="22"/>
          <w:szCs w:val="22"/>
        </w:rPr>
        <w:t>using the lowest common denominator principle</w:t>
      </w:r>
      <w:r w:rsidRPr="001466CE">
        <w:rPr>
          <w:rFonts w:ascii="Century Gothic" w:hAnsi="Century Gothic" w:cs="Arial"/>
          <w:color w:val="auto"/>
          <w:sz w:val="22"/>
          <w:szCs w:val="22"/>
        </w:rPr>
        <w:t>.</w:t>
      </w:r>
    </w:p>
    <w:p w14:paraId="6015CC7F" w14:textId="67F1B3A7" w:rsidR="00200AFD" w:rsidRPr="001466CE" w:rsidRDefault="00025741" w:rsidP="003B6266">
      <w:pPr>
        <w:pStyle w:val="ExampleText"/>
        <w:numPr>
          <w:ilvl w:val="0"/>
          <w:numId w:val="20"/>
        </w:numPr>
        <w:spacing w:before="0" w:line="240" w:lineRule="auto"/>
        <w:ind w:left="714" w:hanging="357"/>
        <w:jc w:val="both"/>
        <w:rPr>
          <w:rFonts w:ascii="Century Gothic" w:hAnsi="Century Gothic" w:cs="Arial"/>
          <w:color w:val="auto"/>
          <w:sz w:val="22"/>
          <w:szCs w:val="22"/>
        </w:rPr>
      </w:pPr>
      <w:r w:rsidRPr="001466CE">
        <w:rPr>
          <w:rFonts w:ascii="Century Gothic" w:hAnsi="Century Gothic" w:cs="Arial"/>
          <w:color w:val="auto"/>
          <w:sz w:val="22"/>
          <w:szCs w:val="22"/>
        </w:rPr>
        <w:t>Inclusion of part</w:t>
      </w:r>
      <w:r w:rsidR="00AD205C">
        <w:rPr>
          <w:rFonts w:ascii="Century Gothic" w:hAnsi="Century Gothic" w:cs="Arial"/>
          <w:color w:val="auto"/>
          <w:sz w:val="22"/>
          <w:szCs w:val="22"/>
        </w:rPr>
        <w:t>-</w:t>
      </w:r>
      <w:r w:rsidRPr="001466CE">
        <w:rPr>
          <w:rFonts w:ascii="Century Gothic" w:hAnsi="Century Gothic" w:cs="Arial"/>
          <w:color w:val="auto"/>
          <w:sz w:val="22"/>
          <w:szCs w:val="22"/>
        </w:rPr>
        <w:t>Government</w:t>
      </w:r>
      <w:r w:rsidR="006F54CE">
        <w:rPr>
          <w:rFonts w:ascii="Century Gothic" w:hAnsi="Century Gothic" w:cs="Arial"/>
          <w:color w:val="auto"/>
          <w:sz w:val="22"/>
          <w:szCs w:val="22"/>
        </w:rPr>
        <w:t>-</w:t>
      </w:r>
      <w:r w:rsidRPr="001466CE">
        <w:rPr>
          <w:rFonts w:ascii="Century Gothic" w:hAnsi="Century Gothic" w:cs="Arial"/>
          <w:color w:val="auto"/>
          <w:sz w:val="22"/>
          <w:szCs w:val="22"/>
        </w:rPr>
        <w:t>owned UK banks</w:t>
      </w:r>
      <w:r w:rsidR="00BC2562" w:rsidRPr="001466CE">
        <w:rPr>
          <w:rFonts w:ascii="Century Gothic" w:hAnsi="Century Gothic" w:cs="Arial"/>
          <w:color w:val="auto"/>
          <w:sz w:val="22"/>
          <w:szCs w:val="22"/>
        </w:rPr>
        <w:t xml:space="preserve"> based on support assumptions</w:t>
      </w:r>
      <w:r w:rsidR="008B59E4" w:rsidRPr="001466CE">
        <w:rPr>
          <w:rFonts w:ascii="Century Gothic" w:hAnsi="Century Gothic" w:cs="Arial"/>
          <w:color w:val="auto"/>
          <w:sz w:val="22"/>
          <w:szCs w:val="22"/>
        </w:rPr>
        <w:t>.</w:t>
      </w:r>
    </w:p>
    <w:p w14:paraId="5A4FA33A" w14:textId="0564D8BC" w:rsidR="005652A2" w:rsidRPr="001466CE"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1466CE">
        <w:rPr>
          <w:rFonts w:ascii="Century Gothic" w:hAnsi="Century Gothic" w:cs="Arial"/>
          <w:color w:val="auto"/>
          <w:sz w:val="22"/>
          <w:szCs w:val="22"/>
        </w:rPr>
        <w:t xml:space="preserve">The following analysis summarises the </w:t>
      </w:r>
      <w:r w:rsidR="005D3072" w:rsidRPr="001466CE">
        <w:rPr>
          <w:rFonts w:ascii="Century Gothic" w:hAnsi="Century Gothic" w:cs="Arial"/>
          <w:color w:val="auto"/>
          <w:sz w:val="22"/>
          <w:szCs w:val="22"/>
        </w:rPr>
        <w:t>Council</w:t>
      </w:r>
      <w:r w:rsidRPr="001466CE">
        <w:rPr>
          <w:rFonts w:ascii="Century Gothic" w:hAnsi="Century Gothic" w:cs="Arial"/>
          <w:color w:val="auto"/>
          <w:sz w:val="22"/>
          <w:szCs w:val="22"/>
        </w:rPr>
        <w:t>’s potential maximum exposure to credit risk, based on experience of default assessed by</w:t>
      </w:r>
      <w:r w:rsidR="005F38A4" w:rsidRPr="001466CE">
        <w:rPr>
          <w:rFonts w:ascii="Century Gothic" w:hAnsi="Century Gothic" w:cs="Arial"/>
          <w:color w:val="auto"/>
          <w:sz w:val="22"/>
          <w:szCs w:val="22"/>
        </w:rPr>
        <w:t xml:space="preserve"> the</w:t>
      </w:r>
      <w:r w:rsidRPr="001466CE">
        <w:rPr>
          <w:rFonts w:ascii="Century Gothic" w:hAnsi="Century Gothic" w:cs="Arial"/>
          <w:color w:val="auto"/>
          <w:sz w:val="22"/>
          <w:szCs w:val="22"/>
        </w:rPr>
        <w:t xml:space="preserve"> Fitch credit rating agency and the Council’s experience of its customer collection levels over the last five financial years, adjusted to reflect current market conditions:</w:t>
      </w:r>
    </w:p>
    <w:tbl>
      <w:tblPr>
        <w:tblW w:w="9359" w:type="dxa"/>
        <w:tblLook w:val="04A0" w:firstRow="1" w:lastRow="0" w:firstColumn="1" w:lastColumn="0" w:noHBand="0" w:noVBand="1"/>
      </w:tblPr>
      <w:tblGrid>
        <w:gridCol w:w="5665"/>
        <w:gridCol w:w="1276"/>
        <w:gridCol w:w="1134"/>
        <w:gridCol w:w="1284"/>
      </w:tblGrid>
      <w:tr w:rsidR="00186C94" w:rsidRPr="009E030F" w14:paraId="6433F1E5" w14:textId="77777777" w:rsidTr="00186C94">
        <w:trPr>
          <w:trHeight w:val="1209"/>
        </w:trPr>
        <w:tc>
          <w:tcPr>
            <w:tcW w:w="5665" w:type="dxa"/>
            <w:tcBorders>
              <w:top w:val="single" w:sz="4" w:space="0" w:color="auto"/>
              <w:left w:val="single" w:sz="4" w:space="0" w:color="auto"/>
              <w:bottom w:val="single" w:sz="4" w:space="0" w:color="auto"/>
              <w:right w:val="single" w:sz="4" w:space="0" w:color="auto"/>
            </w:tcBorders>
            <w:vAlign w:val="center"/>
            <w:hideMark/>
          </w:tcPr>
          <w:p w14:paraId="3FA410BB"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 </w:t>
            </w:r>
          </w:p>
        </w:tc>
        <w:tc>
          <w:tcPr>
            <w:tcW w:w="1276" w:type="dxa"/>
            <w:tcBorders>
              <w:top w:val="single" w:sz="4" w:space="0" w:color="auto"/>
              <w:left w:val="nil"/>
              <w:bottom w:val="single" w:sz="4" w:space="0" w:color="auto"/>
              <w:right w:val="single" w:sz="4" w:space="0" w:color="auto"/>
            </w:tcBorders>
            <w:vAlign w:val="center"/>
            <w:hideMark/>
          </w:tcPr>
          <w:p w14:paraId="14229ADF" w14:textId="23B696FB"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Carrying Values at 31/03/2</w:t>
            </w:r>
            <w:r w:rsidR="00406A76">
              <w:rPr>
                <w:rFonts w:ascii="Century Gothic" w:hAnsi="Century Gothic"/>
                <w:b/>
                <w:bCs/>
                <w:color w:val="000000"/>
                <w:sz w:val="20"/>
                <w:lang w:eastAsia="en-GB"/>
              </w:rPr>
              <w:t>6</w:t>
            </w:r>
          </w:p>
        </w:tc>
        <w:tc>
          <w:tcPr>
            <w:tcW w:w="1134" w:type="dxa"/>
            <w:tcBorders>
              <w:top w:val="single" w:sz="4" w:space="0" w:color="auto"/>
              <w:left w:val="nil"/>
              <w:bottom w:val="single" w:sz="4" w:space="0" w:color="auto"/>
              <w:right w:val="single" w:sz="4" w:space="0" w:color="auto"/>
            </w:tcBorders>
            <w:vAlign w:val="center"/>
            <w:hideMark/>
          </w:tcPr>
          <w:p w14:paraId="0E9C14B0" w14:textId="77777777" w:rsidR="00186C94" w:rsidRPr="00DA6D40" w:rsidRDefault="00186C94" w:rsidP="00186C94">
            <w:pPr>
              <w:overflowPunct/>
              <w:autoSpaceDE/>
              <w:autoSpaceDN/>
              <w:adjustRightInd/>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Historical Risk of Default</w:t>
            </w:r>
          </w:p>
        </w:tc>
        <w:tc>
          <w:tcPr>
            <w:tcW w:w="1284" w:type="dxa"/>
            <w:tcBorders>
              <w:top w:val="single" w:sz="4" w:space="0" w:color="auto"/>
              <w:left w:val="nil"/>
              <w:bottom w:val="single" w:sz="4" w:space="0" w:color="auto"/>
              <w:right w:val="single" w:sz="4" w:space="0" w:color="auto"/>
            </w:tcBorders>
            <w:vAlign w:val="center"/>
            <w:hideMark/>
          </w:tcPr>
          <w:p w14:paraId="14D255D8" w14:textId="77777777" w:rsidR="00186C94" w:rsidRPr="00DA6D40" w:rsidRDefault="00186C94" w:rsidP="00186C94">
            <w:pPr>
              <w:overflowPunct/>
              <w:autoSpaceDE/>
              <w:autoSpaceDN/>
              <w:adjustRightInd/>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Estimated maximum exposure to credit loss</w:t>
            </w:r>
          </w:p>
        </w:tc>
      </w:tr>
      <w:tr w:rsidR="00186C94" w:rsidRPr="009E030F" w14:paraId="64C1EE5A" w14:textId="77777777" w:rsidTr="00186C94">
        <w:trPr>
          <w:trHeight w:val="310"/>
        </w:trPr>
        <w:tc>
          <w:tcPr>
            <w:tcW w:w="5665" w:type="dxa"/>
            <w:tcBorders>
              <w:top w:val="nil"/>
              <w:left w:val="single" w:sz="4" w:space="0" w:color="auto"/>
              <w:bottom w:val="single" w:sz="4" w:space="0" w:color="auto"/>
              <w:right w:val="single" w:sz="4" w:space="0" w:color="auto"/>
            </w:tcBorders>
            <w:vAlign w:val="center"/>
            <w:hideMark/>
          </w:tcPr>
          <w:p w14:paraId="37D3C166"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 </w:t>
            </w:r>
          </w:p>
        </w:tc>
        <w:tc>
          <w:tcPr>
            <w:tcW w:w="1276" w:type="dxa"/>
            <w:tcBorders>
              <w:top w:val="nil"/>
              <w:left w:val="nil"/>
              <w:bottom w:val="single" w:sz="4" w:space="0" w:color="auto"/>
              <w:right w:val="single" w:sz="4" w:space="0" w:color="auto"/>
            </w:tcBorders>
            <w:vAlign w:val="center"/>
            <w:hideMark/>
          </w:tcPr>
          <w:p w14:paraId="51AF2C69" w14:textId="77777777"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£’000</w:t>
            </w:r>
          </w:p>
        </w:tc>
        <w:tc>
          <w:tcPr>
            <w:tcW w:w="1134" w:type="dxa"/>
            <w:tcBorders>
              <w:top w:val="nil"/>
              <w:left w:val="nil"/>
              <w:bottom w:val="single" w:sz="4" w:space="0" w:color="auto"/>
              <w:right w:val="single" w:sz="4" w:space="0" w:color="auto"/>
            </w:tcBorders>
            <w:vAlign w:val="center"/>
            <w:hideMark/>
          </w:tcPr>
          <w:p w14:paraId="4847A77D" w14:textId="77777777"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w:t>
            </w:r>
          </w:p>
        </w:tc>
        <w:tc>
          <w:tcPr>
            <w:tcW w:w="1284" w:type="dxa"/>
            <w:tcBorders>
              <w:top w:val="nil"/>
              <w:left w:val="nil"/>
              <w:bottom w:val="single" w:sz="4" w:space="0" w:color="auto"/>
              <w:right w:val="single" w:sz="4" w:space="0" w:color="auto"/>
            </w:tcBorders>
            <w:vAlign w:val="center"/>
            <w:hideMark/>
          </w:tcPr>
          <w:p w14:paraId="7FF13D19" w14:textId="77777777"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£’000</w:t>
            </w:r>
          </w:p>
        </w:tc>
      </w:tr>
      <w:tr w:rsidR="00186C94" w:rsidRPr="009E030F" w14:paraId="3AFB9BCA" w14:textId="77777777" w:rsidTr="00186C94">
        <w:trPr>
          <w:trHeight w:val="313"/>
        </w:trPr>
        <w:tc>
          <w:tcPr>
            <w:tcW w:w="5665" w:type="dxa"/>
            <w:tcBorders>
              <w:top w:val="nil"/>
              <w:left w:val="single" w:sz="4" w:space="0" w:color="auto"/>
              <w:bottom w:val="single" w:sz="4" w:space="0" w:color="auto"/>
              <w:right w:val="single" w:sz="4" w:space="0" w:color="auto"/>
            </w:tcBorders>
            <w:vAlign w:val="center"/>
            <w:hideMark/>
          </w:tcPr>
          <w:p w14:paraId="7EE1DFB6" w14:textId="77777777" w:rsidR="00186C94" w:rsidRPr="00DA6D40" w:rsidRDefault="00186C94" w:rsidP="00186C94">
            <w:pPr>
              <w:overflowPunct/>
              <w:autoSpaceDE/>
              <w:autoSpaceDN/>
              <w:adjustRightInd/>
              <w:jc w:val="both"/>
              <w:textAlignment w:val="auto"/>
              <w:rPr>
                <w:rFonts w:ascii="Century Gothic" w:hAnsi="Century Gothic"/>
                <w:color w:val="000000"/>
                <w:sz w:val="20"/>
                <w:lang w:eastAsia="en-GB"/>
              </w:rPr>
            </w:pPr>
            <w:r w:rsidRPr="00DA6D40">
              <w:rPr>
                <w:rFonts w:ascii="Century Gothic" w:hAnsi="Century Gothic"/>
                <w:color w:val="000000"/>
                <w:sz w:val="20"/>
                <w:lang w:eastAsia="en-GB"/>
              </w:rPr>
              <w:t> </w:t>
            </w:r>
          </w:p>
        </w:tc>
        <w:tc>
          <w:tcPr>
            <w:tcW w:w="1276" w:type="dxa"/>
            <w:tcBorders>
              <w:top w:val="nil"/>
              <w:left w:val="nil"/>
              <w:bottom w:val="single" w:sz="4" w:space="0" w:color="auto"/>
              <w:right w:val="single" w:sz="4" w:space="0" w:color="auto"/>
            </w:tcBorders>
            <w:vAlign w:val="center"/>
            <w:hideMark/>
          </w:tcPr>
          <w:p w14:paraId="3A505456"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a</w:t>
            </w:r>
          </w:p>
        </w:tc>
        <w:tc>
          <w:tcPr>
            <w:tcW w:w="1134" w:type="dxa"/>
            <w:tcBorders>
              <w:top w:val="nil"/>
              <w:left w:val="nil"/>
              <w:bottom w:val="single" w:sz="4" w:space="0" w:color="auto"/>
              <w:right w:val="single" w:sz="4" w:space="0" w:color="auto"/>
            </w:tcBorders>
            <w:vAlign w:val="center"/>
            <w:hideMark/>
          </w:tcPr>
          <w:p w14:paraId="36C02D9A"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b</w:t>
            </w:r>
          </w:p>
        </w:tc>
        <w:tc>
          <w:tcPr>
            <w:tcW w:w="1284" w:type="dxa"/>
            <w:tcBorders>
              <w:top w:val="nil"/>
              <w:left w:val="nil"/>
              <w:bottom w:val="single" w:sz="4" w:space="0" w:color="auto"/>
              <w:right w:val="single" w:sz="4" w:space="0" w:color="auto"/>
            </w:tcBorders>
            <w:vAlign w:val="center"/>
            <w:hideMark/>
          </w:tcPr>
          <w:p w14:paraId="05A235EE"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(a * b)</w:t>
            </w:r>
          </w:p>
        </w:tc>
      </w:tr>
      <w:tr w:rsidR="00186C94" w:rsidRPr="009E030F" w14:paraId="575F5F1F" w14:textId="77777777" w:rsidTr="00186C94">
        <w:trPr>
          <w:trHeight w:val="310"/>
        </w:trPr>
        <w:tc>
          <w:tcPr>
            <w:tcW w:w="5665" w:type="dxa"/>
            <w:tcBorders>
              <w:top w:val="nil"/>
              <w:left w:val="single" w:sz="4" w:space="0" w:color="auto"/>
              <w:bottom w:val="single" w:sz="4" w:space="0" w:color="auto"/>
              <w:right w:val="single" w:sz="4" w:space="0" w:color="auto"/>
            </w:tcBorders>
            <w:vAlign w:val="center"/>
            <w:hideMark/>
          </w:tcPr>
          <w:p w14:paraId="6194744A" w14:textId="77777777" w:rsidR="00186C94" w:rsidRPr="00DA6D40" w:rsidRDefault="00186C94" w:rsidP="00186C94">
            <w:pPr>
              <w:overflowPunct/>
              <w:autoSpaceDE/>
              <w:autoSpaceDN/>
              <w:adjustRightInd/>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lastRenderedPageBreak/>
              <w:t>Deposits with banks and financial institutions</w:t>
            </w:r>
          </w:p>
        </w:tc>
        <w:tc>
          <w:tcPr>
            <w:tcW w:w="1276" w:type="dxa"/>
            <w:tcBorders>
              <w:top w:val="nil"/>
              <w:left w:val="nil"/>
              <w:bottom w:val="single" w:sz="4" w:space="0" w:color="auto"/>
              <w:right w:val="single" w:sz="4" w:space="0" w:color="auto"/>
            </w:tcBorders>
            <w:vAlign w:val="center"/>
            <w:hideMark/>
          </w:tcPr>
          <w:p w14:paraId="173E27E8" w14:textId="77777777" w:rsidR="00186C94" w:rsidRPr="00DA6D40" w:rsidRDefault="00186C94" w:rsidP="00186C94">
            <w:pPr>
              <w:overflowPunct/>
              <w:autoSpaceDE/>
              <w:autoSpaceDN/>
              <w:adjustRightInd/>
              <w:jc w:val="center"/>
              <w:textAlignment w:val="auto"/>
              <w:rPr>
                <w:rFonts w:ascii="Century Gothic" w:hAnsi="Century Gothic"/>
                <w:color w:val="0070C0"/>
                <w:sz w:val="20"/>
                <w:lang w:eastAsia="en-GB"/>
              </w:rPr>
            </w:pPr>
            <w:r w:rsidRPr="00DA6D40">
              <w:rPr>
                <w:rFonts w:ascii="Century Gothic" w:hAnsi="Century Gothic"/>
                <w:color w:val="0070C0"/>
                <w:sz w:val="20"/>
                <w:lang w:eastAsia="en-GB"/>
              </w:rPr>
              <w:t> </w:t>
            </w:r>
          </w:p>
        </w:tc>
        <w:tc>
          <w:tcPr>
            <w:tcW w:w="1134" w:type="dxa"/>
            <w:tcBorders>
              <w:top w:val="nil"/>
              <w:left w:val="nil"/>
              <w:bottom w:val="single" w:sz="4" w:space="0" w:color="auto"/>
              <w:right w:val="single" w:sz="4" w:space="0" w:color="auto"/>
            </w:tcBorders>
            <w:vAlign w:val="center"/>
            <w:hideMark/>
          </w:tcPr>
          <w:p w14:paraId="468DADC5" w14:textId="77777777" w:rsidR="00186C94" w:rsidRPr="00DA6D40" w:rsidRDefault="00186C94" w:rsidP="00186C94">
            <w:pPr>
              <w:overflowPunct/>
              <w:autoSpaceDE/>
              <w:autoSpaceDN/>
              <w:adjustRightInd/>
              <w:jc w:val="center"/>
              <w:textAlignment w:val="auto"/>
              <w:rPr>
                <w:rFonts w:ascii="Century Gothic" w:hAnsi="Century Gothic"/>
                <w:color w:val="0070C0"/>
                <w:sz w:val="20"/>
                <w:lang w:eastAsia="en-GB"/>
              </w:rPr>
            </w:pPr>
            <w:r w:rsidRPr="00DA6D40">
              <w:rPr>
                <w:rFonts w:ascii="Century Gothic" w:hAnsi="Century Gothic"/>
                <w:color w:val="0070C0"/>
                <w:sz w:val="20"/>
                <w:lang w:eastAsia="en-GB"/>
              </w:rPr>
              <w:t> </w:t>
            </w:r>
          </w:p>
        </w:tc>
        <w:tc>
          <w:tcPr>
            <w:tcW w:w="1284" w:type="dxa"/>
            <w:tcBorders>
              <w:top w:val="nil"/>
              <w:left w:val="nil"/>
              <w:bottom w:val="single" w:sz="4" w:space="0" w:color="auto"/>
              <w:right w:val="single" w:sz="4" w:space="0" w:color="auto"/>
            </w:tcBorders>
            <w:vAlign w:val="center"/>
            <w:hideMark/>
          </w:tcPr>
          <w:p w14:paraId="44504B23" w14:textId="77777777" w:rsidR="00186C94" w:rsidRPr="00DA6D40" w:rsidRDefault="00186C94" w:rsidP="00186C94">
            <w:pPr>
              <w:overflowPunct/>
              <w:autoSpaceDE/>
              <w:autoSpaceDN/>
              <w:adjustRightInd/>
              <w:jc w:val="center"/>
              <w:textAlignment w:val="auto"/>
              <w:rPr>
                <w:rFonts w:ascii="Century Gothic" w:hAnsi="Century Gothic"/>
                <w:color w:val="0070C0"/>
                <w:sz w:val="20"/>
                <w:lang w:eastAsia="en-GB"/>
              </w:rPr>
            </w:pPr>
            <w:r w:rsidRPr="00DA6D40">
              <w:rPr>
                <w:rFonts w:ascii="Century Gothic" w:hAnsi="Century Gothic"/>
                <w:color w:val="0070C0"/>
                <w:sz w:val="20"/>
                <w:lang w:eastAsia="en-GB"/>
              </w:rPr>
              <w:t> </w:t>
            </w:r>
          </w:p>
        </w:tc>
      </w:tr>
      <w:tr w:rsidR="00186C94" w:rsidRPr="009E030F" w14:paraId="67863CF8" w14:textId="77777777" w:rsidTr="00186C94">
        <w:trPr>
          <w:trHeight w:val="310"/>
        </w:trPr>
        <w:tc>
          <w:tcPr>
            <w:tcW w:w="5665" w:type="dxa"/>
            <w:tcBorders>
              <w:top w:val="nil"/>
              <w:left w:val="single" w:sz="4" w:space="0" w:color="auto"/>
              <w:bottom w:val="single" w:sz="4" w:space="0" w:color="auto"/>
              <w:right w:val="single" w:sz="4" w:space="0" w:color="auto"/>
            </w:tcBorders>
            <w:vAlign w:val="center"/>
            <w:hideMark/>
          </w:tcPr>
          <w:p w14:paraId="00D10733"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AAA* rated counterparties (investments up to 1 year)</w:t>
            </w:r>
          </w:p>
        </w:tc>
        <w:tc>
          <w:tcPr>
            <w:tcW w:w="1276" w:type="dxa"/>
            <w:tcBorders>
              <w:top w:val="nil"/>
              <w:left w:val="nil"/>
              <w:bottom w:val="single" w:sz="4" w:space="0" w:color="auto"/>
              <w:right w:val="single" w:sz="4" w:space="0" w:color="auto"/>
            </w:tcBorders>
            <w:vAlign w:val="center"/>
            <w:hideMark/>
          </w:tcPr>
          <w:p w14:paraId="6E0DE852" w14:textId="6E033CC1" w:rsidR="00186C94" w:rsidRPr="001A6B2D" w:rsidRDefault="00A42F9D" w:rsidP="00186C94">
            <w:pPr>
              <w:overflowPunct/>
              <w:autoSpaceDE/>
              <w:autoSpaceDN/>
              <w:adjustRightInd/>
              <w:jc w:val="right"/>
              <w:textAlignment w:val="auto"/>
              <w:rPr>
                <w:rFonts w:ascii="Century Gothic" w:hAnsi="Century Gothic"/>
                <w:color w:val="000000"/>
                <w:sz w:val="20"/>
                <w:lang w:eastAsia="en-GB"/>
              </w:rPr>
            </w:pPr>
            <w:r w:rsidRPr="001A6B2D">
              <w:rPr>
                <w:rFonts w:ascii="Century Gothic" w:hAnsi="Century Gothic"/>
                <w:color w:val="000000"/>
                <w:sz w:val="20"/>
                <w:lang w:eastAsia="en-GB"/>
              </w:rPr>
              <w:t>8,691</w:t>
            </w:r>
          </w:p>
        </w:tc>
        <w:tc>
          <w:tcPr>
            <w:tcW w:w="1134" w:type="dxa"/>
            <w:tcBorders>
              <w:top w:val="nil"/>
              <w:left w:val="nil"/>
              <w:bottom w:val="single" w:sz="4" w:space="0" w:color="auto"/>
              <w:right w:val="single" w:sz="4" w:space="0" w:color="auto"/>
            </w:tcBorders>
            <w:vAlign w:val="center"/>
            <w:hideMark/>
          </w:tcPr>
          <w:p w14:paraId="269685DB" w14:textId="77777777" w:rsidR="00186C94" w:rsidRPr="001A6B2D" w:rsidRDefault="00186C94" w:rsidP="00186C94">
            <w:pPr>
              <w:overflowPunct/>
              <w:autoSpaceDE/>
              <w:autoSpaceDN/>
              <w:adjustRightInd/>
              <w:jc w:val="center"/>
              <w:textAlignment w:val="auto"/>
              <w:rPr>
                <w:rFonts w:ascii="Century Gothic" w:hAnsi="Century Gothic"/>
                <w:color w:val="000000"/>
                <w:sz w:val="20"/>
                <w:lang w:eastAsia="en-GB"/>
              </w:rPr>
            </w:pPr>
            <w:r w:rsidRPr="001A6B2D">
              <w:rPr>
                <w:rFonts w:ascii="Century Gothic" w:hAnsi="Century Gothic"/>
                <w:color w:val="000000"/>
                <w:sz w:val="20"/>
                <w:lang w:eastAsia="en-GB"/>
              </w:rPr>
              <w:t>0.000%</w:t>
            </w:r>
          </w:p>
        </w:tc>
        <w:tc>
          <w:tcPr>
            <w:tcW w:w="1284" w:type="dxa"/>
            <w:tcBorders>
              <w:top w:val="nil"/>
              <w:left w:val="nil"/>
              <w:bottom w:val="single" w:sz="4" w:space="0" w:color="auto"/>
              <w:right w:val="single" w:sz="4" w:space="0" w:color="auto"/>
            </w:tcBorders>
            <w:vAlign w:val="center"/>
            <w:hideMark/>
          </w:tcPr>
          <w:p w14:paraId="7799EF82" w14:textId="77777777" w:rsidR="00186C94" w:rsidRPr="001A6B2D" w:rsidRDefault="00186C94" w:rsidP="00186C94">
            <w:pPr>
              <w:overflowPunct/>
              <w:autoSpaceDE/>
              <w:autoSpaceDN/>
              <w:adjustRightInd/>
              <w:jc w:val="right"/>
              <w:textAlignment w:val="auto"/>
              <w:rPr>
                <w:rFonts w:ascii="Century Gothic" w:hAnsi="Century Gothic"/>
                <w:color w:val="000000"/>
                <w:sz w:val="20"/>
                <w:lang w:eastAsia="en-GB"/>
              </w:rPr>
            </w:pPr>
            <w:r w:rsidRPr="001A6B2D">
              <w:rPr>
                <w:rFonts w:ascii="Century Gothic" w:hAnsi="Century Gothic"/>
                <w:color w:val="000000"/>
                <w:sz w:val="20"/>
                <w:lang w:eastAsia="en-GB"/>
              </w:rPr>
              <w:t xml:space="preserve">0 </w:t>
            </w:r>
          </w:p>
        </w:tc>
      </w:tr>
      <w:tr w:rsidR="00186C94" w:rsidRPr="009E030F" w14:paraId="07D47162" w14:textId="77777777" w:rsidTr="00186C94">
        <w:trPr>
          <w:trHeight w:val="310"/>
        </w:trPr>
        <w:tc>
          <w:tcPr>
            <w:tcW w:w="5665" w:type="dxa"/>
            <w:tcBorders>
              <w:top w:val="nil"/>
              <w:left w:val="single" w:sz="4" w:space="0" w:color="auto"/>
              <w:bottom w:val="single" w:sz="4" w:space="0" w:color="auto"/>
              <w:right w:val="single" w:sz="4" w:space="0" w:color="auto"/>
            </w:tcBorders>
            <w:vAlign w:val="center"/>
            <w:hideMark/>
          </w:tcPr>
          <w:p w14:paraId="242999CC"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A- rated counterparties (investments up to 1 year)</w:t>
            </w:r>
          </w:p>
        </w:tc>
        <w:tc>
          <w:tcPr>
            <w:tcW w:w="1276" w:type="dxa"/>
            <w:tcBorders>
              <w:top w:val="nil"/>
              <w:left w:val="nil"/>
              <w:bottom w:val="single" w:sz="4" w:space="0" w:color="auto"/>
              <w:right w:val="single" w:sz="4" w:space="0" w:color="auto"/>
            </w:tcBorders>
            <w:vAlign w:val="center"/>
            <w:hideMark/>
          </w:tcPr>
          <w:p w14:paraId="6AFDE6B9" w14:textId="259A45F7" w:rsidR="00186C94" w:rsidRPr="001A6B2D" w:rsidRDefault="00A52EEA" w:rsidP="00186C94">
            <w:pPr>
              <w:overflowPunct/>
              <w:autoSpaceDE/>
              <w:autoSpaceDN/>
              <w:adjustRightInd/>
              <w:jc w:val="right"/>
              <w:textAlignment w:val="auto"/>
              <w:rPr>
                <w:rFonts w:ascii="Century Gothic" w:hAnsi="Century Gothic"/>
                <w:color w:val="000000"/>
                <w:sz w:val="20"/>
                <w:lang w:eastAsia="en-GB"/>
              </w:rPr>
            </w:pPr>
            <w:r w:rsidRPr="001A6B2D">
              <w:rPr>
                <w:rFonts w:ascii="Century Gothic" w:hAnsi="Century Gothic"/>
                <w:color w:val="000000"/>
                <w:sz w:val="20"/>
                <w:lang w:eastAsia="en-GB"/>
              </w:rPr>
              <w:t>3,000</w:t>
            </w:r>
          </w:p>
        </w:tc>
        <w:tc>
          <w:tcPr>
            <w:tcW w:w="1134" w:type="dxa"/>
            <w:tcBorders>
              <w:top w:val="nil"/>
              <w:left w:val="nil"/>
              <w:bottom w:val="single" w:sz="4" w:space="0" w:color="auto"/>
              <w:right w:val="single" w:sz="4" w:space="0" w:color="auto"/>
            </w:tcBorders>
            <w:vAlign w:val="center"/>
            <w:hideMark/>
          </w:tcPr>
          <w:p w14:paraId="29892937" w14:textId="7B2BE48F" w:rsidR="00A42F9D" w:rsidRPr="001A6B2D" w:rsidRDefault="00A52EEA" w:rsidP="00A42F9D">
            <w:pPr>
              <w:overflowPunct/>
              <w:autoSpaceDE/>
              <w:autoSpaceDN/>
              <w:adjustRightInd/>
              <w:jc w:val="center"/>
              <w:textAlignment w:val="auto"/>
              <w:rPr>
                <w:rFonts w:ascii="Century Gothic" w:hAnsi="Century Gothic"/>
                <w:color w:val="000000"/>
                <w:sz w:val="20"/>
                <w:lang w:eastAsia="en-GB"/>
              </w:rPr>
            </w:pPr>
            <w:r w:rsidRPr="001A6B2D">
              <w:rPr>
                <w:rFonts w:ascii="Century Gothic" w:hAnsi="Century Gothic"/>
                <w:color w:val="000000"/>
                <w:sz w:val="20"/>
                <w:lang w:eastAsia="en-GB"/>
              </w:rPr>
              <w:t>0.300%</w:t>
            </w:r>
          </w:p>
        </w:tc>
        <w:tc>
          <w:tcPr>
            <w:tcW w:w="1284" w:type="dxa"/>
            <w:tcBorders>
              <w:top w:val="nil"/>
              <w:left w:val="nil"/>
              <w:bottom w:val="single" w:sz="4" w:space="0" w:color="auto"/>
              <w:right w:val="single" w:sz="4" w:space="0" w:color="auto"/>
            </w:tcBorders>
            <w:vAlign w:val="center"/>
            <w:hideMark/>
          </w:tcPr>
          <w:p w14:paraId="0DFEECF0" w14:textId="4942E00E" w:rsidR="00186C94" w:rsidRPr="001A6B2D" w:rsidRDefault="00A52EEA" w:rsidP="00186C94">
            <w:pPr>
              <w:overflowPunct/>
              <w:autoSpaceDE/>
              <w:autoSpaceDN/>
              <w:adjustRightInd/>
              <w:jc w:val="right"/>
              <w:textAlignment w:val="auto"/>
              <w:rPr>
                <w:rFonts w:ascii="Century Gothic" w:hAnsi="Century Gothic"/>
                <w:color w:val="000000"/>
                <w:sz w:val="20"/>
                <w:lang w:eastAsia="en-GB"/>
              </w:rPr>
            </w:pPr>
            <w:r w:rsidRPr="001A6B2D">
              <w:rPr>
                <w:rFonts w:ascii="Century Gothic" w:hAnsi="Century Gothic"/>
                <w:color w:val="000000"/>
                <w:sz w:val="20"/>
                <w:lang w:eastAsia="en-GB"/>
              </w:rPr>
              <w:t>9</w:t>
            </w:r>
            <w:r w:rsidR="00186C94" w:rsidRPr="001A6B2D">
              <w:rPr>
                <w:rFonts w:ascii="Century Gothic" w:hAnsi="Century Gothic"/>
                <w:color w:val="000000"/>
                <w:sz w:val="20"/>
                <w:lang w:eastAsia="en-GB"/>
              </w:rPr>
              <w:t xml:space="preserve"> </w:t>
            </w:r>
          </w:p>
        </w:tc>
      </w:tr>
      <w:tr w:rsidR="00186C94" w:rsidRPr="009E030F" w14:paraId="10D37C85" w14:textId="77777777" w:rsidTr="00186C94">
        <w:trPr>
          <w:trHeight w:val="310"/>
        </w:trPr>
        <w:tc>
          <w:tcPr>
            <w:tcW w:w="5665" w:type="dxa"/>
            <w:tcBorders>
              <w:top w:val="nil"/>
              <w:left w:val="single" w:sz="4" w:space="0" w:color="auto"/>
              <w:bottom w:val="single" w:sz="4" w:space="0" w:color="auto"/>
              <w:right w:val="single" w:sz="4" w:space="0" w:color="auto"/>
            </w:tcBorders>
            <w:vAlign w:val="center"/>
            <w:hideMark/>
          </w:tcPr>
          <w:p w14:paraId="11E484F0" w14:textId="77777777" w:rsidR="00186C94" w:rsidRPr="00DA6D40" w:rsidRDefault="00186C94" w:rsidP="00186C94">
            <w:pPr>
              <w:overflowPunct/>
              <w:autoSpaceDE/>
              <w:autoSpaceDN/>
              <w:adjustRightInd/>
              <w:jc w:val="both"/>
              <w:textAlignment w:val="auto"/>
              <w:rPr>
                <w:rFonts w:ascii="Century Gothic" w:hAnsi="Century Gothic"/>
                <w:color w:val="000000"/>
                <w:sz w:val="20"/>
                <w:lang w:eastAsia="en-GB"/>
              </w:rPr>
            </w:pPr>
            <w:r w:rsidRPr="00DA6D40">
              <w:rPr>
                <w:rFonts w:ascii="Century Gothic" w:hAnsi="Century Gothic"/>
                <w:color w:val="000000"/>
                <w:sz w:val="20"/>
                <w:lang w:eastAsia="en-GB"/>
              </w:rPr>
              <w:t>Debtors</w:t>
            </w:r>
          </w:p>
        </w:tc>
        <w:tc>
          <w:tcPr>
            <w:tcW w:w="1276" w:type="dxa"/>
            <w:tcBorders>
              <w:top w:val="nil"/>
              <w:left w:val="nil"/>
              <w:bottom w:val="single" w:sz="4" w:space="0" w:color="auto"/>
              <w:right w:val="single" w:sz="4" w:space="0" w:color="auto"/>
            </w:tcBorders>
            <w:vAlign w:val="center"/>
            <w:hideMark/>
          </w:tcPr>
          <w:p w14:paraId="06CCA75C" w14:textId="1454DEA3" w:rsidR="00186C94" w:rsidRPr="001A6B2D" w:rsidRDefault="00A42F9D" w:rsidP="00186C94">
            <w:pPr>
              <w:overflowPunct/>
              <w:autoSpaceDE/>
              <w:autoSpaceDN/>
              <w:adjustRightInd/>
              <w:jc w:val="right"/>
              <w:textAlignment w:val="auto"/>
              <w:rPr>
                <w:rFonts w:ascii="Century Gothic" w:hAnsi="Century Gothic"/>
                <w:color w:val="000000"/>
                <w:sz w:val="20"/>
                <w:lang w:eastAsia="en-GB"/>
              </w:rPr>
            </w:pPr>
            <w:r w:rsidRPr="001A6B2D">
              <w:rPr>
                <w:rFonts w:ascii="Century Gothic" w:hAnsi="Century Gothic"/>
                <w:color w:val="000000"/>
                <w:sz w:val="20"/>
                <w:lang w:eastAsia="en-GB"/>
              </w:rPr>
              <w:t>3,858</w:t>
            </w:r>
          </w:p>
        </w:tc>
        <w:tc>
          <w:tcPr>
            <w:tcW w:w="1134" w:type="dxa"/>
            <w:tcBorders>
              <w:top w:val="nil"/>
              <w:left w:val="nil"/>
              <w:bottom w:val="single" w:sz="4" w:space="0" w:color="auto"/>
              <w:right w:val="single" w:sz="4" w:space="0" w:color="auto"/>
            </w:tcBorders>
            <w:vAlign w:val="center"/>
            <w:hideMark/>
          </w:tcPr>
          <w:p w14:paraId="743D226D" w14:textId="77777777" w:rsidR="00186C94" w:rsidRPr="001A6B2D" w:rsidRDefault="00186C94" w:rsidP="00186C94">
            <w:pPr>
              <w:overflowPunct/>
              <w:autoSpaceDE/>
              <w:autoSpaceDN/>
              <w:adjustRightInd/>
              <w:jc w:val="center"/>
              <w:textAlignment w:val="auto"/>
              <w:rPr>
                <w:rFonts w:ascii="Century Gothic" w:hAnsi="Century Gothic"/>
                <w:color w:val="000000"/>
                <w:sz w:val="20"/>
                <w:lang w:eastAsia="en-GB"/>
              </w:rPr>
            </w:pPr>
            <w:r w:rsidRPr="001A6B2D">
              <w:rPr>
                <w:rFonts w:ascii="Century Gothic" w:hAnsi="Century Gothic"/>
                <w:color w:val="000000"/>
                <w:sz w:val="20"/>
                <w:lang w:eastAsia="en-GB"/>
              </w:rPr>
              <w:t>7.170%</w:t>
            </w:r>
          </w:p>
        </w:tc>
        <w:tc>
          <w:tcPr>
            <w:tcW w:w="1284" w:type="dxa"/>
            <w:tcBorders>
              <w:top w:val="nil"/>
              <w:left w:val="nil"/>
              <w:bottom w:val="single" w:sz="4" w:space="0" w:color="auto"/>
              <w:right w:val="single" w:sz="4" w:space="0" w:color="auto"/>
            </w:tcBorders>
            <w:vAlign w:val="center"/>
            <w:hideMark/>
          </w:tcPr>
          <w:p w14:paraId="685E9DAA" w14:textId="3BED3755" w:rsidR="00186C94" w:rsidRPr="001A6B2D" w:rsidRDefault="00A42F9D" w:rsidP="00186C94">
            <w:pPr>
              <w:overflowPunct/>
              <w:autoSpaceDE/>
              <w:autoSpaceDN/>
              <w:adjustRightInd/>
              <w:jc w:val="right"/>
              <w:textAlignment w:val="auto"/>
              <w:rPr>
                <w:rFonts w:ascii="Century Gothic" w:hAnsi="Century Gothic"/>
                <w:color w:val="000000"/>
                <w:sz w:val="20"/>
                <w:lang w:eastAsia="en-GB"/>
              </w:rPr>
            </w:pPr>
            <w:r w:rsidRPr="001A6B2D">
              <w:rPr>
                <w:rFonts w:ascii="Century Gothic" w:hAnsi="Century Gothic"/>
                <w:color w:val="000000"/>
                <w:sz w:val="20"/>
                <w:lang w:eastAsia="en-GB"/>
              </w:rPr>
              <w:t>277</w:t>
            </w:r>
            <w:r w:rsidR="00186C94" w:rsidRPr="001A6B2D">
              <w:rPr>
                <w:rFonts w:ascii="Century Gothic" w:hAnsi="Century Gothic"/>
                <w:color w:val="000000"/>
                <w:sz w:val="20"/>
                <w:lang w:eastAsia="en-GB"/>
              </w:rPr>
              <w:t xml:space="preserve"> </w:t>
            </w:r>
          </w:p>
        </w:tc>
      </w:tr>
      <w:tr w:rsidR="00186C94" w:rsidRPr="009E030F" w14:paraId="6C3260CA" w14:textId="77777777" w:rsidTr="00186C94">
        <w:trPr>
          <w:trHeight w:val="310"/>
        </w:trPr>
        <w:tc>
          <w:tcPr>
            <w:tcW w:w="5665" w:type="dxa"/>
            <w:tcBorders>
              <w:top w:val="nil"/>
              <w:left w:val="single" w:sz="4" w:space="0" w:color="auto"/>
              <w:bottom w:val="single" w:sz="4" w:space="0" w:color="auto"/>
              <w:right w:val="single" w:sz="4" w:space="0" w:color="auto"/>
            </w:tcBorders>
            <w:vAlign w:val="center"/>
            <w:hideMark/>
          </w:tcPr>
          <w:p w14:paraId="1C5CB42A" w14:textId="77777777" w:rsidR="00186C94" w:rsidRPr="00DA6D40" w:rsidRDefault="00186C94" w:rsidP="00186C94">
            <w:pPr>
              <w:overflowPunct/>
              <w:autoSpaceDE/>
              <w:autoSpaceDN/>
              <w:adjustRightInd/>
              <w:jc w:val="both"/>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Total</w:t>
            </w:r>
          </w:p>
        </w:tc>
        <w:tc>
          <w:tcPr>
            <w:tcW w:w="1276" w:type="dxa"/>
            <w:tcBorders>
              <w:top w:val="nil"/>
              <w:left w:val="nil"/>
              <w:bottom w:val="single" w:sz="4" w:space="0" w:color="auto"/>
              <w:right w:val="single" w:sz="4" w:space="0" w:color="auto"/>
            </w:tcBorders>
            <w:vAlign w:val="center"/>
            <w:hideMark/>
          </w:tcPr>
          <w:p w14:paraId="2B786B6D" w14:textId="2BD4627D" w:rsidR="00186C94" w:rsidRPr="001A6B2D" w:rsidRDefault="00A42F9D" w:rsidP="00186C94">
            <w:pPr>
              <w:overflowPunct/>
              <w:autoSpaceDE/>
              <w:autoSpaceDN/>
              <w:adjustRightInd/>
              <w:jc w:val="right"/>
              <w:textAlignment w:val="auto"/>
              <w:rPr>
                <w:rFonts w:ascii="Century Gothic" w:hAnsi="Century Gothic"/>
                <w:b/>
                <w:color w:val="000000"/>
                <w:sz w:val="20"/>
                <w:lang w:eastAsia="en-GB"/>
              </w:rPr>
            </w:pPr>
            <w:r w:rsidRPr="001A6B2D">
              <w:rPr>
                <w:rFonts w:ascii="Century Gothic" w:hAnsi="Century Gothic"/>
                <w:b/>
                <w:color w:val="000000"/>
                <w:sz w:val="20"/>
                <w:lang w:eastAsia="en-GB"/>
              </w:rPr>
              <w:t>15</w:t>
            </w:r>
            <w:r w:rsidR="00E97008" w:rsidRPr="001A6B2D">
              <w:rPr>
                <w:rFonts w:ascii="Century Gothic" w:hAnsi="Century Gothic"/>
                <w:b/>
                <w:color w:val="000000"/>
                <w:sz w:val="20"/>
                <w:lang w:eastAsia="en-GB"/>
              </w:rPr>
              <w:t>,549</w:t>
            </w:r>
          </w:p>
        </w:tc>
        <w:tc>
          <w:tcPr>
            <w:tcW w:w="1134" w:type="dxa"/>
            <w:tcBorders>
              <w:top w:val="nil"/>
              <w:left w:val="nil"/>
              <w:bottom w:val="single" w:sz="4" w:space="0" w:color="auto"/>
              <w:right w:val="single" w:sz="4" w:space="0" w:color="auto"/>
            </w:tcBorders>
            <w:vAlign w:val="center"/>
            <w:hideMark/>
          </w:tcPr>
          <w:p w14:paraId="45BE08F8" w14:textId="77777777" w:rsidR="00186C94" w:rsidRPr="001A6B2D" w:rsidRDefault="00186C94" w:rsidP="00186C94">
            <w:pPr>
              <w:overflowPunct/>
              <w:autoSpaceDE/>
              <w:autoSpaceDN/>
              <w:adjustRightInd/>
              <w:jc w:val="center"/>
              <w:textAlignment w:val="auto"/>
              <w:rPr>
                <w:rFonts w:ascii="Century Gothic" w:hAnsi="Century Gothic"/>
                <w:color w:val="000000"/>
                <w:sz w:val="20"/>
                <w:lang w:eastAsia="en-GB"/>
              </w:rPr>
            </w:pPr>
            <w:r w:rsidRPr="001A6B2D">
              <w:rPr>
                <w:rFonts w:ascii="Century Gothic" w:hAnsi="Century Gothic"/>
                <w:color w:val="000000"/>
                <w:sz w:val="20"/>
                <w:lang w:eastAsia="en-GB"/>
              </w:rPr>
              <w:t> </w:t>
            </w:r>
          </w:p>
        </w:tc>
        <w:tc>
          <w:tcPr>
            <w:tcW w:w="1284" w:type="dxa"/>
            <w:tcBorders>
              <w:top w:val="nil"/>
              <w:left w:val="nil"/>
              <w:bottom w:val="single" w:sz="4" w:space="0" w:color="auto"/>
              <w:right w:val="single" w:sz="4" w:space="0" w:color="auto"/>
            </w:tcBorders>
            <w:vAlign w:val="center"/>
            <w:hideMark/>
          </w:tcPr>
          <w:p w14:paraId="266AD9CD" w14:textId="181C83E8" w:rsidR="00186C94" w:rsidRPr="001A6B2D" w:rsidRDefault="00581FF9" w:rsidP="00186C94">
            <w:pPr>
              <w:overflowPunct/>
              <w:autoSpaceDE/>
              <w:autoSpaceDN/>
              <w:adjustRightInd/>
              <w:jc w:val="right"/>
              <w:textAlignment w:val="auto"/>
              <w:rPr>
                <w:rFonts w:ascii="Century Gothic" w:hAnsi="Century Gothic"/>
                <w:b/>
                <w:color w:val="000000"/>
                <w:sz w:val="20"/>
                <w:lang w:eastAsia="en-GB"/>
              </w:rPr>
            </w:pPr>
            <w:r w:rsidRPr="001A6B2D">
              <w:rPr>
                <w:rFonts w:ascii="Century Gothic" w:hAnsi="Century Gothic"/>
                <w:b/>
                <w:color w:val="000000"/>
                <w:sz w:val="20"/>
                <w:lang w:eastAsia="en-GB"/>
              </w:rPr>
              <w:t>286</w:t>
            </w:r>
            <w:r w:rsidR="00186C94" w:rsidRPr="001A6B2D">
              <w:rPr>
                <w:rFonts w:ascii="Century Gothic" w:hAnsi="Century Gothic"/>
                <w:b/>
                <w:color w:val="000000"/>
                <w:sz w:val="20"/>
                <w:lang w:eastAsia="en-GB"/>
              </w:rPr>
              <w:t xml:space="preserve"> </w:t>
            </w:r>
          </w:p>
        </w:tc>
      </w:tr>
    </w:tbl>
    <w:p w14:paraId="247FE8B6" w14:textId="6813F625" w:rsidR="00200AFD" w:rsidRPr="00EA50EB" w:rsidRDefault="00200AFD" w:rsidP="00213EE3">
      <w:pPr>
        <w:pStyle w:val="ExampleText"/>
        <w:spacing w:before="0" w:line="240" w:lineRule="auto"/>
        <w:ind w:left="0"/>
        <w:jc w:val="both"/>
        <w:rPr>
          <w:rFonts w:ascii="Century Gothic" w:hAnsi="Century Gothic" w:cs="Arial"/>
          <w:color w:val="auto"/>
          <w:szCs w:val="22"/>
        </w:rPr>
      </w:pPr>
      <w:r w:rsidRPr="00EA50EB">
        <w:rPr>
          <w:rFonts w:ascii="Century Gothic" w:hAnsi="Century Gothic" w:cs="Arial"/>
          <w:color w:val="auto"/>
          <w:sz w:val="22"/>
          <w:szCs w:val="22"/>
        </w:rPr>
        <w:t>*</w:t>
      </w:r>
      <w:r w:rsidRPr="00EA50EB">
        <w:rPr>
          <w:rFonts w:ascii="Century Gothic" w:hAnsi="Century Gothic" w:cs="Arial"/>
          <w:color w:val="auto"/>
          <w:szCs w:val="22"/>
        </w:rPr>
        <w:t xml:space="preserve">See Glossary for a definition of </w:t>
      </w:r>
      <w:r w:rsidR="00D50A82" w:rsidRPr="00EA50EB">
        <w:rPr>
          <w:rFonts w:ascii="Century Gothic" w:hAnsi="Century Gothic" w:cs="Arial"/>
          <w:color w:val="auto"/>
          <w:szCs w:val="22"/>
        </w:rPr>
        <w:t>ratings</w:t>
      </w:r>
    </w:p>
    <w:p w14:paraId="7DE3666D" w14:textId="77777777" w:rsidR="00200AFD" w:rsidRPr="00EA50EB"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EA50EB">
        <w:rPr>
          <w:rFonts w:ascii="Century Gothic" w:hAnsi="Century Gothic" w:cs="Arial"/>
          <w:color w:val="auto"/>
          <w:sz w:val="22"/>
          <w:szCs w:val="22"/>
        </w:rPr>
        <w:t xml:space="preserve">No breaches of the Council’s counterparty criteria occurred during the reporting period and the Council does not expect any losses from non-performance by any of </w:t>
      </w:r>
      <w:r w:rsidR="007F5567" w:rsidRPr="00EA50EB">
        <w:rPr>
          <w:rFonts w:ascii="Century Gothic" w:hAnsi="Century Gothic" w:cs="Arial"/>
          <w:color w:val="auto"/>
          <w:sz w:val="22"/>
          <w:szCs w:val="22"/>
        </w:rPr>
        <w:t>its</w:t>
      </w:r>
      <w:r w:rsidRPr="00EA50EB">
        <w:rPr>
          <w:rFonts w:ascii="Century Gothic" w:hAnsi="Century Gothic" w:cs="Arial"/>
          <w:color w:val="auto"/>
          <w:sz w:val="22"/>
          <w:szCs w:val="22"/>
        </w:rPr>
        <w:t xml:space="preserve"> counterparties in relation to deposits and bonds.</w:t>
      </w:r>
    </w:p>
    <w:p w14:paraId="45CBCCF8" w14:textId="48EC037C" w:rsidR="00145D9F" w:rsidRPr="00EA50EB" w:rsidRDefault="002A5383" w:rsidP="00200AFD">
      <w:pPr>
        <w:pStyle w:val="ExampleText"/>
        <w:spacing w:beforeLines="60" w:before="144" w:afterLines="60" w:after="144" w:line="240" w:lineRule="auto"/>
        <w:ind w:left="0"/>
        <w:jc w:val="both"/>
        <w:rPr>
          <w:rFonts w:ascii="Century Gothic" w:hAnsi="Century Gothic" w:cs="Arial"/>
          <w:color w:val="auto"/>
          <w:sz w:val="22"/>
          <w:szCs w:val="22"/>
        </w:rPr>
      </w:pPr>
      <w:r w:rsidRPr="00EA50EB">
        <w:rPr>
          <w:rFonts w:ascii="Century Gothic" w:hAnsi="Century Gothic" w:cs="Arial"/>
          <w:color w:val="auto"/>
          <w:sz w:val="22"/>
          <w:szCs w:val="22"/>
        </w:rPr>
        <w:t>Th</w:t>
      </w:r>
      <w:r w:rsidR="00200AFD" w:rsidRPr="00EA50EB">
        <w:rPr>
          <w:rFonts w:ascii="Century Gothic" w:hAnsi="Century Gothic" w:cs="Arial"/>
          <w:color w:val="auto"/>
          <w:sz w:val="22"/>
          <w:szCs w:val="22"/>
        </w:rPr>
        <w:t>e Council maintains strict credit criteria for investment counterparties</w:t>
      </w:r>
      <w:r w:rsidR="0048329C" w:rsidRPr="00EA50EB">
        <w:rPr>
          <w:rFonts w:ascii="Century Gothic" w:hAnsi="Century Gothic" w:cs="Arial"/>
          <w:color w:val="auto"/>
          <w:sz w:val="22"/>
          <w:szCs w:val="22"/>
        </w:rPr>
        <w:t xml:space="preserve"> </w:t>
      </w:r>
      <w:r w:rsidR="008C6DE0" w:rsidRPr="00EA50EB">
        <w:rPr>
          <w:rFonts w:ascii="Century Gothic" w:hAnsi="Century Gothic" w:cs="Arial"/>
          <w:color w:val="auto"/>
          <w:sz w:val="22"/>
          <w:szCs w:val="22"/>
        </w:rPr>
        <w:t xml:space="preserve">to </w:t>
      </w:r>
      <w:r w:rsidR="00571056" w:rsidRPr="00EA50EB">
        <w:rPr>
          <w:rFonts w:ascii="Century Gothic" w:hAnsi="Century Gothic" w:cs="Arial"/>
          <w:color w:val="auto"/>
          <w:sz w:val="22"/>
          <w:szCs w:val="22"/>
        </w:rPr>
        <w:t xml:space="preserve">maximise security and minimize risk of loss, </w:t>
      </w:r>
      <w:r w:rsidR="0048329C" w:rsidRPr="00EA50EB">
        <w:rPr>
          <w:rFonts w:ascii="Century Gothic" w:hAnsi="Century Gothic" w:cs="Arial"/>
          <w:color w:val="auto"/>
          <w:sz w:val="22"/>
          <w:szCs w:val="22"/>
        </w:rPr>
        <w:t xml:space="preserve">which </w:t>
      </w:r>
      <w:r w:rsidR="00A232D1" w:rsidRPr="00EA50EB">
        <w:rPr>
          <w:rFonts w:ascii="Century Gothic" w:hAnsi="Century Gothic" w:cs="Arial"/>
          <w:color w:val="auto"/>
          <w:sz w:val="22"/>
          <w:szCs w:val="22"/>
        </w:rPr>
        <w:t>are demonstrated by the l</w:t>
      </w:r>
      <w:r w:rsidR="00AE10DD" w:rsidRPr="00EA50EB">
        <w:rPr>
          <w:rFonts w:ascii="Century Gothic" w:hAnsi="Century Gothic" w:cs="Arial"/>
          <w:color w:val="auto"/>
          <w:sz w:val="22"/>
          <w:szCs w:val="22"/>
        </w:rPr>
        <w:t xml:space="preserve">ow </w:t>
      </w:r>
      <w:r w:rsidR="00A232D1" w:rsidRPr="00EA50EB">
        <w:rPr>
          <w:rFonts w:ascii="Century Gothic" w:hAnsi="Century Gothic" w:cs="Arial"/>
          <w:color w:val="auto"/>
          <w:sz w:val="22"/>
          <w:szCs w:val="22"/>
        </w:rPr>
        <w:t>historic risk of default</w:t>
      </w:r>
      <w:r w:rsidR="00D273FB" w:rsidRPr="00EA50EB">
        <w:rPr>
          <w:rFonts w:ascii="Century Gothic" w:hAnsi="Century Gothic" w:cs="Arial"/>
          <w:color w:val="auto"/>
          <w:sz w:val="22"/>
          <w:szCs w:val="22"/>
        </w:rPr>
        <w:t xml:space="preserve"> percentages </w:t>
      </w:r>
      <w:r w:rsidR="008C6DE0" w:rsidRPr="00EA50EB">
        <w:rPr>
          <w:rFonts w:ascii="Century Gothic" w:hAnsi="Century Gothic" w:cs="Arial"/>
          <w:color w:val="auto"/>
          <w:sz w:val="22"/>
          <w:szCs w:val="22"/>
        </w:rPr>
        <w:t>seen in the table above.</w:t>
      </w:r>
    </w:p>
    <w:p w14:paraId="17FC222D" w14:textId="117B9AF4" w:rsidR="00AA311A" w:rsidRPr="00877089" w:rsidRDefault="00200AFD" w:rsidP="00200AFD">
      <w:pPr>
        <w:pStyle w:val="ExampleText"/>
        <w:spacing w:beforeLines="60" w:before="144" w:afterLines="60" w:after="144" w:line="240" w:lineRule="auto"/>
        <w:ind w:left="0"/>
        <w:jc w:val="both"/>
        <w:rPr>
          <w:rFonts w:ascii="Century Gothic" w:hAnsi="Century Gothic" w:cs="Arial"/>
          <w:b/>
          <w:bCs/>
          <w:color w:val="auto"/>
          <w:sz w:val="22"/>
          <w:szCs w:val="22"/>
          <w:u w:val="single"/>
        </w:rPr>
      </w:pPr>
      <w:r w:rsidRPr="00877089">
        <w:rPr>
          <w:rFonts w:ascii="Century Gothic" w:hAnsi="Century Gothic" w:cs="Arial"/>
          <w:b/>
          <w:bCs/>
          <w:color w:val="auto"/>
          <w:sz w:val="22"/>
          <w:szCs w:val="22"/>
          <w:u w:val="single"/>
        </w:rPr>
        <w:t>Analysis of Investments by country of origin</w:t>
      </w:r>
    </w:p>
    <w:p w14:paraId="2964267C" w14:textId="77777777" w:rsidR="00C06F71" w:rsidRPr="00877089" w:rsidRDefault="00C06F71" w:rsidP="00CE4582">
      <w:pPr>
        <w:pStyle w:val="ExampleText"/>
        <w:spacing w:before="0" w:line="240" w:lineRule="auto"/>
        <w:ind w:left="0"/>
        <w:jc w:val="both"/>
        <w:rPr>
          <w:rFonts w:ascii="Century Gothic" w:hAnsi="Century Gothic" w:cs="Arial"/>
          <w:color w:val="0070C0"/>
          <w:sz w:val="22"/>
          <w:szCs w:val="22"/>
        </w:rPr>
      </w:pPr>
    </w:p>
    <w:tbl>
      <w:tblPr>
        <w:tblW w:w="8980" w:type="dxa"/>
        <w:tblLook w:val="04A0" w:firstRow="1" w:lastRow="0" w:firstColumn="1" w:lastColumn="0" w:noHBand="0" w:noVBand="1"/>
      </w:tblPr>
      <w:tblGrid>
        <w:gridCol w:w="4278"/>
        <w:gridCol w:w="1048"/>
        <w:gridCol w:w="758"/>
        <w:gridCol w:w="1041"/>
        <w:gridCol w:w="814"/>
        <w:gridCol w:w="1041"/>
      </w:tblGrid>
      <w:tr w:rsidR="00C778A1" w:rsidRPr="00877089" w14:paraId="118307EF" w14:textId="77777777" w:rsidTr="001001BC">
        <w:trPr>
          <w:trHeight w:val="300"/>
        </w:trPr>
        <w:tc>
          <w:tcPr>
            <w:tcW w:w="4278" w:type="dxa"/>
            <w:tcBorders>
              <w:top w:val="single" w:sz="4" w:space="0" w:color="auto"/>
              <w:left w:val="single" w:sz="4" w:space="0" w:color="auto"/>
              <w:bottom w:val="single" w:sz="4" w:space="0" w:color="auto"/>
              <w:right w:val="single" w:sz="4" w:space="0" w:color="auto"/>
            </w:tcBorders>
            <w:vAlign w:val="center"/>
            <w:hideMark/>
          </w:tcPr>
          <w:p w14:paraId="354760C4" w14:textId="5078DF86"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8" w:type="dxa"/>
            <w:tcBorders>
              <w:top w:val="single" w:sz="4" w:space="0" w:color="auto"/>
              <w:left w:val="nil"/>
              <w:bottom w:val="single" w:sz="4" w:space="0" w:color="auto"/>
              <w:right w:val="single" w:sz="4" w:space="0" w:color="auto"/>
            </w:tcBorders>
            <w:vAlign w:val="center"/>
            <w:hideMark/>
          </w:tcPr>
          <w:p w14:paraId="0E582196"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799" w:type="dxa"/>
            <w:gridSpan w:val="2"/>
            <w:tcBorders>
              <w:top w:val="single" w:sz="4" w:space="0" w:color="auto"/>
              <w:left w:val="nil"/>
              <w:bottom w:val="single" w:sz="4" w:space="0" w:color="auto"/>
              <w:right w:val="single" w:sz="4" w:space="0" w:color="auto"/>
            </w:tcBorders>
            <w:vAlign w:val="center"/>
            <w:hideMark/>
          </w:tcPr>
          <w:p w14:paraId="660D3DEC" w14:textId="134D7096"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Short</w:t>
            </w:r>
            <w:r w:rsidR="00AA0ED2">
              <w:rPr>
                <w:rFonts w:ascii="Century Gothic" w:hAnsi="Century Gothic"/>
                <w:b/>
                <w:bCs/>
                <w:color w:val="000000"/>
                <w:sz w:val="20"/>
                <w:lang w:eastAsia="en-GB"/>
              </w:rPr>
              <w:t>-</w:t>
            </w:r>
            <w:r w:rsidRPr="00877089">
              <w:rPr>
                <w:rFonts w:ascii="Century Gothic" w:hAnsi="Century Gothic"/>
                <w:b/>
                <w:bCs/>
                <w:color w:val="000000"/>
                <w:sz w:val="20"/>
                <w:lang w:eastAsia="en-GB"/>
              </w:rPr>
              <w:t>term</w:t>
            </w:r>
          </w:p>
        </w:tc>
        <w:tc>
          <w:tcPr>
            <w:tcW w:w="1855" w:type="dxa"/>
            <w:gridSpan w:val="2"/>
            <w:tcBorders>
              <w:top w:val="single" w:sz="4" w:space="0" w:color="auto"/>
              <w:left w:val="nil"/>
              <w:bottom w:val="single" w:sz="4" w:space="0" w:color="auto"/>
              <w:right w:val="single" w:sz="4" w:space="0" w:color="auto"/>
            </w:tcBorders>
            <w:vAlign w:val="center"/>
            <w:hideMark/>
          </w:tcPr>
          <w:p w14:paraId="250D7D0C" w14:textId="500BEB0B"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Long</w:t>
            </w:r>
            <w:r w:rsidR="00AA0ED2">
              <w:rPr>
                <w:rFonts w:ascii="Century Gothic" w:hAnsi="Century Gothic"/>
                <w:b/>
                <w:bCs/>
                <w:color w:val="000000"/>
                <w:sz w:val="20"/>
                <w:lang w:eastAsia="en-GB"/>
              </w:rPr>
              <w:t>-</w:t>
            </w:r>
            <w:r w:rsidRPr="00877089">
              <w:rPr>
                <w:rFonts w:ascii="Century Gothic" w:hAnsi="Century Gothic"/>
                <w:b/>
                <w:bCs/>
                <w:color w:val="000000"/>
                <w:sz w:val="20"/>
                <w:lang w:eastAsia="en-GB"/>
              </w:rPr>
              <w:t>term</w:t>
            </w:r>
          </w:p>
        </w:tc>
      </w:tr>
      <w:tr w:rsidR="00C778A1" w:rsidRPr="00877089" w14:paraId="0EF383EC" w14:textId="77777777" w:rsidTr="001001BC">
        <w:trPr>
          <w:trHeight w:val="1008"/>
        </w:trPr>
        <w:tc>
          <w:tcPr>
            <w:tcW w:w="4278" w:type="dxa"/>
            <w:tcBorders>
              <w:top w:val="nil"/>
              <w:left w:val="single" w:sz="4" w:space="0" w:color="auto"/>
              <w:bottom w:val="single" w:sz="4" w:space="0" w:color="auto"/>
              <w:right w:val="single" w:sz="4" w:space="0" w:color="auto"/>
            </w:tcBorders>
            <w:vAlign w:val="center"/>
            <w:hideMark/>
          </w:tcPr>
          <w:p w14:paraId="6AD415BE"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8" w:type="dxa"/>
            <w:tcBorders>
              <w:top w:val="nil"/>
              <w:left w:val="nil"/>
              <w:bottom w:val="single" w:sz="4" w:space="0" w:color="auto"/>
              <w:right w:val="single" w:sz="4" w:space="0" w:color="auto"/>
            </w:tcBorders>
            <w:vAlign w:val="center"/>
            <w:hideMark/>
          </w:tcPr>
          <w:p w14:paraId="65530385"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Principal invested  £’000</w:t>
            </w:r>
          </w:p>
        </w:tc>
        <w:tc>
          <w:tcPr>
            <w:tcW w:w="758" w:type="dxa"/>
            <w:tcBorders>
              <w:top w:val="nil"/>
              <w:left w:val="nil"/>
              <w:bottom w:val="single" w:sz="4" w:space="0" w:color="auto"/>
              <w:right w:val="single" w:sz="4" w:space="0" w:color="auto"/>
            </w:tcBorders>
            <w:vAlign w:val="center"/>
            <w:hideMark/>
          </w:tcPr>
          <w:p w14:paraId="3CBAFBEE"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Fixed rate  £’000</w:t>
            </w:r>
          </w:p>
        </w:tc>
        <w:tc>
          <w:tcPr>
            <w:tcW w:w="1041" w:type="dxa"/>
            <w:tcBorders>
              <w:top w:val="nil"/>
              <w:left w:val="nil"/>
              <w:bottom w:val="single" w:sz="4" w:space="0" w:color="auto"/>
              <w:right w:val="single" w:sz="4" w:space="0" w:color="auto"/>
            </w:tcBorders>
            <w:vAlign w:val="center"/>
            <w:hideMark/>
          </w:tcPr>
          <w:p w14:paraId="6C5FA18A"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Variable rate   £’000</w:t>
            </w:r>
          </w:p>
        </w:tc>
        <w:tc>
          <w:tcPr>
            <w:tcW w:w="814" w:type="dxa"/>
            <w:tcBorders>
              <w:top w:val="nil"/>
              <w:left w:val="nil"/>
              <w:bottom w:val="single" w:sz="4" w:space="0" w:color="auto"/>
              <w:right w:val="single" w:sz="4" w:space="0" w:color="auto"/>
            </w:tcBorders>
            <w:vAlign w:val="center"/>
            <w:hideMark/>
          </w:tcPr>
          <w:p w14:paraId="2BC5214C"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Fixed rate  £’000</w:t>
            </w:r>
          </w:p>
        </w:tc>
        <w:tc>
          <w:tcPr>
            <w:tcW w:w="1041" w:type="dxa"/>
            <w:tcBorders>
              <w:top w:val="nil"/>
              <w:left w:val="nil"/>
              <w:bottom w:val="single" w:sz="4" w:space="0" w:color="auto"/>
              <w:right w:val="single" w:sz="4" w:space="0" w:color="auto"/>
            </w:tcBorders>
            <w:vAlign w:val="center"/>
            <w:hideMark/>
          </w:tcPr>
          <w:p w14:paraId="449B2552"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Variable rate   £’000</w:t>
            </w:r>
          </w:p>
        </w:tc>
      </w:tr>
      <w:tr w:rsidR="00C778A1" w:rsidRPr="00877089" w14:paraId="75A16BE8" w14:textId="77777777" w:rsidTr="001001BC">
        <w:trPr>
          <w:trHeight w:val="264"/>
        </w:trPr>
        <w:tc>
          <w:tcPr>
            <w:tcW w:w="4278" w:type="dxa"/>
            <w:tcBorders>
              <w:top w:val="nil"/>
              <w:left w:val="single" w:sz="4" w:space="0" w:color="auto"/>
              <w:bottom w:val="single" w:sz="4" w:space="0" w:color="auto"/>
              <w:right w:val="single" w:sz="4" w:space="0" w:color="auto"/>
            </w:tcBorders>
            <w:vAlign w:val="center"/>
            <w:hideMark/>
          </w:tcPr>
          <w:p w14:paraId="2F18B300" w14:textId="77777777" w:rsidR="00C778A1" w:rsidRPr="00877089" w:rsidRDefault="00C778A1" w:rsidP="00C778A1">
            <w:pPr>
              <w:overflowPunct/>
              <w:autoSpaceDE/>
              <w:autoSpaceDN/>
              <w:adjustRightInd/>
              <w:textAlignment w:val="auto"/>
              <w:rPr>
                <w:rFonts w:ascii="Century Gothic" w:hAnsi="Century Gothic"/>
                <w:b/>
                <w:bCs/>
                <w:color w:val="000000"/>
                <w:sz w:val="20"/>
                <w:u w:val="single"/>
                <w:lang w:eastAsia="en-GB"/>
              </w:rPr>
            </w:pPr>
            <w:r w:rsidRPr="00877089">
              <w:rPr>
                <w:rFonts w:ascii="Century Gothic" w:hAnsi="Century Gothic"/>
                <w:b/>
                <w:bCs/>
                <w:color w:val="000000"/>
                <w:sz w:val="20"/>
                <w:u w:val="single"/>
                <w:lang w:eastAsia="en-GB"/>
              </w:rPr>
              <w:t>UK Local Authorities</w:t>
            </w:r>
          </w:p>
        </w:tc>
        <w:tc>
          <w:tcPr>
            <w:tcW w:w="1048" w:type="dxa"/>
            <w:tcBorders>
              <w:top w:val="nil"/>
              <w:left w:val="nil"/>
              <w:bottom w:val="single" w:sz="4" w:space="0" w:color="auto"/>
              <w:right w:val="single" w:sz="4" w:space="0" w:color="auto"/>
            </w:tcBorders>
            <w:vAlign w:val="center"/>
            <w:hideMark/>
          </w:tcPr>
          <w:p w14:paraId="6197DEAA" w14:textId="77777777" w:rsidR="00C778A1" w:rsidRPr="00877089" w:rsidRDefault="00C778A1" w:rsidP="00C778A1">
            <w:pPr>
              <w:overflowPunct/>
              <w:autoSpaceDE/>
              <w:autoSpaceDN/>
              <w:adjustRightInd/>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 </w:t>
            </w:r>
          </w:p>
        </w:tc>
        <w:tc>
          <w:tcPr>
            <w:tcW w:w="758" w:type="dxa"/>
            <w:tcBorders>
              <w:top w:val="nil"/>
              <w:left w:val="nil"/>
              <w:bottom w:val="single" w:sz="4" w:space="0" w:color="auto"/>
              <w:right w:val="single" w:sz="4" w:space="0" w:color="auto"/>
            </w:tcBorders>
            <w:vAlign w:val="center"/>
            <w:hideMark/>
          </w:tcPr>
          <w:p w14:paraId="1A460D88"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0C81D1DB"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c>
          <w:tcPr>
            <w:tcW w:w="814" w:type="dxa"/>
            <w:tcBorders>
              <w:top w:val="nil"/>
              <w:left w:val="nil"/>
              <w:bottom w:val="single" w:sz="4" w:space="0" w:color="auto"/>
              <w:right w:val="single" w:sz="4" w:space="0" w:color="auto"/>
            </w:tcBorders>
            <w:vAlign w:val="center"/>
            <w:hideMark/>
          </w:tcPr>
          <w:p w14:paraId="6B5C81EB"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56F0F986"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r>
      <w:tr w:rsidR="005662DF" w:rsidRPr="00877089" w14:paraId="6FC2AB3F" w14:textId="77777777" w:rsidTr="001001BC">
        <w:trPr>
          <w:trHeight w:val="264"/>
        </w:trPr>
        <w:tc>
          <w:tcPr>
            <w:tcW w:w="4278" w:type="dxa"/>
            <w:tcBorders>
              <w:top w:val="nil"/>
              <w:left w:val="single" w:sz="4" w:space="0" w:color="auto"/>
              <w:bottom w:val="single" w:sz="4" w:space="0" w:color="auto"/>
              <w:right w:val="single" w:sz="4" w:space="0" w:color="auto"/>
            </w:tcBorders>
            <w:vAlign w:val="center"/>
          </w:tcPr>
          <w:p w14:paraId="6F34F710" w14:textId="41C9ABB1" w:rsidR="005662DF" w:rsidRPr="00877089" w:rsidRDefault="00206605" w:rsidP="00C778A1">
            <w:pPr>
              <w:overflowPunct/>
              <w:autoSpaceDE/>
              <w:autoSpaceDN/>
              <w:adjustRightInd/>
              <w:textAlignment w:val="auto"/>
              <w:rPr>
                <w:rFonts w:ascii="Century Gothic" w:hAnsi="Century Gothic"/>
                <w:color w:val="000000"/>
                <w:sz w:val="20"/>
                <w:lang w:eastAsia="en-GB"/>
              </w:rPr>
            </w:pPr>
            <w:r w:rsidRPr="00206605">
              <w:rPr>
                <w:rFonts w:ascii="Century Gothic" w:hAnsi="Century Gothic"/>
                <w:color w:val="000000"/>
                <w:sz w:val="20"/>
                <w:lang w:eastAsia="en-GB"/>
              </w:rPr>
              <w:t>Blackpool Borough Council</w:t>
            </w:r>
          </w:p>
        </w:tc>
        <w:tc>
          <w:tcPr>
            <w:tcW w:w="1048" w:type="dxa"/>
            <w:tcBorders>
              <w:top w:val="nil"/>
              <w:left w:val="nil"/>
              <w:bottom w:val="single" w:sz="4" w:space="0" w:color="auto"/>
              <w:right w:val="single" w:sz="4" w:space="0" w:color="auto"/>
            </w:tcBorders>
            <w:vAlign w:val="center"/>
          </w:tcPr>
          <w:p w14:paraId="5DF70271" w14:textId="3E49C6A4" w:rsidR="005662DF" w:rsidRPr="00B2070B" w:rsidRDefault="00206605"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3000</w:t>
            </w:r>
          </w:p>
        </w:tc>
        <w:tc>
          <w:tcPr>
            <w:tcW w:w="758" w:type="dxa"/>
            <w:tcBorders>
              <w:top w:val="nil"/>
              <w:left w:val="nil"/>
              <w:bottom w:val="single" w:sz="4" w:space="0" w:color="auto"/>
              <w:right w:val="single" w:sz="4" w:space="0" w:color="auto"/>
            </w:tcBorders>
            <w:vAlign w:val="center"/>
          </w:tcPr>
          <w:p w14:paraId="68259CF6" w14:textId="00BDCB29" w:rsidR="005662DF" w:rsidRPr="00B2070B" w:rsidRDefault="00F33835"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3000</w:t>
            </w:r>
          </w:p>
        </w:tc>
        <w:tc>
          <w:tcPr>
            <w:tcW w:w="1041" w:type="dxa"/>
            <w:tcBorders>
              <w:top w:val="nil"/>
              <w:left w:val="nil"/>
              <w:bottom w:val="single" w:sz="4" w:space="0" w:color="auto"/>
              <w:right w:val="single" w:sz="4" w:space="0" w:color="auto"/>
            </w:tcBorders>
            <w:vAlign w:val="center"/>
          </w:tcPr>
          <w:p w14:paraId="06038980" w14:textId="0C27A3BD" w:rsidR="005662DF" w:rsidRPr="00B2070B" w:rsidRDefault="00F33835"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814" w:type="dxa"/>
            <w:tcBorders>
              <w:top w:val="nil"/>
              <w:left w:val="nil"/>
              <w:bottom w:val="single" w:sz="4" w:space="0" w:color="auto"/>
              <w:right w:val="single" w:sz="4" w:space="0" w:color="auto"/>
            </w:tcBorders>
            <w:vAlign w:val="center"/>
          </w:tcPr>
          <w:p w14:paraId="50BE97D7" w14:textId="67C133D8" w:rsidR="005662DF" w:rsidRPr="00B2070B" w:rsidRDefault="00F33835"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vAlign w:val="center"/>
          </w:tcPr>
          <w:p w14:paraId="3AD3F09E" w14:textId="3E810FF7" w:rsidR="00F33835" w:rsidRPr="00B2070B" w:rsidRDefault="00F33835" w:rsidP="00F33835">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r>
      <w:tr w:rsidR="00C778A1" w:rsidRPr="00877089" w14:paraId="527D664C" w14:textId="77777777" w:rsidTr="001001BC">
        <w:trPr>
          <w:trHeight w:val="264"/>
        </w:trPr>
        <w:tc>
          <w:tcPr>
            <w:tcW w:w="4278" w:type="dxa"/>
            <w:tcBorders>
              <w:top w:val="nil"/>
              <w:left w:val="single" w:sz="4" w:space="0" w:color="auto"/>
              <w:bottom w:val="single" w:sz="4" w:space="0" w:color="auto"/>
              <w:right w:val="single" w:sz="4" w:space="0" w:color="auto"/>
            </w:tcBorders>
            <w:vAlign w:val="center"/>
            <w:hideMark/>
          </w:tcPr>
          <w:p w14:paraId="781B9BAC"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8" w:type="dxa"/>
            <w:tcBorders>
              <w:top w:val="nil"/>
              <w:left w:val="nil"/>
              <w:bottom w:val="single" w:sz="4" w:space="0" w:color="auto"/>
              <w:right w:val="single" w:sz="4" w:space="0" w:color="auto"/>
            </w:tcBorders>
            <w:vAlign w:val="center"/>
            <w:hideMark/>
          </w:tcPr>
          <w:p w14:paraId="563010E4"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758" w:type="dxa"/>
            <w:tcBorders>
              <w:top w:val="nil"/>
              <w:left w:val="nil"/>
              <w:bottom w:val="single" w:sz="4" w:space="0" w:color="auto"/>
              <w:right w:val="single" w:sz="4" w:space="0" w:color="auto"/>
            </w:tcBorders>
            <w:vAlign w:val="center"/>
            <w:hideMark/>
          </w:tcPr>
          <w:p w14:paraId="0D04DAF7"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0E50EAEF"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814" w:type="dxa"/>
            <w:tcBorders>
              <w:top w:val="nil"/>
              <w:left w:val="nil"/>
              <w:bottom w:val="single" w:sz="4" w:space="0" w:color="auto"/>
              <w:right w:val="single" w:sz="4" w:space="0" w:color="auto"/>
            </w:tcBorders>
            <w:vAlign w:val="center"/>
            <w:hideMark/>
          </w:tcPr>
          <w:p w14:paraId="515184F3"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3F664BF9"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r>
      <w:tr w:rsidR="00C778A1" w:rsidRPr="00877089" w14:paraId="27B63C27" w14:textId="77777777" w:rsidTr="001001BC">
        <w:trPr>
          <w:trHeight w:val="264"/>
        </w:trPr>
        <w:tc>
          <w:tcPr>
            <w:tcW w:w="4278" w:type="dxa"/>
            <w:tcBorders>
              <w:top w:val="nil"/>
              <w:left w:val="single" w:sz="4" w:space="0" w:color="auto"/>
              <w:bottom w:val="single" w:sz="4" w:space="0" w:color="auto"/>
              <w:right w:val="single" w:sz="4" w:space="0" w:color="auto"/>
            </w:tcBorders>
            <w:vAlign w:val="center"/>
            <w:hideMark/>
          </w:tcPr>
          <w:p w14:paraId="2FCA5F75" w14:textId="77777777" w:rsidR="00C778A1" w:rsidRPr="00877089" w:rsidRDefault="00C778A1" w:rsidP="00C778A1">
            <w:pPr>
              <w:overflowPunct/>
              <w:autoSpaceDE/>
              <w:autoSpaceDN/>
              <w:adjustRightInd/>
              <w:textAlignment w:val="auto"/>
              <w:rPr>
                <w:rFonts w:ascii="Century Gothic" w:hAnsi="Century Gothic"/>
                <w:b/>
                <w:bCs/>
                <w:color w:val="000000"/>
                <w:sz w:val="20"/>
                <w:u w:val="single"/>
                <w:lang w:eastAsia="en-GB"/>
              </w:rPr>
            </w:pPr>
            <w:r w:rsidRPr="00877089">
              <w:rPr>
                <w:rFonts w:ascii="Century Gothic" w:hAnsi="Century Gothic"/>
                <w:b/>
                <w:bCs/>
                <w:color w:val="000000"/>
                <w:sz w:val="20"/>
                <w:u w:val="single"/>
                <w:lang w:eastAsia="en-GB"/>
              </w:rPr>
              <w:t>UK Banks &amp; Building Societies</w:t>
            </w:r>
          </w:p>
        </w:tc>
        <w:tc>
          <w:tcPr>
            <w:tcW w:w="1048" w:type="dxa"/>
            <w:tcBorders>
              <w:top w:val="nil"/>
              <w:left w:val="nil"/>
              <w:bottom w:val="single" w:sz="4" w:space="0" w:color="auto"/>
              <w:right w:val="single" w:sz="4" w:space="0" w:color="auto"/>
            </w:tcBorders>
            <w:vAlign w:val="center"/>
            <w:hideMark/>
          </w:tcPr>
          <w:p w14:paraId="01BCC9EC"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758" w:type="dxa"/>
            <w:tcBorders>
              <w:top w:val="nil"/>
              <w:left w:val="nil"/>
              <w:bottom w:val="single" w:sz="4" w:space="0" w:color="auto"/>
              <w:right w:val="single" w:sz="4" w:space="0" w:color="auto"/>
            </w:tcBorders>
            <w:vAlign w:val="center"/>
            <w:hideMark/>
          </w:tcPr>
          <w:p w14:paraId="429B21F9"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547332FC"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814" w:type="dxa"/>
            <w:tcBorders>
              <w:top w:val="nil"/>
              <w:left w:val="nil"/>
              <w:bottom w:val="single" w:sz="4" w:space="0" w:color="auto"/>
              <w:right w:val="single" w:sz="4" w:space="0" w:color="auto"/>
            </w:tcBorders>
            <w:vAlign w:val="center"/>
            <w:hideMark/>
          </w:tcPr>
          <w:p w14:paraId="6277E31C"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2C5082CA"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r>
      <w:tr w:rsidR="00C778A1" w:rsidRPr="00877089" w14:paraId="28497475" w14:textId="77777777" w:rsidTr="001001BC">
        <w:trPr>
          <w:trHeight w:val="264"/>
        </w:trPr>
        <w:tc>
          <w:tcPr>
            <w:tcW w:w="4278" w:type="dxa"/>
            <w:tcBorders>
              <w:top w:val="nil"/>
              <w:left w:val="single" w:sz="4" w:space="0" w:color="auto"/>
              <w:bottom w:val="single" w:sz="4" w:space="0" w:color="auto"/>
              <w:right w:val="single" w:sz="4" w:space="0" w:color="auto"/>
            </w:tcBorders>
            <w:vAlign w:val="center"/>
            <w:hideMark/>
          </w:tcPr>
          <w:p w14:paraId="5A05F1A4"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8" w:type="dxa"/>
            <w:tcBorders>
              <w:top w:val="nil"/>
              <w:left w:val="nil"/>
              <w:bottom w:val="single" w:sz="4" w:space="0" w:color="auto"/>
              <w:right w:val="single" w:sz="4" w:space="0" w:color="auto"/>
            </w:tcBorders>
            <w:vAlign w:val="center"/>
            <w:hideMark/>
          </w:tcPr>
          <w:p w14:paraId="31141564"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758" w:type="dxa"/>
            <w:tcBorders>
              <w:top w:val="nil"/>
              <w:left w:val="nil"/>
              <w:bottom w:val="single" w:sz="4" w:space="0" w:color="auto"/>
              <w:right w:val="single" w:sz="4" w:space="0" w:color="auto"/>
            </w:tcBorders>
            <w:vAlign w:val="center"/>
            <w:hideMark/>
          </w:tcPr>
          <w:p w14:paraId="6A857DFC"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1E3F1287"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814" w:type="dxa"/>
            <w:tcBorders>
              <w:top w:val="nil"/>
              <w:left w:val="nil"/>
              <w:bottom w:val="single" w:sz="4" w:space="0" w:color="auto"/>
              <w:right w:val="single" w:sz="4" w:space="0" w:color="auto"/>
            </w:tcBorders>
            <w:vAlign w:val="center"/>
            <w:hideMark/>
          </w:tcPr>
          <w:p w14:paraId="74B680AF"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1873A9E5"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 </w:t>
            </w:r>
          </w:p>
        </w:tc>
      </w:tr>
      <w:tr w:rsidR="00C778A1" w:rsidRPr="00877089" w14:paraId="2F294C41" w14:textId="77777777" w:rsidTr="001001BC">
        <w:trPr>
          <w:trHeight w:val="264"/>
        </w:trPr>
        <w:tc>
          <w:tcPr>
            <w:tcW w:w="4278" w:type="dxa"/>
            <w:tcBorders>
              <w:top w:val="nil"/>
              <w:left w:val="single" w:sz="4" w:space="0" w:color="auto"/>
              <w:bottom w:val="single" w:sz="4" w:space="0" w:color="auto"/>
              <w:right w:val="single" w:sz="4" w:space="0" w:color="auto"/>
            </w:tcBorders>
            <w:vAlign w:val="center"/>
            <w:hideMark/>
          </w:tcPr>
          <w:p w14:paraId="2505842C" w14:textId="77777777" w:rsidR="00C778A1" w:rsidRPr="00877089" w:rsidRDefault="00C778A1" w:rsidP="00C778A1">
            <w:pPr>
              <w:overflowPunct/>
              <w:autoSpaceDE/>
              <w:autoSpaceDN/>
              <w:adjustRightInd/>
              <w:textAlignment w:val="auto"/>
              <w:rPr>
                <w:rFonts w:ascii="Century Gothic" w:hAnsi="Century Gothic"/>
                <w:b/>
                <w:bCs/>
                <w:color w:val="000000"/>
                <w:sz w:val="20"/>
                <w:u w:val="single"/>
                <w:lang w:eastAsia="en-GB"/>
              </w:rPr>
            </w:pPr>
            <w:r w:rsidRPr="00877089">
              <w:rPr>
                <w:rFonts w:ascii="Century Gothic" w:hAnsi="Century Gothic"/>
                <w:b/>
                <w:bCs/>
                <w:color w:val="000000"/>
                <w:sz w:val="20"/>
                <w:u w:val="single"/>
                <w:lang w:eastAsia="en-GB"/>
              </w:rPr>
              <w:t>UK Money Market Funds</w:t>
            </w:r>
          </w:p>
        </w:tc>
        <w:tc>
          <w:tcPr>
            <w:tcW w:w="1048" w:type="dxa"/>
            <w:tcBorders>
              <w:top w:val="nil"/>
              <w:left w:val="nil"/>
              <w:bottom w:val="single" w:sz="4" w:space="0" w:color="auto"/>
              <w:right w:val="single" w:sz="4" w:space="0" w:color="auto"/>
            </w:tcBorders>
            <w:vAlign w:val="center"/>
            <w:hideMark/>
          </w:tcPr>
          <w:p w14:paraId="5FAC5364"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758" w:type="dxa"/>
            <w:tcBorders>
              <w:top w:val="nil"/>
              <w:left w:val="nil"/>
              <w:bottom w:val="single" w:sz="4" w:space="0" w:color="auto"/>
              <w:right w:val="single" w:sz="4" w:space="0" w:color="auto"/>
            </w:tcBorders>
            <w:vAlign w:val="center"/>
            <w:hideMark/>
          </w:tcPr>
          <w:p w14:paraId="71080123"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5B208570"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814" w:type="dxa"/>
            <w:tcBorders>
              <w:top w:val="nil"/>
              <w:left w:val="nil"/>
              <w:bottom w:val="single" w:sz="4" w:space="0" w:color="auto"/>
              <w:right w:val="single" w:sz="4" w:space="0" w:color="auto"/>
            </w:tcBorders>
            <w:vAlign w:val="center"/>
            <w:hideMark/>
          </w:tcPr>
          <w:p w14:paraId="09ABFEEB"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c>
          <w:tcPr>
            <w:tcW w:w="1041" w:type="dxa"/>
            <w:tcBorders>
              <w:top w:val="nil"/>
              <w:left w:val="nil"/>
              <w:bottom w:val="single" w:sz="4" w:space="0" w:color="auto"/>
              <w:right w:val="single" w:sz="4" w:space="0" w:color="auto"/>
            </w:tcBorders>
            <w:vAlign w:val="center"/>
            <w:hideMark/>
          </w:tcPr>
          <w:p w14:paraId="265F400F" w14:textId="77777777" w:rsidR="00C778A1" w:rsidRPr="00B2070B" w:rsidRDefault="00C778A1" w:rsidP="00C778A1">
            <w:pPr>
              <w:overflowPunct/>
              <w:autoSpaceDE/>
              <w:autoSpaceDN/>
              <w:adjustRightInd/>
              <w:textAlignment w:val="auto"/>
              <w:rPr>
                <w:color w:val="000000"/>
                <w:sz w:val="20"/>
                <w:lang w:eastAsia="en-GB"/>
              </w:rPr>
            </w:pPr>
            <w:r w:rsidRPr="00B2070B">
              <w:rPr>
                <w:color w:val="000000"/>
                <w:sz w:val="20"/>
                <w:lang w:eastAsia="en-GB"/>
              </w:rPr>
              <w:t> </w:t>
            </w:r>
          </w:p>
        </w:tc>
      </w:tr>
      <w:tr w:rsidR="00C778A1" w:rsidRPr="00877089" w14:paraId="56FB4716" w14:textId="77777777" w:rsidTr="001001BC">
        <w:trPr>
          <w:trHeight w:val="264"/>
        </w:trPr>
        <w:tc>
          <w:tcPr>
            <w:tcW w:w="4278" w:type="dxa"/>
            <w:tcBorders>
              <w:top w:val="nil"/>
              <w:left w:val="single" w:sz="4" w:space="0" w:color="auto"/>
              <w:bottom w:val="single" w:sz="4" w:space="0" w:color="auto"/>
              <w:right w:val="single" w:sz="4" w:space="0" w:color="auto"/>
            </w:tcBorders>
            <w:vAlign w:val="center"/>
            <w:hideMark/>
          </w:tcPr>
          <w:p w14:paraId="664D5650"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 xml:space="preserve">Federated (Prime Rate) </w:t>
            </w:r>
          </w:p>
        </w:tc>
        <w:tc>
          <w:tcPr>
            <w:tcW w:w="1048" w:type="dxa"/>
            <w:tcBorders>
              <w:top w:val="nil"/>
              <w:left w:val="nil"/>
              <w:bottom w:val="single" w:sz="4" w:space="0" w:color="auto"/>
              <w:right w:val="single" w:sz="4" w:space="0" w:color="auto"/>
            </w:tcBorders>
            <w:vAlign w:val="center"/>
            <w:hideMark/>
          </w:tcPr>
          <w:p w14:paraId="3FF518B9"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7,000</w:t>
            </w:r>
          </w:p>
        </w:tc>
        <w:tc>
          <w:tcPr>
            <w:tcW w:w="758" w:type="dxa"/>
            <w:tcBorders>
              <w:top w:val="nil"/>
              <w:left w:val="nil"/>
              <w:bottom w:val="single" w:sz="4" w:space="0" w:color="auto"/>
              <w:right w:val="single" w:sz="4" w:space="0" w:color="auto"/>
            </w:tcBorders>
            <w:vAlign w:val="center"/>
            <w:hideMark/>
          </w:tcPr>
          <w:p w14:paraId="38C24CFF"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vAlign w:val="center"/>
            <w:hideMark/>
          </w:tcPr>
          <w:p w14:paraId="111099AC"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7,000</w:t>
            </w:r>
          </w:p>
        </w:tc>
        <w:tc>
          <w:tcPr>
            <w:tcW w:w="814" w:type="dxa"/>
            <w:tcBorders>
              <w:top w:val="nil"/>
              <w:left w:val="nil"/>
              <w:bottom w:val="single" w:sz="4" w:space="0" w:color="auto"/>
              <w:right w:val="single" w:sz="4" w:space="0" w:color="auto"/>
            </w:tcBorders>
            <w:vAlign w:val="center"/>
            <w:hideMark/>
          </w:tcPr>
          <w:p w14:paraId="44E41674"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vAlign w:val="center"/>
            <w:hideMark/>
          </w:tcPr>
          <w:p w14:paraId="7D3E381A" w14:textId="77777777" w:rsidR="00C778A1" w:rsidRPr="00B2070B" w:rsidRDefault="00C778A1"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r>
      <w:tr w:rsidR="00C326C8" w:rsidRPr="00877089" w14:paraId="4811F5A7" w14:textId="77777777" w:rsidTr="001001BC">
        <w:trPr>
          <w:trHeight w:val="264"/>
        </w:trPr>
        <w:tc>
          <w:tcPr>
            <w:tcW w:w="4278" w:type="dxa"/>
            <w:tcBorders>
              <w:top w:val="nil"/>
              <w:left w:val="single" w:sz="4" w:space="0" w:color="auto"/>
              <w:bottom w:val="single" w:sz="4" w:space="0" w:color="auto"/>
              <w:right w:val="single" w:sz="4" w:space="0" w:color="auto"/>
            </w:tcBorders>
            <w:vAlign w:val="center"/>
          </w:tcPr>
          <w:p w14:paraId="0EBA23D1" w14:textId="0B1C332A" w:rsidR="00C326C8" w:rsidRPr="00877089" w:rsidRDefault="00383C0D" w:rsidP="00C778A1">
            <w:pPr>
              <w:overflowPunct/>
              <w:autoSpaceDE/>
              <w:autoSpaceDN/>
              <w:adjustRightInd/>
              <w:textAlignment w:val="auto"/>
              <w:rPr>
                <w:rFonts w:ascii="Century Gothic" w:hAnsi="Century Gothic"/>
                <w:color w:val="000000"/>
                <w:sz w:val="20"/>
                <w:lang w:eastAsia="en-GB"/>
              </w:rPr>
            </w:pPr>
            <w:r>
              <w:rPr>
                <w:rFonts w:ascii="Century Gothic" w:hAnsi="Century Gothic"/>
                <w:color w:val="000000"/>
                <w:sz w:val="20"/>
                <w:lang w:eastAsia="en-GB"/>
              </w:rPr>
              <w:t>Aberdeen MMF</w:t>
            </w:r>
          </w:p>
        </w:tc>
        <w:tc>
          <w:tcPr>
            <w:tcW w:w="1048" w:type="dxa"/>
            <w:tcBorders>
              <w:top w:val="nil"/>
              <w:left w:val="nil"/>
              <w:bottom w:val="single" w:sz="4" w:space="0" w:color="auto"/>
              <w:right w:val="single" w:sz="4" w:space="0" w:color="auto"/>
            </w:tcBorders>
            <w:vAlign w:val="center"/>
          </w:tcPr>
          <w:p w14:paraId="15FCC0FA" w14:textId="1F175FE8" w:rsidR="00C326C8" w:rsidRPr="00B2070B" w:rsidRDefault="00E25BB5"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1,691</w:t>
            </w:r>
          </w:p>
        </w:tc>
        <w:tc>
          <w:tcPr>
            <w:tcW w:w="758" w:type="dxa"/>
            <w:tcBorders>
              <w:top w:val="nil"/>
              <w:left w:val="nil"/>
              <w:bottom w:val="single" w:sz="4" w:space="0" w:color="auto"/>
              <w:right w:val="single" w:sz="4" w:space="0" w:color="auto"/>
            </w:tcBorders>
            <w:vAlign w:val="center"/>
          </w:tcPr>
          <w:p w14:paraId="1C83E534" w14:textId="0B1D057B" w:rsidR="00C326C8" w:rsidRPr="00B2070B" w:rsidRDefault="001A69FA"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vAlign w:val="center"/>
          </w:tcPr>
          <w:p w14:paraId="0AFCC014" w14:textId="680B0DCB" w:rsidR="00C326C8" w:rsidRPr="00B2070B" w:rsidRDefault="001A69FA"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1,691</w:t>
            </w:r>
          </w:p>
        </w:tc>
        <w:tc>
          <w:tcPr>
            <w:tcW w:w="814" w:type="dxa"/>
            <w:tcBorders>
              <w:top w:val="nil"/>
              <w:left w:val="nil"/>
              <w:bottom w:val="single" w:sz="4" w:space="0" w:color="auto"/>
              <w:right w:val="single" w:sz="4" w:space="0" w:color="auto"/>
            </w:tcBorders>
            <w:vAlign w:val="center"/>
          </w:tcPr>
          <w:p w14:paraId="1D617DFC" w14:textId="73680643" w:rsidR="00C326C8" w:rsidRPr="00B2070B" w:rsidRDefault="001A69FA"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vAlign w:val="center"/>
          </w:tcPr>
          <w:p w14:paraId="402AE14C" w14:textId="78C53C96" w:rsidR="00C326C8" w:rsidRPr="00B2070B" w:rsidRDefault="001A69FA"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r>
      <w:tr w:rsidR="002E4B9E" w:rsidRPr="00877089" w14:paraId="54766A62" w14:textId="77777777" w:rsidTr="001001BC">
        <w:trPr>
          <w:trHeight w:val="264"/>
        </w:trPr>
        <w:tc>
          <w:tcPr>
            <w:tcW w:w="4278" w:type="dxa"/>
            <w:tcBorders>
              <w:top w:val="nil"/>
              <w:left w:val="single" w:sz="4" w:space="0" w:color="auto"/>
              <w:bottom w:val="single" w:sz="4" w:space="0" w:color="auto"/>
              <w:right w:val="single" w:sz="4" w:space="0" w:color="auto"/>
            </w:tcBorders>
            <w:vAlign w:val="center"/>
          </w:tcPr>
          <w:p w14:paraId="0DF7C62A" w14:textId="77777777" w:rsidR="002E4B9E" w:rsidRPr="00877089" w:rsidRDefault="002E4B9E" w:rsidP="00C778A1">
            <w:pPr>
              <w:overflowPunct/>
              <w:autoSpaceDE/>
              <w:autoSpaceDN/>
              <w:adjustRightInd/>
              <w:textAlignment w:val="auto"/>
              <w:rPr>
                <w:rFonts w:ascii="Century Gothic" w:hAnsi="Century Gothic"/>
                <w:color w:val="000000"/>
                <w:sz w:val="20"/>
                <w:lang w:eastAsia="en-GB"/>
              </w:rPr>
            </w:pPr>
          </w:p>
        </w:tc>
        <w:tc>
          <w:tcPr>
            <w:tcW w:w="1048" w:type="dxa"/>
            <w:tcBorders>
              <w:top w:val="nil"/>
              <w:left w:val="nil"/>
              <w:bottom w:val="single" w:sz="4" w:space="0" w:color="auto"/>
              <w:right w:val="single" w:sz="4" w:space="0" w:color="auto"/>
            </w:tcBorders>
            <w:vAlign w:val="center"/>
          </w:tcPr>
          <w:p w14:paraId="7579FB0B" w14:textId="26261C46" w:rsidR="002E4B9E" w:rsidRPr="00B2070B" w:rsidRDefault="00E25BB5"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8,691</w:t>
            </w:r>
          </w:p>
        </w:tc>
        <w:tc>
          <w:tcPr>
            <w:tcW w:w="758" w:type="dxa"/>
            <w:tcBorders>
              <w:top w:val="nil"/>
              <w:left w:val="nil"/>
              <w:bottom w:val="single" w:sz="4" w:space="0" w:color="auto"/>
              <w:right w:val="single" w:sz="4" w:space="0" w:color="auto"/>
            </w:tcBorders>
            <w:vAlign w:val="center"/>
          </w:tcPr>
          <w:p w14:paraId="63A0C144" w14:textId="6579ED62" w:rsidR="002E4B9E" w:rsidRPr="00B2070B" w:rsidRDefault="00877089"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vAlign w:val="center"/>
          </w:tcPr>
          <w:p w14:paraId="292339AD" w14:textId="15C26A9A" w:rsidR="002E4B9E" w:rsidRPr="00B2070B" w:rsidRDefault="001A69FA"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8,691</w:t>
            </w:r>
          </w:p>
        </w:tc>
        <w:tc>
          <w:tcPr>
            <w:tcW w:w="814" w:type="dxa"/>
            <w:tcBorders>
              <w:top w:val="nil"/>
              <w:left w:val="nil"/>
              <w:bottom w:val="single" w:sz="4" w:space="0" w:color="auto"/>
              <w:right w:val="single" w:sz="4" w:space="0" w:color="auto"/>
            </w:tcBorders>
            <w:vAlign w:val="center"/>
          </w:tcPr>
          <w:p w14:paraId="476871DF" w14:textId="6CFEC70D" w:rsidR="002E4B9E" w:rsidRPr="00B2070B" w:rsidRDefault="001A69FA"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vAlign w:val="center"/>
          </w:tcPr>
          <w:p w14:paraId="0CE5518E" w14:textId="41B23742" w:rsidR="002E4B9E" w:rsidRPr="00B2070B" w:rsidRDefault="001A69FA" w:rsidP="00C778A1">
            <w:pPr>
              <w:overflowPunct/>
              <w:autoSpaceDE/>
              <w:autoSpaceDN/>
              <w:adjustRightInd/>
              <w:jc w:val="center"/>
              <w:textAlignment w:val="auto"/>
              <w:rPr>
                <w:rFonts w:ascii="Century Gothic" w:hAnsi="Century Gothic"/>
                <w:color w:val="000000"/>
                <w:sz w:val="20"/>
                <w:lang w:eastAsia="en-GB"/>
              </w:rPr>
            </w:pPr>
            <w:r w:rsidRPr="00B2070B">
              <w:rPr>
                <w:rFonts w:ascii="Century Gothic" w:hAnsi="Century Gothic"/>
                <w:color w:val="000000"/>
                <w:sz w:val="20"/>
                <w:lang w:eastAsia="en-GB"/>
              </w:rPr>
              <w:t>0</w:t>
            </w:r>
          </w:p>
        </w:tc>
      </w:tr>
      <w:tr w:rsidR="00C778A1" w:rsidRPr="009E030F" w14:paraId="4BC39E8F" w14:textId="77777777" w:rsidTr="001001BC">
        <w:trPr>
          <w:trHeight w:val="264"/>
        </w:trPr>
        <w:tc>
          <w:tcPr>
            <w:tcW w:w="4278" w:type="dxa"/>
            <w:tcBorders>
              <w:top w:val="nil"/>
              <w:left w:val="single" w:sz="4" w:space="0" w:color="auto"/>
              <w:bottom w:val="single" w:sz="4" w:space="0" w:color="auto"/>
              <w:right w:val="single" w:sz="4" w:space="0" w:color="auto"/>
            </w:tcBorders>
            <w:vAlign w:val="center"/>
            <w:hideMark/>
          </w:tcPr>
          <w:p w14:paraId="00E30AC3" w14:textId="77777777" w:rsidR="00C778A1" w:rsidRPr="00877089" w:rsidRDefault="00C778A1" w:rsidP="00C778A1">
            <w:pPr>
              <w:overflowPunct/>
              <w:autoSpaceDE/>
              <w:autoSpaceDN/>
              <w:adjustRightInd/>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Total Investments</w:t>
            </w:r>
          </w:p>
        </w:tc>
        <w:tc>
          <w:tcPr>
            <w:tcW w:w="1048" w:type="dxa"/>
            <w:tcBorders>
              <w:top w:val="nil"/>
              <w:left w:val="nil"/>
              <w:bottom w:val="single" w:sz="4" w:space="0" w:color="auto"/>
              <w:right w:val="single" w:sz="4" w:space="0" w:color="auto"/>
            </w:tcBorders>
            <w:vAlign w:val="center"/>
            <w:hideMark/>
          </w:tcPr>
          <w:p w14:paraId="2120804E" w14:textId="2F1595BD" w:rsidR="00C778A1" w:rsidRPr="00B2070B" w:rsidRDefault="00C778A1" w:rsidP="00C778A1">
            <w:pPr>
              <w:overflowPunct/>
              <w:autoSpaceDE/>
              <w:autoSpaceDN/>
              <w:adjustRightInd/>
              <w:jc w:val="center"/>
              <w:textAlignment w:val="auto"/>
              <w:rPr>
                <w:rFonts w:ascii="Century Gothic" w:hAnsi="Century Gothic"/>
                <w:b/>
                <w:color w:val="000000"/>
                <w:sz w:val="20"/>
                <w:lang w:eastAsia="en-GB"/>
              </w:rPr>
            </w:pPr>
            <w:r w:rsidRPr="00B2070B">
              <w:rPr>
                <w:rFonts w:ascii="Century Gothic" w:hAnsi="Century Gothic"/>
                <w:b/>
                <w:color w:val="000000"/>
                <w:sz w:val="20"/>
                <w:lang w:eastAsia="en-GB"/>
              </w:rPr>
              <w:t>1</w:t>
            </w:r>
            <w:r w:rsidR="00F570F9" w:rsidRPr="00B2070B">
              <w:rPr>
                <w:rFonts w:ascii="Century Gothic" w:hAnsi="Century Gothic"/>
                <w:b/>
                <w:color w:val="000000"/>
                <w:sz w:val="20"/>
                <w:lang w:eastAsia="en-GB"/>
              </w:rPr>
              <w:t>1,691</w:t>
            </w:r>
          </w:p>
        </w:tc>
        <w:tc>
          <w:tcPr>
            <w:tcW w:w="758" w:type="dxa"/>
            <w:tcBorders>
              <w:top w:val="nil"/>
              <w:left w:val="nil"/>
              <w:bottom w:val="single" w:sz="4" w:space="0" w:color="auto"/>
              <w:right w:val="single" w:sz="4" w:space="0" w:color="auto"/>
            </w:tcBorders>
            <w:vAlign w:val="center"/>
            <w:hideMark/>
          </w:tcPr>
          <w:p w14:paraId="76E70348" w14:textId="7BC6846B" w:rsidR="00C778A1" w:rsidRPr="00B2070B" w:rsidRDefault="00877089" w:rsidP="00C778A1">
            <w:pPr>
              <w:overflowPunct/>
              <w:autoSpaceDE/>
              <w:autoSpaceDN/>
              <w:adjustRightInd/>
              <w:jc w:val="center"/>
              <w:textAlignment w:val="auto"/>
              <w:rPr>
                <w:rFonts w:ascii="Century Gothic" w:hAnsi="Century Gothic"/>
                <w:b/>
                <w:color w:val="000000"/>
                <w:sz w:val="20"/>
                <w:lang w:eastAsia="en-GB"/>
              </w:rPr>
            </w:pPr>
            <w:r w:rsidRPr="00B2070B">
              <w:rPr>
                <w:rFonts w:ascii="Century Gothic" w:hAnsi="Century Gothic"/>
                <w:b/>
                <w:color w:val="000000"/>
                <w:sz w:val="20"/>
                <w:lang w:eastAsia="en-GB"/>
              </w:rPr>
              <w:t>3</w:t>
            </w:r>
            <w:r w:rsidR="00C778A1" w:rsidRPr="00B2070B">
              <w:rPr>
                <w:rFonts w:ascii="Century Gothic" w:hAnsi="Century Gothic"/>
                <w:b/>
                <w:color w:val="000000"/>
                <w:sz w:val="20"/>
                <w:lang w:eastAsia="en-GB"/>
              </w:rPr>
              <w:t>,000</w:t>
            </w:r>
          </w:p>
        </w:tc>
        <w:tc>
          <w:tcPr>
            <w:tcW w:w="1041" w:type="dxa"/>
            <w:tcBorders>
              <w:top w:val="nil"/>
              <w:left w:val="nil"/>
              <w:bottom w:val="single" w:sz="4" w:space="0" w:color="auto"/>
              <w:right w:val="single" w:sz="4" w:space="0" w:color="auto"/>
            </w:tcBorders>
            <w:vAlign w:val="center"/>
            <w:hideMark/>
          </w:tcPr>
          <w:p w14:paraId="1775C96C" w14:textId="2A7A295D" w:rsidR="00C778A1" w:rsidRPr="00B2070B" w:rsidRDefault="0026463A" w:rsidP="00C778A1">
            <w:pPr>
              <w:overflowPunct/>
              <w:autoSpaceDE/>
              <w:autoSpaceDN/>
              <w:adjustRightInd/>
              <w:jc w:val="center"/>
              <w:textAlignment w:val="auto"/>
              <w:rPr>
                <w:rFonts w:ascii="Century Gothic" w:hAnsi="Century Gothic"/>
                <w:b/>
                <w:color w:val="000000"/>
                <w:sz w:val="20"/>
                <w:lang w:eastAsia="en-GB"/>
              </w:rPr>
            </w:pPr>
            <w:r w:rsidRPr="00B2070B">
              <w:rPr>
                <w:rFonts w:ascii="Century Gothic" w:hAnsi="Century Gothic"/>
                <w:b/>
                <w:color w:val="000000"/>
                <w:sz w:val="20"/>
                <w:lang w:eastAsia="en-GB"/>
              </w:rPr>
              <w:t>8,691</w:t>
            </w:r>
          </w:p>
        </w:tc>
        <w:tc>
          <w:tcPr>
            <w:tcW w:w="814" w:type="dxa"/>
            <w:tcBorders>
              <w:top w:val="nil"/>
              <w:left w:val="nil"/>
              <w:bottom w:val="single" w:sz="4" w:space="0" w:color="auto"/>
              <w:right w:val="single" w:sz="4" w:space="0" w:color="auto"/>
            </w:tcBorders>
            <w:vAlign w:val="center"/>
            <w:hideMark/>
          </w:tcPr>
          <w:p w14:paraId="1CBCF174" w14:textId="77777777" w:rsidR="00C778A1" w:rsidRPr="00B2070B" w:rsidRDefault="00C778A1" w:rsidP="00C778A1">
            <w:pPr>
              <w:overflowPunct/>
              <w:autoSpaceDE/>
              <w:autoSpaceDN/>
              <w:adjustRightInd/>
              <w:jc w:val="center"/>
              <w:textAlignment w:val="auto"/>
              <w:rPr>
                <w:rFonts w:ascii="Century Gothic" w:hAnsi="Century Gothic"/>
                <w:b/>
                <w:color w:val="000000"/>
                <w:sz w:val="20"/>
                <w:lang w:eastAsia="en-GB"/>
              </w:rPr>
            </w:pPr>
            <w:r w:rsidRPr="00B2070B">
              <w:rPr>
                <w:rFonts w:ascii="Century Gothic" w:hAnsi="Century Gothic"/>
                <w:b/>
                <w:color w:val="000000"/>
                <w:sz w:val="20"/>
                <w:lang w:eastAsia="en-GB"/>
              </w:rPr>
              <w:t>0</w:t>
            </w:r>
          </w:p>
        </w:tc>
        <w:tc>
          <w:tcPr>
            <w:tcW w:w="1041" w:type="dxa"/>
            <w:tcBorders>
              <w:top w:val="nil"/>
              <w:left w:val="nil"/>
              <w:bottom w:val="single" w:sz="4" w:space="0" w:color="auto"/>
              <w:right w:val="single" w:sz="4" w:space="0" w:color="auto"/>
            </w:tcBorders>
            <w:vAlign w:val="center"/>
            <w:hideMark/>
          </w:tcPr>
          <w:p w14:paraId="1787B1FB" w14:textId="77777777" w:rsidR="00C778A1" w:rsidRPr="00B2070B" w:rsidRDefault="00C778A1" w:rsidP="00C778A1">
            <w:pPr>
              <w:overflowPunct/>
              <w:autoSpaceDE/>
              <w:autoSpaceDN/>
              <w:adjustRightInd/>
              <w:jc w:val="center"/>
              <w:textAlignment w:val="auto"/>
              <w:rPr>
                <w:rFonts w:ascii="Century Gothic" w:hAnsi="Century Gothic"/>
                <w:b/>
                <w:color w:val="000000"/>
                <w:sz w:val="20"/>
                <w:lang w:eastAsia="en-GB"/>
              </w:rPr>
            </w:pPr>
            <w:r w:rsidRPr="00B2070B">
              <w:rPr>
                <w:rFonts w:ascii="Century Gothic" w:hAnsi="Century Gothic"/>
                <w:b/>
                <w:color w:val="000000"/>
                <w:sz w:val="20"/>
                <w:lang w:eastAsia="en-GB"/>
              </w:rPr>
              <w:t>0</w:t>
            </w:r>
          </w:p>
        </w:tc>
      </w:tr>
    </w:tbl>
    <w:p w14:paraId="4F274119" w14:textId="77777777" w:rsidR="00C778A1" w:rsidRPr="009E030F" w:rsidRDefault="00C778A1" w:rsidP="00CE4582">
      <w:pPr>
        <w:pStyle w:val="ExampleText"/>
        <w:spacing w:before="0" w:line="240" w:lineRule="auto"/>
        <w:ind w:left="0"/>
        <w:jc w:val="both"/>
        <w:rPr>
          <w:rFonts w:ascii="Century Gothic" w:hAnsi="Century Gothic" w:cs="Arial"/>
          <w:color w:val="0070C0"/>
          <w:sz w:val="22"/>
          <w:szCs w:val="22"/>
          <w:highlight w:val="yellow"/>
        </w:rPr>
      </w:pPr>
    </w:p>
    <w:p w14:paraId="6292621A" w14:textId="099AC3A7" w:rsidR="004A296C" w:rsidRPr="00666A43" w:rsidRDefault="00200AFD" w:rsidP="00CE4582">
      <w:pPr>
        <w:pStyle w:val="ExampleText"/>
        <w:spacing w:before="0" w:line="240" w:lineRule="auto"/>
        <w:ind w:left="0"/>
        <w:jc w:val="both"/>
        <w:rPr>
          <w:rFonts w:ascii="Century Gothic" w:hAnsi="Century Gothic" w:cs="Arial"/>
          <w:color w:val="auto"/>
          <w:sz w:val="22"/>
          <w:szCs w:val="22"/>
        </w:rPr>
      </w:pPr>
      <w:r w:rsidRPr="00666A43">
        <w:rPr>
          <w:rFonts w:ascii="Century Gothic" w:hAnsi="Century Gothic" w:cs="Arial"/>
          <w:color w:val="auto"/>
          <w:sz w:val="22"/>
          <w:szCs w:val="22"/>
        </w:rPr>
        <w:t>The Council allows credit for its trade debtors,</w:t>
      </w:r>
      <w:r w:rsidR="00DC77E5" w:rsidRPr="00666A43">
        <w:rPr>
          <w:rFonts w:ascii="Century Gothic" w:hAnsi="Century Gothic" w:cs="Arial"/>
          <w:color w:val="auto"/>
          <w:sz w:val="22"/>
          <w:szCs w:val="22"/>
        </w:rPr>
        <w:t xml:space="preserve"> such </w:t>
      </w:r>
      <w:r w:rsidR="00D50A82" w:rsidRPr="00666A43">
        <w:rPr>
          <w:rFonts w:ascii="Century Gothic" w:hAnsi="Century Gothic" w:cs="Arial"/>
          <w:color w:val="auto"/>
          <w:sz w:val="22"/>
          <w:szCs w:val="22"/>
        </w:rPr>
        <w:t xml:space="preserve">that </w:t>
      </w:r>
      <w:r w:rsidR="00D50A82" w:rsidRPr="000213D2">
        <w:rPr>
          <w:rFonts w:ascii="Century Gothic" w:hAnsi="Century Gothic" w:cs="Arial"/>
          <w:color w:val="auto"/>
          <w:sz w:val="22"/>
          <w:szCs w:val="22"/>
        </w:rPr>
        <w:t>£</w:t>
      </w:r>
      <w:r w:rsidR="00774D7B" w:rsidRPr="000213D2">
        <w:rPr>
          <w:rFonts w:ascii="Century Gothic" w:hAnsi="Century Gothic" w:cs="Arial"/>
          <w:color w:val="auto"/>
          <w:sz w:val="22"/>
          <w:szCs w:val="22"/>
        </w:rPr>
        <w:t>1.</w:t>
      </w:r>
      <w:r w:rsidR="00D652A8" w:rsidRPr="000213D2">
        <w:rPr>
          <w:rFonts w:ascii="Century Gothic" w:hAnsi="Century Gothic" w:cs="Arial"/>
          <w:color w:val="auto"/>
          <w:sz w:val="22"/>
          <w:szCs w:val="22"/>
        </w:rPr>
        <w:t>589</w:t>
      </w:r>
      <w:r w:rsidR="00594A7D" w:rsidRPr="000213D2">
        <w:rPr>
          <w:rFonts w:ascii="Century Gothic" w:hAnsi="Century Gothic" w:cs="Arial"/>
          <w:color w:val="auto"/>
          <w:sz w:val="22"/>
          <w:szCs w:val="22"/>
        </w:rPr>
        <w:t>m</w:t>
      </w:r>
      <w:r w:rsidR="00D50A82" w:rsidRPr="000213D2">
        <w:rPr>
          <w:rFonts w:ascii="Century Gothic" w:hAnsi="Century Gothic" w:cs="Arial"/>
          <w:color w:val="auto"/>
          <w:sz w:val="22"/>
          <w:szCs w:val="22"/>
        </w:rPr>
        <w:t xml:space="preserve"> of the £</w:t>
      </w:r>
      <w:r w:rsidR="00594A7D" w:rsidRPr="000213D2">
        <w:rPr>
          <w:rFonts w:ascii="Century Gothic" w:hAnsi="Century Gothic" w:cs="Arial"/>
          <w:color w:val="auto"/>
          <w:sz w:val="22"/>
          <w:szCs w:val="22"/>
        </w:rPr>
        <w:t>5.6</w:t>
      </w:r>
      <w:r w:rsidR="00D652A8" w:rsidRPr="000213D2">
        <w:rPr>
          <w:rFonts w:ascii="Century Gothic" w:hAnsi="Century Gothic" w:cs="Arial"/>
          <w:color w:val="auto"/>
          <w:sz w:val="22"/>
          <w:szCs w:val="22"/>
        </w:rPr>
        <w:t>59</w:t>
      </w:r>
      <w:r w:rsidR="00C57D0A" w:rsidRPr="000213D2">
        <w:rPr>
          <w:rFonts w:ascii="Century Gothic" w:hAnsi="Century Gothic" w:cs="Arial"/>
          <w:color w:val="auto"/>
          <w:sz w:val="22"/>
          <w:szCs w:val="22"/>
        </w:rPr>
        <w:t>m</w:t>
      </w:r>
      <w:r w:rsidR="00D50A82" w:rsidRPr="00666A43">
        <w:rPr>
          <w:rFonts w:ascii="Century Gothic" w:hAnsi="Century Gothic" w:cs="Arial"/>
          <w:color w:val="auto"/>
          <w:sz w:val="22"/>
          <w:szCs w:val="22"/>
        </w:rPr>
        <w:t xml:space="preserve"> </w:t>
      </w:r>
      <w:r w:rsidR="00B66511" w:rsidRPr="00666A43">
        <w:rPr>
          <w:rFonts w:ascii="Century Gothic" w:hAnsi="Century Gothic" w:cs="Arial"/>
          <w:color w:val="auto"/>
          <w:sz w:val="22"/>
          <w:szCs w:val="22"/>
        </w:rPr>
        <w:t xml:space="preserve">balance is </w:t>
      </w:r>
      <w:r w:rsidR="005F0DBC" w:rsidRPr="00666A43">
        <w:rPr>
          <w:rFonts w:ascii="Century Gothic" w:hAnsi="Century Gothic" w:cs="Arial"/>
          <w:color w:val="auto"/>
          <w:sz w:val="22"/>
          <w:szCs w:val="22"/>
        </w:rPr>
        <w:t xml:space="preserve">not </w:t>
      </w:r>
      <w:r w:rsidR="00B66511" w:rsidRPr="00666A43">
        <w:rPr>
          <w:rFonts w:ascii="Century Gothic" w:hAnsi="Century Gothic" w:cs="Arial"/>
          <w:color w:val="auto"/>
          <w:sz w:val="22"/>
          <w:szCs w:val="22"/>
        </w:rPr>
        <w:t>past it</w:t>
      </w:r>
      <w:r w:rsidR="00DC77E5" w:rsidRPr="00666A43">
        <w:rPr>
          <w:rFonts w:ascii="Century Gothic" w:hAnsi="Century Gothic" w:cs="Arial"/>
          <w:color w:val="auto"/>
          <w:sz w:val="22"/>
          <w:szCs w:val="22"/>
        </w:rPr>
        <w:t>s due date for payment. The past due but not impaired amount can be anal</w:t>
      </w:r>
      <w:r w:rsidR="0098786D">
        <w:rPr>
          <w:rFonts w:ascii="Century Gothic" w:hAnsi="Century Gothic" w:cs="Arial"/>
          <w:color w:val="auto"/>
          <w:sz w:val="22"/>
          <w:szCs w:val="22"/>
        </w:rPr>
        <w:t>y</w:t>
      </w:r>
      <w:r w:rsidR="00DC77E5" w:rsidRPr="00666A43">
        <w:rPr>
          <w:rFonts w:ascii="Century Gothic" w:hAnsi="Century Gothic" w:cs="Arial"/>
          <w:color w:val="auto"/>
          <w:sz w:val="22"/>
          <w:szCs w:val="22"/>
        </w:rPr>
        <w:t xml:space="preserve">sed by age as follows: </w:t>
      </w:r>
    </w:p>
    <w:p w14:paraId="30EB235E" w14:textId="77777777" w:rsidR="00200AFD" w:rsidRPr="00666A43" w:rsidRDefault="00200AFD" w:rsidP="00CE4582">
      <w:pPr>
        <w:pStyle w:val="ExampleText"/>
        <w:spacing w:before="0" w:line="240" w:lineRule="auto"/>
        <w:ind w:left="0"/>
        <w:jc w:val="both"/>
        <w:rPr>
          <w:rFonts w:ascii="Century Gothic" w:hAnsi="Century Gothic" w:cs="Arial"/>
          <w:color w:val="auto"/>
          <w:sz w:val="22"/>
          <w:szCs w:val="22"/>
        </w:rPr>
      </w:pPr>
    </w:p>
    <w:tbl>
      <w:tblPr>
        <w:tblW w:w="7174" w:type="dxa"/>
        <w:tblInd w:w="764" w:type="dxa"/>
        <w:tblLook w:val="01E0" w:firstRow="1" w:lastRow="1" w:firstColumn="1" w:lastColumn="1" w:noHBand="0" w:noVBand="0"/>
      </w:tblPr>
      <w:tblGrid>
        <w:gridCol w:w="1612"/>
        <w:gridCol w:w="4010"/>
        <w:gridCol w:w="1552"/>
      </w:tblGrid>
      <w:tr w:rsidR="00845215" w:rsidRPr="009E030F" w14:paraId="378B50DD" w14:textId="77777777" w:rsidTr="009E51BB">
        <w:trPr>
          <w:tblHeader/>
        </w:trPr>
        <w:tc>
          <w:tcPr>
            <w:tcW w:w="1612" w:type="dxa"/>
          </w:tcPr>
          <w:p w14:paraId="30E1EDA5" w14:textId="174A85F6"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t>31/03/2</w:t>
            </w:r>
            <w:r w:rsidR="004602DB">
              <w:rPr>
                <w:rFonts w:ascii="Century Gothic" w:hAnsi="Century Gothic" w:cs="Arial"/>
                <w:b/>
                <w:color w:val="auto"/>
                <w:sz w:val="20"/>
                <w:szCs w:val="20"/>
              </w:rPr>
              <w:t>5</w:t>
            </w:r>
          </w:p>
          <w:p w14:paraId="6666A1FD" w14:textId="77777777"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t>£’000</w:t>
            </w:r>
          </w:p>
          <w:p w14:paraId="33279822" w14:textId="77777777"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p>
        </w:tc>
        <w:tc>
          <w:tcPr>
            <w:tcW w:w="4010" w:type="dxa"/>
          </w:tcPr>
          <w:p w14:paraId="7B183938" w14:textId="77777777" w:rsidR="00845215" w:rsidRPr="00666A43" w:rsidRDefault="00845215" w:rsidP="00845215">
            <w:pPr>
              <w:pStyle w:val="ExampleText"/>
              <w:spacing w:before="0" w:line="240" w:lineRule="auto"/>
              <w:ind w:left="0"/>
              <w:jc w:val="both"/>
              <w:rPr>
                <w:rFonts w:ascii="Century Gothic" w:hAnsi="Century Gothic" w:cs="Arial"/>
                <w:b/>
                <w:color w:val="auto"/>
                <w:sz w:val="20"/>
                <w:szCs w:val="20"/>
              </w:rPr>
            </w:pPr>
          </w:p>
        </w:tc>
        <w:tc>
          <w:tcPr>
            <w:tcW w:w="1552" w:type="dxa"/>
          </w:tcPr>
          <w:p w14:paraId="411B4799" w14:textId="6116A392"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t>31/03/2</w:t>
            </w:r>
            <w:r w:rsidR="004602DB">
              <w:rPr>
                <w:rFonts w:ascii="Century Gothic" w:hAnsi="Century Gothic" w:cs="Arial"/>
                <w:b/>
                <w:color w:val="auto"/>
                <w:sz w:val="20"/>
                <w:szCs w:val="20"/>
              </w:rPr>
              <w:t>6</w:t>
            </w:r>
          </w:p>
          <w:p w14:paraId="04BF3232" w14:textId="77777777"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t>£’000</w:t>
            </w:r>
          </w:p>
          <w:p w14:paraId="4956B7A0" w14:textId="77777777" w:rsidR="00845215" w:rsidRPr="00666A43" w:rsidRDefault="00845215" w:rsidP="00845215">
            <w:pPr>
              <w:pStyle w:val="ExampleText"/>
              <w:spacing w:before="0" w:line="240" w:lineRule="auto"/>
              <w:ind w:left="0"/>
              <w:jc w:val="center"/>
              <w:rPr>
                <w:rFonts w:ascii="Century Gothic" w:hAnsi="Century Gothic" w:cs="Arial"/>
                <w:b/>
                <w:color w:val="0070C0"/>
                <w:sz w:val="20"/>
                <w:szCs w:val="20"/>
              </w:rPr>
            </w:pPr>
          </w:p>
        </w:tc>
      </w:tr>
      <w:tr w:rsidR="004602DB" w:rsidRPr="009E030F" w14:paraId="3AD85581" w14:textId="77777777" w:rsidTr="009E51BB">
        <w:tc>
          <w:tcPr>
            <w:tcW w:w="1612" w:type="dxa"/>
          </w:tcPr>
          <w:p w14:paraId="4F2E83E7" w14:textId="030A3990" w:rsidR="004602DB" w:rsidRPr="00666A43" w:rsidRDefault="004602DB" w:rsidP="004602DB">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1,066</w:t>
            </w:r>
          </w:p>
        </w:tc>
        <w:tc>
          <w:tcPr>
            <w:tcW w:w="4010" w:type="dxa"/>
          </w:tcPr>
          <w:p w14:paraId="1F3CC4BA" w14:textId="77777777" w:rsidR="004602DB" w:rsidRPr="00666A43" w:rsidRDefault="004602DB" w:rsidP="004602DB">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Less than three months</w:t>
            </w:r>
          </w:p>
        </w:tc>
        <w:tc>
          <w:tcPr>
            <w:tcW w:w="1552" w:type="dxa"/>
            <w:tcMar>
              <w:right w:w="454" w:type="dxa"/>
            </w:tcMar>
          </w:tcPr>
          <w:p w14:paraId="4B571F69" w14:textId="223CFB88" w:rsidR="004602DB" w:rsidRPr="000213D2" w:rsidRDefault="00C50F1A" w:rsidP="004602DB">
            <w:pPr>
              <w:pStyle w:val="ExampleText"/>
              <w:spacing w:before="0" w:line="240" w:lineRule="auto"/>
              <w:ind w:left="0"/>
              <w:jc w:val="right"/>
              <w:rPr>
                <w:rFonts w:ascii="Century Gothic" w:hAnsi="Century Gothic" w:cs="Arial"/>
                <w:color w:val="auto"/>
                <w:sz w:val="20"/>
                <w:szCs w:val="20"/>
              </w:rPr>
            </w:pPr>
            <w:r w:rsidRPr="000213D2">
              <w:rPr>
                <w:rFonts w:ascii="Century Gothic" w:hAnsi="Century Gothic" w:cs="Arial"/>
                <w:color w:val="auto"/>
                <w:sz w:val="20"/>
                <w:szCs w:val="20"/>
              </w:rPr>
              <w:t>540</w:t>
            </w:r>
          </w:p>
        </w:tc>
      </w:tr>
      <w:tr w:rsidR="004602DB" w:rsidRPr="009E030F" w14:paraId="6414FEBC" w14:textId="77777777" w:rsidTr="009E51BB">
        <w:tc>
          <w:tcPr>
            <w:tcW w:w="1612" w:type="dxa"/>
          </w:tcPr>
          <w:p w14:paraId="002A9D81" w14:textId="02280FDD" w:rsidR="004602DB" w:rsidRPr="00666A43" w:rsidRDefault="004602DB" w:rsidP="004602DB">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683</w:t>
            </w:r>
          </w:p>
        </w:tc>
        <w:tc>
          <w:tcPr>
            <w:tcW w:w="4010" w:type="dxa"/>
          </w:tcPr>
          <w:p w14:paraId="46A933CB" w14:textId="77777777" w:rsidR="004602DB" w:rsidRPr="00666A43" w:rsidRDefault="004602DB" w:rsidP="004602DB">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Three to six months</w:t>
            </w:r>
          </w:p>
        </w:tc>
        <w:tc>
          <w:tcPr>
            <w:tcW w:w="1552" w:type="dxa"/>
            <w:tcMar>
              <w:right w:w="454" w:type="dxa"/>
            </w:tcMar>
          </w:tcPr>
          <w:p w14:paraId="6F73A68B" w14:textId="17DE0A4A" w:rsidR="004602DB" w:rsidRPr="000213D2" w:rsidRDefault="00C50F1A" w:rsidP="004602DB">
            <w:pPr>
              <w:pStyle w:val="ExampleText"/>
              <w:spacing w:before="0" w:line="240" w:lineRule="auto"/>
              <w:ind w:left="0"/>
              <w:jc w:val="right"/>
              <w:rPr>
                <w:rFonts w:ascii="Century Gothic" w:hAnsi="Century Gothic" w:cs="Arial"/>
                <w:color w:val="auto"/>
                <w:sz w:val="20"/>
                <w:szCs w:val="20"/>
              </w:rPr>
            </w:pPr>
            <w:r w:rsidRPr="000213D2">
              <w:rPr>
                <w:rFonts w:ascii="Century Gothic" w:hAnsi="Century Gothic" w:cs="Arial"/>
                <w:color w:val="auto"/>
                <w:sz w:val="20"/>
                <w:szCs w:val="20"/>
              </w:rPr>
              <w:t>820</w:t>
            </w:r>
          </w:p>
        </w:tc>
      </w:tr>
      <w:tr w:rsidR="004602DB" w:rsidRPr="009E030F" w14:paraId="3C663164" w14:textId="77777777" w:rsidTr="009E51BB">
        <w:trPr>
          <w:trHeight w:val="158"/>
        </w:trPr>
        <w:tc>
          <w:tcPr>
            <w:tcW w:w="1612" w:type="dxa"/>
          </w:tcPr>
          <w:p w14:paraId="002D2D7E" w14:textId="3EA36FC5" w:rsidR="004602DB" w:rsidRPr="00666A43" w:rsidRDefault="004602DB" w:rsidP="004602DB">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885</w:t>
            </w:r>
          </w:p>
        </w:tc>
        <w:tc>
          <w:tcPr>
            <w:tcW w:w="4010" w:type="dxa"/>
          </w:tcPr>
          <w:p w14:paraId="07E5CEAC" w14:textId="77777777" w:rsidR="004602DB" w:rsidRPr="00666A43" w:rsidRDefault="004602DB" w:rsidP="004602DB">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Six months to one year</w:t>
            </w:r>
          </w:p>
        </w:tc>
        <w:tc>
          <w:tcPr>
            <w:tcW w:w="1552" w:type="dxa"/>
            <w:tcMar>
              <w:right w:w="454" w:type="dxa"/>
            </w:tcMar>
          </w:tcPr>
          <w:p w14:paraId="3C3C545A" w14:textId="62A9C463" w:rsidR="004602DB" w:rsidRPr="000213D2" w:rsidRDefault="00C50F1A" w:rsidP="004602DB">
            <w:pPr>
              <w:pStyle w:val="ExampleText"/>
              <w:spacing w:before="0" w:line="240" w:lineRule="auto"/>
              <w:ind w:left="0"/>
              <w:jc w:val="right"/>
              <w:rPr>
                <w:rFonts w:ascii="Century Gothic" w:hAnsi="Century Gothic" w:cs="Arial"/>
                <w:color w:val="auto"/>
                <w:sz w:val="20"/>
                <w:szCs w:val="20"/>
              </w:rPr>
            </w:pPr>
            <w:r w:rsidRPr="000213D2">
              <w:rPr>
                <w:rFonts w:ascii="Century Gothic" w:hAnsi="Century Gothic" w:cs="Arial"/>
                <w:color w:val="auto"/>
                <w:sz w:val="20"/>
                <w:szCs w:val="20"/>
              </w:rPr>
              <w:t>704</w:t>
            </w:r>
          </w:p>
        </w:tc>
      </w:tr>
      <w:tr w:rsidR="004602DB" w:rsidRPr="009E030F" w14:paraId="271A01B1" w14:textId="77777777" w:rsidTr="009E51BB">
        <w:trPr>
          <w:trHeight w:val="216"/>
        </w:trPr>
        <w:tc>
          <w:tcPr>
            <w:tcW w:w="1612" w:type="dxa"/>
            <w:tcBorders>
              <w:bottom w:val="single" w:sz="4" w:space="0" w:color="auto"/>
            </w:tcBorders>
          </w:tcPr>
          <w:p w14:paraId="2D29DCA8" w14:textId="6DD71AD2" w:rsidR="004602DB" w:rsidRPr="00666A43" w:rsidRDefault="004602DB" w:rsidP="004602DB">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1,673</w:t>
            </w:r>
          </w:p>
        </w:tc>
        <w:tc>
          <w:tcPr>
            <w:tcW w:w="4010" w:type="dxa"/>
          </w:tcPr>
          <w:p w14:paraId="0116AEE1" w14:textId="77777777" w:rsidR="004602DB" w:rsidRPr="00666A43" w:rsidRDefault="004602DB" w:rsidP="004602DB">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More than one year</w:t>
            </w:r>
          </w:p>
        </w:tc>
        <w:tc>
          <w:tcPr>
            <w:tcW w:w="1552" w:type="dxa"/>
            <w:tcBorders>
              <w:bottom w:val="single" w:sz="4" w:space="0" w:color="auto"/>
            </w:tcBorders>
            <w:tcMar>
              <w:right w:w="454" w:type="dxa"/>
            </w:tcMar>
          </w:tcPr>
          <w:p w14:paraId="6EAD5BA9" w14:textId="35BA4209" w:rsidR="004602DB" w:rsidRPr="000213D2" w:rsidRDefault="00C50F1A" w:rsidP="004602DB">
            <w:pPr>
              <w:pStyle w:val="ExampleText"/>
              <w:spacing w:before="0" w:line="240" w:lineRule="auto"/>
              <w:ind w:left="0"/>
              <w:jc w:val="right"/>
              <w:rPr>
                <w:rFonts w:ascii="Century Gothic" w:hAnsi="Century Gothic" w:cs="Arial"/>
                <w:color w:val="auto"/>
                <w:sz w:val="20"/>
                <w:szCs w:val="20"/>
              </w:rPr>
            </w:pPr>
            <w:r w:rsidRPr="000213D2">
              <w:rPr>
                <w:rFonts w:ascii="Century Gothic" w:hAnsi="Century Gothic" w:cs="Arial"/>
                <w:color w:val="auto"/>
                <w:sz w:val="20"/>
                <w:szCs w:val="20"/>
              </w:rPr>
              <w:t>2,006</w:t>
            </w:r>
          </w:p>
        </w:tc>
      </w:tr>
      <w:tr w:rsidR="004602DB" w:rsidRPr="009E030F" w14:paraId="5161D030" w14:textId="77777777" w:rsidTr="009E51BB">
        <w:tc>
          <w:tcPr>
            <w:tcW w:w="1612" w:type="dxa"/>
            <w:tcBorders>
              <w:top w:val="single" w:sz="4" w:space="0" w:color="auto"/>
              <w:bottom w:val="double" w:sz="4" w:space="0" w:color="auto"/>
            </w:tcBorders>
          </w:tcPr>
          <w:p w14:paraId="2E756EB2" w14:textId="0183CB1F" w:rsidR="004602DB" w:rsidRPr="00666A43" w:rsidRDefault="004602DB" w:rsidP="004602DB">
            <w:pPr>
              <w:pStyle w:val="ExampleText"/>
              <w:spacing w:before="60" w:after="60" w:line="240" w:lineRule="auto"/>
              <w:ind w:left="0"/>
              <w:jc w:val="right"/>
              <w:rPr>
                <w:rFonts w:ascii="Century Gothic" w:hAnsi="Century Gothic" w:cs="Arial"/>
                <w:b/>
                <w:color w:val="auto"/>
                <w:sz w:val="20"/>
                <w:szCs w:val="20"/>
              </w:rPr>
            </w:pPr>
            <w:r w:rsidRPr="00666A43">
              <w:rPr>
                <w:rFonts w:ascii="Century Gothic" w:hAnsi="Century Gothic" w:cs="Arial"/>
                <w:b/>
                <w:color w:val="auto"/>
                <w:sz w:val="20"/>
                <w:szCs w:val="20"/>
              </w:rPr>
              <w:t>4,307</w:t>
            </w:r>
          </w:p>
        </w:tc>
        <w:tc>
          <w:tcPr>
            <w:tcW w:w="4010" w:type="dxa"/>
          </w:tcPr>
          <w:p w14:paraId="617A5411" w14:textId="77777777" w:rsidR="004602DB" w:rsidRPr="00666A43" w:rsidRDefault="004602DB" w:rsidP="004602DB">
            <w:pPr>
              <w:pStyle w:val="ExampleText"/>
              <w:spacing w:before="60" w:after="60" w:line="240" w:lineRule="auto"/>
              <w:ind w:left="0"/>
              <w:jc w:val="both"/>
              <w:rPr>
                <w:rFonts w:ascii="Century Gothic" w:hAnsi="Century Gothic" w:cs="Arial"/>
                <w:b/>
                <w:color w:val="auto"/>
                <w:sz w:val="20"/>
                <w:szCs w:val="20"/>
              </w:rPr>
            </w:pPr>
            <w:r w:rsidRPr="00666A43">
              <w:rPr>
                <w:rFonts w:ascii="Century Gothic" w:hAnsi="Century Gothic" w:cs="Arial"/>
                <w:b/>
                <w:color w:val="auto"/>
                <w:sz w:val="20"/>
                <w:szCs w:val="20"/>
              </w:rPr>
              <w:t>Total</w:t>
            </w:r>
          </w:p>
        </w:tc>
        <w:tc>
          <w:tcPr>
            <w:tcW w:w="1552" w:type="dxa"/>
            <w:tcBorders>
              <w:top w:val="single" w:sz="4" w:space="0" w:color="auto"/>
              <w:bottom w:val="double" w:sz="4" w:space="0" w:color="auto"/>
            </w:tcBorders>
            <w:tcMar>
              <w:right w:w="454" w:type="dxa"/>
            </w:tcMar>
          </w:tcPr>
          <w:p w14:paraId="6777EA6D" w14:textId="6BAC6E85" w:rsidR="004602DB" w:rsidRPr="000213D2" w:rsidRDefault="004602DB" w:rsidP="004602DB">
            <w:pPr>
              <w:pStyle w:val="ExampleText"/>
              <w:spacing w:before="60" w:after="60" w:line="240" w:lineRule="auto"/>
              <w:ind w:left="0"/>
              <w:jc w:val="right"/>
              <w:rPr>
                <w:rFonts w:ascii="Century Gothic" w:hAnsi="Century Gothic" w:cs="Arial"/>
                <w:b/>
                <w:color w:val="auto"/>
                <w:sz w:val="20"/>
                <w:szCs w:val="20"/>
              </w:rPr>
            </w:pPr>
            <w:r w:rsidRPr="000213D2">
              <w:rPr>
                <w:rFonts w:ascii="Century Gothic" w:hAnsi="Century Gothic" w:cs="Arial"/>
                <w:b/>
                <w:color w:val="auto"/>
                <w:sz w:val="20"/>
                <w:szCs w:val="20"/>
              </w:rPr>
              <w:t>4</w:t>
            </w:r>
            <w:r w:rsidR="00C50F1A" w:rsidRPr="000213D2">
              <w:rPr>
                <w:rFonts w:ascii="Century Gothic" w:hAnsi="Century Gothic" w:cs="Arial"/>
                <w:b/>
                <w:color w:val="auto"/>
                <w:sz w:val="20"/>
                <w:szCs w:val="20"/>
              </w:rPr>
              <w:t>,071</w:t>
            </w:r>
          </w:p>
        </w:tc>
      </w:tr>
    </w:tbl>
    <w:p w14:paraId="4B935BFC" w14:textId="77777777" w:rsidR="00200AFD" w:rsidRPr="00F23DEF"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Collateral – During the reporting period the Council held no collateral as security.</w:t>
      </w:r>
    </w:p>
    <w:p w14:paraId="6B7F6AEC" w14:textId="77777777" w:rsidR="00E149A9" w:rsidRDefault="00E149A9" w:rsidP="00200AFD">
      <w:pPr>
        <w:pStyle w:val="ExampleText"/>
        <w:spacing w:beforeLines="60" w:before="144" w:afterLines="60" w:after="144" w:line="240" w:lineRule="auto"/>
        <w:ind w:left="0"/>
        <w:jc w:val="both"/>
        <w:rPr>
          <w:rFonts w:ascii="Century Gothic" w:hAnsi="Century Gothic" w:cs="Arial"/>
          <w:b/>
          <w:color w:val="auto"/>
          <w:sz w:val="22"/>
          <w:szCs w:val="22"/>
        </w:rPr>
      </w:pPr>
    </w:p>
    <w:p w14:paraId="4928E219" w14:textId="77777777" w:rsidR="00200AFD" w:rsidRPr="00F23DEF" w:rsidRDefault="00200AFD"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F23DEF">
        <w:rPr>
          <w:rFonts w:ascii="Century Gothic" w:hAnsi="Century Gothic" w:cs="Arial"/>
          <w:b/>
          <w:color w:val="auto"/>
          <w:sz w:val="22"/>
          <w:szCs w:val="22"/>
        </w:rPr>
        <w:lastRenderedPageBreak/>
        <w:t>Liquidity risk</w:t>
      </w:r>
    </w:p>
    <w:p w14:paraId="35AC7839" w14:textId="77777777" w:rsidR="00200AFD" w:rsidRPr="00F23DEF" w:rsidRDefault="00200AFD" w:rsidP="00200AFD">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The Council manages its liquidity position through the risk management procedures above (the setting and approval of prudential indicators and the approval of the Treasury Management and Investment Strategy reports), as well as through a comprehensive cash flow management system, as required by the Code of Practice. This seeks to ensure that cash is available when it is needed.</w:t>
      </w:r>
    </w:p>
    <w:p w14:paraId="5EB87015" w14:textId="21C2CC34" w:rsidR="00200AFD" w:rsidRPr="00F23DEF" w:rsidRDefault="00200AFD" w:rsidP="00200AFD">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The Council has ready access to borrowings from the Money Markets to cover any day</w:t>
      </w:r>
      <w:r w:rsidR="0041786C">
        <w:rPr>
          <w:rFonts w:ascii="Century Gothic" w:hAnsi="Century Gothic" w:cs="Arial"/>
          <w:color w:val="auto"/>
          <w:sz w:val="22"/>
          <w:szCs w:val="22"/>
        </w:rPr>
        <w:t>-</w:t>
      </w:r>
      <w:r w:rsidRPr="00F23DEF">
        <w:rPr>
          <w:rFonts w:ascii="Century Gothic" w:hAnsi="Century Gothic" w:cs="Arial"/>
          <w:color w:val="auto"/>
          <w:sz w:val="22"/>
          <w:szCs w:val="22"/>
        </w:rPr>
        <w:t>to</w:t>
      </w:r>
      <w:r w:rsidR="0041786C">
        <w:rPr>
          <w:rFonts w:ascii="Century Gothic" w:hAnsi="Century Gothic" w:cs="Arial"/>
          <w:color w:val="auto"/>
          <w:sz w:val="22"/>
          <w:szCs w:val="22"/>
        </w:rPr>
        <w:t>-</w:t>
      </w:r>
      <w:r w:rsidRPr="00F23DEF">
        <w:rPr>
          <w:rFonts w:ascii="Century Gothic" w:hAnsi="Century Gothic" w:cs="Arial"/>
          <w:color w:val="auto"/>
          <w:sz w:val="22"/>
          <w:szCs w:val="22"/>
        </w:rPr>
        <w:t>day cash flow need, and whilst the PWLB provides access to longer</w:t>
      </w:r>
      <w:r w:rsidR="0041786C">
        <w:rPr>
          <w:rFonts w:ascii="Century Gothic" w:hAnsi="Century Gothic" w:cs="Arial"/>
          <w:color w:val="auto"/>
          <w:sz w:val="22"/>
          <w:szCs w:val="22"/>
        </w:rPr>
        <w:t>-</w:t>
      </w:r>
      <w:r w:rsidRPr="00F23DEF">
        <w:rPr>
          <w:rFonts w:ascii="Century Gothic" w:hAnsi="Century Gothic" w:cs="Arial"/>
          <w:color w:val="auto"/>
          <w:sz w:val="22"/>
          <w:szCs w:val="22"/>
        </w:rPr>
        <w:t xml:space="preserve">term funds, it also acts as a lender of last resort to councils (although it will not provide funding to a council whose actions are unlawful). The Council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  </w:t>
      </w:r>
    </w:p>
    <w:p w14:paraId="6B0C46CA" w14:textId="45ECB4A9" w:rsidR="00B70683" w:rsidRPr="00F23DEF" w:rsidRDefault="00B70683" w:rsidP="00200AFD">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The maturity analysis of financial liabilities is as follow</w:t>
      </w:r>
      <w:r w:rsidR="004C7B84" w:rsidRPr="00F23DEF">
        <w:rPr>
          <w:rFonts w:ascii="Century Gothic" w:hAnsi="Century Gothic" w:cs="Arial"/>
          <w:color w:val="auto"/>
          <w:sz w:val="22"/>
          <w:szCs w:val="22"/>
        </w:rPr>
        <w:t>s</w:t>
      </w:r>
      <w:r w:rsidRPr="00F23DEF">
        <w:rPr>
          <w:rFonts w:ascii="Century Gothic" w:hAnsi="Century Gothic" w:cs="Arial"/>
          <w:color w:val="auto"/>
          <w:sz w:val="22"/>
          <w:szCs w:val="22"/>
        </w:rPr>
        <w:t xml:space="preserve">: </w:t>
      </w:r>
    </w:p>
    <w:p w14:paraId="15E9A1C6" w14:textId="77777777" w:rsidR="00E149A9" w:rsidRDefault="00E149A9" w:rsidP="00E149A9">
      <w:pPr>
        <w:pStyle w:val="ExampleText"/>
        <w:keepLines w:val="0"/>
        <w:spacing w:before="0" w:line="240" w:lineRule="auto"/>
        <w:ind w:left="0"/>
        <w:jc w:val="both"/>
        <w:rPr>
          <w:rFonts w:ascii="Century Gothic" w:hAnsi="Century Gothic" w:cs="Arial"/>
          <w:color w:val="auto"/>
          <w:sz w:val="22"/>
          <w:szCs w:val="22"/>
        </w:rPr>
      </w:pPr>
    </w:p>
    <w:tbl>
      <w:tblPr>
        <w:tblW w:w="6020" w:type="dxa"/>
        <w:jc w:val="center"/>
        <w:tblLook w:val="04A0" w:firstRow="1" w:lastRow="0" w:firstColumn="1" w:lastColumn="0" w:noHBand="0" w:noVBand="1"/>
      </w:tblPr>
      <w:tblGrid>
        <w:gridCol w:w="1297"/>
        <w:gridCol w:w="3187"/>
        <w:gridCol w:w="1536"/>
      </w:tblGrid>
      <w:tr w:rsidR="005D0328" w:rsidRPr="009E030F" w14:paraId="126924F3" w14:textId="77777777" w:rsidTr="005D0328">
        <w:trPr>
          <w:trHeight w:val="722"/>
          <w:jc w:val="center"/>
        </w:trPr>
        <w:tc>
          <w:tcPr>
            <w:tcW w:w="1297" w:type="dxa"/>
            <w:tcBorders>
              <w:top w:val="single" w:sz="4" w:space="0" w:color="auto"/>
              <w:left w:val="single" w:sz="4" w:space="0" w:color="auto"/>
              <w:bottom w:val="single" w:sz="4" w:space="0" w:color="auto"/>
              <w:right w:val="single" w:sz="4" w:space="0" w:color="auto"/>
            </w:tcBorders>
            <w:vAlign w:val="center"/>
          </w:tcPr>
          <w:p w14:paraId="53BECBCB" w14:textId="2CBE93D3" w:rsidR="005D0328" w:rsidRPr="005D0328" w:rsidRDefault="005D0328" w:rsidP="005D0328">
            <w:pPr>
              <w:overflowPunct/>
              <w:autoSpaceDE/>
              <w:autoSpaceDN/>
              <w:adjustRightInd/>
              <w:jc w:val="center"/>
              <w:textAlignment w:val="auto"/>
              <w:rPr>
                <w:rFonts w:ascii="Century Gothic" w:hAnsi="Century Gothic"/>
                <w:b/>
                <w:bCs/>
                <w:sz w:val="20"/>
                <w:lang w:eastAsia="en-GB"/>
              </w:rPr>
            </w:pPr>
            <w:r w:rsidRPr="005D0328">
              <w:rPr>
                <w:rFonts w:ascii="Century Gothic" w:hAnsi="Century Gothic"/>
                <w:b/>
                <w:bCs/>
                <w:sz w:val="20"/>
                <w:lang w:eastAsia="en-GB"/>
              </w:rPr>
              <w:t>31/03/202</w:t>
            </w:r>
            <w:r w:rsidR="004602DB">
              <w:rPr>
                <w:rFonts w:ascii="Century Gothic" w:hAnsi="Century Gothic"/>
                <w:b/>
                <w:bCs/>
                <w:sz w:val="20"/>
                <w:lang w:eastAsia="en-GB"/>
              </w:rPr>
              <w:t>5</w:t>
            </w:r>
            <w:r w:rsidRPr="005D0328">
              <w:rPr>
                <w:rFonts w:ascii="Century Gothic" w:hAnsi="Century Gothic"/>
                <w:b/>
                <w:bCs/>
                <w:sz w:val="20"/>
                <w:lang w:eastAsia="en-GB"/>
              </w:rPr>
              <w:t xml:space="preserve">   £’000</w:t>
            </w:r>
          </w:p>
        </w:tc>
        <w:tc>
          <w:tcPr>
            <w:tcW w:w="3187" w:type="dxa"/>
            <w:tcBorders>
              <w:top w:val="single" w:sz="4" w:space="0" w:color="auto"/>
              <w:left w:val="nil"/>
              <w:bottom w:val="single" w:sz="4" w:space="0" w:color="auto"/>
              <w:right w:val="single" w:sz="4" w:space="0" w:color="auto"/>
            </w:tcBorders>
            <w:vAlign w:val="center"/>
            <w:hideMark/>
          </w:tcPr>
          <w:p w14:paraId="64B1D52A" w14:textId="77777777" w:rsidR="005D0328" w:rsidRPr="00E149A9" w:rsidRDefault="005D0328" w:rsidP="005D0328">
            <w:pPr>
              <w:overflowPunct/>
              <w:autoSpaceDE/>
              <w:autoSpaceDN/>
              <w:adjustRightInd/>
              <w:jc w:val="center"/>
              <w:textAlignment w:val="auto"/>
              <w:rPr>
                <w:rFonts w:ascii="Century Gothic" w:hAnsi="Century Gothic"/>
                <w:b/>
                <w:color w:val="000000"/>
                <w:sz w:val="22"/>
                <w:szCs w:val="22"/>
                <w:lang w:eastAsia="en-GB"/>
              </w:rPr>
            </w:pPr>
            <w:r w:rsidRPr="00E149A9">
              <w:rPr>
                <w:rFonts w:ascii="Century Gothic" w:hAnsi="Century Gothic"/>
                <w:b/>
                <w:color w:val="000000"/>
                <w:sz w:val="22"/>
                <w:szCs w:val="22"/>
                <w:lang w:eastAsia="en-GB"/>
              </w:rPr>
              <w:t>Maturity Analysis of Financial Liabilities</w:t>
            </w:r>
          </w:p>
        </w:tc>
        <w:tc>
          <w:tcPr>
            <w:tcW w:w="1536" w:type="dxa"/>
            <w:tcBorders>
              <w:top w:val="single" w:sz="4" w:space="0" w:color="auto"/>
              <w:left w:val="nil"/>
              <w:bottom w:val="single" w:sz="4" w:space="0" w:color="auto"/>
              <w:right w:val="single" w:sz="4" w:space="0" w:color="auto"/>
            </w:tcBorders>
            <w:vAlign w:val="center"/>
            <w:hideMark/>
          </w:tcPr>
          <w:p w14:paraId="154BA798" w14:textId="74B020AC" w:rsidR="005D0328" w:rsidRPr="005D0328" w:rsidRDefault="005D0328" w:rsidP="005D0328">
            <w:pPr>
              <w:overflowPunct/>
              <w:autoSpaceDE/>
              <w:autoSpaceDN/>
              <w:adjustRightInd/>
              <w:jc w:val="center"/>
              <w:textAlignment w:val="auto"/>
              <w:rPr>
                <w:rFonts w:ascii="Century Gothic" w:hAnsi="Century Gothic"/>
                <w:b/>
                <w:bCs/>
                <w:sz w:val="20"/>
                <w:lang w:eastAsia="en-GB"/>
              </w:rPr>
            </w:pPr>
            <w:r w:rsidRPr="005D0328">
              <w:rPr>
                <w:rFonts w:ascii="Century Gothic" w:hAnsi="Century Gothic"/>
                <w:b/>
                <w:bCs/>
                <w:sz w:val="20"/>
                <w:lang w:eastAsia="en-GB"/>
              </w:rPr>
              <w:t>31/03/202</w:t>
            </w:r>
            <w:r w:rsidR="004602DB">
              <w:rPr>
                <w:rFonts w:ascii="Century Gothic" w:hAnsi="Century Gothic"/>
                <w:b/>
                <w:bCs/>
                <w:sz w:val="20"/>
                <w:lang w:eastAsia="en-GB"/>
              </w:rPr>
              <w:t>6</w:t>
            </w:r>
            <w:r w:rsidRPr="005D0328">
              <w:rPr>
                <w:rFonts w:ascii="Century Gothic" w:hAnsi="Century Gothic"/>
                <w:b/>
                <w:bCs/>
                <w:sz w:val="20"/>
                <w:lang w:eastAsia="en-GB"/>
              </w:rPr>
              <w:t xml:space="preserve">   £’000</w:t>
            </w:r>
          </w:p>
        </w:tc>
      </w:tr>
      <w:tr w:rsidR="004602DB" w:rsidRPr="009E030F" w14:paraId="734E4953"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4B677DC6" w14:textId="7015289D" w:rsidR="004602DB" w:rsidRPr="005D0328" w:rsidRDefault="004602DB" w:rsidP="004602DB">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3,113</w:t>
            </w:r>
          </w:p>
        </w:tc>
        <w:tc>
          <w:tcPr>
            <w:tcW w:w="3187" w:type="dxa"/>
            <w:tcBorders>
              <w:top w:val="nil"/>
              <w:left w:val="nil"/>
              <w:bottom w:val="single" w:sz="4" w:space="0" w:color="auto"/>
              <w:right w:val="single" w:sz="4" w:space="0" w:color="auto"/>
            </w:tcBorders>
            <w:vAlign w:val="center"/>
            <w:hideMark/>
          </w:tcPr>
          <w:p w14:paraId="36456CBA" w14:textId="77777777" w:rsidR="004602DB" w:rsidRPr="005D0328" w:rsidRDefault="004602DB" w:rsidP="004602DB">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Less than one year</w:t>
            </w:r>
          </w:p>
        </w:tc>
        <w:tc>
          <w:tcPr>
            <w:tcW w:w="1536" w:type="dxa"/>
            <w:tcBorders>
              <w:top w:val="nil"/>
              <w:left w:val="nil"/>
              <w:bottom w:val="single" w:sz="4" w:space="0" w:color="auto"/>
              <w:right w:val="single" w:sz="4" w:space="0" w:color="auto"/>
            </w:tcBorders>
            <w:vAlign w:val="center"/>
            <w:hideMark/>
          </w:tcPr>
          <w:p w14:paraId="2068E60D" w14:textId="0D8A042A" w:rsidR="004602DB" w:rsidRPr="00451A2C" w:rsidRDefault="00D065B1" w:rsidP="004602DB">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eastAsia="en-GB"/>
              </w:rPr>
              <w:t>15,680</w:t>
            </w:r>
          </w:p>
        </w:tc>
      </w:tr>
      <w:tr w:rsidR="004602DB" w:rsidRPr="009E030F" w14:paraId="6F3AAF64"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4A1132C6" w14:textId="5775CC57" w:rsidR="004602DB" w:rsidRPr="005D0328" w:rsidRDefault="004602DB" w:rsidP="004602DB">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686</w:t>
            </w:r>
          </w:p>
        </w:tc>
        <w:tc>
          <w:tcPr>
            <w:tcW w:w="3187" w:type="dxa"/>
            <w:tcBorders>
              <w:top w:val="nil"/>
              <w:left w:val="nil"/>
              <w:bottom w:val="single" w:sz="4" w:space="0" w:color="auto"/>
              <w:right w:val="single" w:sz="4" w:space="0" w:color="auto"/>
            </w:tcBorders>
            <w:vAlign w:val="center"/>
            <w:hideMark/>
          </w:tcPr>
          <w:p w14:paraId="0562D516" w14:textId="77777777" w:rsidR="004602DB" w:rsidRPr="005D0328" w:rsidRDefault="004602DB" w:rsidP="004602DB">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Between one and two years</w:t>
            </w:r>
          </w:p>
        </w:tc>
        <w:tc>
          <w:tcPr>
            <w:tcW w:w="1536" w:type="dxa"/>
            <w:tcBorders>
              <w:top w:val="nil"/>
              <w:left w:val="nil"/>
              <w:bottom w:val="single" w:sz="4" w:space="0" w:color="auto"/>
              <w:right w:val="single" w:sz="4" w:space="0" w:color="auto"/>
            </w:tcBorders>
            <w:vAlign w:val="center"/>
            <w:hideMark/>
          </w:tcPr>
          <w:p w14:paraId="3B9571C7" w14:textId="7BDBB2F4" w:rsidR="004602DB" w:rsidRPr="00451A2C" w:rsidRDefault="00D065B1" w:rsidP="004602DB">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eastAsia="en-GB"/>
              </w:rPr>
              <w:t>3,185</w:t>
            </w:r>
          </w:p>
        </w:tc>
      </w:tr>
      <w:tr w:rsidR="004602DB" w:rsidRPr="009E030F" w14:paraId="1754C37D"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72DD3557" w14:textId="25CBA1FF" w:rsidR="004602DB" w:rsidRPr="005D0328" w:rsidRDefault="004602DB" w:rsidP="004602DB">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9,552</w:t>
            </w:r>
          </w:p>
        </w:tc>
        <w:tc>
          <w:tcPr>
            <w:tcW w:w="3187" w:type="dxa"/>
            <w:tcBorders>
              <w:top w:val="nil"/>
              <w:left w:val="nil"/>
              <w:bottom w:val="single" w:sz="4" w:space="0" w:color="auto"/>
              <w:right w:val="single" w:sz="4" w:space="0" w:color="auto"/>
            </w:tcBorders>
            <w:vAlign w:val="center"/>
            <w:hideMark/>
          </w:tcPr>
          <w:p w14:paraId="503A3CC8" w14:textId="77777777" w:rsidR="004602DB" w:rsidRPr="005D0328" w:rsidRDefault="004602DB" w:rsidP="004602DB">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Between two and five years</w:t>
            </w:r>
          </w:p>
        </w:tc>
        <w:tc>
          <w:tcPr>
            <w:tcW w:w="1536" w:type="dxa"/>
            <w:tcBorders>
              <w:top w:val="nil"/>
              <w:left w:val="nil"/>
              <w:bottom w:val="single" w:sz="4" w:space="0" w:color="auto"/>
              <w:right w:val="single" w:sz="4" w:space="0" w:color="auto"/>
            </w:tcBorders>
            <w:vAlign w:val="center"/>
            <w:hideMark/>
          </w:tcPr>
          <w:p w14:paraId="653AAEE7" w14:textId="548040E4" w:rsidR="004602DB" w:rsidRPr="00451A2C" w:rsidRDefault="00D065B1" w:rsidP="004602DB">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eastAsia="en-GB"/>
              </w:rPr>
              <w:t>2,218</w:t>
            </w:r>
          </w:p>
        </w:tc>
      </w:tr>
      <w:tr w:rsidR="004602DB" w:rsidRPr="009E030F" w14:paraId="09D33118"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2626A95C" w14:textId="30FE67AF" w:rsidR="004602DB" w:rsidRPr="005D0328" w:rsidRDefault="004602DB" w:rsidP="004602DB">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93,252</w:t>
            </w:r>
          </w:p>
        </w:tc>
        <w:tc>
          <w:tcPr>
            <w:tcW w:w="3187" w:type="dxa"/>
            <w:tcBorders>
              <w:top w:val="nil"/>
              <w:left w:val="nil"/>
              <w:bottom w:val="single" w:sz="4" w:space="0" w:color="auto"/>
              <w:right w:val="single" w:sz="4" w:space="0" w:color="auto"/>
            </w:tcBorders>
            <w:vAlign w:val="center"/>
            <w:hideMark/>
          </w:tcPr>
          <w:p w14:paraId="051B287E" w14:textId="77777777" w:rsidR="004602DB" w:rsidRPr="005D0328" w:rsidRDefault="004602DB" w:rsidP="004602DB">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More than five years</w:t>
            </w:r>
          </w:p>
        </w:tc>
        <w:tc>
          <w:tcPr>
            <w:tcW w:w="1536" w:type="dxa"/>
            <w:tcBorders>
              <w:top w:val="nil"/>
              <w:left w:val="nil"/>
              <w:bottom w:val="single" w:sz="4" w:space="0" w:color="auto"/>
              <w:right w:val="single" w:sz="4" w:space="0" w:color="auto"/>
            </w:tcBorders>
            <w:vAlign w:val="center"/>
            <w:hideMark/>
          </w:tcPr>
          <w:p w14:paraId="7DED0B30" w14:textId="74CC61DC" w:rsidR="004602DB" w:rsidRPr="00451A2C" w:rsidRDefault="00C256F1" w:rsidP="004602DB">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eastAsia="en-GB"/>
              </w:rPr>
              <w:t>97,404</w:t>
            </w:r>
          </w:p>
        </w:tc>
      </w:tr>
      <w:tr w:rsidR="004602DB" w:rsidRPr="009E030F" w14:paraId="0FE25D02"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77C871AF" w14:textId="68ED2E8A" w:rsidR="004602DB" w:rsidRPr="005D0328" w:rsidRDefault="004602DB" w:rsidP="004602DB">
            <w:pPr>
              <w:overflowPunct/>
              <w:autoSpaceDE/>
              <w:autoSpaceDN/>
              <w:adjustRightInd/>
              <w:jc w:val="right"/>
              <w:textAlignment w:val="auto"/>
              <w:rPr>
                <w:rFonts w:ascii="Century Gothic" w:hAnsi="Century Gothic"/>
                <w:b/>
                <w:bCs/>
                <w:sz w:val="20"/>
                <w:lang w:eastAsia="en-GB"/>
              </w:rPr>
            </w:pPr>
            <w:r w:rsidRPr="005D0328">
              <w:rPr>
                <w:rFonts w:ascii="Century Gothic" w:hAnsi="Century Gothic"/>
                <w:b/>
                <w:bCs/>
                <w:sz w:val="20"/>
                <w:lang w:eastAsia="en-GB"/>
              </w:rPr>
              <w:t>106,603</w:t>
            </w:r>
          </w:p>
        </w:tc>
        <w:tc>
          <w:tcPr>
            <w:tcW w:w="3187" w:type="dxa"/>
            <w:tcBorders>
              <w:top w:val="nil"/>
              <w:left w:val="nil"/>
              <w:bottom w:val="single" w:sz="4" w:space="0" w:color="auto"/>
              <w:right w:val="single" w:sz="4" w:space="0" w:color="auto"/>
            </w:tcBorders>
            <w:vAlign w:val="center"/>
            <w:hideMark/>
          </w:tcPr>
          <w:p w14:paraId="0B942CDC" w14:textId="77777777" w:rsidR="004602DB" w:rsidRPr="005D0328" w:rsidRDefault="004602DB" w:rsidP="004602DB">
            <w:pPr>
              <w:overflowPunct/>
              <w:autoSpaceDE/>
              <w:autoSpaceDN/>
              <w:adjustRightInd/>
              <w:jc w:val="both"/>
              <w:textAlignment w:val="auto"/>
              <w:rPr>
                <w:rFonts w:ascii="Century Gothic" w:hAnsi="Century Gothic"/>
                <w:b/>
                <w:bCs/>
                <w:sz w:val="20"/>
                <w:lang w:eastAsia="en-GB"/>
              </w:rPr>
            </w:pPr>
            <w:r w:rsidRPr="005D0328">
              <w:rPr>
                <w:rFonts w:ascii="Century Gothic" w:hAnsi="Century Gothic"/>
                <w:b/>
                <w:bCs/>
                <w:sz w:val="20"/>
                <w:lang w:eastAsia="en-GB"/>
              </w:rPr>
              <w:t>Total</w:t>
            </w:r>
          </w:p>
        </w:tc>
        <w:tc>
          <w:tcPr>
            <w:tcW w:w="1536" w:type="dxa"/>
            <w:tcBorders>
              <w:top w:val="nil"/>
              <w:left w:val="nil"/>
              <w:bottom w:val="single" w:sz="4" w:space="0" w:color="auto"/>
              <w:right w:val="single" w:sz="4" w:space="0" w:color="auto"/>
            </w:tcBorders>
            <w:vAlign w:val="center"/>
            <w:hideMark/>
          </w:tcPr>
          <w:p w14:paraId="4E8999E9" w14:textId="1DE54905" w:rsidR="004602DB" w:rsidRPr="00451A2C" w:rsidRDefault="004602DB" w:rsidP="004602DB">
            <w:pPr>
              <w:overflowPunct/>
              <w:autoSpaceDE/>
              <w:autoSpaceDN/>
              <w:adjustRightInd/>
              <w:jc w:val="right"/>
              <w:textAlignment w:val="auto"/>
              <w:rPr>
                <w:rFonts w:ascii="Century Gothic" w:hAnsi="Century Gothic"/>
                <w:b/>
                <w:sz w:val="20"/>
                <w:lang w:eastAsia="en-GB"/>
              </w:rPr>
            </w:pPr>
            <w:r w:rsidRPr="00451A2C">
              <w:rPr>
                <w:rFonts w:ascii="Century Gothic" w:hAnsi="Century Gothic"/>
                <w:b/>
                <w:sz w:val="20"/>
                <w:lang w:eastAsia="en-GB"/>
              </w:rPr>
              <w:t>1</w:t>
            </w:r>
            <w:r w:rsidR="001A642B" w:rsidRPr="00451A2C">
              <w:rPr>
                <w:rFonts w:ascii="Century Gothic" w:hAnsi="Century Gothic"/>
                <w:b/>
                <w:sz w:val="20"/>
                <w:lang w:eastAsia="en-GB"/>
              </w:rPr>
              <w:t>18,489</w:t>
            </w:r>
          </w:p>
        </w:tc>
      </w:tr>
    </w:tbl>
    <w:p w14:paraId="4185C48A" w14:textId="583D09F9" w:rsidR="00200AFD" w:rsidRPr="009B7BEC" w:rsidRDefault="00AC5829" w:rsidP="00200AFD">
      <w:pPr>
        <w:pStyle w:val="ExampleText"/>
        <w:spacing w:beforeLines="60" w:before="144" w:afterLines="60" w:after="144" w:line="240" w:lineRule="auto"/>
        <w:ind w:left="0"/>
        <w:jc w:val="both"/>
        <w:rPr>
          <w:rFonts w:ascii="Century Gothic" w:hAnsi="Century Gothic" w:cs="Arial"/>
          <w:b/>
          <w:color w:val="auto"/>
          <w:sz w:val="22"/>
          <w:szCs w:val="22"/>
        </w:rPr>
      </w:pPr>
      <w:r>
        <w:rPr>
          <w:rFonts w:ascii="Century Gothic" w:hAnsi="Century Gothic" w:cs="Arial"/>
          <w:b/>
          <w:color w:val="auto"/>
          <w:sz w:val="22"/>
          <w:szCs w:val="22"/>
        </w:rPr>
        <w:br/>
      </w:r>
      <w:r w:rsidR="00200AFD" w:rsidRPr="009B7BEC">
        <w:rPr>
          <w:rFonts w:ascii="Century Gothic" w:hAnsi="Century Gothic" w:cs="Arial"/>
          <w:b/>
          <w:color w:val="auto"/>
          <w:sz w:val="22"/>
          <w:szCs w:val="22"/>
        </w:rPr>
        <w:t>Market risk</w:t>
      </w:r>
    </w:p>
    <w:p w14:paraId="235480DD" w14:textId="77777777" w:rsidR="00200AFD" w:rsidRPr="009B7BEC"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b/>
          <w:color w:val="auto"/>
          <w:sz w:val="22"/>
          <w:szCs w:val="22"/>
        </w:rPr>
        <w:t>Interest rate risk</w:t>
      </w:r>
      <w:r w:rsidRPr="009B7BEC">
        <w:rPr>
          <w:rFonts w:ascii="Century Gothic" w:hAnsi="Century Gothic" w:cs="Arial"/>
          <w:color w:val="auto"/>
          <w:sz w:val="22"/>
          <w:szCs w:val="22"/>
        </w:rPr>
        <w:t xml:space="preserve"> - The Council is exposed to interest rate movements on its borrowings and investments. Movements in interest rates have a complex impact on the Council, depending on how variable and fixed interest rates move across differing financial instrument periods. For instance, a rise in variable and fixed interest rates would have the following effects:</w:t>
      </w:r>
    </w:p>
    <w:p w14:paraId="616DA890" w14:textId="77777777" w:rsidR="00982624" w:rsidRPr="009B7BEC" w:rsidRDefault="00200AFD" w:rsidP="007F354A">
      <w:pPr>
        <w:pStyle w:val="ExampleText"/>
        <w:numPr>
          <w:ilvl w:val="0"/>
          <w:numId w:val="16"/>
        </w:numPr>
        <w:spacing w:before="0" w:after="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t xml:space="preserve">borrowings at variable rates – the interest expense charged to the </w:t>
      </w:r>
      <w:r w:rsidR="00CD59EA" w:rsidRPr="009B7BEC">
        <w:rPr>
          <w:rFonts w:ascii="Century Gothic" w:hAnsi="Century Gothic" w:cs="Arial"/>
          <w:color w:val="auto"/>
          <w:sz w:val="22"/>
          <w:szCs w:val="22"/>
        </w:rPr>
        <w:t xml:space="preserve">Comprehensive </w:t>
      </w:r>
      <w:r w:rsidRPr="009B7BEC">
        <w:rPr>
          <w:rFonts w:ascii="Century Gothic" w:hAnsi="Century Gothic" w:cs="Arial"/>
          <w:color w:val="auto"/>
          <w:sz w:val="22"/>
          <w:szCs w:val="22"/>
        </w:rPr>
        <w:t xml:space="preserve">Income and Expenditure </w:t>
      </w:r>
      <w:r w:rsidR="00CD59EA" w:rsidRPr="009B7BEC">
        <w:rPr>
          <w:rFonts w:ascii="Century Gothic" w:hAnsi="Century Gothic" w:cs="Arial"/>
          <w:color w:val="auto"/>
          <w:sz w:val="22"/>
          <w:szCs w:val="22"/>
        </w:rPr>
        <w:t>Statemen</w:t>
      </w:r>
      <w:r w:rsidRPr="009B7BEC">
        <w:rPr>
          <w:rFonts w:ascii="Century Gothic" w:hAnsi="Century Gothic" w:cs="Arial"/>
          <w:color w:val="auto"/>
          <w:sz w:val="22"/>
          <w:szCs w:val="22"/>
        </w:rPr>
        <w:t>t will rise;</w:t>
      </w:r>
    </w:p>
    <w:p w14:paraId="20FCB09F" w14:textId="77777777" w:rsidR="00200AFD" w:rsidRPr="009B7BEC" w:rsidRDefault="00200AFD" w:rsidP="007F354A">
      <w:pPr>
        <w:pStyle w:val="ExampleText"/>
        <w:numPr>
          <w:ilvl w:val="0"/>
          <w:numId w:val="16"/>
        </w:numPr>
        <w:spacing w:before="120" w:after="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t>borrowings at fixed rates – the fair value of the borrowing liability will fall;</w:t>
      </w:r>
    </w:p>
    <w:p w14:paraId="6946FD4E" w14:textId="77777777" w:rsidR="00200AFD" w:rsidRPr="009B7BEC" w:rsidRDefault="00200AFD" w:rsidP="007F354A">
      <w:pPr>
        <w:pStyle w:val="ExampleText"/>
        <w:numPr>
          <w:ilvl w:val="0"/>
          <w:numId w:val="16"/>
        </w:numPr>
        <w:spacing w:before="120" w:after="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t xml:space="preserve">investments at variable rates – the interest income credited to the </w:t>
      </w:r>
      <w:r w:rsidR="00CD59EA" w:rsidRPr="009B7BEC">
        <w:rPr>
          <w:rFonts w:ascii="Century Gothic" w:hAnsi="Century Gothic" w:cs="Arial"/>
          <w:color w:val="auto"/>
          <w:sz w:val="22"/>
          <w:szCs w:val="22"/>
        </w:rPr>
        <w:t xml:space="preserve">Comprehensive Income and Expenditure Statement </w:t>
      </w:r>
      <w:r w:rsidRPr="009B7BEC">
        <w:rPr>
          <w:rFonts w:ascii="Century Gothic" w:hAnsi="Century Gothic" w:cs="Arial"/>
          <w:color w:val="auto"/>
          <w:sz w:val="22"/>
          <w:szCs w:val="22"/>
        </w:rPr>
        <w:t>will rise; and</w:t>
      </w:r>
    </w:p>
    <w:p w14:paraId="04F7986D" w14:textId="77777777" w:rsidR="00200AFD" w:rsidRPr="009B7BEC" w:rsidRDefault="00200AFD" w:rsidP="007F354A">
      <w:pPr>
        <w:pStyle w:val="ExampleText"/>
        <w:numPr>
          <w:ilvl w:val="0"/>
          <w:numId w:val="16"/>
        </w:numPr>
        <w:spacing w:before="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t>investments at fixed rates – the fair value of the assets will fall.</w:t>
      </w:r>
    </w:p>
    <w:p w14:paraId="4FB35683" w14:textId="77777777" w:rsidR="00042F50" w:rsidRPr="009B7BEC" w:rsidRDefault="00200AFD" w:rsidP="00042F50">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color w:val="auto"/>
          <w:sz w:val="22"/>
          <w:szCs w:val="22"/>
        </w:rPr>
        <w:t>Borrowings</w:t>
      </w:r>
      <w:r w:rsidR="00695385" w:rsidRPr="009B7BEC">
        <w:rPr>
          <w:rFonts w:ascii="Century Gothic" w:hAnsi="Century Gothic" w:cs="Arial"/>
          <w:color w:val="auto"/>
          <w:sz w:val="22"/>
          <w:szCs w:val="22"/>
        </w:rPr>
        <w:t xml:space="preserve"> are not carried at fair value i</w:t>
      </w:r>
      <w:r w:rsidRPr="009B7BEC">
        <w:rPr>
          <w:rFonts w:ascii="Century Gothic" w:hAnsi="Century Gothic" w:cs="Arial"/>
          <w:color w:val="auto"/>
          <w:sz w:val="22"/>
          <w:szCs w:val="22"/>
        </w:rPr>
        <w:t xml:space="preserve">n the Balance Sheet, so nominal gains and losses on fixed rate borrowings would not impact on the </w:t>
      </w:r>
      <w:r w:rsidR="00671573" w:rsidRPr="009B7BEC">
        <w:rPr>
          <w:rFonts w:ascii="Century Gothic" w:hAnsi="Century Gothic" w:cs="Arial"/>
          <w:color w:val="auto"/>
          <w:sz w:val="22"/>
          <w:szCs w:val="22"/>
        </w:rPr>
        <w:t xml:space="preserve">Comprehensive </w:t>
      </w:r>
      <w:r w:rsidRPr="009B7BEC">
        <w:rPr>
          <w:rFonts w:ascii="Century Gothic" w:hAnsi="Century Gothic" w:cs="Arial"/>
          <w:color w:val="auto"/>
          <w:sz w:val="22"/>
          <w:szCs w:val="22"/>
        </w:rPr>
        <w:t xml:space="preserve">Income and Expenditure </w:t>
      </w:r>
      <w:r w:rsidR="00671573" w:rsidRPr="009B7BEC">
        <w:rPr>
          <w:rFonts w:ascii="Century Gothic" w:hAnsi="Century Gothic" w:cs="Arial"/>
          <w:color w:val="auto"/>
          <w:sz w:val="22"/>
          <w:szCs w:val="22"/>
        </w:rPr>
        <w:t>Statement</w:t>
      </w:r>
      <w:r w:rsidRPr="009B7BEC">
        <w:rPr>
          <w:rFonts w:ascii="Century Gothic" w:hAnsi="Century Gothic" w:cs="Arial"/>
          <w:color w:val="auto"/>
          <w:sz w:val="22"/>
          <w:szCs w:val="22"/>
        </w:rPr>
        <w:t xml:space="preserve">. However, changes in interest payable and receivable on variable rate borrowings and investments will be posted to the </w:t>
      </w:r>
      <w:r w:rsidR="00671573" w:rsidRPr="009B7BEC">
        <w:rPr>
          <w:rFonts w:ascii="Century Gothic" w:hAnsi="Century Gothic" w:cs="Arial"/>
          <w:color w:val="auto"/>
          <w:sz w:val="22"/>
          <w:szCs w:val="22"/>
        </w:rPr>
        <w:t>Comprehensive I</w:t>
      </w:r>
      <w:r w:rsidRPr="009B7BEC">
        <w:rPr>
          <w:rFonts w:ascii="Century Gothic" w:hAnsi="Century Gothic" w:cs="Arial"/>
          <w:color w:val="auto"/>
          <w:sz w:val="22"/>
          <w:szCs w:val="22"/>
        </w:rPr>
        <w:t xml:space="preserve">ncome and Expenditure </w:t>
      </w:r>
      <w:r w:rsidR="00671573" w:rsidRPr="009B7BEC">
        <w:rPr>
          <w:rFonts w:ascii="Century Gothic" w:hAnsi="Century Gothic" w:cs="Arial"/>
          <w:color w:val="auto"/>
          <w:sz w:val="22"/>
          <w:szCs w:val="22"/>
        </w:rPr>
        <w:t xml:space="preserve">Statement </w:t>
      </w:r>
      <w:r w:rsidRPr="009B7BEC">
        <w:rPr>
          <w:rFonts w:ascii="Century Gothic" w:hAnsi="Century Gothic" w:cs="Arial"/>
          <w:color w:val="auto"/>
          <w:sz w:val="22"/>
          <w:szCs w:val="22"/>
        </w:rPr>
        <w:t>and affect the General Fund Balan</w:t>
      </w:r>
      <w:r w:rsidR="00562B19" w:rsidRPr="009B7BEC">
        <w:rPr>
          <w:rFonts w:ascii="Century Gothic" w:hAnsi="Century Gothic" w:cs="Arial"/>
          <w:color w:val="auto"/>
          <w:sz w:val="22"/>
          <w:szCs w:val="22"/>
        </w:rPr>
        <w:t xml:space="preserve">ce, subject to </w:t>
      </w:r>
      <w:r w:rsidR="00562B19" w:rsidRPr="009B7BEC">
        <w:rPr>
          <w:rFonts w:ascii="Century Gothic" w:hAnsi="Century Gothic" w:cs="Arial"/>
          <w:color w:val="auto"/>
          <w:sz w:val="22"/>
          <w:szCs w:val="22"/>
        </w:rPr>
        <w:lastRenderedPageBreak/>
        <w:t>influences from g</w:t>
      </w:r>
      <w:r w:rsidRPr="009B7BEC">
        <w:rPr>
          <w:rFonts w:ascii="Century Gothic" w:hAnsi="Century Gothic" w:cs="Arial"/>
          <w:color w:val="auto"/>
          <w:sz w:val="22"/>
          <w:szCs w:val="22"/>
        </w:rPr>
        <w:t xml:space="preserve">overnment grants. Movements in the fair value of fixed rate investments will be reflected in </w:t>
      </w:r>
      <w:r w:rsidR="00B31A88" w:rsidRPr="009B7BEC">
        <w:rPr>
          <w:rFonts w:ascii="Century Gothic" w:hAnsi="Century Gothic" w:cs="Arial"/>
          <w:color w:val="auto"/>
          <w:sz w:val="22"/>
          <w:szCs w:val="22"/>
        </w:rPr>
        <w:t>O</w:t>
      </w:r>
      <w:r w:rsidR="00671573" w:rsidRPr="009B7BEC">
        <w:rPr>
          <w:rFonts w:ascii="Century Gothic" w:hAnsi="Century Gothic" w:cs="Arial"/>
          <w:color w:val="auto"/>
          <w:sz w:val="22"/>
          <w:szCs w:val="22"/>
        </w:rPr>
        <w:t>ther Comprehensive Income and Expenditure</w:t>
      </w:r>
      <w:r w:rsidRPr="009B7BEC">
        <w:rPr>
          <w:rFonts w:ascii="Century Gothic" w:hAnsi="Century Gothic" w:cs="Arial"/>
          <w:color w:val="auto"/>
          <w:sz w:val="22"/>
          <w:szCs w:val="22"/>
        </w:rPr>
        <w:t xml:space="preserve">, unless the investments have been designated as Fair Value through the </w:t>
      </w:r>
      <w:r w:rsidR="000277F4" w:rsidRPr="009B7BEC">
        <w:rPr>
          <w:rFonts w:ascii="Century Gothic" w:hAnsi="Century Gothic" w:cs="Arial"/>
          <w:color w:val="auto"/>
          <w:sz w:val="22"/>
          <w:szCs w:val="22"/>
        </w:rPr>
        <w:t>Comprehensive Income and Expenditure Statement</w:t>
      </w:r>
      <w:r w:rsidRPr="009B7BEC">
        <w:rPr>
          <w:rFonts w:ascii="Century Gothic" w:hAnsi="Century Gothic" w:cs="Arial"/>
          <w:color w:val="auto"/>
          <w:sz w:val="22"/>
          <w:szCs w:val="22"/>
        </w:rPr>
        <w:t>, in which case gains and losses will be posted to the</w:t>
      </w:r>
      <w:r w:rsidR="00671573" w:rsidRPr="009B7BEC">
        <w:rPr>
          <w:rFonts w:ascii="Century Gothic" w:hAnsi="Century Gothic" w:cs="Arial"/>
          <w:color w:val="auto"/>
          <w:sz w:val="22"/>
          <w:szCs w:val="22"/>
        </w:rPr>
        <w:t xml:space="preserve"> Surplus/Deficit on Provision of Services</w:t>
      </w:r>
      <w:r w:rsidRPr="009B7BEC">
        <w:rPr>
          <w:rFonts w:ascii="Century Gothic" w:hAnsi="Century Gothic" w:cs="Arial"/>
          <w:color w:val="auto"/>
          <w:sz w:val="22"/>
          <w:szCs w:val="22"/>
        </w:rPr>
        <w:t>.</w:t>
      </w:r>
    </w:p>
    <w:p w14:paraId="473D4CA0" w14:textId="0550BE3E" w:rsidR="006F39B2" w:rsidRPr="009B7BEC" w:rsidRDefault="00200AFD" w:rsidP="7DBEDE40">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color w:val="auto"/>
          <w:sz w:val="22"/>
          <w:szCs w:val="22"/>
        </w:rPr>
        <w:t xml:space="preserve">The Council has a number of strategies for managing interest rate risk. The Annual Treasury Management Strategy draws together the Council’s prudential indicators and its expected treasury operations, including an expectation of interest rate movements. From this Strategy a prudential indicator is set which provides maximum and minimum limits for fixed and variable interest rate exposure. The treasury team will monitor market and forecast interest rates within the year to adjust exposures appropriately. For instance, during periods of falling interest rates, and where economic circumstances make it favourable, fixed rate investments may be taken for </w:t>
      </w:r>
      <w:r w:rsidR="00805BF4" w:rsidRPr="009B7BEC">
        <w:rPr>
          <w:rFonts w:ascii="Century Gothic" w:hAnsi="Century Gothic" w:cs="Arial"/>
          <w:color w:val="auto"/>
          <w:sz w:val="22"/>
          <w:szCs w:val="22"/>
        </w:rPr>
        <w:t>longer periods to secure better long-term returns, similarly the drawing of longer</w:t>
      </w:r>
      <w:r w:rsidR="00295689">
        <w:rPr>
          <w:rFonts w:ascii="Century Gothic" w:hAnsi="Century Gothic" w:cs="Arial"/>
          <w:color w:val="auto"/>
          <w:sz w:val="22"/>
          <w:szCs w:val="22"/>
        </w:rPr>
        <w:t>-</w:t>
      </w:r>
      <w:r w:rsidR="00805BF4" w:rsidRPr="009B7BEC">
        <w:rPr>
          <w:rFonts w:ascii="Century Gothic" w:hAnsi="Century Gothic" w:cs="Arial"/>
          <w:color w:val="auto"/>
          <w:sz w:val="22"/>
          <w:szCs w:val="22"/>
        </w:rPr>
        <w:t xml:space="preserve">term fixed rate borrowing would be postponed.  </w:t>
      </w:r>
    </w:p>
    <w:p w14:paraId="1F192EE1" w14:textId="19200808" w:rsidR="00200AFD" w:rsidRPr="00DC3C65" w:rsidRDefault="00805BF4" w:rsidP="00F864F6">
      <w:pPr>
        <w:pStyle w:val="ExampleText"/>
        <w:spacing w:beforeLines="60" w:before="144" w:afterLines="60" w:after="144" w:line="240" w:lineRule="auto"/>
        <w:ind w:left="0"/>
        <w:jc w:val="both"/>
        <w:rPr>
          <w:rFonts w:ascii="Century Gothic" w:hAnsi="Century Gothic" w:cs="Arial"/>
          <w:color w:val="auto"/>
          <w:sz w:val="22"/>
          <w:szCs w:val="22"/>
        </w:rPr>
      </w:pPr>
      <w:r w:rsidRPr="00DC3C65">
        <w:rPr>
          <w:rFonts w:ascii="Century Gothic" w:hAnsi="Century Gothic" w:cs="Arial"/>
          <w:color w:val="auto"/>
          <w:sz w:val="22"/>
          <w:szCs w:val="22"/>
        </w:rPr>
        <w:t>If all interest rates had been 1% higher with all other variables held constant the financial effect would be:</w:t>
      </w:r>
    </w:p>
    <w:tbl>
      <w:tblPr>
        <w:tblW w:w="6700" w:type="dxa"/>
        <w:jc w:val="center"/>
        <w:tblLook w:val="04A0" w:firstRow="1" w:lastRow="0" w:firstColumn="1" w:lastColumn="0" w:noHBand="0" w:noVBand="1"/>
      </w:tblPr>
      <w:tblGrid>
        <w:gridCol w:w="981"/>
        <w:gridCol w:w="4600"/>
        <w:gridCol w:w="1119"/>
      </w:tblGrid>
      <w:tr w:rsidR="009F355C" w:rsidRPr="00DC3C65" w14:paraId="54E755B0" w14:textId="77777777" w:rsidTr="00C06F71">
        <w:trPr>
          <w:trHeight w:val="563"/>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3F2D7179" w14:textId="45DDF2D4" w:rsidR="009F355C" w:rsidRPr="00DC3C65" w:rsidRDefault="009F355C" w:rsidP="009F355C">
            <w:pPr>
              <w:overflowPunct/>
              <w:autoSpaceDE/>
              <w:autoSpaceDN/>
              <w:adjustRightInd/>
              <w:jc w:val="center"/>
              <w:textAlignment w:val="auto"/>
              <w:rPr>
                <w:rFonts w:ascii="Century Gothic" w:hAnsi="Century Gothic"/>
                <w:b/>
                <w:sz w:val="20"/>
                <w:lang w:eastAsia="en-GB"/>
              </w:rPr>
            </w:pPr>
            <w:r w:rsidRPr="00DC3C65">
              <w:rPr>
                <w:rFonts w:ascii="Century Gothic" w:hAnsi="Century Gothic"/>
                <w:b/>
                <w:sz w:val="20"/>
                <w:lang w:val="en-US" w:eastAsia="en-GB"/>
              </w:rPr>
              <w:t>202</w:t>
            </w:r>
            <w:r w:rsidR="004602DB">
              <w:rPr>
                <w:rFonts w:ascii="Century Gothic" w:hAnsi="Century Gothic"/>
                <w:b/>
                <w:sz w:val="20"/>
                <w:lang w:val="en-US" w:eastAsia="en-GB"/>
              </w:rPr>
              <w:t>4</w:t>
            </w:r>
            <w:r w:rsidRPr="00DC3C65">
              <w:rPr>
                <w:rFonts w:ascii="Century Gothic" w:hAnsi="Century Gothic"/>
                <w:b/>
                <w:sz w:val="20"/>
                <w:lang w:val="en-US" w:eastAsia="en-GB"/>
              </w:rPr>
              <w:t>/2</w:t>
            </w:r>
            <w:r w:rsidR="004602DB">
              <w:rPr>
                <w:rFonts w:ascii="Century Gothic" w:hAnsi="Century Gothic"/>
                <w:b/>
                <w:sz w:val="20"/>
                <w:lang w:val="en-US" w:eastAsia="en-GB"/>
              </w:rPr>
              <w:t>5</w:t>
            </w:r>
            <w:r w:rsidRPr="00DC3C65">
              <w:rPr>
                <w:rFonts w:ascii="Century Gothic" w:hAnsi="Century Gothic"/>
                <w:b/>
                <w:sz w:val="20"/>
                <w:lang w:val="en-US" w:eastAsia="en-GB"/>
              </w:rPr>
              <w:t xml:space="preserve"> £’000 </w:t>
            </w:r>
          </w:p>
        </w:tc>
        <w:tc>
          <w:tcPr>
            <w:tcW w:w="4600" w:type="dxa"/>
            <w:tcBorders>
              <w:top w:val="single" w:sz="4" w:space="0" w:color="auto"/>
              <w:left w:val="nil"/>
              <w:bottom w:val="single" w:sz="4" w:space="0" w:color="auto"/>
              <w:right w:val="single" w:sz="4" w:space="0" w:color="auto"/>
            </w:tcBorders>
            <w:vAlign w:val="center"/>
            <w:hideMark/>
          </w:tcPr>
          <w:p w14:paraId="4D670C78" w14:textId="77777777" w:rsidR="009F355C" w:rsidRPr="00DC3C65" w:rsidRDefault="009F355C" w:rsidP="009F355C">
            <w:pPr>
              <w:overflowPunct/>
              <w:autoSpaceDE/>
              <w:autoSpaceDN/>
              <w:adjustRightInd/>
              <w:jc w:val="both"/>
              <w:textAlignment w:val="auto"/>
              <w:rPr>
                <w:rFonts w:ascii="Century Gothic" w:hAnsi="Century Gothic"/>
                <w:b/>
                <w:sz w:val="20"/>
                <w:lang w:eastAsia="en-GB"/>
              </w:rPr>
            </w:pPr>
            <w:r w:rsidRPr="00DC3C65">
              <w:rPr>
                <w:rFonts w:ascii="Century Gothic" w:hAnsi="Century Gothic"/>
                <w:b/>
                <w:sz w:val="20"/>
                <w:lang w:val="en-US" w:eastAsia="en-GB"/>
              </w:rPr>
              <w:t> </w:t>
            </w:r>
          </w:p>
        </w:tc>
        <w:tc>
          <w:tcPr>
            <w:tcW w:w="1119" w:type="dxa"/>
            <w:tcBorders>
              <w:top w:val="single" w:sz="4" w:space="0" w:color="auto"/>
              <w:left w:val="nil"/>
              <w:bottom w:val="single" w:sz="4" w:space="0" w:color="auto"/>
              <w:right w:val="single" w:sz="4" w:space="0" w:color="auto"/>
            </w:tcBorders>
            <w:vAlign w:val="center"/>
            <w:hideMark/>
          </w:tcPr>
          <w:p w14:paraId="05562573" w14:textId="23A30D77" w:rsidR="009F355C" w:rsidRPr="00DC3C65" w:rsidRDefault="009F355C" w:rsidP="009F355C">
            <w:pPr>
              <w:overflowPunct/>
              <w:autoSpaceDE/>
              <w:autoSpaceDN/>
              <w:adjustRightInd/>
              <w:jc w:val="center"/>
              <w:textAlignment w:val="auto"/>
              <w:rPr>
                <w:rFonts w:ascii="Century Gothic" w:hAnsi="Century Gothic"/>
                <w:b/>
                <w:sz w:val="20"/>
                <w:lang w:eastAsia="en-GB"/>
              </w:rPr>
            </w:pPr>
            <w:r w:rsidRPr="00DC3C65">
              <w:rPr>
                <w:rFonts w:ascii="Century Gothic" w:hAnsi="Century Gothic"/>
                <w:b/>
                <w:sz w:val="20"/>
                <w:lang w:val="en-US" w:eastAsia="en-GB"/>
              </w:rPr>
              <w:t>202</w:t>
            </w:r>
            <w:r w:rsidR="004602DB">
              <w:rPr>
                <w:rFonts w:ascii="Century Gothic" w:hAnsi="Century Gothic"/>
                <w:b/>
                <w:sz w:val="20"/>
                <w:lang w:val="en-US" w:eastAsia="en-GB"/>
              </w:rPr>
              <w:t>5</w:t>
            </w:r>
            <w:r w:rsidRPr="00DC3C65">
              <w:rPr>
                <w:rFonts w:ascii="Century Gothic" w:hAnsi="Century Gothic"/>
                <w:b/>
                <w:sz w:val="20"/>
                <w:lang w:val="en-US" w:eastAsia="en-GB"/>
              </w:rPr>
              <w:t>/2</w:t>
            </w:r>
            <w:r w:rsidR="004602DB">
              <w:rPr>
                <w:rFonts w:ascii="Century Gothic" w:hAnsi="Century Gothic"/>
                <w:b/>
                <w:sz w:val="20"/>
                <w:lang w:val="en-US" w:eastAsia="en-GB"/>
              </w:rPr>
              <w:t>6</w:t>
            </w:r>
            <w:r w:rsidRPr="00DC3C65">
              <w:rPr>
                <w:rFonts w:ascii="Century Gothic" w:hAnsi="Century Gothic"/>
                <w:b/>
                <w:sz w:val="20"/>
                <w:lang w:val="en-US" w:eastAsia="en-GB"/>
              </w:rPr>
              <w:t xml:space="preserve">   £’000</w:t>
            </w:r>
          </w:p>
        </w:tc>
      </w:tr>
      <w:tr w:rsidR="004602DB" w:rsidRPr="00DC3C65" w14:paraId="22FD6BBD" w14:textId="77777777" w:rsidTr="00C06F71">
        <w:trPr>
          <w:trHeight w:val="264"/>
          <w:jc w:val="center"/>
        </w:trPr>
        <w:tc>
          <w:tcPr>
            <w:tcW w:w="981" w:type="dxa"/>
            <w:tcBorders>
              <w:top w:val="nil"/>
              <w:left w:val="single" w:sz="4" w:space="0" w:color="auto"/>
              <w:bottom w:val="single" w:sz="4" w:space="0" w:color="auto"/>
              <w:right w:val="single" w:sz="4" w:space="0" w:color="auto"/>
            </w:tcBorders>
            <w:vAlign w:val="center"/>
            <w:hideMark/>
          </w:tcPr>
          <w:p w14:paraId="49CF2185" w14:textId="42E5B0C6" w:rsidR="004602DB" w:rsidRPr="00DC3C65" w:rsidRDefault="004602DB" w:rsidP="004602DB">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eastAsia="en-GB"/>
              </w:rPr>
              <w:t>(168)</w:t>
            </w:r>
          </w:p>
        </w:tc>
        <w:tc>
          <w:tcPr>
            <w:tcW w:w="4600" w:type="dxa"/>
            <w:tcBorders>
              <w:top w:val="nil"/>
              <w:left w:val="nil"/>
              <w:bottom w:val="single" w:sz="4" w:space="0" w:color="auto"/>
              <w:right w:val="single" w:sz="4" w:space="0" w:color="auto"/>
            </w:tcBorders>
            <w:vAlign w:val="center"/>
            <w:hideMark/>
          </w:tcPr>
          <w:p w14:paraId="2A45CA54" w14:textId="77777777" w:rsidR="004602DB" w:rsidRPr="00DC3C65" w:rsidRDefault="004602DB" w:rsidP="004602DB">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Increase in interest receivable on variable rate investments</w:t>
            </w:r>
          </w:p>
        </w:tc>
        <w:tc>
          <w:tcPr>
            <w:tcW w:w="1119" w:type="dxa"/>
            <w:tcBorders>
              <w:top w:val="nil"/>
              <w:left w:val="nil"/>
              <w:bottom w:val="single" w:sz="4" w:space="0" w:color="auto"/>
              <w:right w:val="single" w:sz="4" w:space="0" w:color="auto"/>
            </w:tcBorders>
            <w:vAlign w:val="center"/>
            <w:hideMark/>
          </w:tcPr>
          <w:p w14:paraId="526FB847" w14:textId="3A72C910" w:rsidR="004602DB" w:rsidRPr="00451A2C" w:rsidRDefault="004602DB" w:rsidP="004602DB">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eastAsia="en-GB"/>
              </w:rPr>
              <w:t>(1</w:t>
            </w:r>
            <w:r w:rsidR="0012735A" w:rsidRPr="00451A2C">
              <w:rPr>
                <w:rFonts w:ascii="Century Gothic" w:hAnsi="Century Gothic"/>
                <w:sz w:val="20"/>
                <w:lang w:eastAsia="en-GB"/>
              </w:rPr>
              <w:t>31</w:t>
            </w:r>
            <w:r w:rsidRPr="00451A2C">
              <w:rPr>
                <w:rFonts w:ascii="Century Gothic" w:hAnsi="Century Gothic"/>
                <w:sz w:val="20"/>
                <w:lang w:eastAsia="en-GB"/>
              </w:rPr>
              <w:t>)</w:t>
            </w:r>
          </w:p>
        </w:tc>
      </w:tr>
      <w:tr w:rsidR="004602DB" w:rsidRPr="00DC3C65" w14:paraId="773393E2" w14:textId="77777777" w:rsidTr="00C06F71">
        <w:trPr>
          <w:trHeight w:val="264"/>
          <w:jc w:val="center"/>
        </w:trPr>
        <w:tc>
          <w:tcPr>
            <w:tcW w:w="981" w:type="dxa"/>
            <w:tcBorders>
              <w:top w:val="nil"/>
              <w:left w:val="single" w:sz="4" w:space="0" w:color="auto"/>
              <w:bottom w:val="double" w:sz="6" w:space="0" w:color="auto"/>
              <w:right w:val="single" w:sz="4" w:space="0" w:color="auto"/>
            </w:tcBorders>
            <w:vAlign w:val="center"/>
            <w:hideMark/>
          </w:tcPr>
          <w:p w14:paraId="6F1AF35F" w14:textId="34F7BD57" w:rsidR="004602DB" w:rsidRPr="00DC3C65" w:rsidRDefault="004602DB" w:rsidP="004602DB">
            <w:pPr>
              <w:overflowPunct/>
              <w:autoSpaceDE/>
              <w:autoSpaceDN/>
              <w:adjustRightInd/>
              <w:jc w:val="right"/>
              <w:textAlignment w:val="auto"/>
              <w:rPr>
                <w:rFonts w:ascii="Century Gothic" w:hAnsi="Century Gothic"/>
                <w:b/>
                <w:sz w:val="20"/>
                <w:lang w:eastAsia="en-GB"/>
              </w:rPr>
            </w:pPr>
            <w:r w:rsidRPr="00DC3C65">
              <w:rPr>
                <w:rFonts w:ascii="Century Gothic" w:hAnsi="Century Gothic"/>
                <w:b/>
                <w:sz w:val="20"/>
                <w:lang w:val="en-US" w:eastAsia="en-GB"/>
              </w:rPr>
              <w:t>(168)</w:t>
            </w:r>
          </w:p>
        </w:tc>
        <w:tc>
          <w:tcPr>
            <w:tcW w:w="4600" w:type="dxa"/>
            <w:tcBorders>
              <w:top w:val="nil"/>
              <w:left w:val="nil"/>
              <w:bottom w:val="single" w:sz="4" w:space="0" w:color="auto"/>
              <w:right w:val="single" w:sz="4" w:space="0" w:color="auto"/>
            </w:tcBorders>
            <w:vAlign w:val="center"/>
            <w:hideMark/>
          </w:tcPr>
          <w:p w14:paraId="77F768D0" w14:textId="77777777" w:rsidR="004602DB" w:rsidRPr="00DC3C65" w:rsidRDefault="004602DB" w:rsidP="004602DB">
            <w:pPr>
              <w:overflowPunct/>
              <w:autoSpaceDE/>
              <w:autoSpaceDN/>
              <w:adjustRightInd/>
              <w:jc w:val="center"/>
              <w:textAlignment w:val="auto"/>
              <w:rPr>
                <w:rFonts w:ascii="Century Gothic" w:hAnsi="Century Gothic"/>
                <w:b/>
                <w:sz w:val="20"/>
                <w:lang w:eastAsia="en-GB"/>
              </w:rPr>
            </w:pPr>
            <w:r w:rsidRPr="00DC3C65">
              <w:rPr>
                <w:rFonts w:ascii="Century Gothic" w:hAnsi="Century Gothic"/>
                <w:b/>
                <w:sz w:val="20"/>
                <w:lang w:val="en-US" w:eastAsia="en-GB"/>
              </w:rPr>
              <w:t>Impact on Income and Expenditure Account</w:t>
            </w:r>
          </w:p>
        </w:tc>
        <w:tc>
          <w:tcPr>
            <w:tcW w:w="1119" w:type="dxa"/>
            <w:tcBorders>
              <w:top w:val="nil"/>
              <w:left w:val="nil"/>
              <w:bottom w:val="double" w:sz="6" w:space="0" w:color="auto"/>
              <w:right w:val="single" w:sz="4" w:space="0" w:color="auto"/>
            </w:tcBorders>
            <w:vAlign w:val="center"/>
            <w:hideMark/>
          </w:tcPr>
          <w:p w14:paraId="697CE394" w14:textId="6E2E3022" w:rsidR="004602DB" w:rsidRPr="00451A2C" w:rsidRDefault="004602DB" w:rsidP="004602DB">
            <w:pPr>
              <w:overflowPunct/>
              <w:autoSpaceDE/>
              <w:autoSpaceDN/>
              <w:adjustRightInd/>
              <w:jc w:val="right"/>
              <w:textAlignment w:val="auto"/>
              <w:rPr>
                <w:rFonts w:ascii="Century Gothic" w:hAnsi="Century Gothic"/>
                <w:b/>
                <w:sz w:val="20"/>
                <w:lang w:eastAsia="en-GB"/>
              </w:rPr>
            </w:pPr>
            <w:r w:rsidRPr="00451A2C">
              <w:rPr>
                <w:rFonts w:ascii="Century Gothic" w:hAnsi="Century Gothic"/>
                <w:b/>
                <w:sz w:val="20"/>
                <w:lang w:val="en-US" w:eastAsia="en-GB"/>
              </w:rPr>
              <w:t>(1</w:t>
            </w:r>
            <w:r w:rsidR="0012735A" w:rsidRPr="00451A2C">
              <w:rPr>
                <w:rFonts w:ascii="Century Gothic" w:hAnsi="Century Gothic"/>
                <w:b/>
                <w:sz w:val="20"/>
                <w:lang w:val="en-US" w:eastAsia="en-GB"/>
              </w:rPr>
              <w:t>31</w:t>
            </w:r>
            <w:r w:rsidRPr="00451A2C">
              <w:rPr>
                <w:rFonts w:ascii="Century Gothic" w:hAnsi="Century Gothic"/>
                <w:b/>
                <w:sz w:val="20"/>
                <w:lang w:val="en-US" w:eastAsia="en-GB"/>
              </w:rPr>
              <w:t>)</w:t>
            </w:r>
          </w:p>
        </w:tc>
      </w:tr>
      <w:tr w:rsidR="009F355C" w:rsidRPr="00DC3C65" w14:paraId="092AC8D2" w14:textId="77777777" w:rsidTr="00C06F71">
        <w:trPr>
          <w:trHeight w:val="264"/>
          <w:jc w:val="center"/>
        </w:trPr>
        <w:tc>
          <w:tcPr>
            <w:tcW w:w="981" w:type="dxa"/>
            <w:tcBorders>
              <w:top w:val="nil"/>
              <w:left w:val="single" w:sz="4" w:space="0" w:color="auto"/>
              <w:bottom w:val="single" w:sz="4" w:space="0" w:color="auto"/>
              <w:right w:val="single" w:sz="4" w:space="0" w:color="auto"/>
            </w:tcBorders>
            <w:vAlign w:val="center"/>
            <w:hideMark/>
          </w:tcPr>
          <w:p w14:paraId="10BD2D41" w14:textId="77777777" w:rsidR="009F355C" w:rsidRPr="00DC3C65" w:rsidRDefault="009F355C"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val="en-US" w:eastAsia="en-GB"/>
              </w:rPr>
              <w:t> </w:t>
            </w:r>
          </w:p>
        </w:tc>
        <w:tc>
          <w:tcPr>
            <w:tcW w:w="4600" w:type="dxa"/>
            <w:tcBorders>
              <w:top w:val="nil"/>
              <w:left w:val="nil"/>
              <w:bottom w:val="single" w:sz="4" w:space="0" w:color="auto"/>
              <w:right w:val="single" w:sz="4" w:space="0" w:color="auto"/>
            </w:tcBorders>
            <w:vAlign w:val="center"/>
            <w:hideMark/>
          </w:tcPr>
          <w:p w14:paraId="447DDCAC" w14:textId="77777777" w:rsidR="009F355C" w:rsidRPr="00DC3C65" w:rsidRDefault="009F355C" w:rsidP="009F355C">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 </w:t>
            </w:r>
          </w:p>
        </w:tc>
        <w:tc>
          <w:tcPr>
            <w:tcW w:w="1119" w:type="dxa"/>
            <w:tcBorders>
              <w:top w:val="nil"/>
              <w:left w:val="nil"/>
              <w:bottom w:val="single" w:sz="4" w:space="0" w:color="auto"/>
              <w:right w:val="single" w:sz="4" w:space="0" w:color="auto"/>
            </w:tcBorders>
            <w:vAlign w:val="center"/>
            <w:hideMark/>
          </w:tcPr>
          <w:p w14:paraId="2B8785F5" w14:textId="77777777" w:rsidR="009F355C" w:rsidRPr="00451A2C" w:rsidRDefault="009F355C" w:rsidP="009F355C">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val="en-US" w:eastAsia="en-GB"/>
              </w:rPr>
              <w:t> </w:t>
            </w:r>
          </w:p>
        </w:tc>
      </w:tr>
      <w:tr w:rsidR="004602DB" w:rsidRPr="00DC3C65" w14:paraId="1E5B9ACD" w14:textId="77777777" w:rsidTr="00C06F71">
        <w:trPr>
          <w:trHeight w:val="264"/>
          <w:jc w:val="center"/>
        </w:trPr>
        <w:tc>
          <w:tcPr>
            <w:tcW w:w="981" w:type="dxa"/>
            <w:tcBorders>
              <w:top w:val="nil"/>
              <w:left w:val="single" w:sz="4" w:space="0" w:color="auto"/>
              <w:bottom w:val="single" w:sz="4" w:space="0" w:color="auto"/>
              <w:right w:val="single" w:sz="4" w:space="0" w:color="auto"/>
            </w:tcBorders>
            <w:vAlign w:val="center"/>
            <w:hideMark/>
          </w:tcPr>
          <w:p w14:paraId="4966D856" w14:textId="5CD0AAA5" w:rsidR="004602DB" w:rsidRPr="00DC3C65" w:rsidRDefault="004602DB" w:rsidP="004602DB">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eastAsia="en-GB"/>
              </w:rPr>
              <w:t>(100)</w:t>
            </w:r>
          </w:p>
        </w:tc>
        <w:tc>
          <w:tcPr>
            <w:tcW w:w="4600" w:type="dxa"/>
            <w:tcBorders>
              <w:top w:val="nil"/>
              <w:left w:val="nil"/>
              <w:bottom w:val="single" w:sz="4" w:space="0" w:color="auto"/>
              <w:right w:val="single" w:sz="4" w:space="0" w:color="auto"/>
            </w:tcBorders>
            <w:vAlign w:val="center"/>
            <w:hideMark/>
          </w:tcPr>
          <w:p w14:paraId="09862FFD" w14:textId="77777777" w:rsidR="004602DB" w:rsidRPr="00DC3C65" w:rsidRDefault="004602DB" w:rsidP="004602DB">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Share of overall impact credited to the HRA</w:t>
            </w:r>
          </w:p>
        </w:tc>
        <w:tc>
          <w:tcPr>
            <w:tcW w:w="1119" w:type="dxa"/>
            <w:tcBorders>
              <w:top w:val="nil"/>
              <w:left w:val="nil"/>
              <w:bottom w:val="single" w:sz="4" w:space="0" w:color="auto"/>
              <w:right w:val="single" w:sz="4" w:space="0" w:color="auto"/>
            </w:tcBorders>
            <w:vAlign w:val="center"/>
            <w:hideMark/>
          </w:tcPr>
          <w:p w14:paraId="7BEBC117" w14:textId="29CBEA4A" w:rsidR="004602DB" w:rsidRPr="00451A2C" w:rsidRDefault="004602DB" w:rsidP="004602DB">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eastAsia="en-GB"/>
              </w:rPr>
              <w:t>(</w:t>
            </w:r>
            <w:r w:rsidR="0012735A" w:rsidRPr="00451A2C">
              <w:rPr>
                <w:rFonts w:ascii="Century Gothic" w:hAnsi="Century Gothic"/>
                <w:sz w:val="20"/>
                <w:lang w:eastAsia="en-GB"/>
              </w:rPr>
              <w:t>88</w:t>
            </w:r>
            <w:r w:rsidRPr="00451A2C">
              <w:rPr>
                <w:rFonts w:ascii="Century Gothic" w:hAnsi="Century Gothic"/>
                <w:sz w:val="20"/>
                <w:lang w:eastAsia="en-GB"/>
              </w:rPr>
              <w:t>)</w:t>
            </w:r>
          </w:p>
        </w:tc>
      </w:tr>
      <w:tr w:rsidR="004602DB" w:rsidRPr="00DC3C65" w14:paraId="46C18CFF" w14:textId="77777777" w:rsidTr="00C06F71">
        <w:trPr>
          <w:trHeight w:val="264"/>
          <w:jc w:val="center"/>
        </w:trPr>
        <w:tc>
          <w:tcPr>
            <w:tcW w:w="981" w:type="dxa"/>
            <w:tcBorders>
              <w:top w:val="nil"/>
              <w:left w:val="single" w:sz="4" w:space="0" w:color="auto"/>
              <w:bottom w:val="single" w:sz="4" w:space="0" w:color="auto"/>
              <w:right w:val="single" w:sz="4" w:space="0" w:color="auto"/>
            </w:tcBorders>
            <w:vAlign w:val="center"/>
            <w:hideMark/>
          </w:tcPr>
          <w:p w14:paraId="3B4E5F4C" w14:textId="4FE0A0FB" w:rsidR="004602DB" w:rsidRPr="00DC3C65" w:rsidRDefault="004602DB" w:rsidP="004602DB">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eastAsia="en-GB"/>
              </w:rPr>
              <w:t>(68)</w:t>
            </w:r>
          </w:p>
        </w:tc>
        <w:tc>
          <w:tcPr>
            <w:tcW w:w="4600" w:type="dxa"/>
            <w:tcBorders>
              <w:top w:val="nil"/>
              <w:left w:val="nil"/>
              <w:bottom w:val="single" w:sz="4" w:space="0" w:color="auto"/>
              <w:right w:val="single" w:sz="4" w:space="0" w:color="auto"/>
            </w:tcBorders>
            <w:vAlign w:val="center"/>
            <w:hideMark/>
          </w:tcPr>
          <w:p w14:paraId="48AAC29F" w14:textId="77777777" w:rsidR="004602DB" w:rsidRPr="00DC3C65" w:rsidRDefault="004602DB" w:rsidP="004602DB">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Share of overall impact credited to the General Fund</w:t>
            </w:r>
          </w:p>
        </w:tc>
        <w:tc>
          <w:tcPr>
            <w:tcW w:w="1119" w:type="dxa"/>
            <w:tcBorders>
              <w:top w:val="nil"/>
              <w:left w:val="nil"/>
              <w:bottom w:val="single" w:sz="4" w:space="0" w:color="auto"/>
              <w:right w:val="single" w:sz="4" w:space="0" w:color="auto"/>
            </w:tcBorders>
            <w:vAlign w:val="center"/>
            <w:hideMark/>
          </w:tcPr>
          <w:p w14:paraId="59F929B3" w14:textId="47A164D8" w:rsidR="004602DB" w:rsidRPr="00451A2C" w:rsidRDefault="004602DB" w:rsidP="004602DB">
            <w:pPr>
              <w:overflowPunct/>
              <w:autoSpaceDE/>
              <w:autoSpaceDN/>
              <w:adjustRightInd/>
              <w:jc w:val="right"/>
              <w:textAlignment w:val="auto"/>
              <w:rPr>
                <w:rFonts w:ascii="Century Gothic" w:hAnsi="Century Gothic"/>
                <w:sz w:val="20"/>
                <w:lang w:eastAsia="en-GB"/>
              </w:rPr>
            </w:pPr>
            <w:r w:rsidRPr="00451A2C">
              <w:rPr>
                <w:rFonts w:ascii="Century Gothic" w:hAnsi="Century Gothic"/>
                <w:sz w:val="20"/>
                <w:lang w:eastAsia="en-GB"/>
              </w:rPr>
              <w:t>(</w:t>
            </w:r>
            <w:r w:rsidR="0012735A" w:rsidRPr="00451A2C">
              <w:rPr>
                <w:rFonts w:ascii="Century Gothic" w:hAnsi="Century Gothic"/>
                <w:sz w:val="20"/>
                <w:lang w:eastAsia="en-GB"/>
              </w:rPr>
              <w:t>43</w:t>
            </w:r>
            <w:r w:rsidRPr="00451A2C">
              <w:rPr>
                <w:rFonts w:ascii="Century Gothic" w:hAnsi="Century Gothic"/>
                <w:sz w:val="20"/>
                <w:lang w:eastAsia="en-GB"/>
              </w:rPr>
              <w:t>)</w:t>
            </w:r>
          </w:p>
        </w:tc>
      </w:tr>
      <w:tr w:rsidR="004602DB" w:rsidRPr="009E030F" w14:paraId="11F60809" w14:textId="77777777" w:rsidTr="00C06F71">
        <w:trPr>
          <w:trHeight w:val="264"/>
          <w:jc w:val="center"/>
        </w:trPr>
        <w:tc>
          <w:tcPr>
            <w:tcW w:w="981" w:type="dxa"/>
            <w:tcBorders>
              <w:top w:val="nil"/>
              <w:left w:val="single" w:sz="4" w:space="0" w:color="auto"/>
              <w:bottom w:val="double" w:sz="6" w:space="0" w:color="auto"/>
              <w:right w:val="single" w:sz="4" w:space="0" w:color="auto"/>
            </w:tcBorders>
            <w:vAlign w:val="center"/>
            <w:hideMark/>
          </w:tcPr>
          <w:p w14:paraId="0A4AEBBB" w14:textId="69CF38BA" w:rsidR="004602DB" w:rsidRPr="00DC3C65" w:rsidRDefault="004602DB" w:rsidP="004602DB">
            <w:pPr>
              <w:overflowPunct/>
              <w:autoSpaceDE/>
              <w:autoSpaceDN/>
              <w:adjustRightInd/>
              <w:jc w:val="right"/>
              <w:textAlignment w:val="auto"/>
              <w:rPr>
                <w:rFonts w:ascii="Century Gothic" w:hAnsi="Century Gothic"/>
                <w:b/>
                <w:sz w:val="20"/>
                <w:lang w:eastAsia="en-GB"/>
              </w:rPr>
            </w:pPr>
            <w:r w:rsidRPr="00DC3C65">
              <w:rPr>
                <w:rFonts w:ascii="Century Gothic" w:hAnsi="Century Gothic"/>
                <w:b/>
                <w:bCs/>
                <w:sz w:val="20"/>
                <w:lang w:val="en-US" w:eastAsia="en-GB"/>
              </w:rPr>
              <w:t>(</w:t>
            </w:r>
            <w:r w:rsidRPr="00DC3C65">
              <w:rPr>
                <w:rFonts w:ascii="Century Gothic" w:hAnsi="Century Gothic"/>
                <w:b/>
                <w:sz w:val="20"/>
                <w:lang w:val="en-US" w:eastAsia="en-GB"/>
              </w:rPr>
              <w:t>168</w:t>
            </w:r>
            <w:r w:rsidRPr="00DC3C65">
              <w:rPr>
                <w:rFonts w:ascii="Century Gothic" w:hAnsi="Century Gothic"/>
                <w:b/>
                <w:bCs/>
                <w:sz w:val="20"/>
                <w:lang w:val="en-US" w:eastAsia="en-GB"/>
              </w:rPr>
              <w:t>)</w:t>
            </w:r>
          </w:p>
        </w:tc>
        <w:tc>
          <w:tcPr>
            <w:tcW w:w="4600" w:type="dxa"/>
            <w:tcBorders>
              <w:top w:val="nil"/>
              <w:left w:val="nil"/>
              <w:bottom w:val="single" w:sz="4" w:space="0" w:color="auto"/>
              <w:right w:val="single" w:sz="4" w:space="0" w:color="auto"/>
            </w:tcBorders>
            <w:vAlign w:val="center"/>
            <w:hideMark/>
          </w:tcPr>
          <w:p w14:paraId="77421748" w14:textId="77777777" w:rsidR="004602DB" w:rsidRPr="00DC3C65" w:rsidRDefault="004602DB" w:rsidP="004602DB">
            <w:pPr>
              <w:overflowPunct/>
              <w:autoSpaceDE/>
              <w:autoSpaceDN/>
              <w:adjustRightInd/>
              <w:jc w:val="both"/>
              <w:textAlignment w:val="auto"/>
              <w:rPr>
                <w:rFonts w:ascii="Century Gothic" w:hAnsi="Century Gothic"/>
                <w:b/>
                <w:sz w:val="20"/>
                <w:lang w:eastAsia="en-GB"/>
              </w:rPr>
            </w:pPr>
            <w:r w:rsidRPr="00DC3C65">
              <w:rPr>
                <w:rFonts w:ascii="Century Gothic" w:hAnsi="Century Gothic"/>
                <w:b/>
                <w:sz w:val="20"/>
                <w:lang w:val="en-US" w:eastAsia="en-GB"/>
              </w:rPr>
              <w:t>Total</w:t>
            </w:r>
          </w:p>
        </w:tc>
        <w:tc>
          <w:tcPr>
            <w:tcW w:w="1119" w:type="dxa"/>
            <w:tcBorders>
              <w:top w:val="nil"/>
              <w:left w:val="nil"/>
              <w:bottom w:val="double" w:sz="6" w:space="0" w:color="auto"/>
              <w:right w:val="single" w:sz="4" w:space="0" w:color="auto"/>
            </w:tcBorders>
            <w:vAlign w:val="center"/>
            <w:hideMark/>
          </w:tcPr>
          <w:p w14:paraId="3D8427C2" w14:textId="41A1F946" w:rsidR="004602DB" w:rsidRPr="00451A2C" w:rsidRDefault="004602DB" w:rsidP="004602DB">
            <w:pPr>
              <w:overflowPunct/>
              <w:autoSpaceDE/>
              <w:autoSpaceDN/>
              <w:adjustRightInd/>
              <w:jc w:val="right"/>
              <w:textAlignment w:val="auto"/>
              <w:rPr>
                <w:rFonts w:ascii="Century Gothic" w:hAnsi="Century Gothic"/>
                <w:b/>
                <w:sz w:val="20"/>
                <w:lang w:eastAsia="en-GB"/>
              </w:rPr>
            </w:pPr>
            <w:r w:rsidRPr="00451A2C">
              <w:rPr>
                <w:rFonts w:ascii="Century Gothic" w:hAnsi="Century Gothic"/>
                <w:b/>
                <w:sz w:val="20"/>
                <w:lang w:val="en-US" w:eastAsia="en-GB"/>
              </w:rPr>
              <w:t>(1</w:t>
            </w:r>
            <w:r w:rsidR="0012735A" w:rsidRPr="00451A2C">
              <w:rPr>
                <w:rFonts w:ascii="Century Gothic" w:hAnsi="Century Gothic"/>
                <w:b/>
                <w:sz w:val="20"/>
                <w:lang w:val="en-US" w:eastAsia="en-GB"/>
              </w:rPr>
              <w:t>31</w:t>
            </w:r>
            <w:r w:rsidRPr="00451A2C">
              <w:rPr>
                <w:rFonts w:ascii="Century Gothic" w:hAnsi="Century Gothic"/>
                <w:b/>
                <w:sz w:val="20"/>
                <w:lang w:val="en-US" w:eastAsia="en-GB"/>
              </w:rPr>
              <w:t>)</w:t>
            </w:r>
          </w:p>
        </w:tc>
      </w:tr>
    </w:tbl>
    <w:p w14:paraId="589A9D25" w14:textId="77777777" w:rsidR="00494E2B" w:rsidRPr="009E030F" w:rsidRDefault="00494E2B" w:rsidP="007F781C">
      <w:pPr>
        <w:pStyle w:val="BodyText"/>
        <w:rPr>
          <w:rFonts w:cs="Arial"/>
          <w:color w:val="0070C0"/>
          <w:szCs w:val="22"/>
          <w:highlight w:val="yellow"/>
          <w:lang w:val="en-US" w:eastAsia="en-GB"/>
        </w:rPr>
      </w:pPr>
    </w:p>
    <w:p w14:paraId="46670CCC" w14:textId="77777777" w:rsidR="00200AFD" w:rsidRPr="00FB7AD6" w:rsidRDefault="00200AFD" w:rsidP="00200AFD">
      <w:pPr>
        <w:pStyle w:val="BodyText"/>
        <w:spacing w:after="120"/>
        <w:rPr>
          <w:rFonts w:cs="Arial"/>
          <w:szCs w:val="22"/>
          <w:lang w:val="en-US" w:eastAsia="en-GB"/>
        </w:rPr>
      </w:pPr>
      <w:r w:rsidRPr="00FB7AD6">
        <w:rPr>
          <w:rFonts w:cs="Arial"/>
          <w:szCs w:val="22"/>
          <w:lang w:val="en-US" w:eastAsia="en-GB"/>
        </w:rPr>
        <w:t xml:space="preserve">The approximate impact of a 1% fall in interest rates would be as above but with the movements being reversed. These assumptions are based on the same methodology as used </w:t>
      </w:r>
      <w:r w:rsidR="00D70698" w:rsidRPr="00FB7AD6">
        <w:rPr>
          <w:rFonts w:cs="Arial"/>
          <w:szCs w:val="22"/>
          <w:lang w:val="en-US" w:eastAsia="en-GB"/>
        </w:rPr>
        <w:t xml:space="preserve">for </w:t>
      </w:r>
      <w:r w:rsidRPr="00FB7AD6">
        <w:rPr>
          <w:rFonts w:cs="Arial"/>
          <w:szCs w:val="22"/>
          <w:lang w:val="en-US" w:eastAsia="en-GB"/>
        </w:rPr>
        <w:t xml:space="preserve">Fair Value of Assets and </w:t>
      </w:r>
      <w:r w:rsidR="003E3E56" w:rsidRPr="00FB7AD6">
        <w:rPr>
          <w:rFonts w:cs="Arial"/>
          <w:szCs w:val="22"/>
          <w:lang w:val="en-US" w:eastAsia="en-GB"/>
        </w:rPr>
        <w:t>L</w:t>
      </w:r>
      <w:r w:rsidRPr="00FB7AD6">
        <w:rPr>
          <w:rFonts w:cs="Arial"/>
          <w:szCs w:val="22"/>
          <w:lang w:val="en-US" w:eastAsia="en-GB"/>
        </w:rPr>
        <w:t>iabilities carried at Amortised Cost</w:t>
      </w:r>
      <w:r w:rsidR="00D70698" w:rsidRPr="00FB7AD6">
        <w:rPr>
          <w:rFonts w:cs="Arial"/>
          <w:szCs w:val="22"/>
          <w:lang w:val="en-US" w:eastAsia="en-GB"/>
        </w:rPr>
        <w:t>.</w:t>
      </w:r>
    </w:p>
    <w:p w14:paraId="2F68C62E" w14:textId="25742E50" w:rsidR="00200AFD" w:rsidRPr="00A32192" w:rsidRDefault="00200AFD" w:rsidP="004E3E1C">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A32192">
        <w:rPr>
          <w:rFonts w:ascii="Century Gothic" w:hAnsi="Century Gothic" w:cs="Arial"/>
          <w:b/>
          <w:color w:val="auto"/>
          <w:sz w:val="22"/>
          <w:szCs w:val="22"/>
        </w:rPr>
        <w:t>Price risk</w:t>
      </w:r>
      <w:r w:rsidRPr="00A32192">
        <w:rPr>
          <w:rFonts w:ascii="Century Gothic" w:hAnsi="Century Gothic" w:cs="Arial"/>
          <w:color w:val="auto"/>
          <w:sz w:val="22"/>
          <w:szCs w:val="22"/>
        </w:rPr>
        <w:t xml:space="preserve"> - The Council does not generally invest in equity shares but does have shareholdings to the value of </w:t>
      </w:r>
      <w:r w:rsidRPr="004C13CC">
        <w:rPr>
          <w:rFonts w:ascii="Century Gothic" w:hAnsi="Century Gothic" w:cs="Arial"/>
          <w:color w:val="auto"/>
          <w:sz w:val="22"/>
          <w:szCs w:val="22"/>
        </w:rPr>
        <w:t>£</w:t>
      </w:r>
      <w:r w:rsidR="004D7F71" w:rsidRPr="004C13CC">
        <w:rPr>
          <w:rFonts w:ascii="Century Gothic" w:hAnsi="Century Gothic" w:cs="Arial"/>
          <w:color w:val="auto"/>
          <w:sz w:val="22"/>
          <w:szCs w:val="22"/>
        </w:rPr>
        <w:t>0.</w:t>
      </w:r>
      <w:r w:rsidR="00A32192" w:rsidRPr="004C13CC">
        <w:rPr>
          <w:rFonts w:ascii="Century Gothic" w:hAnsi="Century Gothic" w:cs="Arial"/>
          <w:color w:val="auto"/>
          <w:sz w:val="22"/>
          <w:szCs w:val="22"/>
        </w:rPr>
        <w:t>8</w:t>
      </w:r>
      <w:r w:rsidR="00CA7AA5" w:rsidRPr="004C13CC">
        <w:rPr>
          <w:rFonts w:ascii="Century Gothic" w:hAnsi="Century Gothic" w:cs="Arial"/>
          <w:color w:val="auto"/>
          <w:sz w:val="22"/>
          <w:szCs w:val="22"/>
        </w:rPr>
        <w:t>78</w:t>
      </w:r>
      <w:r w:rsidRPr="004C13CC">
        <w:rPr>
          <w:rFonts w:ascii="Century Gothic" w:hAnsi="Century Gothic" w:cs="Arial"/>
          <w:color w:val="auto"/>
          <w:sz w:val="22"/>
          <w:szCs w:val="22"/>
        </w:rPr>
        <w:t xml:space="preserve">m </w:t>
      </w:r>
      <w:r w:rsidRPr="00451A2C">
        <w:rPr>
          <w:rFonts w:ascii="Century Gothic" w:hAnsi="Century Gothic" w:cs="Arial"/>
          <w:color w:val="auto"/>
          <w:sz w:val="22"/>
          <w:szCs w:val="22"/>
        </w:rPr>
        <w:t>in</w:t>
      </w:r>
      <w:r w:rsidRPr="00A32192">
        <w:rPr>
          <w:rFonts w:ascii="Century Gothic" w:hAnsi="Century Gothic" w:cs="Arial"/>
          <w:color w:val="auto"/>
          <w:sz w:val="22"/>
          <w:szCs w:val="22"/>
        </w:rPr>
        <w:t xml:space="preserve"> a number of joint ventures and in local industry. Whilst these holdings are generally </w:t>
      </w:r>
      <w:r w:rsidR="00D34316" w:rsidRPr="00A32192">
        <w:rPr>
          <w:rFonts w:ascii="Century Gothic" w:hAnsi="Century Gothic" w:cs="Arial"/>
          <w:color w:val="auto"/>
          <w:sz w:val="22"/>
          <w:szCs w:val="22"/>
        </w:rPr>
        <w:t>l</w:t>
      </w:r>
      <w:r w:rsidRPr="00A32192">
        <w:rPr>
          <w:rFonts w:ascii="Century Gothic" w:hAnsi="Century Gothic" w:cs="Arial"/>
          <w:color w:val="auto"/>
          <w:sz w:val="22"/>
          <w:szCs w:val="22"/>
        </w:rPr>
        <w:t>iquid, the Council is exposed to losses arising from movements in the prices of the shares.</w:t>
      </w:r>
    </w:p>
    <w:p w14:paraId="68C9E536" w14:textId="5FEC89B6" w:rsidR="00200AFD" w:rsidRPr="00A32192"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A32192">
        <w:rPr>
          <w:rFonts w:ascii="Century Gothic" w:hAnsi="Century Gothic" w:cs="Arial"/>
          <w:color w:val="auto"/>
          <w:sz w:val="22"/>
          <w:szCs w:val="22"/>
        </w:rPr>
        <w:t xml:space="preserve">As the shareholdings have arisen in the acquisition of specific interests, the Council is not in a position to limit its exposure to price movements by diversifying its portfolio.  The majority of the shareholdings are in </w:t>
      </w:r>
      <w:r w:rsidRPr="004C13CC">
        <w:rPr>
          <w:rFonts w:ascii="Century Gothic" w:hAnsi="Century Gothic" w:cs="Arial"/>
          <w:color w:val="auto"/>
          <w:sz w:val="22"/>
          <w:szCs w:val="22"/>
        </w:rPr>
        <w:t>the Dunham Bridge Company (£</w:t>
      </w:r>
      <w:r w:rsidR="004D7F71" w:rsidRPr="004C13CC">
        <w:rPr>
          <w:rFonts w:ascii="Century Gothic" w:hAnsi="Century Gothic" w:cs="Arial"/>
          <w:color w:val="auto"/>
          <w:sz w:val="22"/>
          <w:szCs w:val="22"/>
        </w:rPr>
        <w:t>0.</w:t>
      </w:r>
      <w:r w:rsidR="00EB6B1F" w:rsidRPr="004C13CC">
        <w:rPr>
          <w:rFonts w:ascii="Century Gothic" w:hAnsi="Century Gothic" w:cs="Arial"/>
          <w:color w:val="auto"/>
          <w:sz w:val="22"/>
          <w:szCs w:val="22"/>
        </w:rPr>
        <w:t>5</w:t>
      </w:r>
      <w:r w:rsidR="002328A0" w:rsidRPr="004C13CC">
        <w:rPr>
          <w:rFonts w:ascii="Century Gothic" w:hAnsi="Century Gothic" w:cs="Arial"/>
          <w:color w:val="auto"/>
          <w:sz w:val="22"/>
          <w:szCs w:val="22"/>
        </w:rPr>
        <w:t>37</w:t>
      </w:r>
      <w:r w:rsidRPr="004C13CC">
        <w:rPr>
          <w:rFonts w:ascii="Century Gothic" w:hAnsi="Century Gothic" w:cs="Arial"/>
          <w:color w:val="auto"/>
          <w:sz w:val="22"/>
          <w:szCs w:val="22"/>
        </w:rPr>
        <w:t>m) and Investors in Lincoln (£</w:t>
      </w:r>
      <w:r w:rsidR="004D7F71" w:rsidRPr="004C13CC">
        <w:rPr>
          <w:rFonts w:ascii="Century Gothic" w:hAnsi="Century Gothic" w:cs="Arial"/>
          <w:color w:val="auto"/>
          <w:sz w:val="22"/>
          <w:szCs w:val="22"/>
        </w:rPr>
        <w:t>0.</w:t>
      </w:r>
      <w:r w:rsidR="00A32192" w:rsidRPr="004C13CC">
        <w:rPr>
          <w:rFonts w:ascii="Century Gothic" w:hAnsi="Century Gothic" w:cs="Arial"/>
          <w:color w:val="auto"/>
          <w:sz w:val="22"/>
          <w:szCs w:val="22"/>
        </w:rPr>
        <w:t>3</w:t>
      </w:r>
      <w:r w:rsidR="002328A0" w:rsidRPr="004C13CC">
        <w:rPr>
          <w:rFonts w:ascii="Century Gothic" w:hAnsi="Century Gothic" w:cs="Arial"/>
          <w:color w:val="auto"/>
          <w:sz w:val="22"/>
          <w:szCs w:val="22"/>
        </w:rPr>
        <w:t>41</w:t>
      </w:r>
      <w:r w:rsidRPr="004C13CC">
        <w:rPr>
          <w:rFonts w:ascii="Century Gothic" w:hAnsi="Century Gothic" w:cs="Arial"/>
          <w:color w:val="auto"/>
          <w:sz w:val="22"/>
          <w:szCs w:val="22"/>
        </w:rPr>
        <w:t>m</w:t>
      </w:r>
      <w:r w:rsidRPr="00A32192">
        <w:rPr>
          <w:rFonts w:ascii="Century Gothic" w:hAnsi="Century Gothic" w:cs="Arial"/>
          <w:color w:val="auto"/>
          <w:sz w:val="22"/>
          <w:szCs w:val="22"/>
        </w:rPr>
        <w:t>). A representative of the Council sits on the Investors in Lincoln Board, enabling the Council to monitor factors that might cause a fall in the value of specific shareholdings.</w:t>
      </w:r>
    </w:p>
    <w:p w14:paraId="386D8EFD" w14:textId="77777777" w:rsidR="00982624" w:rsidRPr="00DC3C65"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DC3C65">
        <w:rPr>
          <w:rFonts w:ascii="Century Gothic" w:hAnsi="Century Gothic" w:cs="Arial"/>
          <w:color w:val="auto"/>
          <w:sz w:val="22"/>
          <w:szCs w:val="22"/>
        </w:rPr>
        <w:t xml:space="preserve">The shares are all </w:t>
      </w:r>
      <w:r w:rsidR="00970D17" w:rsidRPr="00DC3C65">
        <w:rPr>
          <w:rFonts w:ascii="Century Gothic" w:hAnsi="Century Gothic" w:cs="Arial"/>
          <w:color w:val="auto"/>
          <w:sz w:val="22"/>
          <w:szCs w:val="22"/>
        </w:rPr>
        <w:t>held at Fair Value through Other Comprehensive Income</w:t>
      </w:r>
      <w:r w:rsidRPr="00DC3C65">
        <w:rPr>
          <w:rFonts w:ascii="Century Gothic" w:hAnsi="Century Gothic" w:cs="Arial"/>
          <w:color w:val="auto"/>
          <w:sz w:val="22"/>
          <w:szCs w:val="22"/>
        </w:rPr>
        <w:t xml:space="preserve">, meaning that all movements in price will impact on gains and losses recognised in </w:t>
      </w:r>
      <w:r w:rsidR="00671573" w:rsidRPr="00DC3C65">
        <w:rPr>
          <w:rFonts w:ascii="Century Gothic" w:hAnsi="Century Gothic" w:cs="Arial"/>
          <w:color w:val="auto"/>
          <w:sz w:val="22"/>
          <w:szCs w:val="22"/>
        </w:rPr>
        <w:t>Other Comprehensive Income and Expenditure</w:t>
      </w:r>
      <w:r w:rsidR="00042F50" w:rsidRPr="00DC3C65">
        <w:rPr>
          <w:rFonts w:ascii="Century Gothic" w:hAnsi="Century Gothic" w:cs="Arial"/>
          <w:color w:val="auto"/>
          <w:sz w:val="22"/>
          <w:szCs w:val="22"/>
        </w:rPr>
        <w:t xml:space="preserve">. </w:t>
      </w:r>
    </w:p>
    <w:p w14:paraId="683FAD17" w14:textId="77777777" w:rsidR="006B11CF" w:rsidRPr="009B7BEC"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b/>
          <w:color w:val="auto"/>
          <w:sz w:val="22"/>
          <w:szCs w:val="22"/>
        </w:rPr>
        <w:lastRenderedPageBreak/>
        <w:t xml:space="preserve">Foreign exchange risk </w:t>
      </w:r>
      <w:r w:rsidRPr="009B7BEC">
        <w:rPr>
          <w:rFonts w:ascii="Century Gothic" w:hAnsi="Century Gothic" w:cs="Arial"/>
          <w:color w:val="auto"/>
          <w:sz w:val="22"/>
          <w:szCs w:val="22"/>
        </w:rPr>
        <w:t>- The Council has no financial assets or liabilities denominated in foreign currencies. It therefore has no exposure to loss arising from movements in exchange rates.</w:t>
      </w:r>
    </w:p>
    <w:p w14:paraId="3415EB4E" w14:textId="77777777" w:rsidR="00200AFD" w:rsidRPr="009B7BEC" w:rsidRDefault="00DA06FC" w:rsidP="00ED7C06">
      <w:pPr>
        <w:pStyle w:val="ExampleText"/>
        <w:spacing w:beforeLines="60" w:before="144" w:afterLines="60" w:after="144" w:line="240" w:lineRule="auto"/>
        <w:ind w:left="0"/>
        <w:jc w:val="both"/>
        <w:rPr>
          <w:rFonts w:ascii="Century Gothic" w:hAnsi="Century Gothic" w:cs="Arial"/>
          <w:color w:val="0070C0"/>
          <w:sz w:val="22"/>
          <w:szCs w:val="22"/>
        </w:rPr>
      </w:pPr>
      <w:r w:rsidRPr="009B7BEC">
        <w:rPr>
          <w:rFonts w:ascii="Century Gothic" w:hAnsi="Century Gothic" w:cs="Arial"/>
          <w:color w:val="0070C0"/>
          <w:sz w:val="22"/>
          <w:szCs w:val="22"/>
        </w:rPr>
        <w:br w:type="page"/>
      </w:r>
    </w:p>
    <w:p w14:paraId="3BF580E1" w14:textId="4A377981" w:rsidR="00461773" w:rsidRPr="005372F1" w:rsidRDefault="00461773">
      <w:pPr>
        <w:shd w:val="clear" w:color="auto" w:fill="008000"/>
        <w:jc w:val="center"/>
        <w:rPr>
          <w:rFonts w:ascii="Century Gothic" w:hAnsi="Century Gothic"/>
          <w:b/>
          <w:color w:val="FFFFFF"/>
          <w:spacing w:val="40"/>
          <w:sz w:val="28"/>
        </w:rPr>
      </w:pPr>
      <w:r w:rsidRPr="005372F1">
        <w:rPr>
          <w:rFonts w:ascii="Century Gothic" w:hAnsi="Century Gothic"/>
          <w:b/>
          <w:color w:val="FFFFFF"/>
          <w:spacing w:val="40"/>
          <w:sz w:val="28"/>
        </w:rPr>
        <w:lastRenderedPageBreak/>
        <w:t xml:space="preserve">HRA INCOME AND EXPENDITURE </w:t>
      </w:r>
      <w:r w:rsidR="00E70365" w:rsidRPr="005372F1">
        <w:rPr>
          <w:rFonts w:ascii="Century Gothic" w:hAnsi="Century Gothic"/>
          <w:b/>
          <w:color w:val="FFFFFF"/>
          <w:spacing w:val="40"/>
          <w:sz w:val="28"/>
        </w:rPr>
        <w:t>STATEMENT</w:t>
      </w:r>
      <w:r w:rsidRPr="005372F1">
        <w:rPr>
          <w:rFonts w:ascii="Century Gothic" w:hAnsi="Century Gothic"/>
          <w:b/>
          <w:color w:val="FFFFFF"/>
          <w:spacing w:val="40"/>
          <w:sz w:val="28"/>
        </w:rPr>
        <w:t xml:space="preserve"> FOR THE YEAR ENDING 31 MARCH 20</w:t>
      </w:r>
      <w:r w:rsidR="00AD661A" w:rsidRPr="005372F1">
        <w:rPr>
          <w:rFonts w:ascii="Century Gothic" w:hAnsi="Century Gothic"/>
          <w:b/>
          <w:color w:val="FFFFFF"/>
          <w:spacing w:val="40"/>
          <w:sz w:val="28"/>
        </w:rPr>
        <w:t>2</w:t>
      </w:r>
      <w:r w:rsidR="0028364D">
        <w:rPr>
          <w:rFonts w:ascii="Century Gothic" w:hAnsi="Century Gothic"/>
          <w:b/>
          <w:color w:val="FFFFFF"/>
          <w:spacing w:val="40"/>
          <w:sz w:val="28"/>
        </w:rPr>
        <w:t>6</w:t>
      </w:r>
    </w:p>
    <w:p w14:paraId="0D2E9AF5" w14:textId="77777777" w:rsidR="00461773" w:rsidRPr="005372F1" w:rsidRDefault="00461773">
      <w:pPr>
        <w:shd w:val="clear" w:color="auto" w:fill="008000"/>
        <w:jc w:val="center"/>
        <w:rPr>
          <w:rFonts w:ascii="Century Gothic" w:hAnsi="Century Gothic"/>
          <w:b/>
          <w:color w:val="0070C0"/>
          <w:sz w:val="12"/>
        </w:rPr>
      </w:pPr>
    </w:p>
    <w:p w14:paraId="7B8E01A5" w14:textId="77777777" w:rsidR="00461773" w:rsidRPr="005372F1" w:rsidRDefault="00461773">
      <w:pPr>
        <w:pStyle w:val="BodyText"/>
        <w:rPr>
          <w:color w:val="0070C0"/>
        </w:rPr>
      </w:pPr>
    </w:p>
    <w:tbl>
      <w:tblPr>
        <w:tblW w:w="8946" w:type="dxa"/>
        <w:tblBorders>
          <w:bottom w:val="single" w:sz="4" w:space="0" w:color="auto"/>
        </w:tblBorders>
        <w:tblCellMar>
          <w:left w:w="0" w:type="dxa"/>
          <w:right w:w="0" w:type="dxa"/>
        </w:tblCellMar>
        <w:tblLook w:val="0000" w:firstRow="0" w:lastRow="0" w:firstColumn="0" w:lastColumn="0" w:noHBand="0" w:noVBand="0"/>
      </w:tblPr>
      <w:tblGrid>
        <w:gridCol w:w="1116"/>
        <w:gridCol w:w="211"/>
        <w:gridCol w:w="4404"/>
        <w:gridCol w:w="699"/>
        <w:gridCol w:w="141"/>
        <w:gridCol w:w="1114"/>
        <w:gridCol w:w="138"/>
        <w:gridCol w:w="1123"/>
      </w:tblGrid>
      <w:tr w:rsidR="002E47BA" w:rsidRPr="005372F1" w14:paraId="4E1AE14C" w14:textId="77777777" w:rsidTr="005372F1">
        <w:trPr>
          <w:trHeight w:val="196"/>
        </w:trPr>
        <w:tc>
          <w:tcPr>
            <w:tcW w:w="1116" w:type="dxa"/>
            <w:shd w:val="clear" w:color="auto" w:fill="FFFFFF" w:themeFill="background1"/>
            <w:tcMar>
              <w:top w:w="0" w:type="dxa"/>
              <w:left w:w="15" w:type="dxa"/>
              <w:bottom w:w="0" w:type="dxa"/>
              <w:right w:w="15" w:type="dxa"/>
            </w:tcMar>
          </w:tcPr>
          <w:p w14:paraId="2CCBF18E" w14:textId="77777777" w:rsidR="005372F1" w:rsidRPr="005372F1" w:rsidRDefault="005B4F0F" w:rsidP="00BD6362">
            <w:pPr>
              <w:ind w:right="125"/>
              <w:jc w:val="center"/>
              <w:rPr>
                <w:rFonts w:ascii="Century Gothic" w:hAnsi="Century Gothic" w:cs="Arial"/>
                <w:b/>
                <w:bCs/>
                <w:sz w:val="20"/>
              </w:rPr>
            </w:pPr>
            <w:r w:rsidRPr="005372F1">
              <w:rPr>
                <w:rFonts w:ascii="Century Gothic" w:hAnsi="Century Gothic" w:cs="Arial"/>
                <w:b/>
                <w:bCs/>
                <w:sz w:val="20"/>
              </w:rPr>
              <w:t xml:space="preserve"> </w:t>
            </w:r>
          </w:p>
          <w:p w14:paraId="2133766E" w14:textId="5B6D490E" w:rsidR="00002DC6" w:rsidRPr="005372F1" w:rsidRDefault="00002DC6" w:rsidP="00BD6362">
            <w:pPr>
              <w:ind w:right="125"/>
              <w:jc w:val="center"/>
              <w:rPr>
                <w:rFonts w:ascii="Century Gothic" w:hAnsi="Century Gothic" w:cs="Arial"/>
                <w:b/>
                <w:bCs/>
                <w:sz w:val="20"/>
              </w:rPr>
            </w:pPr>
            <w:r w:rsidRPr="005372F1">
              <w:rPr>
                <w:rFonts w:ascii="Century Gothic" w:hAnsi="Century Gothic" w:cs="Arial"/>
                <w:b/>
                <w:bCs/>
                <w:sz w:val="20"/>
              </w:rPr>
              <w:t>20</w:t>
            </w:r>
            <w:r w:rsidR="00EC0EE7">
              <w:rPr>
                <w:rFonts w:ascii="Century Gothic" w:hAnsi="Century Gothic" w:cs="Arial"/>
                <w:b/>
                <w:bCs/>
                <w:sz w:val="20"/>
              </w:rPr>
              <w:t>24/25</w:t>
            </w:r>
          </w:p>
          <w:p w14:paraId="430747B4" w14:textId="77777777" w:rsidR="00002DC6" w:rsidRPr="005372F1" w:rsidRDefault="00002DC6" w:rsidP="00BD6362">
            <w:pPr>
              <w:ind w:right="125"/>
              <w:jc w:val="center"/>
              <w:rPr>
                <w:rFonts w:ascii="Century Gothic" w:eastAsia="Arial Unicode MS" w:hAnsi="Century Gothic" w:cs="Arial"/>
                <w:b/>
                <w:bCs/>
                <w:sz w:val="20"/>
              </w:rPr>
            </w:pPr>
          </w:p>
        </w:tc>
        <w:tc>
          <w:tcPr>
            <w:tcW w:w="211" w:type="dxa"/>
            <w:shd w:val="clear" w:color="auto" w:fill="FFFFFF" w:themeFill="background1"/>
            <w:tcMar>
              <w:top w:w="0" w:type="dxa"/>
              <w:left w:w="15" w:type="dxa"/>
              <w:bottom w:w="0" w:type="dxa"/>
              <w:right w:w="15" w:type="dxa"/>
            </w:tcMar>
          </w:tcPr>
          <w:p w14:paraId="31CBAF0D" w14:textId="77777777" w:rsidR="00002DC6" w:rsidRPr="005372F1" w:rsidRDefault="00002DC6" w:rsidP="00BD6362">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156A6281" w14:textId="77777777" w:rsidR="00002DC6" w:rsidRPr="005372F1" w:rsidRDefault="00002DC6" w:rsidP="00BD6362">
            <w:pPr>
              <w:jc w:val="right"/>
              <w:rPr>
                <w:rFonts w:ascii="Century Gothic" w:eastAsia="Arial Unicode MS" w:hAnsi="Century Gothic" w:cs="Arial"/>
                <w:sz w:val="20"/>
              </w:rPr>
            </w:pPr>
            <w:r w:rsidRPr="005372F1">
              <w:rPr>
                <w:rFonts w:ascii="Century Gothic" w:hAnsi="Century Gothic" w:cs="Arial"/>
                <w:sz w:val="20"/>
              </w:rPr>
              <w:t xml:space="preserve"> </w:t>
            </w:r>
          </w:p>
        </w:tc>
        <w:tc>
          <w:tcPr>
            <w:tcW w:w="699" w:type="dxa"/>
            <w:tcMar>
              <w:top w:w="15" w:type="dxa"/>
              <w:left w:w="15" w:type="dxa"/>
              <w:bottom w:w="0" w:type="dxa"/>
              <w:right w:w="15" w:type="dxa"/>
            </w:tcMar>
          </w:tcPr>
          <w:p w14:paraId="2E961B28" w14:textId="77777777" w:rsidR="00002DC6" w:rsidRPr="005372F1" w:rsidRDefault="00002DC6" w:rsidP="00BD6362">
            <w:pPr>
              <w:jc w:val="center"/>
              <w:rPr>
                <w:rFonts w:ascii="Century Gothic" w:eastAsia="Arial Unicode MS" w:hAnsi="Century Gothic" w:cs="Arial"/>
                <w:bCs/>
                <w:sz w:val="20"/>
              </w:rPr>
            </w:pPr>
            <w:r w:rsidRPr="005372F1">
              <w:rPr>
                <w:rFonts w:ascii="Century Gothic" w:hAnsi="Century Gothic" w:cs="Arial"/>
                <w:bCs/>
                <w:sz w:val="20"/>
              </w:rPr>
              <w:t>Notes</w:t>
            </w:r>
          </w:p>
        </w:tc>
        <w:tc>
          <w:tcPr>
            <w:tcW w:w="139" w:type="dxa"/>
            <w:tcMar>
              <w:top w:w="15" w:type="dxa"/>
              <w:left w:w="15" w:type="dxa"/>
              <w:bottom w:w="0" w:type="dxa"/>
              <w:right w:w="15" w:type="dxa"/>
            </w:tcMar>
          </w:tcPr>
          <w:p w14:paraId="4A7717C8"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14" w:type="dxa"/>
            <w:tcMar>
              <w:top w:w="0" w:type="dxa"/>
              <w:left w:w="15" w:type="dxa"/>
              <w:bottom w:w="0" w:type="dxa"/>
              <w:right w:w="15" w:type="dxa"/>
            </w:tcMar>
          </w:tcPr>
          <w:p w14:paraId="504BE654" w14:textId="77777777" w:rsidR="005B4F0F" w:rsidRPr="005372F1" w:rsidRDefault="005B4F0F" w:rsidP="00072013">
            <w:pPr>
              <w:jc w:val="center"/>
              <w:rPr>
                <w:rFonts w:ascii="Century Gothic" w:hAnsi="Century Gothic" w:cs="Arial"/>
                <w:b/>
                <w:sz w:val="20"/>
              </w:rPr>
            </w:pPr>
          </w:p>
          <w:p w14:paraId="50617C70" w14:textId="78ABC151" w:rsidR="00002DC6" w:rsidRPr="005372F1" w:rsidRDefault="00AD661A" w:rsidP="00072013">
            <w:pPr>
              <w:jc w:val="center"/>
              <w:rPr>
                <w:rFonts w:ascii="Century Gothic" w:eastAsia="Arial Unicode MS" w:hAnsi="Century Gothic" w:cs="Arial"/>
                <w:b/>
                <w:sz w:val="20"/>
              </w:rPr>
            </w:pPr>
            <w:r w:rsidRPr="005372F1">
              <w:rPr>
                <w:rFonts w:ascii="Century Gothic" w:hAnsi="Century Gothic" w:cs="Arial"/>
                <w:b/>
                <w:sz w:val="20"/>
              </w:rPr>
              <w:t>20</w:t>
            </w:r>
            <w:r w:rsidR="00E83F69" w:rsidRPr="005372F1">
              <w:rPr>
                <w:rFonts w:ascii="Century Gothic" w:hAnsi="Century Gothic" w:cs="Arial"/>
                <w:b/>
                <w:sz w:val="20"/>
              </w:rPr>
              <w:t>2</w:t>
            </w:r>
            <w:r w:rsidR="00EC0EE7">
              <w:rPr>
                <w:rFonts w:ascii="Century Gothic" w:hAnsi="Century Gothic" w:cs="Arial"/>
                <w:b/>
                <w:sz w:val="20"/>
              </w:rPr>
              <w:t>5/26</w:t>
            </w:r>
          </w:p>
        </w:tc>
        <w:tc>
          <w:tcPr>
            <w:tcW w:w="138" w:type="dxa"/>
            <w:tcMar>
              <w:top w:w="15" w:type="dxa"/>
              <w:left w:w="15" w:type="dxa"/>
              <w:bottom w:w="0" w:type="dxa"/>
              <w:right w:w="15" w:type="dxa"/>
            </w:tcMar>
          </w:tcPr>
          <w:p w14:paraId="419A23A7"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 </w:t>
            </w:r>
          </w:p>
        </w:tc>
        <w:tc>
          <w:tcPr>
            <w:tcW w:w="1123" w:type="dxa"/>
            <w:tcMar>
              <w:top w:w="15" w:type="dxa"/>
              <w:left w:w="15" w:type="dxa"/>
              <w:bottom w:w="0" w:type="dxa"/>
              <w:right w:w="15" w:type="dxa"/>
            </w:tcMar>
          </w:tcPr>
          <w:p w14:paraId="6BB37451" w14:textId="77777777" w:rsidR="005B4F0F" w:rsidRPr="005372F1" w:rsidRDefault="005B4F0F" w:rsidP="00AD661A">
            <w:pPr>
              <w:jc w:val="center"/>
              <w:rPr>
                <w:rFonts w:ascii="Century Gothic" w:hAnsi="Century Gothic" w:cs="Arial"/>
                <w:b/>
                <w:sz w:val="20"/>
              </w:rPr>
            </w:pPr>
          </w:p>
          <w:p w14:paraId="6AC6008E" w14:textId="770DCAC1" w:rsidR="00002DC6" w:rsidRPr="005372F1" w:rsidRDefault="006132C8" w:rsidP="00AD661A">
            <w:pPr>
              <w:jc w:val="center"/>
              <w:rPr>
                <w:rFonts w:ascii="Century Gothic" w:eastAsia="Arial Unicode MS" w:hAnsi="Century Gothic" w:cs="Arial"/>
                <w:b/>
                <w:sz w:val="20"/>
              </w:rPr>
            </w:pPr>
            <w:r w:rsidRPr="005372F1">
              <w:rPr>
                <w:rFonts w:ascii="Century Gothic" w:hAnsi="Century Gothic" w:cs="Arial"/>
                <w:b/>
                <w:sz w:val="20"/>
              </w:rPr>
              <w:t>20</w:t>
            </w:r>
            <w:r w:rsidR="00E83F69" w:rsidRPr="005372F1">
              <w:rPr>
                <w:rFonts w:ascii="Century Gothic" w:hAnsi="Century Gothic" w:cs="Arial"/>
                <w:b/>
                <w:sz w:val="20"/>
              </w:rPr>
              <w:t>2</w:t>
            </w:r>
            <w:r w:rsidR="00EC0EE7">
              <w:rPr>
                <w:rFonts w:ascii="Century Gothic" w:hAnsi="Century Gothic" w:cs="Arial"/>
                <w:b/>
                <w:sz w:val="20"/>
              </w:rPr>
              <w:t>5/26</w:t>
            </w:r>
          </w:p>
        </w:tc>
      </w:tr>
      <w:tr w:rsidR="002E47BA" w:rsidRPr="005372F1" w14:paraId="4089C8BF" w14:textId="77777777" w:rsidTr="005372F1">
        <w:trPr>
          <w:trHeight w:val="270"/>
        </w:trPr>
        <w:tc>
          <w:tcPr>
            <w:tcW w:w="1116" w:type="dxa"/>
            <w:shd w:val="clear" w:color="auto" w:fill="FFFFFF" w:themeFill="background1"/>
            <w:tcMar>
              <w:top w:w="15" w:type="dxa"/>
              <w:left w:w="15" w:type="dxa"/>
              <w:bottom w:w="0" w:type="dxa"/>
              <w:right w:w="15" w:type="dxa"/>
            </w:tcMar>
          </w:tcPr>
          <w:p w14:paraId="69B55AA9" w14:textId="77777777" w:rsidR="00002DC6" w:rsidRPr="005372F1" w:rsidRDefault="00002DC6" w:rsidP="00BD6362">
            <w:pPr>
              <w:ind w:right="125"/>
              <w:jc w:val="center"/>
              <w:rPr>
                <w:rFonts w:ascii="Century Gothic" w:eastAsia="Arial Unicode MS" w:hAnsi="Century Gothic" w:cs="Arial"/>
                <w:b/>
                <w:bCs/>
                <w:sz w:val="20"/>
              </w:rPr>
            </w:pPr>
            <w:r w:rsidRPr="005372F1">
              <w:rPr>
                <w:rFonts w:ascii="Century Gothic" w:hAnsi="Century Gothic" w:cs="Arial"/>
                <w:b/>
                <w:bCs/>
                <w:sz w:val="20"/>
              </w:rPr>
              <w:t>£’000</w:t>
            </w:r>
          </w:p>
        </w:tc>
        <w:tc>
          <w:tcPr>
            <w:tcW w:w="211" w:type="dxa"/>
            <w:shd w:val="clear" w:color="auto" w:fill="FFFFFF" w:themeFill="background1"/>
            <w:tcMar>
              <w:top w:w="15" w:type="dxa"/>
              <w:left w:w="15" w:type="dxa"/>
              <w:bottom w:w="0" w:type="dxa"/>
              <w:right w:w="15" w:type="dxa"/>
            </w:tcMar>
          </w:tcPr>
          <w:p w14:paraId="74536B0D" w14:textId="77777777" w:rsidR="00002DC6" w:rsidRPr="005372F1" w:rsidRDefault="00002DC6" w:rsidP="00BD6362">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7D7A3EC8" w14:textId="77777777" w:rsidR="00002DC6" w:rsidRPr="005372F1" w:rsidRDefault="00002DC6" w:rsidP="00BD6362">
            <w:pPr>
              <w:jc w:val="right"/>
              <w:rPr>
                <w:rFonts w:ascii="Century Gothic" w:eastAsia="Arial Unicode MS" w:hAnsi="Century Gothic" w:cs="Arial"/>
                <w:sz w:val="20"/>
              </w:rPr>
            </w:pPr>
            <w:r w:rsidRPr="005372F1">
              <w:rPr>
                <w:rFonts w:ascii="Century Gothic" w:hAnsi="Century Gothic" w:cs="Arial"/>
                <w:sz w:val="20"/>
              </w:rPr>
              <w:t> </w:t>
            </w:r>
          </w:p>
        </w:tc>
        <w:tc>
          <w:tcPr>
            <w:tcW w:w="699" w:type="dxa"/>
            <w:tcMar>
              <w:top w:w="15" w:type="dxa"/>
              <w:left w:w="15" w:type="dxa"/>
              <w:bottom w:w="0" w:type="dxa"/>
              <w:right w:w="15" w:type="dxa"/>
            </w:tcMar>
          </w:tcPr>
          <w:p w14:paraId="181A0E7F" w14:textId="77777777" w:rsidR="00002DC6" w:rsidRPr="005372F1" w:rsidRDefault="00002DC6" w:rsidP="00BD6362">
            <w:pPr>
              <w:pStyle w:val="xl27"/>
              <w:overflowPunct w:val="0"/>
              <w:autoSpaceDE w:val="0"/>
              <w:autoSpaceDN w:val="0"/>
              <w:adjustRightInd w:val="0"/>
              <w:spacing w:before="0" w:beforeAutospacing="0" w:after="0" w:afterAutospacing="0"/>
              <w:textAlignment w:val="baseline"/>
              <w:rPr>
                <w:rFonts w:cs="Arial"/>
                <w:b w:val="0"/>
                <w:sz w:val="20"/>
                <w:szCs w:val="20"/>
              </w:rPr>
            </w:pPr>
          </w:p>
        </w:tc>
        <w:tc>
          <w:tcPr>
            <w:tcW w:w="139" w:type="dxa"/>
            <w:tcMar>
              <w:top w:w="15" w:type="dxa"/>
              <w:left w:w="15" w:type="dxa"/>
              <w:bottom w:w="0" w:type="dxa"/>
              <w:right w:w="15" w:type="dxa"/>
            </w:tcMar>
          </w:tcPr>
          <w:p w14:paraId="129C278E"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14" w:type="dxa"/>
            <w:tcMar>
              <w:top w:w="15" w:type="dxa"/>
              <w:left w:w="15" w:type="dxa"/>
              <w:bottom w:w="0" w:type="dxa"/>
              <w:right w:w="15" w:type="dxa"/>
            </w:tcMar>
          </w:tcPr>
          <w:p w14:paraId="5C16F771"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£’000</w:t>
            </w:r>
          </w:p>
        </w:tc>
        <w:tc>
          <w:tcPr>
            <w:tcW w:w="138" w:type="dxa"/>
            <w:tcMar>
              <w:top w:w="15" w:type="dxa"/>
              <w:left w:w="15" w:type="dxa"/>
              <w:bottom w:w="0" w:type="dxa"/>
              <w:right w:w="15" w:type="dxa"/>
            </w:tcMar>
          </w:tcPr>
          <w:p w14:paraId="2790C8A6"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 </w:t>
            </w:r>
          </w:p>
        </w:tc>
        <w:tc>
          <w:tcPr>
            <w:tcW w:w="1123" w:type="dxa"/>
            <w:tcMar>
              <w:top w:w="15" w:type="dxa"/>
              <w:left w:w="15" w:type="dxa"/>
              <w:bottom w:w="0" w:type="dxa"/>
              <w:right w:w="15" w:type="dxa"/>
            </w:tcMar>
          </w:tcPr>
          <w:p w14:paraId="4F04D37D"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£’000</w:t>
            </w:r>
          </w:p>
        </w:tc>
      </w:tr>
      <w:tr w:rsidR="002E47BA" w:rsidRPr="005372F1" w14:paraId="0472F00D" w14:textId="77777777" w:rsidTr="005372F1">
        <w:trPr>
          <w:trHeight w:val="270"/>
        </w:trPr>
        <w:tc>
          <w:tcPr>
            <w:tcW w:w="1116" w:type="dxa"/>
            <w:shd w:val="clear" w:color="auto" w:fill="FFFFFF" w:themeFill="background1"/>
            <w:tcMar>
              <w:top w:w="15" w:type="dxa"/>
              <w:left w:w="15" w:type="dxa"/>
              <w:bottom w:w="0" w:type="dxa"/>
              <w:right w:w="15" w:type="dxa"/>
            </w:tcMar>
          </w:tcPr>
          <w:p w14:paraId="6ECDD213" w14:textId="77777777" w:rsidR="00002DC6" w:rsidRPr="005372F1" w:rsidRDefault="00002DC6" w:rsidP="00BD6362">
            <w:pPr>
              <w:ind w:right="125"/>
              <w:jc w:val="center"/>
              <w:rPr>
                <w:rFonts w:ascii="Century Gothic" w:eastAsia="Arial Unicode MS" w:hAnsi="Century Gothic" w:cs="Arial"/>
                <w:b/>
                <w:bCs/>
                <w:sz w:val="20"/>
              </w:rPr>
            </w:pPr>
            <w:r w:rsidRPr="005372F1">
              <w:rPr>
                <w:rFonts w:ascii="Century Gothic" w:hAnsi="Century Gothic" w:cs="Arial"/>
                <w:b/>
                <w:bCs/>
                <w:sz w:val="20"/>
              </w:rPr>
              <w:t> </w:t>
            </w:r>
          </w:p>
        </w:tc>
        <w:tc>
          <w:tcPr>
            <w:tcW w:w="211" w:type="dxa"/>
            <w:shd w:val="clear" w:color="auto" w:fill="FFFFFF" w:themeFill="background1"/>
            <w:tcMar>
              <w:top w:w="15" w:type="dxa"/>
              <w:left w:w="15" w:type="dxa"/>
              <w:bottom w:w="0" w:type="dxa"/>
              <w:right w:w="15" w:type="dxa"/>
            </w:tcMar>
          </w:tcPr>
          <w:p w14:paraId="71CA3204" w14:textId="77777777" w:rsidR="00002DC6" w:rsidRPr="005372F1" w:rsidRDefault="00002DC6" w:rsidP="00BD6362">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71387A25" w14:textId="77777777" w:rsidR="00002DC6" w:rsidRPr="005372F1" w:rsidRDefault="00002DC6" w:rsidP="00BD6362">
            <w:pPr>
              <w:rPr>
                <w:rFonts w:ascii="Century Gothic" w:eastAsia="Arial Unicode MS" w:hAnsi="Century Gothic" w:cs="Arial"/>
                <w:sz w:val="20"/>
              </w:rPr>
            </w:pPr>
            <w:r w:rsidRPr="005372F1">
              <w:rPr>
                <w:rFonts w:ascii="Century Gothic" w:hAnsi="Century Gothic" w:cs="Arial"/>
                <w:b/>
                <w:bCs/>
                <w:sz w:val="20"/>
              </w:rPr>
              <w:t>Expenditure</w:t>
            </w:r>
          </w:p>
        </w:tc>
        <w:tc>
          <w:tcPr>
            <w:tcW w:w="699" w:type="dxa"/>
            <w:shd w:val="clear" w:color="auto" w:fill="FFFFFF" w:themeFill="background1"/>
            <w:tcMar>
              <w:top w:w="15" w:type="dxa"/>
              <w:left w:w="15" w:type="dxa"/>
              <w:bottom w:w="0" w:type="dxa"/>
              <w:right w:w="15" w:type="dxa"/>
            </w:tcMar>
          </w:tcPr>
          <w:p w14:paraId="722CB5DF" w14:textId="77777777" w:rsidR="00002DC6" w:rsidRPr="005372F1" w:rsidRDefault="00002DC6" w:rsidP="00BD6362">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6D71D07C"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14" w:type="dxa"/>
            <w:shd w:val="clear" w:color="auto" w:fill="FFFFFF" w:themeFill="background1"/>
            <w:tcMar>
              <w:top w:w="15" w:type="dxa"/>
              <w:left w:w="15" w:type="dxa"/>
              <w:bottom w:w="0" w:type="dxa"/>
              <w:right w:w="15" w:type="dxa"/>
            </w:tcMar>
          </w:tcPr>
          <w:p w14:paraId="64AD8D14"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38" w:type="dxa"/>
            <w:shd w:val="clear" w:color="auto" w:fill="FFFFFF" w:themeFill="background1"/>
            <w:tcMar>
              <w:top w:w="15" w:type="dxa"/>
              <w:left w:w="15" w:type="dxa"/>
              <w:bottom w:w="0" w:type="dxa"/>
              <w:right w:w="15" w:type="dxa"/>
            </w:tcMar>
          </w:tcPr>
          <w:p w14:paraId="4A586566"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23" w:type="dxa"/>
            <w:shd w:val="clear" w:color="auto" w:fill="FFFFFF" w:themeFill="background1"/>
            <w:tcMar>
              <w:top w:w="15" w:type="dxa"/>
              <w:left w:w="15" w:type="dxa"/>
              <w:bottom w:w="0" w:type="dxa"/>
              <w:right w:w="15" w:type="dxa"/>
            </w:tcMar>
          </w:tcPr>
          <w:p w14:paraId="1721E545"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r>
      <w:tr w:rsidR="008B2A84" w:rsidRPr="00FB2F0B" w14:paraId="40EBC2E4" w14:textId="77777777" w:rsidTr="005372F1">
        <w:trPr>
          <w:trHeight w:val="315"/>
        </w:trPr>
        <w:tc>
          <w:tcPr>
            <w:tcW w:w="1116" w:type="dxa"/>
            <w:shd w:val="clear" w:color="auto" w:fill="FFFFFF" w:themeFill="background1"/>
            <w:tcMar>
              <w:top w:w="0" w:type="dxa"/>
              <w:left w:w="15" w:type="dxa"/>
              <w:bottom w:w="0" w:type="dxa"/>
              <w:right w:w="15" w:type="dxa"/>
            </w:tcMar>
          </w:tcPr>
          <w:p w14:paraId="6857EA4A" w14:textId="005BCA65"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(10,254)</w:t>
            </w:r>
          </w:p>
        </w:tc>
        <w:tc>
          <w:tcPr>
            <w:tcW w:w="211" w:type="dxa"/>
            <w:shd w:val="clear" w:color="auto" w:fill="FFFFFF" w:themeFill="background1"/>
            <w:tcMar>
              <w:top w:w="0" w:type="dxa"/>
              <w:left w:w="15" w:type="dxa"/>
              <w:bottom w:w="0" w:type="dxa"/>
              <w:right w:w="15" w:type="dxa"/>
            </w:tcMar>
          </w:tcPr>
          <w:p w14:paraId="2C4F7B72" w14:textId="77777777" w:rsidR="008B2A84" w:rsidRPr="005372F1" w:rsidRDefault="008B2A84" w:rsidP="008B2A84">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0E76888A" w14:textId="77777777" w:rsidR="008B2A84" w:rsidRPr="005372F1" w:rsidRDefault="008B2A84" w:rsidP="008B2A84">
            <w:pPr>
              <w:pStyle w:val="xl28"/>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Repairs and Maintenance</w:t>
            </w:r>
          </w:p>
        </w:tc>
        <w:tc>
          <w:tcPr>
            <w:tcW w:w="699" w:type="dxa"/>
            <w:shd w:val="clear" w:color="auto" w:fill="FFFFFF" w:themeFill="background1"/>
            <w:tcMar>
              <w:top w:w="15" w:type="dxa"/>
              <w:left w:w="15" w:type="dxa"/>
              <w:bottom w:w="0" w:type="dxa"/>
              <w:right w:w="15" w:type="dxa"/>
            </w:tcMar>
          </w:tcPr>
          <w:p w14:paraId="5090736E" w14:textId="77777777" w:rsidR="008B2A84" w:rsidRPr="005372F1" w:rsidRDefault="008B2A84" w:rsidP="008B2A84">
            <w:pPr>
              <w:jc w:val="center"/>
              <w:rPr>
                <w:rFonts w:ascii="Century Gothic" w:eastAsia="Arial Unicode MS" w:hAnsi="Century Gothic" w:cs="Arial"/>
                <w:bCs/>
                <w:sz w:val="20"/>
              </w:rPr>
            </w:pPr>
            <w:r w:rsidRPr="005372F1">
              <w:rPr>
                <w:rFonts w:ascii="Century Gothic" w:eastAsia="Arial Unicode MS" w:hAnsi="Century Gothic" w:cs="Arial"/>
                <w:bCs/>
                <w:sz w:val="20"/>
              </w:rPr>
              <w:t>5</w:t>
            </w:r>
          </w:p>
        </w:tc>
        <w:tc>
          <w:tcPr>
            <w:tcW w:w="139" w:type="dxa"/>
            <w:shd w:val="clear" w:color="auto" w:fill="FFFFFF" w:themeFill="background1"/>
            <w:tcMar>
              <w:top w:w="0" w:type="dxa"/>
              <w:left w:w="15" w:type="dxa"/>
              <w:bottom w:w="0" w:type="dxa"/>
              <w:right w:w="15" w:type="dxa"/>
            </w:tcMar>
          </w:tcPr>
          <w:p w14:paraId="5D40932B" w14:textId="77777777" w:rsidR="008B2A84" w:rsidRPr="005372F1" w:rsidRDefault="008B2A84" w:rsidP="008B2A84">
            <w:pPr>
              <w:jc w:val="right"/>
              <w:rPr>
                <w:rFonts w:ascii="Century Gothic" w:hAnsi="Century Gothic"/>
                <w:sz w:val="20"/>
              </w:rPr>
            </w:pPr>
          </w:p>
        </w:tc>
        <w:tc>
          <w:tcPr>
            <w:tcW w:w="1114" w:type="dxa"/>
            <w:shd w:val="clear" w:color="auto" w:fill="FFFFFF" w:themeFill="background1"/>
            <w:tcMar>
              <w:top w:w="15" w:type="dxa"/>
              <w:left w:w="15" w:type="dxa"/>
              <w:bottom w:w="0" w:type="dxa"/>
              <w:right w:w="15" w:type="dxa"/>
            </w:tcMar>
          </w:tcPr>
          <w:p w14:paraId="0C12BDC2" w14:textId="62659792"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w:t>
            </w:r>
            <w:r w:rsidR="00D940B0" w:rsidRPr="003B4666">
              <w:rPr>
                <w:rFonts w:ascii="Century Gothic" w:eastAsia="Arial Unicode MS" w:hAnsi="Century Gothic"/>
                <w:sz w:val="20"/>
              </w:rPr>
              <w:t>11,697</w:t>
            </w:r>
            <w:r w:rsidRPr="003B4666">
              <w:rPr>
                <w:rFonts w:ascii="Century Gothic" w:eastAsia="Arial Unicode MS" w:hAnsi="Century Gothic"/>
                <w:sz w:val="20"/>
              </w:rPr>
              <w:t>)</w:t>
            </w:r>
          </w:p>
        </w:tc>
        <w:tc>
          <w:tcPr>
            <w:tcW w:w="138" w:type="dxa"/>
            <w:shd w:val="clear" w:color="auto" w:fill="FFFFFF" w:themeFill="background1"/>
            <w:tcMar>
              <w:top w:w="0" w:type="dxa"/>
              <w:left w:w="15" w:type="dxa"/>
              <w:bottom w:w="0" w:type="dxa"/>
              <w:right w:w="15" w:type="dxa"/>
            </w:tcMar>
          </w:tcPr>
          <w:p w14:paraId="6EBAC2CF" w14:textId="77777777" w:rsidR="008B2A84" w:rsidRPr="003B4666" w:rsidRDefault="008B2A84" w:rsidP="008B2A84">
            <w:pPr>
              <w:jc w:val="right"/>
              <w:rPr>
                <w:rFonts w:ascii="Century Gothic" w:eastAsia="Arial Unicode MS" w:hAnsi="Century Gothic"/>
                <w:sz w:val="20"/>
              </w:rPr>
            </w:pPr>
          </w:p>
        </w:tc>
        <w:tc>
          <w:tcPr>
            <w:tcW w:w="1123" w:type="dxa"/>
            <w:shd w:val="clear" w:color="auto" w:fill="FFFFFF" w:themeFill="background1"/>
            <w:tcMar>
              <w:top w:w="15" w:type="dxa"/>
              <w:left w:w="15" w:type="dxa"/>
              <w:bottom w:w="0" w:type="dxa"/>
              <w:right w:w="15" w:type="dxa"/>
            </w:tcMar>
          </w:tcPr>
          <w:p w14:paraId="068DB059" w14:textId="77777777" w:rsidR="008B2A84" w:rsidRPr="003B4666" w:rsidRDefault="008B2A84" w:rsidP="008B2A84">
            <w:pPr>
              <w:jc w:val="right"/>
              <w:rPr>
                <w:rFonts w:ascii="Century Gothic" w:eastAsia="Arial Unicode MS" w:hAnsi="Century Gothic"/>
                <w:sz w:val="20"/>
              </w:rPr>
            </w:pPr>
          </w:p>
        </w:tc>
      </w:tr>
      <w:tr w:rsidR="008B2A84" w:rsidRPr="00FB2F0B" w14:paraId="43B8A69D" w14:textId="77777777" w:rsidTr="005372F1">
        <w:trPr>
          <w:trHeight w:val="315"/>
        </w:trPr>
        <w:tc>
          <w:tcPr>
            <w:tcW w:w="1116" w:type="dxa"/>
            <w:shd w:val="clear" w:color="auto" w:fill="FFFFFF" w:themeFill="background1"/>
            <w:tcMar>
              <w:top w:w="0" w:type="dxa"/>
              <w:left w:w="15" w:type="dxa"/>
              <w:bottom w:w="0" w:type="dxa"/>
              <w:right w:w="15" w:type="dxa"/>
            </w:tcMar>
          </w:tcPr>
          <w:p w14:paraId="6E2AD0B2" w14:textId="588C36C4"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(5,805)</w:t>
            </w:r>
          </w:p>
        </w:tc>
        <w:tc>
          <w:tcPr>
            <w:tcW w:w="211" w:type="dxa"/>
            <w:shd w:val="clear" w:color="auto" w:fill="FFFFFF" w:themeFill="background1"/>
            <w:tcMar>
              <w:top w:w="0" w:type="dxa"/>
              <w:left w:w="15" w:type="dxa"/>
              <w:bottom w:w="0" w:type="dxa"/>
              <w:right w:w="15" w:type="dxa"/>
            </w:tcMar>
          </w:tcPr>
          <w:p w14:paraId="3DD1135A" w14:textId="77777777" w:rsidR="008B2A84" w:rsidRPr="005372F1" w:rsidRDefault="008B2A84" w:rsidP="008B2A84">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7FC5C2BC" w14:textId="77777777" w:rsidR="008B2A84" w:rsidRPr="005372F1" w:rsidRDefault="008B2A84" w:rsidP="008B2A84">
            <w:pPr>
              <w:pStyle w:val="xl28"/>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Supervision and Management</w:t>
            </w:r>
          </w:p>
        </w:tc>
        <w:tc>
          <w:tcPr>
            <w:tcW w:w="699" w:type="dxa"/>
            <w:shd w:val="clear" w:color="auto" w:fill="FFFFFF" w:themeFill="background1"/>
            <w:tcMar>
              <w:top w:w="15" w:type="dxa"/>
              <w:left w:w="15" w:type="dxa"/>
              <w:bottom w:w="0" w:type="dxa"/>
              <w:right w:w="15" w:type="dxa"/>
            </w:tcMar>
          </w:tcPr>
          <w:p w14:paraId="61FD2103" w14:textId="77777777" w:rsidR="008B2A84" w:rsidRPr="005372F1" w:rsidRDefault="008B2A84" w:rsidP="008B2A84">
            <w:pPr>
              <w:jc w:val="center"/>
              <w:rPr>
                <w:rFonts w:ascii="Century Gothic" w:eastAsia="Arial Unicode MS" w:hAnsi="Century Gothic" w:cs="Arial"/>
                <w:bCs/>
                <w:sz w:val="20"/>
              </w:rPr>
            </w:pPr>
          </w:p>
        </w:tc>
        <w:tc>
          <w:tcPr>
            <w:tcW w:w="139" w:type="dxa"/>
            <w:shd w:val="clear" w:color="auto" w:fill="FFFFFF" w:themeFill="background1"/>
            <w:tcMar>
              <w:top w:w="0" w:type="dxa"/>
              <w:left w:w="15" w:type="dxa"/>
              <w:bottom w:w="0" w:type="dxa"/>
              <w:right w:w="15" w:type="dxa"/>
            </w:tcMar>
          </w:tcPr>
          <w:p w14:paraId="0236E82D" w14:textId="77777777" w:rsidR="008B2A84" w:rsidRPr="005372F1" w:rsidRDefault="008B2A84" w:rsidP="008B2A84">
            <w:pPr>
              <w:jc w:val="right"/>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0E65E1DC" w14:textId="1B7584FE"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w:t>
            </w:r>
            <w:r w:rsidR="00D940B0" w:rsidRPr="003B4666">
              <w:rPr>
                <w:rFonts w:ascii="Century Gothic" w:eastAsia="Arial Unicode MS" w:hAnsi="Century Gothic"/>
                <w:sz w:val="20"/>
              </w:rPr>
              <w:t>6,093</w:t>
            </w:r>
            <w:r w:rsidRPr="003B4666">
              <w:rPr>
                <w:rFonts w:ascii="Century Gothic" w:eastAsia="Arial Unicode MS" w:hAnsi="Century Gothic"/>
                <w:sz w:val="20"/>
              </w:rPr>
              <w:t>)</w:t>
            </w:r>
          </w:p>
        </w:tc>
        <w:tc>
          <w:tcPr>
            <w:tcW w:w="138" w:type="dxa"/>
            <w:shd w:val="clear" w:color="auto" w:fill="FFFFFF" w:themeFill="background1"/>
            <w:tcMar>
              <w:top w:w="0" w:type="dxa"/>
              <w:left w:w="15" w:type="dxa"/>
              <w:bottom w:w="0" w:type="dxa"/>
              <w:right w:w="15" w:type="dxa"/>
            </w:tcMar>
          </w:tcPr>
          <w:p w14:paraId="238248EF" w14:textId="77777777" w:rsidR="008B2A84" w:rsidRPr="003B4666" w:rsidRDefault="008B2A84" w:rsidP="008B2A84">
            <w:pPr>
              <w:jc w:val="right"/>
              <w:rPr>
                <w:rFonts w:ascii="Century Gothic" w:eastAsia="Arial Unicode MS" w:hAnsi="Century Gothic"/>
                <w:sz w:val="20"/>
              </w:rPr>
            </w:pPr>
          </w:p>
        </w:tc>
        <w:tc>
          <w:tcPr>
            <w:tcW w:w="1123" w:type="dxa"/>
            <w:shd w:val="clear" w:color="auto" w:fill="FFFFFF" w:themeFill="background1"/>
            <w:tcMar>
              <w:top w:w="15" w:type="dxa"/>
              <w:left w:w="15" w:type="dxa"/>
              <w:bottom w:w="0" w:type="dxa"/>
              <w:right w:w="15" w:type="dxa"/>
            </w:tcMar>
          </w:tcPr>
          <w:p w14:paraId="1ED6A637" w14:textId="77777777" w:rsidR="008B2A84" w:rsidRPr="003B4666" w:rsidRDefault="008B2A84" w:rsidP="008B2A84">
            <w:pPr>
              <w:jc w:val="right"/>
              <w:rPr>
                <w:rFonts w:ascii="Century Gothic" w:eastAsia="Arial Unicode MS" w:hAnsi="Century Gothic"/>
                <w:sz w:val="20"/>
              </w:rPr>
            </w:pPr>
          </w:p>
        </w:tc>
      </w:tr>
      <w:tr w:rsidR="008B2A84" w:rsidRPr="00FB2F0B" w14:paraId="72B618DD" w14:textId="77777777" w:rsidTr="005372F1">
        <w:trPr>
          <w:trHeight w:val="315"/>
        </w:trPr>
        <w:tc>
          <w:tcPr>
            <w:tcW w:w="1116" w:type="dxa"/>
            <w:shd w:val="clear" w:color="auto" w:fill="FFFFFF" w:themeFill="background1"/>
          </w:tcPr>
          <w:p w14:paraId="65AC0AD2" w14:textId="1547CAB6"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(1,366)</w:t>
            </w:r>
          </w:p>
        </w:tc>
        <w:tc>
          <w:tcPr>
            <w:tcW w:w="211" w:type="dxa"/>
            <w:shd w:val="clear" w:color="auto" w:fill="FFFFFF" w:themeFill="background1"/>
          </w:tcPr>
          <w:p w14:paraId="7ADA28FF" w14:textId="77777777" w:rsidR="008B2A84" w:rsidRPr="005372F1" w:rsidRDefault="008B2A84" w:rsidP="008B2A84">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Pr>
          <w:p w14:paraId="019B0365" w14:textId="77777777" w:rsidR="008B2A84" w:rsidRPr="005372F1" w:rsidRDefault="008B2A84" w:rsidP="008B2A84">
            <w:pPr>
              <w:rPr>
                <w:rFonts w:ascii="Century Gothic" w:eastAsia="Arial Unicode MS" w:hAnsi="Century Gothic" w:cs="Arial"/>
                <w:sz w:val="20"/>
              </w:rPr>
            </w:pPr>
            <w:r w:rsidRPr="005372F1">
              <w:rPr>
                <w:rFonts w:ascii="Century Gothic" w:eastAsia="Arial Unicode MS" w:hAnsi="Century Gothic" w:cs="Arial"/>
                <w:sz w:val="20"/>
              </w:rPr>
              <w:t>Rents, rates, taxes and other charges</w:t>
            </w:r>
          </w:p>
        </w:tc>
        <w:tc>
          <w:tcPr>
            <w:tcW w:w="699" w:type="dxa"/>
            <w:shd w:val="clear" w:color="auto" w:fill="FFFFFF" w:themeFill="background1"/>
            <w:tcMar>
              <w:top w:w="15" w:type="dxa"/>
              <w:left w:w="15" w:type="dxa"/>
              <w:bottom w:w="0" w:type="dxa"/>
              <w:right w:w="15" w:type="dxa"/>
            </w:tcMar>
          </w:tcPr>
          <w:p w14:paraId="74EDD1CF" w14:textId="77777777" w:rsidR="008B2A84" w:rsidRPr="005372F1" w:rsidRDefault="008B2A84" w:rsidP="008B2A84">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12673AC1" w14:textId="77777777" w:rsidR="008B2A84" w:rsidRPr="005372F1" w:rsidRDefault="008B2A84" w:rsidP="008B2A84">
            <w:pPr>
              <w:jc w:val="right"/>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0B0EAA16" w14:textId="7A9F196D"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(1,</w:t>
            </w:r>
            <w:r w:rsidR="00287C3C" w:rsidRPr="003B4666">
              <w:rPr>
                <w:rFonts w:ascii="Century Gothic" w:eastAsia="Arial Unicode MS" w:hAnsi="Century Gothic"/>
                <w:sz w:val="20"/>
              </w:rPr>
              <w:t>198</w:t>
            </w:r>
            <w:r w:rsidRPr="003B4666">
              <w:rPr>
                <w:rFonts w:ascii="Century Gothic" w:eastAsia="Arial Unicode MS" w:hAnsi="Century Gothic"/>
                <w:sz w:val="20"/>
              </w:rPr>
              <w:t>)</w:t>
            </w:r>
          </w:p>
        </w:tc>
        <w:tc>
          <w:tcPr>
            <w:tcW w:w="138" w:type="dxa"/>
            <w:shd w:val="clear" w:color="auto" w:fill="FFFFFF" w:themeFill="background1"/>
            <w:tcMar>
              <w:top w:w="15" w:type="dxa"/>
              <w:left w:w="15" w:type="dxa"/>
              <w:bottom w:w="0" w:type="dxa"/>
              <w:right w:w="15" w:type="dxa"/>
            </w:tcMar>
          </w:tcPr>
          <w:p w14:paraId="515729D9" w14:textId="77777777" w:rsidR="008B2A84" w:rsidRPr="003B4666" w:rsidRDefault="008B2A84" w:rsidP="008B2A84">
            <w:pPr>
              <w:jc w:val="right"/>
              <w:rPr>
                <w:rFonts w:ascii="Century Gothic" w:eastAsia="Arial Unicode MS" w:hAnsi="Century Gothic"/>
                <w:sz w:val="20"/>
              </w:rPr>
            </w:pPr>
          </w:p>
        </w:tc>
        <w:tc>
          <w:tcPr>
            <w:tcW w:w="1123" w:type="dxa"/>
            <w:shd w:val="clear" w:color="auto" w:fill="FFFFFF" w:themeFill="background1"/>
            <w:tcMar>
              <w:top w:w="0" w:type="dxa"/>
              <w:left w:w="15" w:type="dxa"/>
              <w:bottom w:w="0" w:type="dxa"/>
              <w:right w:w="15" w:type="dxa"/>
            </w:tcMar>
          </w:tcPr>
          <w:p w14:paraId="4FEC0207" w14:textId="77777777" w:rsidR="008B2A84" w:rsidRPr="003B4666" w:rsidRDefault="008B2A84" w:rsidP="008B2A84">
            <w:pPr>
              <w:jc w:val="right"/>
              <w:rPr>
                <w:rFonts w:ascii="Century Gothic" w:eastAsia="Arial Unicode MS" w:hAnsi="Century Gothic"/>
                <w:sz w:val="20"/>
              </w:rPr>
            </w:pPr>
          </w:p>
        </w:tc>
      </w:tr>
      <w:tr w:rsidR="008B2A84" w:rsidRPr="00FB2F0B" w14:paraId="361A7E26" w14:textId="77777777" w:rsidTr="005372F1">
        <w:trPr>
          <w:trHeight w:val="246"/>
        </w:trPr>
        <w:tc>
          <w:tcPr>
            <w:tcW w:w="1116" w:type="dxa"/>
            <w:shd w:val="clear" w:color="auto" w:fill="FFFFFF" w:themeFill="background1"/>
            <w:tcMar>
              <w:top w:w="0" w:type="dxa"/>
              <w:left w:w="15" w:type="dxa"/>
              <w:bottom w:w="0" w:type="dxa"/>
              <w:right w:w="15" w:type="dxa"/>
            </w:tcMar>
          </w:tcPr>
          <w:p w14:paraId="5DC5AB21" w14:textId="51F0D578"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(6,673)</w:t>
            </w:r>
          </w:p>
        </w:tc>
        <w:tc>
          <w:tcPr>
            <w:tcW w:w="211" w:type="dxa"/>
            <w:shd w:val="clear" w:color="auto" w:fill="FFFFFF" w:themeFill="background1"/>
            <w:tcMar>
              <w:top w:w="0" w:type="dxa"/>
              <w:left w:w="15" w:type="dxa"/>
              <w:bottom w:w="0" w:type="dxa"/>
              <w:right w:w="15" w:type="dxa"/>
            </w:tcMar>
          </w:tcPr>
          <w:p w14:paraId="412BE395" w14:textId="77777777" w:rsidR="008B2A84" w:rsidRPr="005372F1" w:rsidRDefault="008B2A84" w:rsidP="008B2A84">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5E4719A7" w14:textId="12867CC7" w:rsidR="008B2A84" w:rsidRPr="005372F1" w:rsidRDefault="008B2A84" w:rsidP="008B2A84">
            <w:pPr>
              <w:pStyle w:val="xl27"/>
              <w:overflowPunct w:val="0"/>
              <w:autoSpaceDE w:val="0"/>
              <w:autoSpaceDN w:val="0"/>
              <w:adjustRightInd w:val="0"/>
              <w:spacing w:before="0" w:beforeAutospacing="0" w:after="0" w:afterAutospacing="0"/>
              <w:textAlignment w:val="baseline"/>
              <w:rPr>
                <w:rFonts w:cs="Arial"/>
                <w:b w:val="0"/>
                <w:bCs w:val="0"/>
                <w:sz w:val="20"/>
                <w:szCs w:val="20"/>
              </w:rPr>
            </w:pPr>
            <w:r w:rsidRPr="005372F1">
              <w:rPr>
                <w:rFonts w:cs="Arial"/>
                <w:b w:val="0"/>
                <w:bCs w:val="0"/>
                <w:sz w:val="20"/>
                <w:szCs w:val="20"/>
              </w:rPr>
              <w:t>Depreciation, impairment and other adjustments for non-current assets</w:t>
            </w:r>
          </w:p>
        </w:tc>
        <w:tc>
          <w:tcPr>
            <w:tcW w:w="699" w:type="dxa"/>
            <w:shd w:val="clear" w:color="auto" w:fill="FFFFFF" w:themeFill="background1"/>
            <w:tcMar>
              <w:top w:w="15" w:type="dxa"/>
              <w:left w:w="15" w:type="dxa"/>
              <w:bottom w:w="0" w:type="dxa"/>
              <w:right w:w="15" w:type="dxa"/>
            </w:tcMar>
          </w:tcPr>
          <w:p w14:paraId="6E40F79C" w14:textId="77777777" w:rsidR="008B2A84" w:rsidRPr="005372F1" w:rsidRDefault="008B2A84" w:rsidP="008B2A84">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319899E0" w14:textId="77777777" w:rsidR="008B2A84" w:rsidRPr="005372F1" w:rsidRDefault="008B2A84" w:rsidP="008B2A84">
            <w:pPr>
              <w:jc w:val="right"/>
              <w:rPr>
                <w:rFonts w:ascii="Century Gothic" w:hAnsi="Century Gothic"/>
                <w:sz w:val="20"/>
              </w:rPr>
            </w:pPr>
          </w:p>
        </w:tc>
        <w:tc>
          <w:tcPr>
            <w:tcW w:w="1114" w:type="dxa"/>
            <w:shd w:val="clear" w:color="auto" w:fill="FFFFFF" w:themeFill="background1"/>
            <w:tcMar>
              <w:top w:w="0" w:type="dxa"/>
              <w:left w:w="15" w:type="dxa"/>
              <w:bottom w:w="0" w:type="dxa"/>
              <w:right w:w="15" w:type="dxa"/>
            </w:tcMar>
          </w:tcPr>
          <w:p w14:paraId="0258AA5E" w14:textId="24C9615F"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w:t>
            </w:r>
            <w:r w:rsidR="00287C3C" w:rsidRPr="003B4666">
              <w:rPr>
                <w:rFonts w:ascii="Century Gothic" w:eastAsia="Arial Unicode MS" w:hAnsi="Century Gothic"/>
                <w:sz w:val="20"/>
              </w:rPr>
              <w:t>5,301</w:t>
            </w:r>
            <w:r w:rsidRPr="003B4666">
              <w:rPr>
                <w:rFonts w:ascii="Century Gothic" w:eastAsia="Arial Unicode MS" w:hAnsi="Century Gothic"/>
                <w:sz w:val="20"/>
              </w:rPr>
              <w:t>)</w:t>
            </w:r>
          </w:p>
        </w:tc>
        <w:tc>
          <w:tcPr>
            <w:tcW w:w="138" w:type="dxa"/>
            <w:shd w:val="clear" w:color="auto" w:fill="FFFFFF" w:themeFill="background1"/>
            <w:tcMar>
              <w:top w:w="15" w:type="dxa"/>
              <w:left w:w="15" w:type="dxa"/>
              <w:bottom w:w="0" w:type="dxa"/>
              <w:right w:w="15" w:type="dxa"/>
            </w:tcMar>
          </w:tcPr>
          <w:p w14:paraId="4C463CE5" w14:textId="77777777" w:rsidR="008B2A84" w:rsidRPr="003B4666" w:rsidRDefault="008B2A84" w:rsidP="008B2A84">
            <w:pPr>
              <w:jc w:val="right"/>
              <w:rPr>
                <w:rFonts w:ascii="Century Gothic" w:hAnsi="Century Gothic"/>
                <w:b/>
                <w:sz w:val="20"/>
              </w:rPr>
            </w:pPr>
          </w:p>
        </w:tc>
        <w:tc>
          <w:tcPr>
            <w:tcW w:w="1123" w:type="dxa"/>
            <w:shd w:val="clear" w:color="auto" w:fill="FFFFFF" w:themeFill="background1"/>
            <w:tcMar>
              <w:top w:w="0" w:type="dxa"/>
              <w:left w:w="15" w:type="dxa"/>
              <w:bottom w:w="0" w:type="dxa"/>
              <w:right w:w="15" w:type="dxa"/>
            </w:tcMar>
          </w:tcPr>
          <w:p w14:paraId="079AB07A" w14:textId="77777777" w:rsidR="008B2A84" w:rsidRPr="003B4666" w:rsidRDefault="008B2A84" w:rsidP="008B2A84">
            <w:pPr>
              <w:ind w:right="127"/>
              <w:jc w:val="right"/>
              <w:rPr>
                <w:rFonts w:ascii="Century Gothic" w:hAnsi="Century Gothic"/>
                <w:b/>
                <w:sz w:val="20"/>
              </w:rPr>
            </w:pPr>
          </w:p>
        </w:tc>
      </w:tr>
      <w:tr w:rsidR="008B2A84" w:rsidRPr="00FB2F0B" w14:paraId="492EF18C" w14:textId="77777777" w:rsidTr="005372F1">
        <w:trPr>
          <w:trHeight w:val="246"/>
        </w:trPr>
        <w:tc>
          <w:tcPr>
            <w:tcW w:w="1116" w:type="dxa"/>
            <w:tcBorders>
              <w:bottom w:val="nil"/>
            </w:tcBorders>
            <w:shd w:val="clear" w:color="auto" w:fill="FFFFFF" w:themeFill="background1"/>
            <w:tcMar>
              <w:top w:w="0" w:type="dxa"/>
              <w:left w:w="15" w:type="dxa"/>
              <w:bottom w:w="0" w:type="dxa"/>
              <w:right w:w="15" w:type="dxa"/>
            </w:tcMar>
          </w:tcPr>
          <w:p w14:paraId="7F11F111" w14:textId="18D3C027"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(9)</w:t>
            </w:r>
          </w:p>
        </w:tc>
        <w:tc>
          <w:tcPr>
            <w:tcW w:w="211" w:type="dxa"/>
            <w:shd w:val="clear" w:color="auto" w:fill="FFFFFF" w:themeFill="background1"/>
            <w:tcMar>
              <w:top w:w="0" w:type="dxa"/>
              <w:left w:w="15" w:type="dxa"/>
              <w:bottom w:w="0" w:type="dxa"/>
              <w:right w:w="15" w:type="dxa"/>
            </w:tcMar>
          </w:tcPr>
          <w:p w14:paraId="7D298822" w14:textId="77777777" w:rsidR="008B2A84" w:rsidRPr="005372F1" w:rsidRDefault="008B2A84" w:rsidP="008B2A84">
            <w:pPr>
              <w:ind w:right="125"/>
              <w:rPr>
                <w:rFonts w:ascii="Century Gothic" w:hAnsi="Century Gothic"/>
                <w:bCs/>
                <w:sz w:val="20"/>
              </w:rPr>
            </w:pPr>
          </w:p>
        </w:tc>
        <w:tc>
          <w:tcPr>
            <w:tcW w:w="4406" w:type="dxa"/>
            <w:shd w:val="clear" w:color="auto" w:fill="FFFFFF" w:themeFill="background1"/>
            <w:tcMar>
              <w:top w:w="15" w:type="dxa"/>
              <w:left w:w="15" w:type="dxa"/>
              <w:bottom w:w="0" w:type="dxa"/>
              <w:right w:w="15" w:type="dxa"/>
            </w:tcMar>
          </w:tcPr>
          <w:p w14:paraId="3F79A88B" w14:textId="77777777" w:rsidR="008B2A84" w:rsidRPr="005372F1" w:rsidRDefault="008B2A84" w:rsidP="008B2A84">
            <w:pPr>
              <w:pStyle w:val="xl27"/>
              <w:overflowPunct w:val="0"/>
              <w:autoSpaceDE w:val="0"/>
              <w:autoSpaceDN w:val="0"/>
              <w:adjustRightInd w:val="0"/>
              <w:spacing w:before="0" w:beforeAutospacing="0" w:after="0" w:afterAutospacing="0"/>
              <w:textAlignment w:val="baseline"/>
              <w:rPr>
                <w:rFonts w:cs="Arial"/>
                <w:b w:val="0"/>
                <w:sz w:val="20"/>
                <w:szCs w:val="20"/>
              </w:rPr>
            </w:pPr>
            <w:r w:rsidRPr="005372F1">
              <w:rPr>
                <w:rFonts w:cs="Arial"/>
                <w:b w:val="0"/>
                <w:sz w:val="20"/>
                <w:szCs w:val="20"/>
              </w:rPr>
              <w:t>Debt management costs</w:t>
            </w:r>
          </w:p>
        </w:tc>
        <w:tc>
          <w:tcPr>
            <w:tcW w:w="699" w:type="dxa"/>
            <w:shd w:val="clear" w:color="auto" w:fill="FFFFFF" w:themeFill="background1"/>
            <w:tcMar>
              <w:top w:w="15" w:type="dxa"/>
              <w:left w:w="15" w:type="dxa"/>
              <w:bottom w:w="0" w:type="dxa"/>
              <w:right w:w="15" w:type="dxa"/>
            </w:tcMar>
          </w:tcPr>
          <w:p w14:paraId="120885AC" w14:textId="77777777" w:rsidR="008B2A84" w:rsidRPr="005372F1" w:rsidRDefault="008B2A84" w:rsidP="008B2A84">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4AA17260" w14:textId="77777777" w:rsidR="008B2A84" w:rsidRPr="005372F1" w:rsidRDefault="008B2A84" w:rsidP="008B2A84">
            <w:pPr>
              <w:jc w:val="right"/>
              <w:rPr>
                <w:rFonts w:ascii="Century Gothic" w:hAnsi="Century Gothic"/>
                <w:sz w:val="20"/>
              </w:rPr>
            </w:pPr>
          </w:p>
        </w:tc>
        <w:tc>
          <w:tcPr>
            <w:tcW w:w="1114" w:type="dxa"/>
            <w:tcBorders>
              <w:bottom w:val="nil"/>
            </w:tcBorders>
            <w:shd w:val="clear" w:color="auto" w:fill="FFFFFF" w:themeFill="background1"/>
            <w:tcMar>
              <w:top w:w="0" w:type="dxa"/>
              <w:left w:w="15" w:type="dxa"/>
              <w:bottom w:w="0" w:type="dxa"/>
              <w:right w:w="15" w:type="dxa"/>
            </w:tcMar>
          </w:tcPr>
          <w:p w14:paraId="157DB8FF" w14:textId="47128DB3"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w:t>
            </w:r>
            <w:r w:rsidR="00287C3C" w:rsidRPr="003B4666">
              <w:rPr>
                <w:rFonts w:ascii="Century Gothic" w:eastAsia="Arial Unicode MS" w:hAnsi="Century Gothic"/>
                <w:sz w:val="20"/>
              </w:rPr>
              <w:t>10</w:t>
            </w:r>
            <w:r w:rsidRPr="003B4666">
              <w:rPr>
                <w:rFonts w:ascii="Century Gothic" w:eastAsia="Arial Unicode MS" w:hAnsi="Century Gothic"/>
                <w:sz w:val="20"/>
              </w:rPr>
              <w:t>)</w:t>
            </w:r>
          </w:p>
        </w:tc>
        <w:tc>
          <w:tcPr>
            <w:tcW w:w="138" w:type="dxa"/>
            <w:shd w:val="clear" w:color="auto" w:fill="FFFFFF" w:themeFill="background1"/>
            <w:tcMar>
              <w:top w:w="15" w:type="dxa"/>
              <w:left w:w="15" w:type="dxa"/>
              <w:bottom w:w="0" w:type="dxa"/>
              <w:right w:w="15" w:type="dxa"/>
            </w:tcMar>
          </w:tcPr>
          <w:p w14:paraId="4326D203" w14:textId="77777777" w:rsidR="008B2A84" w:rsidRPr="003B4666" w:rsidRDefault="008B2A84" w:rsidP="008B2A84">
            <w:pPr>
              <w:jc w:val="right"/>
              <w:rPr>
                <w:rFonts w:ascii="Century Gothic" w:hAnsi="Century Gothic"/>
                <w:b/>
                <w:sz w:val="20"/>
              </w:rPr>
            </w:pPr>
          </w:p>
        </w:tc>
        <w:tc>
          <w:tcPr>
            <w:tcW w:w="1123" w:type="dxa"/>
            <w:shd w:val="clear" w:color="auto" w:fill="FFFFFF" w:themeFill="background1"/>
            <w:tcMar>
              <w:top w:w="0" w:type="dxa"/>
              <w:left w:w="15" w:type="dxa"/>
              <w:bottom w:w="0" w:type="dxa"/>
              <w:right w:w="15" w:type="dxa"/>
            </w:tcMar>
          </w:tcPr>
          <w:p w14:paraId="28109489" w14:textId="77777777" w:rsidR="008B2A84" w:rsidRPr="003B4666" w:rsidRDefault="008B2A84" w:rsidP="008B2A84">
            <w:pPr>
              <w:ind w:right="127"/>
              <w:jc w:val="right"/>
              <w:rPr>
                <w:rFonts w:ascii="Century Gothic" w:hAnsi="Century Gothic"/>
                <w:b/>
                <w:sz w:val="20"/>
              </w:rPr>
            </w:pPr>
          </w:p>
        </w:tc>
      </w:tr>
      <w:tr w:rsidR="008B2A84" w:rsidRPr="00FB2F0B" w14:paraId="37ECABBF" w14:textId="77777777" w:rsidTr="005372F1">
        <w:trPr>
          <w:trHeight w:val="246"/>
        </w:trPr>
        <w:tc>
          <w:tcPr>
            <w:tcW w:w="1116" w:type="dxa"/>
            <w:tcBorders>
              <w:bottom w:val="nil"/>
            </w:tcBorders>
            <w:shd w:val="clear" w:color="auto" w:fill="FFFFFF" w:themeFill="background1"/>
            <w:tcMar>
              <w:top w:w="0" w:type="dxa"/>
              <w:left w:w="15" w:type="dxa"/>
              <w:bottom w:w="0" w:type="dxa"/>
              <w:right w:w="15" w:type="dxa"/>
            </w:tcMar>
          </w:tcPr>
          <w:p w14:paraId="6667B6C1" w14:textId="45773FC0"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(488)</w:t>
            </w:r>
          </w:p>
        </w:tc>
        <w:tc>
          <w:tcPr>
            <w:tcW w:w="211" w:type="dxa"/>
            <w:shd w:val="clear" w:color="auto" w:fill="FFFFFF" w:themeFill="background1"/>
            <w:tcMar>
              <w:top w:w="0" w:type="dxa"/>
              <w:left w:w="15" w:type="dxa"/>
              <w:bottom w:w="0" w:type="dxa"/>
              <w:right w:w="15" w:type="dxa"/>
            </w:tcMar>
          </w:tcPr>
          <w:p w14:paraId="63952D61" w14:textId="77777777" w:rsidR="008B2A84" w:rsidRPr="005372F1" w:rsidRDefault="008B2A84" w:rsidP="008B2A84">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2FF701C2" w14:textId="77777777" w:rsidR="008B2A84" w:rsidRPr="005372F1" w:rsidRDefault="008B2A84" w:rsidP="008B2A84">
            <w:pPr>
              <w:pStyle w:val="xl27"/>
              <w:overflowPunct w:val="0"/>
              <w:autoSpaceDE w:val="0"/>
              <w:autoSpaceDN w:val="0"/>
              <w:adjustRightInd w:val="0"/>
              <w:spacing w:before="0" w:beforeAutospacing="0" w:after="0" w:afterAutospacing="0"/>
              <w:textAlignment w:val="baseline"/>
              <w:rPr>
                <w:rFonts w:cs="Arial"/>
                <w:b w:val="0"/>
                <w:sz w:val="20"/>
                <w:szCs w:val="20"/>
              </w:rPr>
            </w:pPr>
            <w:r w:rsidRPr="005372F1">
              <w:rPr>
                <w:rFonts w:cs="Arial"/>
                <w:b w:val="0"/>
                <w:sz w:val="20"/>
                <w:szCs w:val="20"/>
              </w:rPr>
              <w:t>Movement in the allowance for bad debts</w:t>
            </w:r>
          </w:p>
        </w:tc>
        <w:tc>
          <w:tcPr>
            <w:tcW w:w="699" w:type="dxa"/>
            <w:shd w:val="clear" w:color="auto" w:fill="FFFFFF" w:themeFill="background1"/>
            <w:tcMar>
              <w:top w:w="15" w:type="dxa"/>
              <w:left w:w="15" w:type="dxa"/>
              <w:bottom w:w="0" w:type="dxa"/>
              <w:right w:w="15" w:type="dxa"/>
            </w:tcMar>
          </w:tcPr>
          <w:p w14:paraId="05CCDC18" w14:textId="77777777" w:rsidR="008B2A84" w:rsidRPr="005372F1" w:rsidRDefault="008B2A84" w:rsidP="008B2A84">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1A748F65" w14:textId="77777777" w:rsidR="008B2A84" w:rsidRPr="005372F1" w:rsidRDefault="008B2A84" w:rsidP="008B2A84">
            <w:pPr>
              <w:jc w:val="right"/>
              <w:rPr>
                <w:rFonts w:ascii="Century Gothic" w:hAnsi="Century Gothic"/>
                <w:sz w:val="20"/>
              </w:rPr>
            </w:pPr>
          </w:p>
        </w:tc>
        <w:tc>
          <w:tcPr>
            <w:tcW w:w="1114" w:type="dxa"/>
            <w:tcBorders>
              <w:bottom w:val="nil"/>
            </w:tcBorders>
            <w:shd w:val="clear" w:color="auto" w:fill="FFFFFF" w:themeFill="background1"/>
            <w:tcMar>
              <w:top w:w="0" w:type="dxa"/>
              <w:left w:w="15" w:type="dxa"/>
              <w:bottom w:w="0" w:type="dxa"/>
              <w:right w:w="15" w:type="dxa"/>
            </w:tcMar>
          </w:tcPr>
          <w:p w14:paraId="17A27271" w14:textId="53BA4BA5"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w:t>
            </w:r>
            <w:r w:rsidR="00287C3C" w:rsidRPr="003B4666">
              <w:rPr>
                <w:rFonts w:ascii="Century Gothic" w:eastAsia="Arial Unicode MS" w:hAnsi="Century Gothic"/>
                <w:sz w:val="20"/>
              </w:rPr>
              <w:t>663</w:t>
            </w:r>
            <w:r w:rsidRPr="003B4666">
              <w:rPr>
                <w:rFonts w:ascii="Century Gothic" w:eastAsia="Arial Unicode MS" w:hAnsi="Century Gothic"/>
                <w:sz w:val="20"/>
              </w:rPr>
              <w:t>)</w:t>
            </w:r>
          </w:p>
        </w:tc>
        <w:tc>
          <w:tcPr>
            <w:tcW w:w="138" w:type="dxa"/>
            <w:shd w:val="clear" w:color="auto" w:fill="FFFFFF" w:themeFill="background1"/>
            <w:tcMar>
              <w:top w:w="15" w:type="dxa"/>
              <w:left w:w="15" w:type="dxa"/>
              <w:bottom w:w="0" w:type="dxa"/>
              <w:right w:w="15" w:type="dxa"/>
            </w:tcMar>
          </w:tcPr>
          <w:p w14:paraId="4674704B" w14:textId="77777777" w:rsidR="008B2A84" w:rsidRPr="003B4666" w:rsidRDefault="008B2A84" w:rsidP="008B2A84">
            <w:pPr>
              <w:jc w:val="right"/>
              <w:rPr>
                <w:rFonts w:ascii="Century Gothic" w:hAnsi="Century Gothic"/>
                <w:b/>
                <w:sz w:val="20"/>
              </w:rPr>
            </w:pPr>
          </w:p>
        </w:tc>
        <w:tc>
          <w:tcPr>
            <w:tcW w:w="1123" w:type="dxa"/>
            <w:tcBorders>
              <w:bottom w:val="nil"/>
            </w:tcBorders>
            <w:shd w:val="clear" w:color="auto" w:fill="FFFFFF" w:themeFill="background1"/>
            <w:tcMar>
              <w:top w:w="0" w:type="dxa"/>
              <w:left w:w="15" w:type="dxa"/>
              <w:bottom w:w="0" w:type="dxa"/>
              <w:right w:w="15" w:type="dxa"/>
            </w:tcMar>
          </w:tcPr>
          <w:p w14:paraId="5F2672C2" w14:textId="77777777" w:rsidR="008B2A84" w:rsidRPr="003B4666" w:rsidRDefault="008B2A84" w:rsidP="008B2A84">
            <w:pPr>
              <w:ind w:right="127"/>
              <w:jc w:val="right"/>
              <w:rPr>
                <w:rFonts w:ascii="Century Gothic" w:hAnsi="Century Gothic"/>
                <w:b/>
                <w:sz w:val="20"/>
              </w:rPr>
            </w:pPr>
          </w:p>
        </w:tc>
      </w:tr>
      <w:tr w:rsidR="00E83F69" w:rsidRPr="00FB2F0B" w14:paraId="0A633B0D" w14:textId="77777777" w:rsidTr="005372F1">
        <w:trPr>
          <w:trHeight w:val="246"/>
        </w:trPr>
        <w:tc>
          <w:tcPr>
            <w:tcW w:w="1116" w:type="dxa"/>
            <w:tcBorders>
              <w:top w:val="single" w:sz="4" w:space="0" w:color="auto"/>
            </w:tcBorders>
            <w:shd w:val="clear" w:color="auto" w:fill="FFFFFF" w:themeFill="background1"/>
            <w:tcMar>
              <w:top w:w="0" w:type="dxa"/>
              <w:left w:w="15" w:type="dxa"/>
              <w:bottom w:w="0" w:type="dxa"/>
              <w:right w:w="15" w:type="dxa"/>
            </w:tcMar>
          </w:tcPr>
          <w:p w14:paraId="198F8206" w14:textId="721C901D" w:rsidR="00E83F69" w:rsidRPr="005372F1" w:rsidRDefault="008B2A84" w:rsidP="00E83F69">
            <w:pPr>
              <w:ind w:right="265"/>
              <w:jc w:val="right"/>
              <w:rPr>
                <w:rFonts w:ascii="Century Gothic" w:hAnsi="Century Gothic"/>
                <w:b/>
                <w:sz w:val="20"/>
              </w:rPr>
            </w:pPr>
            <w:r>
              <w:rPr>
                <w:rFonts w:ascii="Century Gothic" w:hAnsi="Century Gothic" w:cs="Arial"/>
                <w:b/>
                <w:sz w:val="20"/>
              </w:rPr>
              <w:t>(2</w:t>
            </w:r>
            <w:r w:rsidR="003C3D8C">
              <w:rPr>
                <w:rFonts w:ascii="Century Gothic" w:hAnsi="Century Gothic" w:cs="Arial"/>
                <w:b/>
                <w:sz w:val="20"/>
              </w:rPr>
              <w:t>3,701</w:t>
            </w:r>
            <w:r>
              <w:rPr>
                <w:rFonts w:ascii="Century Gothic" w:hAnsi="Century Gothic" w:cs="Arial"/>
                <w:b/>
                <w:sz w:val="20"/>
              </w:rPr>
              <w:t>)</w:t>
            </w:r>
          </w:p>
        </w:tc>
        <w:tc>
          <w:tcPr>
            <w:tcW w:w="211" w:type="dxa"/>
            <w:shd w:val="clear" w:color="auto" w:fill="FFFFFF" w:themeFill="background1"/>
            <w:tcMar>
              <w:top w:w="0" w:type="dxa"/>
              <w:left w:w="15" w:type="dxa"/>
              <w:bottom w:w="0" w:type="dxa"/>
              <w:right w:w="15" w:type="dxa"/>
            </w:tcMar>
          </w:tcPr>
          <w:p w14:paraId="0F37C5DF" w14:textId="77777777" w:rsidR="00E83F69" w:rsidRPr="005372F1" w:rsidRDefault="00E83F69" w:rsidP="00E83F69">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781F1370" w14:textId="77777777" w:rsidR="00E83F69" w:rsidRPr="005372F1" w:rsidRDefault="00E83F69" w:rsidP="00E83F69">
            <w:pPr>
              <w:pStyle w:val="xl27"/>
              <w:overflowPunct w:val="0"/>
              <w:autoSpaceDE w:val="0"/>
              <w:autoSpaceDN w:val="0"/>
              <w:adjustRightInd w:val="0"/>
              <w:spacing w:before="0" w:beforeAutospacing="0" w:after="0" w:afterAutospacing="0"/>
              <w:textAlignment w:val="baseline"/>
              <w:rPr>
                <w:rFonts w:cs="Arial"/>
                <w:sz w:val="20"/>
                <w:szCs w:val="20"/>
              </w:rPr>
            </w:pPr>
            <w:r w:rsidRPr="005372F1">
              <w:rPr>
                <w:rFonts w:cs="Arial"/>
                <w:sz w:val="20"/>
                <w:szCs w:val="20"/>
              </w:rPr>
              <w:t>Total Expenditure</w:t>
            </w:r>
          </w:p>
        </w:tc>
        <w:tc>
          <w:tcPr>
            <w:tcW w:w="699" w:type="dxa"/>
            <w:shd w:val="clear" w:color="auto" w:fill="FFFFFF" w:themeFill="background1"/>
            <w:tcMar>
              <w:top w:w="15" w:type="dxa"/>
              <w:left w:w="15" w:type="dxa"/>
              <w:bottom w:w="0" w:type="dxa"/>
              <w:right w:w="15" w:type="dxa"/>
            </w:tcMar>
          </w:tcPr>
          <w:p w14:paraId="10C65F14" w14:textId="77777777" w:rsidR="00E83F69" w:rsidRPr="005372F1" w:rsidRDefault="00E83F69" w:rsidP="00E83F69">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1807CFCF" w14:textId="77777777" w:rsidR="00E83F69" w:rsidRPr="005372F1" w:rsidRDefault="00E83F69" w:rsidP="00E83F69">
            <w:pPr>
              <w:jc w:val="right"/>
              <w:rPr>
                <w:rFonts w:ascii="Century Gothic" w:hAnsi="Century Gothic"/>
                <w:sz w:val="20"/>
              </w:rPr>
            </w:pPr>
          </w:p>
        </w:tc>
        <w:tc>
          <w:tcPr>
            <w:tcW w:w="1114" w:type="dxa"/>
            <w:tcBorders>
              <w:top w:val="single" w:sz="4" w:space="0" w:color="auto"/>
            </w:tcBorders>
            <w:shd w:val="clear" w:color="auto" w:fill="FFFFFF" w:themeFill="background1"/>
            <w:tcMar>
              <w:top w:w="0" w:type="dxa"/>
              <w:left w:w="15" w:type="dxa"/>
              <w:bottom w:w="0" w:type="dxa"/>
              <w:right w:w="15" w:type="dxa"/>
            </w:tcMar>
          </w:tcPr>
          <w:p w14:paraId="135B87EA" w14:textId="77777777" w:rsidR="00E83F69" w:rsidRPr="003B4666" w:rsidRDefault="00E83F69" w:rsidP="00E83F69">
            <w:pPr>
              <w:ind w:right="265"/>
              <w:jc w:val="right"/>
              <w:rPr>
                <w:rFonts w:ascii="Century Gothic" w:hAnsi="Century Gothic"/>
                <w:b/>
                <w:sz w:val="20"/>
              </w:rPr>
            </w:pPr>
          </w:p>
        </w:tc>
        <w:tc>
          <w:tcPr>
            <w:tcW w:w="138" w:type="dxa"/>
            <w:shd w:val="clear" w:color="auto" w:fill="FFFFFF" w:themeFill="background1"/>
            <w:tcMar>
              <w:top w:w="15" w:type="dxa"/>
              <w:left w:w="15" w:type="dxa"/>
              <w:bottom w:w="0" w:type="dxa"/>
              <w:right w:w="15" w:type="dxa"/>
            </w:tcMar>
          </w:tcPr>
          <w:p w14:paraId="56764B99" w14:textId="0CA30EAC" w:rsidR="00E83F69" w:rsidRPr="003B4666" w:rsidRDefault="00E83F69" w:rsidP="00F318FA">
            <w:pPr>
              <w:jc w:val="center"/>
              <w:rPr>
                <w:rFonts w:ascii="Century Gothic" w:hAnsi="Century Gothic"/>
                <w:b/>
                <w:sz w:val="20"/>
              </w:rPr>
            </w:pPr>
          </w:p>
        </w:tc>
        <w:tc>
          <w:tcPr>
            <w:tcW w:w="1123" w:type="dxa"/>
            <w:tcBorders>
              <w:bottom w:val="nil"/>
            </w:tcBorders>
            <w:shd w:val="clear" w:color="auto" w:fill="FFFFFF" w:themeFill="background1"/>
            <w:tcMar>
              <w:top w:w="0" w:type="dxa"/>
              <w:left w:w="15" w:type="dxa"/>
              <w:bottom w:w="0" w:type="dxa"/>
              <w:right w:w="15" w:type="dxa"/>
            </w:tcMar>
          </w:tcPr>
          <w:p w14:paraId="6FAE651D" w14:textId="69EEAC79" w:rsidR="00E83F69" w:rsidRPr="003B4666" w:rsidRDefault="0072721F" w:rsidP="00E83F69">
            <w:pPr>
              <w:ind w:right="269"/>
              <w:jc w:val="right"/>
              <w:rPr>
                <w:rFonts w:ascii="Century Gothic" w:hAnsi="Century Gothic" w:cs="Arial"/>
                <w:b/>
                <w:sz w:val="20"/>
              </w:rPr>
            </w:pPr>
            <w:r w:rsidRPr="003B4666">
              <w:rPr>
                <w:rFonts w:ascii="Century Gothic" w:hAnsi="Century Gothic" w:cs="Arial"/>
                <w:b/>
                <w:sz w:val="20"/>
              </w:rPr>
              <w:t>(24,</w:t>
            </w:r>
            <w:r w:rsidR="00287C3C" w:rsidRPr="003B4666">
              <w:rPr>
                <w:rFonts w:ascii="Century Gothic" w:hAnsi="Century Gothic" w:cs="Arial"/>
                <w:b/>
                <w:sz w:val="20"/>
              </w:rPr>
              <w:t>962</w:t>
            </w:r>
            <w:r w:rsidRPr="003B4666">
              <w:rPr>
                <w:rFonts w:ascii="Century Gothic" w:hAnsi="Century Gothic" w:cs="Arial"/>
                <w:b/>
                <w:sz w:val="20"/>
              </w:rPr>
              <w:t>)</w:t>
            </w:r>
          </w:p>
        </w:tc>
      </w:tr>
      <w:tr w:rsidR="00E83F69" w:rsidRPr="00FB2F0B" w14:paraId="6163A512" w14:textId="77777777" w:rsidTr="005372F1">
        <w:trPr>
          <w:trHeight w:val="315"/>
        </w:trPr>
        <w:tc>
          <w:tcPr>
            <w:tcW w:w="1116" w:type="dxa"/>
            <w:shd w:val="clear" w:color="auto" w:fill="FFFFFF" w:themeFill="background1"/>
            <w:tcMar>
              <w:top w:w="15" w:type="dxa"/>
              <w:left w:w="15" w:type="dxa"/>
              <w:bottom w:w="0" w:type="dxa"/>
              <w:right w:w="15" w:type="dxa"/>
            </w:tcMar>
          </w:tcPr>
          <w:p w14:paraId="73C1FE27" w14:textId="77777777" w:rsidR="00E83F69" w:rsidRPr="005372F1" w:rsidRDefault="00E83F69" w:rsidP="00E83F69">
            <w:pPr>
              <w:ind w:right="265"/>
              <w:jc w:val="right"/>
              <w:rPr>
                <w:rFonts w:ascii="Century Gothic" w:eastAsia="Arial Unicode MS" w:hAnsi="Century Gothic"/>
                <w:sz w:val="20"/>
              </w:rPr>
            </w:pPr>
          </w:p>
        </w:tc>
        <w:tc>
          <w:tcPr>
            <w:tcW w:w="211" w:type="dxa"/>
            <w:shd w:val="clear" w:color="auto" w:fill="FFFFFF" w:themeFill="background1"/>
            <w:tcMar>
              <w:top w:w="15" w:type="dxa"/>
              <w:left w:w="15" w:type="dxa"/>
              <w:bottom w:w="0" w:type="dxa"/>
              <w:right w:w="15" w:type="dxa"/>
            </w:tcMar>
          </w:tcPr>
          <w:p w14:paraId="2C6BD880" w14:textId="77777777" w:rsidR="00E83F69" w:rsidRPr="005372F1" w:rsidRDefault="00E83F69" w:rsidP="00E83F69">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1F762B74" w14:textId="77777777" w:rsidR="00E83F69" w:rsidRPr="005372F1" w:rsidRDefault="00E83F69" w:rsidP="00E83F69">
            <w:pPr>
              <w:rPr>
                <w:rFonts w:ascii="Century Gothic" w:eastAsia="Arial Unicode MS" w:hAnsi="Century Gothic" w:cs="Arial"/>
                <w:b/>
                <w:bCs/>
                <w:sz w:val="20"/>
              </w:rPr>
            </w:pPr>
            <w:r w:rsidRPr="005372F1">
              <w:rPr>
                <w:rFonts w:ascii="Century Gothic" w:eastAsia="Arial Unicode MS" w:hAnsi="Century Gothic" w:cs="Arial"/>
                <w:b/>
                <w:bCs/>
                <w:sz w:val="20"/>
              </w:rPr>
              <w:t>Income</w:t>
            </w:r>
          </w:p>
        </w:tc>
        <w:tc>
          <w:tcPr>
            <w:tcW w:w="699" w:type="dxa"/>
            <w:shd w:val="clear" w:color="auto" w:fill="FFFFFF" w:themeFill="background1"/>
            <w:tcMar>
              <w:top w:w="15" w:type="dxa"/>
              <w:left w:w="15" w:type="dxa"/>
              <w:bottom w:w="0" w:type="dxa"/>
              <w:right w:w="15" w:type="dxa"/>
            </w:tcMar>
          </w:tcPr>
          <w:p w14:paraId="6C3F4EA3" w14:textId="77777777" w:rsidR="00E83F69" w:rsidRPr="005372F1" w:rsidRDefault="00E83F69" w:rsidP="00E83F69">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5561E1DE" w14:textId="77777777" w:rsidR="00E83F69" w:rsidRPr="005372F1" w:rsidRDefault="00E83F69" w:rsidP="00E83F69">
            <w:pPr>
              <w:jc w:val="right"/>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51D248C6" w14:textId="77777777" w:rsidR="00E83F69" w:rsidRPr="003B4666" w:rsidRDefault="00E83F69" w:rsidP="00E83F69">
            <w:pPr>
              <w:ind w:right="265"/>
              <w:jc w:val="right"/>
              <w:rPr>
                <w:rFonts w:ascii="Century Gothic" w:eastAsia="Arial Unicode MS" w:hAnsi="Century Gothic"/>
                <w:sz w:val="20"/>
              </w:rPr>
            </w:pPr>
          </w:p>
        </w:tc>
        <w:tc>
          <w:tcPr>
            <w:tcW w:w="138" w:type="dxa"/>
            <w:shd w:val="clear" w:color="auto" w:fill="FFFFFF" w:themeFill="background1"/>
            <w:tcMar>
              <w:top w:w="15" w:type="dxa"/>
              <w:left w:w="15" w:type="dxa"/>
              <w:bottom w:w="0" w:type="dxa"/>
              <w:right w:w="15" w:type="dxa"/>
            </w:tcMar>
          </w:tcPr>
          <w:p w14:paraId="5E97D13E" w14:textId="77777777" w:rsidR="00E83F69" w:rsidRPr="003B4666" w:rsidRDefault="00E83F69" w:rsidP="00E83F69">
            <w:pPr>
              <w:jc w:val="right"/>
              <w:rPr>
                <w:rFonts w:ascii="Century Gothic" w:eastAsia="Arial Unicode MS" w:hAnsi="Century Gothic"/>
                <w:sz w:val="20"/>
              </w:rPr>
            </w:pPr>
          </w:p>
        </w:tc>
        <w:tc>
          <w:tcPr>
            <w:tcW w:w="1123" w:type="dxa"/>
            <w:tcBorders>
              <w:top w:val="nil"/>
            </w:tcBorders>
            <w:shd w:val="clear" w:color="auto" w:fill="FFFFFF" w:themeFill="background1"/>
            <w:tcMar>
              <w:top w:w="15" w:type="dxa"/>
              <w:left w:w="15" w:type="dxa"/>
              <w:bottom w:w="0" w:type="dxa"/>
              <w:right w:w="15" w:type="dxa"/>
            </w:tcMar>
          </w:tcPr>
          <w:p w14:paraId="6F4D4CF8" w14:textId="77777777" w:rsidR="00E83F69" w:rsidRPr="003B4666" w:rsidRDefault="00E83F69" w:rsidP="00E83F69">
            <w:pPr>
              <w:ind w:right="269"/>
              <w:jc w:val="right"/>
              <w:rPr>
                <w:rFonts w:ascii="Century Gothic" w:eastAsia="Arial Unicode MS" w:hAnsi="Century Gothic"/>
                <w:sz w:val="20"/>
              </w:rPr>
            </w:pPr>
          </w:p>
        </w:tc>
      </w:tr>
      <w:tr w:rsidR="008B2A84" w:rsidRPr="00FB2F0B" w14:paraId="7446AAB9" w14:textId="77777777" w:rsidTr="005372F1">
        <w:trPr>
          <w:trHeight w:val="315"/>
        </w:trPr>
        <w:tc>
          <w:tcPr>
            <w:tcW w:w="1116" w:type="dxa"/>
            <w:shd w:val="clear" w:color="auto" w:fill="FFFFFF" w:themeFill="background1"/>
            <w:tcMar>
              <w:top w:w="0" w:type="dxa"/>
              <w:left w:w="15" w:type="dxa"/>
              <w:bottom w:w="0" w:type="dxa"/>
              <w:right w:w="15" w:type="dxa"/>
            </w:tcMar>
          </w:tcPr>
          <w:p w14:paraId="747878B8" w14:textId="69C24421"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34,953</w:t>
            </w:r>
          </w:p>
        </w:tc>
        <w:tc>
          <w:tcPr>
            <w:tcW w:w="211" w:type="dxa"/>
            <w:shd w:val="clear" w:color="auto" w:fill="FFFFFF" w:themeFill="background1"/>
            <w:tcMar>
              <w:top w:w="0" w:type="dxa"/>
              <w:left w:w="15" w:type="dxa"/>
              <w:bottom w:w="0" w:type="dxa"/>
              <w:right w:w="15" w:type="dxa"/>
            </w:tcMar>
          </w:tcPr>
          <w:p w14:paraId="28119A25" w14:textId="77777777" w:rsidR="008B2A84" w:rsidRPr="005372F1" w:rsidRDefault="008B2A84" w:rsidP="008B2A84">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2F3C6548" w14:textId="77777777" w:rsidR="008B2A84" w:rsidRPr="005372F1" w:rsidRDefault="008B2A84" w:rsidP="008B2A84">
            <w:pPr>
              <w:rPr>
                <w:rFonts w:ascii="Century Gothic" w:eastAsia="Arial Unicode MS" w:hAnsi="Century Gothic" w:cs="Arial"/>
                <w:sz w:val="20"/>
              </w:rPr>
            </w:pPr>
            <w:r w:rsidRPr="005372F1">
              <w:rPr>
                <w:rFonts w:ascii="Century Gothic" w:eastAsia="Arial Unicode MS" w:hAnsi="Century Gothic" w:cs="Arial"/>
                <w:sz w:val="20"/>
              </w:rPr>
              <w:t>Dwelling rents</w:t>
            </w:r>
          </w:p>
        </w:tc>
        <w:tc>
          <w:tcPr>
            <w:tcW w:w="699" w:type="dxa"/>
            <w:shd w:val="clear" w:color="auto" w:fill="FFFFFF" w:themeFill="background1"/>
            <w:tcMar>
              <w:top w:w="15" w:type="dxa"/>
              <w:left w:w="15" w:type="dxa"/>
              <w:bottom w:w="0" w:type="dxa"/>
              <w:right w:w="15" w:type="dxa"/>
            </w:tcMar>
          </w:tcPr>
          <w:p w14:paraId="4F205266" w14:textId="77777777" w:rsidR="008B2A84" w:rsidRPr="005372F1" w:rsidRDefault="008B2A84" w:rsidP="008B2A84">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68EFCD53" w14:textId="77777777" w:rsidR="008B2A84" w:rsidRPr="005372F1" w:rsidRDefault="008B2A84" w:rsidP="008B2A84">
            <w:pPr>
              <w:rPr>
                <w:rFonts w:ascii="Century Gothic" w:hAnsi="Century Gothic"/>
                <w:sz w:val="20"/>
              </w:rPr>
            </w:pPr>
          </w:p>
        </w:tc>
        <w:tc>
          <w:tcPr>
            <w:tcW w:w="1114" w:type="dxa"/>
            <w:shd w:val="clear" w:color="auto" w:fill="FFFFFF" w:themeFill="background1"/>
            <w:tcMar>
              <w:top w:w="15" w:type="dxa"/>
              <w:left w:w="15" w:type="dxa"/>
              <w:bottom w:w="0" w:type="dxa"/>
              <w:right w:w="15" w:type="dxa"/>
            </w:tcMar>
          </w:tcPr>
          <w:p w14:paraId="1D8511EB" w14:textId="3BBF75E9"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3</w:t>
            </w:r>
            <w:r w:rsidR="00287C3C" w:rsidRPr="003B4666">
              <w:rPr>
                <w:rFonts w:ascii="Century Gothic" w:eastAsia="Arial Unicode MS" w:hAnsi="Century Gothic"/>
                <w:sz w:val="20"/>
              </w:rPr>
              <w:t>5,802</w:t>
            </w:r>
          </w:p>
        </w:tc>
        <w:tc>
          <w:tcPr>
            <w:tcW w:w="138" w:type="dxa"/>
            <w:shd w:val="clear" w:color="auto" w:fill="FFFFFF" w:themeFill="background1"/>
            <w:tcMar>
              <w:top w:w="15" w:type="dxa"/>
              <w:left w:w="15" w:type="dxa"/>
              <w:bottom w:w="0" w:type="dxa"/>
              <w:right w:w="15" w:type="dxa"/>
            </w:tcMar>
          </w:tcPr>
          <w:p w14:paraId="6DCA2685" w14:textId="77777777" w:rsidR="008B2A84" w:rsidRPr="003B4666" w:rsidRDefault="008B2A84" w:rsidP="008B2A84">
            <w:pPr>
              <w:jc w:val="right"/>
              <w:rPr>
                <w:rFonts w:ascii="Century Gothic" w:hAnsi="Century Gothic"/>
                <w:sz w:val="20"/>
              </w:rPr>
            </w:pPr>
          </w:p>
        </w:tc>
        <w:tc>
          <w:tcPr>
            <w:tcW w:w="1123" w:type="dxa"/>
            <w:shd w:val="clear" w:color="auto" w:fill="FFFFFF" w:themeFill="background1"/>
            <w:tcMar>
              <w:top w:w="0" w:type="dxa"/>
              <w:left w:w="15" w:type="dxa"/>
              <w:bottom w:w="0" w:type="dxa"/>
              <w:right w:w="15" w:type="dxa"/>
            </w:tcMar>
          </w:tcPr>
          <w:p w14:paraId="7C1D449D" w14:textId="77777777" w:rsidR="008B2A84" w:rsidRPr="003B4666" w:rsidRDefault="008B2A84" w:rsidP="008B2A84">
            <w:pPr>
              <w:ind w:right="269"/>
              <w:jc w:val="right"/>
              <w:rPr>
                <w:rFonts w:ascii="Century Gothic" w:hAnsi="Century Gothic"/>
                <w:sz w:val="20"/>
              </w:rPr>
            </w:pPr>
          </w:p>
        </w:tc>
      </w:tr>
      <w:tr w:rsidR="008B2A84" w:rsidRPr="00FB2F0B" w14:paraId="746131D4" w14:textId="77777777" w:rsidTr="005372F1">
        <w:trPr>
          <w:trHeight w:val="315"/>
        </w:trPr>
        <w:tc>
          <w:tcPr>
            <w:tcW w:w="1116" w:type="dxa"/>
            <w:tcBorders>
              <w:bottom w:val="nil"/>
            </w:tcBorders>
            <w:shd w:val="clear" w:color="auto" w:fill="FFFFFF" w:themeFill="background1"/>
            <w:tcMar>
              <w:top w:w="0" w:type="dxa"/>
              <w:left w:w="15" w:type="dxa"/>
              <w:bottom w:w="0" w:type="dxa"/>
              <w:right w:w="15" w:type="dxa"/>
            </w:tcMar>
          </w:tcPr>
          <w:p w14:paraId="4D4A408B" w14:textId="4C771504"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472</w:t>
            </w:r>
          </w:p>
        </w:tc>
        <w:tc>
          <w:tcPr>
            <w:tcW w:w="211" w:type="dxa"/>
            <w:shd w:val="clear" w:color="auto" w:fill="FFFFFF" w:themeFill="background1"/>
            <w:tcMar>
              <w:top w:w="0" w:type="dxa"/>
              <w:left w:w="15" w:type="dxa"/>
              <w:bottom w:w="0" w:type="dxa"/>
              <w:right w:w="15" w:type="dxa"/>
            </w:tcMar>
          </w:tcPr>
          <w:p w14:paraId="4333B849" w14:textId="77777777" w:rsidR="008B2A84" w:rsidRPr="005372F1" w:rsidRDefault="008B2A84" w:rsidP="008B2A84">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44E06616" w14:textId="77777777" w:rsidR="008B2A84" w:rsidRPr="005372F1" w:rsidRDefault="008B2A84" w:rsidP="008B2A84">
            <w:pPr>
              <w:rPr>
                <w:rFonts w:ascii="Century Gothic" w:eastAsia="Arial Unicode MS" w:hAnsi="Century Gothic" w:cs="Arial"/>
                <w:sz w:val="20"/>
              </w:rPr>
            </w:pPr>
            <w:r w:rsidRPr="005372F1">
              <w:rPr>
                <w:rFonts w:ascii="Century Gothic" w:eastAsia="Arial Unicode MS" w:hAnsi="Century Gothic" w:cs="Arial"/>
                <w:sz w:val="20"/>
              </w:rPr>
              <w:t>Non-dwelling rents</w:t>
            </w:r>
          </w:p>
        </w:tc>
        <w:tc>
          <w:tcPr>
            <w:tcW w:w="699" w:type="dxa"/>
            <w:shd w:val="clear" w:color="auto" w:fill="FFFFFF" w:themeFill="background1"/>
            <w:tcMar>
              <w:top w:w="15" w:type="dxa"/>
              <w:left w:w="15" w:type="dxa"/>
              <w:bottom w:w="0" w:type="dxa"/>
              <w:right w:w="15" w:type="dxa"/>
            </w:tcMar>
          </w:tcPr>
          <w:p w14:paraId="495040E2" w14:textId="77777777" w:rsidR="008B2A84" w:rsidRPr="005372F1" w:rsidRDefault="008B2A84" w:rsidP="008B2A84">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48814319" w14:textId="77777777" w:rsidR="008B2A84" w:rsidRPr="005372F1" w:rsidRDefault="008B2A84" w:rsidP="008B2A84">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4DCB4733" w14:textId="7CD56875" w:rsidR="008B2A84" w:rsidRPr="003B4666" w:rsidRDefault="008B2A84" w:rsidP="008B2A84">
            <w:pPr>
              <w:ind w:right="265"/>
              <w:jc w:val="right"/>
              <w:rPr>
                <w:rFonts w:ascii="Century Gothic" w:eastAsia="Arial Unicode MS" w:hAnsi="Century Gothic"/>
                <w:sz w:val="20"/>
              </w:rPr>
            </w:pPr>
            <w:r w:rsidRPr="003B4666">
              <w:rPr>
                <w:rFonts w:ascii="Century Gothic" w:eastAsia="Arial Unicode MS" w:hAnsi="Century Gothic"/>
                <w:sz w:val="20"/>
              </w:rPr>
              <w:t>4</w:t>
            </w:r>
            <w:r w:rsidR="00287C3C" w:rsidRPr="003B4666">
              <w:rPr>
                <w:rFonts w:ascii="Century Gothic" w:eastAsia="Arial Unicode MS" w:hAnsi="Century Gothic"/>
                <w:sz w:val="20"/>
              </w:rPr>
              <w:t>84</w:t>
            </w:r>
          </w:p>
        </w:tc>
        <w:tc>
          <w:tcPr>
            <w:tcW w:w="138" w:type="dxa"/>
            <w:shd w:val="clear" w:color="auto" w:fill="FFFFFF" w:themeFill="background1"/>
            <w:tcMar>
              <w:top w:w="15" w:type="dxa"/>
              <w:left w:w="15" w:type="dxa"/>
              <w:bottom w:w="0" w:type="dxa"/>
              <w:right w:w="15" w:type="dxa"/>
            </w:tcMar>
          </w:tcPr>
          <w:p w14:paraId="3CF92C5A" w14:textId="77777777" w:rsidR="008B2A84" w:rsidRPr="003B4666" w:rsidRDefault="008B2A84" w:rsidP="008B2A84">
            <w:pPr>
              <w:jc w:val="right"/>
              <w:rPr>
                <w:rFonts w:ascii="Century Gothic" w:hAnsi="Century Gothic"/>
                <w:sz w:val="20"/>
              </w:rPr>
            </w:pPr>
          </w:p>
        </w:tc>
        <w:tc>
          <w:tcPr>
            <w:tcW w:w="1123" w:type="dxa"/>
            <w:shd w:val="clear" w:color="auto" w:fill="FFFFFF" w:themeFill="background1"/>
            <w:tcMar>
              <w:top w:w="0" w:type="dxa"/>
              <w:left w:w="15" w:type="dxa"/>
              <w:bottom w:w="0" w:type="dxa"/>
              <w:right w:w="15" w:type="dxa"/>
            </w:tcMar>
          </w:tcPr>
          <w:p w14:paraId="5429A325" w14:textId="77777777" w:rsidR="008B2A84" w:rsidRPr="003B4666" w:rsidRDefault="008B2A84" w:rsidP="008B2A84">
            <w:pPr>
              <w:ind w:right="269"/>
              <w:jc w:val="right"/>
              <w:rPr>
                <w:rFonts w:ascii="Century Gothic" w:hAnsi="Century Gothic"/>
                <w:sz w:val="20"/>
              </w:rPr>
            </w:pPr>
          </w:p>
        </w:tc>
      </w:tr>
      <w:tr w:rsidR="008B2A84" w:rsidRPr="00FB2F0B" w14:paraId="239EA0B0" w14:textId="77777777" w:rsidTr="005372F1">
        <w:trPr>
          <w:trHeight w:val="315"/>
        </w:trPr>
        <w:tc>
          <w:tcPr>
            <w:tcW w:w="1116" w:type="dxa"/>
            <w:tcBorders>
              <w:bottom w:val="nil"/>
            </w:tcBorders>
            <w:shd w:val="clear" w:color="auto" w:fill="FFFFFF" w:themeFill="background1"/>
            <w:tcMar>
              <w:top w:w="0" w:type="dxa"/>
              <w:left w:w="15" w:type="dxa"/>
              <w:bottom w:w="0" w:type="dxa"/>
              <w:right w:w="15" w:type="dxa"/>
            </w:tcMar>
          </w:tcPr>
          <w:p w14:paraId="52084168" w14:textId="0CBFB66A"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889</w:t>
            </w:r>
          </w:p>
        </w:tc>
        <w:tc>
          <w:tcPr>
            <w:tcW w:w="211" w:type="dxa"/>
            <w:shd w:val="clear" w:color="auto" w:fill="FFFFFF" w:themeFill="background1"/>
            <w:tcMar>
              <w:top w:w="0" w:type="dxa"/>
              <w:left w:w="15" w:type="dxa"/>
              <w:bottom w:w="0" w:type="dxa"/>
              <w:right w:w="15" w:type="dxa"/>
            </w:tcMar>
          </w:tcPr>
          <w:p w14:paraId="21C21816" w14:textId="77777777" w:rsidR="008B2A84" w:rsidRPr="005372F1" w:rsidRDefault="008B2A84" w:rsidP="008B2A84">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2E22CDA6" w14:textId="557F5946" w:rsidR="008B2A84" w:rsidRPr="005372F1" w:rsidRDefault="008B2A84" w:rsidP="008B2A84">
            <w:pPr>
              <w:rPr>
                <w:rFonts w:ascii="Century Gothic" w:eastAsia="Arial Unicode MS" w:hAnsi="Century Gothic" w:cs="Arial"/>
                <w:sz w:val="20"/>
              </w:rPr>
            </w:pPr>
            <w:r w:rsidRPr="005372F1">
              <w:rPr>
                <w:rFonts w:ascii="Century Gothic" w:eastAsia="Arial Unicode MS" w:hAnsi="Century Gothic" w:cs="Arial"/>
                <w:sz w:val="20"/>
              </w:rPr>
              <w:t>Other Income</w:t>
            </w:r>
          </w:p>
        </w:tc>
        <w:tc>
          <w:tcPr>
            <w:tcW w:w="699" w:type="dxa"/>
            <w:shd w:val="clear" w:color="auto" w:fill="FFFFFF" w:themeFill="background1"/>
            <w:tcMar>
              <w:top w:w="15" w:type="dxa"/>
              <w:left w:w="15" w:type="dxa"/>
              <w:bottom w:w="0" w:type="dxa"/>
              <w:right w:w="15" w:type="dxa"/>
            </w:tcMar>
          </w:tcPr>
          <w:p w14:paraId="083821FD" w14:textId="77777777" w:rsidR="008B2A84" w:rsidRPr="005372F1" w:rsidRDefault="008B2A84" w:rsidP="008B2A84">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6C7CA1BA" w14:textId="77777777" w:rsidR="008B2A84" w:rsidRPr="005372F1" w:rsidRDefault="008B2A84" w:rsidP="008B2A84">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04554CF7" w14:textId="037C6A7B" w:rsidR="008B2A84" w:rsidRPr="003B4666" w:rsidRDefault="00287C3C" w:rsidP="008B2A84">
            <w:pPr>
              <w:ind w:right="265"/>
              <w:jc w:val="right"/>
              <w:rPr>
                <w:rFonts w:ascii="Century Gothic" w:eastAsia="Arial Unicode MS" w:hAnsi="Century Gothic"/>
                <w:sz w:val="20"/>
              </w:rPr>
            </w:pPr>
            <w:r w:rsidRPr="003B4666">
              <w:rPr>
                <w:rFonts w:ascii="Century Gothic" w:eastAsia="Arial Unicode MS" w:hAnsi="Century Gothic"/>
                <w:sz w:val="20"/>
              </w:rPr>
              <w:t>505</w:t>
            </w:r>
          </w:p>
        </w:tc>
        <w:tc>
          <w:tcPr>
            <w:tcW w:w="138" w:type="dxa"/>
            <w:shd w:val="clear" w:color="auto" w:fill="FFFFFF" w:themeFill="background1"/>
            <w:tcMar>
              <w:top w:w="15" w:type="dxa"/>
              <w:left w:w="15" w:type="dxa"/>
              <w:bottom w:w="0" w:type="dxa"/>
              <w:right w:w="15" w:type="dxa"/>
            </w:tcMar>
          </w:tcPr>
          <w:p w14:paraId="577664E3" w14:textId="77777777" w:rsidR="008B2A84" w:rsidRPr="003B4666" w:rsidRDefault="008B2A84" w:rsidP="008B2A84">
            <w:pPr>
              <w:jc w:val="right"/>
              <w:rPr>
                <w:rFonts w:ascii="Century Gothic" w:hAnsi="Century Gothic"/>
                <w:sz w:val="20"/>
              </w:rPr>
            </w:pPr>
          </w:p>
        </w:tc>
        <w:tc>
          <w:tcPr>
            <w:tcW w:w="1123" w:type="dxa"/>
            <w:shd w:val="clear" w:color="auto" w:fill="FFFFFF" w:themeFill="background1"/>
            <w:tcMar>
              <w:top w:w="0" w:type="dxa"/>
              <w:left w:w="15" w:type="dxa"/>
              <w:bottom w:w="0" w:type="dxa"/>
              <w:right w:w="15" w:type="dxa"/>
            </w:tcMar>
          </w:tcPr>
          <w:p w14:paraId="74094B67" w14:textId="77777777" w:rsidR="008B2A84" w:rsidRPr="003B4666" w:rsidRDefault="008B2A84" w:rsidP="008B2A84">
            <w:pPr>
              <w:ind w:right="269"/>
              <w:jc w:val="right"/>
              <w:rPr>
                <w:rFonts w:ascii="Century Gothic" w:hAnsi="Century Gothic"/>
                <w:sz w:val="20"/>
              </w:rPr>
            </w:pPr>
          </w:p>
        </w:tc>
      </w:tr>
      <w:tr w:rsidR="008B2A84" w:rsidRPr="00FB2F0B" w14:paraId="3287046B" w14:textId="77777777" w:rsidTr="005372F1">
        <w:trPr>
          <w:trHeight w:val="315"/>
        </w:trPr>
        <w:tc>
          <w:tcPr>
            <w:tcW w:w="1116" w:type="dxa"/>
            <w:tcBorders>
              <w:bottom w:val="single" w:sz="4" w:space="0" w:color="auto"/>
            </w:tcBorders>
            <w:shd w:val="clear" w:color="auto" w:fill="FFFFFF" w:themeFill="background1"/>
            <w:tcMar>
              <w:top w:w="0" w:type="dxa"/>
              <w:left w:w="15" w:type="dxa"/>
              <w:bottom w:w="0" w:type="dxa"/>
              <w:right w:w="15" w:type="dxa"/>
            </w:tcMar>
          </w:tcPr>
          <w:p w14:paraId="25971090" w14:textId="07F2C398" w:rsidR="008B2A84" w:rsidRPr="005372F1" w:rsidRDefault="008B2A84" w:rsidP="008B2A84">
            <w:pPr>
              <w:ind w:right="265"/>
              <w:jc w:val="right"/>
              <w:rPr>
                <w:rFonts w:ascii="Century Gothic" w:eastAsia="Arial Unicode MS" w:hAnsi="Century Gothic"/>
                <w:sz w:val="20"/>
              </w:rPr>
            </w:pPr>
            <w:r>
              <w:rPr>
                <w:rFonts w:ascii="Century Gothic" w:eastAsia="Arial Unicode MS" w:hAnsi="Century Gothic"/>
                <w:sz w:val="20"/>
              </w:rPr>
              <w:t>699</w:t>
            </w:r>
          </w:p>
        </w:tc>
        <w:tc>
          <w:tcPr>
            <w:tcW w:w="211" w:type="dxa"/>
            <w:shd w:val="clear" w:color="auto" w:fill="FFFFFF" w:themeFill="background1"/>
            <w:tcMar>
              <w:top w:w="0" w:type="dxa"/>
              <w:left w:w="15" w:type="dxa"/>
              <w:bottom w:w="0" w:type="dxa"/>
              <w:right w:w="15" w:type="dxa"/>
            </w:tcMar>
          </w:tcPr>
          <w:p w14:paraId="68409534" w14:textId="77777777" w:rsidR="008B2A84" w:rsidRPr="005372F1" w:rsidRDefault="008B2A84" w:rsidP="008B2A84">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69C7856B" w14:textId="77777777" w:rsidR="008B2A84" w:rsidRPr="005372F1" w:rsidRDefault="008B2A84" w:rsidP="008B2A84">
            <w:pPr>
              <w:rPr>
                <w:rFonts w:ascii="Century Gothic" w:eastAsia="Arial Unicode MS" w:hAnsi="Century Gothic" w:cs="Arial"/>
                <w:sz w:val="20"/>
              </w:rPr>
            </w:pPr>
            <w:r w:rsidRPr="005372F1">
              <w:rPr>
                <w:rFonts w:ascii="Century Gothic" w:eastAsia="Arial Unicode MS" w:hAnsi="Century Gothic" w:cs="Arial"/>
                <w:sz w:val="20"/>
              </w:rPr>
              <w:t>Charges for services and facilities</w:t>
            </w:r>
          </w:p>
        </w:tc>
        <w:tc>
          <w:tcPr>
            <w:tcW w:w="699" w:type="dxa"/>
            <w:shd w:val="clear" w:color="auto" w:fill="FFFFFF" w:themeFill="background1"/>
            <w:tcMar>
              <w:top w:w="15" w:type="dxa"/>
              <w:left w:w="15" w:type="dxa"/>
              <w:bottom w:w="0" w:type="dxa"/>
              <w:right w:w="15" w:type="dxa"/>
            </w:tcMar>
          </w:tcPr>
          <w:p w14:paraId="40FFF5EB" w14:textId="77777777" w:rsidR="008B2A84" w:rsidRPr="005372F1" w:rsidRDefault="008B2A84" w:rsidP="008B2A84">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1BEB320B" w14:textId="77777777" w:rsidR="008B2A84" w:rsidRPr="005372F1" w:rsidRDefault="008B2A84" w:rsidP="008B2A84">
            <w:pPr>
              <w:rPr>
                <w:rFonts w:ascii="Century Gothic" w:hAnsi="Century Gothic"/>
                <w:sz w:val="20"/>
              </w:rPr>
            </w:pPr>
          </w:p>
        </w:tc>
        <w:tc>
          <w:tcPr>
            <w:tcW w:w="1114" w:type="dxa"/>
            <w:tcBorders>
              <w:bottom w:val="single" w:sz="4" w:space="0" w:color="auto"/>
            </w:tcBorders>
            <w:shd w:val="clear" w:color="auto" w:fill="FFFFFF" w:themeFill="background1"/>
            <w:tcMar>
              <w:top w:w="15" w:type="dxa"/>
              <w:left w:w="15" w:type="dxa"/>
              <w:bottom w:w="0" w:type="dxa"/>
              <w:right w:w="15" w:type="dxa"/>
            </w:tcMar>
          </w:tcPr>
          <w:p w14:paraId="4BF7D6BA" w14:textId="3BFB27E9" w:rsidR="008B2A84" w:rsidRPr="003B4666" w:rsidRDefault="00287C3C" w:rsidP="008B2A84">
            <w:pPr>
              <w:ind w:right="265"/>
              <w:jc w:val="right"/>
              <w:rPr>
                <w:rFonts w:ascii="Century Gothic" w:eastAsia="Arial Unicode MS" w:hAnsi="Century Gothic"/>
                <w:sz w:val="20"/>
              </w:rPr>
            </w:pPr>
            <w:r w:rsidRPr="003B4666">
              <w:rPr>
                <w:rFonts w:ascii="Century Gothic" w:eastAsia="Arial Unicode MS" w:hAnsi="Century Gothic"/>
                <w:sz w:val="20"/>
              </w:rPr>
              <w:t>715</w:t>
            </w:r>
          </w:p>
        </w:tc>
        <w:tc>
          <w:tcPr>
            <w:tcW w:w="138" w:type="dxa"/>
            <w:shd w:val="clear" w:color="auto" w:fill="FFFFFF" w:themeFill="background1"/>
            <w:tcMar>
              <w:top w:w="15" w:type="dxa"/>
              <w:left w:w="15" w:type="dxa"/>
              <w:bottom w:w="0" w:type="dxa"/>
              <w:right w:w="15" w:type="dxa"/>
            </w:tcMar>
          </w:tcPr>
          <w:p w14:paraId="770DB369" w14:textId="77777777" w:rsidR="008B2A84" w:rsidRPr="003B4666" w:rsidRDefault="008B2A84" w:rsidP="008B2A84">
            <w:pPr>
              <w:jc w:val="right"/>
              <w:rPr>
                <w:rFonts w:ascii="Century Gothic" w:hAnsi="Century Gothic"/>
                <w:sz w:val="20"/>
              </w:rPr>
            </w:pPr>
          </w:p>
        </w:tc>
        <w:tc>
          <w:tcPr>
            <w:tcW w:w="1123" w:type="dxa"/>
            <w:tcBorders>
              <w:bottom w:val="nil"/>
            </w:tcBorders>
            <w:shd w:val="clear" w:color="auto" w:fill="FFFFFF" w:themeFill="background1"/>
            <w:tcMar>
              <w:top w:w="0" w:type="dxa"/>
              <w:left w:w="15" w:type="dxa"/>
              <w:bottom w:w="0" w:type="dxa"/>
              <w:right w:w="15" w:type="dxa"/>
            </w:tcMar>
          </w:tcPr>
          <w:p w14:paraId="4523FB72" w14:textId="77777777" w:rsidR="008B2A84" w:rsidRPr="003B4666" w:rsidRDefault="008B2A84" w:rsidP="008B2A84">
            <w:pPr>
              <w:ind w:right="269"/>
              <w:jc w:val="right"/>
              <w:rPr>
                <w:rFonts w:ascii="Century Gothic" w:hAnsi="Century Gothic"/>
                <w:sz w:val="20"/>
              </w:rPr>
            </w:pPr>
          </w:p>
        </w:tc>
      </w:tr>
      <w:tr w:rsidR="007A4ACD" w:rsidRPr="00FB2F0B" w14:paraId="0E402EFC" w14:textId="77777777" w:rsidTr="005372F1">
        <w:trPr>
          <w:trHeight w:val="315"/>
        </w:trPr>
        <w:tc>
          <w:tcPr>
            <w:tcW w:w="1116" w:type="dxa"/>
            <w:tcBorders>
              <w:top w:val="single" w:sz="4" w:space="0" w:color="auto"/>
              <w:bottom w:val="single" w:sz="4" w:space="0" w:color="auto"/>
            </w:tcBorders>
            <w:shd w:val="clear" w:color="auto" w:fill="FFFFFF" w:themeFill="background1"/>
            <w:tcMar>
              <w:top w:w="0" w:type="dxa"/>
              <w:left w:w="15" w:type="dxa"/>
              <w:bottom w:w="0" w:type="dxa"/>
              <w:right w:w="15" w:type="dxa"/>
            </w:tcMar>
          </w:tcPr>
          <w:p w14:paraId="143B5779" w14:textId="1C08C8E1" w:rsidR="007A4ACD" w:rsidRPr="005372F1" w:rsidRDefault="007A4ACD" w:rsidP="007A4ACD">
            <w:pPr>
              <w:ind w:right="269"/>
              <w:jc w:val="right"/>
              <w:rPr>
                <w:rFonts w:ascii="Century Gothic" w:hAnsi="Century Gothic" w:cs="Arial"/>
                <w:b/>
                <w:sz w:val="20"/>
              </w:rPr>
            </w:pPr>
            <w:r w:rsidRPr="005372F1">
              <w:rPr>
                <w:rFonts w:ascii="Century Gothic" w:hAnsi="Century Gothic" w:cs="Arial"/>
                <w:b/>
                <w:sz w:val="20"/>
              </w:rPr>
              <w:t>3</w:t>
            </w:r>
            <w:r w:rsidR="008B2A84">
              <w:rPr>
                <w:rFonts w:ascii="Century Gothic" w:hAnsi="Century Gothic" w:cs="Arial"/>
                <w:b/>
                <w:sz w:val="20"/>
              </w:rPr>
              <w:t>7,013</w:t>
            </w:r>
          </w:p>
        </w:tc>
        <w:tc>
          <w:tcPr>
            <w:tcW w:w="211" w:type="dxa"/>
            <w:shd w:val="clear" w:color="auto" w:fill="FFFFFF" w:themeFill="background1"/>
            <w:tcMar>
              <w:top w:w="0" w:type="dxa"/>
              <w:left w:w="15" w:type="dxa"/>
              <w:bottom w:w="0" w:type="dxa"/>
              <w:right w:w="15" w:type="dxa"/>
            </w:tcMar>
          </w:tcPr>
          <w:p w14:paraId="48D3F40D" w14:textId="77777777" w:rsidR="007A4ACD" w:rsidRPr="005372F1" w:rsidRDefault="007A4ACD" w:rsidP="007A4ACD">
            <w:pPr>
              <w:ind w:right="125"/>
              <w:rPr>
                <w:rFonts w:ascii="Century Gothic" w:hAnsi="Century Gothic" w:cs="Arial"/>
                <w:b/>
                <w:bCs/>
                <w:sz w:val="20"/>
              </w:rPr>
            </w:pPr>
            <w:r w:rsidRPr="005372F1">
              <w:rPr>
                <w:rFonts w:ascii="Century Gothic" w:hAnsi="Century Gothic" w:cs="Arial"/>
                <w:b/>
                <w:bCs/>
                <w:sz w:val="20"/>
              </w:rPr>
              <w:t> </w:t>
            </w:r>
          </w:p>
        </w:tc>
        <w:tc>
          <w:tcPr>
            <w:tcW w:w="4406" w:type="dxa"/>
            <w:shd w:val="clear" w:color="auto" w:fill="FFFFFF" w:themeFill="background1"/>
            <w:tcMar>
              <w:top w:w="15" w:type="dxa"/>
              <w:left w:w="15" w:type="dxa"/>
              <w:bottom w:w="0" w:type="dxa"/>
              <w:right w:w="15" w:type="dxa"/>
            </w:tcMar>
          </w:tcPr>
          <w:p w14:paraId="304A6568" w14:textId="77777777" w:rsidR="007A4ACD" w:rsidRPr="005372F1" w:rsidRDefault="007A4ACD" w:rsidP="007A4ACD">
            <w:pPr>
              <w:pStyle w:val="xl27"/>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 xml:space="preserve">Total Income </w:t>
            </w:r>
          </w:p>
        </w:tc>
        <w:tc>
          <w:tcPr>
            <w:tcW w:w="699" w:type="dxa"/>
            <w:shd w:val="clear" w:color="auto" w:fill="FFFFFF" w:themeFill="background1"/>
            <w:tcMar>
              <w:top w:w="15" w:type="dxa"/>
              <w:left w:w="15" w:type="dxa"/>
              <w:bottom w:w="0" w:type="dxa"/>
              <w:right w:w="15" w:type="dxa"/>
            </w:tcMar>
          </w:tcPr>
          <w:p w14:paraId="03B27D42" w14:textId="77777777" w:rsidR="007A4ACD" w:rsidRPr="005372F1" w:rsidRDefault="007A4ACD" w:rsidP="007A4ACD">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222CCC41" w14:textId="77777777" w:rsidR="007A4ACD" w:rsidRPr="005372F1" w:rsidRDefault="007A4ACD" w:rsidP="007A4ACD">
            <w:pPr>
              <w:jc w:val="right"/>
              <w:rPr>
                <w:rFonts w:ascii="Century Gothic" w:hAnsi="Century Gothic" w:cs="Arial"/>
                <w:b/>
                <w:bCs/>
                <w:sz w:val="20"/>
              </w:rPr>
            </w:pPr>
            <w:r w:rsidRPr="005372F1">
              <w:rPr>
                <w:rFonts w:ascii="Century Gothic" w:hAnsi="Century Gothic" w:cs="Arial"/>
                <w:b/>
                <w:bCs/>
                <w:sz w:val="20"/>
              </w:rPr>
              <w:t> </w:t>
            </w:r>
          </w:p>
        </w:tc>
        <w:tc>
          <w:tcPr>
            <w:tcW w:w="1114" w:type="dxa"/>
            <w:tcBorders>
              <w:top w:val="single" w:sz="4" w:space="0" w:color="auto"/>
            </w:tcBorders>
            <w:shd w:val="clear" w:color="auto" w:fill="FFFFFF" w:themeFill="background1"/>
            <w:tcMar>
              <w:top w:w="15" w:type="dxa"/>
              <w:left w:w="15" w:type="dxa"/>
              <w:bottom w:w="0" w:type="dxa"/>
              <w:right w:w="15" w:type="dxa"/>
            </w:tcMar>
          </w:tcPr>
          <w:p w14:paraId="240B1F64" w14:textId="77777777" w:rsidR="007A4ACD" w:rsidRPr="003B4666" w:rsidRDefault="007A4ACD" w:rsidP="007A4ACD">
            <w:pPr>
              <w:jc w:val="right"/>
              <w:rPr>
                <w:rFonts w:ascii="Century Gothic" w:hAnsi="Century Gothic" w:cs="Arial"/>
                <w:b/>
                <w:sz w:val="20"/>
              </w:rPr>
            </w:pPr>
          </w:p>
        </w:tc>
        <w:tc>
          <w:tcPr>
            <w:tcW w:w="138" w:type="dxa"/>
            <w:shd w:val="clear" w:color="auto" w:fill="FFFFFF" w:themeFill="background1"/>
            <w:tcMar>
              <w:top w:w="15" w:type="dxa"/>
              <w:left w:w="15" w:type="dxa"/>
              <w:bottom w:w="0" w:type="dxa"/>
              <w:right w:w="15" w:type="dxa"/>
            </w:tcMar>
          </w:tcPr>
          <w:p w14:paraId="3F3949D5" w14:textId="77777777" w:rsidR="007A4ACD" w:rsidRPr="003B4666" w:rsidRDefault="007A4ACD" w:rsidP="007A4ACD">
            <w:pPr>
              <w:jc w:val="right"/>
              <w:rPr>
                <w:rFonts w:ascii="Century Gothic" w:hAnsi="Century Gothic" w:cs="Arial"/>
                <w:b/>
                <w:sz w:val="20"/>
              </w:rPr>
            </w:pPr>
          </w:p>
        </w:tc>
        <w:tc>
          <w:tcPr>
            <w:tcW w:w="1123" w:type="dxa"/>
            <w:tcBorders>
              <w:bottom w:val="single" w:sz="4" w:space="0" w:color="auto"/>
            </w:tcBorders>
            <w:shd w:val="clear" w:color="auto" w:fill="FFFFFF" w:themeFill="background1"/>
            <w:tcMar>
              <w:top w:w="0" w:type="dxa"/>
              <w:left w:w="15" w:type="dxa"/>
              <w:bottom w:w="0" w:type="dxa"/>
              <w:right w:w="15" w:type="dxa"/>
            </w:tcMar>
          </w:tcPr>
          <w:p w14:paraId="06F55701" w14:textId="4E9EAF69" w:rsidR="007A4ACD" w:rsidRPr="003B4666" w:rsidRDefault="002D137D" w:rsidP="007A4ACD">
            <w:pPr>
              <w:ind w:right="269"/>
              <w:jc w:val="right"/>
              <w:rPr>
                <w:rFonts w:ascii="Century Gothic" w:hAnsi="Century Gothic" w:cs="Arial"/>
                <w:b/>
                <w:sz w:val="20"/>
              </w:rPr>
            </w:pPr>
            <w:r w:rsidRPr="003B4666">
              <w:rPr>
                <w:rFonts w:ascii="Century Gothic" w:hAnsi="Century Gothic" w:cs="Arial"/>
                <w:b/>
                <w:sz w:val="20"/>
              </w:rPr>
              <w:t>37,</w:t>
            </w:r>
            <w:r w:rsidR="00287C3C" w:rsidRPr="003B4666">
              <w:rPr>
                <w:rFonts w:ascii="Century Gothic" w:hAnsi="Century Gothic" w:cs="Arial"/>
                <w:b/>
                <w:sz w:val="20"/>
              </w:rPr>
              <w:t>506</w:t>
            </w:r>
          </w:p>
        </w:tc>
      </w:tr>
      <w:tr w:rsidR="005372F1" w:rsidRPr="00FB2F0B" w14:paraId="46C71DB4" w14:textId="77777777" w:rsidTr="005372F1">
        <w:trPr>
          <w:trHeight w:val="270"/>
        </w:trPr>
        <w:tc>
          <w:tcPr>
            <w:tcW w:w="1116" w:type="dxa"/>
            <w:shd w:val="clear" w:color="auto" w:fill="FFFFFF" w:themeFill="background1"/>
            <w:tcMar>
              <w:top w:w="0" w:type="dxa"/>
              <w:left w:w="15" w:type="dxa"/>
              <w:bottom w:w="0" w:type="dxa"/>
              <w:right w:w="15" w:type="dxa"/>
            </w:tcMar>
          </w:tcPr>
          <w:p w14:paraId="2853FD8D" w14:textId="2B644000" w:rsidR="005372F1" w:rsidRPr="005372F1" w:rsidRDefault="005372F1" w:rsidP="005372F1">
            <w:pPr>
              <w:ind w:right="269"/>
              <w:jc w:val="right"/>
              <w:rPr>
                <w:rFonts w:ascii="Century Gothic" w:eastAsia="Arial Unicode MS" w:hAnsi="Century Gothic"/>
                <w:b/>
                <w:sz w:val="20"/>
              </w:rPr>
            </w:pPr>
            <w:r w:rsidRPr="005372F1">
              <w:rPr>
                <w:rFonts w:ascii="Century Gothic" w:eastAsia="Arial Unicode MS" w:hAnsi="Century Gothic"/>
                <w:b/>
                <w:sz w:val="20"/>
              </w:rPr>
              <w:t>1</w:t>
            </w:r>
            <w:r w:rsidR="003C3D8C">
              <w:rPr>
                <w:rFonts w:ascii="Century Gothic" w:eastAsia="Arial Unicode MS" w:hAnsi="Century Gothic"/>
                <w:b/>
                <w:sz w:val="20"/>
              </w:rPr>
              <w:t>3,312</w:t>
            </w:r>
          </w:p>
        </w:tc>
        <w:tc>
          <w:tcPr>
            <w:tcW w:w="211" w:type="dxa"/>
            <w:shd w:val="clear" w:color="auto" w:fill="FFFFFF" w:themeFill="background1"/>
            <w:tcMar>
              <w:top w:w="0" w:type="dxa"/>
              <w:left w:w="15" w:type="dxa"/>
              <w:bottom w:w="0" w:type="dxa"/>
              <w:right w:w="15" w:type="dxa"/>
            </w:tcMar>
          </w:tcPr>
          <w:p w14:paraId="7BFC34AB" w14:textId="77777777" w:rsidR="005372F1" w:rsidRPr="005372F1" w:rsidRDefault="005372F1" w:rsidP="005372F1">
            <w:pPr>
              <w:ind w:right="125"/>
              <w:rPr>
                <w:rFonts w:ascii="Century Gothic" w:eastAsia="Arial Unicode MS" w:hAnsi="Century Gothic"/>
                <w:b/>
                <w:bCs/>
                <w:sz w:val="20"/>
              </w:rPr>
            </w:pPr>
            <w:r w:rsidRPr="005372F1">
              <w:rPr>
                <w:rFonts w:ascii="Century Gothic" w:hAnsi="Century Gothic"/>
                <w:b/>
                <w:bCs/>
                <w:sz w:val="20"/>
              </w:rPr>
              <w:t> </w:t>
            </w:r>
          </w:p>
        </w:tc>
        <w:tc>
          <w:tcPr>
            <w:tcW w:w="4406" w:type="dxa"/>
            <w:shd w:val="clear" w:color="auto" w:fill="FFFFFF" w:themeFill="background1"/>
            <w:tcMar>
              <w:top w:w="15" w:type="dxa"/>
              <w:left w:w="15" w:type="dxa"/>
              <w:bottom w:w="0" w:type="dxa"/>
              <w:right w:w="15" w:type="dxa"/>
            </w:tcMar>
          </w:tcPr>
          <w:p w14:paraId="35DF59DE" w14:textId="77777777" w:rsidR="005372F1" w:rsidRPr="005372F1" w:rsidRDefault="005372F1" w:rsidP="005372F1">
            <w:pPr>
              <w:rPr>
                <w:rFonts w:ascii="Century Gothic" w:eastAsia="Arial Unicode MS" w:hAnsi="Century Gothic" w:cs="Arial"/>
                <w:b/>
                <w:bCs/>
                <w:sz w:val="20"/>
              </w:rPr>
            </w:pPr>
            <w:r w:rsidRPr="005372F1">
              <w:rPr>
                <w:rFonts w:ascii="Century Gothic" w:eastAsia="Arial Unicode MS" w:hAnsi="Century Gothic" w:cs="Arial"/>
                <w:b/>
                <w:bCs/>
                <w:sz w:val="20"/>
              </w:rPr>
              <w:t>Net Cost of HRA Services as included in the Comprehensive Income and Expenditure Statement</w:t>
            </w:r>
          </w:p>
        </w:tc>
        <w:tc>
          <w:tcPr>
            <w:tcW w:w="699" w:type="dxa"/>
            <w:shd w:val="clear" w:color="auto" w:fill="FFFFFF" w:themeFill="background1"/>
            <w:tcMar>
              <w:top w:w="15" w:type="dxa"/>
              <w:left w:w="15" w:type="dxa"/>
              <w:bottom w:w="0" w:type="dxa"/>
              <w:right w:w="15" w:type="dxa"/>
            </w:tcMar>
          </w:tcPr>
          <w:p w14:paraId="5A47C3D0"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2CA4ECA7" w14:textId="77777777" w:rsidR="005372F1" w:rsidRPr="005372F1" w:rsidRDefault="005372F1" w:rsidP="005372F1">
            <w:pPr>
              <w:rPr>
                <w:rFonts w:ascii="Century Gothic" w:eastAsia="Arial Unicode MS" w:hAnsi="Century Gothic"/>
                <w:b/>
                <w:bCs/>
                <w:sz w:val="20"/>
              </w:rPr>
            </w:pPr>
            <w:r w:rsidRPr="005372F1">
              <w:rPr>
                <w:rFonts w:ascii="Century Gothic" w:hAnsi="Century Gothic"/>
                <w:b/>
                <w:bCs/>
                <w:sz w:val="20"/>
              </w:rPr>
              <w:t> </w:t>
            </w:r>
          </w:p>
        </w:tc>
        <w:tc>
          <w:tcPr>
            <w:tcW w:w="1114" w:type="dxa"/>
            <w:shd w:val="clear" w:color="auto" w:fill="FFFFFF" w:themeFill="background1"/>
            <w:tcMar>
              <w:top w:w="15" w:type="dxa"/>
              <w:left w:w="15" w:type="dxa"/>
              <w:bottom w:w="0" w:type="dxa"/>
              <w:right w:w="15" w:type="dxa"/>
            </w:tcMar>
          </w:tcPr>
          <w:p w14:paraId="657E7BF0" w14:textId="77777777" w:rsidR="005372F1" w:rsidRPr="003B4666" w:rsidRDefault="005372F1" w:rsidP="005372F1">
            <w:pPr>
              <w:jc w:val="right"/>
              <w:rPr>
                <w:rFonts w:ascii="Century Gothic" w:eastAsia="Arial Unicode MS" w:hAnsi="Century Gothic"/>
                <w:b/>
                <w:sz w:val="20"/>
              </w:rPr>
            </w:pPr>
          </w:p>
        </w:tc>
        <w:tc>
          <w:tcPr>
            <w:tcW w:w="138" w:type="dxa"/>
            <w:shd w:val="clear" w:color="auto" w:fill="FFFFFF" w:themeFill="background1"/>
            <w:tcMar>
              <w:top w:w="15" w:type="dxa"/>
              <w:left w:w="15" w:type="dxa"/>
              <w:bottom w:w="0" w:type="dxa"/>
              <w:right w:w="15" w:type="dxa"/>
            </w:tcMar>
          </w:tcPr>
          <w:p w14:paraId="37A9F413" w14:textId="77777777" w:rsidR="005372F1" w:rsidRPr="003B4666" w:rsidRDefault="005372F1" w:rsidP="005372F1">
            <w:pPr>
              <w:jc w:val="right"/>
              <w:rPr>
                <w:rFonts w:ascii="Century Gothic" w:eastAsia="Arial Unicode MS" w:hAnsi="Century Gothic"/>
                <w:b/>
                <w:sz w:val="20"/>
              </w:rPr>
            </w:pPr>
          </w:p>
        </w:tc>
        <w:tc>
          <w:tcPr>
            <w:tcW w:w="1123" w:type="dxa"/>
            <w:shd w:val="clear" w:color="auto" w:fill="FFFFFF" w:themeFill="background1"/>
            <w:tcMar>
              <w:top w:w="0" w:type="dxa"/>
              <w:left w:w="15" w:type="dxa"/>
              <w:bottom w:w="0" w:type="dxa"/>
              <w:right w:w="15" w:type="dxa"/>
            </w:tcMar>
          </w:tcPr>
          <w:p w14:paraId="7C7386C6" w14:textId="39D1AB16" w:rsidR="005372F1" w:rsidRPr="003B4666" w:rsidRDefault="002D137D" w:rsidP="005372F1">
            <w:pPr>
              <w:ind w:right="269"/>
              <w:jc w:val="right"/>
              <w:rPr>
                <w:rFonts w:ascii="Century Gothic" w:eastAsia="Arial Unicode MS" w:hAnsi="Century Gothic"/>
                <w:b/>
                <w:sz w:val="20"/>
              </w:rPr>
            </w:pPr>
            <w:r w:rsidRPr="003B4666">
              <w:rPr>
                <w:rFonts w:ascii="Century Gothic" w:eastAsia="Arial Unicode MS" w:hAnsi="Century Gothic"/>
                <w:b/>
                <w:sz w:val="20"/>
              </w:rPr>
              <w:t>12,</w:t>
            </w:r>
            <w:r w:rsidR="00287C3C" w:rsidRPr="003B4666">
              <w:rPr>
                <w:rFonts w:ascii="Century Gothic" w:eastAsia="Arial Unicode MS" w:hAnsi="Century Gothic"/>
                <w:b/>
                <w:sz w:val="20"/>
              </w:rPr>
              <w:t>544</w:t>
            </w:r>
          </w:p>
        </w:tc>
      </w:tr>
      <w:tr w:rsidR="005372F1" w:rsidRPr="00FB2F0B" w14:paraId="51EFFB14" w14:textId="77777777" w:rsidTr="005372F1">
        <w:trPr>
          <w:trHeight w:val="270"/>
        </w:trPr>
        <w:tc>
          <w:tcPr>
            <w:tcW w:w="1116" w:type="dxa"/>
            <w:shd w:val="clear" w:color="auto" w:fill="FFFFFF" w:themeFill="background1"/>
            <w:tcMar>
              <w:top w:w="0" w:type="dxa"/>
              <w:left w:w="15" w:type="dxa"/>
              <w:bottom w:w="0" w:type="dxa"/>
              <w:right w:w="15" w:type="dxa"/>
            </w:tcMar>
          </w:tcPr>
          <w:p w14:paraId="58AB75A5" w14:textId="592ACA05" w:rsidR="005372F1" w:rsidRPr="005372F1" w:rsidRDefault="005372F1" w:rsidP="005372F1">
            <w:pPr>
              <w:ind w:right="269"/>
              <w:jc w:val="right"/>
              <w:rPr>
                <w:rFonts w:ascii="Century Gothic" w:eastAsia="Arial Unicode MS" w:hAnsi="Century Gothic"/>
                <w:b/>
                <w:sz w:val="20"/>
              </w:rPr>
            </w:pPr>
            <w:r w:rsidRPr="005372F1">
              <w:rPr>
                <w:rFonts w:ascii="Century Gothic" w:eastAsia="Arial Unicode MS" w:hAnsi="Century Gothic"/>
                <w:bCs/>
                <w:sz w:val="20"/>
              </w:rPr>
              <w:t>(</w:t>
            </w:r>
            <w:r w:rsidR="008B2A84">
              <w:rPr>
                <w:rFonts w:ascii="Century Gothic" w:eastAsia="Arial Unicode MS" w:hAnsi="Century Gothic"/>
                <w:bCs/>
                <w:sz w:val="20"/>
              </w:rPr>
              <w:t>439</w:t>
            </w:r>
            <w:r w:rsidRPr="005372F1">
              <w:rPr>
                <w:rFonts w:ascii="Century Gothic" w:eastAsia="Arial Unicode MS" w:hAnsi="Century Gothic"/>
                <w:bCs/>
                <w:sz w:val="20"/>
              </w:rPr>
              <w:t>)</w:t>
            </w:r>
          </w:p>
        </w:tc>
        <w:tc>
          <w:tcPr>
            <w:tcW w:w="211" w:type="dxa"/>
            <w:shd w:val="clear" w:color="auto" w:fill="FFFFFF" w:themeFill="background1"/>
            <w:tcMar>
              <w:top w:w="0" w:type="dxa"/>
              <w:left w:w="15" w:type="dxa"/>
              <w:bottom w:w="0" w:type="dxa"/>
              <w:right w:w="15" w:type="dxa"/>
            </w:tcMar>
          </w:tcPr>
          <w:p w14:paraId="44CD1FA6" w14:textId="77777777" w:rsidR="005372F1" w:rsidRPr="005372F1" w:rsidRDefault="005372F1" w:rsidP="005372F1">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0C43F295" w14:textId="5D110390"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HRA Services’ share of Corporate and Democratic Core</w:t>
            </w:r>
          </w:p>
        </w:tc>
        <w:tc>
          <w:tcPr>
            <w:tcW w:w="699" w:type="dxa"/>
            <w:shd w:val="clear" w:color="auto" w:fill="FFFFFF" w:themeFill="background1"/>
            <w:tcMar>
              <w:top w:w="15" w:type="dxa"/>
              <w:left w:w="15" w:type="dxa"/>
              <w:bottom w:w="0" w:type="dxa"/>
              <w:right w:w="15" w:type="dxa"/>
            </w:tcMar>
          </w:tcPr>
          <w:p w14:paraId="25BDF85A"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03ED4D58" w14:textId="77777777" w:rsidR="005372F1" w:rsidRPr="005372F1" w:rsidRDefault="005372F1" w:rsidP="005372F1">
            <w:pPr>
              <w:rPr>
                <w:rFonts w:ascii="Century Gothic" w:hAnsi="Century Gothic"/>
                <w:b/>
                <w:bCs/>
                <w:sz w:val="20"/>
              </w:rPr>
            </w:pPr>
          </w:p>
        </w:tc>
        <w:tc>
          <w:tcPr>
            <w:tcW w:w="1114" w:type="dxa"/>
            <w:shd w:val="clear" w:color="auto" w:fill="FFFFFF" w:themeFill="background1"/>
            <w:tcMar>
              <w:top w:w="15" w:type="dxa"/>
              <w:left w:w="15" w:type="dxa"/>
              <w:bottom w:w="0" w:type="dxa"/>
              <w:right w:w="15" w:type="dxa"/>
            </w:tcMar>
          </w:tcPr>
          <w:p w14:paraId="41BCE8BC" w14:textId="77777777" w:rsidR="005372F1" w:rsidRPr="00FB2F0B" w:rsidRDefault="005372F1" w:rsidP="005372F1">
            <w:pPr>
              <w:jc w:val="right"/>
              <w:rPr>
                <w:rFonts w:ascii="Century Gothic" w:eastAsia="Arial Unicode MS" w:hAnsi="Century Gothic"/>
                <w:b/>
                <w:sz w:val="20"/>
                <w:highlight w:val="lightGray"/>
              </w:rPr>
            </w:pPr>
          </w:p>
        </w:tc>
        <w:tc>
          <w:tcPr>
            <w:tcW w:w="138" w:type="dxa"/>
            <w:shd w:val="clear" w:color="auto" w:fill="FFFFFF" w:themeFill="background1"/>
            <w:tcMar>
              <w:top w:w="15" w:type="dxa"/>
              <w:left w:w="15" w:type="dxa"/>
              <w:bottom w:w="0" w:type="dxa"/>
              <w:right w:w="15" w:type="dxa"/>
            </w:tcMar>
          </w:tcPr>
          <w:p w14:paraId="07393DE1" w14:textId="77777777" w:rsidR="005372F1" w:rsidRPr="00FB2F0B" w:rsidRDefault="005372F1" w:rsidP="005372F1">
            <w:pPr>
              <w:jc w:val="right"/>
              <w:rPr>
                <w:rFonts w:ascii="Century Gothic" w:eastAsia="Arial Unicode MS" w:hAnsi="Century Gothic"/>
                <w:b/>
                <w:sz w:val="20"/>
                <w:highlight w:val="lightGray"/>
              </w:rPr>
            </w:pPr>
          </w:p>
        </w:tc>
        <w:tc>
          <w:tcPr>
            <w:tcW w:w="1123" w:type="dxa"/>
            <w:shd w:val="clear" w:color="auto" w:fill="FFFFFF" w:themeFill="background1"/>
            <w:tcMar>
              <w:top w:w="0" w:type="dxa"/>
              <w:left w:w="15" w:type="dxa"/>
              <w:bottom w:w="0" w:type="dxa"/>
              <w:right w:w="15" w:type="dxa"/>
            </w:tcMar>
          </w:tcPr>
          <w:p w14:paraId="3A07A273" w14:textId="0D1BB3A2" w:rsidR="005372F1" w:rsidRPr="00223798" w:rsidRDefault="002D137D" w:rsidP="005372F1">
            <w:pPr>
              <w:ind w:right="269"/>
              <w:jc w:val="right"/>
              <w:rPr>
                <w:rFonts w:ascii="Century Gothic" w:eastAsia="Arial Unicode MS" w:hAnsi="Century Gothic"/>
                <w:sz w:val="20"/>
              </w:rPr>
            </w:pPr>
            <w:r w:rsidRPr="00223798">
              <w:rPr>
                <w:rFonts w:ascii="Century Gothic" w:eastAsia="Arial Unicode MS" w:hAnsi="Century Gothic"/>
                <w:sz w:val="20"/>
              </w:rPr>
              <w:t>(4</w:t>
            </w:r>
            <w:r w:rsidR="00287C3C" w:rsidRPr="00223798">
              <w:rPr>
                <w:rFonts w:ascii="Century Gothic" w:eastAsia="Arial Unicode MS" w:hAnsi="Century Gothic"/>
                <w:sz w:val="20"/>
              </w:rPr>
              <w:t>45</w:t>
            </w:r>
            <w:r w:rsidRPr="00223798">
              <w:rPr>
                <w:rFonts w:ascii="Century Gothic" w:eastAsia="Arial Unicode MS" w:hAnsi="Century Gothic"/>
                <w:sz w:val="20"/>
              </w:rPr>
              <w:t>)</w:t>
            </w:r>
          </w:p>
        </w:tc>
      </w:tr>
      <w:tr w:rsidR="005372F1" w:rsidRPr="00FB2F0B" w14:paraId="095D69AD" w14:textId="77777777" w:rsidTr="005372F1">
        <w:trPr>
          <w:trHeight w:val="270"/>
        </w:trPr>
        <w:tc>
          <w:tcPr>
            <w:tcW w:w="1116" w:type="dxa"/>
            <w:shd w:val="clear" w:color="auto" w:fill="FFFFFF" w:themeFill="background1"/>
            <w:tcMar>
              <w:top w:w="0" w:type="dxa"/>
              <w:left w:w="15" w:type="dxa"/>
              <w:bottom w:w="0" w:type="dxa"/>
              <w:right w:w="15" w:type="dxa"/>
            </w:tcMar>
          </w:tcPr>
          <w:p w14:paraId="3B5CD9DF" w14:textId="19959D9B" w:rsidR="005372F1" w:rsidRPr="005372F1" w:rsidRDefault="005372F1" w:rsidP="005372F1">
            <w:pPr>
              <w:ind w:right="269"/>
              <w:jc w:val="right"/>
              <w:rPr>
                <w:rFonts w:ascii="Century Gothic" w:eastAsia="Arial Unicode MS" w:hAnsi="Century Gothic"/>
                <w:bCs/>
                <w:sz w:val="20"/>
              </w:rPr>
            </w:pPr>
            <w:r w:rsidRPr="005372F1">
              <w:rPr>
                <w:rFonts w:ascii="Century Gothic" w:eastAsia="Arial Unicode MS" w:hAnsi="Century Gothic"/>
                <w:bCs/>
                <w:sz w:val="20"/>
              </w:rPr>
              <w:t>(2,</w:t>
            </w:r>
            <w:r w:rsidR="008B2A84">
              <w:rPr>
                <w:rFonts w:ascii="Century Gothic" w:eastAsia="Arial Unicode MS" w:hAnsi="Century Gothic"/>
                <w:bCs/>
                <w:sz w:val="20"/>
              </w:rPr>
              <w:t>906</w:t>
            </w:r>
            <w:r w:rsidRPr="005372F1">
              <w:rPr>
                <w:rFonts w:ascii="Century Gothic" w:eastAsia="Arial Unicode MS" w:hAnsi="Century Gothic"/>
                <w:bCs/>
                <w:sz w:val="20"/>
              </w:rPr>
              <w:t>)</w:t>
            </w:r>
          </w:p>
        </w:tc>
        <w:tc>
          <w:tcPr>
            <w:tcW w:w="211" w:type="dxa"/>
            <w:shd w:val="clear" w:color="auto" w:fill="FFFFFF" w:themeFill="background1"/>
            <w:tcMar>
              <w:top w:w="0" w:type="dxa"/>
              <w:left w:w="15" w:type="dxa"/>
              <w:bottom w:w="0" w:type="dxa"/>
              <w:right w:w="15" w:type="dxa"/>
            </w:tcMar>
          </w:tcPr>
          <w:p w14:paraId="741F1880" w14:textId="77777777" w:rsidR="005372F1" w:rsidRPr="005372F1" w:rsidRDefault="005372F1" w:rsidP="005372F1">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67FBD431" w14:textId="01F81228"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HRA share of other amounts included in the whole authority Net Cost of Services but not allocated to specific services</w:t>
            </w:r>
          </w:p>
        </w:tc>
        <w:tc>
          <w:tcPr>
            <w:tcW w:w="699" w:type="dxa"/>
            <w:shd w:val="clear" w:color="auto" w:fill="FFFFFF" w:themeFill="background1"/>
            <w:tcMar>
              <w:top w:w="15" w:type="dxa"/>
              <w:left w:w="15" w:type="dxa"/>
              <w:bottom w:w="0" w:type="dxa"/>
              <w:right w:w="15" w:type="dxa"/>
            </w:tcMar>
          </w:tcPr>
          <w:p w14:paraId="43085902"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324B6936" w14:textId="77777777" w:rsidR="005372F1" w:rsidRPr="005372F1" w:rsidRDefault="005372F1" w:rsidP="005372F1">
            <w:pPr>
              <w:rPr>
                <w:rFonts w:ascii="Century Gothic" w:hAnsi="Century Gothic"/>
                <w:b/>
                <w:bCs/>
                <w:sz w:val="20"/>
              </w:rPr>
            </w:pPr>
          </w:p>
        </w:tc>
        <w:tc>
          <w:tcPr>
            <w:tcW w:w="1114" w:type="dxa"/>
            <w:shd w:val="clear" w:color="auto" w:fill="FFFFFF" w:themeFill="background1"/>
            <w:tcMar>
              <w:top w:w="15" w:type="dxa"/>
              <w:left w:w="15" w:type="dxa"/>
              <w:bottom w:w="0" w:type="dxa"/>
              <w:right w:w="15" w:type="dxa"/>
            </w:tcMar>
          </w:tcPr>
          <w:p w14:paraId="120FFB09" w14:textId="77777777" w:rsidR="005372F1" w:rsidRPr="00FB2F0B" w:rsidRDefault="005372F1" w:rsidP="005372F1">
            <w:pPr>
              <w:jc w:val="right"/>
              <w:rPr>
                <w:rFonts w:ascii="Century Gothic" w:eastAsia="Arial Unicode MS" w:hAnsi="Century Gothic"/>
                <w:b/>
                <w:sz w:val="20"/>
                <w:highlight w:val="lightGray"/>
              </w:rPr>
            </w:pPr>
          </w:p>
        </w:tc>
        <w:tc>
          <w:tcPr>
            <w:tcW w:w="138" w:type="dxa"/>
            <w:shd w:val="clear" w:color="auto" w:fill="FFFFFF" w:themeFill="background1"/>
            <w:tcMar>
              <w:top w:w="15" w:type="dxa"/>
              <w:left w:w="15" w:type="dxa"/>
              <w:bottom w:w="0" w:type="dxa"/>
              <w:right w:w="15" w:type="dxa"/>
            </w:tcMar>
          </w:tcPr>
          <w:p w14:paraId="0A1E4783" w14:textId="77777777" w:rsidR="005372F1" w:rsidRPr="00FB2F0B" w:rsidRDefault="005372F1" w:rsidP="005372F1">
            <w:pPr>
              <w:jc w:val="right"/>
              <w:rPr>
                <w:rFonts w:ascii="Century Gothic" w:eastAsia="Arial Unicode MS" w:hAnsi="Century Gothic"/>
                <w:b/>
                <w:sz w:val="20"/>
                <w:highlight w:val="lightGray"/>
              </w:rPr>
            </w:pPr>
          </w:p>
        </w:tc>
        <w:tc>
          <w:tcPr>
            <w:tcW w:w="1123" w:type="dxa"/>
            <w:shd w:val="clear" w:color="auto" w:fill="FFFFFF" w:themeFill="background1"/>
            <w:tcMar>
              <w:top w:w="0" w:type="dxa"/>
              <w:left w:w="15" w:type="dxa"/>
              <w:bottom w:w="0" w:type="dxa"/>
              <w:right w:w="15" w:type="dxa"/>
            </w:tcMar>
          </w:tcPr>
          <w:p w14:paraId="46AA2BC1" w14:textId="43B38B47" w:rsidR="005372F1" w:rsidRPr="00223798" w:rsidRDefault="002D137D" w:rsidP="005372F1">
            <w:pPr>
              <w:ind w:right="269"/>
              <w:jc w:val="right"/>
              <w:rPr>
                <w:rFonts w:ascii="Century Gothic" w:eastAsia="Arial Unicode MS" w:hAnsi="Century Gothic"/>
                <w:sz w:val="20"/>
              </w:rPr>
            </w:pPr>
            <w:r w:rsidRPr="00223798">
              <w:rPr>
                <w:rFonts w:ascii="Century Gothic" w:eastAsia="Arial Unicode MS" w:hAnsi="Century Gothic"/>
                <w:sz w:val="20"/>
              </w:rPr>
              <w:t>(</w:t>
            </w:r>
            <w:r w:rsidR="00287C3C" w:rsidRPr="00223798">
              <w:rPr>
                <w:rFonts w:ascii="Century Gothic" w:eastAsia="Arial Unicode MS" w:hAnsi="Century Gothic"/>
                <w:sz w:val="20"/>
              </w:rPr>
              <w:t>3,187</w:t>
            </w:r>
            <w:r w:rsidRPr="00223798">
              <w:rPr>
                <w:rFonts w:ascii="Century Gothic" w:eastAsia="Arial Unicode MS" w:hAnsi="Century Gothic"/>
                <w:sz w:val="20"/>
              </w:rPr>
              <w:t>)</w:t>
            </w:r>
          </w:p>
        </w:tc>
      </w:tr>
      <w:tr w:rsidR="005372F1" w:rsidRPr="00FB2F0B" w14:paraId="50192270" w14:textId="77777777" w:rsidTr="005372F1">
        <w:trPr>
          <w:trHeight w:val="315"/>
        </w:trPr>
        <w:tc>
          <w:tcPr>
            <w:tcW w:w="1116" w:type="dxa"/>
            <w:tcBorders>
              <w:bottom w:val="single" w:sz="4" w:space="0" w:color="auto"/>
            </w:tcBorders>
            <w:shd w:val="clear" w:color="auto" w:fill="FFFFFF" w:themeFill="background1"/>
            <w:tcMar>
              <w:top w:w="15" w:type="dxa"/>
              <w:left w:w="15" w:type="dxa"/>
              <w:bottom w:w="0" w:type="dxa"/>
              <w:right w:w="15" w:type="dxa"/>
            </w:tcMar>
          </w:tcPr>
          <w:p w14:paraId="71BEB1FF" w14:textId="29861E45" w:rsidR="005372F1" w:rsidRPr="005372F1" w:rsidRDefault="005372F1" w:rsidP="005372F1">
            <w:pPr>
              <w:ind w:right="269"/>
              <w:jc w:val="right"/>
              <w:rPr>
                <w:rFonts w:ascii="Century Gothic" w:hAnsi="Century Gothic"/>
                <w:sz w:val="20"/>
              </w:rPr>
            </w:pPr>
            <w:r w:rsidRPr="005372F1">
              <w:rPr>
                <w:rFonts w:ascii="Century Gothic" w:hAnsi="Century Gothic"/>
                <w:sz w:val="20"/>
              </w:rPr>
              <w:t>0</w:t>
            </w:r>
          </w:p>
        </w:tc>
        <w:tc>
          <w:tcPr>
            <w:tcW w:w="211" w:type="dxa"/>
            <w:shd w:val="clear" w:color="auto" w:fill="FFFFFF" w:themeFill="background1"/>
            <w:tcMar>
              <w:top w:w="15" w:type="dxa"/>
              <w:left w:w="15" w:type="dxa"/>
              <w:bottom w:w="0" w:type="dxa"/>
              <w:right w:w="15" w:type="dxa"/>
            </w:tcMar>
          </w:tcPr>
          <w:p w14:paraId="175899BB" w14:textId="77777777" w:rsidR="005372F1" w:rsidRPr="005372F1" w:rsidRDefault="005372F1" w:rsidP="005372F1">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14B053E9" w14:textId="77777777" w:rsidR="005372F1" w:rsidRPr="005372F1" w:rsidRDefault="005372F1" w:rsidP="005372F1">
            <w:pPr>
              <w:pStyle w:val="xl28"/>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Transfer from HRS</w:t>
            </w:r>
          </w:p>
        </w:tc>
        <w:tc>
          <w:tcPr>
            <w:tcW w:w="699" w:type="dxa"/>
            <w:shd w:val="clear" w:color="auto" w:fill="FFFFFF" w:themeFill="background1"/>
            <w:tcMar>
              <w:top w:w="15" w:type="dxa"/>
              <w:left w:w="15" w:type="dxa"/>
              <w:bottom w:w="0" w:type="dxa"/>
              <w:right w:w="15" w:type="dxa"/>
            </w:tcMar>
          </w:tcPr>
          <w:p w14:paraId="70EEB161"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0EA38BF6" w14:textId="77777777" w:rsidR="005372F1" w:rsidRPr="005372F1" w:rsidRDefault="005372F1" w:rsidP="005372F1">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65C13BEE" w14:textId="77777777" w:rsidR="005372F1" w:rsidRPr="00FB2F0B" w:rsidRDefault="005372F1" w:rsidP="005372F1">
            <w:pPr>
              <w:ind w:right="127"/>
              <w:jc w:val="right"/>
              <w:rPr>
                <w:rFonts w:ascii="Century Gothic" w:hAnsi="Century Gothic"/>
                <w:sz w:val="20"/>
                <w:highlight w:val="lightGray"/>
              </w:rPr>
            </w:pPr>
          </w:p>
        </w:tc>
        <w:tc>
          <w:tcPr>
            <w:tcW w:w="138" w:type="dxa"/>
            <w:shd w:val="clear" w:color="auto" w:fill="FFFFFF" w:themeFill="background1"/>
            <w:tcMar>
              <w:top w:w="15" w:type="dxa"/>
              <w:left w:w="15" w:type="dxa"/>
              <w:bottom w:w="0" w:type="dxa"/>
              <w:right w:w="15" w:type="dxa"/>
            </w:tcMar>
          </w:tcPr>
          <w:p w14:paraId="2E0017E5" w14:textId="77777777" w:rsidR="005372F1" w:rsidRPr="00FB2F0B" w:rsidRDefault="005372F1" w:rsidP="005372F1">
            <w:pPr>
              <w:jc w:val="right"/>
              <w:rPr>
                <w:rFonts w:ascii="Century Gothic" w:hAnsi="Century Gothic"/>
                <w:sz w:val="20"/>
                <w:highlight w:val="lightGray"/>
              </w:rPr>
            </w:pPr>
          </w:p>
        </w:tc>
        <w:tc>
          <w:tcPr>
            <w:tcW w:w="1123" w:type="dxa"/>
            <w:tcBorders>
              <w:bottom w:val="single" w:sz="4" w:space="0" w:color="auto"/>
            </w:tcBorders>
            <w:shd w:val="clear" w:color="auto" w:fill="FFFFFF" w:themeFill="background1"/>
            <w:tcMar>
              <w:top w:w="15" w:type="dxa"/>
              <w:left w:w="15" w:type="dxa"/>
              <w:bottom w:w="0" w:type="dxa"/>
              <w:right w:w="15" w:type="dxa"/>
            </w:tcMar>
          </w:tcPr>
          <w:p w14:paraId="0064C588" w14:textId="1F1A29F0" w:rsidR="005372F1" w:rsidRPr="00223798" w:rsidRDefault="002D137D" w:rsidP="005372F1">
            <w:pPr>
              <w:ind w:right="269"/>
              <w:jc w:val="right"/>
              <w:rPr>
                <w:rFonts w:ascii="Century Gothic" w:hAnsi="Century Gothic"/>
                <w:sz w:val="20"/>
              </w:rPr>
            </w:pPr>
            <w:r w:rsidRPr="00223798">
              <w:rPr>
                <w:rFonts w:ascii="Century Gothic" w:hAnsi="Century Gothic"/>
                <w:sz w:val="20"/>
              </w:rPr>
              <w:t>0</w:t>
            </w:r>
          </w:p>
        </w:tc>
      </w:tr>
      <w:tr w:rsidR="005372F1" w:rsidRPr="00FB2F0B" w14:paraId="318DBF45" w14:textId="77777777" w:rsidTr="005372F1">
        <w:trPr>
          <w:trHeight w:val="315"/>
        </w:trPr>
        <w:tc>
          <w:tcPr>
            <w:tcW w:w="1116" w:type="dxa"/>
            <w:tcBorders>
              <w:top w:val="single" w:sz="4" w:space="0" w:color="auto"/>
            </w:tcBorders>
            <w:shd w:val="clear" w:color="auto" w:fill="FFFFFF" w:themeFill="background1"/>
            <w:tcMar>
              <w:top w:w="15" w:type="dxa"/>
              <w:left w:w="15" w:type="dxa"/>
              <w:bottom w:w="0" w:type="dxa"/>
              <w:right w:w="15" w:type="dxa"/>
            </w:tcMar>
          </w:tcPr>
          <w:p w14:paraId="6BECD745" w14:textId="7A16DD19" w:rsidR="005372F1" w:rsidRPr="005372F1" w:rsidRDefault="008B2A84" w:rsidP="005372F1">
            <w:pPr>
              <w:ind w:right="269"/>
              <w:jc w:val="right"/>
              <w:rPr>
                <w:rFonts w:ascii="Century Gothic" w:hAnsi="Century Gothic"/>
                <w:b/>
                <w:sz w:val="20"/>
              </w:rPr>
            </w:pPr>
            <w:r>
              <w:rPr>
                <w:rFonts w:ascii="Century Gothic" w:hAnsi="Century Gothic"/>
                <w:b/>
                <w:sz w:val="20"/>
              </w:rPr>
              <w:t>9,</w:t>
            </w:r>
            <w:r w:rsidR="003C3D8C">
              <w:rPr>
                <w:rFonts w:ascii="Century Gothic" w:hAnsi="Century Gothic"/>
                <w:b/>
                <w:sz w:val="20"/>
              </w:rPr>
              <w:t>967</w:t>
            </w:r>
          </w:p>
        </w:tc>
        <w:tc>
          <w:tcPr>
            <w:tcW w:w="211" w:type="dxa"/>
            <w:shd w:val="clear" w:color="auto" w:fill="FFFFFF" w:themeFill="background1"/>
            <w:tcMar>
              <w:top w:w="15" w:type="dxa"/>
              <w:left w:w="15" w:type="dxa"/>
              <w:bottom w:w="0" w:type="dxa"/>
              <w:right w:w="15" w:type="dxa"/>
            </w:tcMar>
          </w:tcPr>
          <w:p w14:paraId="466C98FA" w14:textId="77777777" w:rsidR="005372F1" w:rsidRPr="005372F1" w:rsidRDefault="005372F1" w:rsidP="005372F1">
            <w:pPr>
              <w:ind w:right="125"/>
              <w:rPr>
                <w:rFonts w:ascii="Century Gothic" w:hAnsi="Century Gothic" w:cs="Arial"/>
                <w:b/>
                <w:bCs/>
                <w:sz w:val="20"/>
              </w:rPr>
            </w:pPr>
          </w:p>
        </w:tc>
        <w:tc>
          <w:tcPr>
            <w:tcW w:w="4406" w:type="dxa"/>
            <w:shd w:val="clear" w:color="auto" w:fill="FFFFFF" w:themeFill="background1"/>
            <w:tcMar>
              <w:top w:w="15" w:type="dxa"/>
              <w:left w:w="15" w:type="dxa"/>
              <w:bottom w:w="0" w:type="dxa"/>
              <w:right w:w="15" w:type="dxa"/>
            </w:tcMar>
          </w:tcPr>
          <w:p w14:paraId="67867559" w14:textId="77777777" w:rsidR="005372F1" w:rsidRPr="005372F1" w:rsidRDefault="005372F1" w:rsidP="005372F1">
            <w:pPr>
              <w:rPr>
                <w:rFonts w:ascii="Century Gothic" w:hAnsi="Century Gothic" w:cs="Arial"/>
                <w:b/>
                <w:bCs/>
                <w:sz w:val="20"/>
              </w:rPr>
            </w:pPr>
            <w:r w:rsidRPr="005372F1">
              <w:rPr>
                <w:rFonts w:ascii="Century Gothic" w:hAnsi="Century Gothic" w:cs="Arial"/>
                <w:b/>
                <w:bCs/>
                <w:sz w:val="20"/>
              </w:rPr>
              <w:t>Net Cost for HRA Services</w:t>
            </w:r>
          </w:p>
        </w:tc>
        <w:tc>
          <w:tcPr>
            <w:tcW w:w="699" w:type="dxa"/>
            <w:shd w:val="clear" w:color="auto" w:fill="FFFFFF" w:themeFill="background1"/>
            <w:tcMar>
              <w:top w:w="15" w:type="dxa"/>
              <w:left w:w="15" w:type="dxa"/>
              <w:bottom w:w="0" w:type="dxa"/>
              <w:right w:w="15" w:type="dxa"/>
            </w:tcMar>
          </w:tcPr>
          <w:p w14:paraId="2D210449"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48840CFB" w14:textId="77777777" w:rsidR="005372F1" w:rsidRPr="005372F1" w:rsidRDefault="005372F1" w:rsidP="005372F1">
            <w:pPr>
              <w:rPr>
                <w:rFonts w:ascii="Century Gothic" w:hAnsi="Century Gothic"/>
                <w:sz w:val="20"/>
              </w:rPr>
            </w:pPr>
          </w:p>
        </w:tc>
        <w:tc>
          <w:tcPr>
            <w:tcW w:w="1114" w:type="dxa"/>
            <w:tcBorders>
              <w:top w:val="nil"/>
              <w:bottom w:val="nil"/>
            </w:tcBorders>
            <w:shd w:val="clear" w:color="auto" w:fill="FFFFFF" w:themeFill="background1"/>
            <w:tcMar>
              <w:top w:w="15" w:type="dxa"/>
              <w:left w:w="15" w:type="dxa"/>
              <w:bottom w:w="0" w:type="dxa"/>
              <w:right w:w="15" w:type="dxa"/>
            </w:tcMar>
          </w:tcPr>
          <w:p w14:paraId="2E7D3792" w14:textId="77777777" w:rsidR="005372F1" w:rsidRPr="00FB2F0B" w:rsidRDefault="005372F1" w:rsidP="005372F1">
            <w:pPr>
              <w:jc w:val="right"/>
              <w:rPr>
                <w:rFonts w:ascii="Century Gothic" w:hAnsi="Century Gothic"/>
                <w:sz w:val="20"/>
                <w:highlight w:val="lightGray"/>
              </w:rPr>
            </w:pPr>
          </w:p>
        </w:tc>
        <w:tc>
          <w:tcPr>
            <w:tcW w:w="138" w:type="dxa"/>
            <w:shd w:val="clear" w:color="auto" w:fill="FFFFFF" w:themeFill="background1"/>
            <w:tcMar>
              <w:top w:w="15" w:type="dxa"/>
              <w:left w:w="15" w:type="dxa"/>
              <w:bottom w:w="0" w:type="dxa"/>
              <w:right w:w="15" w:type="dxa"/>
            </w:tcMar>
          </w:tcPr>
          <w:p w14:paraId="24AA883E" w14:textId="77777777" w:rsidR="005372F1" w:rsidRPr="00FB2F0B" w:rsidRDefault="005372F1" w:rsidP="005372F1">
            <w:pPr>
              <w:jc w:val="right"/>
              <w:rPr>
                <w:rFonts w:ascii="Century Gothic" w:hAnsi="Century Gothic"/>
                <w:sz w:val="20"/>
                <w:highlight w:val="lightGray"/>
              </w:rPr>
            </w:pPr>
          </w:p>
        </w:tc>
        <w:tc>
          <w:tcPr>
            <w:tcW w:w="1123" w:type="dxa"/>
            <w:tcBorders>
              <w:top w:val="single" w:sz="4" w:space="0" w:color="auto"/>
            </w:tcBorders>
            <w:shd w:val="clear" w:color="auto" w:fill="FFFFFF" w:themeFill="background1"/>
            <w:tcMar>
              <w:top w:w="15" w:type="dxa"/>
              <w:left w:w="15" w:type="dxa"/>
              <w:bottom w:w="0" w:type="dxa"/>
              <w:right w:w="15" w:type="dxa"/>
            </w:tcMar>
          </w:tcPr>
          <w:p w14:paraId="601B6D9B" w14:textId="15227AD7" w:rsidR="005372F1" w:rsidRPr="00223798" w:rsidRDefault="00287C3C" w:rsidP="005372F1">
            <w:pPr>
              <w:ind w:right="269"/>
              <w:jc w:val="right"/>
              <w:rPr>
                <w:rFonts w:ascii="Century Gothic" w:hAnsi="Century Gothic"/>
                <w:b/>
                <w:sz w:val="20"/>
              </w:rPr>
            </w:pPr>
            <w:r w:rsidRPr="00223798">
              <w:rPr>
                <w:rFonts w:ascii="Century Gothic" w:hAnsi="Century Gothic"/>
                <w:b/>
                <w:sz w:val="20"/>
              </w:rPr>
              <w:t>8,912</w:t>
            </w:r>
          </w:p>
        </w:tc>
      </w:tr>
      <w:tr w:rsidR="00E83F69" w:rsidRPr="00FB2F0B" w14:paraId="2A230C0A" w14:textId="77777777" w:rsidTr="005372F1">
        <w:trPr>
          <w:trHeight w:val="186"/>
          <w:tblHeader/>
        </w:trPr>
        <w:tc>
          <w:tcPr>
            <w:tcW w:w="1116" w:type="dxa"/>
            <w:shd w:val="clear" w:color="auto" w:fill="FFFFFF" w:themeFill="background1"/>
            <w:tcMar>
              <w:top w:w="0" w:type="dxa"/>
              <w:left w:w="15" w:type="dxa"/>
              <w:bottom w:w="0" w:type="dxa"/>
              <w:right w:w="15" w:type="dxa"/>
            </w:tcMar>
          </w:tcPr>
          <w:p w14:paraId="65BD7607" w14:textId="77777777" w:rsidR="00E83F69" w:rsidRPr="005372F1" w:rsidRDefault="00E83F69" w:rsidP="00E83F69">
            <w:pPr>
              <w:ind w:right="127"/>
              <w:jc w:val="right"/>
              <w:rPr>
                <w:rFonts w:ascii="Century Gothic" w:eastAsia="Arial Unicode MS" w:hAnsi="Century Gothic"/>
                <w:sz w:val="20"/>
              </w:rPr>
            </w:pPr>
          </w:p>
        </w:tc>
        <w:tc>
          <w:tcPr>
            <w:tcW w:w="211" w:type="dxa"/>
            <w:shd w:val="clear" w:color="auto" w:fill="FFFFFF" w:themeFill="background1"/>
            <w:tcMar>
              <w:top w:w="0" w:type="dxa"/>
              <w:left w:w="15" w:type="dxa"/>
              <w:bottom w:w="0" w:type="dxa"/>
              <w:right w:w="15" w:type="dxa"/>
            </w:tcMar>
          </w:tcPr>
          <w:p w14:paraId="75BB0564" w14:textId="77777777" w:rsidR="00E83F69" w:rsidRPr="005372F1" w:rsidRDefault="00E83F69" w:rsidP="00E83F69">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5E3C89CF" w14:textId="77777777" w:rsidR="00E83F69" w:rsidRPr="005372F1" w:rsidRDefault="00E83F69" w:rsidP="00E83F69">
            <w:pPr>
              <w:pStyle w:val="xl28"/>
              <w:overflowPunct w:val="0"/>
              <w:autoSpaceDE w:val="0"/>
              <w:autoSpaceDN w:val="0"/>
              <w:adjustRightInd w:val="0"/>
              <w:spacing w:before="0" w:beforeAutospacing="0" w:after="0" w:afterAutospacing="0"/>
              <w:textAlignment w:val="baseline"/>
              <w:rPr>
                <w:rFonts w:cs="Arial"/>
                <w:b/>
                <w:sz w:val="20"/>
                <w:szCs w:val="20"/>
              </w:rPr>
            </w:pPr>
            <w:r w:rsidRPr="005372F1">
              <w:rPr>
                <w:rFonts w:cs="Arial"/>
                <w:b/>
                <w:sz w:val="20"/>
                <w:szCs w:val="20"/>
              </w:rPr>
              <w:t>HRA share of the operating income and expenditure included in the Comprehensive Income and Expenditure Statement</w:t>
            </w:r>
          </w:p>
        </w:tc>
        <w:tc>
          <w:tcPr>
            <w:tcW w:w="699" w:type="dxa"/>
            <w:shd w:val="clear" w:color="auto" w:fill="FFFFFF" w:themeFill="background1"/>
            <w:tcMar>
              <w:top w:w="15" w:type="dxa"/>
              <w:left w:w="15" w:type="dxa"/>
              <w:bottom w:w="0" w:type="dxa"/>
              <w:right w:w="15" w:type="dxa"/>
            </w:tcMar>
          </w:tcPr>
          <w:p w14:paraId="1D8CEBE3" w14:textId="77777777" w:rsidR="00E83F69" w:rsidRPr="005372F1" w:rsidRDefault="00E83F69" w:rsidP="00E83F69">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2A7EFCFD" w14:textId="77777777" w:rsidR="00E83F69" w:rsidRPr="005372F1" w:rsidRDefault="00E83F69" w:rsidP="00E83F69">
            <w:pPr>
              <w:rPr>
                <w:rFonts w:ascii="Century Gothic" w:hAnsi="Century Gothic"/>
                <w:sz w:val="20"/>
              </w:rPr>
            </w:pPr>
          </w:p>
        </w:tc>
        <w:tc>
          <w:tcPr>
            <w:tcW w:w="1114" w:type="dxa"/>
            <w:shd w:val="clear" w:color="auto" w:fill="FFFFFF" w:themeFill="background1"/>
            <w:tcMar>
              <w:top w:w="15" w:type="dxa"/>
              <w:left w:w="15" w:type="dxa"/>
              <w:bottom w:w="0" w:type="dxa"/>
              <w:right w:w="15" w:type="dxa"/>
            </w:tcMar>
          </w:tcPr>
          <w:p w14:paraId="63C3486D" w14:textId="77777777" w:rsidR="00E83F69" w:rsidRPr="00FB2F0B" w:rsidRDefault="00E83F69" w:rsidP="00E83F69">
            <w:pPr>
              <w:jc w:val="right"/>
              <w:rPr>
                <w:rFonts w:ascii="Century Gothic" w:eastAsia="Arial Unicode MS" w:hAnsi="Century Gothic"/>
                <w:sz w:val="20"/>
                <w:highlight w:val="lightGray"/>
              </w:rPr>
            </w:pPr>
          </w:p>
        </w:tc>
        <w:tc>
          <w:tcPr>
            <w:tcW w:w="138" w:type="dxa"/>
            <w:shd w:val="clear" w:color="auto" w:fill="FFFFFF" w:themeFill="background1"/>
            <w:tcMar>
              <w:top w:w="15" w:type="dxa"/>
              <w:left w:w="15" w:type="dxa"/>
              <w:bottom w:w="0" w:type="dxa"/>
              <w:right w:w="15" w:type="dxa"/>
            </w:tcMar>
          </w:tcPr>
          <w:p w14:paraId="33E9A4A1" w14:textId="77777777" w:rsidR="00E83F69" w:rsidRPr="00FB2F0B" w:rsidRDefault="00E83F69" w:rsidP="00E83F69">
            <w:pPr>
              <w:jc w:val="right"/>
              <w:rPr>
                <w:rFonts w:ascii="Century Gothic" w:eastAsia="Arial Unicode MS" w:hAnsi="Century Gothic"/>
                <w:sz w:val="20"/>
                <w:highlight w:val="lightGray"/>
              </w:rPr>
            </w:pPr>
          </w:p>
        </w:tc>
        <w:tc>
          <w:tcPr>
            <w:tcW w:w="1123" w:type="dxa"/>
            <w:shd w:val="clear" w:color="auto" w:fill="FFFFFF" w:themeFill="background1"/>
            <w:tcMar>
              <w:top w:w="0" w:type="dxa"/>
              <w:left w:w="15" w:type="dxa"/>
              <w:bottom w:w="0" w:type="dxa"/>
              <w:right w:w="15" w:type="dxa"/>
            </w:tcMar>
          </w:tcPr>
          <w:p w14:paraId="61580395" w14:textId="77777777" w:rsidR="00E83F69" w:rsidRPr="00223798" w:rsidRDefault="00E83F69" w:rsidP="00E83F69">
            <w:pPr>
              <w:ind w:right="127"/>
              <w:jc w:val="right"/>
              <w:rPr>
                <w:rFonts w:ascii="Century Gothic" w:eastAsia="Arial Unicode MS" w:hAnsi="Century Gothic"/>
                <w:sz w:val="20"/>
              </w:rPr>
            </w:pPr>
          </w:p>
        </w:tc>
      </w:tr>
      <w:tr w:rsidR="008B2A84" w:rsidRPr="00FB2F0B" w14:paraId="3B89F342" w14:textId="77777777" w:rsidTr="005372F1">
        <w:trPr>
          <w:trHeight w:val="186"/>
        </w:trPr>
        <w:tc>
          <w:tcPr>
            <w:tcW w:w="1116" w:type="dxa"/>
            <w:shd w:val="clear" w:color="auto" w:fill="FFFFFF" w:themeFill="background1"/>
            <w:tcMar>
              <w:top w:w="0" w:type="dxa"/>
              <w:left w:w="15" w:type="dxa"/>
              <w:bottom w:w="0" w:type="dxa"/>
              <w:right w:w="15" w:type="dxa"/>
            </w:tcMar>
          </w:tcPr>
          <w:p w14:paraId="71C9A4C5" w14:textId="16E7E266" w:rsidR="008B2A84" w:rsidRPr="005372F1" w:rsidRDefault="008B2A84" w:rsidP="008B2A84">
            <w:pPr>
              <w:ind w:right="127"/>
              <w:jc w:val="right"/>
              <w:rPr>
                <w:rFonts w:ascii="Century Gothic" w:eastAsia="Arial Unicode MS" w:hAnsi="Century Gothic"/>
                <w:sz w:val="20"/>
              </w:rPr>
            </w:pPr>
            <w:r>
              <w:rPr>
                <w:rFonts w:ascii="Century Gothic" w:eastAsia="Arial Unicode MS" w:hAnsi="Century Gothic"/>
                <w:sz w:val="20"/>
              </w:rPr>
              <w:t>540</w:t>
            </w:r>
          </w:p>
        </w:tc>
        <w:tc>
          <w:tcPr>
            <w:tcW w:w="211" w:type="dxa"/>
            <w:shd w:val="clear" w:color="auto" w:fill="FFFFFF" w:themeFill="background1"/>
            <w:tcMar>
              <w:top w:w="0" w:type="dxa"/>
              <w:left w:w="15" w:type="dxa"/>
              <w:bottom w:w="0" w:type="dxa"/>
              <w:right w:w="15" w:type="dxa"/>
            </w:tcMar>
          </w:tcPr>
          <w:p w14:paraId="157D6B25" w14:textId="77777777" w:rsidR="008B2A84" w:rsidRPr="005372F1" w:rsidRDefault="008B2A84" w:rsidP="008B2A84">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43703AA1" w14:textId="77777777" w:rsidR="008B2A84" w:rsidRPr="005372F1" w:rsidRDefault="008B2A84" w:rsidP="008B2A84">
            <w:pPr>
              <w:pStyle w:val="xl28"/>
              <w:overflowPunct w:val="0"/>
              <w:autoSpaceDE w:val="0"/>
              <w:autoSpaceDN w:val="0"/>
              <w:adjustRightInd w:val="0"/>
              <w:spacing w:before="0" w:beforeAutospacing="0" w:after="0" w:afterAutospacing="0"/>
              <w:textAlignment w:val="baseline"/>
              <w:rPr>
                <w:rFonts w:cs="Arial"/>
                <w:sz w:val="20"/>
                <w:szCs w:val="20"/>
              </w:rPr>
            </w:pPr>
            <w:r w:rsidRPr="005372F1">
              <w:rPr>
                <w:rFonts w:cs="Arial"/>
                <w:sz w:val="20"/>
                <w:szCs w:val="20"/>
              </w:rPr>
              <w:t>Gain or (loss) on the sale of HRA assets</w:t>
            </w:r>
          </w:p>
        </w:tc>
        <w:tc>
          <w:tcPr>
            <w:tcW w:w="699" w:type="dxa"/>
            <w:shd w:val="clear" w:color="auto" w:fill="FFFFFF" w:themeFill="background1"/>
            <w:tcMar>
              <w:top w:w="15" w:type="dxa"/>
              <w:left w:w="15" w:type="dxa"/>
              <w:bottom w:w="0" w:type="dxa"/>
              <w:right w:w="15" w:type="dxa"/>
            </w:tcMar>
          </w:tcPr>
          <w:p w14:paraId="191AB61F" w14:textId="77777777" w:rsidR="008B2A84" w:rsidRPr="005372F1" w:rsidRDefault="008B2A84" w:rsidP="008B2A84">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79E427E6" w14:textId="77777777" w:rsidR="008B2A84" w:rsidRPr="005372F1" w:rsidRDefault="008B2A84" w:rsidP="008B2A84">
            <w:pPr>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35D6438F" w14:textId="77777777" w:rsidR="008B2A84" w:rsidRPr="00FB2F0B" w:rsidRDefault="008B2A84" w:rsidP="008B2A84">
            <w:pPr>
              <w:jc w:val="right"/>
              <w:rPr>
                <w:rFonts w:ascii="Century Gothic" w:eastAsia="Arial Unicode MS" w:hAnsi="Century Gothic"/>
                <w:sz w:val="20"/>
                <w:highlight w:val="lightGray"/>
              </w:rPr>
            </w:pPr>
          </w:p>
        </w:tc>
        <w:tc>
          <w:tcPr>
            <w:tcW w:w="138" w:type="dxa"/>
            <w:shd w:val="clear" w:color="auto" w:fill="FFFFFF" w:themeFill="background1"/>
            <w:tcMar>
              <w:top w:w="15" w:type="dxa"/>
              <w:left w:w="15" w:type="dxa"/>
              <w:bottom w:w="0" w:type="dxa"/>
              <w:right w:w="15" w:type="dxa"/>
            </w:tcMar>
          </w:tcPr>
          <w:p w14:paraId="4EB20015" w14:textId="77777777" w:rsidR="008B2A84" w:rsidRPr="00FB2F0B" w:rsidRDefault="008B2A84" w:rsidP="008B2A84">
            <w:pPr>
              <w:jc w:val="right"/>
              <w:rPr>
                <w:rFonts w:ascii="Century Gothic" w:eastAsia="Arial Unicode MS" w:hAnsi="Century Gothic"/>
                <w:sz w:val="20"/>
                <w:highlight w:val="lightGray"/>
              </w:rPr>
            </w:pPr>
          </w:p>
        </w:tc>
        <w:tc>
          <w:tcPr>
            <w:tcW w:w="1123" w:type="dxa"/>
            <w:shd w:val="clear" w:color="auto" w:fill="FFFFFF" w:themeFill="background1"/>
            <w:tcMar>
              <w:top w:w="0" w:type="dxa"/>
              <w:left w:w="15" w:type="dxa"/>
              <w:bottom w:w="0" w:type="dxa"/>
              <w:right w:w="170" w:type="dxa"/>
            </w:tcMar>
          </w:tcPr>
          <w:p w14:paraId="5FECB864" w14:textId="0D206CBA" w:rsidR="008B2A84" w:rsidRPr="00223798" w:rsidRDefault="00287C3C" w:rsidP="008B2A84">
            <w:pPr>
              <w:ind w:right="127"/>
              <w:jc w:val="right"/>
              <w:rPr>
                <w:rFonts w:ascii="Century Gothic" w:eastAsia="Arial Unicode MS" w:hAnsi="Century Gothic"/>
                <w:sz w:val="20"/>
              </w:rPr>
            </w:pPr>
            <w:r w:rsidRPr="00223798">
              <w:rPr>
                <w:rFonts w:ascii="Century Gothic" w:eastAsia="Arial Unicode MS" w:hAnsi="Century Gothic"/>
                <w:sz w:val="20"/>
              </w:rPr>
              <w:t>602</w:t>
            </w:r>
          </w:p>
        </w:tc>
      </w:tr>
      <w:tr w:rsidR="008B2A84" w:rsidRPr="00FB2F0B" w14:paraId="35967741" w14:textId="77777777" w:rsidTr="005372F1">
        <w:trPr>
          <w:trHeight w:val="162"/>
        </w:trPr>
        <w:tc>
          <w:tcPr>
            <w:tcW w:w="1116" w:type="dxa"/>
            <w:shd w:val="clear" w:color="auto" w:fill="FFFFFF" w:themeFill="background1"/>
            <w:tcMar>
              <w:top w:w="0" w:type="dxa"/>
              <w:left w:w="15" w:type="dxa"/>
              <w:bottom w:w="0" w:type="dxa"/>
              <w:right w:w="15" w:type="dxa"/>
            </w:tcMar>
          </w:tcPr>
          <w:p w14:paraId="4C476D95" w14:textId="6BBD219D" w:rsidR="008B2A84" w:rsidRPr="005372F1" w:rsidRDefault="008B2A84" w:rsidP="008B2A84">
            <w:pPr>
              <w:ind w:right="127"/>
              <w:jc w:val="right"/>
              <w:rPr>
                <w:rFonts w:ascii="Century Gothic" w:eastAsia="Arial Unicode MS" w:hAnsi="Century Gothic"/>
                <w:sz w:val="20"/>
              </w:rPr>
            </w:pPr>
            <w:r>
              <w:rPr>
                <w:rFonts w:ascii="Century Gothic" w:eastAsia="Arial Unicode MS" w:hAnsi="Century Gothic"/>
                <w:sz w:val="20"/>
              </w:rPr>
              <w:t>(2,282)</w:t>
            </w:r>
          </w:p>
        </w:tc>
        <w:tc>
          <w:tcPr>
            <w:tcW w:w="211" w:type="dxa"/>
            <w:shd w:val="clear" w:color="auto" w:fill="FFFFFF" w:themeFill="background1"/>
            <w:tcMar>
              <w:top w:w="0" w:type="dxa"/>
              <w:left w:w="15" w:type="dxa"/>
              <w:bottom w:w="0" w:type="dxa"/>
              <w:right w:w="15" w:type="dxa"/>
            </w:tcMar>
          </w:tcPr>
          <w:p w14:paraId="566C1BCE" w14:textId="77777777" w:rsidR="008B2A84" w:rsidRPr="005372F1" w:rsidRDefault="008B2A84" w:rsidP="008B2A84">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2A97F700" w14:textId="77777777" w:rsidR="008B2A84" w:rsidRPr="005372F1" w:rsidRDefault="008B2A84" w:rsidP="008B2A84">
            <w:pPr>
              <w:rPr>
                <w:rFonts w:ascii="Century Gothic" w:eastAsia="Arial Unicode MS" w:hAnsi="Century Gothic" w:cs="Arial"/>
                <w:sz w:val="20"/>
              </w:rPr>
            </w:pPr>
            <w:r w:rsidRPr="005372F1">
              <w:rPr>
                <w:rFonts w:ascii="Century Gothic" w:eastAsia="Arial Unicode MS" w:hAnsi="Century Gothic" w:cs="Arial"/>
                <w:sz w:val="20"/>
              </w:rPr>
              <w:t>Interest payable and similar charges</w:t>
            </w:r>
          </w:p>
        </w:tc>
        <w:tc>
          <w:tcPr>
            <w:tcW w:w="699" w:type="dxa"/>
            <w:shd w:val="clear" w:color="auto" w:fill="FFFFFF" w:themeFill="background1"/>
            <w:tcMar>
              <w:top w:w="15" w:type="dxa"/>
              <w:left w:w="15" w:type="dxa"/>
              <w:bottom w:w="0" w:type="dxa"/>
              <w:right w:w="15" w:type="dxa"/>
            </w:tcMar>
          </w:tcPr>
          <w:p w14:paraId="2FB1DFD5" w14:textId="77777777" w:rsidR="008B2A84" w:rsidRPr="005372F1" w:rsidRDefault="008B2A84" w:rsidP="008B2A84">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1DB36F4A" w14:textId="77777777" w:rsidR="008B2A84" w:rsidRPr="005372F1" w:rsidRDefault="008B2A84" w:rsidP="008B2A84">
            <w:pPr>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2CBF8BA4" w14:textId="77777777" w:rsidR="008B2A84" w:rsidRPr="00FB2F0B" w:rsidRDefault="008B2A84" w:rsidP="008B2A84">
            <w:pPr>
              <w:jc w:val="right"/>
              <w:rPr>
                <w:rFonts w:ascii="Century Gothic" w:eastAsia="Arial Unicode MS" w:hAnsi="Century Gothic"/>
                <w:sz w:val="20"/>
                <w:highlight w:val="lightGray"/>
              </w:rPr>
            </w:pPr>
          </w:p>
        </w:tc>
        <w:tc>
          <w:tcPr>
            <w:tcW w:w="138" w:type="dxa"/>
            <w:shd w:val="clear" w:color="auto" w:fill="FFFFFF" w:themeFill="background1"/>
            <w:tcMar>
              <w:top w:w="15" w:type="dxa"/>
              <w:left w:w="15" w:type="dxa"/>
              <w:bottom w:w="0" w:type="dxa"/>
              <w:right w:w="15" w:type="dxa"/>
            </w:tcMar>
          </w:tcPr>
          <w:p w14:paraId="04131450" w14:textId="77777777" w:rsidR="008B2A84" w:rsidRPr="00FB2F0B" w:rsidRDefault="008B2A84" w:rsidP="008B2A84">
            <w:pPr>
              <w:jc w:val="right"/>
              <w:rPr>
                <w:rFonts w:ascii="Century Gothic" w:eastAsia="Arial Unicode MS" w:hAnsi="Century Gothic"/>
                <w:sz w:val="20"/>
                <w:highlight w:val="lightGray"/>
              </w:rPr>
            </w:pPr>
          </w:p>
        </w:tc>
        <w:tc>
          <w:tcPr>
            <w:tcW w:w="1123" w:type="dxa"/>
            <w:shd w:val="clear" w:color="auto" w:fill="FFFFFF" w:themeFill="background1"/>
            <w:tcMar>
              <w:top w:w="0" w:type="dxa"/>
              <w:left w:w="15" w:type="dxa"/>
              <w:bottom w:w="0" w:type="dxa"/>
              <w:right w:w="170" w:type="dxa"/>
            </w:tcMar>
          </w:tcPr>
          <w:p w14:paraId="44D9F2DF" w14:textId="144FAFDC" w:rsidR="008B2A84" w:rsidRPr="00223798" w:rsidRDefault="008B2A84" w:rsidP="008B2A84">
            <w:pPr>
              <w:ind w:right="127"/>
              <w:jc w:val="right"/>
              <w:rPr>
                <w:rFonts w:ascii="Century Gothic" w:eastAsia="Arial Unicode MS" w:hAnsi="Century Gothic"/>
                <w:sz w:val="20"/>
              </w:rPr>
            </w:pPr>
            <w:r w:rsidRPr="00223798">
              <w:rPr>
                <w:rFonts w:ascii="Century Gothic" w:eastAsia="Arial Unicode MS" w:hAnsi="Century Gothic"/>
                <w:sz w:val="20"/>
              </w:rPr>
              <w:t>(2,</w:t>
            </w:r>
            <w:r w:rsidR="00287C3C" w:rsidRPr="00223798">
              <w:rPr>
                <w:rFonts w:ascii="Century Gothic" w:eastAsia="Arial Unicode MS" w:hAnsi="Century Gothic"/>
                <w:sz w:val="20"/>
              </w:rPr>
              <w:t>392</w:t>
            </w:r>
            <w:r w:rsidRPr="00223798">
              <w:rPr>
                <w:rFonts w:ascii="Century Gothic" w:eastAsia="Arial Unicode MS" w:hAnsi="Century Gothic"/>
                <w:sz w:val="20"/>
              </w:rPr>
              <w:t>)</w:t>
            </w:r>
          </w:p>
        </w:tc>
      </w:tr>
      <w:tr w:rsidR="008B2A84" w:rsidRPr="00FB2F0B" w14:paraId="4D8ABBE7" w14:textId="77777777" w:rsidTr="005372F1">
        <w:trPr>
          <w:trHeight w:val="156"/>
        </w:trPr>
        <w:tc>
          <w:tcPr>
            <w:tcW w:w="1116" w:type="dxa"/>
            <w:tcBorders>
              <w:bottom w:val="nil"/>
            </w:tcBorders>
            <w:shd w:val="clear" w:color="auto" w:fill="FFFFFF" w:themeFill="background1"/>
            <w:tcMar>
              <w:top w:w="0" w:type="dxa"/>
              <w:left w:w="15" w:type="dxa"/>
              <w:bottom w:w="0" w:type="dxa"/>
              <w:right w:w="15" w:type="dxa"/>
            </w:tcMar>
          </w:tcPr>
          <w:p w14:paraId="03C795E6" w14:textId="38BFE6AC" w:rsidR="008B2A84" w:rsidRPr="005372F1" w:rsidRDefault="008B2A84" w:rsidP="008B2A84">
            <w:pPr>
              <w:ind w:right="127"/>
              <w:jc w:val="right"/>
              <w:rPr>
                <w:rFonts w:ascii="Century Gothic" w:eastAsia="Arial Unicode MS" w:hAnsi="Century Gothic"/>
                <w:sz w:val="20"/>
              </w:rPr>
            </w:pPr>
            <w:r>
              <w:rPr>
                <w:rFonts w:ascii="Century Gothic" w:eastAsia="Arial Unicode MS" w:hAnsi="Century Gothic"/>
                <w:sz w:val="20"/>
              </w:rPr>
              <w:t>675</w:t>
            </w:r>
          </w:p>
        </w:tc>
        <w:tc>
          <w:tcPr>
            <w:tcW w:w="211" w:type="dxa"/>
            <w:shd w:val="clear" w:color="auto" w:fill="FFFFFF" w:themeFill="background1"/>
            <w:tcMar>
              <w:top w:w="0" w:type="dxa"/>
              <w:left w:w="15" w:type="dxa"/>
              <w:bottom w:w="0" w:type="dxa"/>
              <w:right w:w="15" w:type="dxa"/>
            </w:tcMar>
          </w:tcPr>
          <w:p w14:paraId="28D17827" w14:textId="77777777" w:rsidR="008B2A84" w:rsidRPr="005372F1" w:rsidRDefault="008B2A84" w:rsidP="008B2A84">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10F31DC4" w14:textId="77777777" w:rsidR="008B2A84" w:rsidRPr="005372F1" w:rsidRDefault="008B2A84" w:rsidP="008B2A84">
            <w:pPr>
              <w:rPr>
                <w:rFonts w:ascii="Century Gothic" w:eastAsia="Arial Unicode MS" w:hAnsi="Century Gothic" w:cs="Arial"/>
                <w:sz w:val="20"/>
              </w:rPr>
            </w:pPr>
            <w:r w:rsidRPr="005372F1">
              <w:rPr>
                <w:rFonts w:ascii="Century Gothic" w:eastAsia="Arial Unicode MS" w:hAnsi="Century Gothic" w:cs="Arial"/>
                <w:sz w:val="20"/>
              </w:rPr>
              <w:t>Interest and investment income</w:t>
            </w:r>
          </w:p>
        </w:tc>
        <w:tc>
          <w:tcPr>
            <w:tcW w:w="699" w:type="dxa"/>
            <w:shd w:val="clear" w:color="auto" w:fill="FFFFFF" w:themeFill="background1"/>
            <w:tcMar>
              <w:top w:w="15" w:type="dxa"/>
              <w:left w:w="15" w:type="dxa"/>
              <w:bottom w:w="0" w:type="dxa"/>
              <w:right w:w="15" w:type="dxa"/>
            </w:tcMar>
          </w:tcPr>
          <w:p w14:paraId="264E1422" w14:textId="77777777" w:rsidR="008B2A84" w:rsidRPr="005372F1" w:rsidRDefault="008B2A84" w:rsidP="008B2A84">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5D86C630" w14:textId="77777777" w:rsidR="008B2A84" w:rsidRPr="005372F1" w:rsidRDefault="008B2A84" w:rsidP="008B2A84">
            <w:pPr>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561C6FC7" w14:textId="77777777" w:rsidR="008B2A84" w:rsidRPr="00FB2F0B" w:rsidRDefault="008B2A84" w:rsidP="008B2A84">
            <w:pPr>
              <w:jc w:val="right"/>
              <w:rPr>
                <w:rFonts w:ascii="Century Gothic" w:eastAsia="Arial Unicode MS" w:hAnsi="Century Gothic"/>
                <w:sz w:val="20"/>
                <w:highlight w:val="lightGray"/>
              </w:rPr>
            </w:pPr>
          </w:p>
        </w:tc>
        <w:tc>
          <w:tcPr>
            <w:tcW w:w="138" w:type="dxa"/>
            <w:shd w:val="clear" w:color="auto" w:fill="FFFFFF" w:themeFill="background1"/>
            <w:tcMar>
              <w:top w:w="15" w:type="dxa"/>
              <w:left w:w="15" w:type="dxa"/>
              <w:bottom w:w="0" w:type="dxa"/>
              <w:right w:w="15" w:type="dxa"/>
            </w:tcMar>
          </w:tcPr>
          <w:p w14:paraId="3CD75AA6" w14:textId="77777777" w:rsidR="008B2A84" w:rsidRPr="00FB2F0B" w:rsidRDefault="008B2A84" w:rsidP="008B2A84">
            <w:pPr>
              <w:jc w:val="right"/>
              <w:rPr>
                <w:rFonts w:ascii="Century Gothic" w:eastAsia="Arial Unicode MS" w:hAnsi="Century Gothic"/>
                <w:sz w:val="20"/>
                <w:highlight w:val="lightGray"/>
              </w:rPr>
            </w:pPr>
          </w:p>
        </w:tc>
        <w:tc>
          <w:tcPr>
            <w:tcW w:w="1123" w:type="dxa"/>
            <w:tcBorders>
              <w:bottom w:val="nil"/>
            </w:tcBorders>
            <w:shd w:val="clear" w:color="auto" w:fill="FFFFFF" w:themeFill="background1"/>
            <w:tcMar>
              <w:top w:w="0" w:type="dxa"/>
              <w:left w:w="15" w:type="dxa"/>
              <w:bottom w:w="0" w:type="dxa"/>
              <w:right w:w="170" w:type="dxa"/>
            </w:tcMar>
          </w:tcPr>
          <w:p w14:paraId="23E2A08A" w14:textId="197240A6" w:rsidR="008B2A84" w:rsidRPr="00223798" w:rsidRDefault="00287C3C" w:rsidP="008B2A84">
            <w:pPr>
              <w:ind w:right="127"/>
              <w:jc w:val="right"/>
              <w:rPr>
                <w:rFonts w:ascii="Century Gothic" w:eastAsia="Arial Unicode MS" w:hAnsi="Century Gothic"/>
                <w:sz w:val="20"/>
              </w:rPr>
            </w:pPr>
            <w:r w:rsidRPr="00223798">
              <w:rPr>
                <w:rFonts w:ascii="Century Gothic" w:eastAsia="Arial Unicode MS" w:hAnsi="Century Gothic"/>
                <w:sz w:val="20"/>
              </w:rPr>
              <w:t>351</w:t>
            </w:r>
          </w:p>
        </w:tc>
      </w:tr>
      <w:tr w:rsidR="008B2A84" w:rsidRPr="00FB2F0B" w14:paraId="1B862D1D" w14:textId="77777777" w:rsidTr="005372F1">
        <w:trPr>
          <w:trHeight w:val="132"/>
        </w:trPr>
        <w:tc>
          <w:tcPr>
            <w:tcW w:w="1116" w:type="dxa"/>
            <w:tcBorders>
              <w:bottom w:val="nil"/>
            </w:tcBorders>
            <w:shd w:val="clear" w:color="auto" w:fill="FFFFFF" w:themeFill="background1"/>
            <w:tcMar>
              <w:top w:w="15" w:type="dxa"/>
              <w:left w:w="15" w:type="dxa"/>
              <w:bottom w:w="0" w:type="dxa"/>
              <w:right w:w="15" w:type="dxa"/>
            </w:tcMar>
          </w:tcPr>
          <w:p w14:paraId="48ED9626" w14:textId="09079B94" w:rsidR="008B2A84" w:rsidRPr="005372F1" w:rsidRDefault="008B2A84" w:rsidP="008B2A84">
            <w:pPr>
              <w:ind w:right="127"/>
              <w:jc w:val="right"/>
              <w:rPr>
                <w:rFonts w:ascii="Century Gothic" w:eastAsia="Arial Unicode MS" w:hAnsi="Century Gothic"/>
                <w:sz w:val="20"/>
              </w:rPr>
            </w:pPr>
            <w:r>
              <w:rPr>
                <w:rFonts w:ascii="Century Gothic" w:eastAsia="Arial Unicode MS" w:hAnsi="Century Gothic"/>
                <w:sz w:val="20"/>
              </w:rPr>
              <w:t>190</w:t>
            </w:r>
          </w:p>
        </w:tc>
        <w:tc>
          <w:tcPr>
            <w:tcW w:w="211" w:type="dxa"/>
            <w:tcBorders>
              <w:bottom w:val="nil"/>
            </w:tcBorders>
            <w:shd w:val="clear" w:color="auto" w:fill="FFFFFF" w:themeFill="background1"/>
            <w:tcMar>
              <w:top w:w="15" w:type="dxa"/>
              <w:left w:w="15" w:type="dxa"/>
              <w:bottom w:w="0" w:type="dxa"/>
              <w:right w:w="15" w:type="dxa"/>
            </w:tcMar>
          </w:tcPr>
          <w:p w14:paraId="5380F020" w14:textId="77777777" w:rsidR="008B2A84" w:rsidRPr="005372F1" w:rsidRDefault="008B2A84" w:rsidP="008B2A84">
            <w:pPr>
              <w:ind w:right="125"/>
              <w:rPr>
                <w:rFonts w:ascii="Century Gothic" w:eastAsia="Arial Unicode MS" w:hAnsi="Century Gothic"/>
                <w:sz w:val="20"/>
              </w:rPr>
            </w:pPr>
            <w:r w:rsidRPr="005372F1">
              <w:rPr>
                <w:rFonts w:ascii="Century Gothic" w:hAnsi="Century Gothic"/>
                <w:sz w:val="20"/>
              </w:rPr>
              <w:t> </w:t>
            </w:r>
          </w:p>
        </w:tc>
        <w:tc>
          <w:tcPr>
            <w:tcW w:w="4406" w:type="dxa"/>
            <w:tcBorders>
              <w:bottom w:val="nil"/>
            </w:tcBorders>
            <w:shd w:val="clear" w:color="auto" w:fill="FFFFFF" w:themeFill="background1"/>
            <w:tcMar>
              <w:top w:w="15" w:type="dxa"/>
              <w:left w:w="15" w:type="dxa"/>
              <w:bottom w:w="0" w:type="dxa"/>
              <w:right w:w="15" w:type="dxa"/>
            </w:tcMar>
          </w:tcPr>
          <w:p w14:paraId="03CA4D96" w14:textId="77777777" w:rsidR="008B2A84" w:rsidRPr="005372F1" w:rsidRDefault="008B2A84" w:rsidP="008B2A84">
            <w:pPr>
              <w:jc w:val="both"/>
              <w:rPr>
                <w:rFonts w:ascii="Century Gothic" w:hAnsi="Century Gothic" w:cs="Arial"/>
                <w:sz w:val="20"/>
              </w:rPr>
            </w:pPr>
            <w:r w:rsidRPr="005372F1">
              <w:rPr>
                <w:rFonts w:ascii="Century Gothic" w:hAnsi="Century Gothic" w:cs="Arial"/>
                <w:sz w:val="20"/>
              </w:rPr>
              <w:t>Pensions interest income on plan assets and interest cost on defined benefit obligation</w:t>
            </w:r>
          </w:p>
        </w:tc>
        <w:tc>
          <w:tcPr>
            <w:tcW w:w="699" w:type="dxa"/>
            <w:tcBorders>
              <w:bottom w:val="nil"/>
            </w:tcBorders>
            <w:shd w:val="clear" w:color="auto" w:fill="FFFFFF" w:themeFill="background1"/>
            <w:tcMar>
              <w:top w:w="15" w:type="dxa"/>
              <w:left w:w="15" w:type="dxa"/>
              <w:bottom w:w="0" w:type="dxa"/>
              <w:right w:w="15" w:type="dxa"/>
            </w:tcMar>
          </w:tcPr>
          <w:p w14:paraId="02DC4293" w14:textId="01A3A504" w:rsidR="008B2A84" w:rsidRPr="005372F1" w:rsidRDefault="008B2A84" w:rsidP="008B2A84">
            <w:pPr>
              <w:jc w:val="center"/>
              <w:rPr>
                <w:rFonts w:ascii="Century Gothic" w:eastAsia="Arial Unicode MS" w:hAnsi="Century Gothic" w:cs="Arial"/>
                <w:bCs/>
                <w:sz w:val="20"/>
              </w:rPr>
            </w:pPr>
          </w:p>
        </w:tc>
        <w:tc>
          <w:tcPr>
            <w:tcW w:w="139" w:type="dxa"/>
            <w:tcBorders>
              <w:bottom w:val="nil"/>
            </w:tcBorders>
            <w:shd w:val="clear" w:color="auto" w:fill="FFFFFF" w:themeFill="background1"/>
            <w:tcMar>
              <w:top w:w="15" w:type="dxa"/>
              <w:left w:w="15" w:type="dxa"/>
              <w:bottom w:w="0" w:type="dxa"/>
              <w:right w:w="15" w:type="dxa"/>
            </w:tcMar>
          </w:tcPr>
          <w:p w14:paraId="3F8C8A50" w14:textId="698FA754" w:rsidR="008B2A84" w:rsidRPr="005372F1" w:rsidRDefault="00FB2F0B" w:rsidP="008B2A84">
            <w:pPr>
              <w:rPr>
                <w:rFonts w:ascii="Century Gothic" w:eastAsia="Arial Unicode MS" w:hAnsi="Century Gothic"/>
                <w:sz w:val="20"/>
              </w:rPr>
            </w:pPr>
            <w:r>
              <w:rPr>
                <w:rFonts w:ascii="Century Gothic" w:hAnsi="Century Gothic"/>
                <w:sz w:val="20"/>
              </w:rPr>
              <w:t>9</w:t>
            </w:r>
          </w:p>
        </w:tc>
        <w:tc>
          <w:tcPr>
            <w:tcW w:w="1114" w:type="dxa"/>
            <w:tcBorders>
              <w:bottom w:val="nil"/>
            </w:tcBorders>
            <w:shd w:val="clear" w:color="auto" w:fill="FFFFFF" w:themeFill="background1"/>
            <w:tcMar>
              <w:top w:w="15" w:type="dxa"/>
              <w:left w:w="15" w:type="dxa"/>
              <w:bottom w:w="0" w:type="dxa"/>
              <w:right w:w="15" w:type="dxa"/>
            </w:tcMar>
          </w:tcPr>
          <w:p w14:paraId="4162B36C" w14:textId="77777777" w:rsidR="008B2A84" w:rsidRPr="00FB2F0B" w:rsidRDefault="008B2A84" w:rsidP="008B2A84">
            <w:pPr>
              <w:jc w:val="right"/>
              <w:rPr>
                <w:rFonts w:ascii="Century Gothic" w:eastAsia="Arial Unicode MS" w:hAnsi="Century Gothic"/>
                <w:sz w:val="20"/>
                <w:highlight w:val="lightGray"/>
              </w:rPr>
            </w:pPr>
          </w:p>
        </w:tc>
        <w:tc>
          <w:tcPr>
            <w:tcW w:w="138" w:type="dxa"/>
            <w:tcBorders>
              <w:bottom w:val="nil"/>
            </w:tcBorders>
            <w:shd w:val="clear" w:color="auto" w:fill="FFFFFF" w:themeFill="background1"/>
            <w:tcMar>
              <w:top w:w="15" w:type="dxa"/>
              <w:left w:w="15" w:type="dxa"/>
              <w:bottom w:w="0" w:type="dxa"/>
              <w:right w:w="15" w:type="dxa"/>
            </w:tcMar>
          </w:tcPr>
          <w:p w14:paraId="50657B43" w14:textId="77777777" w:rsidR="008B2A84" w:rsidRPr="00FB2F0B" w:rsidRDefault="008B2A84" w:rsidP="008B2A84">
            <w:pPr>
              <w:jc w:val="right"/>
              <w:rPr>
                <w:rFonts w:ascii="Century Gothic" w:eastAsia="Arial Unicode MS" w:hAnsi="Century Gothic"/>
                <w:sz w:val="20"/>
                <w:highlight w:val="lightGray"/>
              </w:rPr>
            </w:pPr>
          </w:p>
        </w:tc>
        <w:tc>
          <w:tcPr>
            <w:tcW w:w="1123" w:type="dxa"/>
            <w:tcBorders>
              <w:bottom w:val="nil"/>
            </w:tcBorders>
            <w:shd w:val="clear" w:color="auto" w:fill="FFFFFF" w:themeFill="background1"/>
            <w:tcMar>
              <w:top w:w="15" w:type="dxa"/>
              <w:left w:w="15" w:type="dxa"/>
              <w:bottom w:w="0" w:type="dxa"/>
              <w:right w:w="170" w:type="dxa"/>
            </w:tcMar>
          </w:tcPr>
          <w:p w14:paraId="38D3670A" w14:textId="2D6D7F9D" w:rsidR="008B2A84" w:rsidRPr="00223798" w:rsidRDefault="00531A46" w:rsidP="008B2A84">
            <w:pPr>
              <w:ind w:right="127"/>
              <w:jc w:val="right"/>
              <w:rPr>
                <w:rFonts w:ascii="Century Gothic" w:eastAsia="Arial Unicode MS" w:hAnsi="Century Gothic"/>
                <w:sz w:val="20"/>
              </w:rPr>
            </w:pPr>
            <w:r w:rsidRPr="00223798">
              <w:rPr>
                <w:rFonts w:ascii="Century Gothic" w:eastAsia="Arial Unicode MS" w:hAnsi="Century Gothic"/>
                <w:sz w:val="20"/>
              </w:rPr>
              <w:t>(35)</w:t>
            </w:r>
          </w:p>
        </w:tc>
      </w:tr>
      <w:tr w:rsidR="008B2A84" w:rsidRPr="00FB2F0B" w14:paraId="6998EBCC" w14:textId="77777777" w:rsidTr="005372F1">
        <w:trPr>
          <w:trHeight w:val="132"/>
        </w:trPr>
        <w:tc>
          <w:tcPr>
            <w:tcW w:w="1116" w:type="dxa"/>
            <w:tcBorders>
              <w:top w:val="nil"/>
              <w:bottom w:val="single" w:sz="4" w:space="0" w:color="auto"/>
            </w:tcBorders>
            <w:shd w:val="clear" w:color="auto" w:fill="FFFFFF" w:themeFill="background1"/>
            <w:tcMar>
              <w:top w:w="15" w:type="dxa"/>
              <w:left w:w="15" w:type="dxa"/>
              <w:bottom w:w="0" w:type="dxa"/>
              <w:right w:w="15" w:type="dxa"/>
            </w:tcMar>
          </w:tcPr>
          <w:p w14:paraId="6A6D7331" w14:textId="7E27E556" w:rsidR="008B2A84" w:rsidRPr="005372F1" w:rsidRDefault="008B2A84" w:rsidP="008B2A84">
            <w:pPr>
              <w:ind w:right="127"/>
              <w:jc w:val="right"/>
              <w:rPr>
                <w:rFonts w:ascii="Century Gothic" w:eastAsia="Arial Unicode MS" w:hAnsi="Century Gothic"/>
                <w:sz w:val="20"/>
              </w:rPr>
            </w:pPr>
            <w:r>
              <w:rPr>
                <w:rFonts w:ascii="Century Gothic" w:eastAsia="Arial Unicode MS" w:hAnsi="Century Gothic"/>
                <w:sz w:val="20"/>
              </w:rPr>
              <w:t>1,155</w:t>
            </w:r>
          </w:p>
        </w:tc>
        <w:tc>
          <w:tcPr>
            <w:tcW w:w="211" w:type="dxa"/>
            <w:tcBorders>
              <w:bottom w:val="nil"/>
            </w:tcBorders>
            <w:shd w:val="clear" w:color="auto" w:fill="FFFFFF" w:themeFill="background1"/>
            <w:tcMar>
              <w:top w:w="15" w:type="dxa"/>
              <w:left w:w="15" w:type="dxa"/>
              <w:bottom w:w="0" w:type="dxa"/>
              <w:right w:w="15" w:type="dxa"/>
            </w:tcMar>
          </w:tcPr>
          <w:p w14:paraId="76A63084" w14:textId="77777777" w:rsidR="008B2A84" w:rsidRPr="005372F1" w:rsidRDefault="008B2A84" w:rsidP="008B2A84">
            <w:pPr>
              <w:ind w:right="125"/>
              <w:rPr>
                <w:rFonts w:ascii="Century Gothic" w:hAnsi="Century Gothic"/>
                <w:sz w:val="20"/>
              </w:rPr>
            </w:pPr>
          </w:p>
        </w:tc>
        <w:tc>
          <w:tcPr>
            <w:tcW w:w="4406" w:type="dxa"/>
            <w:tcBorders>
              <w:bottom w:val="nil"/>
            </w:tcBorders>
            <w:shd w:val="clear" w:color="auto" w:fill="FFFFFF" w:themeFill="background1"/>
            <w:tcMar>
              <w:top w:w="15" w:type="dxa"/>
              <w:left w:w="15" w:type="dxa"/>
              <w:bottom w:w="0" w:type="dxa"/>
              <w:right w:w="15" w:type="dxa"/>
            </w:tcMar>
          </w:tcPr>
          <w:p w14:paraId="2B36C723" w14:textId="77777777" w:rsidR="008B2A84" w:rsidRPr="005372F1" w:rsidRDefault="008B2A84" w:rsidP="008B2A84">
            <w:pPr>
              <w:rPr>
                <w:rFonts w:ascii="Century Gothic" w:hAnsi="Century Gothic" w:cs="Arial"/>
                <w:sz w:val="20"/>
              </w:rPr>
            </w:pPr>
            <w:r w:rsidRPr="005372F1">
              <w:rPr>
                <w:rFonts w:ascii="Century Gothic" w:hAnsi="Century Gothic" w:cs="Arial"/>
                <w:sz w:val="20"/>
              </w:rPr>
              <w:t>Capital grants and contributions receivable</w:t>
            </w:r>
          </w:p>
        </w:tc>
        <w:tc>
          <w:tcPr>
            <w:tcW w:w="699" w:type="dxa"/>
            <w:tcBorders>
              <w:bottom w:val="nil"/>
            </w:tcBorders>
            <w:shd w:val="clear" w:color="auto" w:fill="FFFFFF" w:themeFill="background1"/>
            <w:tcMar>
              <w:top w:w="15" w:type="dxa"/>
              <w:left w:w="15" w:type="dxa"/>
              <w:bottom w:w="0" w:type="dxa"/>
              <w:right w:w="15" w:type="dxa"/>
            </w:tcMar>
          </w:tcPr>
          <w:p w14:paraId="59ED82E7" w14:textId="77777777" w:rsidR="008B2A84" w:rsidRPr="005372F1" w:rsidRDefault="008B2A84" w:rsidP="008B2A84">
            <w:pPr>
              <w:jc w:val="center"/>
              <w:rPr>
                <w:rFonts w:ascii="Century Gothic" w:eastAsia="Arial Unicode MS" w:hAnsi="Century Gothic" w:cs="Arial"/>
                <w:bCs/>
                <w:sz w:val="20"/>
              </w:rPr>
            </w:pPr>
          </w:p>
        </w:tc>
        <w:tc>
          <w:tcPr>
            <w:tcW w:w="139" w:type="dxa"/>
            <w:tcBorders>
              <w:bottom w:val="nil"/>
            </w:tcBorders>
            <w:shd w:val="clear" w:color="auto" w:fill="FFFFFF" w:themeFill="background1"/>
            <w:tcMar>
              <w:top w:w="15" w:type="dxa"/>
              <w:left w:w="15" w:type="dxa"/>
              <w:bottom w:w="0" w:type="dxa"/>
              <w:right w:w="15" w:type="dxa"/>
            </w:tcMar>
          </w:tcPr>
          <w:p w14:paraId="7E0F7D26" w14:textId="77777777" w:rsidR="008B2A84" w:rsidRPr="005372F1" w:rsidRDefault="008B2A84" w:rsidP="008B2A84">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390E538C" w14:textId="77777777" w:rsidR="008B2A84" w:rsidRPr="00FB2F0B" w:rsidRDefault="008B2A84" w:rsidP="008B2A84">
            <w:pPr>
              <w:jc w:val="right"/>
              <w:rPr>
                <w:rFonts w:ascii="Century Gothic" w:hAnsi="Century Gothic"/>
                <w:sz w:val="20"/>
                <w:highlight w:val="lightGray"/>
              </w:rPr>
            </w:pPr>
          </w:p>
        </w:tc>
        <w:tc>
          <w:tcPr>
            <w:tcW w:w="138" w:type="dxa"/>
            <w:tcBorders>
              <w:bottom w:val="nil"/>
            </w:tcBorders>
            <w:shd w:val="clear" w:color="auto" w:fill="FFFFFF" w:themeFill="background1"/>
            <w:tcMar>
              <w:top w:w="15" w:type="dxa"/>
              <w:left w:w="15" w:type="dxa"/>
              <w:bottom w:w="0" w:type="dxa"/>
              <w:right w:w="15" w:type="dxa"/>
            </w:tcMar>
          </w:tcPr>
          <w:p w14:paraId="27FC611D" w14:textId="77777777" w:rsidR="008B2A84" w:rsidRPr="00FB2F0B" w:rsidRDefault="008B2A84" w:rsidP="008B2A84">
            <w:pPr>
              <w:jc w:val="right"/>
              <w:rPr>
                <w:rFonts w:ascii="Century Gothic" w:hAnsi="Century Gothic"/>
                <w:sz w:val="20"/>
                <w:highlight w:val="lightGray"/>
              </w:rPr>
            </w:pPr>
          </w:p>
        </w:tc>
        <w:tc>
          <w:tcPr>
            <w:tcW w:w="1123" w:type="dxa"/>
            <w:tcBorders>
              <w:top w:val="nil"/>
              <w:bottom w:val="single" w:sz="4" w:space="0" w:color="auto"/>
            </w:tcBorders>
            <w:shd w:val="clear" w:color="auto" w:fill="FFFFFF" w:themeFill="background1"/>
            <w:tcMar>
              <w:top w:w="15" w:type="dxa"/>
              <w:left w:w="15" w:type="dxa"/>
              <w:bottom w:w="0" w:type="dxa"/>
              <w:right w:w="170" w:type="dxa"/>
            </w:tcMar>
          </w:tcPr>
          <w:p w14:paraId="3884B021" w14:textId="08183BA3" w:rsidR="008B2A84" w:rsidRPr="00223798" w:rsidRDefault="00531A46" w:rsidP="008B2A84">
            <w:pPr>
              <w:ind w:right="127"/>
              <w:jc w:val="right"/>
              <w:rPr>
                <w:rFonts w:ascii="Century Gothic" w:eastAsia="Arial Unicode MS" w:hAnsi="Century Gothic"/>
                <w:sz w:val="20"/>
              </w:rPr>
            </w:pPr>
            <w:r w:rsidRPr="00223798">
              <w:rPr>
                <w:rFonts w:ascii="Century Gothic" w:eastAsia="Arial Unicode MS" w:hAnsi="Century Gothic"/>
                <w:sz w:val="20"/>
              </w:rPr>
              <w:t>2,221</w:t>
            </w:r>
          </w:p>
        </w:tc>
      </w:tr>
      <w:tr w:rsidR="005372F1" w:rsidRPr="00FB2F0B" w14:paraId="7F75417F" w14:textId="77777777" w:rsidTr="005372F1">
        <w:trPr>
          <w:trHeight w:val="132"/>
        </w:trPr>
        <w:tc>
          <w:tcPr>
            <w:tcW w:w="1116" w:type="dxa"/>
            <w:tcBorders>
              <w:top w:val="single" w:sz="4" w:space="0" w:color="auto"/>
              <w:bottom w:val="double" w:sz="4" w:space="0" w:color="auto"/>
            </w:tcBorders>
            <w:shd w:val="clear" w:color="auto" w:fill="FFFFFF" w:themeFill="background1"/>
            <w:tcMar>
              <w:top w:w="15" w:type="dxa"/>
              <w:left w:w="15" w:type="dxa"/>
              <w:bottom w:w="0" w:type="dxa"/>
              <w:right w:w="15" w:type="dxa"/>
            </w:tcMar>
          </w:tcPr>
          <w:p w14:paraId="297BE509" w14:textId="74A5A982" w:rsidR="005372F1" w:rsidRPr="005372F1" w:rsidRDefault="00913717" w:rsidP="005372F1">
            <w:pPr>
              <w:ind w:right="127"/>
              <w:jc w:val="right"/>
              <w:rPr>
                <w:rFonts w:ascii="Century Gothic" w:hAnsi="Century Gothic"/>
                <w:b/>
                <w:bCs/>
                <w:sz w:val="20"/>
              </w:rPr>
            </w:pPr>
            <w:r>
              <w:rPr>
                <w:rFonts w:ascii="Century Gothic" w:hAnsi="Century Gothic"/>
                <w:b/>
                <w:bCs/>
                <w:sz w:val="20"/>
              </w:rPr>
              <w:t>9,</w:t>
            </w:r>
            <w:r w:rsidR="00A072CA">
              <w:rPr>
                <w:rFonts w:ascii="Century Gothic" w:hAnsi="Century Gothic"/>
                <w:b/>
                <w:bCs/>
                <w:sz w:val="20"/>
              </w:rPr>
              <w:t>966</w:t>
            </w:r>
          </w:p>
        </w:tc>
        <w:tc>
          <w:tcPr>
            <w:tcW w:w="211" w:type="dxa"/>
            <w:tcBorders>
              <w:top w:val="nil"/>
              <w:bottom w:val="nil"/>
            </w:tcBorders>
            <w:shd w:val="clear" w:color="auto" w:fill="FFFFFF" w:themeFill="background1"/>
            <w:tcMar>
              <w:top w:w="15" w:type="dxa"/>
              <w:left w:w="15" w:type="dxa"/>
              <w:bottom w:w="0" w:type="dxa"/>
              <w:right w:w="15" w:type="dxa"/>
            </w:tcMar>
          </w:tcPr>
          <w:p w14:paraId="2BE7A2C3" w14:textId="77777777" w:rsidR="005372F1" w:rsidRPr="005372F1" w:rsidRDefault="005372F1" w:rsidP="005372F1">
            <w:pPr>
              <w:ind w:right="125"/>
              <w:rPr>
                <w:rFonts w:ascii="Century Gothic" w:hAnsi="Century Gothic"/>
                <w:b/>
                <w:bCs/>
                <w:sz w:val="20"/>
              </w:rPr>
            </w:pPr>
          </w:p>
        </w:tc>
        <w:tc>
          <w:tcPr>
            <w:tcW w:w="4406" w:type="dxa"/>
            <w:tcBorders>
              <w:top w:val="nil"/>
              <w:bottom w:val="nil"/>
            </w:tcBorders>
            <w:shd w:val="clear" w:color="auto" w:fill="FFFFFF" w:themeFill="background1"/>
            <w:tcMar>
              <w:top w:w="15" w:type="dxa"/>
              <w:left w:w="15" w:type="dxa"/>
              <w:bottom w:w="0" w:type="dxa"/>
              <w:right w:w="15" w:type="dxa"/>
            </w:tcMar>
          </w:tcPr>
          <w:p w14:paraId="71C51844" w14:textId="77777777" w:rsidR="005372F1" w:rsidRPr="005372F1" w:rsidRDefault="005372F1" w:rsidP="005372F1">
            <w:pPr>
              <w:rPr>
                <w:rFonts w:ascii="Century Gothic" w:hAnsi="Century Gothic" w:cs="Arial"/>
                <w:b/>
                <w:bCs/>
                <w:sz w:val="20"/>
              </w:rPr>
            </w:pPr>
            <w:r w:rsidRPr="005372F1">
              <w:rPr>
                <w:rFonts w:ascii="Century Gothic" w:hAnsi="Century Gothic" w:cs="Arial"/>
                <w:b/>
                <w:bCs/>
                <w:sz w:val="20"/>
              </w:rPr>
              <w:t>Surplus or (deficit) for the year on HRA services</w:t>
            </w:r>
          </w:p>
        </w:tc>
        <w:tc>
          <w:tcPr>
            <w:tcW w:w="699" w:type="dxa"/>
            <w:tcBorders>
              <w:top w:val="nil"/>
              <w:bottom w:val="nil"/>
            </w:tcBorders>
            <w:shd w:val="clear" w:color="auto" w:fill="FFFFFF" w:themeFill="background1"/>
            <w:tcMar>
              <w:top w:w="15" w:type="dxa"/>
              <w:left w:w="15" w:type="dxa"/>
              <w:bottom w:w="0" w:type="dxa"/>
              <w:right w:w="15" w:type="dxa"/>
            </w:tcMar>
          </w:tcPr>
          <w:p w14:paraId="6D904B55" w14:textId="77777777" w:rsidR="005372F1" w:rsidRPr="005372F1" w:rsidRDefault="005372F1" w:rsidP="005372F1">
            <w:pPr>
              <w:jc w:val="center"/>
              <w:rPr>
                <w:rFonts w:ascii="Century Gothic" w:hAnsi="Century Gothic" w:cs="Arial"/>
                <w:bCs/>
                <w:sz w:val="20"/>
              </w:rPr>
            </w:pPr>
          </w:p>
        </w:tc>
        <w:tc>
          <w:tcPr>
            <w:tcW w:w="139" w:type="dxa"/>
            <w:tcBorders>
              <w:top w:val="nil"/>
              <w:bottom w:val="nil"/>
            </w:tcBorders>
            <w:shd w:val="clear" w:color="auto" w:fill="FFFFFF" w:themeFill="background1"/>
            <w:tcMar>
              <w:top w:w="15" w:type="dxa"/>
              <w:left w:w="15" w:type="dxa"/>
              <w:bottom w:w="0" w:type="dxa"/>
              <w:right w:w="15" w:type="dxa"/>
            </w:tcMar>
          </w:tcPr>
          <w:p w14:paraId="0D383E84" w14:textId="77777777" w:rsidR="005372F1" w:rsidRPr="005372F1" w:rsidRDefault="005372F1" w:rsidP="005372F1">
            <w:pPr>
              <w:rPr>
                <w:rFonts w:ascii="Century Gothic" w:hAnsi="Century Gothic"/>
                <w:b/>
                <w:bCs/>
                <w:sz w:val="20"/>
              </w:rPr>
            </w:pPr>
          </w:p>
        </w:tc>
        <w:tc>
          <w:tcPr>
            <w:tcW w:w="1114" w:type="dxa"/>
            <w:tcBorders>
              <w:top w:val="nil"/>
              <w:bottom w:val="nil"/>
            </w:tcBorders>
            <w:shd w:val="clear" w:color="auto" w:fill="FFFFFF" w:themeFill="background1"/>
            <w:tcMar>
              <w:top w:w="15" w:type="dxa"/>
              <w:left w:w="15" w:type="dxa"/>
              <w:bottom w:w="0" w:type="dxa"/>
              <w:right w:w="15" w:type="dxa"/>
            </w:tcMar>
          </w:tcPr>
          <w:p w14:paraId="2287130F" w14:textId="77777777" w:rsidR="005372F1" w:rsidRPr="00FB2F0B" w:rsidRDefault="005372F1" w:rsidP="005372F1">
            <w:pPr>
              <w:jc w:val="right"/>
              <w:rPr>
                <w:rFonts w:ascii="Century Gothic" w:hAnsi="Century Gothic"/>
                <w:b/>
                <w:sz w:val="20"/>
                <w:highlight w:val="lightGray"/>
              </w:rPr>
            </w:pPr>
          </w:p>
        </w:tc>
        <w:tc>
          <w:tcPr>
            <w:tcW w:w="138" w:type="dxa"/>
            <w:tcBorders>
              <w:top w:val="nil"/>
              <w:bottom w:val="nil"/>
            </w:tcBorders>
            <w:shd w:val="clear" w:color="auto" w:fill="FFFFFF" w:themeFill="background1"/>
            <w:tcMar>
              <w:top w:w="15" w:type="dxa"/>
              <w:left w:w="15" w:type="dxa"/>
              <w:bottom w:w="0" w:type="dxa"/>
              <w:right w:w="15" w:type="dxa"/>
            </w:tcMar>
          </w:tcPr>
          <w:p w14:paraId="505091A2" w14:textId="77777777" w:rsidR="005372F1" w:rsidRPr="00FB2F0B" w:rsidRDefault="005372F1" w:rsidP="005372F1">
            <w:pPr>
              <w:jc w:val="right"/>
              <w:rPr>
                <w:rFonts w:ascii="Century Gothic" w:hAnsi="Century Gothic"/>
                <w:b/>
                <w:sz w:val="20"/>
                <w:highlight w:val="lightGray"/>
              </w:rPr>
            </w:pPr>
          </w:p>
        </w:tc>
        <w:tc>
          <w:tcPr>
            <w:tcW w:w="1123" w:type="dxa"/>
            <w:tcBorders>
              <w:top w:val="single" w:sz="4" w:space="0" w:color="auto"/>
              <w:bottom w:val="double" w:sz="4" w:space="0" w:color="auto"/>
            </w:tcBorders>
            <w:shd w:val="clear" w:color="auto" w:fill="FFFFFF" w:themeFill="background1"/>
            <w:tcMar>
              <w:top w:w="15" w:type="dxa"/>
              <w:left w:w="15" w:type="dxa"/>
              <w:bottom w:w="0" w:type="dxa"/>
              <w:right w:w="170" w:type="dxa"/>
            </w:tcMar>
          </w:tcPr>
          <w:p w14:paraId="69BD7D0C" w14:textId="235C8935" w:rsidR="005372F1" w:rsidRPr="00223798" w:rsidRDefault="002D137D" w:rsidP="005372F1">
            <w:pPr>
              <w:ind w:right="127"/>
              <w:jc w:val="right"/>
              <w:rPr>
                <w:rFonts w:ascii="Century Gothic" w:hAnsi="Century Gothic"/>
                <w:b/>
                <w:sz w:val="20"/>
              </w:rPr>
            </w:pPr>
            <w:r w:rsidRPr="00223798">
              <w:rPr>
                <w:rFonts w:ascii="Century Gothic" w:hAnsi="Century Gothic"/>
                <w:b/>
                <w:sz w:val="20"/>
              </w:rPr>
              <w:t>9,</w:t>
            </w:r>
            <w:r w:rsidR="00531A46" w:rsidRPr="00223798">
              <w:rPr>
                <w:rFonts w:ascii="Century Gothic" w:hAnsi="Century Gothic"/>
                <w:b/>
                <w:sz w:val="20"/>
              </w:rPr>
              <w:t>659</w:t>
            </w:r>
          </w:p>
        </w:tc>
      </w:tr>
    </w:tbl>
    <w:p w14:paraId="5E79BE02" w14:textId="77777777" w:rsidR="00461773" w:rsidRPr="009E030F" w:rsidRDefault="00461773">
      <w:pPr>
        <w:pStyle w:val="BodyText"/>
        <w:rPr>
          <w:b/>
          <w:color w:val="0070C0"/>
          <w:spacing w:val="40"/>
          <w:sz w:val="16"/>
          <w:highlight w:val="yellow"/>
        </w:rPr>
      </w:pPr>
    </w:p>
    <w:p w14:paraId="32086D90" w14:textId="77777777" w:rsidR="00EC59E7" w:rsidRPr="009E030F" w:rsidRDefault="00EC59E7">
      <w:pPr>
        <w:pStyle w:val="BodyText"/>
        <w:rPr>
          <w:sz w:val="16"/>
          <w:szCs w:val="18"/>
          <w:highlight w:val="yellow"/>
        </w:rPr>
      </w:pPr>
    </w:p>
    <w:p w14:paraId="4A029190" w14:textId="77777777" w:rsidR="00657BE4" w:rsidRDefault="00657BE4">
      <w:pPr>
        <w:pStyle w:val="BodyText"/>
        <w:rPr>
          <w:sz w:val="16"/>
          <w:szCs w:val="18"/>
          <w:highlight w:val="yellow"/>
        </w:rPr>
      </w:pPr>
    </w:p>
    <w:p w14:paraId="2AB527BB" w14:textId="77777777" w:rsidR="002D137D" w:rsidRDefault="002D137D">
      <w:pPr>
        <w:pStyle w:val="BodyText"/>
        <w:rPr>
          <w:sz w:val="16"/>
          <w:szCs w:val="18"/>
          <w:highlight w:val="yellow"/>
        </w:rPr>
      </w:pPr>
    </w:p>
    <w:p w14:paraId="662D41BE" w14:textId="77777777" w:rsidR="002D137D" w:rsidRDefault="002D137D">
      <w:pPr>
        <w:pStyle w:val="BodyText"/>
        <w:rPr>
          <w:sz w:val="16"/>
          <w:szCs w:val="18"/>
          <w:highlight w:val="yellow"/>
        </w:rPr>
      </w:pPr>
    </w:p>
    <w:p w14:paraId="3EE182F1" w14:textId="77777777" w:rsidR="002D137D" w:rsidRDefault="002D137D">
      <w:pPr>
        <w:pStyle w:val="BodyText"/>
        <w:rPr>
          <w:sz w:val="16"/>
          <w:szCs w:val="18"/>
          <w:highlight w:val="yellow"/>
        </w:rPr>
      </w:pPr>
    </w:p>
    <w:p w14:paraId="187C3351" w14:textId="77777777" w:rsidR="002D137D" w:rsidRPr="009E030F" w:rsidRDefault="002D137D">
      <w:pPr>
        <w:pStyle w:val="BodyText"/>
        <w:rPr>
          <w:b/>
          <w:color w:val="0070C0"/>
          <w:spacing w:val="40"/>
          <w:sz w:val="16"/>
          <w:highlight w:val="yellow"/>
        </w:rPr>
      </w:pPr>
    </w:p>
    <w:p w14:paraId="0BE8FDD3" w14:textId="77777777" w:rsidR="00461773" w:rsidRPr="00D64143" w:rsidRDefault="00E70365">
      <w:pPr>
        <w:shd w:val="clear" w:color="auto" w:fill="008000"/>
        <w:jc w:val="center"/>
        <w:rPr>
          <w:rFonts w:ascii="Century Gothic" w:hAnsi="Century Gothic"/>
          <w:b/>
          <w:color w:val="FFFFFF"/>
          <w:spacing w:val="40"/>
          <w:sz w:val="28"/>
        </w:rPr>
      </w:pPr>
      <w:r w:rsidRPr="00D64143">
        <w:rPr>
          <w:rFonts w:ascii="Century Gothic" w:hAnsi="Century Gothic"/>
          <w:b/>
          <w:color w:val="FFFFFF"/>
          <w:spacing w:val="40"/>
          <w:sz w:val="28"/>
        </w:rPr>
        <w:lastRenderedPageBreak/>
        <w:t>MO</w:t>
      </w:r>
      <w:r w:rsidR="00461773" w:rsidRPr="00D64143">
        <w:rPr>
          <w:rFonts w:ascii="Century Gothic" w:hAnsi="Century Gothic"/>
          <w:b/>
          <w:color w:val="FFFFFF"/>
          <w:spacing w:val="40"/>
          <w:sz w:val="28"/>
        </w:rPr>
        <w:t xml:space="preserve">VEMENT ON THE HOUSING REVENUE ACCOUNT </w:t>
      </w:r>
      <w:r w:rsidRPr="00D64143">
        <w:rPr>
          <w:rFonts w:ascii="Century Gothic" w:hAnsi="Century Gothic"/>
          <w:b/>
          <w:color w:val="FFFFFF"/>
          <w:spacing w:val="40"/>
          <w:sz w:val="28"/>
        </w:rPr>
        <w:t>STATEMENT</w:t>
      </w:r>
      <w:r w:rsidR="00461773" w:rsidRPr="00D64143">
        <w:rPr>
          <w:rFonts w:ascii="Century Gothic" w:hAnsi="Century Gothic"/>
          <w:b/>
          <w:color w:val="FFFFFF"/>
          <w:spacing w:val="40"/>
          <w:sz w:val="28"/>
        </w:rPr>
        <w:t xml:space="preserve"> </w:t>
      </w:r>
    </w:p>
    <w:p w14:paraId="6D92D04C" w14:textId="77777777" w:rsidR="00461773" w:rsidRPr="00D64143" w:rsidRDefault="00461773">
      <w:pPr>
        <w:shd w:val="clear" w:color="auto" w:fill="FFFFFF"/>
        <w:rPr>
          <w:rFonts w:ascii="Century Gothic" w:hAnsi="Century Gothic"/>
          <w:b/>
          <w:color w:val="0070C0"/>
          <w:spacing w:val="40"/>
          <w:sz w:val="16"/>
        </w:rPr>
      </w:pPr>
    </w:p>
    <w:p w14:paraId="1948A7A5" w14:textId="77777777" w:rsidR="00461773" w:rsidRPr="00D64143" w:rsidRDefault="00461773">
      <w:pPr>
        <w:shd w:val="clear" w:color="auto" w:fill="FFFFFF"/>
        <w:rPr>
          <w:rFonts w:ascii="Century Gothic" w:hAnsi="Century Gothic"/>
          <w:b/>
          <w:color w:val="0070C0"/>
          <w:spacing w:val="40"/>
          <w:sz w:val="16"/>
        </w:rPr>
      </w:pPr>
    </w:p>
    <w:p w14:paraId="601084FC" w14:textId="77777777" w:rsidR="00461773" w:rsidRPr="00D64143" w:rsidRDefault="00461773">
      <w:pPr>
        <w:shd w:val="clear" w:color="auto" w:fill="FFFFFF"/>
        <w:rPr>
          <w:rFonts w:ascii="Century Gothic" w:hAnsi="Century Gothic"/>
          <w:b/>
          <w:color w:val="0070C0"/>
          <w:spacing w:val="40"/>
          <w:sz w:val="16"/>
        </w:rPr>
      </w:pPr>
    </w:p>
    <w:tbl>
      <w:tblPr>
        <w:tblW w:w="9020" w:type="dxa"/>
        <w:tblCellMar>
          <w:left w:w="0" w:type="dxa"/>
          <w:right w:w="0" w:type="dxa"/>
        </w:tblCellMar>
        <w:tblLook w:val="0000" w:firstRow="0" w:lastRow="0" w:firstColumn="0" w:lastColumn="0" w:noHBand="0" w:noVBand="0"/>
      </w:tblPr>
      <w:tblGrid>
        <w:gridCol w:w="1118"/>
        <w:gridCol w:w="219"/>
        <w:gridCol w:w="6245"/>
        <w:gridCol w:w="279"/>
        <w:gridCol w:w="1159"/>
      </w:tblGrid>
      <w:tr w:rsidR="0019298E" w:rsidRPr="00D64143" w14:paraId="5CCD465E" w14:textId="77777777" w:rsidTr="001A63AA">
        <w:trPr>
          <w:trHeight w:val="315"/>
        </w:trPr>
        <w:tc>
          <w:tcPr>
            <w:tcW w:w="1118" w:type="dxa"/>
            <w:shd w:val="clear" w:color="auto" w:fill="FFFFFF"/>
          </w:tcPr>
          <w:p w14:paraId="62B16FF7" w14:textId="404E8A26" w:rsidR="0019298E" w:rsidRPr="00D64143" w:rsidRDefault="00AD661A" w:rsidP="00AD661A">
            <w:pPr>
              <w:jc w:val="center"/>
              <w:rPr>
                <w:rFonts w:ascii="Century Gothic" w:eastAsia="Arial Unicode MS" w:hAnsi="Century Gothic" w:cs="Arial"/>
                <w:b/>
                <w:bCs/>
                <w:sz w:val="20"/>
                <w:szCs w:val="18"/>
              </w:rPr>
            </w:pPr>
            <w:r w:rsidRPr="00D64143">
              <w:rPr>
                <w:rFonts w:ascii="Century Gothic" w:hAnsi="Century Gothic" w:cs="Arial"/>
                <w:b/>
                <w:bCs/>
                <w:sz w:val="20"/>
              </w:rPr>
              <w:t>20</w:t>
            </w:r>
            <w:r w:rsidR="00D34316" w:rsidRPr="00D64143">
              <w:rPr>
                <w:rFonts w:ascii="Century Gothic" w:hAnsi="Century Gothic" w:cs="Arial"/>
                <w:b/>
                <w:bCs/>
                <w:sz w:val="20"/>
              </w:rPr>
              <w:t>2</w:t>
            </w:r>
            <w:r w:rsidR="00ED4B97">
              <w:rPr>
                <w:rFonts w:ascii="Century Gothic" w:hAnsi="Century Gothic" w:cs="Arial"/>
                <w:b/>
                <w:bCs/>
                <w:sz w:val="20"/>
              </w:rPr>
              <w:t>4/25</w:t>
            </w:r>
          </w:p>
        </w:tc>
        <w:tc>
          <w:tcPr>
            <w:tcW w:w="219" w:type="dxa"/>
            <w:shd w:val="clear" w:color="auto" w:fill="FFFFFF"/>
            <w:tcMar>
              <w:top w:w="0" w:type="dxa"/>
              <w:left w:w="15" w:type="dxa"/>
              <w:bottom w:w="0" w:type="dxa"/>
              <w:right w:w="15" w:type="dxa"/>
            </w:tcMar>
          </w:tcPr>
          <w:p w14:paraId="3CEEED34" w14:textId="77777777" w:rsidR="0019298E" w:rsidRPr="00D64143" w:rsidRDefault="0019298E" w:rsidP="0019298E">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20876B09" w14:textId="77777777" w:rsidR="0019298E" w:rsidRPr="00D64143" w:rsidRDefault="0019298E" w:rsidP="0019298E">
            <w:pPr>
              <w:jc w:val="right"/>
              <w:rPr>
                <w:rFonts w:ascii="Century Gothic" w:eastAsia="Arial Unicode MS" w:hAnsi="Century Gothic" w:cs="Arial"/>
                <w:sz w:val="20"/>
                <w:szCs w:val="18"/>
              </w:rPr>
            </w:pPr>
            <w:r w:rsidRPr="00D64143">
              <w:rPr>
                <w:rFonts w:ascii="Century Gothic" w:hAnsi="Century Gothic" w:cs="Arial"/>
                <w:sz w:val="20"/>
              </w:rPr>
              <w:t xml:space="preserve"> </w:t>
            </w:r>
          </w:p>
        </w:tc>
        <w:tc>
          <w:tcPr>
            <w:tcW w:w="279" w:type="dxa"/>
            <w:shd w:val="clear" w:color="auto" w:fill="FFFFFF"/>
            <w:tcMar>
              <w:top w:w="15" w:type="dxa"/>
              <w:left w:w="15" w:type="dxa"/>
              <w:bottom w:w="0" w:type="dxa"/>
              <w:right w:w="15" w:type="dxa"/>
            </w:tcMar>
          </w:tcPr>
          <w:p w14:paraId="42F19EF9" w14:textId="77777777" w:rsidR="0019298E" w:rsidRPr="00D64143" w:rsidRDefault="0019298E" w:rsidP="0019298E">
            <w:pPr>
              <w:jc w:val="right"/>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shd w:val="clear" w:color="auto" w:fill="FFFFFF"/>
            <w:tcMar>
              <w:top w:w="15" w:type="dxa"/>
              <w:left w:w="15" w:type="dxa"/>
              <w:bottom w:w="0" w:type="dxa"/>
              <w:right w:w="15" w:type="dxa"/>
            </w:tcMar>
          </w:tcPr>
          <w:p w14:paraId="72A1301D" w14:textId="7EF6B6EE" w:rsidR="0019298E" w:rsidRPr="00D64143" w:rsidRDefault="00AD661A" w:rsidP="003D78D9">
            <w:pPr>
              <w:jc w:val="center"/>
              <w:rPr>
                <w:rFonts w:ascii="Century Gothic" w:eastAsia="Arial Unicode MS" w:hAnsi="Century Gothic" w:cs="Arial"/>
                <w:b/>
                <w:bCs/>
                <w:sz w:val="20"/>
                <w:szCs w:val="18"/>
              </w:rPr>
            </w:pPr>
            <w:r w:rsidRPr="00D64143">
              <w:rPr>
                <w:rFonts w:ascii="Century Gothic" w:hAnsi="Century Gothic" w:cs="Arial"/>
                <w:b/>
                <w:bCs/>
                <w:sz w:val="20"/>
              </w:rPr>
              <w:t>20</w:t>
            </w:r>
            <w:r w:rsidR="00E83F69" w:rsidRPr="00D64143">
              <w:rPr>
                <w:rFonts w:ascii="Century Gothic" w:hAnsi="Century Gothic" w:cs="Arial"/>
                <w:b/>
                <w:bCs/>
                <w:sz w:val="20"/>
              </w:rPr>
              <w:t>2</w:t>
            </w:r>
            <w:r w:rsidR="00ED4B97">
              <w:rPr>
                <w:rFonts w:ascii="Century Gothic" w:hAnsi="Century Gothic" w:cs="Arial"/>
                <w:b/>
                <w:bCs/>
                <w:sz w:val="20"/>
              </w:rPr>
              <w:t>5/26</w:t>
            </w:r>
          </w:p>
        </w:tc>
      </w:tr>
      <w:tr w:rsidR="0019298E" w:rsidRPr="00D64143" w14:paraId="49684CF7" w14:textId="77777777" w:rsidTr="001A63AA">
        <w:trPr>
          <w:trHeight w:val="315"/>
        </w:trPr>
        <w:tc>
          <w:tcPr>
            <w:tcW w:w="1118" w:type="dxa"/>
            <w:shd w:val="clear" w:color="auto" w:fill="FFFFFF"/>
          </w:tcPr>
          <w:p w14:paraId="3E571F59"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rPr>
              <w:t>£'000</w:t>
            </w:r>
          </w:p>
        </w:tc>
        <w:tc>
          <w:tcPr>
            <w:tcW w:w="219" w:type="dxa"/>
            <w:shd w:val="clear" w:color="auto" w:fill="FFFFFF"/>
            <w:tcMar>
              <w:top w:w="15" w:type="dxa"/>
              <w:left w:w="15" w:type="dxa"/>
              <w:bottom w:w="0" w:type="dxa"/>
              <w:right w:w="15" w:type="dxa"/>
            </w:tcMar>
          </w:tcPr>
          <w:p w14:paraId="4D855984" w14:textId="77777777" w:rsidR="0019298E" w:rsidRPr="00D64143" w:rsidRDefault="0019298E" w:rsidP="0019298E">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6CE2FCB8" w14:textId="77777777" w:rsidR="0019298E" w:rsidRPr="00D64143" w:rsidRDefault="0019298E" w:rsidP="0019298E">
            <w:pPr>
              <w:jc w:val="right"/>
              <w:rPr>
                <w:rFonts w:ascii="Century Gothic" w:eastAsia="Arial Unicode MS" w:hAnsi="Century Gothic" w:cs="Arial"/>
                <w:sz w:val="20"/>
                <w:szCs w:val="18"/>
              </w:rPr>
            </w:pPr>
            <w:r w:rsidRPr="00D64143">
              <w:rPr>
                <w:rFonts w:ascii="Century Gothic" w:hAnsi="Century Gothic" w:cs="Arial"/>
                <w:sz w:val="20"/>
                <w:szCs w:val="18"/>
              </w:rPr>
              <w:t> </w:t>
            </w:r>
          </w:p>
        </w:tc>
        <w:tc>
          <w:tcPr>
            <w:tcW w:w="279" w:type="dxa"/>
            <w:shd w:val="clear" w:color="auto" w:fill="FFFFFF"/>
            <w:tcMar>
              <w:top w:w="15" w:type="dxa"/>
              <w:left w:w="15" w:type="dxa"/>
              <w:bottom w:w="0" w:type="dxa"/>
              <w:right w:w="15" w:type="dxa"/>
            </w:tcMar>
          </w:tcPr>
          <w:p w14:paraId="6A84B78A"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shd w:val="clear" w:color="auto" w:fill="FFFFFF"/>
            <w:tcMar>
              <w:top w:w="15" w:type="dxa"/>
              <w:left w:w="15" w:type="dxa"/>
              <w:bottom w:w="0" w:type="dxa"/>
              <w:right w:w="15" w:type="dxa"/>
            </w:tcMar>
          </w:tcPr>
          <w:p w14:paraId="38880A84"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rPr>
              <w:t>£'000</w:t>
            </w:r>
          </w:p>
        </w:tc>
      </w:tr>
      <w:tr w:rsidR="0019298E" w:rsidRPr="00D64143" w14:paraId="22F1C431" w14:textId="77777777" w:rsidTr="001A63AA">
        <w:trPr>
          <w:trHeight w:val="315"/>
        </w:trPr>
        <w:tc>
          <w:tcPr>
            <w:tcW w:w="1118" w:type="dxa"/>
            <w:shd w:val="clear" w:color="auto" w:fill="FFFFFF"/>
          </w:tcPr>
          <w:p w14:paraId="3E40803B" w14:textId="77777777" w:rsidR="0019298E" w:rsidRPr="00D64143" w:rsidRDefault="0019298E" w:rsidP="0019298E">
            <w:pPr>
              <w:ind w:right="216"/>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219" w:type="dxa"/>
            <w:shd w:val="clear" w:color="auto" w:fill="FFFFFF"/>
            <w:tcMar>
              <w:top w:w="15" w:type="dxa"/>
              <w:left w:w="15" w:type="dxa"/>
              <w:bottom w:w="0" w:type="dxa"/>
              <w:right w:w="15" w:type="dxa"/>
            </w:tcMar>
          </w:tcPr>
          <w:p w14:paraId="3ADD6AFE" w14:textId="77777777" w:rsidR="0019298E" w:rsidRPr="00D64143" w:rsidRDefault="0019298E" w:rsidP="0019298E">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3BAC30D4" w14:textId="77777777" w:rsidR="0019298E" w:rsidRPr="00D64143" w:rsidRDefault="0019298E" w:rsidP="0019298E">
            <w:pPr>
              <w:pStyle w:val="xl25"/>
              <w:overflowPunct w:val="0"/>
              <w:autoSpaceDE w:val="0"/>
              <w:autoSpaceDN w:val="0"/>
              <w:adjustRightInd w:val="0"/>
              <w:spacing w:before="0" w:beforeAutospacing="0" w:after="0" w:afterAutospacing="0"/>
              <w:textAlignment w:val="baseline"/>
              <w:rPr>
                <w:rFonts w:eastAsia="Times New Roman" w:cs="Arial"/>
                <w:sz w:val="20"/>
              </w:rPr>
            </w:pPr>
            <w:r w:rsidRPr="00D64143">
              <w:rPr>
                <w:rFonts w:eastAsia="Times New Roman" w:cs="Arial"/>
                <w:sz w:val="20"/>
              </w:rPr>
              <w:t> </w:t>
            </w:r>
          </w:p>
        </w:tc>
        <w:tc>
          <w:tcPr>
            <w:tcW w:w="279" w:type="dxa"/>
            <w:shd w:val="clear" w:color="auto" w:fill="FFFFFF"/>
            <w:tcMar>
              <w:top w:w="15" w:type="dxa"/>
              <w:left w:w="15" w:type="dxa"/>
              <w:bottom w:w="0" w:type="dxa"/>
              <w:right w:w="15" w:type="dxa"/>
            </w:tcMar>
          </w:tcPr>
          <w:p w14:paraId="68605206"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shd w:val="clear" w:color="auto" w:fill="FFFFFF"/>
            <w:tcMar>
              <w:top w:w="15" w:type="dxa"/>
              <w:left w:w="15" w:type="dxa"/>
              <w:bottom w:w="0" w:type="dxa"/>
              <w:right w:w="15" w:type="dxa"/>
            </w:tcMar>
          </w:tcPr>
          <w:p w14:paraId="26105B5D" w14:textId="77777777" w:rsidR="0019298E" w:rsidRPr="00D64143" w:rsidRDefault="0019298E" w:rsidP="0019298E">
            <w:pPr>
              <w:ind w:right="216"/>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r>
      <w:tr w:rsidR="00122092" w:rsidRPr="00D64143" w14:paraId="68FCD6BB" w14:textId="77777777" w:rsidTr="001A63AA">
        <w:trPr>
          <w:trHeight w:val="300"/>
        </w:trPr>
        <w:tc>
          <w:tcPr>
            <w:tcW w:w="1118" w:type="dxa"/>
            <w:shd w:val="clear" w:color="auto" w:fill="FFFFFF"/>
          </w:tcPr>
          <w:p w14:paraId="436846EA" w14:textId="7F40A1B1" w:rsidR="00122092" w:rsidRPr="00D64143" w:rsidRDefault="00122092" w:rsidP="00122092">
            <w:pPr>
              <w:ind w:right="216"/>
              <w:jc w:val="right"/>
              <w:rPr>
                <w:rFonts w:ascii="Century Gothic" w:eastAsia="Arial Unicode MS" w:hAnsi="Century Gothic" w:cs="Arial"/>
                <w:b/>
                <w:sz w:val="20"/>
                <w:szCs w:val="18"/>
              </w:rPr>
            </w:pPr>
            <w:r w:rsidRPr="00D64143">
              <w:rPr>
                <w:rFonts w:ascii="Century Gothic" w:eastAsia="Arial Unicode MS" w:hAnsi="Century Gothic" w:cs="Arial"/>
                <w:b/>
                <w:sz w:val="20"/>
                <w:szCs w:val="18"/>
              </w:rPr>
              <w:t>1,</w:t>
            </w:r>
            <w:r w:rsidR="00D64143" w:rsidRPr="00D64143">
              <w:rPr>
                <w:rFonts w:ascii="Century Gothic" w:eastAsia="Arial Unicode MS" w:hAnsi="Century Gothic" w:cs="Arial"/>
                <w:b/>
                <w:sz w:val="20"/>
                <w:szCs w:val="18"/>
              </w:rPr>
              <w:t>1</w:t>
            </w:r>
            <w:r w:rsidR="00605AFE">
              <w:rPr>
                <w:rFonts w:ascii="Century Gothic" w:eastAsia="Arial Unicode MS" w:hAnsi="Century Gothic" w:cs="Arial"/>
                <w:b/>
                <w:sz w:val="20"/>
                <w:szCs w:val="18"/>
              </w:rPr>
              <w:t>32</w:t>
            </w:r>
          </w:p>
        </w:tc>
        <w:tc>
          <w:tcPr>
            <w:tcW w:w="219" w:type="dxa"/>
            <w:shd w:val="clear" w:color="auto" w:fill="FFFFFF"/>
            <w:tcMar>
              <w:top w:w="0" w:type="dxa"/>
              <w:left w:w="15" w:type="dxa"/>
              <w:bottom w:w="0" w:type="dxa"/>
              <w:right w:w="15" w:type="dxa"/>
            </w:tcMar>
          </w:tcPr>
          <w:p w14:paraId="15B3EB6E"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7D7187CC" w14:textId="77777777" w:rsidR="00122092" w:rsidRPr="00D64143" w:rsidRDefault="00122092" w:rsidP="00122092">
            <w:pPr>
              <w:pStyle w:val="xl28"/>
              <w:overflowPunct w:val="0"/>
              <w:autoSpaceDE w:val="0"/>
              <w:autoSpaceDN w:val="0"/>
              <w:adjustRightInd w:val="0"/>
              <w:spacing w:before="0" w:beforeAutospacing="0" w:after="0" w:afterAutospacing="0"/>
              <w:textAlignment w:val="baseline"/>
              <w:rPr>
                <w:rFonts w:eastAsia="Times New Roman" w:cs="Arial"/>
                <w:b/>
                <w:sz w:val="20"/>
              </w:rPr>
            </w:pPr>
            <w:r w:rsidRPr="00D64143">
              <w:rPr>
                <w:rFonts w:eastAsia="Times New Roman" w:cs="Arial"/>
                <w:b/>
                <w:sz w:val="20"/>
              </w:rPr>
              <w:t>Balance on the HRA at the end of the previous year</w:t>
            </w:r>
          </w:p>
        </w:tc>
        <w:tc>
          <w:tcPr>
            <w:tcW w:w="279" w:type="dxa"/>
            <w:shd w:val="clear" w:color="auto" w:fill="FFFFFF"/>
            <w:tcMar>
              <w:top w:w="15" w:type="dxa"/>
              <w:left w:w="15" w:type="dxa"/>
              <w:bottom w:w="0" w:type="dxa"/>
              <w:right w:w="15" w:type="dxa"/>
            </w:tcMar>
          </w:tcPr>
          <w:p w14:paraId="42CAE146" w14:textId="77777777" w:rsidR="00122092" w:rsidRPr="00D64143" w:rsidRDefault="00122092" w:rsidP="00122092">
            <w:pP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shd w:val="clear" w:color="auto" w:fill="FFFFFF"/>
            <w:tcMar>
              <w:top w:w="0" w:type="dxa"/>
              <w:left w:w="15" w:type="dxa"/>
              <w:bottom w:w="0" w:type="dxa"/>
              <w:right w:w="170" w:type="dxa"/>
            </w:tcMar>
          </w:tcPr>
          <w:p w14:paraId="21E2F16D" w14:textId="7EC3AE99" w:rsidR="00122092" w:rsidRPr="006B5249" w:rsidRDefault="00413870" w:rsidP="00122092">
            <w:pPr>
              <w:ind w:right="216"/>
              <w:jc w:val="right"/>
              <w:rPr>
                <w:rFonts w:ascii="Century Gothic" w:eastAsia="Arial Unicode MS" w:hAnsi="Century Gothic" w:cs="Arial"/>
                <w:b/>
                <w:sz w:val="20"/>
                <w:szCs w:val="18"/>
              </w:rPr>
            </w:pPr>
            <w:r w:rsidRPr="006B5249">
              <w:rPr>
                <w:rFonts w:ascii="Century Gothic" w:eastAsia="Arial Unicode MS" w:hAnsi="Century Gothic" w:cs="Arial"/>
                <w:b/>
                <w:sz w:val="20"/>
                <w:szCs w:val="18"/>
              </w:rPr>
              <w:t>1,1</w:t>
            </w:r>
            <w:r w:rsidR="00ED4B97" w:rsidRPr="006B5249">
              <w:rPr>
                <w:rFonts w:ascii="Century Gothic" w:eastAsia="Arial Unicode MS" w:hAnsi="Century Gothic" w:cs="Arial"/>
                <w:b/>
                <w:sz w:val="20"/>
                <w:szCs w:val="18"/>
              </w:rPr>
              <w:t>83</w:t>
            </w:r>
          </w:p>
        </w:tc>
      </w:tr>
      <w:tr w:rsidR="00122092" w:rsidRPr="00D64143" w14:paraId="662FF6CD" w14:textId="77777777" w:rsidTr="001A63AA">
        <w:trPr>
          <w:trHeight w:val="315"/>
        </w:trPr>
        <w:tc>
          <w:tcPr>
            <w:tcW w:w="1118" w:type="dxa"/>
            <w:shd w:val="clear" w:color="auto" w:fill="FFFFFF"/>
          </w:tcPr>
          <w:p w14:paraId="44E79668" w14:textId="77777777" w:rsidR="00122092" w:rsidRPr="00D64143" w:rsidRDefault="00122092" w:rsidP="00122092">
            <w:pPr>
              <w:ind w:right="216"/>
              <w:jc w:val="right"/>
              <w:rPr>
                <w:rFonts w:ascii="Century Gothic" w:eastAsia="Arial Unicode MS" w:hAnsi="Century Gothic"/>
                <w:sz w:val="20"/>
                <w:szCs w:val="24"/>
              </w:rPr>
            </w:pPr>
          </w:p>
        </w:tc>
        <w:tc>
          <w:tcPr>
            <w:tcW w:w="219" w:type="dxa"/>
            <w:shd w:val="clear" w:color="auto" w:fill="FFFFFF"/>
            <w:tcMar>
              <w:top w:w="0" w:type="dxa"/>
              <w:left w:w="15" w:type="dxa"/>
              <w:bottom w:w="0" w:type="dxa"/>
              <w:right w:w="15" w:type="dxa"/>
            </w:tcMar>
          </w:tcPr>
          <w:p w14:paraId="40ABBC71" w14:textId="77777777" w:rsidR="00122092" w:rsidRPr="00D64143" w:rsidRDefault="00122092" w:rsidP="00122092">
            <w:pPr>
              <w:rPr>
                <w:rFonts w:ascii="Century Gothic" w:hAnsi="Century Gothic"/>
                <w:sz w:val="20"/>
              </w:rPr>
            </w:pPr>
          </w:p>
        </w:tc>
        <w:tc>
          <w:tcPr>
            <w:tcW w:w="6245" w:type="dxa"/>
            <w:shd w:val="clear" w:color="auto" w:fill="FFFFFF"/>
            <w:tcMar>
              <w:top w:w="15" w:type="dxa"/>
              <w:left w:w="15" w:type="dxa"/>
              <w:bottom w:w="0" w:type="dxa"/>
              <w:right w:w="15" w:type="dxa"/>
            </w:tcMar>
          </w:tcPr>
          <w:p w14:paraId="75575082" w14:textId="77777777" w:rsidR="00122092" w:rsidRPr="00D64143" w:rsidRDefault="00122092" w:rsidP="00122092">
            <w:pPr>
              <w:rPr>
                <w:rFonts w:ascii="Century Gothic" w:hAnsi="Century Gothic" w:cs="Arial"/>
                <w:sz w:val="20"/>
                <w:szCs w:val="18"/>
              </w:rPr>
            </w:pPr>
          </w:p>
        </w:tc>
        <w:tc>
          <w:tcPr>
            <w:tcW w:w="279" w:type="dxa"/>
            <w:shd w:val="clear" w:color="auto" w:fill="FFFFFF"/>
            <w:tcMar>
              <w:top w:w="15" w:type="dxa"/>
              <w:left w:w="15" w:type="dxa"/>
              <w:bottom w:w="0" w:type="dxa"/>
              <w:right w:w="15" w:type="dxa"/>
            </w:tcMar>
          </w:tcPr>
          <w:p w14:paraId="0748AAD2" w14:textId="77777777" w:rsidR="00122092" w:rsidRPr="00D64143" w:rsidRDefault="00122092" w:rsidP="00122092">
            <w:pPr>
              <w:rPr>
                <w:rFonts w:ascii="Century Gothic" w:hAnsi="Century Gothic" w:cs="Arial"/>
                <w:sz w:val="20"/>
                <w:szCs w:val="18"/>
              </w:rPr>
            </w:pPr>
          </w:p>
        </w:tc>
        <w:tc>
          <w:tcPr>
            <w:tcW w:w="1159" w:type="dxa"/>
            <w:shd w:val="clear" w:color="auto" w:fill="FFFFFF"/>
            <w:tcMar>
              <w:top w:w="0" w:type="dxa"/>
              <w:left w:w="15" w:type="dxa"/>
              <w:bottom w:w="0" w:type="dxa"/>
              <w:right w:w="170" w:type="dxa"/>
            </w:tcMar>
          </w:tcPr>
          <w:p w14:paraId="3044EFB0" w14:textId="77777777" w:rsidR="00122092" w:rsidRPr="006B5249" w:rsidRDefault="00122092" w:rsidP="00122092">
            <w:pPr>
              <w:ind w:right="216"/>
              <w:jc w:val="right"/>
              <w:rPr>
                <w:rFonts w:ascii="Century Gothic" w:eastAsia="Arial Unicode MS" w:hAnsi="Century Gothic"/>
                <w:sz w:val="20"/>
                <w:szCs w:val="24"/>
              </w:rPr>
            </w:pPr>
          </w:p>
        </w:tc>
      </w:tr>
      <w:tr w:rsidR="00122092" w:rsidRPr="00D64143" w14:paraId="75A76E5B" w14:textId="77777777" w:rsidTr="001A63AA">
        <w:trPr>
          <w:trHeight w:val="315"/>
        </w:trPr>
        <w:tc>
          <w:tcPr>
            <w:tcW w:w="1118" w:type="dxa"/>
            <w:shd w:val="clear" w:color="auto" w:fill="FFFFFF"/>
          </w:tcPr>
          <w:p w14:paraId="268035CA" w14:textId="34D3E684" w:rsidR="00122092" w:rsidRPr="00D64143" w:rsidRDefault="00863DA4" w:rsidP="00122092">
            <w:pPr>
              <w:ind w:right="216"/>
              <w:jc w:val="right"/>
              <w:rPr>
                <w:rFonts w:ascii="Century Gothic" w:eastAsia="Arial Unicode MS" w:hAnsi="Century Gothic"/>
                <w:sz w:val="20"/>
                <w:szCs w:val="24"/>
              </w:rPr>
            </w:pPr>
            <w:r>
              <w:rPr>
                <w:rFonts w:ascii="Century Gothic" w:eastAsia="Arial Unicode MS" w:hAnsi="Century Gothic"/>
                <w:sz w:val="20"/>
                <w:szCs w:val="24"/>
              </w:rPr>
              <w:t>9,966</w:t>
            </w:r>
          </w:p>
        </w:tc>
        <w:tc>
          <w:tcPr>
            <w:tcW w:w="219" w:type="dxa"/>
            <w:shd w:val="clear" w:color="auto" w:fill="FFFFFF"/>
            <w:tcMar>
              <w:top w:w="0" w:type="dxa"/>
              <w:left w:w="15" w:type="dxa"/>
              <w:bottom w:w="0" w:type="dxa"/>
              <w:right w:w="15" w:type="dxa"/>
            </w:tcMar>
          </w:tcPr>
          <w:p w14:paraId="1AF05E09"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746F8B54"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Surplus or (deficit) for year on the HRA Income and Expenditure Statement</w:t>
            </w:r>
          </w:p>
        </w:tc>
        <w:tc>
          <w:tcPr>
            <w:tcW w:w="279" w:type="dxa"/>
            <w:shd w:val="clear" w:color="auto" w:fill="FFFFFF"/>
            <w:tcMar>
              <w:top w:w="15" w:type="dxa"/>
              <w:left w:w="15" w:type="dxa"/>
              <w:bottom w:w="0" w:type="dxa"/>
              <w:right w:w="15" w:type="dxa"/>
            </w:tcMar>
          </w:tcPr>
          <w:p w14:paraId="6BF368CB"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shd w:val="clear" w:color="auto" w:fill="FFFFFF"/>
            <w:tcMar>
              <w:top w:w="0" w:type="dxa"/>
              <w:left w:w="15" w:type="dxa"/>
              <w:bottom w:w="0" w:type="dxa"/>
              <w:right w:w="170" w:type="dxa"/>
            </w:tcMar>
          </w:tcPr>
          <w:p w14:paraId="37AC4BFA" w14:textId="79B675CE" w:rsidR="00122092" w:rsidRPr="006B5249" w:rsidRDefault="00413870" w:rsidP="00122092">
            <w:pPr>
              <w:ind w:right="216"/>
              <w:jc w:val="right"/>
              <w:rPr>
                <w:rFonts w:ascii="Century Gothic" w:eastAsia="Arial Unicode MS" w:hAnsi="Century Gothic"/>
                <w:sz w:val="20"/>
                <w:szCs w:val="24"/>
              </w:rPr>
            </w:pPr>
            <w:r w:rsidRPr="006B5249">
              <w:rPr>
                <w:rFonts w:ascii="Century Gothic" w:eastAsia="Arial Unicode MS" w:hAnsi="Century Gothic"/>
                <w:sz w:val="20"/>
                <w:szCs w:val="24"/>
              </w:rPr>
              <w:t>9,</w:t>
            </w:r>
            <w:r w:rsidR="00ED4B97" w:rsidRPr="006B5249">
              <w:rPr>
                <w:rFonts w:ascii="Century Gothic" w:eastAsia="Arial Unicode MS" w:hAnsi="Century Gothic"/>
                <w:sz w:val="20"/>
                <w:szCs w:val="24"/>
              </w:rPr>
              <w:t>659</w:t>
            </w:r>
          </w:p>
        </w:tc>
      </w:tr>
      <w:tr w:rsidR="00122092" w:rsidRPr="00D64143" w14:paraId="077A614E" w14:textId="77777777" w:rsidTr="001A63AA">
        <w:trPr>
          <w:trHeight w:val="320"/>
        </w:trPr>
        <w:tc>
          <w:tcPr>
            <w:tcW w:w="1118" w:type="dxa"/>
            <w:tcBorders>
              <w:bottom w:val="single" w:sz="4" w:space="0" w:color="auto"/>
            </w:tcBorders>
            <w:shd w:val="clear" w:color="auto" w:fill="FFFFFF"/>
          </w:tcPr>
          <w:p w14:paraId="2C931DEA" w14:textId="7B67CE47" w:rsidR="00122092" w:rsidRPr="00D64143" w:rsidRDefault="00122092" w:rsidP="00122092">
            <w:pPr>
              <w:ind w:right="216"/>
              <w:jc w:val="right"/>
              <w:rPr>
                <w:rFonts w:ascii="Century Gothic" w:eastAsia="Arial Unicode MS" w:hAnsi="Century Gothic"/>
                <w:sz w:val="20"/>
                <w:szCs w:val="24"/>
              </w:rPr>
            </w:pPr>
            <w:r w:rsidRPr="00D64143">
              <w:rPr>
                <w:rFonts w:ascii="Century Gothic" w:eastAsia="Arial Unicode MS" w:hAnsi="Century Gothic"/>
                <w:sz w:val="20"/>
                <w:szCs w:val="24"/>
              </w:rPr>
              <w:t>(</w:t>
            </w:r>
            <w:r w:rsidR="00863DA4">
              <w:rPr>
                <w:rFonts w:ascii="Century Gothic" w:eastAsia="Arial Unicode MS" w:hAnsi="Century Gothic"/>
                <w:sz w:val="20"/>
                <w:szCs w:val="24"/>
              </w:rPr>
              <w:t>8,846)</w:t>
            </w:r>
          </w:p>
        </w:tc>
        <w:tc>
          <w:tcPr>
            <w:tcW w:w="219" w:type="dxa"/>
            <w:shd w:val="clear" w:color="auto" w:fill="FFFFFF"/>
            <w:tcMar>
              <w:top w:w="0" w:type="dxa"/>
              <w:left w:w="15" w:type="dxa"/>
              <w:bottom w:w="0" w:type="dxa"/>
              <w:right w:w="15" w:type="dxa"/>
            </w:tcMar>
          </w:tcPr>
          <w:p w14:paraId="7EE978CC"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5E3F2054" w14:textId="77777777" w:rsidR="00122092" w:rsidRPr="00D64143" w:rsidRDefault="00122092" w:rsidP="00122092">
            <w:pPr>
              <w:pStyle w:val="xl28"/>
              <w:overflowPunct w:val="0"/>
              <w:autoSpaceDE w:val="0"/>
              <w:autoSpaceDN w:val="0"/>
              <w:adjustRightInd w:val="0"/>
              <w:spacing w:before="0" w:beforeAutospacing="0" w:after="0" w:afterAutospacing="0"/>
              <w:textAlignment w:val="baseline"/>
              <w:rPr>
                <w:rFonts w:eastAsia="Times New Roman" w:cs="Arial"/>
                <w:sz w:val="20"/>
              </w:rPr>
            </w:pPr>
            <w:r w:rsidRPr="00D64143">
              <w:rPr>
                <w:rFonts w:eastAsia="Times New Roman" w:cs="Arial"/>
                <w:sz w:val="20"/>
              </w:rPr>
              <w:t>Adjustments between accounting basis and funding basis under statute</w:t>
            </w:r>
          </w:p>
        </w:tc>
        <w:tc>
          <w:tcPr>
            <w:tcW w:w="279" w:type="dxa"/>
            <w:shd w:val="clear" w:color="auto" w:fill="FFFFFF"/>
            <w:tcMar>
              <w:top w:w="15" w:type="dxa"/>
              <w:left w:w="15" w:type="dxa"/>
              <w:bottom w:w="0" w:type="dxa"/>
              <w:right w:w="15" w:type="dxa"/>
            </w:tcMar>
          </w:tcPr>
          <w:p w14:paraId="4B9B179D"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tcBorders>
              <w:bottom w:val="single" w:sz="4" w:space="0" w:color="auto"/>
            </w:tcBorders>
            <w:shd w:val="clear" w:color="auto" w:fill="FFFFFF"/>
            <w:tcMar>
              <w:top w:w="0" w:type="dxa"/>
              <w:left w:w="15" w:type="dxa"/>
              <w:bottom w:w="0" w:type="dxa"/>
              <w:right w:w="170" w:type="dxa"/>
            </w:tcMar>
          </w:tcPr>
          <w:p w14:paraId="350A5212" w14:textId="49DDB044" w:rsidR="00122092" w:rsidRPr="006B5249" w:rsidRDefault="00413870" w:rsidP="00122092">
            <w:pPr>
              <w:ind w:right="216"/>
              <w:jc w:val="right"/>
              <w:rPr>
                <w:rFonts w:ascii="Century Gothic" w:eastAsia="Arial Unicode MS" w:hAnsi="Century Gothic"/>
                <w:sz w:val="20"/>
                <w:szCs w:val="24"/>
              </w:rPr>
            </w:pPr>
            <w:r w:rsidRPr="006B5249">
              <w:rPr>
                <w:rFonts w:ascii="Century Gothic" w:eastAsia="Arial Unicode MS" w:hAnsi="Century Gothic"/>
                <w:sz w:val="20"/>
                <w:szCs w:val="24"/>
              </w:rPr>
              <w:t>(</w:t>
            </w:r>
            <w:r w:rsidR="00ED4B97" w:rsidRPr="006B5249">
              <w:rPr>
                <w:rFonts w:ascii="Century Gothic" w:eastAsia="Arial Unicode MS" w:hAnsi="Century Gothic"/>
                <w:sz w:val="20"/>
                <w:szCs w:val="24"/>
              </w:rPr>
              <w:t>10,093)</w:t>
            </w:r>
          </w:p>
        </w:tc>
      </w:tr>
      <w:tr w:rsidR="00122092" w:rsidRPr="00D64143" w14:paraId="6753B168" w14:textId="77777777" w:rsidTr="001A63AA">
        <w:trPr>
          <w:trHeight w:val="315"/>
        </w:trPr>
        <w:tc>
          <w:tcPr>
            <w:tcW w:w="1118" w:type="dxa"/>
            <w:tcBorders>
              <w:top w:val="single" w:sz="4" w:space="0" w:color="auto"/>
            </w:tcBorders>
            <w:shd w:val="clear" w:color="auto" w:fill="FFFFFF"/>
          </w:tcPr>
          <w:p w14:paraId="406F2955" w14:textId="4E861217" w:rsidR="00122092" w:rsidRPr="00D64143" w:rsidRDefault="00D64143" w:rsidP="00122092">
            <w:pPr>
              <w:ind w:right="216"/>
              <w:jc w:val="right"/>
              <w:rPr>
                <w:rFonts w:ascii="Century Gothic" w:eastAsia="Arial Unicode MS" w:hAnsi="Century Gothic"/>
                <w:b/>
                <w:sz w:val="20"/>
                <w:szCs w:val="24"/>
              </w:rPr>
            </w:pPr>
            <w:r w:rsidRPr="00D64143">
              <w:rPr>
                <w:rFonts w:ascii="Century Gothic" w:eastAsia="Arial Unicode MS" w:hAnsi="Century Gothic"/>
                <w:b/>
                <w:sz w:val="20"/>
                <w:szCs w:val="24"/>
              </w:rPr>
              <w:t>1,</w:t>
            </w:r>
            <w:r w:rsidR="00ED4B97">
              <w:rPr>
                <w:rFonts w:ascii="Century Gothic" w:eastAsia="Arial Unicode MS" w:hAnsi="Century Gothic"/>
                <w:b/>
                <w:sz w:val="20"/>
                <w:szCs w:val="24"/>
              </w:rPr>
              <w:t>120</w:t>
            </w:r>
          </w:p>
        </w:tc>
        <w:tc>
          <w:tcPr>
            <w:tcW w:w="219" w:type="dxa"/>
            <w:shd w:val="clear" w:color="auto" w:fill="FFFFFF"/>
            <w:tcMar>
              <w:top w:w="0" w:type="dxa"/>
              <w:left w:w="15" w:type="dxa"/>
              <w:bottom w:w="0" w:type="dxa"/>
              <w:right w:w="15" w:type="dxa"/>
            </w:tcMar>
          </w:tcPr>
          <w:p w14:paraId="38BC71DC"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01BDA7BA" w14:textId="27193BAE" w:rsidR="00122092" w:rsidRPr="00D64143" w:rsidRDefault="00122092" w:rsidP="00122092">
            <w:pPr>
              <w:rPr>
                <w:rFonts w:ascii="Century Gothic" w:eastAsia="Arial Unicode MS" w:hAnsi="Century Gothic" w:cs="Arial"/>
                <w:b/>
                <w:sz w:val="20"/>
                <w:szCs w:val="18"/>
              </w:rPr>
            </w:pPr>
            <w:r w:rsidRPr="00D64143">
              <w:rPr>
                <w:rFonts w:ascii="Century Gothic" w:hAnsi="Century Gothic" w:cs="Arial"/>
                <w:b/>
                <w:sz w:val="20"/>
                <w:szCs w:val="18"/>
              </w:rPr>
              <w:t>Net increase or (decrease) before transfers to or from reserves</w:t>
            </w:r>
          </w:p>
        </w:tc>
        <w:tc>
          <w:tcPr>
            <w:tcW w:w="279" w:type="dxa"/>
            <w:shd w:val="clear" w:color="auto" w:fill="FFFFFF"/>
            <w:tcMar>
              <w:top w:w="15" w:type="dxa"/>
              <w:left w:w="15" w:type="dxa"/>
              <w:bottom w:w="0" w:type="dxa"/>
              <w:right w:w="15" w:type="dxa"/>
            </w:tcMar>
          </w:tcPr>
          <w:p w14:paraId="2357E6F5" w14:textId="77777777" w:rsidR="00122092" w:rsidRPr="00D64143" w:rsidRDefault="00122092" w:rsidP="00122092">
            <w:pPr>
              <w:rPr>
                <w:rFonts w:ascii="Century Gothic" w:eastAsia="Arial Unicode MS" w:hAnsi="Century Gothic" w:cs="Arial"/>
                <w:sz w:val="20"/>
                <w:szCs w:val="18"/>
              </w:rPr>
            </w:pPr>
          </w:p>
        </w:tc>
        <w:tc>
          <w:tcPr>
            <w:tcW w:w="1159" w:type="dxa"/>
            <w:tcBorders>
              <w:top w:val="single" w:sz="4" w:space="0" w:color="auto"/>
            </w:tcBorders>
            <w:shd w:val="clear" w:color="auto" w:fill="FFFFFF"/>
            <w:tcMar>
              <w:top w:w="0" w:type="dxa"/>
              <w:left w:w="15" w:type="dxa"/>
              <w:bottom w:w="0" w:type="dxa"/>
              <w:right w:w="170" w:type="dxa"/>
            </w:tcMar>
          </w:tcPr>
          <w:p w14:paraId="6FD899D8" w14:textId="61ABE646" w:rsidR="00122092" w:rsidRPr="006B5249" w:rsidRDefault="00ED4B97" w:rsidP="00122092">
            <w:pPr>
              <w:ind w:right="216"/>
              <w:jc w:val="right"/>
              <w:rPr>
                <w:rFonts w:ascii="Century Gothic" w:eastAsia="Arial Unicode MS" w:hAnsi="Century Gothic"/>
                <w:b/>
                <w:sz w:val="20"/>
                <w:szCs w:val="24"/>
              </w:rPr>
            </w:pPr>
            <w:r w:rsidRPr="006B5249">
              <w:rPr>
                <w:rFonts w:ascii="Century Gothic" w:eastAsia="Arial Unicode MS" w:hAnsi="Century Gothic"/>
                <w:b/>
                <w:sz w:val="20"/>
                <w:szCs w:val="24"/>
              </w:rPr>
              <w:t>(434)</w:t>
            </w:r>
          </w:p>
        </w:tc>
      </w:tr>
      <w:tr w:rsidR="00122092" w:rsidRPr="00D64143" w14:paraId="4B094830" w14:textId="77777777" w:rsidTr="001A63AA">
        <w:trPr>
          <w:trHeight w:val="315"/>
        </w:trPr>
        <w:tc>
          <w:tcPr>
            <w:tcW w:w="1118" w:type="dxa"/>
            <w:tcBorders>
              <w:bottom w:val="single" w:sz="4" w:space="0" w:color="auto"/>
            </w:tcBorders>
            <w:shd w:val="clear" w:color="auto" w:fill="FFFFFF"/>
          </w:tcPr>
          <w:p w14:paraId="4BE544AD" w14:textId="27066B43" w:rsidR="00122092" w:rsidRPr="00D64143" w:rsidRDefault="00122092" w:rsidP="00122092">
            <w:pPr>
              <w:ind w:right="216"/>
              <w:jc w:val="right"/>
              <w:rPr>
                <w:rFonts w:ascii="Century Gothic" w:eastAsia="Arial Unicode MS" w:hAnsi="Century Gothic"/>
                <w:sz w:val="20"/>
                <w:szCs w:val="24"/>
              </w:rPr>
            </w:pPr>
            <w:r w:rsidRPr="00D64143">
              <w:rPr>
                <w:rFonts w:ascii="Century Gothic" w:eastAsia="Arial Unicode MS" w:hAnsi="Century Gothic"/>
                <w:sz w:val="20"/>
                <w:szCs w:val="24"/>
              </w:rPr>
              <w:t>(</w:t>
            </w:r>
            <w:r w:rsidR="00D64143" w:rsidRPr="00D64143">
              <w:rPr>
                <w:rFonts w:ascii="Century Gothic" w:eastAsia="Arial Unicode MS" w:hAnsi="Century Gothic"/>
                <w:sz w:val="20"/>
                <w:szCs w:val="24"/>
              </w:rPr>
              <w:t>1,0</w:t>
            </w:r>
            <w:r w:rsidR="00ED4B97">
              <w:rPr>
                <w:rFonts w:ascii="Century Gothic" w:eastAsia="Arial Unicode MS" w:hAnsi="Century Gothic"/>
                <w:sz w:val="20"/>
                <w:szCs w:val="24"/>
              </w:rPr>
              <w:t>69</w:t>
            </w:r>
            <w:r w:rsidRPr="00D64143">
              <w:rPr>
                <w:rFonts w:ascii="Century Gothic" w:eastAsia="Arial Unicode MS" w:hAnsi="Century Gothic"/>
                <w:sz w:val="20"/>
                <w:szCs w:val="24"/>
              </w:rPr>
              <w:t>)</w:t>
            </w:r>
          </w:p>
        </w:tc>
        <w:tc>
          <w:tcPr>
            <w:tcW w:w="219" w:type="dxa"/>
            <w:shd w:val="clear" w:color="auto" w:fill="FFFFFF"/>
            <w:tcMar>
              <w:top w:w="0" w:type="dxa"/>
              <w:left w:w="15" w:type="dxa"/>
              <w:bottom w:w="0" w:type="dxa"/>
              <w:right w:w="15" w:type="dxa"/>
            </w:tcMar>
          </w:tcPr>
          <w:p w14:paraId="4CD2E59C"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5D53A4BF"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Transfers (to) or from reserves</w:t>
            </w:r>
          </w:p>
        </w:tc>
        <w:tc>
          <w:tcPr>
            <w:tcW w:w="279" w:type="dxa"/>
            <w:shd w:val="clear" w:color="auto" w:fill="FFFFFF"/>
            <w:tcMar>
              <w:top w:w="15" w:type="dxa"/>
              <w:left w:w="15" w:type="dxa"/>
              <w:bottom w:w="0" w:type="dxa"/>
              <w:right w:w="15" w:type="dxa"/>
            </w:tcMar>
          </w:tcPr>
          <w:p w14:paraId="5F11E8D2"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tcBorders>
              <w:bottom w:val="single" w:sz="4" w:space="0" w:color="auto"/>
            </w:tcBorders>
            <w:shd w:val="clear" w:color="auto" w:fill="FFFFFF"/>
            <w:tcMar>
              <w:top w:w="0" w:type="dxa"/>
              <w:left w:w="15" w:type="dxa"/>
              <w:bottom w:w="0" w:type="dxa"/>
              <w:right w:w="170" w:type="dxa"/>
            </w:tcMar>
          </w:tcPr>
          <w:p w14:paraId="565F4A1F" w14:textId="7CC18A51" w:rsidR="00122092" w:rsidRPr="006B5249" w:rsidRDefault="00E77C1D" w:rsidP="00122092">
            <w:pPr>
              <w:ind w:right="216"/>
              <w:jc w:val="right"/>
              <w:rPr>
                <w:rFonts w:ascii="Century Gothic" w:eastAsia="Arial Unicode MS" w:hAnsi="Century Gothic"/>
                <w:sz w:val="20"/>
                <w:szCs w:val="24"/>
              </w:rPr>
            </w:pPr>
            <w:r w:rsidRPr="006B5249">
              <w:rPr>
                <w:rFonts w:ascii="Century Gothic" w:eastAsia="Arial Unicode MS" w:hAnsi="Century Gothic"/>
                <w:sz w:val="20"/>
                <w:szCs w:val="24"/>
              </w:rPr>
              <w:t>300</w:t>
            </w:r>
          </w:p>
        </w:tc>
      </w:tr>
      <w:tr w:rsidR="00122092" w:rsidRPr="00D64143" w14:paraId="26352E43" w14:textId="77777777" w:rsidTr="001A63AA">
        <w:trPr>
          <w:trHeight w:val="315"/>
        </w:trPr>
        <w:tc>
          <w:tcPr>
            <w:tcW w:w="1118" w:type="dxa"/>
            <w:tcBorders>
              <w:top w:val="single" w:sz="4" w:space="0" w:color="auto"/>
              <w:bottom w:val="single" w:sz="4" w:space="0" w:color="auto"/>
            </w:tcBorders>
            <w:shd w:val="clear" w:color="auto" w:fill="FFFFFF"/>
          </w:tcPr>
          <w:p w14:paraId="7E34EAA1" w14:textId="0A8B3853" w:rsidR="00122092" w:rsidRPr="00D64143" w:rsidRDefault="00D64143" w:rsidP="00122092">
            <w:pPr>
              <w:ind w:right="216"/>
              <w:jc w:val="right"/>
              <w:rPr>
                <w:rFonts w:ascii="Century Gothic" w:eastAsia="Arial Unicode MS" w:hAnsi="Century Gothic"/>
                <w:b/>
                <w:sz w:val="20"/>
                <w:szCs w:val="24"/>
              </w:rPr>
            </w:pPr>
            <w:r w:rsidRPr="00D64143">
              <w:rPr>
                <w:rFonts w:ascii="Century Gothic" w:eastAsia="Arial Unicode MS" w:hAnsi="Century Gothic"/>
                <w:b/>
                <w:sz w:val="20"/>
                <w:szCs w:val="24"/>
              </w:rPr>
              <w:t>(5</w:t>
            </w:r>
            <w:r w:rsidR="00ED4B97">
              <w:rPr>
                <w:rFonts w:ascii="Century Gothic" w:eastAsia="Arial Unicode MS" w:hAnsi="Century Gothic"/>
                <w:b/>
                <w:sz w:val="20"/>
                <w:szCs w:val="24"/>
              </w:rPr>
              <w:t>1</w:t>
            </w:r>
            <w:r w:rsidRPr="00D64143">
              <w:rPr>
                <w:rFonts w:ascii="Century Gothic" w:eastAsia="Arial Unicode MS" w:hAnsi="Century Gothic"/>
                <w:b/>
                <w:sz w:val="20"/>
                <w:szCs w:val="24"/>
              </w:rPr>
              <w:t>)</w:t>
            </w:r>
          </w:p>
        </w:tc>
        <w:tc>
          <w:tcPr>
            <w:tcW w:w="219" w:type="dxa"/>
            <w:shd w:val="clear" w:color="auto" w:fill="FFFFFF"/>
            <w:tcMar>
              <w:top w:w="0" w:type="dxa"/>
              <w:left w:w="15" w:type="dxa"/>
              <w:bottom w:w="0" w:type="dxa"/>
              <w:right w:w="15" w:type="dxa"/>
            </w:tcMar>
          </w:tcPr>
          <w:p w14:paraId="693C4773"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547A2A1A" w14:textId="77777777" w:rsidR="00122092" w:rsidRPr="00D64143" w:rsidRDefault="00122092" w:rsidP="00122092">
            <w:pPr>
              <w:rPr>
                <w:rFonts w:ascii="Century Gothic" w:eastAsia="Arial Unicode MS" w:hAnsi="Century Gothic" w:cs="Arial"/>
                <w:b/>
                <w:sz w:val="20"/>
                <w:szCs w:val="18"/>
              </w:rPr>
            </w:pPr>
            <w:r w:rsidRPr="00D64143">
              <w:rPr>
                <w:rFonts w:ascii="Century Gothic" w:hAnsi="Century Gothic" w:cs="Arial"/>
                <w:b/>
                <w:sz w:val="20"/>
                <w:szCs w:val="18"/>
              </w:rPr>
              <w:t>Increase or (decrease) in year on the HRA</w:t>
            </w:r>
          </w:p>
        </w:tc>
        <w:tc>
          <w:tcPr>
            <w:tcW w:w="279" w:type="dxa"/>
            <w:shd w:val="clear" w:color="auto" w:fill="FFFFFF"/>
            <w:tcMar>
              <w:top w:w="15" w:type="dxa"/>
              <w:left w:w="15" w:type="dxa"/>
              <w:bottom w:w="0" w:type="dxa"/>
              <w:right w:w="15" w:type="dxa"/>
            </w:tcMar>
          </w:tcPr>
          <w:p w14:paraId="2181972A"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tcBorders>
              <w:top w:val="single" w:sz="4" w:space="0" w:color="auto"/>
              <w:bottom w:val="single" w:sz="4" w:space="0" w:color="auto"/>
            </w:tcBorders>
            <w:shd w:val="clear" w:color="auto" w:fill="FFFFFF"/>
            <w:tcMar>
              <w:top w:w="0" w:type="dxa"/>
              <w:left w:w="15" w:type="dxa"/>
              <w:bottom w:w="0" w:type="dxa"/>
              <w:right w:w="170" w:type="dxa"/>
            </w:tcMar>
          </w:tcPr>
          <w:p w14:paraId="7459CEEE" w14:textId="7FEF8A3B" w:rsidR="00122092" w:rsidRPr="006B5249" w:rsidRDefault="00E77C1D" w:rsidP="00E77C1D">
            <w:pPr>
              <w:ind w:right="216"/>
              <w:jc w:val="center"/>
              <w:rPr>
                <w:rFonts w:ascii="Century Gothic" w:eastAsia="Arial Unicode MS" w:hAnsi="Century Gothic"/>
                <w:b/>
                <w:sz w:val="20"/>
                <w:szCs w:val="24"/>
              </w:rPr>
            </w:pPr>
            <w:r w:rsidRPr="006B5249">
              <w:rPr>
                <w:rFonts w:ascii="Century Gothic" w:eastAsia="Arial Unicode MS" w:hAnsi="Century Gothic"/>
                <w:b/>
                <w:sz w:val="20"/>
                <w:szCs w:val="24"/>
              </w:rPr>
              <w:t xml:space="preserve">    (134)</w:t>
            </w:r>
          </w:p>
        </w:tc>
      </w:tr>
      <w:tr w:rsidR="00122092" w:rsidRPr="009E030F" w14:paraId="752DBBB6" w14:textId="77777777" w:rsidTr="001A63AA">
        <w:trPr>
          <w:trHeight w:val="200"/>
        </w:trPr>
        <w:tc>
          <w:tcPr>
            <w:tcW w:w="1118" w:type="dxa"/>
            <w:tcBorders>
              <w:top w:val="single" w:sz="4" w:space="0" w:color="auto"/>
              <w:bottom w:val="double" w:sz="4" w:space="0" w:color="auto"/>
            </w:tcBorders>
            <w:shd w:val="clear" w:color="auto" w:fill="FFFFFF"/>
          </w:tcPr>
          <w:p w14:paraId="4DF4E758" w14:textId="3F54A9A7" w:rsidR="00122092" w:rsidRPr="00D64143" w:rsidRDefault="00122092" w:rsidP="00122092">
            <w:pPr>
              <w:ind w:right="216"/>
              <w:jc w:val="right"/>
              <w:rPr>
                <w:rFonts w:ascii="Century Gothic" w:eastAsia="Arial Unicode MS" w:hAnsi="Century Gothic" w:cs="Arial"/>
                <w:b/>
                <w:bCs/>
                <w:sz w:val="20"/>
                <w:szCs w:val="18"/>
              </w:rPr>
            </w:pPr>
            <w:r w:rsidRPr="00D64143">
              <w:rPr>
                <w:rFonts w:ascii="Century Gothic" w:eastAsia="Arial Unicode MS" w:hAnsi="Century Gothic" w:cs="Arial"/>
                <w:b/>
                <w:sz w:val="20"/>
                <w:szCs w:val="18"/>
              </w:rPr>
              <w:t>1,1</w:t>
            </w:r>
            <w:r w:rsidR="00ED4B97">
              <w:rPr>
                <w:rFonts w:ascii="Century Gothic" w:eastAsia="Arial Unicode MS" w:hAnsi="Century Gothic" w:cs="Arial"/>
                <w:b/>
                <w:sz w:val="20"/>
                <w:szCs w:val="18"/>
              </w:rPr>
              <w:t>83</w:t>
            </w:r>
          </w:p>
        </w:tc>
        <w:tc>
          <w:tcPr>
            <w:tcW w:w="219" w:type="dxa"/>
            <w:shd w:val="clear" w:color="auto" w:fill="FFFFFF"/>
            <w:tcMar>
              <w:top w:w="0" w:type="dxa"/>
              <w:left w:w="15" w:type="dxa"/>
              <w:bottom w:w="0" w:type="dxa"/>
              <w:right w:w="15" w:type="dxa"/>
            </w:tcMar>
          </w:tcPr>
          <w:p w14:paraId="51756CA6" w14:textId="77777777" w:rsidR="00122092" w:rsidRPr="00D64143" w:rsidRDefault="00122092" w:rsidP="00122092">
            <w:pPr>
              <w:rPr>
                <w:rFonts w:ascii="Century Gothic" w:eastAsia="Arial Unicode MS" w:hAnsi="Century Gothic"/>
                <w:b/>
                <w:bCs/>
                <w:sz w:val="20"/>
                <w:szCs w:val="24"/>
              </w:rPr>
            </w:pPr>
            <w:r w:rsidRPr="00D64143">
              <w:rPr>
                <w:rFonts w:ascii="Century Gothic" w:hAnsi="Century Gothic"/>
                <w:b/>
                <w:bCs/>
                <w:sz w:val="20"/>
              </w:rPr>
              <w:t> </w:t>
            </w:r>
          </w:p>
        </w:tc>
        <w:tc>
          <w:tcPr>
            <w:tcW w:w="6245" w:type="dxa"/>
            <w:shd w:val="clear" w:color="auto" w:fill="FFFFFF"/>
            <w:tcMar>
              <w:top w:w="15" w:type="dxa"/>
              <w:left w:w="15" w:type="dxa"/>
              <w:bottom w:w="0" w:type="dxa"/>
              <w:right w:w="15" w:type="dxa"/>
            </w:tcMar>
          </w:tcPr>
          <w:p w14:paraId="7B7FDCD8" w14:textId="77777777" w:rsidR="00122092" w:rsidRPr="00D64143" w:rsidRDefault="00122092" w:rsidP="00122092">
            <w:pPr>
              <w:rPr>
                <w:rFonts w:ascii="Century Gothic" w:eastAsia="Arial Unicode MS" w:hAnsi="Century Gothic" w:cs="Arial"/>
                <w:b/>
                <w:bCs/>
                <w:sz w:val="20"/>
                <w:szCs w:val="18"/>
              </w:rPr>
            </w:pPr>
            <w:r w:rsidRPr="00D64143">
              <w:rPr>
                <w:rFonts w:ascii="Century Gothic" w:hAnsi="Century Gothic" w:cs="Arial"/>
                <w:b/>
                <w:bCs/>
                <w:sz w:val="20"/>
                <w:szCs w:val="18"/>
              </w:rPr>
              <w:t>Balance on the HRA at the end of the current year</w:t>
            </w:r>
          </w:p>
        </w:tc>
        <w:tc>
          <w:tcPr>
            <w:tcW w:w="279" w:type="dxa"/>
            <w:shd w:val="clear" w:color="auto" w:fill="FFFFFF"/>
            <w:tcMar>
              <w:top w:w="15" w:type="dxa"/>
              <w:left w:w="15" w:type="dxa"/>
              <w:bottom w:w="0" w:type="dxa"/>
              <w:right w:w="15" w:type="dxa"/>
            </w:tcMar>
          </w:tcPr>
          <w:p w14:paraId="6AB54743" w14:textId="77777777" w:rsidR="00122092" w:rsidRPr="00D64143" w:rsidRDefault="00122092" w:rsidP="00122092">
            <w:pP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tcBorders>
              <w:top w:val="single" w:sz="4" w:space="0" w:color="auto"/>
              <w:bottom w:val="double" w:sz="4" w:space="0" w:color="auto"/>
            </w:tcBorders>
            <w:shd w:val="clear" w:color="auto" w:fill="FFFFFF"/>
            <w:tcMar>
              <w:top w:w="0" w:type="dxa"/>
              <w:left w:w="15" w:type="dxa"/>
              <w:bottom w:w="0" w:type="dxa"/>
              <w:right w:w="170" w:type="dxa"/>
            </w:tcMar>
          </w:tcPr>
          <w:p w14:paraId="37CBF696" w14:textId="1253143C" w:rsidR="00122092" w:rsidRPr="006B5249" w:rsidRDefault="00107EBB" w:rsidP="00122092">
            <w:pPr>
              <w:ind w:right="216"/>
              <w:jc w:val="right"/>
              <w:rPr>
                <w:rFonts w:ascii="Century Gothic" w:eastAsia="Arial Unicode MS" w:hAnsi="Century Gothic" w:cs="Arial"/>
                <w:b/>
                <w:sz w:val="20"/>
                <w:szCs w:val="18"/>
              </w:rPr>
            </w:pPr>
            <w:r w:rsidRPr="006B5249">
              <w:rPr>
                <w:rFonts w:ascii="Century Gothic" w:eastAsia="Arial Unicode MS" w:hAnsi="Century Gothic" w:cs="Arial"/>
                <w:b/>
                <w:sz w:val="20"/>
                <w:szCs w:val="18"/>
              </w:rPr>
              <w:t>1,</w:t>
            </w:r>
            <w:r w:rsidR="00E77C1D" w:rsidRPr="006B5249">
              <w:rPr>
                <w:rFonts w:ascii="Century Gothic" w:eastAsia="Arial Unicode MS" w:hAnsi="Century Gothic" w:cs="Arial"/>
                <w:b/>
                <w:sz w:val="20"/>
                <w:szCs w:val="18"/>
              </w:rPr>
              <w:t>049</w:t>
            </w:r>
          </w:p>
        </w:tc>
      </w:tr>
    </w:tbl>
    <w:p w14:paraId="6F3A6B58" w14:textId="77777777" w:rsidR="00461773" w:rsidRPr="009E030F" w:rsidRDefault="00461773">
      <w:pPr>
        <w:shd w:val="clear" w:color="auto" w:fill="FFFFFF"/>
        <w:rPr>
          <w:rFonts w:ascii="Century Gothic" w:hAnsi="Century Gothic"/>
          <w:b/>
          <w:color w:val="0070C0"/>
          <w:spacing w:val="40"/>
          <w:sz w:val="16"/>
          <w:highlight w:val="yellow"/>
        </w:rPr>
      </w:pPr>
    </w:p>
    <w:p w14:paraId="0C843F27" w14:textId="77777777" w:rsidR="00461773" w:rsidRPr="00D64143" w:rsidRDefault="00A62B1E">
      <w:pPr>
        <w:shd w:val="clear" w:color="auto" w:fill="FFFFFF"/>
        <w:rPr>
          <w:rFonts w:ascii="Century Gothic" w:hAnsi="Century Gothic"/>
          <w:b/>
          <w:color w:val="0070C0"/>
          <w:spacing w:val="40"/>
          <w:sz w:val="16"/>
        </w:rPr>
      </w:pPr>
      <w:r w:rsidRPr="00D64143">
        <w:rPr>
          <w:rFonts w:ascii="Century Gothic" w:hAnsi="Century Gothic"/>
          <w:b/>
          <w:color w:val="0070C0"/>
          <w:spacing w:val="40"/>
          <w:sz w:val="16"/>
        </w:rPr>
        <w:br w:type="page"/>
      </w:r>
    </w:p>
    <w:p w14:paraId="0445E4A4" w14:textId="77777777" w:rsidR="00A62B1E" w:rsidRPr="00AE2A9C" w:rsidRDefault="00A62B1E" w:rsidP="00A62B1E">
      <w:pPr>
        <w:shd w:val="clear" w:color="auto" w:fill="008000"/>
        <w:jc w:val="center"/>
        <w:rPr>
          <w:rFonts w:ascii="Century Gothic" w:hAnsi="Century Gothic"/>
          <w:b/>
          <w:color w:val="FFFFFF"/>
          <w:spacing w:val="40"/>
          <w:sz w:val="28"/>
        </w:rPr>
      </w:pPr>
      <w:r w:rsidRPr="00AE2A9C">
        <w:rPr>
          <w:rFonts w:ascii="Century Gothic" w:hAnsi="Century Gothic"/>
          <w:b/>
          <w:color w:val="FFFFFF"/>
          <w:spacing w:val="40"/>
          <w:sz w:val="28"/>
        </w:rPr>
        <w:lastRenderedPageBreak/>
        <w:t>NOTES TO THE HOUSING REVENUE ACCOUNT</w:t>
      </w:r>
    </w:p>
    <w:p w14:paraId="1AA4EAE6" w14:textId="77777777" w:rsidR="00A62B1E" w:rsidRPr="009E030F" w:rsidRDefault="00A62B1E" w:rsidP="00A62B1E">
      <w:pPr>
        <w:shd w:val="clear" w:color="auto" w:fill="FFFFFF"/>
        <w:rPr>
          <w:rFonts w:ascii="Century Gothic" w:hAnsi="Century Gothic"/>
          <w:b/>
          <w:spacing w:val="40"/>
          <w:sz w:val="2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8909"/>
      </w:tblGrid>
      <w:tr w:rsidR="00A62B1E" w:rsidRPr="004E0D3F" w14:paraId="0A790045" w14:textId="77777777" w:rsidTr="00A62B1E">
        <w:tc>
          <w:tcPr>
            <w:tcW w:w="9072" w:type="dxa"/>
            <w:shd w:val="clear" w:color="auto" w:fill="C5E0B3"/>
          </w:tcPr>
          <w:p w14:paraId="24395D92" w14:textId="77777777" w:rsidR="00A62B1E" w:rsidRPr="004E0D3F" w:rsidRDefault="00A62B1E" w:rsidP="00813F9F">
            <w:pPr>
              <w:ind w:left="-1800" w:firstLine="1800"/>
              <w:rPr>
                <w:rFonts w:ascii="Century Gothic" w:hAnsi="Century Gothic"/>
                <w:b/>
                <w:sz w:val="22"/>
              </w:rPr>
            </w:pPr>
            <w:r w:rsidRPr="004E0D3F">
              <w:rPr>
                <w:rFonts w:ascii="Century Gothic" w:hAnsi="Century Gothic"/>
                <w:b/>
                <w:sz w:val="22"/>
              </w:rPr>
              <w:t>Note 1 –</w:t>
            </w:r>
            <w:r w:rsidR="00813F9F" w:rsidRPr="004E0D3F">
              <w:rPr>
                <w:rFonts w:ascii="Century Gothic" w:hAnsi="Century Gothic"/>
                <w:b/>
                <w:sz w:val="22"/>
              </w:rPr>
              <w:t xml:space="preserve"> </w:t>
            </w:r>
            <w:r w:rsidRPr="004E0D3F">
              <w:rPr>
                <w:rFonts w:ascii="Century Gothic" w:hAnsi="Century Gothic"/>
                <w:b/>
                <w:sz w:val="22"/>
              </w:rPr>
              <w:t>Assets</w:t>
            </w:r>
          </w:p>
        </w:tc>
      </w:tr>
    </w:tbl>
    <w:p w14:paraId="61AED58E" w14:textId="77777777" w:rsidR="00A62B1E" w:rsidRPr="004E0D3F" w:rsidRDefault="00A62B1E" w:rsidP="00A62B1E">
      <w:pPr>
        <w:shd w:val="clear" w:color="auto" w:fill="FFFFFF"/>
        <w:rPr>
          <w:rFonts w:ascii="Century Gothic" w:hAnsi="Century Gothic"/>
          <w:b/>
          <w:spacing w:val="40"/>
          <w:sz w:val="20"/>
        </w:rPr>
      </w:pPr>
    </w:p>
    <w:p w14:paraId="7F5340DA" w14:textId="461B0BFF" w:rsidR="00A62B1E" w:rsidRPr="004E0D3F" w:rsidRDefault="00A62B1E" w:rsidP="00D35755">
      <w:pPr>
        <w:jc w:val="both"/>
        <w:rPr>
          <w:rFonts w:ascii="Century Gothic" w:hAnsi="Century Gothic"/>
          <w:sz w:val="22"/>
        </w:rPr>
      </w:pPr>
      <w:r w:rsidRPr="004E0D3F">
        <w:rPr>
          <w:rFonts w:ascii="Century Gothic" w:hAnsi="Century Gothic"/>
          <w:sz w:val="22"/>
        </w:rPr>
        <w:t>The number of dwellings in the Council’s housing stock, as at 31 March 20</w:t>
      </w:r>
      <w:r w:rsidR="00AD661A" w:rsidRPr="004E0D3F">
        <w:rPr>
          <w:rFonts w:ascii="Century Gothic" w:hAnsi="Century Gothic"/>
          <w:sz w:val="22"/>
        </w:rPr>
        <w:t>2</w:t>
      </w:r>
      <w:r w:rsidR="00B02E40">
        <w:rPr>
          <w:rFonts w:ascii="Century Gothic" w:hAnsi="Century Gothic"/>
          <w:sz w:val="22"/>
        </w:rPr>
        <w:t>6</w:t>
      </w:r>
      <w:r w:rsidRPr="004E0D3F">
        <w:rPr>
          <w:rFonts w:ascii="Century Gothic" w:hAnsi="Century Gothic"/>
          <w:sz w:val="22"/>
        </w:rPr>
        <w:t xml:space="preserve">, totalled </w:t>
      </w:r>
      <w:r w:rsidRPr="006B5249">
        <w:rPr>
          <w:rFonts w:ascii="Century Gothic" w:hAnsi="Century Gothic"/>
          <w:sz w:val="22"/>
        </w:rPr>
        <w:t>7,</w:t>
      </w:r>
      <w:r w:rsidR="006B48EC" w:rsidRPr="006B5249">
        <w:rPr>
          <w:rFonts w:ascii="Century Gothic" w:hAnsi="Century Gothic"/>
          <w:sz w:val="22"/>
        </w:rPr>
        <w:t>7</w:t>
      </w:r>
      <w:r w:rsidR="00B02E40" w:rsidRPr="006B5249">
        <w:rPr>
          <w:rFonts w:ascii="Century Gothic" w:hAnsi="Century Gothic"/>
          <w:sz w:val="22"/>
        </w:rPr>
        <w:t>30</w:t>
      </w:r>
      <w:r w:rsidRPr="004E0D3F">
        <w:rPr>
          <w:rFonts w:ascii="Century Gothic" w:hAnsi="Century Gothic"/>
          <w:sz w:val="22"/>
        </w:rPr>
        <w:t xml:space="preserve"> properties. The type of properties and the period in which they were built, were as follows:</w:t>
      </w:r>
    </w:p>
    <w:p w14:paraId="5078C2E0" w14:textId="77777777" w:rsidR="00B80816" w:rsidRPr="009E030F" w:rsidRDefault="00B80816" w:rsidP="00D35755">
      <w:pPr>
        <w:jc w:val="both"/>
        <w:rPr>
          <w:rFonts w:ascii="Century Gothic" w:hAnsi="Century Gothic"/>
          <w:highlight w:val="yellow"/>
        </w:rPr>
      </w:pPr>
    </w:p>
    <w:tbl>
      <w:tblPr>
        <w:tblW w:w="8451" w:type="dxa"/>
        <w:tblInd w:w="479" w:type="dxa"/>
        <w:tblLook w:val="0000" w:firstRow="0" w:lastRow="0" w:firstColumn="0" w:lastColumn="0" w:noHBand="0" w:noVBand="0"/>
      </w:tblPr>
      <w:tblGrid>
        <w:gridCol w:w="3160"/>
        <w:gridCol w:w="966"/>
        <w:gridCol w:w="1065"/>
        <w:gridCol w:w="1276"/>
        <w:gridCol w:w="992"/>
        <w:gridCol w:w="992"/>
      </w:tblGrid>
      <w:tr w:rsidR="00A62B1E" w:rsidRPr="009E030F" w14:paraId="01859C28" w14:textId="77777777" w:rsidTr="00E72960">
        <w:trPr>
          <w:trHeight w:val="284"/>
        </w:trPr>
        <w:tc>
          <w:tcPr>
            <w:tcW w:w="3160" w:type="dxa"/>
            <w:noWrap/>
            <w:vAlign w:val="bottom"/>
          </w:tcPr>
          <w:p w14:paraId="79FC68D5" w14:textId="77777777" w:rsidR="00A62B1E" w:rsidRPr="004E0D3F" w:rsidRDefault="00A62B1E" w:rsidP="00A62B1E">
            <w:pPr>
              <w:overflowPunct/>
              <w:autoSpaceDE/>
              <w:autoSpaceDN/>
              <w:adjustRightInd/>
              <w:textAlignment w:val="auto"/>
              <w:rPr>
                <w:rFonts w:ascii="Century Gothic" w:hAnsi="Century Gothic"/>
                <w:sz w:val="22"/>
                <w:szCs w:val="22"/>
                <w:lang w:eastAsia="en-GB"/>
              </w:rPr>
            </w:pPr>
          </w:p>
        </w:tc>
        <w:tc>
          <w:tcPr>
            <w:tcW w:w="966" w:type="dxa"/>
          </w:tcPr>
          <w:p w14:paraId="62E52EEA"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 xml:space="preserve">  &lt;1945</w:t>
            </w:r>
          </w:p>
        </w:tc>
        <w:tc>
          <w:tcPr>
            <w:tcW w:w="1065" w:type="dxa"/>
          </w:tcPr>
          <w:p w14:paraId="7CD62D4D"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1945-64</w:t>
            </w:r>
          </w:p>
        </w:tc>
        <w:tc>
          <w:tcPr>
            <w:tcW w:w="1276" w:type="dxa"/>
          </w:tcPr>
          <w:p w14:paraId="52C80C9F"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1965-74</w:t>
            </w:r>
          </w:p>
        </w:tc>
        <w:tc>
          <w:tcPr>
            <w:tcW w:w="992" w:type="dxa"/>
          </w:tcPr>
          <w:p w14:paraId="039013A7"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&gt;1974</w:t>
            </w:r>
          </w:p>
        </w:tc>
        <w:tc>
          <w:tcPr>
            <w:tcW w:w="992" w:type="dxa"/>
          </w:tcPr>
          <w:p w14:paraId="008F23DF"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TOTAL</w:t>
            </w:r>
          </w:p>
        </w:tc>
      </w:tr>
      <w:tr w:rsidR="00A62B1E" w:rsidRPr="009E030F" w14:paraId="28DDFA4A" w14:textId="77777777" w:rsidTr="00E72960">
        <w:trPr>
          <w:trHeight w:val="284"/>
        </w:trPr>
        <w:tc>
          <w:tcPr>
            <w:tcW w:w="3160" w:type="dxa"/>
          </w:tcPr>
          <w:p w14:paraId="5E123D47" w14:textId="77777777" w:rsidR="00A62B1E" w:rsidRPr="004E0D3F" w:rsidRDefault="00A62B1E" w:rsidP="00A62B1E">
            <w:pPr>
              <w:overflowPunct/>
              <w:autoSpaceDE/>
              <w:autoSpaceDN/>
              <w:adjustRightInd/>
              <w:textAlignment w:val="auto"/>
              <w:rPr>
                <w:rFonts w:ascii="Century Gothic" w:hAnsi="Century Gothic"/>
                <w:sz w:val="22"/>
                <w:szCs w:val="22"/>
                <w:lang w:eastAsia="en-GB"/>
              </w:rPr>
            </w:pPr>
            <w:r w:rsidRPr="004E0D3F">
              <w:rPr>
                <w:rFonts w:ascii="Century Gothic" w:hAnsi="Century Gothic" w:cs="Arial"/>
                <w:b/>
                <w:sz w:val="22"/>
                <w:szCs w:val="22"/>
                <w:lang w:eastAsia="en-GB"/>
              </w:rPr>
              <w:t>Property Type</w:t>
            </w:r>
          </w:p>
        </w:tc>
        <w:tc>
          <w:tcPr>
            <w:tcW w:w="966" w:type="dxa"/>
          </w:tcPr>
          <w:p w14:paraId="32AFB29E"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1065" w:type="dxa"/>
          </w:tcPr>
          <w:p w14:paraId="5837B4ED"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1276" w:type="dxa"/>
          </w:tcPr>
          <w:p w14:paraId="4171618D"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992" w:type="dxa"/>
          </w:tcPr>
          <w:p w14:paraId="0DA57722"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992" w:type="dxa"/>
          </w:tcPr>
          <w:p w14:paraId="7EB140C8"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r>
      <w:tr w:rsidR="00A62B1E" w:rsidRPr="009E030F" w14:paraId="365985AC" w14:textId="77777777" w:rsidTr="00E72960">
        <w:trPr>
          <w:trHeight w:val="284"/>
        </w:trPr>
        <w:tc>
          <w:tcPr>
            <w:tcW w:w="3160" w:type="dxa"/>
          </w:tcPr>
          <w:p w14:paraId="2236AEDC" w14:textId="77777777" w:rsidR="00A62B1E" w:rsidRPr="004E0D3F" w:rsidRDefault="00A62B1E" w:rsidP="00A62B1E">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Low Rise Flats</w:t>
            </w:r>
          </w:p>
        </w:tc>
        <w:tc>
          <w:tcPr>
            <w:tcW w:w="966" w:type="dxa"/>
            <w:noWrap/>
            <w:tcMar>
              <w:right w:w="170" w:type="dxa"/>
            </w:tcMar>
            <w:vAlign w:val="bottom"/>
          </w:tcPr>
          <w:p w14:paraId="7045DB85"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065" w:type="dxa"/>
            <w:noWrap/>
            <w:tcMar>
              <w:right w:w="170" w:type="dxa"/>
            </w:tcMar>
            <w:vAlign w:val="bottom"/>
          </w:tcPr>
          <w:p w14:paraId="4DE66DDB"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276" w:type="dxa"/>
            <w:noWrap/>
            <w:tcMar>
              <w:right w:w="170" w:type="dxa"/>
            </w:tcMar>
            <w:vAlign w:val="bottom"/>
          </w:tcPr>
          <w:p w14:paraId="00107EE0"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1F879067"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53D319DC"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r>
      <w:tr w:rsidR="00A62B1E" w:rsidRPr="009E030F" w14:paraId="6402B31D" w14:textId="77777777" w:rsidTr="00E72960">
        <w:trPr>
          <w:trHeight w:val="284"/>
        </w:trPr>
        <w:tc>
          <w:tcPr>
            <w:tcW w:w="3160" w:type="dxa"/>
          </w:tcPr>
          <w:p w14:paraId="0D982473" w14:textId="77777777" w:rsidR="00A62B1E" w:rsidRPr="004E0D3F" w:rsidRDefault="00A62B1E" w:rsidP="00A62B1E">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(Blocks up to 2 Storeys)</w:t>
            </w:r>
          </w:p>
        </w:tc>
        <w:tc>
          <w:tcPr>
            <w:tcW w:w="966" w:type="dxa"/>
            <w:noWrap/>
            <w:tcMar>
              <w:right w:w="170" w:type="dxa"/>
            </w:tcMar>
            <w:vAlign w:val="bottom"/>
          </w:tcPr>
          <w:p w14:paraId="549FBB9A"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065" w:type="dxa"/>
            <w:noWrap/>
            <w:tcMar>
              <w:right w:w="170" w:type="dxa"/>
            </w:tcMar>
            <w:vAlign w:val="bottom"/>
          </w:tcPr>
          <w:p w14:paraId="32CBF179"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276" w:type="dxa"/>
            <w:noWrap/>
            <w:tcMar>
              <w:right w:w="170" w:type="dxa"/>
            </w:tcMar>
            <w:vAlign w:val="bottom"/>
          </w:tcPr>
          <w:p w14:paraId="68A93532"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5B5F2A3D"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4010C9D9"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r>
      <w:tr w:rsidR="001A63AA" w:rsidRPr="009E030F" w14:paraId="0170E5F8" w14:textId="77777777" w:rsidTr="00E72960">
        <w:trPr>
          <w:trHeight w:val="284"/>
        </w:trPr>
        <w:tc>
          <w:tcPr>
            <w:tcW w:w="3160" w:type="dxa"/>
          </w:tcPr>
          <w:p w14:paraId="24C91BC4" w14:textId="77777777" w:rsidR="001A63AA" w:rsidRPr="004E0D3F" w:rsidRDefault="001A63AA" w:rsidP="001A63AA">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1 Bed</w:t>
            </w:r>
          </w:p>
        </w:tc>
        <w:tc>
          <w:tcPr>
            <w:tcW w:w="966" w:type="dxa"/>
            <w:tcMar>
              <w:right w:w="170" w:type="dxa"/>
            </w:tcMar>
          </w:tcPr>
          <w:p w14:paraId="3AC52E1B" w14:textId="2B6DD95F"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43</w:t>
            </w:r>
          </w:p>
        </w:tc>
        <w:tc>
          <w:tcPr>
            <w:tcW w:w="1065" w:type="dxa"/>
            <w:tcMar>
              <w:right w:w="170" w:type="dxa"/>
            </w:tcMar>
          </w:tcPr>
          <w:p w14:paraId="75BE31C8" w14:textId="4E191B94"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88</w:t>
            </w:r>
            <w:r w:rsidR="008C6002" w:rsidRPr="006B5249">
              <w:rPr>
                <w:rFonts w:ascii="Century Gothic" w:hAnsi="Century Gothic" w:cs="Arial"/>
                <w:sz w:val="22"/>
                <w:szCs w:val="22"/>
              </w:rPr>
              <w:t>5</w:t>
            </w:r>
          </w:p>
        </w:tc>
        <w:tc>
          <w:tcPr>
            <w:tcW w:w="1276" w:type="dxa"/>
            <w:tcMar>
              <w:right w:w="170" w:type="dxa"/>
            </w:tcMar>
          </w:tcPr>
          <w:p w14:paraId="285187D6" w14:textId="02CB2C5B"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5</w:t>
            </w:r>
            <w:r w:rsidR="008C6002" w:rsidRPr="006B5249">
              <w:rPr>
                <w:rFonts w:ascii="Century Gothic" w:hAnsi="Century Gothic" w:cs="Arial"/>
                <w:sz w:val="22"/>
                <w:szCs w:val="22"/>
              </w:rPr>
              <w:t>59</w:t>
            </w:r>
          </w:p>
        </w:tc>
        <w:tc>
          <w:tcPr>
            <w:tcW w:w="992" w:type="dxa"/>
            <w:tcMar>
              <w:right w:w="170" w:type="dxa"/>
            </w:tcMar>
          </w:tcPr>
          <w:p w14:paraId="64EEB033" w14:textId="08236DA1"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5</w:t>
            </w:r>
            <w:r w:rsidR="008C6002" w:rsidRPr="006B5249">
              <w:rPr>
                <w:rFonts w:ascii="Century Gothic" w:hAnsi="Century Gothic" w:cs="Arial"/>
                <w:sz w:val="22"/>
                <w:szCs w:val="22"/>
              </w:rPr>
              <w:t>41</w:t>
            </w:r>
          </w:p>
        </w:tc>
        <w:tc>
          <w:tcPr>
            <w:tcW w:w="992" w:type="dxa"/>
            <w:tcMar>
              <w:right w:w="170" w:type="dxa"/>
            </w:tcMar>
          </w:tcPr>
          <w:p w14:paraId="2E8E12A6" w14:textId="6187FC1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2,0</w:t>
            </w:r>
            <w:r w:rsidR="008C6002" w:rsidRPr="006B5249">
              <w:rPr>
                <w:rFonts w:ascii="Century Gothic" w:hAnsi="Century Gothic" w:cs="Arial"/>
                <w:sz w:val="22"/>
                <w:szCs w:val="22"/>
              </w:rPr>
              <w:t>28</w:t>
            </w:r>
          </w:p>
        </w:tc>
      </w:tr>
      <w:tr w:rsidR="001A63AA" w:rsidRPr="009E030F" w14:paraId="5EAF2FB3" w14:textId="77777777" w:rsidTr="00E72960">
        <w:trPr>
          <w:trHeight w:val="284"/>
        </w:trPr>
        <w:tc>
          <w:tcPr>
            <w:tcW w:w="3160" w:type="dxa"/>
          </w:tcPr>
          <w:p w14:paraId="685EDFFB" w14:textId="77777777" w:rsidR="001A63AA" w:rsidRPr="004E0D3F" w:rsidRDefault="001A63AA" w:rsidP="001A63AA">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2 Bed</w:t>
            </w:r>
          </w:p>
        </w:tc>
        <w:tc>
          <w:tcPr>
            <w:tcW w:w="966" w:type="dxa"/>
            <w:tcMar>
              <w:right w:w="170" w:type="dxa"/>
            </w:tcMar>
          </w:tcPr>
          <w:p w14:paraId="795C1E81" w14:textId="663411D1" w:rsidR="001A63AA" w:rsidRPr="006B5249" w:rsidRDefault="004E0D3F" w:rsidP="001A63AA">
            <w:pPr>
              <w:jc w:val="right"/>
              <w:rPr>
                <w:rFonts w:ascii="Century Gothic" w:hAnsi="Century Gothic" w:cs="Arial"/>
                <w:sz w:val="22"/>
                <w:szCs w:val="22"/>
              </w:rPr>
            </w:pPr>
            <w:r w:rsidRPr="006B5249">
              <w:rPr>
                <w:rFonts w:ascii="Century Gothic" w:hAnsi="Century Gothic" w:cs="Arial"/>
                <w:sz w:val="22"/>
                <w:szCs w:val="22"/>
              </w:rPr>
              <w:t>4</w:t>
            </w:r>
          </w:p>
        </w:tc>
        <w:tc>
          <w:tcPr>
            <w:tcW w:w="1065" w:type="dxa"/>
            <w:tcMar>
              <w:right w:w="170" w:type="dxa"/>
            </w:tcMar>
          </w:tcPr>
          <w:p w14:paraId="759D24EC" w14:textId="62D3EB7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118</w:t>
            </w:r>
          </w:p>
        </w:tc>
        <w:tc>
          <w:tcPr>
            <w:tcW w:w="1276" w:type="dxa"/>
            <w:tcMar>
              <w:right w:w="170" w:type="dxa"/>
            </w:tcMar>
          </w:tcPr>
          <w:p w14:paraId="7D8C5F80" w14:textId="425700BB"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82</w:t>
            </w:r>
          </w:p>
        </w:tc>
        <w:tc>
          <w:tcPr>
            <w:tcW w:w="992" w:type="dxa"/>
            <w:tcMar>
              <w:right w:w="170" w:type="dxa"/>
            </w:tcMar>
          </w:tcPr>
          <w:p w14:paraId="49FB466E" w14:textId="4087374B"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10</w:t>
            </w:r>
            <w:r w:rsidR="008C6002" w:rsidRPr="006B5249">
              <w:rPr>
                <w:rFonts w:ascii="Century Gothic" w:hAnsi="Century Gothic" w:cs="Arial"/>
                <w:sz w:val="22"/>
                <w:szCs w:val="22"/>
              </w:rPr>
              <w:t>4</w:t>
            </w:r>
          </w:p>
        </w:tc>
        <w:tc>
          <w:tcPr>
            <w:tcW w:w="992" w:type="dxa"/>
            <w:tcMar>
              <w:right w:w="170" w:type="dxa"/>
            </w:tcMar>
          </w:tcPr>
          <w:p w14:paraId="67F844C3" w14:textId="09EEEAF9"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w:t>
            </w:r>
            <w:r w:rsidR="004E0D3F" w:rsidRPr="006B5249">
              <w:rPr>
                <w:rFonts w:ascii="Century Gothic" w:hAnsi="Century Gothic" w:cs="Arial"/>
                <w:sz w:val="22"/>
                <w:szCs w:val="22"/>
              </w:rPr>
              <w:t>0</w:t>
            </w:r>
            <w:r w:rsidR="008C6002" w:rsidRPr="006B5249">
              <w:rPr>
                <w:rFonts w:ascii="Century Gothic" w:hAnsi="Century Gothic" w:cs="Arial"/>
                <w:sz w:val="22"/>
                <w:szCs w:val="22"/>
              </w:rPr>
              <w:t>8</w:t>
            </w:r>
          </w:p>
        </w:tc>
      </w:tr>
      <w:tr w:rsidR="001A63AA" w:rsidRPr="009E030F" w14:paraId="58CAAAE1" w14:textId="77777777" w:rsidTr="00E72960">
        <w:trPr>
          <w:trHeight w:val="284"/>
        </w:trPr>
        <w:tc>
          <w:tcPr>
            <w:tcW w:w="3160" w:type="dxa"/>
            <w:tcBorders>
              <w:bottom w:val="single" w:sz="4" w:space="0" w:color="auto"/>
            </w:tcBorders>
          </w:tcPr>
          <w:p w14:paraId="648DE9E6" w14:textId="77777777" w:rsidR="001A63AA" w:rsidRPr="004E0D3F" w:rsidRDefault="001A63AA" w:rsidP="001A63AA">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3 Bed</w:t>
            </w:r>
          </w:p>
        </w:tc>
        <w:tc>
          <w:tcPr>
            <w:tcW w:w="966" w:type="dxa"/>
            <w:tcBorders>
              <w:bottom w:val="single" w:sz="4" w:space="0" w:color="auto"/>
            </w:tcBorders>
            <w:tcMar>
              <w:right w:w="170" w:type="dxa"/>
            </w:tcMar>
          </w:tcPr>
          <w:p w14:paraId="4E562313" w14:textId="77777777"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Borders>
              <w:bottom w:val="single" w:sz="4" w:space="0" w:color="auto"/>
            </w:tcBorders>
            <w:tcMar>
              <w:right w:w="170" w:type="dxa"/>
            </w:tcMar>
          </w:tcPr>
          <w:p w14:paraId="23BA0525" w14:textId="77777777"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276" w:type="dxa"/>
            <w:tcBorders>
              <w:bottom w:val="single" w:sz="4" w:space="0" w:color="auto"/>
            </w:tcBorders>
            <w:tcMar>
              <w:right w:w="170" w:type="dxa"/>
            </w:tcMar>
          </w:tcPr>
          <w:p w14:paraId="0E2297C3" w14:textId="755C017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12</w:t>
            </w:r>
          </w:p>
        </w:tc>
        <w:tc>
          <w:tcPr>
            <w:tcW w:w="992" w:type="dxa"/>
            <w:tcBorders>
              <w:bottom w:val="single" w:sz="4" w:space="0" w:color="auto"/>
            </w:tcBorders>
            <w:tcMar>
              <w:right w:w="170" w:type="dxa"/>
            </w:tcMar>
          </w:tcPr>
          <w:p w14:paraId="33A66D29" w14:textId="3927B764"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w:t>
            </w:r>
          </w:p>
        </w:tc>
        <w:tc>
          <w:tcPr>
            <w:tcW w:w="992" w:type="dxa"/>
            <w:tcBorders>
              <w:bottom w:val="single" w:sz="4" w:space="0" w:color="auto"/>
            </w:tcBorders>
            <w:tcMar>
              <w:right w:w="170" w:type="dxa"/>
            </w:tcMar>
          </w:tcPr>
          <w:p w14:paraId="5D0116D1" w14:textId="5E8BBD5D"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13</w:t>
            </w:r>
          </w:p>
        </w:tc>
      </w:tr>
      <w:tr w:rsidR="001A63AA" w:rsidRPr="009E030F" w14:paraId="7E1A53C0" w14:textId="77777777" w:rsidTr="00E72960">
        <w:trPr>
          <w:trHeight w:val="284"/>
        </w:trPr>
        <w:tc>
          <w:tcPr>
            <w:tcW w:w="3160" w:type="dxa"/>
            <w:tcBorders>
              <w:top w:val="single" w:sz="4" w:space="0" w:color="auto"/>
            </w:tcBorders>
          </w:tcPr>
          <w:p w14:paraId="1537D388" w14:textId="77777777" w:rsidR="001A63AA" w:rsidRPr="004E0D3F" w:rsidRDefault="001A63AA" w:rsidP="001A63AA">
            <w:pPr>
              <w:overflowPunct/>
              <w:autoSpaceDE/>
              <w:autoSpaceDN/>
              <w:adjustRightInd/>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Sub-Total</w:t>
            </w:r>
          </w:p>
        </w:tc>
        <w:tc>
          <w:tcPr>
            <w:tcW w:w="966" w:type="dxa"/>
            <w:tcBorders>
              <w:top w:val="single" w:sz="4" w:space="0" w:color="auto"/>
            </w:tcBorders>
            <w:tcMar>
              <w:right w:w="170" w:type="dxa"/>
            </w:tcMar>
          </w:tcPr>
          <w:p w14:paraId="3E540745" w14:textId="6928504D"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4</w:t>
            </w:r>
            <w:r w:rsidR="004E0D3F" w:rsidRPr="006B5249">
              <w:rPr>
                <w:rFonts w:ascii="Century Gothic" w:hAnsi="Century Gothic" w:cs="Arial"/>
                <w:sz w:val="22"/>
                <w:szCs w:val="22"/>
              </w:rPr>
              <w:t>7</w:t>
            </w:r>
          </w:p>
        </w:tc>
        <w:tc>
          <w:tcPr>
            <w:tcW w:w="1065" w:type="dxa"/>
            <w:tcBorders>
              <w:top w:val="single" w:sz="4" w:space="0" w:color="auto"/>
            </w:tcBorders>
            <w:tcMar>
              <w:right w:w="170" w:type="dxa"/>
            </w:tcMar>
          </w:tcPr>
          <w:p w14:paraId="0204CE3A" w14:textId="2FF43EAD"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1,00</w:t>
            </w:r>
            <w:r w:rsidR="008C6002" w:rsidRPr="006B5249">
              <w:rPr>
                <w:rFonts w:ascii="Century Gothic" w:hAnsi="Century Gothic" w:cs="Arial"/>
                <w:sz w:val="22"/>
                <w:szCs w:val="22"/>
              </w:rPr>
              <w:t>3</w:t>
            </w:r>
          </w:p>
        </w:tc>
        <w:tc>
          <w:tcPr>
            <w:tcW w:w="1276" w:type="dxa"/>
            <w:tcBorders>
              <w:top w:val="single" w:sz="4" w:space="0" w:color="auto"/>
            </w:tcBorders>
            <w:tcMar>
              <w:right w:w="170" w:type="dxa"/>
            </w:tcMar>
          </w:tcPr>
          <w:p w14:paraId="463B634D" w14:textId="726881E9"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65</w:t>
            </w:r>
            <w:r w:rsidR="008C6002" w:rsidRPr="006B5249">
              <w:rPr>
                <w:rFonts w:ascii="Century Gothic" w:hAnsi="Century Gothic" w:cs="Arial"/>
                <w:sz w:val="22"/>
                <w:szCs w:val="22"/>
              </w:rPr>
              <w:t>3</w:t>
            </w:r>
          </w:p>
        </w:tc>
        <w:tc>
          <w:tcPr>
            <w:tcW w:w="992" w:type="dxa"/>
            <w:tcBorders>
              <w:top w:val="single" w:sz="4" w:space="0" w:color="auto"/>
            </w:tcBorders>
            <w:tcMar>
              <w:right w:w="170" w:type="dxa"/>
            </w:tcMar>
          </w:tcPr>
          <w:p w14:paraId="5613EAE5" w14:textId="3E252031"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64</w:t>
            </w:r>
            <w:r w:rsidR="00C41E4D" w:rsidRPr="006B5249">
              <w:rPr>
                <w:rFonts w:ascii="Century Gothic" w:hAnsi="Century Gothic" w:cs="Arial"/>
                <w:sz w:val="22"/>
                <w:szCs w:val="22"/>
              </w:rPr>
              <w:t>6</w:t>
            </w:r>
          </w:p>
        </w:tc>
        <w:tc>
          <w:tcPr>
            <w:tcW w:w="992" w:type="dxa"/>
            <w:tcBorders>
              <w:top w:val="single" w:sz="4" w:space="0" w:color="auto"/>
            </w:tcBorders>
            <w:tcMar>
              <w:right w:w="170" w:type="dxa"/>
            </w:tcMar>
          </w:tcPr>
          <w:p w14:paraId="160A00FC" w14:textId="55BCBAEA"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2,3</w:t>
            </w:r>
            <w:r w:rsidR="004C51C3" w:rsidRPr="006B5249">
              <w:rPr>
                <w:rFonts w:ascii="Century Gothic" w:hAnsi="Century Gothic" w:cs="Arial"/>
                <w:sz w:val="22"/>
                <w:szCs w:val="22"/>
              </w:rPr>
              <w:t>49</w:t>
            </w:r>
          </w:p>
        </w:tc>
      </w:tr>
      <w:tr w:rsidR="00410981" w:rsidRPr="009E030F" w14:paraId="29E2B803" w14:textId="77777777" w:rsidTr="00E72960">
        <w:trPr>
          <w:trHeight w:val="284"/>
        </w:trPr>
        <w:tc>
          <w:tcPr>
            <w:tcW w:w="3160" w:type="dxa"/>
          </w:tcPr>
          <w:p w14:paraId="0D81359C"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Medium Rise Flats</w:t>
            </w:r>
          </w:p>
        </w:tc>
        <w:tc>
          <w:tcPr>
            <w:tcW w:w="966" w:type="dxa"/>
            <w:noWrap/>
            <w:tcMar>
              <w:right w:w="170" w:type="dxa"/>
            </w:tcMar>
            <w:vAlign w:val="bottom"/>
          </w:tcPr>
          <w:p w14:paraId="5BBC048D"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noWrap/>
            <w:tcMar>
              <w:right w:w="170" w:type="dxa"/>
            </w:tcMar>
            <w:vAlign w:val="bottom"/>
          </w:tcPr>
          <w:p w14:paraId="038C898C"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noWrap/>
            <w:tcMar>
              <w:right w:w="170" w:type="dxa"/>
            </w:tcMar>
            <w:vAlign w:val="bottom"/>
          </w:tcPr>
          <w:p w14:paraId="734FBE8B"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7B9A550C"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64AAED8C"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r>
      <w:tr w:rsidR="00410981" w:rsidRPr="009E030F" w14:paraId="2F205E39" w14:textId="77777777" w:rsidTr="00E72960">
        <w:trPr>
          <w:trHeight w:val="284"/>
        </w:trPr>
        <w:tc>
          <w:tcPr>
            <w:tcW w:w="3160" w:type="dxa"/>
          </w:tcPr>
          <w:p w14:paraId="092755AC"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(Blocks of 3 up to 5 Storeys)</w:t>
            </w:r>
          </w:p>
        </w:tc>
        <w:tc>
          <w:tcPr>
            <w:tcW w:w="966" w:type="dxa"/>
            <w:noWrap/>
            <w:tcMar>
              <w:right w:w="170" w:type="dxa"/>
            </w:tcMar>
            <w:vAlign w:val="bottom"/>
          </w:tcPr>
          <w:p w14:paraId="7CAE151B"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noWrap/>
            <w:tcMar>
              <w:right w:w="170" w:type="dxa"/>
            </w:tcMar>
            <w:vAlign w:val="bottom"/>
          </w:tcPr>
          <w:p w14:paraId="688FF77E"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noWrap/>
            <w:tcMar>
              <w:right w:w="170" w:type="dxa"/>
            </w:tcMar>
            <w:vAlign w:val="bottom"/>
          </w:tcPr>
          <w:p w14:paraId="4D59FBB5"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49767298"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3DEAC7CE"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r>
      <w:tr w:rsidR="001A63AA" w:rsidRPr="009E030F" w14:paraId="6C8B42E7" w14:textId="77777777" w:rsidTr="00E72960">
        <w:trPr>
          <w:trHeight w:val="284"/>
        </w:trPr>
        <w:tc>
          <w:tcPr>
            <w:tcW w:w="3160" w:type="dxa"/>
          </w:tcPr>
          <w:p w14:paraId="415B4840"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1 Bed</w:t>
            </w:r>
          </w:p>
        </w:tc>
        <w:tc>
          <w:tcPr>
            <w:tcW w:w="966" w:type="dxa"/>
            <w:tcMar>
              <w:right w:w="170" w:type="dxa"/>
            </w:tcMar>
          </w:tcPr>
          <w:p w14:paraId="2719DCC7" w14:textId="6F3BD061"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Mar>
              <w:right w:w="170" w:type="dxa"/>
            </w:tcMar>
          </w:tcPr>
          <w:p w14:paraId="2EC8893D" w14:textId="383B9AD8"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50</w:t>
            </w:r>
          </w:p>
        </w:tc>
        <w:tc>
          <w:tcPr>
            <w:tcW w:w="1276" w:type="dxa"/>
            <w:tcMar>
              <w:right w:w="170" w:type="dxa"/>
            </w:tcMar>
          </w:tcPr>
          <w:p w14:paraId="52209F71" w14:textId="54F996A1"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23</w:t>
            </w:r>
            <w:r w:rsidR="00BA40F6" w:rsidRPr="006B5249">
              <w:rPr>
                <w:rFonts w:ascii="Century Gothic" w:hAnsi="Century Gothic" w:cs="Arial"/>
                <w:sz w:val="22"/>
                <w:szCs w:val="22"/>
              </w:rPr>
              <w:t>6</w:t>
            </w:r>
          </w:p>
        </w:tc>
        <w:tc>
          <w:tcPr>
            <w:tcW w:w="992" w:type="dxa"/>
            <w:tcMar>
              <w:right w:w="170" w:type="dxa"/>
            </w:tcMar>
          </w:tcPr>
          <w:p w14:paraId="47BAF74E" w14:textId="22674307"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26</w:t>
            </w:r>
            <w:r w:rsidR="00D632EB" w:rsidRPr="006B5249">
              <w:rPr>
                <w:rFonts w:ascii="Century Gothic" w:hAnsi="Century Gothic" w:cs="Arial"/>
                <w:sz w:val="22"/>
                <w:szCs w:val="22"/>
              </w:rPr>
              <w:t>6</w:t>
            </w:r>
          </w:p>
        </w:tc>
        <w:tc>
          <w:tcPr>
            <w:tcW w:w="992" w:type="dxa"/>
            <w:tcMar>
              <w:right w:w="170" w:type="dxa"/>
            </w:tcMar>
          </w:tcPr>
          <w:p w14:paraId="61AEC5F0" w14:textId="797EA7E8"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55</w:t>
            </w:r>
            <w:r w:rsidR="00D632EB" w:rsidRPr="006B5249">
              <w:rPr>
                <w:rFonts w:ascii="Century Gothic" w:hAnsi="Century Gothic" w:cs="Arial"/>
                <w:sz w:val="22"/>
                <w:szCs w:val="22"/>
              </w:rPr>
              <w:t>2</w:t>
            </w:r>
          </w:p>
        </w:tc>
      </w:tr>
      <w:tr w:rsidR="001A63AA" w:rsidRPr="009E030F" w14:paraId="24ACDBBA" w14:textId="77777777" w:rsidTr="00E72960">
        <w:trPr>
          <w:trHeight w:val="284"/>
        </w:trPr>
        <w:tc>
          <w:tcPr>
            <w:tcW w:w="3160" w:type="dxa"/>
          </w:tcPr>
          <w:p w14:paraId="22AC9941"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2 Bed</w:t>
            </w:r>
          </w:p>
        </w:tc>
        <w:tc>
          <w:tcPr>
            <w:tcW w:w="966" w:type="dxa"/>
            <w:tcMar>
              <w:right w:w="170" w:type="dxa"/>
            </w:tcMar>
          </w:tcPr>
          <w:p w14:paraId="4B8567AB" w14:textId="377C8713"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Mar>
              <w:right w:w="170" w:type="dxa"/>
            </w:tcMar>
          </w:tcPr>
          <w:p w14:paraId="550336A3" w14:textId="4207F024"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21</w:t>
            </w:r>
            <w:r w:rsidR="004E0D3F" w:rsidRPr="006B5249">
              <w:rPr>
                <w:rFonts w:ascii="Century Gothic" w:hAnsi="Century Gothic" w:cs="Arial"/>
                <w:sz w:val="22"/>
                <w:szCs w:val="22"/>
              </w:rPr>
              <w:t>9</w:t>
            </w:r>
          </w:p>
        </w:tc>
        <w:tc>
          <w:tcPr>
            <w:tcW w:w="1276" w:type="dxa"/>
            <w:tcMar>
              <w:right w:w="170" w:type="dxa"/>
            </w:tcMar>
          </w:tcPr>
          <w:p w14:paraId="344D4C48" w14:textId="28F2D9FB"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w:t>
            </w:r>
            <w:r w:rsidR="004C51C3" w:rsidRPr="006B5249">
              <w:rPr>
                <w:rFonts w:ascii="Century Gothic" w:hAnsi="Century Gothic" w:cs="Arial"/>
                <w:sz w:val="22"/>
                <w:szCs w:val="22"/>
              </w:rPr>
              <w:t>10</w:t>
            </w:r>
          </w:p>
        </w:tc>
        <w:tc>
          <w:tcPr>
            <w:tcW w:w="992" w:type="dxa"/>
            <w:tcMar>
              <w:right w:w="170" w:type="dxa"/>
            </w:tcMar>
          </w:tcPr>
          <w:p w14:paraId="3A86964E" w14:textId="4C3417E5"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14</w:t>
            </w:r>
            <w:r w:rsidR="00D632EB" w:rsidRPr="006B5249">
              <w:rPr>
                <w:rFonts w:ascii="Century Gothic" w:hAnsi="Century Gothic" w:cs="Arial"/>
                <w:sz w:val="22"/>
                <w:szCs w:val="22"/>
              </w:rPr>
              <w:t>7</w:t>
            </w:r>
          </w:p>
        </w:tc>
        <w:tc>
          <w:tcPr>
            <w:tcW w:w="992" w:type="dxa"/>
            <w:tcMar>
              <w:right w:w="170" w:type="dxa"/>
            </w:tcMar>
          </w:tcPr>
          <w:p w14:paraId="0E44FFD0" w14:textId="1A4BF54B"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47</w:t>
            </w:r>
            <w:r w:rsidR="00CE271F" w:rsidRPr="006B5249">
              <w:rPr>
                <w:rFonts w:ascii="Century Gothic" w:hAnsi="Century Gothic" w:cs="Arial"/>
                <w:sz w:val="22"/>
                <w:szCs w:val="22"/>
              </w:rPr>
              <w:t>6</w:t>
            </w:r>
          </w:p>
        </w:tc>
      </w:tr>
      <w:tr w:rsidR="001A63AA" w:rsidRPr="009E030F" w14:paraId="133FB5F7" w14:textId="77777777" w:rsidTr="00E72960">
        <w:trPr>
          <w:trHeight w:val="284"/>
        </w:trPr>
        <w:tc>
          <w:tcPr>
            <w:tcW w:w="3160" w:type="dxa"/>
          </w:tcPr>
          <w:p w14:paraId="6A356AF0" w14:textId="76E7D4EC"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3 Bed</w:t>
            </w:r>
          </w:p>
        </w:tc>
        <w:tc>
          <w:tcPr>
            <w:tcW w:w="966" w:type="dxa"/>
            <w:tcMar>
              <w:right w:w="170" w:type="dxa"/>
            </w:tcMar>
          </w:tcPr>
          <w:p w14:paraId="1E5461DD" w14:textId="7BA62B9E"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Mar>
              <w:right w:w="170" w:type="dxa"/>
            </w:tcMar>
          </w:tcPr>
          <w:p w14:paraId="263B2B9C" w14:textId="374AE64B"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15</w:t>
            </w:r>
          </w:p>
        </w:tc>
        <w:tc>
          <w:tcPr>
            <w:tcW w:w="1276" w:type="dxa"/>
            <w:tcMar>
              <w:right w:w="170" w:type="dxa"/>
            </w:tcMar>
          </w:tcPr>
          <w:p w14:paraId="4704CEB9" w14:textId="4AACCB3F"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4</w:t>
            </w:r>
          </w:p>
        </w:tc>
        <w:tc>
          <w:tcPr>
            <w:tcW w:w="992" w:type="dxa"/>
            <w:tcMar>
              <w:right w:w="170" w:type="dxa"/>
            </w:tcMar>
          </w:tcPr>
          <w:p w14:paraId="1E7B5AE3" w14:textId="424593E7"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w:t>
            </w:r>
          </w:p>
        </w:tc>
        <w:tc>
          <w:tcPr>
            <w:tcW w:w="992" w:type="dxa"/>
            <w:tcMar>
              <w:right w:w="170" w:type="dxa"/>
            </w:tcMar>
          </w:tcPr>
          <w:p w14:paraId="7D5A7B78" w14:textId="5CED4B8F"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20</w:t>
            </w:r>
          </w:p>
        </w:tc>
      </w:tr>
      <w:tr w:rsidR="001A63AA" w:rsidRPr="009E030F" w14:paraId="2DE5A409" w14:textId="77777777" w:rsidTr="00E72960">
        <w:trPr>
          <w:trHeight w:val="284"/>
        </w:trPr>
        <w:tc>
          <w:tcPr>
            <w:tcW w:w="3160" w:type="dxa"/>
            <w:tcBorders>
              <w:bottom w:val="single" w:sz="4" w:space="0" w:color="auto"/>
            </w:tcBorders>
          </w:tcPr>
          <w:p w14:paraId="7C783F7C" w14:textId="55FDC9D5"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4 Bed</w:t>
            </w:r>
          </w:p>
        </w:tc>
        <w:tc>
          <w:tcPr>
            <w:tcW w:w="966" w:type="dxa"/>
            <w:tcBorders>
              <w:bottom w:val="single" w:sz="4" w:space="0" w:color="auto"/>
            </w:tcBorders>
            <w:tcMar>
              <w:right w:w="170" w:type="dxa"/>
            </w:tcMar>
          </w:tcPr>
          <w:p w14:paraId="0538193F" w14:textId="408F6ACD"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Borders>
              <w:bottom w:val="single" w:sz="4" w:space="0" w:color="auto"/>
            </w:tcBorders>
            <w:tcMar>
              <w:right w:w="170" w:type="dxa"/>
            </w:tcMar>
          </w:tcPr>
          <w:p w14:paraId="41150DF2" w14:textId="313B761E"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276" w:type="dxa"/>
            <w:tcBorders>
              <w:bottom w:val="single" w:sz="4" w:space="0" w:color="auto"/>
            </w:tcBorders>
            <w:tcMar>
              <w:right w:w="170" w:type="dxa"/>
            </w:tcMar>
          </w:tcPr>
          <w:p w14:paraId="1B4AAD78" w14:textId="3AB9B758"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992" w:type="dxa"/>
            <w:tcBorders>
              <w:bottom w:val="single" w:sz="4" w:space="0" w:color="auto"/>
            </w:tcBorders>
            <w:tcMar>
              <w:right w:w="170" w:type="dxa"/>
            </w:tcMar>
          </w:tcPr>
          <w:p w14:paraId="6474E532" w14:textId="24324610"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992" w:type="dxa"/>
            <w:tcBorders>
              <w:bottom w:val="single" w:sz="4" w:space="0" w:color="auto"/>
            </w:tcBorders>
            <w:tcMar>
              <w:right w:w="170" w:type="dxa"/>
            </w:tcMar>
          </w:tcPr>
          <w:p w14:paraId="6C8C1C60" w14:textId="4D802E42"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r>
      <w:tr w:rsidR="001A63AA" w:rsidRPr="009E030F" w14:paraId="3646F164" w14:textId="77777777" w:rsidTr="00E72960">
        <w:trPr>
          <w:trHeight w:val="284"/>
        </w:trPr>
        <w:tc>
          <w:tcPr>
            <w:tcW w:w="3160" w:type="dxa"/>
            <w:tcBorders>
              <w:top w:val="single" w:sz="4" w:space="0" w:color="auto"/>
            </w:tcBorders>
          </w:tcPr>
          <w:p w14:paraId="0DD03529" w14:textId="77777777" w:rsidR="001A63AA" w:rsidRPr="00CE271F" w:rsidRDefault="001A63AA" w:rsidP="001A63AA">
            <w:pPr>
              <w:overflowPunct/>
              <w:autoSpaceDE/>
              <w:autoSpaceDN/>
              <w:adjustRightInd/>
              <w:textAlignment w:val="auto"/>
              <w:rPr>
                <w:rFonts w:ascii="Century Gothic" w:hAnsi="Century Gothic" w:cs="Arial"/>
                <w:b/>
                <w:sz w:val="22"/>
                <w:szCs w:val="22"/>
                <w:lang w:eastAsia="en-GB"/>
              </w:rPr>
            </w:pPr>
            <w:r w:rsidRPr="00CE271F">
              <w:rPr>
                <w:rFonts w:ascii="Century Gothic" w:hAnsi="Century Gothic" w:cs="Arial"/>
                <w:b/>
                <w:sz w:val="22"/>
                <w:szCs w:val="22"/>
                <w:lang w:eastAsia="en-GB"/>
              </w:rPr>
              <w:t>Sub-Total</w:t>
            </w:r>
          </w:p>
        </w:tc>
        <w:tc>
          <w:tcPr>
            <w:tcW w:w="966" w:type="dxa"/>
            <w:tcBorders>
              <w:top w:val="single" w:sz="4" w:space="0" w:color="auto"/>
            </w:tcBorders>
            <w:tcMar>
              <w:right w:w="170" w:type="dxa"/>
            </w:tcMar>
          </w:tcPr>
          <w:p w14:paraId="1A44DA5D" w14:textId="12774238"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Borders>
              <w:top w:val="single" w:sz="4" w:space="0" w:color="auto"/>
            </w:tcBorders>
            <w:tcMar>
              <w:right w:w="170" w:type="dxa"/>
            </w:tcMar>
          </w:tcPr>
          <w:p w14:paraId="12A0AD03" w14:textId="6BA950F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28</w:t>
            </w:r>
            <w:r w:rsidR="004E0D3F" w:rsidRPr="006B5249">
              <w:rPr>
                <w:rFonts w:ascii="Century Gothic" w:hAnsi="Century Gothic" w:cs="Arial"/>
                <w:sz w:val="22"/>
                <w:szCs w:val="22"/>
              </w:rPr>
              <w:t>4</w:t>
            </w:r>
          </w:p>
        </w:tc>
        <w:tc>
          <w:tcPr>
            <w:tcW w:w="1276" w:type="dxa"/>
            <w:tcBorders>
              <w:top w:val="single" w:sz="4" w:space="0" w:color="auto"/>
            </w:tcBorders>
            <w:tcMar>
              <w:right w:w="170" w:type="dxa"/>
            </w:tcMar>
          </w:tcPr>
          <w:p w14:paraId="7B0A281A" w14:textId="2B1E0CE1"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w:t>
            </w:r>
            <w:r w:rsidR="004C51C3" w:rsidRPr="006B5249">
              <w:rPr>
                <w:rFonts w:ascii="Century Gothic" w:hAnsi="Century Gothic" w:cs="Arial"/>
                <w:sz w:val="22"/>
                <w:szCs w:val="22"/>
              </w:rPr>
              <w:t>50</w:t>
            </w:r>
          </w:p>
        </w:tc>
        <w:tc>
          <w:tcPr>
            <w:tcW w:w="992" w:type="dxa"/>
            <w:tcBorders>
              <w:top w:val="single" w:sz="4" w:space="0" w:color="auto"/>
            </w:tcBorders>
            <w:tcMar>
              <w:right w:w="170" w:type="dxa"/>
            </w:tcMar>
          </w:tcPr>
          <w:p w14:paraId="51674D5A" w14:textId="6EE3CD88"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41</w:t>
            </w:r>
            <w:r w:rsidR="00D632EB" w:rsidRPr="006B5249">
              <w:rPr>
                <w:rFonts w:ascii="Century Gothic" w:hAnsi="Century Gothic" w:cs="Arial"/>
                <w:sz w:val="22"/>
                <w:szCs w:val="22"/>
              </w:rPr>
              <w:t>4</w:t>
            </w:r>
          </w:p>
        </w:tc>
        <w:tc>
          <w:tcPr>
            <w:tcW w:w="992" w:type="dxa"/>
            <w:tcBorders>
              <w:top w:val="single" w:sz="4" w:space="0" w:color="auto"/>
            </w:tcBorders>
            <w:tcMar>
              <w:right w:w="170" w:type="dxa"/>
            </w:tcMar>
          </w:tcPr>
          <w:p w14:paraId="3988BD9B" w14:textId="682B27D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1,0</w:t>
            </w:r>
            <w:r w:rsidR="00D632EB" w:rsidRPr="006B5249">
              <w:rPr>
                <w:rFonts w:ascii="Century Gothic" w:hAnsi="Century Gothic" w:cs="Arial"/>
                <w:sz w:val="22"/>
                <w:szCs w:val="22"/>
              </w:rPr>
              <w:t>48</w:t>
            </w:r>
          </w:p>
        </w:tc>
      </w:tr>
      <w:tr w:rsidR="00410981" w:rsidRPr="009E030F" w14:paraId="3523FC2A" w14:textId="77777777" w:rsidTr="00E72960">
        <w:trPr>
          <w:trHeight w:val="284"/>
        </w:trPr>
        <w:tc>
          <w:tcPr>
            <w:tcW w:w="3160" w:type="dxa"/>
          </w:tcPr>
          <w:p w14:paraId="3930C133"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High Rise Flats</w:t>
            </w:r>
          </w:p>
        </w:tc>
        <w:tc>
          <w:tcPr>
            <w:tcW w:w="966" w:type="dxa"/>
            <w:noWrap/>
            <w:tcMar>
              <w:right w:w="170" w:type="dxa"/>
            </w:tcMar>
            <w:vAlign w:val="bottom"/>
          </w:tcPr>
          <w:p w14:paraId="4D378ED3"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noWrap/>
            <w:tcMar>
              <w:right w:w="170" w:type="dxa"/>
            </w:tcMar>
            <w:vAlign w:val="bottom"/>
          </w:tcPr>
          <w:p w14:paraId="4C22D91B"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noWrap/>
            <w:tcMar>
              <w:right w:w="170" w:type="dxa"/>
            </w:tcMar>
            <w:vAlign w:val="bottom"/>
          </w:tcPr>
          <w:p w14:paraId="63486D97"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29A9B71D"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2A388814"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r>
      <w:tr w:rsidR="00410981" w:rsidRPr="009E030F" w14:paraId="35629B3E" w14:textId="77777777" w:rsidTr="00E72960">
        <w:trPr>
          <w:trHeight w:val="284"/>
        </w:trPr>
        <w:tc>
          <w:tcPr>
            <w:tcW w:w="3160" w:type="dxa"/>
          </w:tcPr>
          <w:p w14:paraId="08F4A6E7"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(Blocks of 6 Storeys or more)</w:t>
            </w:r>
          </w:p>
        </w:tc>
        <w:tc>
          <w:tcPr>
            <w:tcW w:w="966" w:type="dxa"/>
            <w:noWrap/>
            <w:tcMar>
              <w:right w:w="170" w:type="dxa"/>
            </w:tcMar>
            <w:vAlign w:val="bottom"/>
          </w:tcPr>
          <w:p w14:paraId="6BDD69B9"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noWrap/>
            <w:tcMar>
              <w:right w:w="170" w:type="dxa"/>
            </w:tcMar>
            <w:vAlign w:val="bottom"/>
          </w:tcPr>
          <w:p w14:paraId="0F97FD8F"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noWrap/>
            <w:tcMar>
              <w:right w:w="170" w:type="dxa"/>
            </w:tcMar>
            <w:vAlign w:val="bottom"/>
          </w:tcPr>
          <w:p w14:paraId="33E16E82"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46DD2FDD"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480CADD7"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r>
      <w:tr w:rsidR="001A63AA" w:rsidRPr="009E030F" w14:paraId="69693B22" w14:textId="77777777" w:rsidTr="00E72960">
        <w:trPr>
          <w:trHeight w:val="284"/>
        </w:trPr>
        <w:tc>
          <w:tcPr>
            <w:tcW w:w="3160" w:type="dxa"/>
          </w:tcPr>
          <w:p w14:paraId="7004DF00"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1 Bed</w:t>
            </w:r>
          </w:p>
        </w:tc>
        <w:tc>
          <w:tcPr>
            <w:tcW w:w="966" w:type="dxa"/>
            <w:tcMar>
              <w:right w:w="170" w:type="dxa"/>
            </w:tcMar>
          </w:tcPr>
          <w:p w14:paraId="24DD7064" w14:textId="15DEE0D4"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Mar>
              <w:right w:w="170" w:type="dxa"/>
            </w:tcMar>
          </w:tcPr>
          <w:p w14:paraId="1A28C4E0" w14:textId="047ADDD5"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5</w:t>
            </w:r>
            <w:r w:rsidR="00CE271F" w:rsidRPr="006B5249">
              <w:rPr>
                <w:rFonts w:ascii="Century Gothic" w:hAnsi="Century Gothic" w:cs="Arial"/>
                <w:sz w:val="22"/>
                <w:szCs w:val="22"/>
              </w:rPr>
              <w:t>4</w:t>
            </w:r>
          </w:p>
        </w:tc>
        <w:tc>
          <w:tcPr>
            <w:tcW w:w="1276" w:type="dxa"/>
            <w:tcMar>
              <w:right w:w="170" w:type="dxa"/>
            </w:tcMar>
          </w:tcPr>
          <w:p w14:paraId="581EBCA2" w14:textId="525F4EF9"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13</w:t>
            </w:r>
            <w:r w:rsidR="00D632EB" w:rsidRPr="006B5249">
              <w:rPr>
                <w:rFonts w:ascii="Century Gothic" w:hAnsi="Century Gothic" w:cs="Arial"/>
                <w:sz w:val="22"/>
                <w:szCs w:val="22"/>
              </w:rPr>
              <w:t>5</w:t>
            </w:r>
          </w:p>
        </w:tc>
        <w:tc>
          <w:tcPr>
            <w:tcW w:w="992" w:type="dxa"/>
            <w:tcMar>
              <w:right w:w="170" w:type="dxa"/>
            </w:tcMar>
          </w:tcPr>
          <w:p w14:paraId="447A2A8B" w14:textId="252F81C0"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992" w:type="dxa"/>
            <w:tcMar>
              <w:right w:w="170" w:type="dxa"/>
            </w:tcMar>
          </w:tcPr>
          <w:p w14:paraId="4377DB0A" w14:textId="72ABD46E"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w:t>
            </w:r>
            <w:r w:rsidR="00D632EB" w:rsidRPr="006B5249">
              <w:rPr>
                <w:rFonts w:ascii="Century Gothic" w:hAnsi="Century Gothic" w:cs="Arial"/>
                <w:sz w:val="22"/>
                <w:szCs w:val="22"/>
              </w:rPr>
              <w:t>89</w:t>
            </w:r>
          </w:p>
        </w:tc>
      </w:tr>
      <w:tr w:rsidR="001A63AA" w:rsidRPr="009E030F" w14:paraId="3ED3D1F1" w14:textId="77777777" w:rsidTr="00E72960">
        <w:trPr>
          <w:trHeight w:val="284"/>
        </w:trPr>
        <w:tc>
          <w:tcPr>
            <w:tcW w:w="3160" w:type="dxa"/>
            <w:tcBorders>
              <w:bottom w:val="single" w:sz="4" w:space="0" w:color="auto"/>
            </w:tcBorders>
          </w:tcPr>
          <w:p w14:paraId="0153823E"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2 Bed</w:t>
            </w:r>
          </w:p>
        </w:tc>
        <w:tc>
          <w:tcPr>
            <w:tcW w:w="966" w:type="dxa"/>
            <w:tcBorders>
              <w:bottom w:val="single" w:sz="4" w:space="0" w:color="auto"/>
            </w:tcBorders>
            <w:tcMar>
              <w:right w:w="170" w:type="dxa"/>
            </w:tcMar>
          </w:tcPr>
          <w:p w14:paraId="39EF1B07" w14:textId="6ADCD24C"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Borders>
              <w:bottom w:val="single" w:sz="4" w:space="0" w:color="auto"/>
            </w:tcBorders>
            <w:tcMar>
              <w:right w:w="170" w:type="dxa"/>
            </w:tcMar>
          </w:tcPr>
          <w:p w14:paraId="60DA3216" w14:textId="38F2AD0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30</w:t>
            </w:r>
          </w:p>
        </w:tc>
        <w:tc>
          <w:tcPr>
            <w:tcW w:w="1276" w:type="dxa"/>
            <w:tcBorders>
              <w:bottom w:val="single" w:sz="4" w:space="0" w:color="auto"/>
            </w:tcBorders>
            <w:tcMar>
              <w:right w:w="170" w:type="dxa"/>
            </w:tcMar>
          </w:tcPr>
          <w:p w14:paraId="70E6178D" w14:textId="2D2C535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7</w:t>
            </w:r>
            <w:r w:rsidR="00CE271F" w:rsidRPr="006B5249">
              <w:rPr>
                <w:rFonts w:ascii="Century Gothic" w:hAnsi="Century Gothic" w:cs="Arial"/>
                <w:sz w:val="22"/>
                <w:szCs w:val="22"/>
              </w:rPr>
              <w:t>1</w:t>
            </w:r>
          </w:p>
        </w:tc>
        <w:tc>
          <w:tcPr>
            <w:tcW w:w="992" w:type="dxa"/>
            <w:tcBorders>
              <w:bottom w:val="single" w:sz="4" w:space="0" w:color="auto"/>
            </w:tcBorders>
            <w:tcMar>
              <w:right w:w="170" w:type="dxa"/>
            </w:tcMar>
          </w:tcPr>
          <w:p w14:paraId="5774A4C6" w14:textId="2515DBB3"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992" w:type="dxa"/>
            <w:tcBorders>
              <w:bottom w:val="single" w:sz="4" w:space="0" w:color="auto"/>
            </w:tcBorders>
            <w:tcMar>
              <w:right w:w="170" w:type="dxa"/>
            </w:tcMar>
          </w:tcPr>
          <w:p w14:paraId="69F24933" w14:textId="45F04A48"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10</w:t>
            </w:r>
            <w:r w:rsidR="001C7E27" w:rsidRPr="006B5249">
              <w:rPr>
                <w:rFonts w:ascii="Century Gothic" w:hAnsi="Century Gothic" w:cs="Arial"/>
                <w:sz w:val="22"/>
                <w:szCs w:val="22"/>
              </w:rPr>
              <w:t>1</w:t>
            </w:r>
          </w:p>
        </w:tc>
      </w:tr>
      <w:tr w:rsidR="001A63AA" w:rsidRPr="009E030F" w14:paraId="64F8F1B7" w14:textId="77777777" w:rsidTr="00E72960">
        <w:trPr>
          <w:trHeight w:val="284"/>
        </w:trPr>
        <w:tc>
          <w:tcPr>
            <w:tcW w:w="3160" w:type="dxa"/>
            <w:tcBorders>
              <w:top w:val="single" w:sz="4" w:space="0" w:color="auto"/>
            </w:tcBorders>
          </w:tcPr>
          <w:p w14:paraId="55ED1C5A" w14:textId="77777777" w:rsidR="001A63AA" w:rsidRPr="00CE271F" w:rsidRDefault="001A63AA" w:rsidP="001A63AA">
            <w:pPr>
              <w:overflowPunct/>
              <w:autoSpaceDE/>
              <w:autoSpaceDN/>
              <w:adjustRightInd/>
              <w:textAlignment w:val="auto"/>
              <w:rPr>
                <w:rFonts w:ascii="Century Gothic" w:hAnsi="Century Gothic" w:cs="Arial"/>
                <w:b/>
                <w:sz w:val="22"/>
                <w:szCs w:val="22"/>
                <w:lang w:eastAsia="en-GB"/>
              </w:rPr>
            </w:pPr>
            <w:r w:rsidRPr="00CE271F">
              <w:rPr>
                <w:rFonts w:ascii="Century Gothic" w:hAnsi="Century Gothic" w:cs="Arial"/>
                <w:b/>
                <w:sz w:val="22"/>
                <w:szCs w:val="22"/>
                <w:lang w:eastAsia="en-GB"/>
              </w:rPr>
              <w:t>Sub-Total</w:t>
            </w:r>
          </w:p>
        </w:tc>
        <w:tc>
          <w:tcPr>
            <w:tcW w:w="966" w:type="dxa"/>
            <w:tcBorders>
              <w:top w:val="single" w:sz="4" w:space="0" w:color="auto"/>
            </w:tcBorders>
            <w:tcMar>
              <w:right w:w="170" w:type="dxa"/>
            </w:tcMar>
          </w:tcPr>
          <w:p w14:paraId="1A17E10D" w14:textId="24444F93"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1065" w:type="dxa"/>
            <w:tcBorders>
              <w:top w:val="single" w:sz="4" w:space="0" w:color="auto"/>
            </w:tcBorders>
            <w:tcMar>
              <w:right w:w="170" w:type="dxa"/>
            </w:tcMar>
          </w:tcPr>
          <w:p w14:paraId="490E9F23" w14:textId="4AF4A686"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8</w:t>
            </w:r>
            <w:r w:rsidR="00CE271F" w:rsidRPr="006B5249">
              <w:rPr>
                <w:rFonts w:ascii="Century Gothic" w:hAnsi="Century Gothic" w:cs="Arial"/>
                <w:sz w:val="22"/>
                <w:szCs w:val="22"/>
              </w:rPr>
              <w:t>4</w:t>
            </w:r>
          </w:p>
        </w:tc>
        <w:tc>
          <w:tcPr>
            <w:tcW w:w="1276" w:type="dxa"/>
            <w:tcBorders>
              <w:top w:val="single" w:sz="4" w:space="0" w:color="auto"/>
            </w:tcBorders>
            <w:tcMar>
              <w:right w:w="170" w:type="dxa"/>
            </w:tcMar>
          </w:tcPr>
          <w:p w14:paraId="1C9AB277" w14:textId="2884E5F7"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20</w:t>
            </w:r>
            <w:r w:rsidR="00D632EB" w:rsidRPr="006B5249">
              <w:rPr>
                <w:rFonts w:ascii="Century Gothic" w:hAnsi="Century Gothic" w:cs="Arial"/>
                <w:sz w:val="22"/>
                <w:szCs w:val="22"/>
              </w:rPr>
              <w:t>6</w:t>
            </w:r>
          </w:p>
        </w:tc>
        <w:tc>
          <w:tcPr>
            <w:tcW w:w="992" w:type="dxa"/>
            <w:tcBorders>
              <w:top w:val="single" w:sz="4" w:space="0" w:color="auto"/>
            </w:tcBorders>
            <w:tcMar>
              <w:right w:w="170" w:type="dxa"/>
            </w:tcMar>
          </w:tcPr>
          <w:p w14:paraId="35957FAB" w14:textId="6CF25B03" w:rsidR="001A63AA" w:rsidRPr="006B5249" w:rsidRDefault="001A63AA" w:rsidP="001A63AA">
            <w:pPr>
              <w:jc w:val="right"/>
              <w:rPr>
                <w:rFonts w:ascii="Century Gothic" w:hAnsi="Century Gothic" w:cs="Arial"/>
                <w:sz w:val="22"/>
                <w:szCs w:val="22"/>
              </w:rPr>
            </w:pPr>
            <w:r w:rsidRPr="006B5249">
              <w:rPr>
                <w:rFonts w:ascii="Century Gothic" w:hAnsi="Century Gothic" w:cs="Arial"/>
                <w:sz w:val="22"/>
                <w:szCs w:val="22"/>
              </w:rPr>
              <w:t>0</w:t>
            </w:r>
          </w:p>
        </w:tc>
        <w:tc>
          <w:tcPr>
            <w:tcW w:w="992" w:type="dxa"/>
            <w:tcBorders>
              <w:top w:val="single" w:sz="4" w:space="0" w:color="auto"/>
            </w:tcBorders>
            <w:tcMar>
              <w:right w:w="170" w:type="dxa"/>
            </w:tcMar>
          </w:tcPr>
          <w:p w14:paraId="0BB70F0D" w14:textId="64F7E481"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29</w:t>
            </w:r>
            <w:r w:rsidR="00D632EB" w:rsidRPr="006B5249">
              <w:rPr>
                <w:rFonts w:ascii="Century Gothic" w:hAnsi="Century Gothic" w:cs="Arial"/>
                <w:sz w:val="22"/>
                <w:szCs w:val="22"/>
              </w:rPr>
              <w:t>0</w:t>
            </w:r>
          </w:p>
        </w:tc>
      </w:tr>
      <w:tr w:rsidR="00410981" w:rsidRPr="009E030F" w14:paraId="476061D7" w14:textId="77777777" w:rsidTr="00E72960">
        <w:trPr>
          <w:trHeight w:val="284"/>
        </w:trPr>
        <w:tc>
          <w:tcPr>
            <w:tcW w:w="3160" w:type="dxa"/>
          </w:tcPr>
          <w:p w14:paraId="2968CADB" w14:textId="77777777" w:rsidR="00410981" w:rsidRPr="00DE7AE0" w:rsidRDefault="00410981" w:rsidP="00410981">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Houses / Bungalows</w:t>
            </w:r>
          </w:p>
        </w:tc>
        <w:tc>
          <w:tcPr>
            <w:tcW w:w="966" w:type="dxa"/>
            <w:noWrap/>
            <w:tcMar>
              <w:right w:w="170" w:type="dxa"/>
            </w:tcMar>
            <w:vAlign w:val="bottom"/>
          </w:tcPr>
          <w:p w14:paraId="36B3324A"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noWrap/>
            <w:tcMar>
              <w:right w:w="170" w:type="dxa"/>
            </w:tcMar>
            <w:vAlign w:val="bottom"/>
          </w:tcPr>
          <w:p w14:paraId="3A72171F"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noWrap/>
            <w:tcMar>
              <w:right w:w="170" w:type="dxa"/>
            </w:tcMar>
            <w:vAlign w:val="bottom"/>
          </w:tcPr>
          <w:p w14:paraId="616BB71F"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3ACFC886"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noWrap/>
            <w:tcMar>
              <w:right w:w="170" w:type="dxa"/>
            </w:tcMar>
            <w:vAlign w:val="bottom"/>
          </w:tcPr>
          <w:p w14:paraId="37A31539" w14:textId="77777777" w:rsidR="00410981" w:rsidRPr="006B5249" w:rsidRDefault="00410981" w:rsidP="00410981">
            <w:pPr>
              <w:overflowPunct/>
              <w:autoSpaceDE/>
              <w:autoSpaceDN/>
              <w:adjustRightInd/>
              <w:jc w:val="right"/>
              <w:textAlignment w:val="auto"/>
              <w:rPr>
                <w:rFonts w:ascii="Century Gothic" w:hAnsi="Century Gothic" w:cs="Arial"/>
                <w:sz w:val="22"/>
                <w:szCs w:val="22"/>
                <w:lang w:eastAsia="en-GB"/>
              </w:rPr>
            </w:pPr>
          </w:p>
        </w:tc>
      </w:tr>
      <w:tr w:rsidR="001A63AA" w:rsidRPr="009E030F" w14:paraId="6480A505" w14:textId="77777777" w:rsidTr="00E72960">
        <w:trPr>
          <w:trHeight w:val="284"/>
        </w:trPr>
        <w:tc>
          <w:tcPr>
            <w:tcW w:w="3160" w:type="dxa"/>
          </w:tcPr>
          <w:p w14:paraId="44263072"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1 Bed</w:t>
            </w:r>
          </w:p>
        </w:tc>
        <w:tc>
          <w:tcPr>
            <w:tcW w:w="966" w:type="dxa"/>
            <w:tcMar>
              <w:right w:w="170" w:type="dxa"/>
            </w:tcMar>
          </w:tcPr>
          <w:p w14:paraId="750F6F18" w14:textId="0CC13066"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15</w:t>
            </w:r>
            <w:r w:rsidR="007F6ED1" w:rsidRPr="006B5249">
              <w:rPr>
                <w:rFonts w:ascii="Century Gothic" w:hAnsi="Century Gothic" w:cs="Arial"/>
                <w:sz w:val="22"/>
                <w:szCs w:val="22"/>
              </w:rPr>
              <w:t>5</w:t>
            </w:r>
          </w:p>
        </w:tc>
        <w:tc>
          <w:tcPr>
            <w:tcW w:w="1065" w:type="dxa"/>
            <w:tcMar>
              <w:right w:w="170" w:type="dxa"/>
            </w:tcMar>
          </w:tcPr>
          <w:p w14:paraId="642DAC0B" w14:textId="7DDB6715"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14</w:t>
            </w:r>
            <w:r w:rsidR="007F6ED1" w:rsidRPr="006B5249">
              <w:rPr>
                <w:rFonts w:ascii="Century Gothic" w:hAnsi="Century Gothic" w:cs="Arial"/>
                <w:sz w:val="22"/>
                <w:szCs w:val="22"/>
              </w:rPr>
              <w:t>1</w:t>
            </w:r>
          </w:p>
        </w:tc>
        <w:tc>
          <w:tcPr>
            <w:tcW w:w="1276" w:type="dxa"/>
            <w:tcMar>
              <w:right w:w="170" w:type="dxa"/>
            </w:tcMar>
          </w:tcPr>
          <w:p w14:paraId="401D9B13" w14:textId="2780BEB0"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32</w:t>
            </w:r>
          </w:p>
        </w:tc>
        <w:tc>
          <w:tcPr>
            <w:tcW w:w="992" w:type="dxa"/>
            <w:tcMar>
              <w:right w:w="170" w:type="dxa"/>
            </w:tcMar>
          </w:tcPr>
          <w:p w14:paraId="7A79C848" w14:textId="4CD38D2E"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25</w:t>
            </w:r>
          </w:p>
        </w:tc>
        <w:tc>
          <w:tcPr>
            <w:tcW w:w="992" w:type="dxa"/>
            <w:tcMar>
              <w:right w:w="170" w:type="dxa"/>
            </w:tcMar>
          </w:tcPr>
          <w:p w14:paraId="2DF0EAF3" w14:textId="6E2D58FF"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35</w:t>
            </w:r>
            <w:r w:rsidR="00DE7AE0" w:rsidRPr="006B5249">
              <w:rPr>
                <w:rFonts w:ascii="Century Gothic" w:hAnsi="Century Gothic" w:cs="Arial"/>
                <w:sz w:val="22"/>
                <w:szCs w:val="22"/>
              </w:rPr>
              <w:t>3</w:t>
            </w:r>
          </w:p>
        </w:tc>
      </w:tr>
      <w:tr w:rsidR="001A63AA" w:rsidRPr="009E030F" w14:paraId="73AF80A0" w14:textId="77777777" w:rsidTr="00E72960">
        <w:trPr>
          <w:trHeight w:val="284"/>
        </w:trPr>
        <w:tc>
          <w:tcPr>
            <w:tcW w:w="3160" w:type="dxa"/>
          </w:tcPr>
          <w:p w14:paraId="4E68C62B"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2 Bed</w:t>
            </w:r>
          </w:p>
        </w:tc>
        <w:tc>
          <w:tcPr>
            <w:tcW w:w="966" w:type="dxa"/>
            <w:tcMar>
              <w:right w:w="170" w:type="dxa"/>
            </w:tcMar>
          </w:tcPr>
          <w:p w14:paraId="69BF6CE2" w14:textId="5FE036F1" w:rsidR="001A63AA" w:rsidRPr="006B5249" w:rsidRDefault="00874B4F" w:rsidP="001A63AA">
            <w:pPr>
              <w:jc w:val="right"/>
              <w:rPr>
                <w:rFonts w:ascii="Century Gothic" w:hAnsi="Century Gothic" w:cs="Arial"/>
                <w:sz w:val="22"/>
                <w:szCs w:val="22"/>
              </w:rPr>
            </w:pPr>
            <w:r w:rsidRPr="006B5249">
              <w:rPr>
                <w:rFonts w:ascii="Century Gothic" w:hAnsi="Century Gothic" w:cs="Arial"/>
                <w:sz w:val="22"/>
                <w:szCs w:val="22"/>
              </w:rPr>
              <w:t>696</w:t>
            </w:r>
          </w:p>
        </w:tc>
        <w:tc>
          <w:tcPr>
            <w:tcW w:w="1065" w:type="dxa"/>
            <w:tcMar>
              <w:right w:w="170" w:type="dxa"/>
            </w:tcMar>
          </w:tcPr>
          <w:p w14:paraId="39E7B329" w14:textId="366457CD"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7</w:t>
            </w:r>
            <w:r w:rsidR="00B02E40" w:rsidRPr="006B5249">
              <w:rPr>
                <w:rFonts w:ascii="Century Gothic" w:hAnsi="Century Gothic" w:cs="Arial"/>
                <w:sz w:val="22"/>
                <w:szCs w:val="22"/>
              </w:rPr>
              <w:t>37</w:t>
            </w:r>
          </w:p>
        </w:tc>
        <w:tc>
          <w:tcPr>
            <w:tcW w:w="1276" w:type="dxa"/>
            <w:tcMar>
              <w:right w:w="170" w:type="dxa"/>
            </w:tcMar>
          </w:tcPr>
          <w:p w14:paraId="04D37131" w14:textId="103E4F54"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9</w:t>
            </w:r>
            <w:r w:rsidR="00B02E40" w:rsidRPr="006B5249">
              <w:rPr>
                <w:rFonts w:ascii="Century Gothic" w:hAnsi="Century Gothic" w:cs="Arial"/>
                <w:sz w:val="22"/>
                <w:szCs w:val="22"/>
              </w:rPr>
              <w:t>6</w:t>
            </w:r>
          </w:p>
        </w:tc>
        <w:tc>
          <w:tcPr>
            <w:tcW w:w="992" w:type="dxa"/>
            <w:tcMar>
              <w:right w:w="170" w:type="dxa"/>
            </w:tcMar>
          </w:tcPr>
          <w:p w14:paraId="242E01BF" w14:textId="5ABB41A7"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34</w:t>
            </w:r>
            <w:r w:rsidR="00B02E40" w:rsidRPr="006B5249">
              <w:rPr>
                <w:rFonts w:ascii="Century Gothic" w:hAnsi="Century Gothic" w:cs="Arial"/>
                <w:sz w:val="22"/>
                <w:szCs w:val="22"/>
              </w:rPr>
              <w:t>8</w:t>
            </w:r>
          </w:p>
        </w:tc>
        <w:tc>
          <w:tcPr>
            <w:tcW w:w="992" w:type="dxa"/>
            <w:tcMar>
              <w:right w:w="170" w:type="dxa"/>
            </w:tcMar>
          </w:tcPr>
          <w:p w14:paraId="280ADEC8" w14:textId="5FFC5907"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1,8</w:t>
            </w:r>
            <w:r w:rsidR="00B02E40" w:rsidRPr="006B5249">
              <w:rPr>
                <w:rFonts w:ascii="Century Gothic" w:hAnsi="Century Gothic" w:cs="Arial"/>
                <w:sz w:val="22"/>
                <w:szCs w:val="22"/>
              </w:rPr>
              <w:t>77</w:t>
            </w:r>
          </w:p>
        </w:tc>
      </w:tr>
      <w:tr w:rsidR="001A63AA" w:rsidRPr="009E030F" w14:paraId="20DF87A4" w14:textId="77777777" w:rsidTr="00E72960">
        <w:trPr>
          <w:trHeight w:val="284"/>
        </w:trPr>
        <w:tc>
          <w:tcPr>
            <w:tcW w:w="3160" w:type="dxa"/>
          </w:tcPr>
          <w:p w14:paraId="76BE27BE"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3 Bed</w:t>
            </w:r>
          </w:p>
        </w:tc>
        <w:tc>
          <w:tcPr>
            <w:tcW w:w="966" w:type="dxa"/>
            <w:tcMar>
              <w:right w:w="170" w:type="dxa"/>
            </w:tcMar>
          </w:tcPr>
          <w:p w14:paraId="13971952" w14:textId="53E70CBD"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7</w:t>
            </w:r>
            <w:r w:rsidR="00874B4F" w:rsidRPr="006B5249">
              <w:rPr>
                <w:rFonts w:ascii="Century Gothic" w:hAnsi="Century Gothic" w:cs="Arial"/>
                <w:sz w:val="22"/>
                <w:szCs w:val="22"/>
              </w:rPr>
              <w:t>48</w:t>
            </w:r>
          </w:p>
        </w:tc>
        <w:tc>
          <w:tcPr>
            <w:tcW w:w="1065" w:type="dxa"/>
            <w:tcMar>
              <w:right w:w="170" w:type="dxa"/>
            </w:tcMar>
          </w:tcPr>
          <w:p w14:paraId="525ABDEF" w14:textId="48E2946E"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5</w:t>
            </w:r>
            <w:r w:rsidR="00B02E40" w:rsidRPr="006B5249">
              <w:rPr>
                <w:rFonts w:ascii="Century Gothic" w:hAnsi="Century Gothic" w:cs="Arial"/>
                <w:sz w:val="22"/>
                <w:szCs w:val="22"/>
              </w:rPr>
              <w:t>18</w:t>
            </w:r>
          </w:p>
        </w:tc>
        <w:tc>
          <w:tcPr>
            <w:tcW w:w="1276" w:type="dxa"/>
            <w:tcMar>
              <w:right w:w="170" w:type="dxa"/>
            </w:tcMar>
          </w:tcPr>
          <w:p w14:paraId="743D8313" w14:textId="678B6187"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6</w:t>
            </w:r>
            <w:r w:rsidR="00B02E40" w:rsidRPr="006B5249">
              <w:rPr>
                <w:rFonts w:ascii="Century Gothic" w:hAnsi="Century Gothic" w:cs="Arial"/>
                <w:sz w:val="22"/>
                <w:szCs w:val="22"/>
              </w:rPr>
              <w:t>8</w:t>
            </w:r>
          </w:p>
        </w:tc>
        <w:tc>
          <w:tcPr>
            <w:tcW w:w="992" w:type="dxa"/>
            <w:tcMar>
              <w:right w:w="170" w:type="dxa"/>
            </w:tcMar>
          </w:tcPr>
          <w:p w14:paraId="14B7407F" w14:textId="27D56FBB"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w:t>
            </w:r>
            <w:r w:rsidR="00B02E40" w:rsidRPr="006B5249">
              <w:rPr>
                <w:rFonts w:ascii="Century Gothic" w:hAnsi="Century Gothic" w:cs="Arial"/>
                <w:sz w:val="22"/>
                <w:szCs w:val="22"/>
              </w:rPr>
              <w:t>21</w:t>
            </w:r>
          </w:p>
        </w:tc>
        <w:tc>
          <w:tcPr>
            <w:tcW w:w="992" w:type="dxa"/>
            <w:tcMar>
              <w:right w:w="170" w:type="dxa"/>
            </w:tcMar>
          </w:tcPr>
          <w:p w14:paraId="36502477" w14:textId="390EB442"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1,6</w:t>
            </w:r>
            <w:r w:rsidR="00B02E40" w:rsidRPr="006B5249">
              <w:rPr>
                <w:rFonts w:ascii="Century Gothic" w:hAnsi="Century Gothic" w:cs="Arial"/>
                <w:sz w:val="22"/>
                <w:szCs w:val="22"/>
              </w:rPr>
              <w:t>55</w:t>
            </w:r>
          </w:p>
        </w:tc>
      </w:tr>
      <w:tr w:rsidR="001A63AA" w:rsidRPr="009E030F" w14:paraId="32D8A0DE" w14:textId="77777777" w:rsidTr="00E72960">
        <w:trPr>
          <w:trHeight w:val="284"/>
        </w:trPr>
        <w:tc>
          <w:tcPr>
            <w:tcW w:w="3160" w:type="dxa"/>
            <w:tcBorders>
              <w:bottom w:val="single" w:sz="4" w:space="0" w:color="auto"/>
            </w:tcBorders>
          </w:tcPr>
          <w:p w14:paraId="006DD9F2"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4 or more Beds</w:t>
            </w:r>
          </w:p>
        </w:tc>
        <w:tc>
          <w:tcPr>
            <w:tcW w:w="966" w:type="dxa"/>
            <w:tcBorders>
              <w:bottom w:val="single" w:sz="4" w:space="0" w:color="auto"/>
            </w:tcBorders>
            <w:tcMar>
              <w:right w:w="170" w:type="dxa"/>
            </w:tcMar>
          </w:tcPr>
          <w:p w14:paraId="3706B644" w14:textId="52C657E7" w:rsidR="001A63AA" w:rsidRPr="006B5249" w:rsidRDefault="00874B4F" w:rsidP="001A63AA">
            <w:pPr>
              <w:jc w:val="right"/>
              <w:rPr>
                <w:rFonts w:ascii="Century Gothic" w:hAnsi="Century Gothic" w:cs="Arial"/>
                <w:sz w:val="22"/>
                <w:szCs w:val="22"/>
              </w:rPr>
            </w:pPr>
            <w:r w:rsidRPr="006B5249">
              <w:rPr>
                <w:rFonts w:ascii="Century Gothic" w:hAnsi="Century Gothic" w:cs="Arial"/>
                <w:sz w:val="22"/>
                <w:szCs w:val="22"/>
              </w:rPr>
              <w:t>99</w:t>
            </w:r>
          </w:p>
        </w:tc>
        <w:tc>
          <w:tcPr>
            <w:tcW w:w="1065" w:type="dxa"/>
            <w:tcBorders>
              <w:bottom w:val="single" w:sz="4" w:space="0" w:color="auto"/>
            </w:tcBorders>
            <w:tcMar>
              <w:right w:w="170" w:type="dxa"/>
            </w:tcMar>
          </w:tcPr>
          <w:p w14:paraId="267B13BB" w14:textId="53CEF650"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2</w:t>
            </w:r>
            <w:r w:rsidR="007F6ED1" w:rsidRPr="006B5249">
              <w:rPr>
                <w:rFonts w:ascii="Century Gothic" w:hAnsi="Century Gothic" w:cs="Arial"/>
                <w:sz w:val="22"/>
                <w:szCs w:val="22"/>
              </w:rPr>
              <w:t>6</w:t>
            </w:r>
          </w:p>
        </w:tc>
        <w:tc>
          <w:tcPr>
            <w:tcW w:w="1276" w:type="dxa"/>
            <w:tcBorders>
              <w:bottom w:val="single" w:sz="4" w:space="0" w:color="auto"/>
            </w:tcBorders>
            <w:tcMar>
              <w:right w:w="170" w:type="dxa"/>
            </w:tcMar>
          </w:tcPr>
          <w:p w14:paraId="40C5A1D9" w14:textId="718F1B91"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w:t>
            </w:r>
          </w:p>
        </w:tc>
        <w:tc>
          <w:tcPr>
            <w:tcW w:w="992" w:type="dxa"/>
            <w:tcBorders>
              <w:bottom w:val="single" w:sz="4" w:space="0" w:color="auto"/>
            </w:tcBorders>
            <w:tcMar>
              <w:right w:w="170" w:type="dxa"/>
            </w:tcMar>
          </w:tcPr>
          <w:p w14:paraId="30768756" w14:textId="59A7970C"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3</w:t>
            </w:r>
            <w:r w:rsidR="006D1D63" w:rsidRPr="006B5249">
              <w:rPr>
                <w:rFonts w:ascii="Century Gothic" w:hAnsi="Century Gothic" w:cs="Arial"/>
                <w:sz w:val="22"/>
                <w:szCs w:val="22"/>
              </w:rPr>
              <w:t>2</w:t>
            </w:r>
          </w:p>
        </w:tc>
        <w:tc>
          <w:tcPr>
            <w:tcW w:w="992" w:type="dxa"/>
            <w:tcBorders>
              <w:bottom w:val="single" w:sz="4" w:space="0" w:color="auto"/>
            </w:tcBorders>
            <w:tcMar>
              <w:right w:w="170" w:type="dxa"/>
            </w:tcMar>
          </w:tcPr>
          <w:p w14:paraId="730C6128" w14:textId="42938723"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15</w:t>
            </w:r>
            <w:r w:rsidR="00B02E40" w:rsidRPr="006B5249">
              <w:rPr>
                <w:rFonts w:ascii="Century Gothic" w:hAnsi="Century Gothic" w:cs="Arial"/>
                <w:sz w:val="22"/>
                <w:szCs w:val="22"/>
              </w:rPr>
              <w:t>8</w:t>
            </w:r>
          </w:p>
        </w:tc>
      </w:tr>
      <w:tr w:rsidR="001A63AA" w:rsidRPr="009E030F" w14:paraId="192EF95F" w14:textId="77777777" w:rsidTr="00E72960">
        <w:trPr>
          <w:trHeight w:val="284"/>
        </w:trPr>
        <w:tc>
          <w:tcPr>
            <w:tcW w:w="3160" w:type="dxa"/>
            <w:tcBorders>
              <w:top w:val="single" w:sz="4" w:space="0" w:color="auto"/>
            </w:tcBorders>
          </w:tcPr>
          <w:p w14:paraId="512340AB" w14:textId="77777777" w:rsidR="001A63AA" w:rsidRPr="00DE7AE0" w:rsidRDefault="001A63AA" w:rsidP="001A63AA">
            <w:pPr>
              <w:overflowPunct/>
              <w:autoSpaceDE/>
              <w:autoSpaceDN/>
              <w:adjustRightInd/>
              <w:textAlignment w:val="auto"/>
              <w:rPr>
                <w:rFonts w:ascii="Century Gothic" w:hAnsi="Century Gothic" w:cs="Arial"/>
                <w:b/>
                <w:sz w:val="22"/>
                <w:szCs w:val="22"/>
                <w:lang w:eastAsia="en-GB"/>
              </w:rPr>
            </w:pPr>
            <w:r w:rsidRPr="00DE7AE0">
              <w:rPr>
                <w:rFonts w:ascii="Century Gothic" w:hAnsi="Century Gothic" w:cs="Arial"/>
                <w:b/>
                <w:sz w:val="22"/>
                <w:szCs w:val="22"/>
                <w:lang w:eastAsia="en-GB"/>
              </w:rPr>
              <w:t>Sub-Total</w:t>
            </w:r>
          </w:p>
        </w:tc>
        <w:tc>
          <w:tcPr>
            <w:tcW w:w="966" w:type="dxa"/>
            <w:tcBorders>
              <w:top w:val="single" w:sz="4" w:space="0" w:color="auto"/>
              <w:bottom w:val="single" w:sz="4" w:space="0" w:color="auto"/>
            </w:tcBorders>
            <w:tcMar>
              <w:right w:w="170" w:type="dxa"/>
            </w:tcMar>
          </w:tcPr>
          <w:p w14:paraId="5B0C4563" w14:textId="665A1BFC"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w:t>
            </w:r>
            <w:r w:rsidR="00F8327A" w:rsidRPr="006B5249">
              <w:rPr>
                <w:rFonts w:ascii="Century Gothic" w:hAnsi="Century Gothic" w:cs="Arial"/>
                <w:sz w:val="22"/>
                <w:szCs w:val="22"/>
              </w:rPr>
              <w:t>,</w:t>
            </w:r>
            <w:r w:rsidR="00874B4F" w:rsidRPr="006B5249">
              <w:rPr>
                <w:rFonts w:ascii="Century Gothic" w:hAnsi="Century Gothic" w:cs="Arial"/>
                <w:sz w:val="22"/>
                <w:szCs w:val="22"/>
              </w:rPr>
              <w:t>698</w:t>
            </w:r>
          </w:p>
        </w:tc>
        <w:tc>
          <w:tcPr>
            <w:tcW w:w="1065" w:type="dxa"/>
            <w:tcBorders>
              <w:top w:val="single" w:sz="4" w:space="0" w:color="auto"/>
              <w:bottom w:val="single" w:sz="4" w:space="0" w:color="auto"/>
            </w:tcBorders>
            <w:tcMar>
              <w:right w:w="170" w:type="dxa"/>
            </w:tcMar>
          </w:tcPr>
          <w:p w14:paraId="6F27746F" w14:textId="093C28AA"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1,4</w:t>
            </w:r>
            <w:r w:rsidR="00B02E40" w:rsidRPr="006B5249">
              <w:rPr>
                <w:rFonts w:ascii="Century Gothic" w:hAnsi="Century Gothic" w:cs="Arial"/>
                <w:sz w:val="22"/>
                <w:szCs w:val="22"/>
              </w:rPr>
              <w:t>22</w:t>
            </w:r>
          </w:p>
        </w:tc>
        <w:tc>
          <w:tcPr>
            <w:tcW w:w="1276" w:type="dxa"/>
            <w:tcBorders>
              <w:top w:val="single" w:sz="4" w:space="0" w:color="auto"/>
              <w:bottom w:val="single" w:sz="4" w:space="0" w:color="auto"/>
            </w:tcBorders>
            <w:tcMar>
              <w:right w:w="170" w:type="dxa"/>
            </w:tcMar>
          </w:tcPr>
          <w:p w14:paraId="51EDC13C" w14:textId="41BC1866"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19</w:t>
            </w:r>
            <w:r w:rsidR="00B02E40" w:rsidRPr="006B5249">
              <w:rPr>
                <w:rFonts w:ascii="Century Gothic" w:hAnsi="Century Gothic" w:cs="Arial"/>
                <w:sz w:val="22"/>
                <w:szCs w:val="22"/>
              </w:rPr>
              <w:t>8</w:t>
            </w:r>
          </w:p>
        </w:tc>
        <w:tc>
          <w:tcPr>
            <w:tcW w:w="992" w:type="dxa"/>
            <w:tcBorders>
              <w:top w:val="single" w:sz="4" w:space="0" w:color="auto"/>
              <w:bottom w:val="single" w:sz="4" w:space="0" w:color="auto"/>
            </w:tcBorders>
            <w:tcMar>
              <w:right w:w="170" w:type="dxa"/>
            </w:tcMar>
          </w:tcPr>
          <w:p w14:paraId="6FE47518" w14:textId="3265C178"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7</w:t>
            </w:r>
            <w:r w:rsidR="001A2ABA" w:rsidRPr="006B5249">
              <w:rPr>
                <w:rFonts w:ascii="Century Gothic" w:hAnsi="Century Gothic" w:cs="Arial"/>
                <w:sz w:val="22"/>
                <w:szCs w:val="22"/>
              </w:rPr>
              <w:t>2</w:t>
            </w:r>
            <w:r w:rsidR="00B02E40" w:rsidRPr="006B5249">
              <w:rPr>
                <w:rFonts w:ascii="Century Gothic" w:hAnsi="Century Gothic" w:cs="Arial"/>
                <w:sz w:val="22"/>
                <w:szCs w:val="22"/>
              </w:rPr>
              <w:t>6</w:t>
            </w:r>
          </w:p>
        </w:tc>
        <w:tc>
          <w:tcPr>
            <w:tcW w:w="992" w:type="dxa"/>
            <w:tcBorders>
              <w:top w:val="single" w:sz="4" w:space="0" w:color="auto"/>
              <w:bottom w:val="single" w:sz="4" w:space="0" w:color="auto"/>
            </w:tcBorders>
            <w:tcMar>
              <w:right w:w="170" w:type="dxa"/>
            </w:tcMar>
          </w:tcPr>
          <w:p w14:paraId="7CB36E41" w14:textId="7B82DD5F" w:rsidR="001A63AA" w:rsidRPr="006B5249" w:rsidRDefault="0069336F" w:rsidP="001A63AA">
            <w:pPr>
              <w:jc w:val="right"/>
              <w:rPr>
                <w:rFonts w:ascii="Century Gothic" w:hAnsi="Century Gothic" w:cs="Arial"/>
                <w:sz w:val="22"/>
                <w:szCs w:val="22"/>
              </w:rPr>
            </w:pPr>
            <w:r w:rsidRPr="006B5249">
              <w:rPr>
                <w:rFonts w:ascii="Century Gothic" w:hAnsi="Century Gothic" w:cs="Arial"/>
                <w:sz w:val="22"/>
                <w:szCs w:val="22"/>
              </w:rPr>
              <w:t>4,0</w:t>
            </w:r>
            <w:r w:rsidR="00B02E40" w:rsidRPr="006B5249">
              <w:rPr>
                <w:rFonts w:ascii="Century Gothic" w:hAnsi="Century Gothic" w:cs="Arial"/>
                <w:sz w:val="22"/>
                <w:szCs w:val="22"/>
              </w:rPr>
              <w:t>43</w:t>
            </w:r>
          </w:p>
        </w:tc>
      </w:tr>
      <w:tr w:rsidR="00410981" w:rsidRPr="009E030F" w14:paraId="257C0139" w14:textId="77777777" w:rsidTr="00E72960">
        <w:trPr>
          <w:trHeight w:val="284"/>
        </w:trPr>
        <w:tc>
          <w:tcPr>
            <w:tcW w:w="3160" w:type="dxa"/>
          </w:tcPr>
          <w:p w14:paraId="1B8C5D81" w14:textId="7E6A72D4" w:rsidR="00410981" w:rsidRPr="00DE7AE0" w:rsidRDefault="00A25FF9" w:rsidP="001F2740">
            <w:pPr>
              <w:overflowPunct/>
              <w:autoSpaceDE/>
              <w:autoSpaceDN/>
              <w:adjustRightInd/>
              <w:textAlignment w:val="auto"/>
              <w:rPr>
                <w:rFonts w:ascii="Century Gothic" w:hAnsi="Century Gothic" w:cs="Arial"/>
                <w:b/>
                <w:sz w:val="22"/>
                <w:szCs w:val="22"/>
                <w:lang w:eastAsia="en-GB"/>
              </w:rPr>
            </w:pPr>
            <w:r w:rsidRPr="00DE7AE0">
              <w:rPr>
                <w:rFonts w:ascii="Century Gothic" w:hAnsi="Century Gothic" w:cs="Arial"/>
                <w:b/>
                <w:sz w:val="22"/>
                <w:szCs w:val="22"/>
                <w:lang w:eastAsia="en-GB"/>
              </w:rPr>
              <w:t>Total Dwellings 31 March 20</w:t>
            </w:r>
            <w:r w:rsidR="00EC10C1" w:rsidRPr="00DE7AE0">
              <w:rPr>
                <w:rFonts w:ascii="Century Gothic" w:hAnsi="Century Gothic" w:cs="Arial"/>
                <w:b/>
                <w:sz w:val="22"/>
                <w:szCs w:val="22"/>
                <w:lang w:eastAsia="en-GB"/>
              </w:rPr>
              <w:t>2</w:t>
            </w:r>
            <w:r w:rsidR="007F6ED1" w:rsidRPr="00DE7AE0">
              <w:rPr>
                <w:rFonts w:ascii="Century Gothic" w:hAnsi="Century Gothic" w:cs="Arial"/>
                <w:b/>
                <w:sz w:val="22"/>
                <w:szCs w:val="22"/>
                <w:lang w:eastAsia="en-GB"/>
              </w:rPr>
              <w:t>5</w:t>
            </w:r>
          </w:p>
        </w:tc>
        <w:tc>
          <w:tcPr>
            <w:tcW w:w="966" w:type="dxa"/>
            <w:tcBorders>
              <w:top w:val="single" w:sz="4" w:space="0" w:color="auto"/>
              <w:bottom w:val="single" w:sz="4" w:space="0" w:color="auto"/>
            </w:tcBorders>
            <w:tcMar>
              <w:right w:w="170" w:type="dxa"/>
            </w:tcMar>
          </w:tcPr>
          <w:p w14:paraId="159B79F4" w14:textId="12065B34" w:rsidR="00410981" w:rsidRPr="006B5249" w:rsidRDefault="0069336F" w:rsidP="00361BA7">
            <w:pPr>
              <w:jc w:val="right"/>
              <w:rPr>
                <w:rFonts w:ascii="Century Gothic" w:hAnsi="Century Gothic" w:cs="Arial"/>
                <w:b/>
                <w:sz w:val="22"/>
                <w:szCs w:val="22"/>
              </w:rPr>
            </w:pPr>
            <w:r w:rsidRPr="006B5249">
              <w:rPr>
                <w:rFonts w:ascii="Century Gothic" w:hAnsi="Century Gothic" w:cs="Arial"/>
                <w:b/>
                <w:sz w:val="22"/>
                <w:szCs w:val="22"/>
              </w:rPr>
              <w:t>1,7</w:t>
            </w:r>
            <w:r w:rsidR="00B02E40" w:rsidRPr="006B5249">
              <w:rPr>
                <w:rFonts w:ascii="Century Gothic" w:hAnsi="Century Gothic" w:cs="Arial"/>
                <w:b/>
                <w:sz w:val="22"/>
                <w:szCs w:val="22"/>
              </w:rPr>
              <w:t>45</w:t>
            </w:r>
          </w:p>
        </w:tc>
        <w:tc>
          <w:tcPr>
            <w:tcW w:w="1065" w:type="dxa"/>
            <w:tcBorders>
              <w:top w:val="single" w:sz="4" w:space="0" w:color="auto"/>
              <w:bottom w:val="single" w:sz="4" w:space="0" w:color="auto"/>
            </w:tcBorders>
            <w:tcMar>
              <w:right w:w="170" w:type="dxa"/>
            </w:tcMar>
          </w:tcPr>
          <w:p w14:paraId="1922D30B" w14:textId="29889F49" w:rsidR="00410981" w:rsidRPr="006B5249" w:rsidRDefault="0069336F" w:rsidP="004914E5">
            <w:pPr>
              <w:jc w:val="right"/>
              <w:rPr>
                <w:rFonts w:ascii="Century Gothic" w:hAnsi="Century Gothic" w:cs="Arial"/>
                <w:b/>
                <w:sz w:val="22"/>
                <w:szCs w:val="22"/>
              </w:rPr>
            </w:pPr>
            <w:r w:rsidRPr="006B5249">
              <w:rPr>
                <w:rFonts w:ascii="Century Gothic" w:hAnsi="Century Gothic" w:cs="Arial"/>
                <w:b/>
                <w:sz w:val="22"/>
                <w:szCs w:val="22"/>
              </w:rPr>
              <w:t>2,</w:t>
            </w:r>
            <w:r w:rsidR="00B02E40" w:rsidRPr="006B5249">
              <w:rPr>
                <w:rFonts w:ascii="Century Gothic" w:hAnsi="Century Gothic" w:cs="Arial"/>
                <w:b/>
                <w:sz w:val="22"/>
                <w:szCs w:val="22"/>
              </w:rPr>
              <w:t>793</w:t>
            </w:r>
          </w:p>
        </w:tc>
        <w:tc>
          <w:tcPr>
            <w:tcW w:w="1276" w:type="dxa"/>
            <w:tcBorders>
              <w:top w:val="single" w:sz="4" w:space="0" w:color="auto"/>
              <w:bottom w:val="single" w:sz="4" w:space="0" w:color="auto"/>
            </w:tcBorders>
            <w:tcMar>
              <w:right w:w="170" w:type="dxa"/>
            </w:tcMar>
          </w:tcPr>
          <w:p w14:paraId="0F33C196" w14:textId="62DA729F" w:rsidR="00410981" w:rsidRPr="006B5249" w:rsidRDefault="0069336F" w:rsidP="00410981">
            <w:pPr>
              <w:jc w:val="right"/>
              <w:rPr>
                <w:rFonts w:ascii="Century Gothic" w:hAnsi="Century Gothic" w:cs="Arial"/>
                <w:b/>
                <w:sz w:val="22"/>
                <w:szCs w:val="22"/>
              </w:rPr>
            </w:pPr>
            <w:r w:rsidRPr="006B5249">
              <w:rPr>
                <w:rFonts w:ascii="Century Gothic" w:hAnsi="Century Gothic" w:cs="Arial"/>
                <w:b/>
                <w:sz w:val="22"/>
                <w:szCs w:val="22"/>
              </w:rPr>
              <w:t>1,4</w:t>
            </w:r>
            <w:r w:rsidR="00B02E40" w:rsidRPr="006B5249">
              <w:rPr>
                <w:rFonts w:ascii="Century Gothic" w:hAnsi="Century Gothic" w:cs="Arial"/>
                <w:b/>
                <w:sz w:val="22"/>
                <w:szCs w:val="22"/>
              </w:rPr>
              <w:t>06</w:t>
            </w:r>
          </w:p>
        </w:tc>
        <w:tc>
          <w:tcPr>
            <w:tcW w:w="992" w:type="dxa"/>
            <w:tcBorders>
              <w:top w:val="single" w:sz="4" w:space="0" w:color="auto"/>
              <w:bottom w:val="single" w:sz="4" w:space="0" w:color="auto"/>
            </w:tcBorders>
            <w:tcMar>
              <w:right w:w="170" w:type="dxa"/>
            </w:tcMar>
          </w:tcPr>
          <w:p w14:paraId="66A6B67A" w14:textId="364840EA" w:rsidR="00410981" w:rsidRPr="006B5249" w:rsidRDefault="0069336F" w:rsidP="00361BA7">
            <w:pPr>
              <w:jc w:val="right"/>
              <w:rPr>
                <w:rFonts w:ascii="Century Gothic" w:hAnsi="Century Gothic" w:cs="Arial"/>
                <w:b/>
                <w:sz w:val="22"/>
                <w:szCs w:val="22"/>
              </w:rPr>
            </w:pPr>
            <w:r w:rsidRPr="006B5249">
              <w:rPr>
                <w:rFonts w:ascii="Century Gothic" w:hAnsi="Century Gothic" w:cs="Arial"/>
                <w:b/>
                <w:sz w:val="22"/>
                <w:szCs w:val="22"/>
              </w:rPr>
              <w:t>1,7</w:t>
            </w:r>
            <w:r w:rsidR="00DE7AE0" w:rsidRPr="006B5249">
              <w:rPr>
                <w:rFonts w:ascii="Century Gothic" w:hAnsi="Century Gothic" w:cs="Arial"/>
                <w:b/>
                <w:sz w:val="22"/>
                <w:szCs w:val="22"/>
              </w:rPr>
              <w:t>8</w:t>
            </w:r>
            <w:r w:rsidR="00B02E40" w:rsidRPr="006B5249">
              <w:rPr>
                <w:rFonts w:ascii="Century Gothic" w:hAnsi="Century Gothic" w:cs="Arial"/>
                <w:b/>
                <w:sz w:val="22"/>
                <w:szCs w:val="22"/>
              </w:rPr>
              <w:t>6</w:t>
            </w:r>
          </w:p>
        </w:tc>
        <w:tc>
          <w:tcPr>
            <w:tcW w:w="992" w:type="dxa"/>
            <w:tcBorders>
              <w:top w:val="single" w:sz="4" w:space="0" w:color="auto"/>
              <w:bottom w:val="single" w:sz="4" w:space="0" w:color="auto"/>
            </w:tcBorders>
            <w:tcMar>
              <w:right w:w="170" w:type="dxa"/>
            </w:tcMar>
          </w:tcPr>
          <w:p w14:paraId="3F791C31" w14:textId="62F65418" w:rsidR="00410981" w:rsidRPr="006B5249" w:rsidRDefault="0069336F" w:rsidP="003E1F90">
            <w:pPr>
              <w:jc w:val="right"/>
              <w:rPr>
                <w:rFonts w:ascii="Century Gothic" w:hAnsi="Century Gothic" w:cs="Arial"/>
                <w:b/>
                <w:sz w:val="22"/>
                <w:szCs w:val="22"/>
              </w:rPr>
            </w:pPr>
            <w:r w:rsidRPr="006B5249">
              <w:rPr>
                <w:rFonts w:ascii="Century Gothic" w:hAnsi="Century Gothic" w:cs="Arial"/>
                <w:b/>
                <w:sz w:val="22"/>
                <w:szCs w:val="22"/>
              </w:rPr>
              <w:t>7,7</w:t>
            </w:r>
            <w:r w:rsidR="00B02E40" w:rsidRPr="006B5249">
              <w:rPr>
                <w:rFonts w:ascii="Century Gothic" w:hAnsi="Century Gothic" w:cs="Arial"/>
                <w:b/>
                <w:sz w:val="22"/>
                <w:szCs w:val="22"/>
              </w:rPr>
              <w:t>30</w:t>
            </w:r>
          </w:p>
        </w:tc>
      </w:tr>
    </w:tbl>
    <w:p w14:paraId="5C5F6777" w14:textId="77777777" w:rsidR="003849DA" w:rsidRPr="009E030F" w:rsidRDefault="003849DA" w:rsidP="00A62B1E">
      <w:pPr>
        <w:rPr>
          <w:rFonts w:ascii="Century Gothic" w:hAnsi="Century Gothic"/>
          <w:b/>
          <w:color w:val="0070C0"/>
          <w:sz w:val="22"/>
          <w:highlight w:val="yellow"/>
        </w:rPr>
      </w:pPr>
    </w:p>
    <w:p w14:paraId="27A48807" w14:textId="77777777" w:rsidR="00CE6610" w:rsidRPr="009E030F" w:rsidRDefault="00CE6610" w:rsidP="00A62B1E">
      <w:pPr>
        <w:rPr>
          <w:rFonts w:ascii="Century Gothic" w:hAnsi="Century Gothic"/>
          <w:b/>
          <w:color w:val="0070C0"/>
          <w:sz w:val="22"/>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6"/>
      </w:tblGrid>
      <w:tr w:rsidR="00B332EC" w:rsidRPr="0034671F" w14:paraId="440ED342" w14:textId="77777777" w:rsidTr="00A62B1E">
        <w:tc>
          <w:tcPr>
            <w:tcW w:w="9016" w:type="dxa"/>
            <w:shd w:val="clear" w:color="auto" w:fill="C5E0B3"/>
          </w:tcPr>
          <w:p w14:paraId="3C417C93" w14:textId="77777777" w:rsidR="00A62B1E" w:rsidRPr="0034671F" w:rsidRDefault="00A62B1E" w:rsidP="00A62B1E">
            <w:pPr>
              <w:ind w:left="-1800" w:firstLine="1800"/>
              <w:rPr>
                <w:rFonts w:ascii="Century Gothic" w:hAnsi="Century Gothic"/>
                <w:b/>
                <w:sz w:val="22"/>
              </w:rPr>
            </w:pPr>
            <w:r w:rsidRPr="0034671F">
              <w:rPr>
                <w:rFonts w:ascii="Century Gothic" w:hAnsi="Century Gothic"/>
                <w:b/>
                <w:sz w:val="22"/>
              </w:rPr>
              <w:t>Note 2 – Housing Revenue Account Assets Valuation</w:t>
            </w:r>
          </w:p>
        </w:tc>
      </w:tr>
    </w:tbl>
    <w:p w14:paraId="0DE61F9A" w14:textId="77777777" w:rsidR="00A62B1E" w:rsidRPr="0034671F" w:rsidRDefault="00A62B1E" w:rsidP="00A62B1E">
      <w:pPr>
        <w:jc w:val="both"/>
        <w:rPr>
          <w:rFonts w:ascii="Century Gothic" w:hAnsi="Century Gothic"/>
          <w:sz w:val="22"/>
        </w:rPr>
      </w:pPr>
    </w:p>
    <w:p w14:paraId="3A18D61D" w14:textId="5CFD3DA2" w:rsidR="00A62B1E" w:rsidRPr="0034671F" w:rsidRDefault="00A62B1E" w:rsidP="00E72960">
      <w:pPr>
        <w:jc w:val="both"/>
        <w:rPr>
          <w:rFonts w:ascii="Century Gothic" w:hAnsi="Century Gothic"/>
          <w:sz w:val="22"/>
        </w:rPr>
      </w:pPr>
      <w:r w:rsidRPr="0034671F">
        <w:rPr>
          <w:rFonts w:ascii="Century Gothic" w:hAnsi="Century Gothic"/>
          <w:sz w:val="22"/>
        </w:rPr>
        <w:t>The Council’s in-house Valuation Officers, and the District Valuer, have valued the HRA dwellings, land, and other property in accordance with Royal Institute of Chartered Surveyor guidelines.</w:t>
      </w:r>
    </w:p>
    <w:p w14:paraId="0AE4E2F8" w14:textId="77777777" w:rsidR="00B80816" w:rsidRPr="0034671F" w:rsidRDefault="00B80816" w:rsidP="00175323">
      <w:pPr>
        <w:overflowPunct/>
        <w:jc w:val="both"/>
        <w:textAlignment w:val="auto"/>
        <w:rPr>
          <w:rFonts w:ascii="Century Gothic" w:hAnsi="Century Gothic"/>
          <w:sz w:val="22"/>
        </w:rPr>
      </w:pPr>
    </w:p>
    <w:p w14:paraId="2339C6F9" w14:textId="3A733066" w:rsidR="007179BA" w:rsidRPr="0034671F" w:rsidRDefault="00A62B1E" w:rsidP="00175323">
      <w:pPr>
        <w:overflowPunct/>
        <w:jc w:val="both"/>
        <w:textAlignment w:val="auto"/>
        <w:rPr>
          <w:rFonts w:ascii="Century Gothic" w:hAnsi="Century Gothic"/>
          <w:sz w:val="22"/>
        </w:rPr>
      </w:pPr>
      <w:r w:rsidRPr="0034671F">
        <w:rPr>
          <w:rFonts w:ascii="Century Gothic" w:hAnsi="Century Gothic"/>
          <w:sz w:val="22"/>
        </w:rPr>
        <w:t>The Balance Sheet value of council dwellings is calculated by applying a Social Housing discount factor</w:t>
      </w:r>
      <w:r w:rsidR="00E445B8" w:rsidRPr="0034671F">
        <w:rPr>
          <w:rFonts w:ascii="Century Gothic" w:hAnsi="Century Gothic"/>
          <w:sz w:val="22"/>
        </w:rPr>
        <w:t xml:space="preserve">. This represents the market value for the Council’s total housing stock adjusted to reflect the fact that the property is socially rented </w:t>
      </w:r>
      <w:r w:rsidR="00A80B88" w:rsidRPr="0034671F">
        <w:rPr>
          <w:rFonts w:ascii="Century Gothic" w:hAnsi="Century Gothic"/>
          <w:sz w:val="22"/>
        </w:rPr>
        <w:t>(t</w:t>
      </w:r>
      <w:r w:rsidR="00E445B8" w:rsidRPr="0034671F">
        <w:rPr>
          <w:rFonts w:ascii="Century Gothic" w:hAnsi="Century Gothic"/>
          <w:sz w:val="22"/>
        </w:rPr>
        <w:t xml:space="preserve">his </w:t>
      </w:r>
      <w:r w:rsidR="00E445B8" w:rsidRPr="0034671F">
        <w:rPr>
          <w:rFonts w:ascii="Century Gothic" w:hAnsi="Century Gothic"/>
          <w:sz w:val="22"/>
        </w:rPr>
        <w:lastRenderedPageBreak/>
        <w:t xml:space="preserve">adjustment </w:t>
      </w:r>
      <w:r w:rsidR="00A80B88" w:rsidRPr="0034671F">
        <w:rPr>
          <w:rFonts w:ascii="Century Gothic" w:hAnsi="Century Gothic"/>
          <w:sz w:val="22"/>
        </w:rPr>
        <w:t>is currently</w:t>
      </w:r>
      <w:r w:rsidR="00E445B8" w:rsidRPr="0034671F">
        <w:rPr>
          <w:rFonts w:ascii="Century Gothic" w:hAnsi="Century Gothic"/>
          <w:sz w:val="22"/>
        </w:rPr>
        <w:t xml:space="preserve"> 42%</w:t>
      </w:r>
      <w:r w:rsidR="00A80B88" w:rsidRPr="0034671F">
        <w:rPr>
          <w:rFonts w:ascii="Century Gothic" w:hAnsi="Century Gothic"/>
          <w:sz w:val="22"/>
        </w:rPr>
        <w:t>)</w:t>
      </w:r>
      <w:r w:rsidR="00D35755" w:rsidRPr="0034671F">
        <w:rPr>
          <w:rFonts w:ascii="Century Gothic" w:hAnsi="Century Gothic"/>
          <w:sz w:val="22"/>
        </w:rPr>
        <w:t>. The</w:t>
      </w:r>
      <w:r w:rsidR="00175323" w:rsidRPr="0034671F">
        <w:rPr>
          <w:rFonts w:ascii="Century Gothic" w:hAnsi="Century Gothic"/>
          <w:sz w:val="22"/>
        </w:rPr>
        <w:t xml:space="preserve"> discount factor is then applied</w:t>
      </w:r>
      <w:r w:rsidRPr="0034671F">
        <w:rPr>
          <w:rFonts w:ascii="Century Gothic" w:hAnsi="Century Gothic"/>
          <w:sz w:val="22"/>
        </w:rPr>
        <w:t xml:space="preserve"> to the open market or vacant possession value as determined by the District Valuer, as shown below:</w:t>
      </w:r>
    </w:p>
    <w:tbl>
      <w:tblPr>
        <w:tblW w:w="0" w:type="auto"/>
        <w:tblLook w:val="01E0" w:firstRow="1" w:lastRow="1" w:firstColumn="1" w:lastColumn="1" w:noHBand="0" w:noVBand="0"/>
      </w:tblPr>
      <w:tblGrid>
        <w:gridCol w:w="7491"/>
        <w:gridCol w:w="1203"/>
      </w:tblGrid>
      <w:tr w:rsidR="00A62B1E" w:rsidRPr="009E030F" w14:paraId="48B13A58" w14:textId="77777777" w:rsidTr="00A62B1E">
        <w:tc>
          <w:tcPr>
            <w:tcW w:w="0" w:type="auto"/>
          </w:tcPr>
          <w:p w14:paraId="5799F525" w14:textId="77777777" w:rsidR="00A62B1E" w:rsidRPr="003C6866" w:rsidRDefault="00A62B1E" w:rsidP="00A62B1E">
            <w:pPr>
              <w:jc w:val="both"/>
              <w:rPr>
                <w:rFonts w:ascii="Century Gothic" w:hAnsi="Century Gothic"/>
                <w:sz w:val="22"/>
                <w:szCs w:val="22"/>
              </w:rPr>
            </w:pPr>
          </w:p>
        </w:tc>
        <w:tc>
          <w:tcPr>
            <w:tcW w:w="1203" w:type="dxa"/>
          </w:tcPr>
          <w:p w14:paraId="69F6A90E" w14:textId="77777777" w:rsidR="00A62B1E" w:rsidRPr="003C6866" w:rsidRDefault="00A62B1E" w:rsidP="00A62B1E">
            <w:pPr>
              <w:jc w:val="center"/>
              <w:rPr>
                <w:rFonts w:ascii="Century Gothic" w:hAnsi="Century Gothic"/>
                <w:b/>
                <w:sz w:val="22"/>
                <w:szCs w:val="22"/>
              </w:rPr>
            </w:pPr>
            <w:r w:rsidRPr="003C6866">
              <w:rPr>
                <w:rFonts w:ascii="Century Gothic" w:hAnsi="Century Gothic"/>
                <w:b/>
                <w:sz w:val="22"/>
                <w:szCs w:val="22"/>
              </w:rPr>
              <w:t>£ 000</w:t>
            </w:r>
          </w:p>
        </w:tc>
      </w:tr>
      <w:tr w:rsidR="00A62B1E" w:rsidRPr="009E030F" w14:paraId="7289855F" w14:textId="77777777" w:rsidTr="00A62B1E">
        <w:tc>
          <w:tcPr>
            <w:tcW w:w="0" w:type="auto"/>
          </w:tcPr>
          <w:p w14:paraId="63ACD7E1" w14:textId="3D0B6390" w:rsidR="00A62B1E" w:rsidRPr="003C6866" w:rsidRDefault="00A62B1E" w:rsidP="00692543">
            <w:pPr>
              <w:jc w:val="both"/>
              <w:rPr>
                <w:rFonts w:ascii="Century Gothic" w:hAnsi="Century Gothic"/>
                <w:sz w:val="22"/>
                <w:szCs w:val="22"/>
              </w:rPr>
            </w:pPr>
            <w:r w:rsidRPr="003C6866">
              <w:rPr>
                <w:rFonts w:ascii="Century Gothic" w:hAnsi="Century Gothic"/>
                <w:sz w:val="22"/>
                <w:szCs w:val="22"/>
              </w:rPr>
              <w:t>Vacant possession value of council dwellings at 31 March 20</w:t>
            </w:r>
            <w:r w:rsidR="00692543" w:rsidRPr="003C6866">
              <w:rPr>
                <w:rFonts w:ascii="Century Gothic" w:hAnsi="Century Gothic"/>
                <w:sz w:val="22"/>
                <w:szCs w:val="22"/>
              </w:rPr>
              <w:t>2</w:t>
            </w:r>
            <w:r w:rsidR="00F35B9C">
              <w:rPr>
                <w:rFonts w:ascii="Century Gothic" w:hAnsi="Century Gothic"/>
                <w:sz w:val="22"/>
                <w:szCs w:val="22"/>
              </w:rPr>
              <w:t>6</w:t>
            </w:r>
          </w:p>
        </w:tc>
        <w:tc>
          <w:tcPr>
            <w:tcW w:w="1203" w:type="dxa"/>
          </w:tcPr>
          <w:p w14:paraId="6E9BE44B" w14:textId="421161E4" w:rsidR="00A62B1E" w:rsidRPr="00BC24AD" w:rsidRDefault="003C6866" w:rsidP="00756EFE">
            <w:pPr>
              <w:jc w:val="center"/>
              <w:rPr>
                <w:rFonts w:ascii="Century Gothic" w:hAnsi="Century Gothic"/>
                <w:sz w:val="22"/>
                <w:szCs w:val="22"/>
              </w:rPr>
            </w:pPr>
            <w:r w:rsidRPr="00BC24AD">
              <w:rPr>
                <w:rFonts w:ascii="Century Gothic" w:hAnsi="Century Gothic"/>
                <w:sz w:val="22"/>
                <w:szCs w:val="22"/>
              </w:rPr>
              <w:t>8</w:t>
            </w:r>
            <w:r w:rsidR="00BC24AD" w:rsidRPr="00BC24AD">
              <w:rPr>
                <w:rFonts w:ascii="Century Gothic" w:hAnsi="Century Gothic"/>
                <w:sz w:val="22"/>
                <w:szCs w:val="22"/>
              </w:rPr>
              <w:t>31</w:t>
            </w:r>
            <w:r w:rsidR="00E86BC3" w:rsidRPr="00BC24AD">
              <w:rPr>
                <w:rFonts w:ascii="Century Gothic" w:hAnsi="Century Gothic"/>
                <w:sz w:val="22"/>
                <w:szCs w:val="22"/>
              </w:rPr>
              <w:t>,</w:t>
            </w:r>
            <w:r w:rsidR="00BC24AD" w:rsidRPr="00BC24AD">
              <w:rPr>
                <w:rFonts w:ascii="Century Gothic" w:hAnsi="Century Gothic"/>
                <w:sz w:val="22"/>
                <w:szCs w:val="22"/>
              </w:rPr>
              <w:t>540</w:t>
            </w:r>
          </w:p>
        </w:tc>
      </w:tr>
      <w:tr w:rsidR="00A62B1E" w:rsidRPr="0072721F" w14:paraId="5BE6D094" w14:textId="77777777" w:rsidTr="00A62B1E">
        <w:tc>
          <w:tcPr>
            <w:tcW w:w="0" w:type="auto"/>
          </w:tcPr>
          <w:p w14:paraId="7AB5A7D9" w14:textId="77777777" w:rsidR="00A62B1E" w:rsidRPr="0072721F" w:rsidRDefault="00A62B1E" w:rsidP="00D35755">
            <w:pPr>
              <w:jc w:val="both"/>
              <w:rPr>
                <w:rFonts w:ascii="Century Gothic" w:hAnsi="Century Gothic"/>
                <w:sz w:val="22"/>
                <w:szCs w:val="22"/>
              </w:rPr>
            </w:pPr>
            <w:r w:rsidRPr="0072721F">
              <w:rPr>
                <w:rFonts w:ascii="Century Gothic" w:hAnsi="Century Gothic"/>
                <w:sz w:val="22"/>
                <w:szCs w:val="22"/>
              </w:rPr>
              <w:t xml:space="preserve">Balance sheet valuation applying the Social Housing discount factor </w:t>
            </w:r>
          </w:p>
        </w:tc>
        <w:tc>
          <w:tcPr>
            <w:tcW w:w="1203" w:type="dxa"/>
          </w:tcPr>
          <w:p w14:paraId="6A8F974B" w14:textId="17D2CB75" w:rsidR="00A62B1E" w:rsidRPr="00BC24AD" w:rsidRDefault="00E86BC3" w:rsidP="00B5138B">
            <w:pPr>
              <w:jc w:val="center"/>
              <w:rPr>
                <w:rFonts w:ascii="Century Gothic" w:hAnsi="Century Gothic"/>
                <w:sz w:val="22"/>
                <w:szCs w:val="22"/>
              </w:rPr>
            </w:pPr>
            <w:r w:rsidRPr="00BC24AD">
              <w:rPr>
                <w:rFonts w:ascii="Century Gothic" w:hAnsi="Century Gothic"/>
                <w:sz w:val="22"/>
                <w:szCs w:val="22"/>
              </w:rPr>
              <w:t>3</w:t>
            </w:r>
            <w:r w:rsidR="00BC24AD" w:rsidRPr="00BC24AD">
              <w:rPr>
                <w:rFonts w:ascii="Century Gothic" w:hAnsi="Century Gothic"/>
                <w:sz w:val="22"/>
                <w:szCs w:val="22"/>
              </w:rPr>
              <w:t>49</w:t>
            </w:r>
            <w:r w:rsidRPr="00BC24AD">
              <w:rPr>
                <w:rFonts w:ascii="Century Gothic" w:hAnsi="Century Gothic"/>
                <w:sz w:val="22"/>
                <w:szCs w:val="22"/>
              </w:rPr>
              <w:t>,</w:t>
            </w:r>
            <w:r w:rsidR="00BC24AD" w:rsidRPr="00BC24AD">
              <w:rPr>
                <w:rFonts w:ascii="Century Gothic" w:hAnsi="Century Gothic"/>
                <w:sz w:val="22"/>
                <w:szCs w:val="22"/>
              </w:rPr>
              <w:t>247</w:t>
            </w:r>
          </w:p>
        </w:tc>
      </w:tr>
    </w:tbl>
    <w:p w14:paraId="3A0FC3FE" w14:textId="77777777" w:rsidR="00A62B1E" w:rsidRPr="0072721F" w:rsidRDefault="00A62B1E" w:rsidP="00A62B1E">
      <w:pPr>
        <w:jc w:val="both"/>
        <w:rPr>
          <w:rFonts w:ascii="Century Gothic" w:hAnsi="Century Gothic"/>
          <w:sz w:val="22"/>
        </w:rPr>
      </w:pPr>
    </w:p>
    <w:p w14:paraId="2DD5A6A2" w14:textId="72F98019" w:rsidR="00A62B1E" w:rsidRPr="0072721F" w:rsidRDefault="00A62B1E" w:rsidP="00A62B1E">
      <w:pPr>
        <w:jc w:val="both"/>
        <w:rPr>
          <w:rFonts w:ascii="Century Gothic" w:hAnsi="Century Gothic"/>
          <w:sz w:val="20"/>
        </w:rPr>
      </w:pPr>
      <w:r w:rsidRPr="0072721F">
        <w:rPr>
          <w:rFonts w:ascii="Century Gothic" w:hAnsi="Century Gothic"/>
          <w:sz w:val="22"/>
        </w:rPr>
        <w:t xml:space="preserve"> The Balance Sheet value of HRA Assets is as follows</w:t>
      </w:r>
      <w:r w:rsidRPr="0072721F">
        <w:rPr>
          <w:rFonts w:ascii="Century Gothic" w:hAnsi="Century Gothic"/>
          <w:sz w:val="20"/>
        </w:rPr>
        <w:t>:</w:t>
      </w:r>
    </w:p>
    <w:p w14:paraId="53BF799C" w14:textId="77777777" w:rsidR="00EC2846" w:rsidRPr="009E030F" w:rsidRDefault="00EC2846" w:rsidP="00A62B1E">
      <w:pPr>
        <w:jc w:val="both"/>
        <w:rPr>
          <w:rFonts w:ascii="Century Gothic" w:hAnsi="Century Gothic"/>
          <w:sz w:val="20"/>
          <w:highlight w:val="yellow"/>
        </w:rPr>
      </w:pPr>
    </w:p>
    <w:tbl>
      <w:tblPr>
        <w:tblW w:w="8926" w:type="dxa"/>
        <w:tblLook w:val="04A0" w:firstRow="1" w:lastRow="0" w:firstColumn="1" w:lastColumn="0" w:noHBand="0" w:noVBand="1"/>
      </w:tblPr>
      <w:tblGrid>
        <w:gridCol w:w="1980"/>
        <w:gridCol w:w="5103"/>
        <w:gridCol w:w="1843"/>
      </w:tblGrid>
      <w:tr w:rsidR="0019298E" w:rsidRPr="009E030F" w14:paraId="18D88932" w14:textId="77777777" w:rsidTr="0019298E">
        <w:tc>
          <w:tcPr>
            <w:tcW w:w="1980" w:type="dxa"/>
          </w:tcPr>
          <w:p w14:paraId="55000760" w14:textId="27CC80CB" w:rsidR="0019298E" w:rsidRPr="00D64143" w:rsidRDefault="00AD661A" w:rsidP="0019298E">
            <w:pPr>
              <w:jc w:val="center"/>
              <w:rPr>
                <w:rFonts w:ascii="Century Gothic" w:hAnsi="Century Gothic"/>
                <w:b/>
                <w:sz w:val="22"/>
                <w:szCs w:val="22"/>
                <w:lang w:eastAsia="en-GB"/>
              </w:rPr>
            </w:pPr>
            <w:r w:rsidRPr="00D64143">
              <w:rPr>
                <w:rFonts w:ascii="Century Gothic" w:hAnsi="Century Gothic"/>
                <w:b/>
                <w:sz w:val="22"/>
                <w:szCs w:val="22"/>
                <w:lang w:eastAsia="en-GB"/>
              </w:rPr>
              <w:t>20</w:t>
            </w:r>
            <w:r w:rsidR="000422D8" w:rsidRPr="00D64143">
              <w:rPr>
                <w:rFonts w:ascii="Century Gothic" w:hAnsi="Century Gothic"/>
                <w:b/>
                <w:sz w:val="22"/>
                <w:szCs w:val="22"/>
                <w:lang w:eastAsia="en-GB"/>
              </w:rPr>
              <w:t>2</w:t>
            </w:r>
            <w:r w:rsidR="00DF1922">
              <w:rPr>
                <w:rFonts w:ascii="Century Gothic" w:hAnsi="Century Gothic"/>
                <w:b/>
                <w:sz w:val="22"/>
                <w:szCs w:val="22"/>
                <w:lang w:eastAsia="en-GB"/>
              </w:rPr>
              <w:t>4/25</w:t>
            </w:r>
          </w:p>
          <w:p w14:paraId="222758E4" w14:textId="77777777"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£’000</w:t>
            </w:r>
          </w:p>
        </w:tc>
        <w:tc>
          <w:tcPr>
            <w:tcW w:w="5103" w:type="dxa"/>
          </w:tcPr>
          <w:p w14:paraId="28C8B5C6" w14:textId="77777777" w:rsidR="0019298E" w:rsidRPr="009E030F" w:rsidRDefault="0019298E" w:rsidP="0019298E">
            <w:pPr>
              <w:jc w:val="both"/>
              <w:rPr>
                <w:rFonts w:ascii="Century Gothic" w:hAnsi="Century Gothic"/>
                <w:b/>
                <w:sz w:val="22"/>
                <w:szCs w:val="22"/>
                <w:highlight w:val="yellow"/>
                <w:lang w:eastAsia="en-GB"/>
              </w:rPr>
            </w:pPr>
          </w:p>
        </w:tc>
        <w:tc>
          <w:tcPr>
            <w:tcW w:w="1843" w:type="dxa"/>
          </w:tcPr>
          <w:p w14:paraId="796883D0" w14:textId="394A4E37" w:rsidR="0019298E" w:rsidRPr="00B212FA" w:rsidRDefault="00AD661A" w:rsidP="0019298E">
            <w:pPr>
              <w:jc w:val="center"/>
              <w:rPr>
                <w:rFonts w:ascii="Century Gothic" w:hAnsi="Century Gothic"/>
                <w:b/>
                <w:sz w:val="22"/>
                <w:szCs w:val="22"/>
                <w:lang w:eastAsia="en-GB"/>
              </w:rPr>
            </w:pPr>
            <w:r w:rsidRPr="00B212FA">
              <w:rPr>
                <w:rFonts w:ascii="Century Gothic" w:hAnsi="Century Gothic"/>
                <w:b/>
                <w:sz w:val="22"/>
                <w:szCs w:val="22"/>
                <w:lang w:eastAsia="en-GB"/>
              </w:rPr>
              <w:t>20</w:t>
            </w:r>
            <w:r w:rsidR="00E34D46" w:rsidRPr="00B212FA">
              <w:rPr>
                <w:rFonts w:ascii="Century Gothic" w:hAnsi="Century Gothic"/>
                <w:b/>
                <w:sz w:val="22"/>
                <w:szCs w:val="22"/>
                <w:lang w:eastAsia="en-GB"/>
              </w:rPr>
              <w:t>2</w:t>
            </w:r>
            <w:r w:rsidR="00DF1922" w:rsidRPr="00B212FA">
              <w:rPr>
                <w:rFonts w:ascii="Century Gothic" w:hAnsi="Century Gothic"/>
                <w:b/>
                <w:sz w:val="22"/>
                <w:szCs w:val="22"/>
                <w:lang w:eastAsia="en-GB"/>
              </w:rPr>
              <w:t>5/26</w:t>
            </w:r>
          </w:p>
          <w:p w14:paraId="7775B658" w14:textId="77777777" w:rsidR="0019298E" w:rsidRPr="00B212FA" w:rsidRDefault="0019298E" w:rsidP="0019298E">
            <w:pPr>
              <w:jc w:val="center"/>
              <w:rPr>
                <w:rFonts w:ascii="Century Gothic" w:hAnsi="Century Gothic"/>
                <w:b/>
                <w:sz w:val="22"/>
                <w:szCs w:val="22"/>
                <w:lang w:eastAsia="en-GB"/>
              </w:rPr>
            </w:pPr>
            <w:r w:rsidRPr="00B212FA">
              <w:rPr>
                <w:rFonts w:ascii="Century Gothic" w:hAnsi="Century Gothic"/>
                <w:b/>
                <w:sz w:val="22"/>
                <w:szCs w:val="22"/>
                <w:lang w:eastAsia="en-GB"/>
              </w:rPr>
              <w:t>£’000</w:t>
            </w:r>
          </w:p>
        </w:tc>
      </w:tr>
      <w:tr w:rsidR="00DF1922" w:rsidRPr="009E030F" w14:paraId="6A7470B4" w14:textId="77777777" w:rsidTr="009B09F0">
        <w:tc>
          <w:tcPr>
            <w:tcW w:w="1980" w:type="dxa"/>
            <w:vAlign w:val="center"/>
          </w:tcPr>
          <w:p w14:paraId="0C680481" w14:textId="69ED815F" w:rsidR="00DF1922" w:rsidRPr="00D64143" w:rsidRDefault="00DF1922" w:rsidP="00DF1922">
            <w:pPr>
              <w:jc w:val="right"/>
              <w:rPr>
                <w:rFonts w:ascii="Century Gothic" w:hAnsi="Century Gothic"/>
                <w:sz w:val="22"/>
                <w:szCs w:val="22"/>
                <w:lang w:eastAsia="en-GB"/>
              </w:rPr>
            </w:pPr>
            <w:r w:rsidRPr="00083B66">
              <w:rPr>
                <w:rFonts w:ascii="Century Gothic" w:hAnsi="Century Gothic"/>
                <w:sz w:val="22"/>
                <w:szCs w:val="22"/>
                <w:lang w:eastAsia="en-GB"/>
              </w:rPr>
              <w:t>338,687</w:t>
            </w:r>
          </w:p>
        </w:tc>
        <w:tc>
          <w:tcPr>
            <w:tcW w:w="5103" w:type="dxa"/>
          </w:tcPr>
          <w:p w14:paraId="2ACC2009" w14:textId="77777777" w:rsidR="00DF1922" w:rsidRPr="00D64143" w:rsidRDefault="00DF1922" w:rsidP="00DF1922">
            <w:pPr>
              <w:jc w:val="both"/>
              <w:rPr>
                <w:rFonts w:ascii="Century Gothic" w:hAnsi="Century Gothic"/>
                <w:sz w:val="22"/>
                <w:szCs w:val="22"/>
                <w:lang w:eastAsia="en-GB"/>
              </w:rPr>
            </w:pPr>
            <w:r w:rsidRPr="00D64143">
              <w:rPr>
                <w:rFonts w:ascii="Century Gothic" w:hAnsi="Century Gothic"/>
                <w:sz w:val="22"/>
                <w:szCs w:val="22"/>
                <w:lang w:eastAsia="en-GB"/>
              </w:rPr>
              <w:t>Council Dwellings</w:t>
            </w:r>
          </w:p>
        </w:tc>
        <w:tc>
          <w:tcPr>
            <w:tcW w:w="1843" w:type="dxa"/>
            <w:tcMar>
              <w:right w:w="567" w:type="dxa"/>
            </w:tcMar>
            <w:vAlign w:val="center"/>
          </w:tcPr>
          <w:p w14:paraId="0353468F" w14:textId="1EC1EDC1" w:rsidR="00DF1922" w:rsidRPr="00B212FA" w:rsidRDefault="00D57529" w:rsidP="00DF1922">
            <w:pPr>
              <w:jc w:val="right"/>
              <w:rPr>
                <w:rFonts w:ascii="Century Gothic" w:hAnsi="Century Gothic"/>
                <w:sz w:val="22"/>
                <w:szCs w:val="22"/>
                <w:lang w:eastAsia="en-GB"/>
              </w:rPr>
            </w:pPr>
            <w:r w:rsidRPr="00B212FA">
              <w:rPr>
                <w:rFonts w:ascii="Century Gothic" w:hAnsi="Century Gothic"/>
                <w:sz w:val="22"/>
                <w:szCs w:val="22"/>
                <w:lang w:eastAsia="en-GB"/>
              </w:rPr>
              <w:t>349,247</w:t>
            </w:r>
          </w:p>
        </w:tc>
      </w:tr>
      <w:tr w:rsidR="00DF1922" w:rsidRPr="009E030F" w14:paraId="20A61660" w14:textId="77777777" w:rsidTr="009B09F0">
        <w:tc>
          <w:tcPr>
            <w:tcW w:w="1980" w:type="dxa"/>
            <w:vAlign w:val="center"/>
          </w:tcPr>
          <w:p w14:paraId="2A0C4439" w14:textId="3DE95E7A" w:rsidR="00DF1922" w:rsidRPr="00D64143" w:rsidRDefault="00DF1922" w:rsidP="00DF1922">
            <w:pPr>
              <w:jc w:val="right"/>
              <w:rPr>
                <w:rFonts w:ascii="Century Gothic" w:hAnsi="Century Gothic"/>
                <w:sz w:val="22"/>
                <w:szCs w:val="22"/>
                <w:lang w:eastAsia="en-GB"/>
              </w:rPr>
            </w:pPr>
            <w:r w:rsidRPr="00083B66">
              <w:rPr>
                <w:rFonts w:ascii="Century Gothic" w:hAnsi="Century Gothic"/>
                <w:sz w:val="22"/>
                <w:szCs w:val="22"/>
                <w:lang w:eastAsia="en-GB"/>
              </w:rPr>
              <w:t>5,080</w:t>
            </w:r>
          </w:p>
        </w:tc>
        <w:tc>
          <w:tcPr>
            <w:tcW w:w="5103" w:type="dxa"/>
          </w:tcPr>
          <w:p w14:paraId="33A214BA" w14:textId="6E1664D9" w:rsidR="00DF1922" w:rsidRPr="00D64143" w:rsidRDefault="00DF1922" w:rsidP="00DF1922">
            <w:pPr>
              <w:jc w:val="both"/>
              <w:rPr>
                <w:rFonts w:ascii="Century Gothic" w:hAnsi="Century Gothic"/>
                <w:sz w:val="22"/>
                <w:szCs w:val="22"/>
                <w:lang w:eastAsia="en-GB"/>
              </w:rPr>
            </w:pPr>
            <w:r w:rsidRPr="00D64143">
              <w:rPr>
                <w:rFonts w:ascii="Century Gothic" w:hAnsi="Century Gothic"/>
                <w:sz w:val="22"/>
                <w:szCs w:val="22"/>
                <w:lang w:eastAsia="en-GB"/>
              </w:rPr>
              <w:t>Land &amp; Buildings</w:t>
            </w:r>
          </w:p>
        </w:tc>
        <w:tc>
          <w:tcPr>
            <w:tcW w:w="1843" w:type="dxa"/>
            <w:tcMar>
              <w:right w:w="567" w:type="dxa"/>
            </w:tcMar>
            <w:vAlign w:val="center"/>
          </w:tcPr>
          <w:p w14:paraId="6C01EB20" w14:textId="4EA93430" w:rsidR="00DF1922" w:rsidRPr="00B212FA" w:rsidRDefault="00D920A7" w:rsidP="00DF1922">
            <w:pPr>
              <w:jc w:val="right"/>
              <w:rPr>
                <w:rFonts w:ascii="Century Gothic" w:hAnsi="Century Gothic"/>
                <w:sz w:val="22"/>
                <w:szCs w:val="22"/>
                <w:lang w:eastAsia="en-GB"/>
              </w:rPr>
            </w:pPr>
            <w:r w:rsidRPr="00B212FA">
              <w:rPr>
                <w:rFonts w:ascii="Century Gothic" w:hAnsi="Century Gothic"/>
                <w:sz w:val="22"/>
                <w:szCs w:val="22"/>
                <w:lang w:eastAsia="en-GB"/>
              </w:rPr>
              <w:t>5,244</w:t>
            </w:r>
          </w:p>
        </w:tc>
      </w:tr>
      <w:tr w:rsidR="00DF1922" w:rsidRPr="009E030F" w14:paraId="7C676107" w14:textId="77777777" w:rsidTr="009B09F0">
        <w:tc>
          <w:tcPr>
            <w:tcW w:w="1980" w:type="dxa"/>
            <w:vAlign w:val="center"/>
          </w:tcPr>
          <w:p w14:paraId="13619AD1" w14:textId="1CE9C040" w:rsidR="00DF1922" w:rsidRPr="00D64143" w:rsidRDefault="00DF1922" w:rsidP="00DF1922">
            <w:pPr>
              <w:jc w:val="right"/>
              <w:rPr>
                <w:rFonts w:ascii="Century Gothic" w:hAnsi="Century Gothic"/>
                <w:sz w:val="22"/>
                <w:szCs w:val="22"/>
                <w:lang w:eastAsia="en-GB"/>
              </w:rPr>
            </w:pPr>
            <w:r w:rsidRPr="00083B66">
              <w:rPr>
                <w:rFonts w:ascii="Century Gothic" w:hAnsi="Century Gothic"/>
                <w:sz w:val="22"/>
                <w:szCs w:val="22"/>
                <w:lang w:eastAsia="en-GB"/>
              </w:rPr>
              <w:t>9,850</w:t>
            </w:r>
          </w:p>
        </w:tc>
        <w:tc>
          <w:tcPr>
            <w:tcW w:w="5103" w:type="dxa"/>
          </w:tcPr>
          <w:p w14:paraId="227CFEBF" w14:textId="1AF88980" w:rsidR="00DF1922" w:rsidRPr="00D64143" w:rsidRDefault="00DF1922" w:rsidP="00DF1922">
            <w:pPr>
              <w:jc w:val="both"/>
              <w:rPr>
                <w:rFonts w:ascii="Century Gothic" w:hAnsi="Century Gothic"/>
                <w:sz w:val="22"/>
                <w:szCs w:val="22"/>
                <w:lang w:eastAsia="en-GB"/>
              </w:rPr>
            </w:pPr>
            <w:r w:rsidRPr="00D64143">
              <w:rPr>
                <w:rFonts w:ascii="Century Gothic" w:hAnsi="Century Gothic"/>
                <w:sz w:val="22"/>
                <w:szCs w:val="22"/>
                <w:lang w:eastAsia="en-GB"/>
              </w:rPr>
              <w:t>Surplus Assets</w:t>
            </w:r>
          </w:p>
        </w:tc>
        <w:tc>
          <w:tcPr>
            <w:tcW w:w="1843" w:type="dxa"/>
            <w:tcMar>
              <w:right w:w="567" w:type="dxa"/>
            </w:tcMar>
            <w:vAlign w:val="center"/>
          </w:tcPr>
          <w:p w14:paraId="3045AF6B" w14:textId="618DB96B" w:rsidR="00DF1922" w:rsidRPr="00B212FA" w:rsidRDefault="00705F15" w:rsidP="00DF1922">
            <w:pPr>
              <w:jc w:val="right"/>
              <w:rPr>
                <w:rFonts w:ascii="Century Gothic" w:hAnsi="Century Gothic"/>
                <w:sz w:val="22"/>
                <w:szCs w:val="22"/>
                <w:lang w:eastAsia="en-GB"/>
              </w:rPr>
            </w:pPr>
            <w:r w:rsidRPr="00B212FA">
              <w:rPr>
                <w:rFonts w:ascii="Century Gothic" w:hAnsi="Century Gothic"/>
                <w:sz w:val="22"/>
                <w:szCs w:val="22"/>
                <w:lang w:eastAsia="en-GB"/>
              </w:rPr>
              <w:t>9,633</w:t>
            </w:r>
          </w:p>
        </w:tc>
      </w:tr>
      <w:tr w:rsidR="00DF1922" w:rsidRPr="009E030F" w14:paraId="4B84F5AE" w14:textId="77777777" w:rsidTr="009B09F0">
        <w:tc>
          <w:tcPr>
            <w:tcW w:w="1980" w:type="dxa"/>
            <w:vAlign w:val="center"/>
          </w:tcPr>
          <w:p w14:paraId="19C9F317" w14:textId="49BB99C4" w:rsidR="00DF1922" w:rsidRPr="00D64143" w:rsidRDefault="00DF1922" w:rsidP="00DF1922">
            <w:pPr>
              <w:jc w:val="right"/>
              <w:rPr>
                <w:rFonts w:ascii="Century Gothic" w:hAnsi="Century Gothic"/>
                <w:sz w:val="22"/>
                <w:szCs w:val="22"/>
                <w:lang w:eastAsia="en-GB"/>
              </w:rPr>
            </w:pPr>
            <w:r>
              <w:rPr>
                <w:rFonts w:ascii="Century Gothic" w:hAnsi="Century Gothic"/>
                <w:sz w:val="22"/>
                <w:szCs w:val="22"/>
                <w:lang w:eastAsia="en-GB"/>
              </w:rPr>
              <w:t>7</w:t>
            </w:r>
            <w:r w:rsidRPr="00083B66">
              <w:rPr>
                <w:rFonts w:ascii="Century Gothic" w:hAnsi="Century Gothic"/>
                <w:sz w:val="22"/>
                <w:szCs w:val="22"/>
                <w:lang w:eastAsia="en-GB"/>
              </w:rPr>
              <w:t>,</w:t>
            </w:r>
            <w:r>
              <w:rPr>
                <w:rFonts w:ascii="Century Gothic" w:hAnsi="Century Gothic"/>
                <w:sz w:val="22"/>
                <w:szCs w:val="22"/>
                <w:lang w:eastAsia="en-GB"/>
              </w:rPr>
              <w:t>492</w:t>
            </w:r>
          </w:p>
        </w:tc>
        <w:tc>
          <w:tcPr>
            <w:tcW w:w="5103" w:type="dxa"/>
          </w:tcPr>
          <w:p w14:paraId="77F7D0DB" w14:textId="6E268EED" w:rsidR="00DF1922" w:rsidRPr="00D64143" w:rsidRDefault="00DF1922" w:rsidP="00DF1922">
            <w:pPr>
              <w:jc w:val="both"/>
              <w:rPr>
                <w:rFonts w:ascii="Century Gothic" w:hAnsi="Century Gothic"/>
                <w:sz w:val="22"/>
                <w:szCs w:val="22"/>
                <w:lang w:eastAsia="en-GB"/>
              </w:rPr>
            </w:pPr>
            <w:r w:rsidRPr="00D64143">
              <w:rPr>
                <w:rFonts w:ascii="Century Gothic" w:hAnsi="Century Gothic"/>
                <w:sz w:val="22"/>
                <w:szCs w:val="22"/>
                <w:lang w:eastAsia="en-GB"/>
              </w:rPr>
              <w:t>Assets Under Construction</w:t>
            </w:r>
          </w:p>
        </w:tc>
        <w:tc>
          <w:tcPr>
            <w:tcW w:w="1843" w:type="dxa"/>
            <w:tcMar>
              <w:right w:w="567" w:type="dxa"/>
            </w:tcMar>
            <w:vAlign w:val="center"/>
          </w:tcPr>
          <w:p w14:paraId="72B2692D" w14:textId="51469B0E" w:rsidR="00DF1922" w:rsidRPr="00B212FA" w:rsidRDefault="00705F15" w:rsidP="00DF1922">
            <w:pPr>
              <w:spacing w:line="259" w:lineRule="auto"/>
              <w:jc w:val="right"/>
              <w:rPr>
                <w:rFonts w:ascii="Century Gothic" w:hAnsi="Century Gothic"/>
                <w:sz w:val="22"/>
                <w:szCs w:val="22"/>
                <w:lang w:eastAsia="en-GB"/>
              </w:rPr>
            </w:pPr>
            <w:r w:rsidRPr="00B212FA">
              <w:rPr>
                <w:rFonts w:ascii="Century Gothic" w:hAnsi="Century Gothic"/>
                <w:sz w:val="22"/>
                <w:szCs w:val="22"/>
                <w:lang w:eastAsia="en-GB"/>
              </w:rPr>
              <w:t>5,038</w:t>
            </w:r>
          </w:p>
        </w:tc>
      </w:tr>
      <w:tr w:rsidR="00DF1922" w:rsidRPr="009E030F" w14:paraId="39F17225" w14:textId="77777777" w:rsidTr="009B09F0">
        <w:tc>
          <w:tcPr>
            <w:tcW w:w="1980" w:type="dxa"/>
            <w:vAlign w:val="center"/>
          </w:tcPr>
          <w:p w14:paraId="617BD011" w14:textId="481B792E" w:rsidR="00DF1922" w:rsidRPr="00D64143" w:rsidRDefault="00DF1922" w:rsidP="00DF1922">
            <w:pPr>
              <w:jc w:val="right"/>
              <w:rPr>
                <w:rFonts w:ascii="Century Gothic" w:hAnsi="Century Gothic"/>
                <w:sz w:val="22"/>
                <w:szCs w:val="22"/>
                <w:lang w:eastAsia="en-GB"/>
              </w:rPr>
            </w:pPr>
            <w:r w:rsidRPr="00083B66">
              <w:rPr>
                <w:rFonts w:ascii="Century Gothic" w:hAnsi="Century Gothic"/>
                <w:sz w:val="22"/>
                <w:szCs w:val="22"/>
                <w:lang w:eastAsia="en-GB"/>
              </w:rPr>
              <w:t>1,042</w:t>
            </w:r>
          </w:p>
        </w:tc>
        <w:tc>
          <w:tcPr>
            <w:tcW w:w="5103" w:type="dxa"/>
          </w:tcPr>
          <w:p w14:paraId="65E9FB68" w14:textId="03EB9DA5" w:rsidR="00DF1922" w:rsidRPr="00D64143" w:rsidRDefault="00DF1922" w:rsidP="00DF1922">
            <w:pPr>
              <w:jc w:val="both"/>
              <w:rPr>
                <w:rFonts w:ascii="Century Gothic" w:hAnsi="Century Gothic"/>
                <w:sz w:val="22"/>
                <w:szCs w:val="22"/>
                <w:lang w:eastAsia="en-GB"/>
              </w:rPr>
            </w:pPr>
            <w:r>
              <w:rPr>
                <w:rFonts w:ascii="Century Gothic" w:hAnsi="Century Gothic"/>
                <w:sz w:val="22"/>
                <w:szCs w:val="22"/>
                <w:lang w:eastAsia="en-GB"/>
              </w:rPr>
              <w:t>Right of Use</w:t>
            </w:r>
          </w:p>
        </w:tc>
        <w:tc>
          <w:tcPr>
            <w:tcW w:w="1843" w:type="dxa"/>
            <w:tcMar>
              <w:right w:w="567" w:type="dxa"/>
            </w:tcMar>
            <w:vAlign w:val="center"/>
          </w:tcPr>
          <w:p w14:paraId="5C5EBFD0" w14:textId="166CD62F" w:rsidR="00DF1922" w:rsidRPr="00B212FA" w:rsidRDefault="00ED695F" w:rsidP="00DF1922">
            <w:pPr>
              <w:spacing w:line="259" w:lineRule="auto"/>
              <w:jc w:val="right"/>
              <w:rPr>
                <w:rFonts w:ascii="Century Gothic" w:hAnsi="Century Gothic"/>
                <w:sz w:val="22"/>
                <w:szCs w:val="22"/>
                <w:lang w:eastAsia="en-GB"/>
              </w:rPr>
            </w:pPr>
            <w:r w:rsidRPr="00B212FA">
              <w:rPr>
                <w:rFonts w:ascii="Century Gothic" w:hAnsi="Century Gothic"/>
                <w:sz w:val="22"/>
                <w:szCs w:val="22"/>
                <w:lang w:eastAsia="en-GB"/>
              </w:rPr>
              <w:t>756</w:t>
            </w:r>
          </w:p>
        </w:tc>
      </w:tr>
      <w:tr w:rsidR="00DF1922" w:rsidRPr="009E030F" w14:paraId="3D83E541" w14:textId="77777777" w:rsidTr="009B09F0">
        <w:tc>
          <w:tcPr>
            <w:tcW w:w="1980" w:type="dxa"/>
            <w:vAlign w:val="center"/>
          </w:tcPr>
          <w:p w14:paraId="3E4E3389" w14:textId="09D0F7C6" w:rsidR="00DF1922" w:rsidRPr="00D64143" w:rsidRDefault="00DF1922" w:rsidP="00DF1922">
            <w:pPr>
              <w:jc w:val="right"/>
              <w:rPr>
                <w:rFonts w:ascii="Century Gothic" w:hAnsi="Century Gothic"/>
                <w:sz w:val="22"/>
                <w:szCs w:val="22"/>
                <w:lang w:eastAsia="en-GB"/>
              </w:rPr>
            </w:pPr>
            <w:r w:rsidRPr="00083B66">
              <w:rPr>
                <w:rFonts w:ascii="Century Gothic" w:hAnsi="Century Gothic"/>
                <w:sz w:val="22"/>
                <w:szCs w:val="22"/>
                <w:lang w:eastAsia="en-GB"/>
              </w:rPr>
              <w:t>384</w:t>
            </w:r>
          </w:p>
        </w:tc>
        <w:tc>
          <w:tcPr>
            <w:tcW w:w="5103" w:type="dxa"/>
          </w:tcPr>
          <w:p w14:paraId="3DEAD663" w14:textId="365B4AAF" w:rsidR="00DF1922" w:rsidRPr="00D64143" w:rsidRDefault="00DF1922" w:rsidP="00DF1922">
            <w:pPr>
              <w:jc w:val="both"/>
              <w:rPr>
                <w:rFonts w:ascii="Century Gothic" w:hAnsi="Century Gothic"/>
                <w:sz w:val="22"/>
                <w:szCs w:val="22"/>
                <w:lang w:eastAsia="en-GB"/>
              </w:rPr>
            </w:pPr>
            <w:r w:rsidRPr="00D64143">
              <w:rPr>
                <w:rFonts w:ascii="Century Gothic" w:hAnsi="Century Gothic"/>
                <w:sz w:val="22"/>
                <w:szCs w:val="22"/>
                <w:lang w:eastAsia="en-GB"/>
              </w:rPr>
              <w:t>Other Assets</w:t>
            </w:r>
          </w:p>
        </w:tc>
        <w:tc>
          <w:tcPr>
            <w:tcW w:w="1843" w:type="dxa"/>
            <w:tcMar>
              <w:right w:w="567" w:type="dxa"/>
            </w:tcMar>
            <w:vAlign w:val="center"/>
          </w:tcPr>
          <w:p w14:paraId="34B1BD33" w14:textId="34A472E6" w:rsidR="00DF1922" w:rsidRPr="00B212FA" w:rsidRDefault="00103966" w:rsidP="00DF1922">
            <w:pPr>
              <w:jc w:val="right"/>
              <w:rPr>
                <w:rFonts w:ascii="Century Gothic" w:hAnsi="Century Gothic"/>
                <w:sz w:val="22"/>
                <w:szCs w:val="22"/>
                <w:lang w:eastAsia="en-GB"/>
              </w:rPr>
            </w:pPr>
            <w:r w:rsidRPr="00B212FA">
              <w:rPr>
                <w:rFonts w:ascii="Century Gothic" w:hAnsi="Century Gothic"/>
                <w:sz w:val="22"/>
                <w:szCs w:val="22"/>
                <w:lang w:eastAsia="en-GB"/>
              </w:rPr>
              <w:t>444</w:t>
            </w:r>
          </w:p>
        </w:tc>
      </w:tr>
      <w:tr w:rsidR="00DF1922" w:rsidRPr="009E030F" w14:paraId="3C24D206" w14:textId="77777777" w:rsidTr="009B09F0">
        <w:tc>
          <w:tcPr>
            <w:tcW w:w="1980" w:type="dxa"/>
            <w:vAlign w:val="center"/>
          </w:tcPr>
          <w:p w14:paraId="486A789E" w14:textId="06E58685" w:rsidR="00DF1922" w:rsidRPr="00D64143" w:rsidRDefault="00DF1922" w:rsidP="00DF1922">
            <w:pPr>
              <w:jc w:val="right"/>
              <w:rPr>
                <w:rFonts w:ascii="Century Gothic" w:hAnsi="Century Gothic"/>
                <w:b/>
                <w:sz w:val="22"/>
                <w:szCs w:val="22"/>
                <w:lang w:eastAsia="en-GB"/>
              </w:rPr>
            </w:pPr>
            <w:r w:rsidRPr="00083B66">
              <w:rPr>
                <w:rFonts w:ascii="Century Gothic" w:hAnsi="Century Gothic"/>
                <w:b/>
                <w:sz w:val="22"/>
                <w:szCs w:val="22"/>
                <w:lang w:eastAsia="en-GB"/>
              </w:rPr>
              <w:t>36</w:t>
            </w:r>
            <w:r>
              <w:rPr>
                <w:rFonts w:ascii="Century Gothic" w:hAnsi="Century Gothic"/>
                <w:b/>
                <w:sz w:val="22"/>
                <w:szCs w:val="22"/>
                <w:lang w:eastAsia="en-GB"/>
              </w:rPr>
              <w:t>2</w:t>
            </w:r>
            <w:r w:rsidRPr="00083B66">
              <w:rPr>
                <w:rFonts w:ascii="Century Gothic" w:hAnsi="Century Gothic"/>
                <w:b/>
                <w:sz w:val="22"/>
                <w:szCs w:val="22"/>
                <w:lang w:eastAsia="en-GB"/>
              </w:rPr>
              <w:t>,</w:t>
            </w:r>
            <w:r>
              <w:rPr>
                <w:rFonts w:ascii="Century Gothic" w:hAnsi="Century Gothic"/>
                <w:b/>
                <w:sz w:val="22"/>
                <w:szCs w:val="22"/>
                <w:lang w:eastAsia="en-GB"/>
              </w:rPr>
              <w:t>535</w:t>
            </w:r>
          </w:p>
        </w:tc>
        <w:tc>
          <w:tcPr>
            <w:tcW w:w="5103" w:type="dxa"/>
          </w:tcPr>
          <w:p w14:paraId="41D5B268" w14:textId="77777777" w:rsidR="00DF1922" w:rsidRPr="00D64143" w:rsidRDefault="00DF1922" w:rsidP="00DF1922">
            <w:pPr>
              <w:jc w:val="both"/>
              <w:rPr>
                <w:rFonts w:ascii="Century Gothic" w:hAnsi="Century Gothic"/>
                <w:b/>
                <w:sz w:val="22"/>
                <w:szCs w:val="22"/>
                <w:lang w:eastAsia="en-GB"/>
              </w:rPr>
            </w:pPr>
            <w:r w:rsidRPr="00D64143">
              <w:rPr>
                <w:rFonts w:ascii="Century Gothic" w:hAnsi="Century Gothic"/>
                <w:b/>
                <w:sz w:val="22"/>
                <w:szCs w:val="22"/>
                <w:lang w:eastAsia="en-GB"/>
              </w:rPr>
              <w:t>Total at 31 March</w:t>
            </w:r>
          </w:p>
        </w:tc>
        <w:tc>
          <w:tcPr>
            <w:tcW w:w="1843" w:type="dxa"/>
            <w:tcMar>
              <w:right w:w="567" w:type="dxa"/>
            </w:tcMar>
            <w:vAlign w:val="center"/>
          </w:tcPr>
          <w:p w14:paraId="27D6D5F2" w14:textId="513322EC" w:rsidR="00DF1922" w:rsidRPr="00B212FA" w:rsidRDefault="00320DA1" w:rsidP="00DF1922">
            <w:pPr>
              <w:jc w:val="right"/>
              <w:rPr>
                <w:rFonts w:ascii="Century Gothic" w:hAnsi="Century Gothic"/>
                <w:b/>
                <w:sz w:val="22"/>
                <w:szCs w:val="22"/>
                <w:lang w:eastAsia="en-GB"/>
              </w:rPr>
            </w:pPr>
            <w:r w:rsidRPr="00B212FA">
              <w:rPr>
                <w:rFonts w:ascii="Century Gothic" w:hAnsi="Century Gothic"/>
                <w:b/>
                <w:sz w:val="22"/>
                <w:szCs w:val="22"/>
                <w:lang w:eastAsia="en-GB"/>
              </w:rPr>
              <w:t>370,364</w:t>
            </w:r>
          </w:p>
        </w:tc>
      </w:tr>
    </w:tbl>
    <w:p w14:paraId="69F73C53" w14:textId="77777777" w:rsidR="00A62B1E" w:rsidRPr="009E030F" w:rsidRDefault="00A62B1E" w:rsidP="00A62B1E">
      <w:pPr>
        <w:jc w:val="both"/>
        <w:rPr>
          <w:rFonts w:ascii="Century Gothic" w:hAnsi="Century Gothic"/>
          <w:sz w:val="20"/>
          <w:highlight w:val="yellow"/>
        </w:rPr>
      </w:pPr>
    </w:p>
    <w:p w14:paraId="2124F641" w14:textId="77777777" w:rsidR="00F05A88" w:rsidRPr="009E030F" w:rsidRDefault="00F05A88" w:rsidP="00A62B1E">
      <w:pPr>
        <w:jc w:val="both"/>
        <w:rPr>
          <w:rFonts w:ascii="Century Gothic" w:hAnsi="Century Gothic"/>
          <w:sz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E63D29" w14:paraId="687AE0E6" w14:textId="77777777" w:rsidTr="00A62B1E">
        <w:tc>
          <w:tcPr>
            <w:tcW w:w="9265" w:type="dxa"/>
            <w:shd w:val="clear" w:color="auto" w:fill="C5E0B3"/>
          </w:tcPr>
          <w:p w14:paraId="14D080D0" w14:textId="77777777" w:rsidR="00A62B1E" w:rsidRPr="00E63D29" w:rsidRDefault="00A62B1E" w:rsidP="00A62B1E">
            <w:pPr>
              <w:ind w:left="-1800" w:firstLine="1800"/>
              <w:rPr>
                <w:rFonts w:ascii="Century Gothic" w:hAnsi="Century Gothic"/>
                <w:b/>
                <w:sz w:val="22"/>
              </w:rPr>
            </w:pPr>
            <w:r w:rsidRPr="00E63D29">
              <w:rPr>
                <w:rFonts w:ascii="Century Gothic" w:hAnsi="Century Gothic"/>
                <w:b/>
                <w:sz w:val="22"/>
              </w:rPr>
              <w:t xml:space="preserve">Note 3 – Depreciation </w:t>
            </w:r>
          </w:p>
        </w:tc>
      </w:tr>
    </w:tbl>
    <w:p w14:paraId="0BA83361" w14:textId="77777777" w:rsidR="00A62B1E" w:rsidRPr="00E63D29" w:rsidRDefault="00A62B1E" w:rsidP="00A62B1E">
      <w:pPr>
        <w:jc w:val="both"/>
        <w:rPr>
          <w:rFonts w:ascii="Century Gothic" w:hAnsi="Century Gothic"/>
          <w:sz w:val="20"/>
        </w:rPr>
      </w:pPr>
    </w:p>
    <w:p w14:paraId="2C421B8D" w14:textId="77777777" w:rsidR="00A62B1E" w:rsidRPr="002D03C5" w:rsidRDefault="00A62B1E" w:rsidP="00A62B1E">
      <w:pPr>
        <w:jc w:val="both"/>
        <w:rPr>
          <w:rFonts w:ascii="Century Gothic" w:hAnsi="Century Gothic"/>
          <w:sz w:val="22"/>
          <w:szCs w:val="22"/>
        </w:rPr>
      </w:pPr>
      <w:r w:rsidRPr="002D03C5">
        <w:rPr>
          <w:rFonts w:ascii="Century Gothic" w:hAnsi="Century Gothic"/>
          <w:sz w:val="22"/>
          <w:szCs w:val="22"/>
        </w:rPr>
        <w:t>The Depreciation of HRA Assets is as follows:</w:t>
      </w:r>
    </w:p>
    <w:p w14:paraId="68810CE3" w14:textId="77777777" w:rsidR="00A62B1E" w:rsidRPr="009E030F" w:rsidRDefault="00A62B1E" w:rsidP="00A62B1E">
      <w:pPr>
        <w:jc w:val="both"/>
        <w:rPr>
          <w:rFonts w:ascii="Century Gothic" w:hAnsi="Century Gothic"/>
          <w:sz w:val="20"/>
          <w:highlight w:val="yellow"/>
        </w:rPr>
      </w:pPr>
    </w:p>
    <w:tbl>
      <w:tblPr>
        <w:tblW w:w="0" w:type="auto"/>
        <w:tblLook w:val="04A0" w:firstRow="1" w:lastRow="0" w:firstColumn="1" w:lastColumn="0" w:noHBand="0" w:noVBand="1"/>
      </w:tblPr>
      <w:tblGrid>
        <w:gridCol w:w="1980"/>
        <w:gridCol w:w="5103"/>
        <w:gridCol w:w="1843"/>
      </w:tblGrid>
      <w:tr w:rsidR="00A62B1E" w:rsidRPr="009E030F" w14:paraId="41AD6592" w14:textId="77777777" w:rsidTr="006972E3">
        <w:tc>
          <w:tcPr>
            <w:tcW w:w="1980" w:type="dxa"/>
          </w:tcPr>
          <w:p w14:paraId="4B3A73BE" w14:textId="77777777" w:rsidR="00A62B1E" w:rsidRPr="00D64143" w:rsidRDefault="00A62B1E" w:rsidP="006972E3">
            <w:pPr>
              <w:jc w:val="both"/>
              <w:rPr>
                <w:rFonts w:ascii="Century Gothic" w:hAnsi="Century Gothic"/>
                <w:b/>
                <w:sz w:val="22"/>
                <w:szCs w:val="22"/>
                <w:lang w:eastAsia="en-GB"/>
              </w:rPr>
            </w:pPr>
            <w:r w:rsidRPr="00D64143">
              <w:rPr>
                <w:rFonts w:ascii="Century Gothic" w:hAnsi="Century Gothic"/>
                <w:b/>
                <w:sz w:val="22"/>
                <w:szCs w:val="22"/>
                <w:lang w:eastAsia="en-GB"/>
              </w:rPr>
              <w:t>Depreciation:</w:t>
            </w:r>
          </w:p>
        </w:tc>
        <w:tc>
          <w:tcPr>
            <w:tcW w:w="5103" w:type="dxa"/>
          </w:tcPr>
          <w:p w14:paraId="2A6E3EF7" w14:textId="77777777" w:rsidR="00A62B1E" w:rsidRPr="00D64143" w:rsidRDefault="00A62B1E" w:rsidP="006972E3">
            <w:pPr>
              <w:jc w:val="both"/>
              <w:rPr>
                <w:rFonts w:ascii="Century Gothic" w:hAnsi="Century Gothic"/>
                <w:sz w:val="22"/>
                <w:szCs w:val="22"/>
                <w:lang w:eastAsia="en-GB"/>
              </w:rPr>
            </w:pPr>
          </w:p>
        </w:tc>
        <w:tc>
          <w:tcPr>
            <w:tcW w:w="1843" w:type="dxa"/>
          </w:tcPr>
          <w:p w14:paraId="692371D0" w14:textId="77777777" w:rsidR="00A62B1E" w:rsidRPr="00D64143" w:rsidRDefault="00A62B1E" w:rsidP="006972E3">
            <w:pPr>
              <w:jc w:val="both"/>
              <w:rPr>
                <w:rFonts w:ascii="Century Gothic" w:hAnsi="Century Gothic"/>
                <w:sz w:val="22"/>
                <w:szCs w:val="22"/>
                <w:lang w:eastAsia="en-GB"/>
              </w:rPr>
            </w:pPr>
          </w:p>
        </w:tc>
      </w:tr>
      <w:tr w:rsidR="0019298E" w:rsidRPr="009E030F" w14:paraId="7BC0651D" w14:textId="77777777" w:rsidTr="006972E3">
        <w:tc>
          <w:tcPr>
            <w:tcW w:w="1980" w:type="dxa"/>
          </w:tcPr>
          <w:p w14:paraId="68357368" w14:textId="4727B462" w:rsidR="0019298E" w:rsidRPr="00D64143" w:rsidRDefault="00AD661A" w:rsidP="0019298E">
            <w:pPr>
              <w:jc w:val="center"/>
              <w:rPr>
                <w:rFonts w:ascii="Century Gothic" w:hAnsi="Century Gothic"/>
                <w:b/>
                <w:sz w:val="22"/>
                <w:szCs w:val="22"/>
                <w:lang w:eastAsia="en-GB"/>
              </w:rPr>
            </w:pPr>
            <w:r w:rsidRPr="00D64143">
              <w:rPr>
                <w:rFonts w:ascii="Century Gothic" w:hAnsi="Century Gothic"/>
                <w:b/>
                <w:sz w:val="22"/>
                <w:szCs w:val="22"/>
                <w:lang w:eastAsia="en-GB"/>
              </w:rPr>
              <w:t>20</w:t>
            </w:r>
            <w:r w:rsidR="000422D8" w:rsidRPr="00D64143">
              <w:rPr>
                <w:rFonts w:ascii="Century Gothic" w:hAnsi="Century Gothic"/>
                <w:b/>
                <w:sz w:val="22"/>
                <w:szCs w:val="22"/>
                <w:lang w:eastAsia="en-GB"/>
              </w:rPr>
              <w:t>2</w:t>
            </w:r>
            <w:r w:rsidR="000524F5">
              <w:rPr>
                <w:rFonts w:ascii="Century Gothic" w:hAnsi="Century Gothic"/>
                <w:b/>
                <w:sz w:val="22"/>
                <w:szCs w:val="22"/>
                <w:lang w:eastAsia="en-GB"/>
              </w:rPr>
              <w:t>4/25</w:t>
            </w:r>
          </w:p>
          <w:p w14:paraId="63B94900" w14:textId="77777777"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£’000</w:t>
            </w:r>
          </w:p>
        </w:tc>
        <w:tc>
          <w:tcPr>
            <w:tcW w:w="5103" w:type="dxa"/>
            <w:vAlign w:val="center"/>
          </w:tcPr>
          <w:p w14:paraId="4F5E5E7F" w14:textId="77777777" w:rsidR="0019298E" w:rsidRPr="00D64143" w:rsidRDefault="0019298E" w:rsidP="0019298E">
            <w:pPr>
              <w:rPr>
                <w:rFonts w:ascii="Century Gothic" w:hAnsi="Century Gothic"/>
                <w:b/>
                <w:sz w:val="22"/>
                <w:szCs w:val="22"/>
                <w:lang w:eastAsia="en-GB"/>
              </w:rPr>
            </w:pPr>
            <w:r w:rsidRPr="00D64143">
              <w:rPr>
                <w:rFonts w:ascii="Century Gothic" w:hAnsi="Century Gothic"/>
                <w:b/>
                <w:sz w:val="22"/>
                <w:szCs w:val="22"/>
                <w:lang w:eastAsia="en-GB"/>
              </w:rPr>
              <w:t>Operational Assets:</w:t>
            </w:r>
          </w:p>
        </w:tc>
        <w:tc>
          <w:tcPr>
            <w:tcW w:w="1843" w:type="dxa"/>
          </w:tcPr>
          <w:p w14:paraId="5CEC2ED5" w14:textId="3DEC4168"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20</w:t>
            </w:r>
            <w:r w:rsidR="00E34D46" w:rsidRPr="00D64143">
              <w:rPr>
                <w:rFonts w:ascii="Century Gothic" w:hAnsi="Century Gothic"/>
                <w:b/>
                <w:sz w:val="22"/>
                <w:szCs w:val="22"/>
                <w:lang w:eastAsia="en-GB"/>
              </w:rPr>
              <w:t>2</w:t>
            </w:r>
            <w:r w:rsidR="000524F5">
              <w:rPr>
                <w:rFonts w:ascii="Century Gothic" w:hAnsi="Century Gothic"/>
                <w:b/>
                <w:sz w:val="22"/>
                <w:szCs w:val="22"/>
                <w:lang w:eastAsia="en-GB"/>
              </w:rPr>
              <w:t>5/26</w:t>
            </w:r>
          </w:p>
          <w:p w14:paraId="578F16BE" w14:textId="77777777"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£’000</w:t>
            </w:r>
          </w:p>
        </w:tc>
      </w:tr>
      <w:tr w:rsidR="000524F5" w:rsidRPr="009E030F" w14:paraId="6E5263B8" w14:textId="77777777" w:rsidTr="006972E3">
        <w:tc>
          <w:tcPr>
            <w:tcW w:w="1980" w:type="dxa"/>
            <w:tcMar>
              <w:right w:w="709" w:type="dxa"/>
            </w:tcMar>
          </w:tcPr>
          <w:p w14:paraId="4831A840" w14:textId="45565339" w:rsidR="000524F5" w:rsidRPr="00D64143" w:rsidRDefault="000524F5" w:rsidP="000524F5">
            <w:pPr>
              <w:jc w:val="right"/>
              <w:rPr>
                <w:rFonts w:ascii="Century Gothic" w:hAnsi="Century Gothic"/>
                <w:sz w:val="22"/>
                <w:szCs w:val="22"/>
                <w:lang w:eastAsia="en-GB"/>
              </w:rPr>
            </w:pPr>
            <w:r>
              <w:rPr>
                <w:rFonts w:ascii="Century Gothic" w:hAnsi="Century Gothic"/>
                <w:sz w:val="22"/>
                <w:szCs w:val="22"/>
                <w:lang w:eastAsia="en-GB"/>
              </w:rPr>
              <w:t>8,020</w:t>
            </w:r>
          </w:p>
        </w:tc>
        <w:tc>
          <w:tcPr>
            <w:tcW w:w="5103" w:type="dxa"/>
          </w:tcPr>
          <w:p w14:paraId="11F13612" w14:textId="77777777" w:rsidR="000524F5" w:rsidRPr="00D64143" w:rsidRDefault="000524F5" w:rsidP="000524F5">
            <w:pPr>
              <w:jc w:val="both"/>
              <w:rPr>
                <w:rFonts w:ascii="Century Gothic" w:hAnsi="Century Gothic"/>
                <w:sz w:val="22"/>
                <w:szCs w:val="22"/>
                <w:lang w:eastAsia="en-GB"/>
              </w:rPr>
            </w:pPr>
            <w:r w:rsidRPr="00D64143">
              <w:rPr>
                <w:rFonts w:ascii="Century Gothic" w:hAnsi="Century Gothic"/>
                <w:sz w:val="22"/>
                <w:szCs w:val="22"/>
                <w:lang w:eastAsia="en-GB"/>
              </w:rPr>
              <w:t xml:space="preserve">Council Dwellings </w:t>
            </w:r>
          </w:p>
        </w:tc>
        <w:tc>
          <w:tcPr>
            <w:tcW w:w="1843" w:type="dxa"/>
            <w:tcMar>
              <w:right w:w="709" w:type="dxa"/>
            </w:tcMar>
          </w:tcPr>
          <w:p w14:paraId="787686D4" w14:textId="358A9B23" w:rsidR="000524F5" w:rsidRPr="00B212FA" w:rsidRDefault="000524F5" w:rsidP="000524F5">
            <w:pPr>
              <w:jc w:val="right"/>
              <w:rPr>
                <w:rFonts w:ascii="Century Gothic" w:hAnsi="Century Gothic"/>
                <w:sz w:val="22"/>
                <w:szCs w:val="22"/>
                <w:lang w:eastAsia="en-GB"/>
              </w:rPr>
            </w:pPr>
            <w:r w:rsidRPr="00B212FA">
              <w:rPr>
                <w:rFonts w:ascii="Century Gothic" w:hAnsi="Century Gothic"/>
                <w:sz w:val="22"/>
                <w:szCs w:val="22"/>
                <w:lang w:eastAsia="en-GB"/>
              </w:rPr>
              <w:t>8,438</w:t>
            </w:r>
          </w:p>
        </w:tc>
      </w:tr>
      <w:tr w:rsidR="000524F5" w:rsidRPr="009E030F" w14:paraId="4C23779E" w14:textId="77777777" w:rsidTr="006972E3">
        <w:tc>
          <w:tcPr>
            <w:tcW w:w="1980" w:type="dxa"/>
            <w:tcMar>
              <w:right w:w="709" w:type="dxa"/>
            </w:tcMar>
          </w:tcPr>
          <w:p w14:paraId="766A80D4" w14:textId="37B92C70" w:rsidR="000524F5" w:rsidRPr="00D64143" w:rsidRDefault="000524F5" w:rsidP="000524F5">
            <w:pPr>
              <w:jc w:val="right"/>
              <w:rPr>
                <w:rFonts w:ascii="Century Gothic" w:hAnsi="Century Gothic"/>
                <w:sz w:val="22"/>
                <w:szCs w:val="22"/>
                <w:lang w:eastAsia="en-GB"/>
              </w:rPr>
            </w:pPr>
            <w:r>
              <w:rPr>
                <w:rFonts w:ascii="Century Gothic" w:hAnsi="Century Gothic"/>
                <w:sz w:val="22"/>
                <w:szCs w:val="22"/>
                <w:lang w:eastAsia="en-GB"/>
              </w:rPr>
              <w:t>435</w:t>
            </w:r>
          </w:p>
        </w:tc>
        <w:tc>
          <w:tcPr>
            <w:tcW w:w="5103" w:type="dxa"/>
          </w:tcPr>
          <w:p w14:paraId="39F1FABC" w14:textId="77777777" w:rsidR="000524F5" w:rsidRPr="00D64143" w:rsidRDefault="000524F5" w:rsidP="000524F5">
            <w:pPr>
              <w:jc w:val="both"/>
              <w:rPr>
                <w:rFonts w:ascii="Century Gothic" w:hAnsi="Century Gothic"/>
                <w:sz w:val="22"/>
                <w:szCs w:val="22"/>
                <w:lang w:eastAsia="en-GB"/>
              </w:rPr>
            </w:pPr>
            <w:r w:rsidRPr="00D64143">
              <w:rPr>
                <w:rFonts w:ascii="Century Gothic" w:hAnsi="Century Gothic"/>
                <w:sz w:val="22"/>
                <w:szCs w:val="22"/>
                <w:lang w:eastAsia="en-GB"/>
              </w:rPr>
              <w:t>Other Operational Assets</w:t>
            </w:r>
          </w:p>
        </w:tc>
        <w:tc>
          <w:tcPr>
            <w:tcW w:w="1843" w:type="dxa"/>
            <w:tcMar>
              <w:right w:w="709" w:type="dxa"/>
            </w:tcMar>
          </w:tcPr>
          <w:p w14:paraId="6E7276F3" w14:textId="63BAF985" w:rsidR="000524F5" w:rsidRPr="00B212FA" w:rsidRDefault="000524F5" w:rsidP="000524F5">
            <w:pPr>
              <w:jc w:val="right"/>
              <w:rPr>
                <w:rFonts w:ascii="Century Gothic" w:hAnsi="Century Gothic"/>
                <w:sz w:val="22"/>
                <w:szCs w:val="22"/>
                <w:lang w:eastAsia="en-GB"/>
              </w:rPr>
            </w:pPr>
            <w:r w:rsidRPr="00B212FA">
              <w:rPr>
                <w:rFonts w:ascii="Century Gothic" w:hAnsi="Century Gothic"/>
                <w:sz w:val="22"/>
                <w:szCs w:val="22"/>
                <w:lang w:eastAsia="en-GB"/>
              </w:rPr>
              <w:t>611</w:t>
            </w:r>
          </w:p>
        </w:tc>
      </w:tr>
      <w:tr w:rsidR="000524F5" w:rsidRPr="009E030F" w14:paraId="6B3F4009" w14:textId="77777777" w:rsidTr="006972E3">
        <w:tc>
          <w:tcPr>
            <w:tcW w:w="1980" w:type="dxa"/>
            <w:tcMar>
              <w:right w:w="709" w:type="dxa"/>
            </w:tcMar>
          </w:tcPr>
          <w:p w14:paraId="678E821D" w14:textId="235223EB" w:rsidR="000524F5" w:rsidRPr="00D64143" w:rsidRDefault="000524F5" w:rsidP="000524F5">
            <w:pPr>
              <w:jc w:val="right"/>
              <w:rPr>
                <w:rFonts w:ascii="Century Gothic" w:hAnsi="Century Gothic"/>
                <w:b/>
                <w:sz w:val="22"/>
                <w:szCs w:val="22"/>
                <w:lang w:eastAsia="en-GB"/>
              </w:rPr>
            </w:pPr>
            <w:r>
              <w:rPr>
                <w:rFonts w:ascii="Century Gothic" w:hAnsi="Century Gothic"/>
                <w:b/>
                <w:sz w:val="22"/>
                <w:szCs w:val="22"/>
                <w:lang w:eastAsia="en-GB"/>
              </w:rPr>
              <w:t>8,455</w:t>
            </w:r>
          </w:p>
        </w:tc>
        <w:tc>
          <w:tcPr>
            <w:tcW w:w="5103" w:type="dxa"/>
          </w:tcPr>
          <w:p w14:paraId="6257521D" w14:textId="77777777" w:rsidR="000524F5" w:rsidRPr="00D64143" w:rsidRDefault="000524F5" w:rsidP="000524F5">
            <w:pPr>
              <w:jc w:val="both"/>
              <w:rPr>
                <w:rFonts w:ascii="Century Gothic" w:hAnsi="Century Gothic"/>
                <w:sz w:val="22"/>
                <w:szCs w:val="22"/>
                <w:lang w:eastAsia="en-GB"/>
              </w:rPr>
            </w:pPr>
            <w:r w:rsidRPr="00D64143">
              <w:rPr>
                <w:rFonts w:ascii="Century Gothic" w:hAnsi="Century Gothic"/>
                <w:b/>
                <w:sz w:val="22"/>
                <w:szCs w:val="22"/>
                <w:lang w:eastAsia="en-GB"/>
              </w:rPr>
              <w:t>Total at 31 March</w:t>
            </w:r>
          </w:p>
        </w:tc>
        <w:tc>
          <w:tcPr>
            <w:tcW w:w="1843" w:type="dxa"/>
            <w:tcMar>
              <w:right w:w="709" w:type="dxa"/>
            </w:tcMar>
          </w:tcPr>
          <w:p w14:paraId="19152F2F" w14:textId="6AD50625" w:rsidR="000524F5" w:rsidRPr="00B212FA" w:rsidRDefault="000524F5" w:rsidP="000524F5">
            <w:pPr>
              <w:jc w:val="right"/>
              <w:rPr>
                <w:rFonts w:ascii="Century Gothic" w:hAnsi="Century Gothic"/>
                <w:b/>
                <w:sz w:val="22"/>
                <w:szCs w:val="22"/>
                <w:lang w:eastAsia="en-GB"/>
              </w:rPr>
            </w:pPr>
            <w:r w:rsidRPr="00B212FA">
              <w:rPr>
                <w:rFonts w:ascii="Century Gothic" w:hAnsi="Century Gothic"/>
                <w:b/>
                <w:sz w:val="22"/>
                <w:szCs w:val="22"/>
                <w:lang w:eastAsia="en-GB"/>
              </w:rPr>
              <w:t>9,049</w:t>
            </w:r>
          </w:p>
        </w:tc>
      </w:tr>
    </w:tbl>
    <w:p w14:paraId="67C2284B" w14:textId="77777777" w:rsidR="00A62B1E" w:rsidRPr="009E030F" w:rsidRDefault="00A62B1E" w:rsidP="00A62B1E">
      <w:pPr>
        <w:jc w:val="both"/>
        <w:rPr>
          <w:rFonts w:ascii="Century Gothic" w:hAnsi="Century Gothic"/>
          <w:sz w:val="20"/>
          <w:highlight w:val="yellow"/>
        </w:rPr>
      </w:pPr>
    </w:p>
    <w:p w14:paraId="74541AEC" w14:textId="77777777" w:rsidR="00A62B1E" w:rsidRPr="009E030F" w:rsidRDefault="00A62B1E" w:rsidP="00A62B1E">
      <w:pPr>
        <w:rPr>
          <w:rFonts w:ascii="Century Gothic" w:hAnsi="Century Gothic"/>
          <w:sz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6"/>
      </w:tblGrid>
      <w:tr w:rsidR="00A62B1E" w:rsidRPr="003115DE" w14:paraId="3554080B" w14:textId="77777777" w:rsidTr="00A62B1E">
        <w:tc>
          <w:tcPr>
            <w:tcW w:w="9016" w:type="dxa"/>
            <w:shd w:val="clear" w:color="auto" w:fill="C5E0B3"/>
          </w:tcPr>
          <w:p w14:paraId="052D069F" w14:textId="77777777" w:rsidR="00A62B1E" w:rsidRPr="003115DE" w:rsidRDefault="00A62B1E" w:rsidP="00A62B1E">
            <w:pPr>
              <w:jc w:val="both"/>
              <w:rPr>
                <w:rFonts w:ascii="Century Gothic" w:hAnsi="Century Gothic"/>
                <w:b/>
                <w:sz w:val="20"/>
              </w:rPr>
            </w:pPr>
            <w:r w:rsidRPr="003115DE">
              <w:rPr>
                <w:rFonts w:ascii="Century Gothic" w:hAnsi="Century Gothic"/>
                <w:b/>
                <w:sz w:val="22"/>
              </w:rPr>
              <w:t>Note 4 – Major Repairs Reserve</w:t>
            </w:r>
          </w:p>
        </w:tc>
      </w:tr>
    </w:tbl>
    <w:p w14:paraId="63FD76B1" w14:textId="77777777" w:rsidR="00A62B1E" w:rsidRPr="003115DE" w:rsidRDefault="00A62B1E" w:rsidP="00A62B1E">
      <w:pPr>
        <w:jc w:val="both"/>
        <w:rPr>
          <w:rFonts w:ascii="Century Gothic" w:hAnsi="Century Gothic"/>
          <w:b/>
          <w:sz w:val="22"/>
        </w:rPr>
      </w:pPr>
    </w:p>
    <w:p w14:paraId="3FDC2155" w14:textId="789CBEFF" w:rsidR="00E87F78" w:rsidRPr="003115DE" w:rsidRDefault="00A62B1E" w:rsidP="00A62B1E">
      <w:pPr>
        <w:overflowPunct/>
        <w:jc w:val="both"/>
        <w:textAlignment w:val="auto"/>
        <w:rPr>
          <w:rFonts w:ascii="Century Gothic" w:hAnsi="Century Gothic"/>
          <w:sz w:val="22"/>
        </w:rPr>
      </w:pPr>
      <w:r w:rsidRPr="003115DE">
        <w:rPr>
          <w:rFonts w:ascii="Century Gothic" w:hAnsi="Century Gothic"/>
          <w:sz w:val="22"/>
        </w:rPr>
        <w:t>The Major Repairs Reserve is an earmarked reserve to which the Council transfers an amount annually to finance capital expenditure on council dwellings.  This amount includes annual depreciation, which is charged to the Housing Revenue Account and then transferred to the Major Repairs Reserve.  This may be supplemented by additional revenue contributions from the HRA to support the HRA capital programme. The balance on the Major Repairs Reserve shows the amounts that have yet to be applied to financing.</w:t>
      </w:r>
    </w:p>
    <w:tbl>
      <w:tblPr>
        <w:tblW w:w="0" w:type="auto"/>
        <w:jc w:val="center"/>
        <w:tblLayout w:type="fixed"/>
        <w:tblLook w:val="0000" w:firstRow="0" w:lastRow="0" w:firstColumn="0" w:lastColumn="0" w:noHBand="0" w:noVBand="0"/>
      </w:tblPr>
      <w:tblGrid>
        <w:gridCol w:w="1277"/>
        <w:gridCol w:w="4833"/>
        <w:gridCol w:w="1272"/>
      </w:tblGrid>
      <w:tr w:rsidR="0019298E" w:rsidRPr="009E030F" w14:paraId="60FDE8A3" w14:textId="77777777" w:rsidTr="00E72960">
        <w:trPr>
          <w:trHeight w:val="379"/>
          <w:jc w:val="center"/>
        </w:trPr>
        <w:tc>
          <w:tcPr>
            <w:tcW w:w="1277" w:type="dxa"/>
            <w:tcBorders>
              <w:top w:val="nil"/>
              <w:left w:val="nil"/>
              <w:right w:val="nil"/>
            </w:tcBorders>
          </w:tcPr>
          <w:p w14:paraId="0BD332A5" w14:textId="77777777" w:rsidR="0019298E" w:rsidRPr="003115DE" w:rsidRDefault="0019298E" w:rsidP="0019298E">
            <w:pPr>
              <w:jc w:val="center"/>
              <w:rPr>
                <w:rFonts w:ascii="Century Gothic" w:hAnsi="Century Gothic"/>
                <w:b/>
                <w:sz w:val="22"/>
                <w:szCs w:val="22"/>
              </w:rPr>
            </w:pPr>
          </w:p>
          <w:p w14:paraId="0DC2DF7C" w14:textId="429836F5" w:rsidR="0019298E" w:rsidRPr="003115DE" w:rsidRDefault="0019298E" w:rsidP="00AD661A">
            <w:pPr>
              <w:jc w:val="center"/>
              <w:rPr>
                <w:rFonts w:ascii="Century Gothic" w:hAnsi="Century Gothic"/>
                <w:b/>
                <w:sz w:val="22"/>
                <w:szCs w:val="22"/>
              </w:rPr>
            </w:pPr>
            <w:r w:rsidRPr="003115DE">
              <w:rPr>
                <w:rFonts w:ascii="Century Gothic" w:hAnsi="Century Gothic"/>
                <w:b/>
                <w:sz w:val="22"/>
                <w:szCs w:val="22"/>
              </w:rPr>
              <w:t>20</w:t>
            </w:r>
            <w:r w:rsidR="000422D8" w:rsidRPr="003115DE">
              <w:rPr>
                <w:rFonts w:ascii="Century Gothic" w:hAnsi="Century Gothic"/>
                <w:b/>
                <w:sz w:val="22"/>
                <w:szCs w:val="22"/>
              </w:rPr>
              <w:t>2</w:t>
            </w:r>
            <w:r w:rsidR="00711E8F">
              <w:rPr>
                <w:rFonts w:ascii="Century Gothic" w:hAnsi="Century Gothic"/>
                <w:b/>
                <w:sz w:val="22"/>
                <w:szCs w:val="22"/>
              </w:rPr>
              <w:t>4/25</w:t>
            </w:r>
          </w:p>
        </w:tc>
        <w:tc>
          <w:tcPr>
            <w:tcW w:w="4833" w:type="dxa"/>
            <w:tcBorders>
              <w:top w:val="nil"/>
              <w:left w:val="nil"/>
              <w:right w:val="nil"/>
            </w:tcBorders>
          </w:tcPr>
          <w:p w14:paraId="1257048B" w14:textId="77777777" w:rsidR="0019298E" w:rsidRPr="003115DE" w:rsidRDefault="0019298E" w:rsidP="0019298E">
            <w:pPr>
              <w:rPr>
                <w:rFonts w:ascii="Century Gothic" w:hAnsi="Century Gothic"/>
                <w:sz w:val="22"/>
                <w:szCs w:val="22"/>
              </w:rPr>
            </w:pPr>
          </w:p>
        </w:tc>
        <w:tc>
          <w:tcPr>
            <w:tcW w:w="1272" w:type="dxa"/>
            <w:tcBorders>
              <w:top w:val="nil"/>
              <w:left w:val="nil"/>
              <w:right w:val="nil"/>
            </w:tcBorders>
          </w:tcPr>
          <w:p w14:paraId="73680FFB" w14:textId="77777777" w:rsidR="0019298E" w:rsidRPr="003115DE" w:rsidRDefault="0019298E" w:rsidP="0019298E">
            <w:pPr>
              <w:jc w:val="center"/>
              <w:rPr>
                <w:rFonts w:ascii="Century Gothic" w:hAnsi="Century Gothic"/>
                <w:b/>
                <w:sz w:val="22"/>
                <w:szCs w:val="22"/>
              </w:rPr>
            </w:pPr>
          </w:p>
          <w:p w14:paraId="458964AA" w14:textId="0A616074" w:rsidR="0019298E" w:rsidRPr="003115DE" w:rsidRDefault="00AD661A" w:rsidP="003D78D9">
            <w:pPr>
              <w:jc w:val="center"/>
              <w:rPr>
                <w:rFonts w:ascii="Century Gothic" w:hAnsi="Century Gothic"/>
                <w:b/>
                <w:sz w:val="22"/>
                <w:szCs w:val="22"/>
              </w:rPr>
            </w:pPr>
            <w:r w:rsidRPr="003115DE">
              <w:rPr>
                <w:rFonts w:ascii="Century Gothic" w:hAnsi="Century Gothic"/>
                <w:b/>
                <w:sz w:val="22"/>
                <w:szCs w:val="22"/>
              </w:rPr>
              <w:t>20</w:t>
            </w:r>
            <w:r w:rsidR="00E34D46" w:rsidRPr="003115DE">
              <w:rPr>
                <w:rFonts w:ascii="Century Gothic" w:hAnsi="Century Gothic"/>
                <w:b/>
                <w:sz w:val="22"/>
                <w:szCs w:val="22"/>
              </w:rPr>
              <w:t>2</w:t>
            </w:r>
            <w:r w:rsidR="00711E8F">
              <w:rPr>
                <w:rFonts w:ascii="Century Gothic" w:hAnsi="Century Gothic"/>
                <w:b/>
                <w:sz w:val="22"/>
                <w:szCs w:val="22"/>
              </w:rPr>
              <w:t>5/26</w:t>
            </w:r>
          </w:p>
        </w:tc>
      </w:tr>
      <w:tr w:rsidR="0019298E" w:rsidRPr="009E030F" w14:paraId="120BB36A" w14:textId="77777777" w:rsidTr="00E72960">
        <w:trPr>
          <w:jc w:val="center"/>
        </w:trPr>
        <w:tc>
          <w:tcPr>
            <w:tcW w:w="1277" w:type="dxa"/>
            <w:tcBorders>
              <w:top w:val="nil"/>
              <w:left w:val="nil"/>
              <w:right w:val="nil"/>
            </w:tcBorders>
          </w:tcPr>
          <w:p w14:paraId="4EB004F7" w14:textId="77777777" w:rsidR="0019298E" w:rsidRPr="003115DE" w:rsidRDefault="0019298E" w:rsidP="0019298E">
            <w:pPr>
              <w:jc w:val="center"/>
              <w:rPr>
                <w:rFonts w:ascii="Century Gothic" w:hAnsi="Century Gothic"/>
                <w:b/>
                <w:sz w:val="22"/>
                <w:szCs w:val="22"/>
              </w:rPr>
            </w:pPr>
            <w:r w:rsidRPr="003115DE">
              <w:rPr>
                <w:rFonts w:ascii="Century Gothic" w:hAnsi="Century Gothic"/>
                <w:b/>
                <w:sz w:val="22"/>
                <w:szCs w:val="22"/>
              </w:rPr>
              <w:t>£’000</w:t>
            </w:r>
          </w:p>
        </w:tc>
        <w:tc>
          <w:tcPr>
            <w:tcW w:w="4833" w:type="dxa"/>
            <w:tcBorders>
              <w:top w:val="nil"/>
              <w:left w:val="nil"/>
              <w:right w:val="nil"/>
            </w:tcBorders>
          </w:tcPr>
          <w:p w14:paraId="137B1124" w14:textId="77777777" w:rsidR="0019298E" w:rsidRPr="003115DE" w:rsidRDefault="0019298E" w:rsidP="0019298E">
            <w:pPr>
              <w:rPr>
                <w:rFonts w:ascii="Century Gothic" w:hAnsi="Century Gothic"/>
                <w:sz w:val="22"/>
                <w:szCs w:val="22"/>
              </w:rPr>
            </w:pPr>
          </w:p>
        </w:tc>
        <w:tc>
          <w:tcPr>
            <w:tcW w:w="1272" w:type="dxa"/>
            <w:tcBorders>
              <w:top w:val="nil"/>
              <w:left w:val="nil"/>
              <w:right w:val="nil"/>
            </w:tcBorders>
          </w:tcPr>
          <w:p w14:paraId="4D8C5011" w14:textId="77777777" w:rsidR="0019298E" w:rsidRPr="003115DE" w:rsidRDefault="0019298E" w:rsidP="0019298E">
            <w:pPr>
              <w:jc w:val="center"/>
              <w:rPr>
                <w:rFonts w:ascii="Century Gothic" w:hAnsi="Century Gothic"/>
                <w:b/>
                <w:sz w:val="22"/>
                <w:szCs w:val="22"/>
              </w:rPr>
            </w:pPr>
            <w:r w:rsidRPr="003115DE">
              <w:rPr>
                <w:rFonts w:ascii="Century Gothic" w:hAnsi="Century Gothic"/>
                <w:b/>
                <w:sz w:val="22"/>
                <w:szCs w:val="22"/>
              </w:rPr>
              <w:t>£’000</w:t>
            </w:r>
          </w:p>
        </w:tc>
      </w:tr>
      <w:tr w:rsidR="00711E8F" w:rsidRPr="009E030F" w14:paraId="54292102" w14:textId="77777777" w:rsidTr="00E72960">
        <w:trPr>
          <w:trHeight w:val="295"/>
          <w:jc w:val="center"/>
        </w:trPr>
        <w:tc>
          <w:tcPr>
            <w:tcW w:w="1277" w:type="dxa"/>
            <w:tcBorders>
              <w:left w:val="nil"/>
              <w:bottom w:val="nil"/>
              <w:right w:val="nil"/>
            </w:tcBorders>
          </w:tcPr>
          <w:p w14:paraId="780660E9" w14:textId="1EBF1918" w:rsidR="00711E8F" w:rsidRPr="003115DE" w:rsidRDefault="00711E8F" w:rsidP="00711E8F">
            <w:pPr>
              <w:spacing w:before="120"/>
              <w:ind w:right="175"/>
              <w:jc w:val="right"/>
              <w:rPr>
                <w:rFonts w:ascii="Century Gothic" w:hAnsi="Century Gothic"/>
                <w:b/>
                <w:sz w:val="22"/>
                <w:szCs w:val="22"/>
              </w:rPr>
            </w:pPr>
            <w:r w:rsidRPr="003115DE">
              <w:rPr>
                <w:rFonts w:ascii="Century Gothic" w:hAnsi="Century Gothic"/>
                <w:b/>
                <w:sz w:val="22"/>
                <w:szCs w:val="22"/>
              </w:rPr>
              <w:t>(23,737)</w:t>
            </w:r>
          </w:p>
        </w:tc>
        <w:tc>
          <w:tcPr>
            <w:tcW w:w="4833" w:type="dxa"/>
            <w:tcBorders>
              <w:left w:val="nil"/>
              <w:bottom w:val="nil"/>
              <w:right w:val="nil"/>
            </w:tcBorders>
          </w:tcPr>
          <w:p w14:paraId="5A3A3DB8" w14:textId="77777777" w:rsidR="00711E8F" w:rsidRPr="003115DE" w:rsidRDefault="00711E8F" w:rsidP="00711E8F">
            <w:pPr>
              <w:spacing w:before="120"/>
              <w:rPr>
                <w:rFonts w:ascii="Century Gothic" w:hAnsi="Century Gothic"/>
                <w:b/>
                <w:sz w:val="22"/>
                <w:szCs w:val="22"/>
              </w:rPr>
            </w:pPr>
            <w:r w:rsidRPr="003115DE">
              <w:rPr>
                <w:rFonts w:ascii="Century Gothic" w:hAnsi="Century Gothic"/>
                <w:b/>
                <w:sz w:val="22"/>
                <w:szCs w:val="22"/>
              </w:rPr>
              <w:t xml:space="preserve">Balance on 1 April </w:t>
            </w:r>
          </w:p>
        </w:tc>
        <w:tc>
          <w:tcPr>
            <w:tcW w:w="1272" w:type="dxa"/>
            <w:tcBorders>
              <w:left w:val="nil"/>
              <w:bottom w:val="nil"/>
              <w:right w:val="nil"/>
            </w:tcBorders>
          </w:tcPr>
          <w:p w14:paraId="328AA4CE" w14:textId="7D2D6591" w:rsidR="00711E8F" w:rsidRPr="00681D7F" w:rsidRDefault="00711E8F" w:rsidP="00711E8F">
            <w:pPr>
              <w:spacing w:before="120"/>
              <w:ind w:right="175"/>
              <w:jc w:val="right"/>
              <w:rPr>
                <w:rFonts w:ascii="Century Gothic" w:hAnsi="Century Gothic"/>
                <w:b/>
                <w:sz w:val="22"/>
                <w:szCs w:val="22"/>
              </w:rPr>
            </w:pPr>
            <w:r w:rsidRPr="00681D7F">
              <w:rPr>
                <w:rFonts w:ascii="Century Gothic" w:hAnsi="Century Gothic"/>
                <w:b/>
                <w:sz w:val="22"/>
                <w:szCs w:val="22"/>
              </w:rPr>
              <w:t>(2</w:t>
            </w:r>
            <w:r w:rsidR="00B14741" w:rsidRPr="00681D7F">
              <w:rPr>
                <w:rFonts w:ascii="Century Gothic" w:hAnsi="Century Gothic"/>
                <w:b/>
                <w:sz w:val="22"/>
                <w:szCs w:val="22"/>
              </w:rPr>
              <w:t>2,959</w:t>
            </w:r>
            <w:r w:rsidRPr="00681D7F">
              <w:rPr>
                <w:rFonts w:ascii="Century Gothic" w:hAnsi="Century Gothic"/>
                <w:b/>
                <w:sz w:val="22"/>
                <w:szCs w:val="22"/>
              </w:rPr>
              <w:t>)</w:t>
            </w:r>
          </w:p>
        </w:tc>
      </w:tr>
      <w:tr w:rsidR="00711E8F" w:rsidRPr="009E030F" w14:paraId="68863DE7" w14:textId="77777777" w:rsidTr="00E72960">
        <w:trPr>
          <w:jc w:val="center"/>
        </w:trPr>
        <w:tc>
          <w:tcPr>
            <w:tcW w:w="1277" w:type="dxa"/>
            <w:tcBorders>
              <w:top w:val="nil"/>
              <w:left w:val="nil"/>
              <w:bottom w:val="nil"/>
              <w:right w:val="nil"/>
            </w:tcBorders>
          </w:tcPr>
          <w:p w14:paraId="3DE21D19" w14:textId="77777777" w:rsidR="00711E8F" w:rsidRPr="003115DE" w:rsidRDefault="00711E8F" w:rsidP="00711E8F">
            <w:pPr>
              <w:ind w:right="175"/>
              <w:jc w:val="right"/>
              <w:rPr>
                <w:rFonts w:ascii="Century Gothic" w:hAnsi="Century Gothic"/>
                <w:sz w:val="22"/>
                <w:szCs w:val="22"/>
              </w:rPr>
            </w:pPr>
          </w:p>
        </w:tc>
        <w:tc>
          <w:tcPr>
            <w:tcW w:w="4833" w:type="dxa"/>
            <w:tcBorders>
              <w:top w:val="nil"/>
              <w:left w:val="nil"/>
              <w:bottom w:val="nil"/>
              <w:right w:val="nil"/>
            </w:tcBorders>
          </w:tcPr>
          <w:p w14:paraId="67BBDD20" w14:textId="77777777" w:rsidR="00711E8F" w:rsidRPr="003115DE" w:rsidRDefault="00711E8F" w:rsidP="00711E8F">
            <w:pPr>
              <w:rPr>
                <w:rFonts w:ascii="Century Gothic" w:hAnsi="Century Gothic"/>
                <w:sz w:val="22"/>
                <w:szCs w:val="22"/>
              </w:rPr>
            </w:pPr>
            <w:r w:rsidRPr="003115DE">
              <w:rPr>
                <w:rFonts w:ascii="Century Gothic" w:hAnsi="Century Gothic"/>
                <w:sz w:val="22"/>
                <w:szCs w:val="22"/>
              </w:rPr>
              <w:t xml:space="preserve">Amount transferred from the HRA </w:t>
            </w:r>
          </w:p>
        </w:tc>
        <w:tc>
          <w:tcPr>
            <w:tcW w:w="1272" w:type="dxa"/>
            <w:tcBorders>
              <w:top w:val="nil"/>
              <w:left w:val="nil"/>
              <w:bottom w:val="nil"/>
              <w:right w:val="nil"/>
            </w:tcBorders>
          </w:tcPr>
          <w:p w14:paraId="4AB90DEB" w14:textId="77777777" w:rsidR="00711E8F" w:rsidRPr="00681D7F" w:rsidRDefault="00711E8F" w:rsidP="00711E8F">
            <w:pPr>
              <w:ind w:right="175"/>
              <w:jc w:val="right"/>
              <w:rPr>
                <w:rFonts w:ascii="Century Gothic" w:hAnsi="Century Gothic"/>
                <w:sz w:val="22"/>
                <w:szCs w:val="22"/>
              </w:rPr>
            </w:pPr>
          </w:p>
        </w:tc>
      </w:tr>
      <w:tr w:rsidR="00711E8F" w:rsidRPr="009E030F" w14:paraId="034D3B4A" w14:textId="77777777" w:rsidTr="00E72960">
        <w:trPr>
          <w:jc w:val="center"/>
        </w:trPr>
        <w:tc>
          <w:tcPr>
            <w:tcW w:w="1277" w:type="dxa"/>
            <w:tcBorders>
              <w:top w:val="nil"/>
              <w:left w:val="nil"/>
              <w:bottom w:val="nil"/>
              <w:right w:val="nil"/>
            </w:tcBorders>
          </w:tcPr>
          <w:p w14:paraId="41A356B6" w14:textId="77777777" w:rsidR="00711E8F" w:rsidRPr="003115DE" w:rsidRDefault="00711E8F" w:rsidP="00711E8F">
            <w:pPr>
              <w:ind w:right="175"/>
              <w:jc w:val="right"/>
              <w:rPr>
                <w:rFonts w:ascii="Century Gothic" w:hAnsi="Century Gothic"/>
                <w:sz w:val="22"/>
                <w:szCs w:val="22"/>
              </w:rPr>
            </w:pPr>
          </w:p>
        </w:tc>
        <w:tc>
          <w:tcPr>
            <w:tcW w:w="4833" w:type="dxa"/>
            <w:tcBorders>
              <w:top w:val="nil"/>
              <w:left w:val="nil"/>
              <w:bottom w:val="nil"/>
              <w:right w:val="nil"/>
            </w:tcBorders>
          </w:tcPr>
          <w:p w14:paraId="28681B6B" w14:textId="77777777" w:rsidR="00711E8F" w:rsidRPr="003115DE" w:rsidRDefault="00711E8F" w:rsidP="00711E8F">
            <w:pPr>
              <w:rPr>
                <w:rFonts w:ascii="Century Gothic" w:hAnsi="Century Gothic"/>
                <w:sz w:val="22"/>
                <w:szCs w:val="22"/>
              </w:rPr>
            </w:pPr>
            <w:r w:rsidRPr="003115DE">
              <w:rPr>
                <w:rFonts w:ascii="Century Gothic" w:hAnsi="Century Gothic"/>
                <w:sz w:val="22"/>
                <w:szCs w:val="22"/>
              </w:rPr>
              <w:t>- Depreciation</w:t>
            </w:r>
          </w:p>
        </w:tc>
        <w:tc>
          <w:tcPr>
            <w:tcW w:w="1272" w:type="dxa"/>
            <w:tcBorders>
              <w:top w:val="nil"/>
              <w:left w:val="nil"/>
              <w:bottom w:val="nil"/>
              <w:right w:val="nil"/>
            </w:tcBorders>
          </w:tcPr>
          <w:p w14:paraId="0B487950" w14:textId="77777777" w:rsidR="00711E8F" w:rsidRPr="00681D7F" w:rsidRDefault="00711E8F" w:rsidP="00711E8F">
            <w:pPr>
              <w:ind w:right="175"/>
              <w:jc w:val="right"/>
              <w:rPr>
                <w:rFonts w:ascii="Century Gothic" w:hAnsi="Century Gothic"/>
                <w:sz w:val="22"/>
                <w:szCs w:val="22"/>
              </w:rPr>
            </w:pPr>
          </w:p>
        </w:tc>
      </w:tr>
      <w:tr w:rsidR="00711E8F" w:rsidRPr="009E030F" w14:paraId="23D9296B" w14:textId="77777777" w:rsidTr="00E72960">
        <w:trPr>
          <w:jc w:val="center"/>
        </w:trPr>
        <w:tc>
          <w:tcPr>
            <w:tcW w:w="1277" w:type="dxa"/>
            <w:tcBorders>
              <w:top w:val="nil"/>
              <w:left w:val="nil"/>
              <w:right w:val="nil"/>
            </w:tcBorders>
          </w:tcPr>
          <w:p w14:paraId="0402F276" w14:textId="3F76626B" w:rsidR="00711E8F" w:rsidRPr="003115DE" w:rsidRDefault="00711E8F" w:rsidP="00711E8F">
            <w:pPr>
              <w:ind w:right="175"/>
              <w:jc w:val="right"/>
              <w:rPr>
                <w:rFonts w:ascii="Century Gothic" w:hAnsi="Century Gothic"/>
                <w:sz w:val="22"/>
                <w:szCs w:val="22"/>
              </w:rPr>
            </w:pPr>
            <w:r>
              <w:rPr>
                <w:rFonts w:ascii="Century Gothic" w:hAnsi="Century Gothic"/>
                <w:sz w:val="22"/>
                <w:szCs w:val="22"/>
              </w:rPr>
              <w:t>(8,020)</w:t>
            </w:r>
          </w:p>
        </w:tc>
        <w:tc>
          <w:tcPr>
            <w:tcW w:w="4833" w:type="dxa"/>
            <w:tcBorders>
              <w:top w:val="nil"/>
              <w:left w:val="nil"/>
              <w:right w:val="nil"/>
            </w:tcBorders>
          </w:tcPr>
          <w:p w14:paraId="1FF0E9E6" w14:textId="77777777" w:rsidR="00711E8F" w:rsidRPr="003115DE" w:rsidRDefault="00711E8F" w:rsidP="00711E8F">
            <w:pPr>
              <w:rPr>
                <w:rFonts w:ascii="Century Gothic" w:hAnsi="Century Gothic"/>
                <w:sz w:val="22"/>
                <w:szCs w:val="22"/>
              </w:rPr>
            </w:pPr>
            <w:r w:rsidRPr="003115DE">
              <w:rPr>
                <w:rFonts w:ascii="Century Gothic" w:hAnsi="Century Gothic"/>
                <w:sz w:val="22"/>
                <w:szCs w:val="22"/>
              </w:rPr>
              <w:t xml:space="preserve">     Dwellings</w:t>
            </w:r>
          </w:p>
        </w:tc>
        <w:tc>
          <w:tcPr>
            <w:tcW w:w="1272" w:type="dxa"/>
            <w:tcBorders>
              <w:top w:val="nil"/>
              <w:left w:val="nil"/>
              <w:right w:val="nil"/>
            </w:tcBorders>
          </w:tcPr>
          <w:p w14:paraId="191A6413" w14:textId="2219166C" w:rsidR="00711E8F" w:rsidRPr="00681D7F" w:rsidRDefault="00B14741" w:rsidP="00711E8F">
            <w:pPr>
              <w:ind w:right="175"/>
              <w:jc w:val="center"/>
              <w:rPr>
                <w:rFonts w:ascii="Century Gothic" w:hAnsi="Century Gothic"/>
                <w:sz w:val="22"/>
                <w:szCs w:val="22"/>
              </w:rPr>
            </w:pPr>
            <w:r w:rsidRPr="00681D7F">
              <w:rPr>
                <w:rFonts w:ascii="Century Gothic" w:hAnsi="Century Gothic"/>
                <w:sz w:val="22"/>
                <w:szCs w:val="22"/>
              </w:rPr>
              <w:t xml:space="preserve">  </w:t>
            </w:r>
            <w:r w:rsidR="00711E8F" w:rsidRPr="00681D7F">
              <w:rPr>
                <w:rFonts w:ascii="Century Gothic" w:hAnsi="Century Gothic"/>
                <w:sz w:val="22"/>
                <w:szCs w:val="22"/>
              </w:rPr>
              <w:t>(8,</w:t>
            </w:r>
            <w:r w:rsidR="005B5514" w:rsidRPr="00681D7F">
              <w:rPr>
                <w:rFonts w:ascii="Century Gothic" w:hAnsi="Century Gothic"/>
                <w:sz w:val="22"/>
                <w:szCs w:val="22"/>
              </w:rPr>
              <w:t>438</w:t>
            </w:r>
            <w:r w:rsidR="00711E8F" w:rsidRPr="00681D7F">
              <w:rPr>
                <w:rFonts w:ascii="Century Gothic" w:hAnsi="Century Gothic"/>
                <w:sz w:val="22"/>
                <w:szCs w:val="22"/>
              </w:rPr>
              <w:t>)</w:t>
            </w:r>
          </w:p>
        </w:tc>
      </w:tr>
      <w:tr w:rsidR="00711E8F" w:rsidRPr="009E030F" w14:paraId="4785A30F" w14:textId="77777777" w:rsidTr="00E72960">
        <w:trPr>
          <w:jc w:val="center"/>
        </w:trPr>
        <w:tc>
          <w:tcPr>
            <w:tcW w:w="1277" w:type="dxa"/>
            <w:tcBorders>
              <w:top w:val="nil"/>
              <w:left w:val="nil"/>
              <w:right w:val="nil"/>
            </w:tcBorders>
          </w:tcPr>
          <w:p w14:paraId="5770B57F" w14:textId="1514F416" w:rsidR="00711E8F" w:rsidRPr="003115DE" w:rsidRDefault="00711E8F" w:rsidP="00711E8F">
            <w:pPr>
              <w:ind w:right="175"/>
              <w:jc w:val="right"/>
              <w:rPr>
                <w:rFonts w:ascii="Century Gothic" w:hAnsi="Century Gothic"/>
                <w:sz w:val="22"/>
                <w:szCs w:val="22"/>
              </w:rPr>
            </w:pPr>
            <w:r>
              <w:rPr>
                <w:rFonts w:ascii="Century Gothic" w:hAnsi="Century Gothic"/>
                <w:sz w:val="22"/>
                <w:szCs w:val="22"/>
              </w:rPr>
              <w:t>(435)</w:t>
            </w:r>
          </w:p>
        </w:tc>
        <w:tc>
          <w:tcPr>
            <w:tcW w:w="4833" w:type="dxa"/>
            <w:tcBorders>
              <w:top w:val="nil"/>
              <w:left w:val="nil"/>
              <w:right w:val="nil"/>
            </w:tcBorders>
          </w:tcPr>
          <w:p w14:paraId="3A670037" w14:textId="77777777" w:rsidR="00711E8F" w:rsidRPr="003115DE" w:rsidRDefault="00711E8F" w:rsidP="00711E8F">
            <w:pPr>
              <w:rPr>
                <w:rFonts w:ascii="Century Gothic" w:hAnsi="Century Gothic"/>
                <w:sz w:val="22"/>
                <w:szCs w:val="22"/>
              </w:rPr>
            </w:pPr>
            <w:r w:rsidRPr="003115DE">
              <w:rPr>
                <w:rFonts w:ascii="Century Gothic" w:hAnsi="Century Gothic"/>
                <w:sz w:val="22"/>
                <w:szCs w:val="22"/>
              </w:rPr>
              <w:t xml:space="preserve">     Other Assets</w:t>
            </w:r>
          </w:p>
        </w:tc>
        <w:tc>
          <w:tcPr>
            <w:tcW w:w="1272" w:type="dxa"/>
            <w:tcBorders>
              <w:top w:val="nil"/>
              <w:left w:val="nil"/>
              <w:right w:val="nil"/>
            </w:tcBorders>
          </w:tcPr>
          <w:p w14:paraId="23540FC7" w14:textId="3695C46A" w:rsidR="00711E8F" w:rsidRPr="00681D7F" w:rsidRDefault="00711E8F" w:rsidP="00711E8F">
            <w:pPr>
              <w:ind w:right="175"/>
              <w:jc w:val="right"/>
              <w:rPr>
                <w:rFonts w:ascii="Century Gothic" w:hAnsi="Century Gothic"/>
                <w:sz w:val="22"/>
                <w:szCs w:val="22"/>
              </w:rPr>
            </w:pPr>
            <w:r w:rsidRPr="00681D7F">
              <w:rPr>
                <w:rFonts w:ascii="Century Gothic" w:hAnsi="Century Gothic"/>
                <w:sz w:val="22"/>
                <w:szCs w:val="22"/>
              </w:rPr>
              <w:t>(</w:t>
            </w:r>
            <w:r w:rsidR="005B5514" w:rsidRPr="00681D7F">
              <w:rPr>
                <w:rFonts w:ascii="Century Gothic" w:hAnsi="Century Gothic"/>
                <w:sz w:val="22"/>
                <w:szCs w:val="22"/>
              </w:rPr>
              <w:t>611</w:t>
            </w:r>
            <w:r w:rsidRPr="00681D7F">
              <w:rPr>
                <w:rFonts w:ascii="Century Gothic" w:hAnsi="Century Gothic"/>
                <w:sz w:val="22"/>
                <w:szCs w:val="22"/>
              </w:rPr>
              <w:t>)</w:t>
            </w:r>
          </w:p>
        </w:tc>
      </w:tr>
      <w:tr w:rsidR="00711E8F" w:rsidRPr="009E030F" w14:paraId="50B01DA0" w14:textId="77777777" w:rsidTr="00E72960">
        <w:trPr>
          <w:jc w:val="center"/>
        </w:trPr>
        <w:tc>
          <w:tcPr>
            <w:tcW w:w="1277" w:type="dxa"/>
            <w:tcBorders>
              <w:left w:val="nil"/>
              <w:bottom w:val="nil"/>
              <w:right w:val="nil"/>
            </w:tcBorders>
          </w:tcPr>
          <w:p w14:paraId="09ECB339" w14:textId="6462619B" w:rsidR="00711E8F" w:rsidRPr="003115DE" w:rsidRDefault="00711E8F" w:rsidP="00711E8F">
            <w:pPr>
              <w:ind w:right="175"/>
              <w:jc w:val="right"/>
              <w:rPr>
                <w:rFonts w:ascii="Century Gothic" w:hAnsi="Century Gothic"/>
                <w:sz w:val="22"/>
                <w:szCs w:val="22"/>
              </w:rPr>
            </w:pPr>
            <w:r>
              <w:rPr>
                <w:rFonts w:ascii="Century Gothic" w:hAnsi="Century Gothic"/>
                <w:sz w:val="22"/>
                <w:szCs w:val="22"/>
              </w:rPr>
              <w:t>(3,809)</w:t>
            </w:r>
          </w:p>
        </w:tc>
        <w:tc>
          <w:tcPr>
            <w:tcW w:w="4833" w:type="dxa"/>
            <w:tcBorders>
              <w:left w:val="nil"/>
              <w:bottom w:val="nil"/>
              <w:right w:val="nil"/>
            </w:tcBorders>
          </w:tcPr>
          <w:p w14:paraId="0F0EB314" w14:textId="77777777" w:rsidR="00711E8F" w:rsidRPr="003115DE" w:rsidRDefault="00711E8F" w:rsidP="00711E8F">
            <w:pPr>
              <w:rPr>
                <w:rFonts w:ascii="Century Gothic" w:hAnsi="Century Gothic"/>
                <w:sz w:val="22"/>
                <w:szCs w:val="22"/>
              </w:rPr>
            </w:pPr>
            <w:r w:rsidRPr="003115DE">
              <w:rPr>
                <w:rFonts w:ascii="Century Gothic" w:hAnsi="Century Gothic"/>
                <w:sz w:val="22"/>
                <w:szCs w:val="22"/>
              </w:rPr>
              <w:t>- Other revenue contributions</w:t>
            </w:r>
          </w:p>
        </w:tc>
        <w:tc>
          <w:tcPr>
            <w:tcW w:w="1272" w:type="dxa"/>
            <w:tcBorders>
              <w:left w:val="nil"/>
              <w:bottom w:val="nil"/>
              <w:right w:val="nil"/>
            </w:tcBorders>
          </w:tcPr>
          <w:p w14:paraId="06E42A98" w14:textId="503C5946" w:rsidR="00711E8F" w:rsidRPr="00681D7F" w:rsidRDefault="00711E8F" w:rsidP="00711E8F">
            <w:pPr>
              <w:ind w:right="175"/>
              <w:jc w:val="right"/>
              <w:rPr>
                <w:rFonts w:ascii="Century Gothic" w:hAnsi="Century Gothic"/>
                <w:sz w:val="22"/>
                <w:szCs w:val="22"/>
              </w:rPr>
            </w:pPr>
            <w:r w:rsidRPr="00681D7F">
              <w:rPr>
                <w:rFonts w:ascii="Century Gothic" w:hAnsi="Century Gothic"/>
                <w:sz w:val="22"/>
                <w:szCs w:val="22"/>
              </w:rPr>
              <w:t>(</w:t>
            </w:r>
            <w:r w:rsidR="005B5514" w:rsidRPr="00681D7F">
              <w:rPr>
                <w:rFonts w:ascii="Century Gothic" w:hAnsi="Century Gothic"/>
                <w:sz w:val="22"/>
                <w:szCs w:val="22"/>
              </w:rPr>
              <w:t>2,454</w:t>
            </w:r>
            <w:r w:rsidRPr="00681D7F">
              <w:rPr>
                <w:rFonts w:ascii="Century Gothic" w:hAnsi="Century Gothic"/>
                <w:sz w:val="22"/>
                <w:szCs w:val="22"/>
              </w:rPr>
              <w:t>)</w:t>
            </w:r>
          </w:p>
        </w:tc>
      </w:tr>
      <w:tr w:rsidR="00711E8F" w:rsidRPr="009E030F" w14:paraId="1678D257" w14:textId="77777777" w:rsidTr="00E72960">
        <w:trPr>
          <w:jc w:val="center"/>
        </w:trPr>
        <w:tc>
          <w:tcPr>
            <w:tcW w:w="1277" w:type="dxa"/>
            <w:tcBorders>
              <w:top w:val="single" w:sz="6" w:space="0" w:color="auto"/>
              <w:left w:val="nil"/>
              <w:bottom w:val="nil"/>
              <w:right w:val="nil"/>
            </w:tcBorders>
          </w:tcPr>
          <w:p w14:paraId="49389DEA" w14:textId="2526234A" w:rsidR="00711E8F" w:rsidRPr="003115DE" w:rsidRDefault="00711E8F" w:rsidP="00711E8F">
            <w:pPr>
              <w:ind w:right="175"/>
              <w:jc w:val="right"/>
              <w:rPr>
                <w:rFonts w:ascii="Century Gothic" w:hAnsi="Century Gothic"/>
                <w:b/>
                <w:sz w:val="22"/>
                <w:szCs w:val="22"/>
              </w:rPr>
            </w:pPr>
            <w:r>
              <w:rPr>
                <w:rFonts w:ascii="Century Gothic" w:hAnsi="Century Gothic"/>
                <w:b/>
                <w:sz w:val="22"/>
                <w:szCs w:val="22"/>
              </w:rPr>
              <w:t>(36,001)</w:t>
            </w:r>
          </w:p>
        </w:tc>
        <w:tc>
          <w:tcPr>
            <w:tcW w:w="4833" w:type="dxa"/>
            <w:tcBorders>
              <w:left w:val="nil"/>
              <w:bottom w:val="nil"/>
              <w:right w:val="nil"/>
            </w:tcBorders>
          </w:tcPr>
          <w:p w14:paraId="51EF94C8" w14:textId="77777777" w:rsidR="00711E8F" w:rsidRPr="003115DE" w:rsidRDefault="00711E8F" w:rsidP="00711E8F">
            <w:pPr>
              <w:rPr>
                <w:rFonts w:ascii="Century Gothic" w:hAnsi="Century Gothic"/>
                <w:sz w:val="22"/>
                <w:szCs w:val="22"/>
              </w:rPr>
            </w:pPr>
          </w:p>
        </w:tc>
        <w:tc>
          <w:tcPr>
            <w:tcW w:w="1272" w:type="dxa"/>
            <w:tcBorders>
              <w:top w:val="single" w:sz="6" w:space="0" w:color="auto"/>
              <w:left w:val="nil"/>
              <w:bottom w:val="nil"/>
              <w:right w:val="nil"/>
            </w:tcBorders>
          </w:tcPr>
          <w:p w14:paraId="1AB86B18" w14:textId="4AC8BF90" w:rsidR="00711E8F" w:rsidRPr="00681D7F" w:rsidRDefault="00711E8F" w:rsidP="00711E8F">
            <w:pPr>
              <w:ind w:right="175"/>
              <w:jc w:val="right"/>
              <w:rPr>
                <w:rFonts w:ascii="Century Gothic" w:hAnsi="Century Gothic"/>
                <w:b/>
                <w:sz w:val="22"/>
                <w:szCs w:val="22"/>
              </w:rPr>
            </w:pPr>
            <w:r w:rsidRPr="00681D7F">
              <w:rPr>
                <w:rFonts w:ascii="Century Gothic" w:hAnsi="Century Gothic"/>
                <w:b/>
                <w:sz w:val="22"/>
                <w:szCs w:val="22"/>
              </w:rPr>
              <w:t>(3</w:t>
            </w:r>
            <w:r w:rsidR="005B5514" w:rsidRPr="00681D7F">
              <w:rPr>
                <w:rFonts w:ascii="Century Gothic" w:hAnsi="Century Gothic"/>
                <w:b/>
                <w:sz w:val="22"/>
                <w:szCs w:val="22"/>
              </w:rPr>
              <w:t>4,462</w:t>
            </w:r>
            <w:r w:rsidRPr="00681D7F">
              <w:rPr>
                <w:rFonts w:ascii="Century Gothic" w:hAnsi="Century Gothic"/>
                <w:b/>
                <w:sz w:val="22"/>
                <w:szCs w:val="22"/>
              </w:rPr>
              <w:t>)</w:t>
            </w:r>
          </w:p>
        </w:tc>
      </w:tr>
      <w:tr w:rsidR="00C77F48" w:rsidRPr="009E030F" w14:paraId="139B5E73" w14:textId="77777777" w:rsidTr="00E72960">
        <w:trPr>
          <w:jc w:val="center"/>
        </w:trPr>
        <w:tc>
          <w:tcPr>
            <w:tcW w:w="1277" w:type="dxa"/>
            <w:tcBorders>
              <w:top w:val="single" w:sz="6" w:space="0" w:color="auto"/>
              <w:left w:val="nil"/>
              <w:bottom w:val="nil"/>
              <w:right w:val="nil"/>
            </w:tcBorders>
          </w:tcPr>
          <w:p w14:paraId="42DC87D6" w14:textId="77777777" w:rsidR="00C77F48" w:rsidRPr="003115DE" w:rsidRDefault="00C77F48" w:rsidP="00C77F48">
            <w:pPr>
              <w:ind w:right="175"/>
              <w:jc w:val="right"/>
              <w:rPr>
                <w:rFonts w:ascii="Century Gothic" w:hAnsi="Century Gothic"/>
                <w:b/>
                <w:sz w:val="22"/>
                <w:szCs w:val="22"/>
              </w:rPr>
            </w:pPr>
          </w:p>
        </w:tc>
        <w:tc>
          <w:tcPr>
            <w:tcW w:w="4833" w:type="dxa"/>
            <w:tcBorders>
              <w:left w:val="nil"/>
              <w:bottom w:val="nil"/>
              <w:right w:val="nil"/>
            </w:tcBorders>
          </w:tcPr>
          <w:p w14:paraId="2153E50D" w14:textId="1C390D0F" w:rsidR="00C77F48" w:rsidRPr="003115DE" w:rsidRDefault="00C77F48" w:rsidP="00C77F48">
            <w:pPr>
              <w:rPr>
                <w:rFonts w:ascii="Century Gothic" w:hAnsi="Century Gothic"/>
                <w:sz w:val="22"/>
                <w:szCs w:val="22"/>
              </w:rPr>
            </w:pPr>
            <w:r w:rsidRPr="003115DE">
              <w:rPr>
                <w:rFonts w:ascii="Century Gothic" w:hAnsi="Century Gothic"/>
                <w:sz w:val="22"/>
                <w:szCs w:val="22"/>
              </w:rPr>
              <w:t>Used in Financing</w:t>
            </w:r>
          </w:p>
        </w:tc>
        <w:tc>
          <w:tcPr>
            <w:tcW w:w="1272" w:type="dxa"/>
            <w:tcBorders>
              <w:top w:val="single" w:sz="6" w:space="0" w:color="auto"/>
              <w:left w:val="nil"/>
              <w:bottom w:val="nil"/>
              <w:right w:val="nil"/>
            </w:tcBorders>
          </w:tcPr>
          <w:p w14:paraId="2A86E211" w14:textId="77777777" w:rsidR="00C77F48" w:rsidRPr="00681D7F" w:rsidRDefault="00C77F48" w:rsidP="00C77F48">
            <w:pPr>
              <w:ind w:right="175"/>
              <w:jc w:val="right"/>
              <w:rPr>
                <w:rFonts w:ascii="Century Gothic" w:hAnsi="Century Gothic"/>
                <w:b/>
                <w:sz w:val="22"/>
                <w:szCs w:val="22"/>
              </w:rPr>
            </w:pPr>
          </w:p>
        </w:tc>
      </w:tr>
      <w:tr w:rsidR="00711E8F" w:rsidRPr="009E030F" w14:paraId="7DFC52B8" w14:textId="77777777" w:rsidTr="00E72960">
        <w:trPr>
          <w:jc w:val="center"/>
        </w:trPr>
        <w:tc>
          <w:tcPr>
            <w:tcW w:w="1277" w:type="dxa"/>
            <w:tcBorders>
              <w:top w:val="nil"/>
              <w:left w:val="nil"/>
              <w:right w:val="nil"/>
            </w:tcBorders>
          </w:tcPr>
          <w:p w14:paraId="570DDAB6" w14:textId="0029AB09" w:rsidR="00711E8F" w:rsidRPr="003115DE" w:rsidRDefault="00711E8F" w:rsidP="00711E8F">
            <w:pPr>
              <w:ind w:right="175"/>
              <w:jc w:val="right"/>
              <w:rPr>
                <w:rFonts w:ascii="Century Gothic" w:hAnsi="Century Gothic"/>
                <w:sz w:val="22"/>
                <w:szCs w:val="22"/>
              </w:rPr>
            </w:pPr>
            <w:r>
              <w:rPr>
                <w:rFonts w:ascii="Century Gothic" w:hAnsi="Century Gothic"/>
                <w:sz w:val="22"/>
                <w:szCs w:val="22"/>
              </w:rPr>
              <w:t>13,042</w:t>
            </w:r>
          </w:p>
        </w:tc>
        <w:tc>
          <w:tcPr>
            <w:tcW w:w="4833" w:type="dxa"/>
            <w:tcBorders>
              <w:top w:val="nil"/>
              <w:left w:val="nil"/>
              <w:bottom w:val="nil"/>
              <w:right w:val="nil"/>
            </w:tcBorders>
          </w:tcPr>
          <w:p w14:paraId="479D4543" w14:textId="77777777" w:rsidR="00711E8F" w:rsidRPr="003115DE" w:rsidRDefault="00711E8F" w:rsidP="00711E8F">
            <w:pPr>
              <w:rPr>
                <w:rFonts w:ascii="Century Gothic" w:hAnsi="Century Gothic"/>
                <w:sz w:val="22"/>
                <w:szCs w:val="22"/>
              </w:rPr>
            </w:pPr>
            <w:r w:rsidRPr="003115DE">
              <w:rPr>
                <w:rFonts w:ascii="Century Gothic" w:hAnsi="Century Gothic"/>
                <w:sz w:val="22"/>
                <w:szCs w:val="22"/>
              </w:rPr>
              <w:t>- HRA Capital Expenditure</w:t>
            </w:r>
          </w:p>
        </w:tc>
        <w:tc>
          <w:tcPr>
            <w:tcW w:w="1272" w:type="dxa"/>
            <w:tcBorders>
              <w:top w:val="nil"/>
              <w:left w:val="nil"/>
              <w:right w:val="nil"/>
            </w:tcBorders>
          </w:tcPr>
          <w:p w14:paraId="7737F3D3" w14:textId="770DE112" w:rsidR="00711E8F" w:rsidRPr="00681D7F" w:rsidRDefault="00711E8F" w:rsidP="00711E8F">
            <w:pPr>
              <w:ind w:right="175"/>
              <w:jc w:val="right"/>
              <w:rPr>
                <w:rFonts w:ascii="Century Gothic" w:hAnsi="Century Gothic"/>
                <w:sz w:val="22"/>
                <w:szCs w:val="22"/>
              </w:rPr>
            </w:pPr>
            <w:r w:rsidRPr="00681D7F">
              <w:rPr>
                <w:rFonts w:ascii="Century Gothic" w:hAnsi="Century Gothic"/>
                <w:sz w:val="22"/>
                <w:szCs w:val="22"/>
              </w:rPr>
              <w:t>1</w:t>
            </w:r>
            <w:r w:rsidR="005B5514" w:rsidRPr="00681D7F">
              <w:rPr>
                <w:rFonts w:ascii="Century Gothic" w:hAnsi="Century Gothic"/>
                <w:sz w:val="22"/>
                <w:szCs w:val="22"/>
              </w:rPr>
              <w:t>4,843</w:t>
            </w:r>
          </w:p>
        </w:tc>
      </w:tr>
      <w:tr w:rsidR="00711E8F" w:rsidRPr="009E030F" w14:paraId="32D068CA" w14:textId="77777777" w:rsidTr="00E72960">
        <w:trPr>
          <w:jc w:val="center"/>
        </w:trPr>
        <w:tc>
          <w:tcPr>
            <w:tcW w:w="1277" w:type="dxa"/>
            <w:tcBorders>
              <w:top w:val="nil"/>
              <w:left w:val="nil"/>
              <w:right w:val="nil"/>
            </w:tcBorders>
          </w:tcPr>
          <w:p w14:paraId="720A364E" w14:textId="7F2A39BB" w:rsidR="00711E8F" w:rsidRPr="003115DE" w:rsidRDefault="00711E8F" w:rsidP="00711E8F">
            <w:pPr>
              <w:ind w:right="175"/>
              <w:jc w:val="right"/>
              <w:rPr>
                <w:rFonts w:ascii="Century Gothic" w:hAnsi="Century Gothic"/>
                <w:sz w:val="22"/>
                <w:szCs w:val="22"/>
              </w:rPr>
            </w:pPr>
            <w:r>
              <w:rPr>
                <w:rFonts w:ascii="Century Gothic" w:hAnsi="Century Gothic"/>
                <w:sz w:val="22"/>
                <w:szCs w:val="22"/>
              </w:rPr>
              <w:t>0</w:t>
            </w:r>
          </w:p>
        </w:tc>
        <w:tc>
          <w:tcPr>
            <w:tcW w:w="4833" w:type="dxa"/>
            <w:tcBorders>
              <w:top w:val="nil"/>
              <w:left w:val="nil"/>
              <w:bottom w:val="nil"/>
              <w:right w:val="nil"/>
            </w:tcBorders>
          </w:tcPr>
          <w:p w14:paraId="0CD2543C" w14:textId="3CAD95ED" w:rsidR="00711E8F" w:rsidRPr="003115DE" w:rsidRDefault="00711E8F" w:rsidP="00711E8F">
            <w:pPr>
              <w:rPr>
                <w:rFonts w:ascii="Century Gothic" w:hAnsi="Century Gothic"/>
                <w:sz w:val="22"/>
                <w:szCs w:val="22"/>
              </w:rPr>
            </w:pPr>
            <w:r w:rsidRPr="003115DE">
              <w:rPr>
                <w:rFonts w:ascii="Century Gothic" w:hAnsi="Century Gothic"/>
                <w:sz w:val="22"/>
                <w:szCs w:val="22"/>
              </w:rPr>
              <w:t>-DRF</w:t>
            </w:r>
          </w:p>
        </w:tc>
        <w:tc>
          <w:tcPr>
            <w:tcW w:w="1272" w:type="dxa"/>
            <w:tcBorders>
              <w:top w:val="nil"/>
              <w:left w:val="nil"/>
              <w:right w:val="nil"/>
            </w:tcBorders>
          </w:tcPr>
          <w:p w14:paraId="7BF64C0C" w14:textId="28AFA501" w:rsidR="00711E8F" w:rsidRPr="00681D7F" w:rsidRDefault="00711E8F" w:rsidP="00711E8F">
            <w:pPr>
              <w:ind w:right="175"/>
              <w:jc w:val="right"/>
              <w:rPr>
                <w:rFonts w:ascii="Century Gothic" w:hAnsi="Century Gothic"/>
                <w:sz w:val="22"/>
                <w:szCs w:val="22"/>
              </w:rPr>
            </w:pPr>
            <w:r w:rsidRPr="00681D7F">
              <w:rPr>
                <w:rFonts w:ascii="Century Gothic" w:hAnsi="Century Gothic"/>
                <w:sz w:val="22"/>
                <w:szCs w:val="22"/>
              </w:rPr>
              <w:t>0</w:t>
            </w:r>
          </w:p>
        </w:tc>
      </w:tr>
      <w:tr w:rsidR="00711E8F" w:rsidRPr="009E030F" w14:paraId="1C6A1FDB" w14:textId="77777777" w:rsidTr="00E72960">
        <w:trPr>
          <w:jc w:val="center"/>
        </w:trPr>
        <w:tc>
          <w:tcPr>
            <w:tcW w:w="1277" w:type="dxa"/>
            <w:tcBorders>
              <w:top w:val="single" w:sz="4" w:space="0" w:color="auto"/>
              <w:left w:val="nil"/>
              <w:bottom w:val="double" w:sz="6" w:space="0" w:color="auto"/>
              <w:right w:val="nil"/>
            </w:tcBorders>
          </w:tcPr>
          <w:p w14:paraId="358AE51F" w14:textId="1C9D0E14" w:rsidR="00711E8F" w:rsidRPr="003115DE" w:rsidRDefault="00711E8F" w:rsidP="00711E8F">
            <w:pPr>
              <w:ind w:right="175"/>
              <w:jc w:val="right"/>
              <w:rPr>
                <w:rFonts w:ascii="Century Gothic" w:hAnsi="Century Gothic"/>
                <w:b/>
                <w:sz w:val="22"/>
                <w:szCs w:val="22"/>
              </w:rPr>
            </w:pPr>
            <w:r>
              <w:rPr>
                <w:rFonts w:ascii="Century Gothic" w:hAnsi="Century Gothic"/>
                <w:b/>
                <w:sz w:val="22"/>
                <w:szCs w:val="22"/>
              </w:rPr>
              <w:t>(22,959)</w:t>
            </w:r>
          </w:p>
        </w:tc>
        <w:tc>
          <w:tcPr>
            <w:tcW w:w="4833" w:type="dxa"/>
            <w:tcBorders>
              <w:left w:val="nil"/>
              <w:right w:val="nil"/>
            </w:tcBorders>
          </w:tcPr>
          <w:p w14:paraId="2665EDDA" w14:textId="77777777" w:rsidR="00711E8F" w:rsidRPr="003115DE" w:rsidRDefault="00711E8F" w:rsidP="00711E8F">
            <w:pPr>
              <w:rPr>
                <w:rFonts w:ascii="Century Gothic" w:hAnsi="Century Gothic"/>
                <w:b/>
                <w:sz w:val="22"/>
                <w:szCs w:val="22"/>
              </w:rPr>
            </w:pPr>
          </w:p>
        </w:tc>
        <w:tc>
          <w:tcPr>
            <w:tcW w:w="1272" w:type="dxa"/>
            <w:tcBorders>
              <w:top w:val="single" w:sz="4" w:space="0" w:color="auto"/>
              <w:left w:val="nil"/>
              <w:bottom w:val="double" w:sz="6" w:space="0" w:color="auto"/>
              <w:right w:val="nil"/>
            </w:tcBorders>
          </w:tcPr>
          <w:p w14:paraId="1BBFD552" w14:textId="13317AEB" w:rsidR="00711E8F" w:rsidRPr="00681D7F" w:rsidRDefault="00711E8F" w:rsidP="00711E8F">
            <w:pPr>
              <w:ind w:right="175"/>
              <w:jc w:val="right"/>
              <w:rPr>
                <w:rFonts w:ascii="Century Gothic" w:hAnsi="Century Gothic"/>
                <w:b/>
                <w:sz w:val="22"/>
                <w:szCs w:val="22"/>
              </w:rPr>
            </w:pPr>
            <w:r w:rsidRPr="00681D7F">
              <w:rPr>
                <w:rFonts w:ascii="Century Gothic" w:hAnsi="Century Gothic"/>
                <w:b/>
                <w:sz w:val="22"/>
                <w:szCs w:val="22"/>
              </w:rPr>
              <w:t>(</w:t>
            </w:r>
            <w:r w:rsidR="005B5514" w:rsidRPr="00681D7F">
              <w:rPr>
                <w:rFonts w:ascii="Century Gothic" w:hAnsi="Century Gothic"/>
                <w:b/>
                <w:sz w:val="22"/>
                <w:szCs w:val="22"/>
              </w:rPr>
              <w:t>19,619</w:t>
            </w:r>
            <w:r w:rsidRPr="00681D7F">
              <w:rPr>
                <w:rFonts w:ascii="Century Gothic" w:hAnsi="Century Gothic"/>
                <w:b/>
                <w:sz w:val="22"/>
                <w:szCs w:val="22"/>
              </w:rPr>
              <w:t>)</w:t>
            </w:r>
          </w:p>
        </w:tc>
      </w:tr>
    </w:tbl>
    <w:p w14:paraId="7DE53EB6" w14:textId="4A092418" w:rsidR="00A62B1E" w:rsidRDefault="00A62B1E" w:rsidP="00A62B1E">
      <w:pPr>
        <w:overflowPunct/>
        <w:autoSpaceDE/>
        <w:autoSpaceDN/>
        <w:adjustRightInd/>
        <w:spacing w:after="160" w:line="259" w:lineRule="auto"/>
        <w:textAlignment w:val="auto"/>
        <w:rPr>
          <w:rFonts w:ascii="Century Gothic" w:hAnsi="Century Gothic"/>
          <w:color w:val="0070C0"/>
          <w:sz w:val="16"/>
          <w:highlight w:val="yellow"/>
        </w:rPr>
      </w:pPr>
    </w:p>
    <w:p w14:paraId="790598FF" w14:textId="77777777" w:rsidR="00667237" w:rsidRPr="009E030F" w:rsidRDefault="00667237" w:rsidP="00A62B1E">
      <w:pPr>
        <w:overflowPunct/>
        <w:autoSpaceDE/>
        <w:autoSpaceDN/>
        <w:adjustRightInd/>
        <w:spacing w:after="160" w:line="259" w:lineRule="auto"/>
        <w:textAlignment w:val="auto"/>
        <w:rPr>
          <w:rFonts w:ascii="Century Gothic" w:hAnsi="Century Gothic"/>
          <w:color w:val="0070C0"/>
          <w:sz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A8045D" w14:paraId="533DC251" w14:textId="77777777" w:rsidTr="00A62B1E">
        <w:tc>
          <w:tcPr>
            <w:tcW w:w="9265" w:type="dxa"/>
            <w:shd w:val="clear" w:color="auto" w:fill="C5E0B3"/>
          </w:tcPr>
          <w:p w14:paraId="36CE2DB4" w14:textId="77777777" w:rsidR="00A62B1E" w:rsidRPr="00A8045D" w:rsidRDefault="00A62B1E" w:rsidP="00A62B1E">
            <w:pPr>
              <w:jc w:val="both"/>
              <w:rPr>
                <w:rFonts w:ascii="Century Gothic" w:hAnsi="Century Gothic"/>
                <w:b/>
                <w:sz w:val="22"/>
              </w:rPr>
            </w:pPr>
            <w:r w:rsidRPr="00A8045D">
              <w:rPr>
                <w:rFonts w:ascii="Century Gothic" w:hAnsi="Century Gothic"/>
                <w:b/>
                <w:sz w:val="22"/>
              </w:rPr>
              <w:t>Note 5 – Housing Repairs Account</w:t>
            </w:r>
          </w:p>
        </w:tc>
      </w:tr>
    </w:tbl>
    <w:p w14:paraId="69A4EA9F" w14:textId="77777777" w:rsidR="00A62B1E" w:rsidRPr="00A8045D" w:rsidRDefault="00A62B1E" w:rsidP="00A62B1E">
      <w:pPr>
        <w:jc w:val="both"/>
        <w:rPr>
          <w:rFonts w:ascii="Century Gothic" w:hAnsi="Century Gothic"/>
          <w:sz w:val="12"/>
        </w:rPr>
      </w:pPr>
    </w:p>
    <w:p w14:paraId="30239AB4" w14:textId="77777777" w:rsidR="00A62B1E" w:rsidRPr="00A8045D" w:rsidRDefault="00A62B1E" w:rsidP="00A62B1E">
      <w:pPr>
        <w:jc w:val="both"/>
        <w:rPr>
          <w:rFonts w:ascii="Century Gothic" w:hAnsi="Century Gothic"/>
          <w:sz w:val="12"/>
        </w:rPr>
      </w:pPr>
    </w:p>
    <w:p w14:paraId="3737977C" w14:textId="77777777" w:rsidR="00A62B1E" w:rsidRPr="00A8045D" w:rsidRDefault="00A62B1E" w:rsidP="00A62B1E">
      <w:pPr>
        <w:jc w:val="both"/>
        <w:rPr>
          <w:rFonts w:ascii="Century Gothic" w:hAnsi="Century Gothic"/>
          <w:sz w:val="22"/>
        </w:rPr>
      </w:pPr>
      <w:r w:rsidRPr="00A8045D">
        <w:rPr>
          <w:rFonts w:ascii="Century Gothic" w:hAnsi="Century Gothic"/>
          <w:sz w:val="22"/>
        </w:rPr>
        <w:t xml:space="preserve">The Housing Repairs Account was set up on 1 April 2001 in order to assist with the </w:t>
      </w:r>
      <w:r w:rsidR="003F0E69" w:rsidRPr="00A8045D">
        <w:rPr>
          <w:rFonts w:ascii="Century Gothic" w:hAnsi="Century Gothic"/>
          <w:sz w:val="22"/>
        </w:rPr>
        <w:t>longer-term</w:t>
      </w:r>
      <w:r w:rsidRPr="00A8045D">
        <w:rPr>
          <w:rFonts w:ascii="Century Gothic" w:hAnsi="Century Gothic"/>
          <w:sz w:val="22"/>
        </w:rPr>
        <w:t xml:space="preserve"> planning of repairs and maintenance expenditure. The following analysis details the movement on the Housing Repairs Account during the year. </w:t>
      </w:r>
    </w:p>
    <w:p w14:paraId="01B59F5E" w14:textId="77777777" w:rsidR="00A62B1E" w:rsidRPr="009E030F" w:rsidRDefault="00A62B1E" w:rsidP="00A62B1E">
      <w:pPr>
        <w:rPr>
          <w:rFonts w:ascii="Century Gothic" w:hAnsi="Century Gothic"/>
          <w:sz w:val="20"/>
          <w:highlight w:val="yellow"/>
        </w:rPr>
      </w:pPr>
    </w:p>
    <w:tbl>
      <w:tblPr>
        <w:tblW w:w="7195" w:type="dxa"/>
        <w:tblInd w:w="993" w:type="dxa"/>
        <w:tblLayout w:type="fixed"/>
        <w:tblLook w:val="0000" w:firstRow="0" w:lastRow="0" w:firstColumn="0" w:lastColumn="0" w:noHBand="0" w:noVBand="0"/>
      </w:tblPr>
      <w:tblGrid>
        <w:gridCol w:w="1209"/>
        <w:gridCol w:w="4605"/>
        <w:gridCol w:w="1381"/>
      </w:tblGrid>
      <w:tr w:rsidR="0019298E" w:rsidRPr="009E030F" w14:paraId="76C78B03" w14:textId="77777777" w:rsidTr="00A8045D">
        <w:trPr>
          <w:trHeight w:val="227"/>
          <w:tblHeader/>
        </w:trPr>
        <w:tc>
          <w:tcPr>
            <w:tcW w:w="1209" w:type="dxa"/>
            <w:tcBorders>
              <w:top w:val="nil"/>
              <w:left w:val="nil"/>
              <w:bottom w:val="nil"/>
              <w:right w:val="nil"/>
            </w:tcBorders>
          </w:tcPr>
          <w:p w14:paraId="78D28C6E" w14:textId="14D17A17" w:rsidR="0019298E" w:rsidRPr="00A8045D" w:rsidRDefault="00AD661A" w:rsidP="0019298E">
            <w:pPr>
              <w:jc w:val="center"/>
              <w:rPr>
                <w:rFonts w:ascii="Century Gothic" w:hAnsi="Century Gothic"/>
                <w:b/>
                <w:sz w:val="22"/>
                <w:szCs w:val="22"/>
              </w:rPr>
            </w:pPr>
            <w:r w:rsidRPr="00A8045D">
              <w:rPr>
                <w:rFonts w:ascii="Century Gothic" w:hAnsi="Century Gothic"/>
                <w:b/>
                <w:sz w:val="22"/>
                <w:szCs w:val="22"/>
              </w:rPr>
              <w:t>20</w:t>
            </w:r>
            <w:r w:rsidR="000422D8" w:rsidRPr="00A8045D">
              <w:rPr>
                <w:rFonts w:ascii="Century Gothic" w:hAnsi="Century Gothic"/>
                <w:b/>
                <w:sz w:val="22"/>
                <w:szCs w:val="22"/>
              </w:rPr>
              <w:t>2</w:t>
            </w:r>
            <w:r w:rsidR="008B315B">
              <w:rPr>
                <w:rFonts w:ascii="Century Gothic" w:hAnsi="Century Gothic"/>
                <w:b/>
                <w:sz w:val="22"/>
                <w:szCs w:val="22"/>
              </w:rPr>
              <w:t>4/25</w:t>
            </w:r>
          </w:p>
        </w:tc>
        <w:tc>
          <w:tcPr>
            <w:tcW w:w="4605" w:type="dxa"/>
            <w:tcBorders>
              <w:top w:val="nil"/>
              <w:left w:val="nil"/>
              <w:bottom w:val="nil"/>
              <w:right w:val="nil"/>
            </w:tcBorders>
          </w:tcPr>
          <w:p w14:paraId="6849203F" w14:textId="77777777" w:rsidR="0019298E" w:rsidRPr="009E030F" w:rsidRDefault="0019298E" w:rsidP="0019298E">
            <w:pPr>
              <w:rPr>
                <w:rFonts w:ascii="Century Gothic" w:hAnsi="Century Gothic"/>
                <w:sz w:val="22"/>
                <w:szCs w:val="22"/>
                <w:highlight w:val="yellow"/>
              </w:rPr>
            </w:pPr>
          </w:p>
        </w:tc>
        <w:tc>
          <w:tcPr>
            <w:tcW w:w="1381" w:type="dxa"/>
            <w:tcBorders>
              <w:top w:val="nil"/>
              <w:left w:val="nil"/>
              <w:right w:val="nil"/>
            </w:tcBorders>
          </w:tcPr>
          <w:p w14:paraId="0ECF9D0D" w14:textId="4A54A249" w:rsidR="0019298E" w:rsidRPr="00A8045D" w:rsidRDefault="00AD661A" w:rsidP="006D5318">
            <w:pPr>
              <w:jc w:val="center"/>
              <w:rPr>
                <w:rFonts w:ascii="Century Gothic" w:hAnsi="Century Gothic"/>
                <w:b/>
                <w:sz w:val="22"/>
                <w:szCs w:val="22"/>
              </w:rPr>
            </w:pPr>
            <w:r w:rsidRPr="00A8045D">
              <w:rPr>
                <w:rFonts w:ascii="Century Gothic" w:hAnsi="Century Gothic"/>
                <w:b/>
                <w:sz w:val="22"/>
                <w:szCs w:val="22"/>
              </w:rPr>
              <w:t>20</w:t>
            </w:r>
            <w:r w:rsidR="00E34D46" w:rsidRPr="00A8045D">
              <w:rPr>
                <w:rFonts w:ascii="Century Gothic" w:hAnsi="Century Gothic"/>
                <w:b/>
                <w:sz w:val="22"/>
                <w:szCs w:val="22"/>
              </w:rPr>
              <w:t>2</w:t>
            </w:r>
            <w:r w:rsidR="008B315B">
              <w:rPr>
                <w:rFonts w:ascii="Century Gothic" w:hAnsi="Century Gothic"/>
                <w:b/>
                <w:sz w:val="22"/>
                <w:szCs w:val="22"/>
              </w:rPr>
              <w:t>5/26</w:t>
            </w:r>
          </w:p>
        </w:tc>
      </w:tr>
      <w:tr w:rsidR="0019298E" w:rsidRPr="009E030F" w14:paraId="2ECF3963" w14:textId="77777777" w:rsidTr="00A8045D">
        <w:trPr>
          <w:trHeight w:val="227"/>
          <w:tblHeader/>
        </w:trPr>
        <w:tc>
          <w:tcPr>
            <w:tcW w:w="1209" w:type="dxa"/>
            <w:tcBorders>
              <w:top w:val="nil"/>
              <w:left w:val="nil"/>
              <w:bottom w:val="nil"/>
              <w:right w:val="nil"/>
            </w:tcBorders>
          </w:tcPr>
          <w:p w14:paraId="32118BED" w14:textId="77777777" w:rsidR="0019298E" w:rsidRPr="00A8045D" w:rsidRDefault="0019298E" w:rsidP="0019298E">
            <w:pPr>
              <w:jc w:val="center"/>
              <w:rPr>
                <w:rFonts w:ascii="Century Gothic" w:hAnsi="Century Gothic"/>
                <w:b/>
                <w:sz w:val="22"/>
                <w:szCs w:val="22"/>
              </w:rPr>
            </w:pPr>
            <w:r w:rsidRPr="00A8045D">
              <w:rPr>
                <w:rFonts w:ascii="Century Gothic" w:hAnsi="Century Gothic"/>
                <w:b/>
                <w:sz w:val="22"/>
                <w:szCs w:val="22"/>
              </w:rPr>
              <w:t>£’000</w:t>
            </w:r>
          </w:p>
        </w:tc>
        <w:tc>
          <w:tcPr>
            <w:tcW w:w="4605" w:type="dxa"/>
            <w:tcBorders>
              <w:top w:val="nil"/>
              <w:left w:val="nil"/>
              <w:bottom w:val="nil"/>
              <w:right w:val="nil"/>
            </w:tcBorders>
          </w:tcPr>
          <w:p w14:paraId="390A12EC" w14:textId="77777777" w:rsidR="0019298E" w:rsidRPr="009E030F" w:rsidRDefault="0019298E" w:rsidP="0019298E">
            <w:pPr>
              <w:rPr>
                <w:rFonts w:ascii="Century Gothic" w:hAnsi="Century Gothic"/>
                <w:sz w:val="22"/>
                <w:szCs w:val="22"/>
                <w:highlight w:val="yellow"/>
              </w:rPr>
            </w:pPr>
          </w:p>
        </w:tc>
        <w:tc>
          <w:tcPr>
            <w:tcW w:w="1381" w:type="dxa"/>
            <w:tcBorders>
              <w:top w:val="nil"/>
              <w:left w:val="nil"/>
              <w:right w:val="nil"/>
            </w:tcBorders>
          </w:tcPr>
          <w:p w14:paraId="704F6FD0" w14:textId="77777777" w:rsidR="0019298E" w:rsidRPr="00A8045D" w:rsidRDefault="0019298E" w:rsidP="0019298E">
            <w:pPr>
              <w:jc w:val="center"/>
              <w:rPr>
                <w:rFonts w:ascii="Century Gothic" w:hAnsi="Century Gothic"/>
                <w:b/>
                <w:sz w:val="22"/>
                <w:szCs w:val="22"/>
              </w:rPr>
            </w:pPr>
            <w:r w:rsidRPr="00A8045D">
              <w:rPr>
                <w:rFonts w:ascii="Century Gothic" w:hAnsi="Century Gothic"/>
                <w:b/>
                <w:sz w:val="22"/>
                <w:szCs w:val="22"/>
              </w:rPr>
              <w:t>£’000</w:t>
            </w:r>
          </w:p>
        </w:tc>
      </w:tr>
      <w:tr w:rsidR="0019298E" w:rsidRPr="009E030F" w14:paraId="31EADC15" w14:textId="77777777" w:rsidTr="00A8045D">
        <w:trPr>
          <w:trHeight w:val="197"/>
        </w:trPr>
        <w:tc>
          <w:tcPr>
            <w:tcW w:w="1209" w:type="dxa"/>
            <w:tcBorders>
              <w:top w:val="nil"/>
              <w:left w:val="nil"/>
              <w:bottom w:val="nil"/>
              <w:right w:val="nil"/>
            </w:tcBorders>
          </w:tcPr>
          <w:p w14:paraId="0DD93AD7" w14:textId="77777777" w:rsidR="0019298E" w:rsidRPr="00A8045D" w:rsidRDefault="0019298E" w:rsidP="0019298E">
            <w:pPr>
              <w:ind w:right="175"/>
              <w:jc w:val="right"/>
              <w:rPr>
                <w:rFonts w:ascii="Century Gothic" w:hAnsi="Century Gothic" w:cs="Arial"/>
                <w:b/>
                <w:sz w:val="22"/>
                <w:szCs w:val="22"/>
              </w:rPr>
            </w:pPr>
          </w:p>
        </w:tc>
        <w:tc>
          <w:tcPr>
            <w:tcW w:w="4605" w:type="dxa"/>
            <w:tcBorders>
              <w:top w:val="nil"/>
              <w:left w:val="nil"/>
              <w:bottom w:val="nil"/>
              <w:right w:val="nil"/>
            </w:tcBorders>
          </w:tcPr>
          <w:p w14:paraId="7D9AD8AD" w14:textId="77777777" w:rsidR="0019298E" w:rsidRPr="009E030F" w:rsidRDefault="0019298E" w:rsidP="0019298E">
            <w:pPr>
              <w:rPr>
                <w:rFonts w:ascii="Century Gothic" w:hAnsi="Century Gothic"/>
                <w:sz w:val="22"/>
                <w:szCs w:val="22"/>
                <w:highlight w:val="yellow"/>
              </w:rPr>
            </w:pPr>
          </w:p>
        </w:tc>
        <w:tc>
          <w:tcPr>
            <w:tcW w:w="1381" w:type="dxa"/>
            <w:tcBorders>
              <w:left w:val="nil"/>
              <w:bottom w:val="nil"/>
            </w:tcBorders>
          </w:tcPr>
          <w:p w14:paraId="04B6B78B" w14:textId="77777777" w:rsidR="0019298E" w:rsidRPr="00A8045D" w:rsidRDefault="0019298E" w:rsidP="0019298E">
            <w:pPr>
              <w:ind w:right="175"/>
              <w:jc w:val="right"/>
              <w:rPr>
                <w:rFonts w:ascii="Century Gothic" w:hAnsi="Century Gothic" w:cs="Arial"/>
                <w:b/>
                <w:sz w:val="22"/>
                <w:szCs w:val="22"/>
              </w:rPr>
            </w:pPr>
          </w:p>
        </w:tc>
      </w:tr>
      <w:tr w:rsidR="00C77F48" w:rsidRPr="009E030F" w14:paraId="04EB09BD" w14:textId="77777777" w:rsidTr="00A8045D">
        <w:trPr>
          <w:trHeight w:val="197"/>
        </w:trPr>
        <w:tc>
          <w:tcPr>
            <w:tcW w:w="1209" w:type="dxa"/>
            <w:tcBorders>
              <w:top w:val="nil"/>
              <w:left w:val="nil"/>
              <w:bottom w:val="nil"/>
            </w:tcBorders>
          </w:tcPr>
          <w:p w14:paraId="2F51CB67" w14:textId="6E6A7347" w:rsidR="00C77F48" w:rsidRPr="00A8045D" w:rsidRDefault="00C77F48" w:rsidP="00C77F48">
            <w:pPr>
              <w:ind w:right="98"/>
              <w:jc w:val="right"/>
              <w:rPr>
                <w:rFonts w:ascii="Century Gothic" w:hAnsi="Century Gothic" w:cs="Arial"/>
                <w:b/>
                <w:sz w:val="22"/>
                <w:szCs w:val="22"/>
              </w:rPr>
            </w:pPr>
            <w:r w:rsidRPr="00A8045D">
              <w:rPr>
                <w:rFonts w:ascii="Century Gothic" w:hAnsi="Century Gothic" w:cs="Arial"/>
                <w:b/>
                <w:sz w:val="22"/>
                <w:szCs w:val="22"/>
              </w:rPr>
              <w:t>(1,351)</w:t>
            </w:r>
          </w:p>
        </w:tc>
        <w:tc>
          <w:tcPr>
            <w:tcW w:w="4605" w:type="dxa"/>
            <w:tcBorders>
              <w:top w:val="nil"/>
              <w:left w:val="nil"/>
              <w:bottom w:val="nil"/>
              <w:right w:val="nil"/>
            </w:tcBorders>
          </w:tcPr>
          <w:p w14:paraId="25C9C223" w14:textId="77777777" w:rsidR="00C77F48" w:rsidRPr="00A8045D" w:rsidRDefault="00C77F48" w:rsidP="00C77F48">
            <w:pPr>
              <w:rPr>
                <w:rFonts w:ascii="Century Gothic" w:hAnsi="Century Gothic"/>
                <w:sz w:val="22"/>
                <w:szCs w:val="22"/>
              </w:rPr>
            </w:pPr>
            <w:r w:rsidRPr="00A8045D">
              <w:rPr>
                <w:rFonts w:ascii="Century Gothic" w:hAnsi="Century Gothic"/>
                <w:sz w:val="22"/>
                <w:szCs w:val="22"/>
              </w:rPr>
              <w:t>Balance on 1 April</w:t>
            </w:r>
          </w:p>
        </w:tc>
        <w:tc>
          <w:tcPr>
            <w:tcW w:w="1381" w:type="dxa"/>
            <w:tcBorders>
              <w:top w:val="nil"/>
              <w:left w:val="nil"/>
              <w:bottom w:val="nil"/>
            </w:tcBorders>
          </w:tcPr>
          <w:p w14:paraId="2EF69319" w14:textId="36096F7A" w:rsidR="00C77F48" w:rsidRPr="001E607E" w:rsidRDefault="00C77F48" w:rsidP="00C77F48">
            <w:pPr>
              <w:ind w:right="98"/>
              <w:jc w:val="right"/>
              <w:rPr>
                <w:rFonts w:ascii="Century Gothic" w:hAnsi="Century Gothic" w:cs="Arial"/>
                <w:b/>
                <w:sz w:val="22"/>
                <w:szCs w:val="22"/>
              </w:rPr>
            </w:pPr>
            <w:r w:rsidRPr="001E607E">
              <w:rPr>
                <w:rFonts w:ascii="Century Gothic" w:hAnsi="Century Gothic" w:cs="Arial"/>
                <w:b/>
                <w:sz w:val="22"/>
                <w:szCs w:val="22"/>
              </w:rPr>
              <w:t>(1,</w:t>
            </w:r>
            <w:r w:rsidR="000B27FE" w:rsidRPr="001E607E">
              <w:rPr>
                <w:rFonts w:ascii="Century Gothic" w:hAnsi="Century Gothic" w:cs="Arial"/>
                <w:b/>
                <w:sz w:val="22"/>
                <w:szCs w:val="22"/>
              </w:rPr>
              <w:t>296</w:t>
            </w:r>
            <w:r w:rsidRPr="001E607E">
              <w:rPr>
                <w:rFonts w:ascii="Century Gothic" w:hAnsi="Century Gothic" w:cs="Arial"/>
                <w:b/>
                <w:sz w:val="22"/>
                <w:szCs w:val="22"/>
              </w:rPr>
              <w:t>)</w:t>
            </w:r>
          </w:p>
        </w:tc>
      </w:tr>
      <w:tr w:rsidR="00C77F48" w:rsidRPr="009E030F" w14:paraId="4431F41B" w14:textId="77777777" w:rsidTr="00A8045D">
        <w:trPr>
          <w:trHeight w:val="227"/>
        </w:trPr>
        <w:tc>
          <w:tcPr>
            <w:tcW w:w="1209" w:type="dxa"/>
            <w:tcBorders>
              <w:top w:val="nil"/>
              <w:left w:val="nil"/>
              <w:bottom w:val="nil"/>
            </w:tcBorders>
          </w:tcPr>
          <w:p w14:paraId="6F2CEB73" w14:textId="77777777" w:rsidR="00C77F48" w:rsidRPr="00A8045D" w:rsidRDefault="00C77F48" w:rsidP="00C77F48">
            <w:pPr>
              <w:ind w:right="98"/>
              <w:jc w:val="right"/>
              <w:rPr>
                <w:rFonts w:ascii="Century Gothic" w:hAnsi="Century Gothic" w:cs="Arial"/>
                <w:b/>
                <w:sz w:val="22"/>
                <w:szCs w:val="22"/>
              </w:rPr>
            </w:pPr>
          </w:p>
        </w:tc>
        <w:tc>
          <w:tcPr>
            <w:tcW w:w="4605" w:type="dxa"/>
            <w:tcBorders>
              <w:top w:val="nil"/>
              <w:left w:val="nil"/>
              <w:bottom w:val="nil"/>
              <w:right w:val="nil"/>
            </w:tcBorders>
          </w:tcPr>
          <w:p w14:paraId="2B6E1A12" w14:textId="77777777" w:rsidR="00C77F48" w:rsidRPr="00A8045D" w:rsidRDefault="00C77F48" w:rsidP="00C77F48">
            <w:pPr>
              <w:rPr>
                <w:rFonts w:ascii="Century Gothic" w:hAnsi="Century Gothic"/>
                <w:b/>
                <w:sz w:val="22"/>
                <w:szCs w:val="22"/>
              </w:rPr>
            </w:pPr>
            <w:r w:rsidRPr="00A8045D">
              <w:rPr>
                <w:rFonts w:ascii="Century Gothic" w:hAnsi="Century Gothic"/>
                <w:b/>
                <w:sz w:val="22"/>
                <w:szCs w:val="22"/>
              </w:rPr>
              <w:t>Expenditure in year</w:t>
            </w:r>
          </w:p>
        </w:tc>
        <w:tc>
          <w:tcPr>
            <w:tcW w:w="1381" w:type="dxa"/>
            <w:tcBorders>
              <w:top w:val="nil"/>
              <w:left w:val="nil"/>
              <w:bottom w:val="nil"/>
            </w:tcBorders>
          </w:tcPr>
          <w:p w14:paraId="591AA353" w14:textId="77777777" w:rsidR="00C77F48" w:rsidRPr="001E607E" w:rsidRDefault="00C77F48" w:rsidP="00C77F48">
            <w:pPr>
              <w:ind w:right="98"/>
              <w:jc w:val="right"/>
              <w:rPr>
                <w:rFonts w:ascii="Century Gothic" w:hAnsi="Century Gothic" w:cs="Arial"/>
                <w:b/>
                <w:sz w:val="22"/>
                <w:szCs w:val="22"/>
              </w:rPr>
            </w:pPr>
          </w:p>
        </w:tc>
      </w:tr>
      <w:tr w:rsidR="00B953ED" w:rsidRPr="009E030F" w14:paraId="024683CC" w14:textId="77777777" w:rsidTr="00A8045D">
        <w:trPr>
          <w:trHeight w:val="227"/>
        </w:trPr>
        <w:tc>
          <w:tcPr>
            <w:tcW w:w="1209" w:type="dxa"/>
            <w:tcBorders>
              <w:top w:val="nil"/>
              <w:left w:val="nil"/>
              <w:bottom w:val="nil"/>
            </w:tcBorders>
          </w:tcPr>
          <w:p w14:paraId="3254011A" w14:textId="13D92F77"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5,338</w:t>
            </w:r>
          </w:p>
        </w:tc>
        <w:tc>
          <w:tcPr>
            <w:tcW w:w="4605" w:type="dxa"/>
            <w:tcBorders>
              <w:top w:val="nil"/>
              <w:left w:val="nil"/>
              <w:bottom w:val="nil"/>
              <w:right w:val="nil"/>
            </w:tcBorders>
          </w:tcPr>
          <w:p w14:paraId="3580C875"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 xml:space="preserve">Tenant Notified Repairs </w:t>
            </w:r>
          </w:p>
        </w:tc>
        <w:tc>
          <w:tcPr>
            <w:tcW w:w="1381" w:type="dxa"/>
            <w:tcBorders>
              <w:top w:val="nil"/>
              <w:left w:val="nil"/>
              <w:bottom w:val="nil"/>
            </w:tcBorders>
          </w:tcPr>
          <w:p w14:paraId="4E778D2C" w14:textId="17BB9A9C"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5</w:t>
            </w:r>
            <w:r w:rsidR="000B27FE" w:rsidRPr="001E607E">
              <w:rPr>
                <w:rFonts w:ascii="Century Gothic" w:hAnsi="Century Gothic" w:cs="Arial"/>
                <w:sz w:val="22"/>
                <w:szCs w:val="22"/>
              </w:rPr>
              <w:t>,744</w:t>
            </w:r>
          </w:p>
        </w:tc>
      </w:tr>
      <w:tr w:rsidR="00B953ED" w:rsidRPr="009E030F" w14:paraId="0FF13638" w14:textId="77777777" w:rsidTr="00A8045D">
        <w:trPr>
          <w:trHeight w:val="227"/>
        </w:trPr>
        <w:tc>
          <w:tcPr>
            <w:tcW w:w="1209" w:type="dxa"/>
            <w:tcBorders>
              <w:top w:val="nil"/>
              <w:left w:val="nil"/>
              <w:bottom w:val="nil"/>
            </w:tcBorders>
          </w:tcPr>
          <w:p w14:paraId="2A372704" w14:textId="7E43226B"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1,796</w:t>
            </w:r>
          </w:p>
        </w:tc>
        <w:tc>
          <w:tcPr>
            <w:tcW w:w="4605" w:type="dxa"/>
            <w:tcBorders>
              <w:top w:val="nil"/>
              <w:left w:val="nil"/>
              <w:bottom w:val="nil"/>
              <w:right w:val="nil"/>
            </w:tcBorders>
          </w:tcPr>
          <w:p w14:paraId="4744083E"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Void Repairs</w:t>
            </w:r>
          </w:p>
        </w:tc>
        <w:tc>
          <w:tcPr>
            <w:tcW w:w="1381" w:type="dxa"/>
            <w:tcBorders>
              <w:top w:val="nil"/>
              <w:left w:val="nil"/>
              <w:bottom w:val="nil"/>
            </w:tcBorders>
          </w:tcPr>
          <w:p w14:paraId="576358A5" w14:textId="7DD1CD9D" w:rsidR="00B953ED" w:rsidRPr="001E607E" w:rsidRDefault="000B27FE" w:rsidP="00B953ED">
            <w:pPr>
              <w:ind w:right="98"/>
              <w:jc w:val="right"/>
              <w:rPr>
                <w:rFonts w:ascii="Century Gothic" w:hAnsi="Century Gothic" w:cs="Arial"/>
                <w:sz w:val="22"/>
                <w:szCs w:val="22"/>
              </w:rPr>
            </w:pPr>
            <w:r w:rsidRPr="001E607E">
              <w:rPr>
                <w:rFonts w:ascii="Century Gothic" w:hAnsi="Century Gothic" w:cs="Arial"/>
                <w:sz w:val="22"/>
                <w:szCs w:val="22"/>
              </w:rPr>
              <w:t>3,174</w:t>
            </w:r>
          </w:p>
        </w:tc>
      </w:tr>
      <w:tr w:rsidR="00B953ED" w:rsidRPr="009E030F" w14:paraId="6B6C535E" w14:textId="77777777" w:rsidTr="00A8045D">
        <w:trPr>
          <w:trHeight w:val="227"/>
        </w:trPr>
        <w:tc>
          <w:tcPr>
            <w:tcW w:w="1209" w:type="dxa"/>
            <w:tcBorders>
              <w:top w:val="nil"/>
              <w:left w:val="nil"/>
              <w:bottom w:val="nil"/>
            </w:tcBorders>
          </w:tcPr>
          <w:p w14:paraId="3868FA2D" w14:textId="55235D40"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1,973</w:t>
            </w:r>
          </w:p>
        </w:tc>
        <w:tc>
          <w:tcPr>
            <w:tcW w:w="4605" w:type="dxa"/>
            <w:tcBorders>
              <w:top w:val="nil"/>
              <w:left w:val="nil"/>
              <w:bottom w:val="nil"/>
              <w:right w:val="nil"/>
            </w:tcBorders>
          </w:tcPr>
          <w:p w14:paraId="3137A315"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 xml:space="preserve">Servicing Contracts </w:t>
            </w:r>
          </w:p>
        </w:tc>
        <w:tc>
          <w:tcPr>
            <w:tcW w:w="1381" w:type="dxa"/>
            <w:tcBorders>
              <w:top w:val="nil"/>
              <w:left w:val="nil"/>
              <w:bottom w:val="nil"/>
            </w:tcBorders>
          </w:tcPr>
          <w:p w14:paraId="74C7EA50" w14:textId="1DABB925" w:rsidR="00B953ED" w:rsidRPr="001E607E" w:rsidRDefault="000B27FE" w:rsidP="00B953ED">
            <w:pPr>
              <w:ind w:right="98"/>
              <w:jc w:val="right"/>
              <w:rPr>
                <w:rFonts w:ascii="Century Gothic" w:hAnsi="Century Gothic" w:cs="Arial"/>
                <w:sz w:val="22"/>
                <w:szCs w:val="22"/>
              </w:rPr>
            </w:pPr>
            <w:r w:rsidRPr="001E607E">
              <w:rPr>
                <w:rFonts w:ascii="Century Gothic" w:hAnsi="Century Gothic" w:cs="Arial"/>
                <w:sz w:val="22"/>
                <w:szCs w:val="22"/>
              </w:rPr>
              <w:t>2,593</w:t>
            </w:r>
          </w:p>
        </w:tc>
      </w:tr>
      <w:tr w:rsidR="00B953ED" w:rsidRPr="009E030F" w14:paraId="02474A98" w14:textId="77777777" w:rsidTr="00A8045D">
        <w:trPr>
          <w:trHeight w:val="227"/>
        </w:trPr>
        <w:tc>
          <w:tcPr>
            <w:tcW w:w="1209" w:type="dxa"/>
            <w:tcBorders>
              <w:top w:val="nil"/>
              <w:left w:val="nil"/>
              <w:bottom w:val="nil"/>
            </w:tcBorders>
          </w:tcPr>
          <w:p w14:paraId="61717C9D" w14:textId="2166F3A1"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705</w:t>
            </w:r>
          </w:p>
        </w:tc>
        <w:tc>
          <w:tcPr>
            <w:tcW w:w="4605" w:type="dxa"/>
            <w:tcBorders>
              <w:top w:val="nil"/>
              <w:left w:val="nil"/>
              <w:bottom w:val="nil"/>
              <w:right w:val="nil"/>
            </w:tcBorders>
          </w:tcPr>
          <w:p w14:paraId="45831CB1"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 xml:space="preserve">Painting Programme </w:t>
            </w:r>
          </w:p>
        </w:tc>
        <w:tc>
          <w:tcPr>
            <w:tcW w:w="1381" w:type="dxa"/>
            <w:tcBorders>
              <w:top w:val="nil"/>
              <w:left w:val="nil"/>
              <w:bottom w:val="nil"/>
            </w:tcBorders>
          </w:tcPr>
          <w:p w14:paraId="7FE802CE" w14:textId="313EFF4A" w:rsidR="00B953ED" w:rsidRPr="001E607E" w:rsidRDefault="000B27FE" w:rsidP="00B953ED">
            <w:pPr>
              <w:ind w:right="98"/>
              <w:jc w:val="right"/>
              <w:rPr>
                <w:rFonts w:ascii="Century Gothic" w:hAnsi="Century Gothic" w:cs="Arial"/>
                <w:sz w:val="22"/>
                <w:szCs w:val="22"/>
              </w:rPr>
            </w:pPr>
            <w:r w:rsidRPr="001E607E">
              <w:rPr>
                <w:rFonts w:ascii="Century Gothic" w:hAnsi="Century Gothic" w:cs="Arial"/>
                <w:sz w:val="22"/>
                <w:szCs w:val="22"/>
              </w:rPr>
              <w:t>628</w:t>
            </w:r>
          </w:p>
        </w:tc>
      </w:tr>
      <w:tr w:rsidR="00B953ED" w:rsidRPr="009E030F" w14:paraId="16944BB9" w14:textId="77777777" w:rsidTr="00A8045D">
        <w:trPr>
          <w:trHeight w:val="227"/>
        </w:trPr>
        <w:tc>
          <w:tcPr>
            <w:tcW w:w="1209" w:type="dxa"/>
            <w:tcBorders>
              <w:top w:val="nil"/>
              <w:left w:val="nil"/>
              <w:bottom w:val="nil"/>
            </w:tcBorders>
          </w:tcPr>
          <w:p w14:paraId="1B2025C2" w14:textId="7981ABFB"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196</w:t>
            </w:r>
          </w:p>
        </w:tc>
        <w:tc>
          <w:tcPr>
            <w:tcW w:w="4605" w:type="dxa"/>
            <w:tcBorders>
              <w:top w:val="nil"/>
              <w:left w:val="nil"/>
              <w:bottom w:val="nil"/>
              <w:right w:val="nil"/>
            </w:tcBorders>
          </w:tcPr>
          <w:p w14:paraId="06194956" w14:textId="77777777"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Asbestos Removal/Surveys</w:t>
            </w:r>
          </w:p>
        </w:tc>
        <w:tc>
          <w:tcPr>
            <w:tcW w:w="1381" w:type="dxa"/>
            <w:tcBorders>
              <w:top w:val="nil"/>
              <w:left w:val="nil"/>
              <w:bottom w:val="nil"/>
            </w:tcBorders>
          </w:tcPr>
          <w:p w14:paraId="16779182" w14:textId="65F70733" w:rsidR="00B953ED" w:rsidRPr="001E607E" w:rsidRDefault="000B27FE" w:rsidP="00B953ED">
            <w:pPr>
              <w:ind w:right="98"/>
              <w:jc w:val="right"/>
              <w:rPr>
                <w:rFonts w:ascii="Century Gothic" w:hAnsi="Century Gothic" w:cs="Arial"/>
                <w:sz w:val="22"/>
                <w:szCs w:val="22"/>
              </w:rPr>
            </w:pPr>
            <w:r w:rsidRPr="001E607E">
              <w:rPr>
                <w:rFonts w:ascii="Century Gothic" w:hAnsi="Century Gothic" w:cs="Arial"/>
                <w:sz w:val="22"/>
                <w:szCs w:val="22"/>
              </w:rPr>
              <w:t>171</w:t>
            </w:r>
          </w:p>
        </w:tc>
      </w:tr>
      <w:tr w:rsidR="00B953ED" w:rsidRPr="009E030F" w14:paraId="61D17BAB" w14:textId="77777777" w:rsidTr="00A8045D">
        <w:trPr>
          <w:trHeight w:val="227"/>
        </w:trPr>
        <w:tc>
          <w:tcPr>
            <w:tcW w:w="1209" w:type="dxa"/>
            <w:tcBorders>
              <w:top w:val="nil"/>
              <w:left w:val="nil"/>
              <w:bottom w:val="nil"/>
            </w:tcBorders>
          </w:tcPr>
          <w:p w14:paraId="583E9F1E" w14:textId="3817257D"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9</w:t>
            </w:r>
          </w:p>
        </w:tc>
        <w:tc>
          <w:tcPr>
            <w:tcW w:w="4605" w:type="dxa"/>
            <w:tcBorders>
              <w:top w:val="nil"/>
              <w:left w:val="nil"/>
              <w:bottom w:val="nil"/>
              <w:right w:val="nil"/>
            </w:tcBorders>
          </w:tcPr>
          <w:p w14:paraId="756B1CEF" w14:textId="158DB80F"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Specialist Property Surveys</w:t>
            </w:r>
          </w:p>
        </w:tc>
        <w:tc>
          <w:tcPr>
            <w:tcW w:w="1381" w:type="dxa"/>
            <w:tcBorders>
              <w:top w:val="nil"/>
              <w:left w:val="nil"/>
              <w:bottom w:val="nil"/>
            </w:tcBorders>
          </w:tcPr>
          <w:p w14:paraId="2941F144" w14:textId="275CCA6C" w:rsidR="00B953ED" w:rsidRPr="001E607E" w:rsidRDefault="000B27FE" w:rsidP="00B953ED">
            <w:pPr>
              <w:ind w:right="98"/>
              <w:jc w:val="right"/>
              <w:rPr>
                <w:rFonts w:ascii="Century Gothic" w:hAnsi="Century Gothic" w:cs="Arial"/>
                <w:sz w:val="22"/>
                <w:szCs w:val="22"/>
              </w:rPr>
            </w:pPr>
            <w:r w:rsidRPr="001E607E">
              <w:rPr>
                <w:rFonts w:ascii="Century Gothic" w:hAnsi="Century Gothic" w:cs="Arial"/>
                <w:sz w:val="22"/>
                <w:szCs w:val="22"/>
              </w:rPr>
              <w:t>7</w:t>
            </w:r>
          </w:p>
        </w:tc>
      </w:tr>
      <w:tr w:rsidR="00B953ED" w:rsidRPr="009E030F" w14:paraId="6651058B" w14:textId="77777777" w:rsidTr="00A8045D">
        <w:trPr>
          <w:trHeight w:val="227"/>
        </w:trPr>
        <w:tc>
          <w:tcPr>
            <w:tcW w:w="1209" w:type="dxa"/>
            <w:tcBorders>
              <w:top w:val="nil"/>
              <w:left w:val="nil"/>
              <w:bottom w:val="nil"/>
            </w:tcBorders>
          </w:tcPr>
          <w:p w14:paraId="046978FE" w14:textId="5D760199"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496</w:t>
            </w:r>
          </w:p>
        </w:tc>
        <w:tc>
          <w:tcPr>
            <w:tcW w:w="4605" w:type="dxa"/>
            <w:tcBorders>
              <w:top w:val="nil"/>
              <w:left w:val="nil"/>
              <w:bottom w:val="nil"/>
              <w:right w:val="nil"/>
            </w:tcBorders>
          </w:tcPr>
          <w:p w14:paraId="7CCEC33D"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Aids &amp; adaptations</w:t>
            </w:r>
          </w:p>
        </w:tc>
        <w:tc>
          <w:tcPr>
            <w:tcW w:w="1381" w:type="dxa"/>
            <w:tcBorders>
              <w:top w:val="nil"/>
              <w:left w:val="nil"/>
              <w:bottom w:val="nil"/>
            </w:tcBorders>
          </w:tcPr>
          <w:p w14:paraId="3970446E" w14:textId="1E2AA1AA" w:rsidR="00B953ED" w:rsidRPr="001E607E" w:rsidRDefault="000B27FE" w:rsidP="00B953ED">
            <w:pPr>
              <w:ind w:right="98"/>
              <w:jc w:val="right"/>
              <w:rPr>
                <w:rFonts w:ascii="Century Gothic" w:hAnsi="Century Gothic" w:cs="Arial"/>
                <w:sz w:val="22"/>
                <w:szCs w:val="22"/>
              </w:rPr>
            </w:pPr>
            <w:r w:rsidRPr="001E607E">
              <w:rPr>
                <w:rFonts w:ascii="Century Gothic" w:hAnsi="Century Gothic" w:cs="Arial"/>
                <w:sz w:val="22"/>
                <w:szCs w:val="22"/>
              </w:rPr>
              <w:t>258</w:t>
            </w:r>
          </w:p>
        </w:tc>
      </w:tr>
      <w:tr w:rsidR="00B953ED" w:rsidRPr="009E030F" w14:paraId="4595DB5D" w14:textId="77777777" w:rsidTr="00A8045D">
        <w:trPr>
          <w:trHeight w:val="227"/>
        </w:trPr>
        <w:tc>
          <w:tcPr>
            <w:tcW w:w="1209" w:type="dxa"/>
            <w:tcBorders>
              <w:top w:val="nil"/>
              <w:left w:val="nil"/>
              <w:bottom w:val="nil"/>
            </w:tcBorders>
          </w:tcPr>
          <w:p w14:paraId="662305D6" w14:textId="088DF7F1"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37</w:t>
            </w:r>
          </w:p>
        </w:tc>
        <w:tc>
          <w:tcPr>
            <w:tcW w:w="4605" w:type="dxa"/>
            <w:tcBorders>
              <w:top w:val="nil"/>
              <w:left w:val="nil"/>
              <w:bottom w:val="none" w:sz="12" w:space="0" w:color="000000" w:themeColor="text1"/>
              <w:right w:val="nil"/>
            </w:tcBorders>
          </w:tcPr>
          <w:p w14:paraId="68A3BEFA" w14:textId="42456B88"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 xml:space="preserve">Aids &amp; adaptations (Non HRS) </w:t>
            </w:r>
          </w:p>
        </w:tc>
        <w:tc>
          <w:tcPr>
            <w:tcW w:w="1381" w:type="dxa"/>
            <w:tcBorders>
              <w:top w:val="nil"/>
              <w:left w:val="nil"/>
              <w:bottom w:val="nil"/>
            </w:tcBorders>
          </w:tcPr>
          <w:p w14:paraId="6CE26DA9" w14:textId="776A42E9" w:rsidR="00B953ED" w:rsidRPr="001E607E" w:rsidRDefault="000B27FE" w:rsidP="00B953ED">
            <w:pPr>
              <w:ind w:right="98"/>
              <w:jc w:val="right"/>
              <w:rPr>
                <w:rFonts w:ascii="Century Gothic" w:hAnsi="Century Gothic" w:cs="Arial"/>
                <w:sz w:val="22"/>
                <w:szCs w:val="22"/>
              </w:rPr>
            </w:pPr>
            <w:r w:rsidRPr="001E607E">
              <w:rPr>
                <w:rFonts w:ascii="Century Gothic" w:hAnsi="Century Gothic" w:cs="Arial"/>
                <w:sz w:val="22"/>
                <w:szCs w:val="22"/>
              </w:rPr>
              <w:t>21</w:t>
            </w:r>
          </w:p>
        </w:tc>
      </w:tr>
      <w:tr w:rsidR="00B953ED" w:rsidRPr="009E030F" w14:paraId="714B86E5" w14:textId="77777777" w:rsidTr="00A8045D">
        <w:trPr>
          <w:trHeight w:val="227"/>
        </w:trPr>
        <w:tc>
          <w:tcPr>
            <w:tcW w:w="1209" w:type="dxa"/>
            <w:tcBorders>
              <w:top w:val="nil"/>
              <w:left w:val="nil"/>
              <w:bottom w:val="nil"/>
              <w:right w:val="none" w:sz="12" w:space="0" w:color="000000" w:themeColor="text1"/>
            </w:tcBorders>
          </w:tcPr>
          <w:p w14:paraId="46A582EF" w14:textId="0A347F22"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78</w:t>
            </w:r>
          </w:p>
        </w:tc>
        <w:tc>
          <w:tcPr>
            <w:tcW w:w="4605" w:type="dxa"/>
            <w:tcBorders>
              <w:top w:val="none" w:sz="12" w:space="0" w:color="000000" w:themeColor="text1"/>
              <w:left w:val="none" w:sz="12" w:space="0" w:color="000000" w:themeColor="text1"/>
              <w:bottom w:val="none" w:sz="12" w:space="0" w:color="000000" w:themeColor="text1"/>
              <w:right w:val="none" w:sz="12" w:space="0" w:color="000000" w:themeColor="text1"/>
            </w:tcBorders>
          </w:tcPr>
          <w:p w14:paraId="569CE44A" w14:textId="5B5C9BE7"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Cleansing</w:t>
            </w:r>
          </w:p>
        </w:tc>
        <w:tc>
          <w:tcPr>
            <w:tcW w:w="1381" w:type="dxa"/>
            <w:tcBorders>
              <w:top w:val="nil"/>
              <w:left w:val="none" w:sz="12" w:space="0" w:color="000000" w:themeColor="text1"/>
              <w:bottom w:val="nil"/>
            </w:tcBorders>
          </w:tcPr>
          <w:p w14:paraId="5BEEC013" w14:textId="7F160AF4" w:rsidR="00B953ED" w:rsidRPr="001E607E" w:rsidRDefault="00885D07" w:rsidP="00B953ED">
            <w:pPr>
              <w:ind w:right="98"/>
              <w:jc w:val="right"/>
              <w:rPr>
                <w:rFonts w:ascii="Century Gothic" w:hAnsi="Century Gothic" w:cs="Arial"/>
                <w:sz w:val="22"/>
                <w:szCs w:val="22"/>
              </w:rPr>
            </w:pPr>
            <w:r w:rsidRPr="001E607E">
              <w:rPr>
                <w:rFonts w:ascii="Century Gothic" w:hAnsi="Century Gothic" w:cs="Arial"/>
                <w:sz w:val="22"/>
                <w:szCs w:val="22"/>
              </w:rPr>
              <w:t>120</w:t>
            </w:r>
          </w:p>
        </w:tc>
      </w:tr>
      <w:tr w:rsidR="00B953ED" w:rsidRPr="009E030F" w14:paraId="2A212607" w14:textId="77777777" w:rsidTr="00A8045D">
        <w:trPr>
          <w:trHeight w:val="227"/>
        </w:trPr>
        <w:tc>
          <w:tcPr>
            <w:tcW w:w="1209" w:type="dxa"/>
            <w:tcBorders>
              <w:top w:val="nil"/>
              <w:left w:val="nil"/>
              <w:bottom w:val="nil"/>
            </w:tcBorders>
          </w:tcPr>
          <w:p w14:paraId="17DE39BE" w14:textId="5BBE42C9"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0</w:t>
            </w:r>
          </w:p>
        </w:tc>
        <w:tc>
          <w:tcPr>
            <w:tcW w:w="4605" w:type="dxa"/>
            <w:tcBorders>
              <w:top w:val="none" w:sz="12" w:space="0" w:color="000000" w:themeColor="text1"/>
              <w:left w:val="nil"/>
              <w:bottom w:val="nil"/>
              <w:right w:val="nil"/>
            </w:tcBorders>
          </w:tcPr>
          <w:p w14:paraId="4359DC41" w14:textId="4C7EE13E"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Minor Works</w:t>
            </w:r>
          </w:p>
        </w:tc>
        <w:tc>
          <w:tcPr>
            <w:tcW w:w="1381" w:type="dxa"/>
            <w:tcBorders>
              <w:top w:val="nil"/>
              <w:left w:val="nil"/>
              <w:bottom w:val="nil"/>
            </w:tcBorders>
          </w:tcPr>
          <w:p w14:paraId="69638639" w14:textId="4D0ECC3E"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0</w:t>
            </w:r>
          </w:p>
        </w:tc>
      </w:tr>
      <w:tr w:rsidR="00B953ED" w:rsidRPr="009E030F" w14:paraId="1DBACD01" w14:textId="77777777" w:rsidTr="00A8045D">
        <w:trPr>
          <w:trHeight w:val="227"/>
        </w:trPr>
        <w:tc>
          <w:tcPr>
            <w:tcW w:w="1209" w:type="dxa"/>
            <w:tcBorders>
              <w:top w:val="nil"/>
              <w:left w:val="nil"/>
              <w:bottom w:val="nil"/>
            </w:tcBorders>
          </w:tcPr>
          <w:p w14:paraId="6ADF4942" w14:textId="7F2FCD09"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26</w:t>
            </w:r>
          </w:p>
        </w:tc>
        <w:tc>
          <w:tcPr>
            <w:tcW w:w="4605" w:type="dxa"/>
            <w:tcBorders>
              <w:top w:val="nil"/>
              <w:left w:val="nil"/>
              <w:bottom w:val="nil"/>
              <w:right w:val="nil"/>
            </w:tcBorders>
          </w:tcPr>
          <w:p w14:paraId="2D7BB300"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Decoration Grants</w:t>
            </w:r>
          </w:p>
        </w:tc>
        <w:tc>
          <w:tcPr>
            <w:tcW w:w="1381" w:type="dxa"/>
            <w:tcBorders>
              <w:top w:val="nil"/>
              <w:left w:val="nil"/>
              <w:bottom w:val="nil"/>
            </w:tcBorders>
          </w:tcPr>
          <w:p w14:paraId="2B1F1C3C" w14:textId="2A0C9A3E" w:rsidR="00B953ED" w:rsidRPr="001E607E" w:rsidRDefault="00DC1A3E" w:rsidP="00B953ED">
            <w:pPr>
              <w:ind w:right="98"/>
              <w:jc w:val="right"/>
              <w:rPr>
                <w:rFonts w:ascii="Century Gothic" w:hAnsi="Century Gothic" w:cs="Arial"/>
                <w:sz w:val="22"/>
                <w:szCs w:val="22"/>
              </w:rPr>
            </w:pPr>
            <w:r w:rsidRPr="001E607E">
              <w:rPr>
                <w:rFonts w:ascii="Century Gothic" w:hAnsi="Century Gothic" w:cs="Arial"/>
                <w:sz w:val="22"/>
                <w:szCs w:val="22"/>
              </w:rPr>
              <w:t>10</w:t>
            </w:r>
          </w:p>
        </w:tc>
      </w:tr>
      <w:tr w:rsidR="00B953ED" w:rsidRPr="009E030F" w14:paraId="11D9F851" w14:textId="77777777" w:rsidTr="00A8045D">
        <w:trPr>
          <w:trHeight w:val="227"/>
        </w:trPr>
        <w:tc>
          <w:tcPr>
            <w:tcW w:w="1209" w:type="dxa"/>
            <w:tcBorders>
              <w:top w:val="nil"/>
              <w:left w:val="nil"/>
              <w:bottom w:val="nil"/>
            </w:tcBorders>
          </w:tcPr>
          <w:p w14:paraId="7C861551" w14:textId="2C4F27FB"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4</w:t>
            </w:r>
          </w:p>
        </w:tc>
        <w:tc>
          <w:tcPr>
            <w:tcW w:w="4605" w:type="dxa"/>
            <w:tcBorders>
              <w:top w:val="nil"/>
              <w:left w:val="nil"/>
              <w:bottom w:val="nil"/>
              <w:right w:val="nil"/>
            </w:tcBorders>
          </w:tcPr>
          <w:p w14:paraId="3EECAFE0" w14:textId="3D0E6BB6"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Tenants Compensation</w:t>
            </w:r>
          </w:p>
        </w:tc>
        <w:tc>
          <w:tcPr>
            <w:tcW w:w="1381" w:type="dxa"/>
            <w:tcBorders>
              <w:top w:val="nil"/>
              <w:left w:val="nil"/>
              <w:bottom w:val="nil"/>
            </w:tcBorders>
          </w:tcPr>
          <w:p w14:paraId="1923EA23" w14:textId="594869F8" w:rsidR="00B953ED" w:rsidRPr="001E607E" w:rsidRDefault="00DC1A3E" w:rsidP="00B953ED">
            <w:pPr>
              <w:ind w:right="98"/>
              <w:jc w:val="right"/>
              <w:rPr>
                <w:rFonts w:ascii="Century Gothic" w:hAnsi="Century Gothic" w:cs="Arial"/>
                <w:sz w:val="22"/>
                <w:szCs w:val="22"/>
              </w:rPr>
            </w:pPr>
            <w:r w:rsidRPr="001E607E">
              <w:rPr>
                <w:rFonts w:ascii="Century Gothic" w:hAnsi="Century Gothic" w:cs="Arial"/>
                <w:sz w:val="22"/>
                <w:szCs w:val="22"/>
              </w:rPr>
              <w:t>4</w:t>
            </w:r>
          </w:p>
        </w:tc>
      </w:tr>
      <w:tr w:rsidR="00B953ED" w:rsidRPr="009E030F" w14:paraId="5A0DBAD8" w14:textId="77777777" w:rsidTr="00A8045D">
        <w:trPr>
          <w:trHeight w:val="227"/>
        </w:trPr>
        <w:tc>
          <w:tcPr>
            <w:tcW w:w="1209" w:type="dxa"/>
            <w:tcBorders>
              <w:top w:val="nil"/>
              <w:left w:val="nil"/>
              <w:bottom w:val="nil"/>
            </w:tcBorders>
          </w:tcPr>
          <w:p w14:paraId="080CCD7E" w14:textId="16D3C077"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0</w:t>
            </w:r>
          </w:p>
        </w:tc>
        <w:tc>
          <w:tcPr>
            <w:tcW w:w="4605" w:type="dxa"/>
            <w:tcBorders>
              <w:top w:val="nil"/>
              <w:left w:val="nil"/>
              <w:bottom w:val="nil"/>
              <w:right w:val="nil"/>
            </w:tcBorders>
          </w:tcPr>
          <w:p w14:paraId="6E3416B7" w14:textId="4982D04A"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COVID Charges</w:t>
            </w:r>
          </w:p>
        </w:tc>
        <w:tc>
          <w:tcPr>
            <w:tcW w:w="1381" w:type="dxa"/>
            <w:tcBorders>
              <w:top w:val="nil"/>
              <w:left w:val="nil"/>
              <w:bottom w:val="nil"/>
            </w:tcBorders>
          </w:tcPr>
          <w:p w14:paraId="5F58504E" w14:textId="4A162496"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0</w:t>
            </w:r>
          </w:p>
        </w:tc>
      </w:tr>
      <w:tr w:rsidR="00B953ED" w:rsidRPr="009E030F" w14:paraId="4E631CEB" w14:textId="77777777" w:rsidTr="00A8045D">
        <w:trPr>
          <w:trHeight w:val="227"/>
        </w:trPr>
        <w:tc>
          <w:tcPr>
            <w:tcW w:w="1209" w:type="dxa"/>
            <w:tcBorders>
              <w:top w:val="nil"/>
              <w:left w:val="nil"/>
              <w:bottom w:val="nil"/>
            </w:tcBorders>
          </w:tcPr>
          <w:p w14:paraId="0B22C2FA" w14:textId="49924A8C"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197</w:t>
            </w:r>
          </w:p>
        </w:tc>
        <w:tc>
          <w:tcPr>
            <w:tcW w:w="4605" w:type="dxa"/>
            <w:tcBorders>
              <w:top w:val="nil"/>
              <w:left w:val="nil"/>
              <w:bottom w:val="nil"/>
              <w:right w:val="nil"/>
            </w:tcBorders>
          </w:tcPr>
          <w:p w14:paraId="4F9EA14C" w14:textId="5035BE67"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Skip Recharges</w:t>
            </w:r>
          </w:p>
        </w:tc>
        <w:tc>
          <w:tcPr>
            <w:tcW w:w="1381" w:type="dxa"/>
            <w:tcBorders>
              <w:top w:val="nil"/>
              <w:left w:val="nil"/>
              <w:bottom w:val="nil"/>
            </w:tcBorders>
          </w:tcPr>
          <w:p w14:paraId="139ECE75" w14:textId="3568E495"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19</w:t>
            </w:r>
            <w:r w:rsidR="00DC1A3E" w:rsidRPr="001E607E">
              <w:rPr>
                <w:rFonts w:ascii="Century Gothic" w:hAnsi="Century Gothic" w:cs="Arial"/>
                <w:sz w:val="22"/>
                <w:szCs w:val="22"/>
              </w:rPr>
              <w:t>1</w:t>
            </w:r>
          </w:p>
        </w:tc>
      </w:tr>
      <w:tr w:rsidR="00B953ED" w:rsidRPr="009E030F" w14:paraId="5917A7E3" w14:textId="77777777" w:rsidTr="00A8045D">
        <w:trPr>
          <w:trHeight w:val="227"/>
        </w:trPr>
        <w:tc>
          <w:tcPr>
            <w:tcW w:w="1209" w:type="dxa"/>
            <w:tcBorders>
              <w:top w:val="nil"/>
              <w:left w:val="nil"/>
              <w:bottom w:val="nil"/>
            </w:tcBorders>
          </w:tcPr>
          <w:p w14:paraId="4E7B41C4" w14:textId="74EC53C4"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28</w:t>
            </w:r>
          </w:p>
        </w:tc>
        <w:tc>
          <w:tcPr>
            <w:tcW w:w="4605" w:type="dxa"/>
            <w:tcBorders>
              <w:top w:val="nil"/>
              <w:left w:val="nil"/>
              <w:bottom w:val="nil"/>
              <w:right w:val="nil"/>
            </w:tcBorders>
          </w:tcPr>
          <w:p w14:paraId="6996D7D7" w14:textId="47C420C4"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Control Centre Recharge</w:t>
            </w:r>
          </w:p>
        </w:tc>
        <w:tc>
          <w:tcPr>
            <w:tcW w:w="1381" w:type="dxa"/>
            <w:tcBorders>
              <w:top w:val="nil"/>
              <w:left w:val="nil"/>
              <w:bottom w:val="nil"/>
            </w:tcBorders>
          </w:tcPr>
          <w:p w14:paraId="5AE33290" w14:textId="28AD176B"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2</w:t>
            </w:r>
            <w:r w:rsidR="00DC1A3E" w:rsidRPr="001E607E">
              <w:rPr>
                <w:rFonts w:ascii="Century Gothic" w:hAnsi="Century Gothic" w:cs="Arial"/>
                <w:sz w:val="22"/>
                <w:szCs w:val="22"/>
              </w:rPr>
              <w:t>6</w:t>
            </w:r>
          </w:p>
        </w:tc>
      </w:tr>
      <w:tr w:rsidR="00B953ED" w:rsidRPr="009E030F" w14:paraId="1D07DD98" w14:textId="77777777" w:rsidTr="00A8045D">
        <w:trPr>
          <w:trHeight w:val="227"/>
        </w:trPr>
        <w:tc>
          <w:tcPr>
            <w:tcW w:w="1209" w:type="dxa"/>
            <w:tcBorders>
              <w:top w:val="nil"/>
              <w:left w:val="nil"/>
              <w:bottom w:val="nil"/>
            </w:tcBorders>
          </w:tcPr>
          <w:p w14:paraId="1E892D1D" w14:textId="29568CDA" w:rsidR="00B953ED" w:rsidRPr="00A8045D" w:rsidRDefault="00B953ED" w:rsidP="00B953ED">
            <w:pPr>
              <w:ind w:right="98"/>
              <w:jc w:val="right"/>
              <w:rPr>
                <w:rFonts w:ascii="Century Gothic" w:hAnsi="Century Gothic" w:cs="Arial"/>
                <w:sz w:val="22"/>
                <w:szCs w:val="22"/>
              </w:rPr>
            </w:pPr>
          </w:p>
        </w:tc>
        <w:tc>
          <w:tcPr>
            <w:tcW w:w="4605" w:type="dxa"/>
            <w:tcBorders>
              <w:top w:val="nil"/>
              <w:left w:val="nil"/>
              <w:bottom w:val="nil"/>
              <w:right w:val="nil"/>
            </w:tcBorders>
          </w:tcPr>
          <w:p w14:paraId="0F948708" w14:textId="7DF5C20F"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Estate Shops</w:t>
            </w:r>
          </w:p>
        </w:tc>
        <w:tc>
          <w:tcPr>
            <w:tcW w:w="1381" w:type="dxa"/>
            <w:tcBorders>
              <w:top w:val="nil"/>
              <w:left w:val="nil"/>
              <w:bottom w:val="nil"/>
            </w:tcBorders>
          </w:tcPr>
          <w:p w14:paraId="500CFB0C" w14:textId="0DE094EE" w:rsidR="00B953ED" w:rsidRPr="001E607E" w:rsidRDefault="001811E7" w:rsidP="00B953ED">
            <w:pPr>
              <w:ind w:right="98"/>
              <w:jc w:val="right"/>
              <w:rPr>
                <w:rFonts w:ascii="Century Gothic" w:hAnsi="Century Gothic" w:cs="Arial"/>
                <w:sz w:val="22"/>
                <w:szCs w:val="22"/>
              </w:rPr>
            </w:pPr>
            <w:r w:rsidRPr="001E607E">
              <w:rPr>
                <w:rFonts w:ascii="Century Gothic" w:hAnsi="Century Gothic" w:cs="Arial"/>
                <w:sz w:val="22"/>
                <w:szCs w:val="22"/>
              </w:rPr>
              <w:t>0</w:t>
            </w:r>
          </w:p>
        </w:tc>
      </w:tr>
      <w:tr w:rsidR="00B953ED" w:rsidRPr="009E030F" w14:paraId="6165C106" w14:textId="77777777" w:rsidTr="00A8045D">
        <w:trPr>
          <w:trHeight w:val="227"/>
        </w:trPr>
        <w:tc>
          <w:tcPr>
            <w:tcW w:w="1209" w:type="dxa"/>
            <w:tcBorders>
              <w:top w:val="nil"/>
              <w:left w:val="nil"/>
            </w:tcBorders>
          </w:tcPr>
          <w:p w14:paraId="2D387ED9" w14:textId="07414F00"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361</w:t>
            </w:r>
          </w:p>
        </w:tc>
        <w:tc>
          <w:tcPr>
            <w:tcW w:w="4605" w:type="dxa"/>
            <w:tcBorders>
              <w:top w:val="nil"/>
              <w:left w:val="nil"/>
              <w:bottom w:val="nil"/>
              <w:right w:val="nil"/>
            </w:tcBorders>
          </w:tcPr>
          <w:p w14:paraId="1CE42CFE"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Other Expenditure</w:t>
            </w:r>
          </w:p>
        </w:tc>
        <w:tc>
          <w:tcPr>
            <w:tcW w:w="1381" w:type="dxa"/>
            <w:tcBorders>
              <w:top w:val="nil"/>
              <w:left w:val="nil"/>
            </w:tcBorders>
          </w:tcPr>
          <w:p w14:paraId="6C8C003D" w14:textId="1DFAB27E" w:rsidR="00B953ED" w:rsidRPr="001E607E" w:rsidRDefault="001811E7" w:rsidP="00B953ED">
            <w:pPr>
              <w:ind w:right="98"/>
              <w:jc w:val="right"/>
              <w:rPr>
                <w:rFonts w:ascii="Century Gothic" w:hAnsi="Century Gothic" w:cs="Arial"/>
                <w:sz w:val="22"/>
                <w:szCs w:val="22"/>
              </w:rPr>
            </w:pPr>
            <w:r w:rsidRPr="001E607E">
              <w:rPr>
                <w:rFonts w:ascii="Century Gothic" w:hAnsi="Century Gothic" w:cs="Arial"/>
                <w:sz w:val="22"/>
                <w:szCs w:val="22"/>
              </w:rPr>
              <w:t>284</w:t>
            </w:r>
          </w:p>
        </w:tc>
      </w:tr>
      <w:tr w:rsidR="00B953ED" w:rsidRPr="009E030F" w14:paraId="2C577D69" w14:textId="77777777" w:rsidTr="00A8045D">
        <w:trPr>
          <w:trHeight w:val="227"/>
        </w:trPr>
        <w:tc>
          <w:tcPr>
            <w:tcW w:w="1209" w:type="dxa"/>
            <w:tcBorders>
              <w:top w:val="single" w:sz="6" w:space="0" w:color="auto"/>
              <w:left w:val="nil"/>
              <w:bottom w:val="nil"/>
            </w:tcBorders>
          </w:tcPr>
          <w:p w14:paraId="05EAE4F5" w14:textId="2E608B8B" w:rsidR="00B953ED" w:rsidRPr="00A8045D" w:rsidRDefault="00B953ED" w:rsidP="00B953ED">
            <w:pPr>
              <w:ind w:right="98"/>
              <w:jc w:val="right"/>
              <w:rPr>
                <w:rFonts w:ascii="Century Gothic" w:hAnsi="Century Gothic" w:cs="Arial"/>
                <w:b/>
                <w:sz w:val="22"/>
                <w:szCs w:val="22"/>
              </w:rPr>
            </w:pPr>
            <w:r w:rsidRPr="008E050A">
              <w:rPr>
                <w:rFonts w:ascii="Century Gothic" w:hAnsi="Century Gothic" w:cs="Arial"/>
                <w:b/>
                <w:sz w:val="22"/>
                <w:szCs w:val="22"/>
              </w:rPr>
              <w:t>11,244</w:t>
            </w:r>
          </w:p>
        </w:tc>
        <w:tc>
          <w:tcPr>
            <w:tcW w:w="4605" w:type="dxa"/>
            <w:tcBorders>
              <w:top w:val="nil"/>
              <w:left w:val="nil"/>
              <w:bottom w:val="nil"/>
              <w:right w:val="nil"/>
            </w:tcBorders>
          </w:tcPr>
          <w:p w14:paraId="16E536B4" w14:textId="77777777" w:rsidR="00B953ED" w:rsidRPr="00A8045D" w:rsidRDefault="00B953ED" w:rsidP="00B953ED">
            <w:pPr>
              <w:rPr>
                <w:rFonts w:ascii="Century Gothic" w:hAnsi="Century Gothic"/>
                <w:sz w:val="22"/>
                <w:szCs w:val="22"/>
              </w:rPr>
            </w:pPr>
          </w:p>
        </w:tc>
        <w:tc>
          <w:tcPr>
            <w:tcW w:w="1381" w:type="dxa"/>
            <w:tcBorders>
              <w:top w:val="single" w:sz="6" w:space="0" w:color="auto"/>
              <w:left w:val="nil"/>
              <w:bottom w:val="nil"/>
            </w:tcBorders>
          </w:tcPr>
          <w:p w14:paraId="0065F098" w14:textId="36AAC7C3" w:rsidR="00B953ED" w:rsidRPr="001E607E" w:rsidRDefault="00B953ED" w:rsidP="00B953ED">
            <w:pPr>
              <w:ind w:right="98"/>
              <w:jc w:val="right"/>
              <w:rPr>
                <w:rFonts w:ascii="Century Gothic" w:hAnsi="Century Gothic" w:cs="Arial"/>
                <w:b/>
                <w:sz w:val="22"/>
                <w:szCs w:val="22"/>
              </w:rPr>
            </w:pPr>
            <w:r w:rsidRPr="001E607E">
              <w:rPr>
                <w:rFonts w:ascii="Century Gothic" w:hAnsi="Century Gothic" w:cs="Arial"/>
                <w:b/>
                <w:sz w:val="22"/>
                <w:szCs w:val="22"/>
              </w:rPr>
              <w:t>1</w:t>
            </w:r>
            <w:r w:rsidR="001811E7" w:rsidRPr="001E607E">
              <w:rPr>
                <w:rFonts w:ascii="Century Gothic" w:hAnsi="Century Gothic" w:cs="Arial"/>
                <w:b/>
                <w:sz w:val="22"/>
                <w:szCs w:val="22"/>
              </w:rPr>
              <w:t>3,234</w:t>
            </w:r>
          </w:p>
        </w:tc>
      </w:tr>
      <w:tr w:rsidR="00B953ED" w:rsidRPr="009E030F" w14:paraId="290EE36D" w14:textId="77777777" w:rsidTr="000D2B56">
        <w:trPr>
          <w:trHeight w:val="227"/>
        </w:trPr>
        <w:tc>
          <w:tcPr>
            <w:tcW w:w="1209" w:type="dxa"/>
            <w:tcBorders>
              <w:top w:val="nil"/>
              <w:left w:val="nil"/>
              <w:bottom w:val="nil"/>
            </w:tcBorders>
          </w:tcPr>
          <w:p w14:paraId="3BEDA3AC" w14:textId="77777777" w:rsidR="00B953ED" w:rsidRPr="00A8045D" w:rsidRDefault="00B953ED" w:rsidP="00B953ED">
            <w:pPr>
              <w:ind w:right="98"/>
              <w:jc w:val="right"/>
              <w:rPr>
                <w:rFonts w:ascii="Century Gothic" w:hAnsi="Century Gothic" w:cs="Arial"/>
                <w:b/>
                <w:sz w:val="22"/>
                <w:szCs w:val="22"/>
              </w:rPr>
            </w:pPr>
          </w:p>
        </w:tc>
        <w:tc>
          <w:tcPr>
            <w:tcW w:w="4605" w:type="dxa"/>
            <w:tcBorders>
              <w:top w:val="nil"/>
              <w:left w:val="nil"/>
              <w:right w:val="nil"/>
            </w:tcBorders>
          </w:tcPr>
          <w:p w14:paraId="7565381D" w14:textId="52B083F5" w:rsidR="00B953ED" w:rsidRPr="00A8045D" w:rsidRDefault="00B953ED" w:rsidP="00B953ED">
            <w:pPr>
              <w:rPr>
                <w:rFonts w:ascii="Century Gothic" w:hAnsi="Century Gothic"/>
                <w:b/>
                <w:bCs/>
                <w:sz w:val="22"/>
                <w:szCs w:val="22"/>
              </w:rPr>
            </w:pPr>
          </w:p>
          <w:p w14:paraId="6C4E7C85" w14:textId="33394894" w:rsidR="00B953ED" w:rsidRPr="00A8045D" w:rsidRDefault="00B953ED" w:rsidP="00B953ED">
            <w:pPr>
              <w:rPr>
                <w:rFonts w:ascii="Century Gothic" w:hAnsi="Century Gothic"/>
                <w:b/>
                <w:bCs/>
                <w:sz w:val="22"/>
                <w:szCs w:val="22"/>
              </w:rPr>
            </w:pPr>
          </w:p>
          <w:p w14:paraId="4329D8E7" w14:textId="77777777" w:rsidR="00B953ED" w:rsidRPr="00A8045D" w:rsidRDefault="00B953ED" w:rsidP="00B953ED">
            <w:pPr>
              <w:rPr>
                <w:rFonts w:ascii="Century Gothic" w:hAnsi="Century Gothic"/>
                <w:b/>
                <w:sz w:val="22"/>
                <w:szCs w:val="22"/>
              </w:rPr>
            </w:pPr>
            <w:r w:rsidRPr="00A8045D">
              <w:rPr>
                <w:rFonts w:ascii="Century Gothic" w:hAnsi="Century Gothic"/>
                <w:b/>
                <w:sz w:val="22"/>
                <w:szCs w:val="22"/>
              </w:rPr>
              <w:t>Income in year</w:t>
            </w:r>
          </w:p>
        </w:tc>
        <w:tc>
          <w:tcPr>
            <w:tcW w:w="1381" w:type="dxa"/>
            <w:tcBorders>
              <w:top w:val="nil"/>
              <w:left w:val="nil"/>
            </w:tcBorders>
          </w:tcPr>
          <w:p w14:paraId="6F4BE962" w14:textId="77777777" w:rsidR="00B953ED" w:rsidRPr="001E607E" w:rsidRDefault="00B953ED" w:rsidP="00B953ED">
            <w:pPr>
              <w:ind w:right="98"/>
              <w:jc w:val="right"/>
              <w:rPr>
                <w:rFonts w:ascii="Century Gothic" w:hAnsi="Century Gothic" w:cs="Arial"/>
                <w:b/>
                <w:sz w:val="22"/>
                <w:szCs w:val="22"/>
              </w:rPr>
            </w:pPr>
          </w:p>
        </w:tc>
      </w:tr>
      <w:tr w:rsidR="00B953ED" w:rsidRPr="009E030F" w14:paraId="3C85B910" w14:textId="77777777" w:rsidTr="000D2B56">
        <w:tc>
          <w:tcPr>
            <w:tcW w:w="1209" w:type="dxa"/>
            <w:vMerge w:val="restart"/>
            <w:tcBorders>
              <w:top w:val="nil"/>
              <w:left w:val="nil"/>
            </w:tcBorders>
          </w:tcPr>
          <w:p w14:paraId="41E28BC6" w14:textId="77777777"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(11,076)</w:t>
            </w:r>
          </w:p>
          <w:p w14:paraId="21ED6C33" w14:textId="3FEC4454"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 xml:space="preserve">            0</w:t>
            </w:r>
          </w:p>
        </w:tc>
        <w:tc>
          <w:tcPr>
            <w:tcW w:w="4605" w:type="dxa"/>
            <w:vMerge w:val="restart"/>
            <w:tcBorders>
              <w:left w:val="nil"/>
            </w:tcBorders>
          </w:tcPr>
          <w:p w14:paraId="361860D0" w14:textId="77777777"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Contribution from HRA</w:t>
            </w:r>
          </w:p>
          <w:p w14:paraId="7075B086" w14:textId="77777777" w:rsidR="00B953ED" w:rsidRPr="00A8045D" w:rsidRDefault="00B953ED" w:rsidP="00B953ED">
            <w:pPr>
              <w:rPr>
                <w:rFonts w:ascii="Century Gothic" w:eastAsia="Arial Unicode MS" w:hAnsi="Century Gothic" w:cs="Arial"/>
                <w:sz w:val="22"/>
                <w:szCs w:val="22"/>
              </w:rPr>
            </w:pPr>
            <w:r w:rsidRPr="00A8045D">
              <w:rPr>
                <w:rFonts w:ascii="Century Gothic" w:eastAsia="Arial Unicode MS" w:hAnsi="Century Gothic" w:cs="Arial"/>
                <w:sz w:val="22"/>
                <w:szCs w:val="22"/>
              </w:rPr>
              <w:t>Contribution to HRA</w:t>
            </w:r>
          </w:p>
        </w:tc>
        <w:tc>
          <w:tcPr>
            <w:tcW w:w="1381" w:type="dxa"/>
          </w:tcPr>
          <w:p w14:paraId="6CD4D722" w14:textId="10991937"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(1</w:t>
            </w:r>
            <w:r w:rsidR="001811E7" w:rsidRPr="001E607E">
              <w:rPr>
                <w:rFonts w:ascii="Century Gothic" w:hAnsi="Century Gothic" w:cs="Arial"/>
                <w:sz w:val="22"/>
                <w:szCs w:val="22"/>
              </w:rPr>
              <w:t>3,022</w:t>
            </w:r>
            <w:r w:rsidRPr="001E607E">
              <w:rPr>
                <w:rFonts w:ascii="Century Gothic" w:hAnsi="Century Gothic" w:cs="Arial"/>
                <w:sz w:val="22"/>
                <w:szCs w:val="22"/>
              </w:rPr>
              <w:t>)</w:t>
            </w:r>
          </w:p>
        </w:tc>
      </w:tr>
      <w:tr w:rsidR="00B953ED" w:rsidRPr="009E030F" w14:paraId="51312C03" w14:textId="77777777" w:rsidTr="000D2B56">
        <w:trPr>
          <w:trHeight w:val="300"/>
        </w:trPr>
        <w:tc>
          <w:tcPr>
            <w:tcW w:w="1209" w:type="dxa"/>
            <w:vMerge/>
            <w:tcBorders>
              <w:top w:val="nil"/>
              <w:left w:val="nil"/>
            </w:tcBorders>
          </w:tcPr>
          <w:p w14:paraId="45F82EEA" w14:textId="77777777" w:rsidR="00B953ED" w:rsidRPr="00A8045D" w:rsidRDefault="00B953ED" w:rsidP="00B953ED"/>
        </w:tc>
        <w:tc>
          <w:tcPr>
            <w:tcW w:w="4605" w:type="dxa"/>
            <w:vMerge/>
            <w:tcBorders>
              <w:left w:val="nil"/>
            </w:tcBorders>
          </w:tcPr>
          <w:p w14:paraId="418D6C3D" w14:textId="77777777" w:rsidR="00B953ED" w:rsidRPr="00A8045D" w:rsidRDefault="00B953ED" w:rsidP="00B953ED"/>
        </w:tc>
        <w:tc>
          <w:tcPr>
            <w:tcW w:w="1381" w:type="dxa"/>
          </w:tcPr>
          <w:p w14:paraId="23FF0A4D" w14:textId="1A5D0F50" w:rsidR="00B953ED" w:rsidRPr="001E607E" w:rsidRDefault="00B953ED" w:rsidP="00B953ED">
            <w:pPr>
              <w:jc w:val="center"/>
              <w:rPr>
                <w:rFonts w:ascii="Century Gothic" w:hAnsi="Century Gothic" w:cs="Arial"/>
                <w:sz w:val="22"/>
                <w:szCs w:val="22"/>
              </w:rPr>
            </w:pPr>
            <w:r w:rsidRPr="001E607E">
              <w:rPr>
                <w:rFonts w:ascii="Century Gothic" w:hAnsi="Century Gothic" w:cs="Arial"/>
                <w:sz w:val="22"/>
                <w:szCs w:val="22"/>
              </w:rPr>
              <w:t xml:space="preserve">             0</w:t>
            </w:r>
          </w:p>
        </w:tc>
      </w:tr>
      <w:tr w:rsidR="00B953ED" w:rsidRPr="009E030F" w14:paraId="2469B895" w14:textId="77777777" w:rsidTr="000D2B56">
        <w:trPr>
          <w:trHeight w:val="227"/>
        </w:trPr>
        <w:tc>
          <w:tcPr>
            <w:tcW w:w="1209" w:type="dxa"/>
            <w:tcBorders>
              <w:left w:val="nil"/>
            </w:tcBorders>
          </w:tcPr>
          <w:p w14:paraId="50C85F64" w14:textId="30AB22FC"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(168)</w:t>
            </w:r>
          </w:p>
        </w:tc>
        <w:tc>
          <w:tcPr>
            <w:tcW w:w="4605" w:type="dxa"/>
            <w:tcBorders>
              <w:left w:val="nil"/>
              <w:bottom w:val="nil"/>
              <w:right w:val="nil"/>
            </w:tcBorders>
          </w:tcPr>
          <w:p w14:paraId="11F1EA94" w14:textId="57B159BF" w:rsidR="00B953ED" w:rsidRPr="00A8045D" w:rsidRDefault="00B953ED" w:rsidP="00B953ED">
            <w:pPr>
              <w:rPr>
                <w:rFonts w:ascii="Century Gothic" w:hAnsi="Century Gothic" w:cs="Arial"/>
                <w:sz w:val="22"/>
                <w:szCs w:val="22"/>
              </w:rPr>
            </w:pPr>
            <w:r w:rsidRPr="00A8045D">
              <w:rPr>
                <w:rFonts w:ascii="Century Gothic" w:hAnsi="Century Gothic" w:cs="Arial"/>
                <w:sz w:val="22"/>
                <w:szCs w:val="22"/>
              </w:rPr>
              <w:t>Repairs Account Income</w:t>
            </w:r>
          </w:p>
        </w:tc>
        <w:tc>
          <w:tcPr>
            <w:tcW w:w="1381" w:type="dxa"/>
            <w:tcBorders>
              <w:left w:val="nil"/>
            </w:tcBorders>
          </w:tcPr>
          <w:p w14:paraId="75428862" w14:textId="63925EF5"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w:t>
            </w:r>
            <w:r w:rsidR="00C23D06" w:rsidRPr="001E607E">
              <w:rPr>
                <w:rFonts w:ascii="Century Gothic" w:hAnsi="Century Gothic" w:cs="Arial"/>
                <w:sz w:val="22"/>
                <w:szCs w:val="22"/>
              </w:rPr>
              <w:t>211</w:t>
            </w:r>
            <w:r w:rsidRPr="001E607E">
              <w:rPr>
                <w:rFonts w:ascii="Century Gothic" w:hAnsi="Century Gothic" w:cs="Arial"/>
                <w:sz w:val="22"/>
                <w:szCs w:val="22"/>
              </w:rPr>
              <w:t>)</w:t>
            </w:r>
          </w:p>
        </w:tc>
      </w:tr>
      <w:tr w:rsidR="00C23D06" w:rsidRPr="009E030F" w14:paraId="0E590065" w14:textId="77777777" w:rsidTr="00A8045D">
        <w:trPr>
          <w:trHeight w:val="227"/>
        </w:trPr>
        <w:tc>
          <w:tcPr>
            <w:tcW w:w="1209" w:type="dxa"/>
            <w:tcBorders>
              <w:left w:val="nil"/>
            </w:tcBorders>
          </w:tcPr>
          <w:p w14:paraId="5E7BF5B5" w14:textId="52D10CCC" w:rsidR="00C23D06" w:rsidRPr="008E050A" w:rsidRDefault="00D42104" w:rsidP="00B953ED">
            <w:pPr>
              <w:ind w:right="98"/>
              <w:jc w:val="right"/>
              <w:rPr>
                <w:rFonts w:ascii="Century Gothic" w:hAnsi="Century Gothic" w:cs="Arial"/>
                <w:sz w:val="22"/>
                <w:szCs w:val="22"/>
              </w:rPr>
            </w:pPr>
            <w:r>
              <w:rPr>
                <w:rFonts w:ascii="Century Gothic" w:hAnsi="Century Gothic" w:cs="Arial"/>
                <w:sz w:val="22"/>
                <w:szCs w:val="22"/>
              </w:rPr>
              <w:t>55</w:t>
            </w:r>
          </w:p>
        </w:tc>
        <w:tc>
          <w:tcPr>
            <w:tcW w:w="4605" w:type="dxa"/>
            <w:tcBorders>
              <w:top w:val="nil"/>
              <w:left w:val="nil"/>
              <w:bottom w:val="nil"/>
              <w:right w:val="nil"/>
            </w:tcBorders>
          </w:tcPr>
          <w:p w14:paraId="548DFD37" w14:textId="3D7B5803" w:rsidR="00C23D06" w:rsidRPr="00A8045D" w:rsidRDefault="00834F53" w:rsidP="00B953ED">
            <w:pPr>
              <w:rPr>
                <w:rFonts w:ascii="Century Gothic" w:hAnsi="Century Gothic" w:cs="Arial"/>
                <w:sz w:val="22"/>
                <w:szCs w:val="22"/>
              </w:rPr>
            </w:pPr>
            <w:r w:rsidRPr="00834F53">
              <w:rPr>
                <w:rFonts w:ascii="Century Gothic" w:hAnsi="Century Gothic" w:cs="Arial"/>
                <w:sz w:val="22"/>
                <w:szCs w:val="22"/>
              </w:rPr>
              <w:t>Movement (to)/from Reserve</w:t>
            </w:r>
          </w:p>
        </w:tc>
        <w:tc>
          <w:tcPr>
            <w:tcW w:w="1381" w:type="dxa"/>
            <w:tcBorders>
              <w:left w:val="nil"/>
            </w:tcBorders>
          </w:tcPr>
          <w:p w14:paraId="6638065D" w14:textId="021BE27A" w:rsidR="00C23D06" w:rsidRPr="001E607E" w:rsidRDefault="00D42104" w:rsidP="00B953ED">
            <w:pPr>
              <w:ind w:right="98"/>
              <w:jc w:val="right"/>
              <w:rPr>
                <w:rFonts w:ascii="Century Gothic" w:hAnsi="Century Gothic" w:cs="Arial"/>
                <w:sz w:val="22"/>
                <w:szCs w:val="22"/>
              </w:rPr>
            </w:pPr>
            <w:r w:rsidRPr="001E607E">
              <w:rPr>
                <w:rFonts w:ascii="Century Gothic" w:hAnsi="Century Gothic" w:cs="Arial"/>
                <w:sz w:val="22"/>
                <w:szCs w:val="22"/>
              </w:rPr>
              <w:t>297</w:t>
            </w:r>
          </w:p>
        </w:tc>
      </w:tr>
      <w:tr w:rsidR="00B953ED" w:rsidRPr="009E030F" w14:paraId="5570A73B" w14:textId="77777777" w:rsidTr="00A8045D">
        <w:trPr>
          <w:trHeight w:val="227"/>
        </w:trPr>
        <w:tc>
          <w:tcPr>
            <w:tcW w:w="1209" w:type="dxa"/>
            <w:tcBorders>
              <w:left w:val="nil"/>
            </w:tcBorders>
          </w:tcPr>
          <w:p w14:paraId="2B994485" w14:textId="6701E498"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0</w:t>
            </w:r>
          </w:p>
        </w:tc>
        <w:tc>
          <w:tcPr>
            <w:tcW w:w="4605" w:type="dxa"/>
            <w:tcBorders>
              <w:top w:val="nil"/>
              <w:left w:val="nil"/>
              <w:bottom w:val="nil"/>
              <w:right w:val="nil"/>
            </w:tcBorders>
          </w:tcPr>
          <w:p w14:paraId="59C4806D"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Contribution from Leaseholders</w:t>
            </w:r>
          </w:p>
        </w:tc>
        <w:tc>
          <w:tcPr>
            <w:tcW w:w="1381" w:type="dxa"/>
            <w:tcBorders>
              <w:left w:val="nil"/>
            </w:tcBorders>
          </w:tcPr>
          <w:p w14:paraId="087B698C" w14:textId="3FAFC966"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0</w:t>
            </w:r>
          </w:p>
        </w:tc>
      </w:tr>
      <w:tr w:rsidR="00B953ED" w:rsidRPr="009E030F" w14:paraId="49751F51" w14:textId="77777777" w:rsidTr="00A8045D">
        <w:trPr>
          <w:trHeight w:val="227"/>
        </w:trPr>
        <w:tc>
          <w:tcPr>
            <w:tcW w:w="1209" w:type="dxa"/>
            <w:tcBorders>
              <w:left w:val="nil"/>
              <w:bottom w:val="single" w:sz="4" w:space="0" w:color="auto"/>
            </w:tcBorders>
          </w:tcPr>
          <w:p w14:paraId="6FACC379" w14:textId="11F8DFF2" w:rsidR="00B953ED" w:rsidRPr="00A8045D" w:rsidRDefault="00B953ED" w:rsidP="00B953ED">
            <w:pPr>
              <w:ind w:right="98"/>
              <w:jc w:val="right"/>
              <w:rPr>
                <w:rFonts w:ascii="Century Gothic" w:hAnsi="Century Gothic" w:cs="Arial"/>
                <w:sz w:val="22"/>
                <w:szCs w:val="22"/>
              </w:rPr>
            </w:pPr>
            <w:r w:rsidRPr="008E050A">
              <w:rPr>
                <w:rFonts w:ascii="Century Gothic" w:hAnsi="Century Gothic" w:cs="Arial"/>
                <w:sz w:val="22"/>
                <w:szCs w:val="22"/>
              </w:rPr>
              <w:t>0</w:t>
            </w:r>
          </w:p>
        </w:tc>
        <w:tc>
          <w:tcPr>
            <w:tcW w:w="4605" w:type="dxa"/>
            <w:tcBorders>
              <w:top w:val="nil"/>
              <w:left w:val="nil"/>
              <w:bottom w:val="nil"/>
              <w:right w:val="nil"/>
            </w:tcBorders>
          </w:tcPr>
          <w:p w14:paraId="06B4E1D3" w14:textId="77777777" w:rsidR="00B953ED" w:rsidRPr="00A8045D" w:rsidRDefault="00B953ED" w:rsidP="00B953ED">
            <w:pPr>
              <w:rPr>
                <w:rFonts w:ascii="Century Gothic" w:eastAsia="Arial Unicode MS" w:hAnsi="Century Gothic" w:cs="Arial"/>
                <w:sz w:val="22"/>
                <w:szCs w:val="22"/>
              </w:rPr>
            </w:pPr>
            <w:r w:rsidRPr="00A8045D">
              <w:rPr>
                <w:rFonts w:ascii="Century Gothic" w:hAnsi="Century Gothic" w:cs="Arial"/>
                <w:sz w:val="22"/>
                <w:szCs w:val="22"/>
              </w:rPr>
              <w:t>Interest Received in year</w:t>
            </w:r>
          </w:p>
        </w:tc>
        <w:tc>
          <w:tcPr>
            <w:tcW w:w="1381" w:type="dxa"/>
            <w:tcBorders>
              <w:left w:val="nil"/>
              <w:bottom w:val="single" w:sz="4" w:space="0" w:color="auto"/>
            </w:tcBorders>
          </w:tcPr>
          <w:p w14:paraId="2563D6BE" w14:textId="4EAB949A" w:rsidR="00B953ED" w:rsidRPr="001E607E" w:rsidRDefault="00B953ED" w:rsidP="00B953ED">
            <w:pPr>
              <w:ind w:right="98"/>
              <w:jc w:val="right"/>
              <w:rPr>
                <w:rFonts w:ascii="Century Gothic" w:hAnsi="Century Gothic" w:cs="Arial"/>
                <w:sz w:val="22"/>
                <w:szCs w:val="22"/>
              </w:rPr>
            </w:pPr>
            <w:r w:rsidRPr="001E607E">
              <w:rPr>
                <w:rFonts w:ascii="Century Gothic" w:hAnsi="Century Gothic" w:cs="Arial"/>
                <w:sz w:val="22"/>
                <w:szCs w:val="22"/>
              </w:rPr>
              <w:t>0</w:t>
            </w:r>
          </w:p>
        </w:tc>
      </w:tr>
      <w:tr w:rsidR="00B953ED" w:rsidRPr="009E030F" w14:paraId="53EC3894" w14:textId="77777777" w:rsidTr="00A8045D">
        <w:trPr>
          <w:trHeight w:val="227"/>
        </w:trPr>
        <w:tc>
          <w:tcPr>
            <w:tcW w:w="1209" w:type="dxa"/>
            <w:tcBorders>
              <w:top w:val="single" w:sz="4" w:space="0" w:color="auto"/>
              <w:left w:val="nil"/>
              <w:bottom w:val="nil"/>
            </w:tcBorders>
          </w:tcPr>
          <w:p w14:paraId="7EA65997" w14:textId="60CF81A7" w:rsidR="00B953ED" w:rsidRPr="00A8045D" w:rsidRDefault="00B953ED" w:rsidP="00B953ED">
            <w:pPr>
              <w:ind w:right="98"/>
              <w:jc w:val="right"/>
              <w:rPr>
                <w:rFonts w:ascii="Century Gothic" w:hAnsi="Century Gothic" w:cs="Arial"/>
                <w:b/>
                <w:sz w:val="22"/>
                <w:szCs w:val="22"/>
              </w:rPr>
            </w:pPr>
            <w:r w:rsidRPr="008E050A">
              <w:rPr>
                <w:rFonts w:ascii="Century Gothic" w:hAnsi="Century Gothic" w:cs="Arial"/>
                <w:b/>
                <w:bCs/>
                <w:sz w:val="22"/>
                <w:szCs w:val="22"/>
              </w:rPr>
              <w:t>(11,189)</w:t>
            </w:r>
          </w:p>
        </w:tc>
        <w:tc>
          <w:tcPr>
            <w:tcW w:w="4605" w:type="dxa"/>
            <w:tcBorders>
              <w:top w:val="nil"/>
              <w:left w:val="nil"/>
              <w:bottom w:val="nil"/>
              <w:right w:val="nil"/>
            </w:tcBorders>
          </w:tcPr>
          <w:p w14:paraId="19090546" w14:textId="77777777" w:rsidR="00B953ED" w:rsidRPr="00A8045D" w:rsidRDefault="00B953ED" w:rsidP="00B953ED">
            <w:pPr>
              <w:rPr>
                <w:rFonts w:ascii="Century Gothic" w:eastAsia="Arial Unicode MS" w:hAnsi="Century Gothic"/>
                <w:sz w:val="22"/>
                <w:szCs w:val="22"/>
              </w:rPr>
            </w:pPr>
          </w:p>
        </w:tc>
        <w:tc>
          <w:tcPr>
            <w:tcW w:w="1381" w:type="dxa"/>
            <w:tcBorders>
              <w:top w:val="single" w:sz="4" w:space="0" w:color="auto"/>
              <w:left w:val="nil"/>
              <w:bottom w:val="nil"/>
            </w:tcBorders>
          </w:tcPr>
          <w:p w14:paraId="773DCB3D" w14:textId="3251D6A9" w:rsidR="00B953ED" w:rsidRPr="001E607E" w:rsidRDefault="00B953ED" w:rsidP="00B953ED">
            <w:pPr>
              <w:ind w:right="98"/>
              <w:jc w:val="right"/>
              <w:rPr>
                <w:rFonts w:ascii="Century Gothic" w:hAnsi="Century Gothic" w:cs="Arial"/>
                <w:b/>
                <w:sz w:val="22"/>
                <w:szCs w:val="22"/>
              </w:rPr>
            </w:pPr>
            <w:r w:rsidRPr="001E607E">
              <w:rPr>
                <w:rFonts w:ascii="Century Gothic" w:hAnsi="Century Gothic" w:cs="Arial"/>
                <w:b/>
                <w:sz w:val="22"/>
                <w:szCs w:val="22"/>
              </w:rPr>
              <w:t>(1</w:t>
            </w:r>
            <w:r w:rsidR="00D42104" w:rsidRPr="001E607E">
              <w:rPr>
                <w:rFonts w:ascii="Century Gothic" w:hAnsi="Century Gothic" w:cs="Arial"/>
                <w:b/>
                <w:sz w:val="22"/>
                <w:szCs w:val="22"/>
              </w:rPr>
              <w:t>2,</w:t>
            </w:r>
            <w:r w:rsidR="00743A8E" w:rsidRPr="001E607E">
              <w:rPr>
                <w:rFonts w:ascii="Century Gothic" w:hAnsi="Century Gothic" w:cs="Arial"/>
                <w:b/>
                <w:sz w:val="22"/>
                <w:szCs w:val="22"/>
              </w:rPr>
              <w:t>937</w:t>
            </w:r>
            <w:r w:rsidRPr="001E607E">
              <w:rPr>
                <w:rFonts w:ascii="Century Gothic" w:hAnsi="Century Gothic" w:cs="Arial"/>
                <w:b/>
                <w:sz w:val="22"/>
                <w:szCs w:val="22"/>
              </w:rPr>
              <w:t>)</w:t>
            </w:r>
          </w:p>
        </w:tc>
      </w:tr>
      <w:tr w:rsidR="00B953ED" w:rsidRPr="009E030F" w14:paraId="05138D92" w14:textId="77777777" w:rsidTr="00A8045D">
        <w:trPr>
          <w:trHeight w:val="227"/>
        </w:trPr>
        <w:tc>
          <w:tcPr>
            <w:tcW w:w="1209" w:type="dxa"/>
            <w:tcBorders>
              <w:top w:val="single" w:sz="6" w:space="0" w:color="auto"/>
              <w:left w:val="nil"/>
              <w:bottom w:val="double" w:sz="6" w:space="0" w:color="auto"/>
            </w:tcBorders>
          </w:tcPr>
          <w:p w14:paraId="22C6FEE9" w14:textId="0C93A729" w:rsidR="00B953ED" w:rsidRPr="00A8045D" w:rsidRDefault="00B953ED" w:rsidP="00B953ED">
            <w:pPr>
              <w:ind w:right="98"/>
              <w:jc w:val="right"/>
              <w:rPr>
                <w:rFonts w:ascii="Century Gothic" w:hAnsi="Century Gothic" w:cs="Arial"/>
                <w:b/>
                <w:sz w:val="22"/>
                <w:szCs w:val="22"/>
              </w:rPr>
            </w:pPr>
            <w:r w:rsidRPr="008E050A">
              <w:rPr>
                <w:rFonts w:ascii="Century Gothic" w:hAnsi="Century Gothic" w:cs="Arial"/>
                <w:b/>
                <w:sz w:val="22"/>
                <w:szCs w:val="22"/>
              </w:rPr>
              <w:t>(1,296)</w:t>
            </w:r>
          </w:p>
        </w:tc>
        <w:tc>
          <w:tcPr>
            <w:tcW w:w="4605" w:type="dxa"/>
            <w:tcBorders>
              <w:top w:val="nil"/>
              <w:left w:val="nil"/>
              <w:bottom w:val="nil"/>
              <w:right w:val="nil"/>
            </w:tcBorders>
          </w:tcPr>
          <w:p w14:paraId="7C982A1E" w14:textId="77777777" w:rsidR="00B953ED" w:rsidRPr="00A8045D" w:rsidRDefault="00B953ED" w:rsidP="00B953ED">
            <w:pPr>
              <w:rPr>
                <w:rFonts w:ascii="Century Gothic" w:hAnsi="Century Gothic"/>
                <w:b/>
                <w:sz w:val="22"/>
                <w:szCs w:val="22"/>
              </w:rPr>
            </w:pPr>
            <w:r w:rsidRPr="00A8045D">
              <w:rPr>
                <w:rFonts w:ascii="Century Gothic" w:hAnsi="Century Gothic"/>
                <w:b/>
                <w:sz w:val="22"/>
                <w:szCs w:val="22"/>
              </w:rPr>
              <w:t>Surplus Balance on 31 March</w:t>
            </w:r>
          </w:p>
        </w:tc>
        <w:tc>
          <w:tcPr>
            <w:tcW w:w="1381" w:type="dxa"/>
            <w:tcBorders>
              <w:top w:val="single" w:sz="6" w:space="0" w:color="auto"/>
              <w:left w:val="nil"/>
              <w:bottom w:val="double" w:sz="6" w:space="0" w:color="auto"/>
            </w:tcBorders>
          </w:tcPr>
          <w:p w14:paraId="21473802" w14:textId="2E382252" w:rsidR="00B953ED" w:rsidRPr="001E607E" w:rsidRDefault="00B953ED" w:rsidP="00B953ED">
            <w:pPr>
              <w:ind w:right="98"/>
              <w:jc w:val="right"/>
              <w:rPr>
                <w:rFonts w:ascii="Century Gothic" w:hAnsi="Century Gothic" w:cs="Arial"/>
                <w:b/>
                <w:sz w:val="22"/>
                <w:szCs w:val="22"/>
              </w:rPr>
            </w:pPr>
            <w:r w:rsidRPr="001E607E">
              <w:rPr>
                <w:rFonts w:ascii="Century Gothic" w:hAnsi="Century Gothic" w:cs="Arial"/>
                <w:b/>
                <w:sz w:val="22"/>
                <w:szCs w:val="22"/>
              </w:rPr>
              <w:t>(</w:t>
            </w:r>
            <w:r w:rsidR="00743A8E" w:rsidRPr="001E607E">
              <w:rPr>
                <w:rFonts w:ascii="Century Gothic" w:hAnsi="Century Gothic" w:cs="Arial"/>
                <w:b/>
                <w:sz w:val="22"/>
                <w:szCs w:val="22"/>
              </w:rPr>
              <w:t>998</w:t>
            </w:r>
            <w:r w:rsidRPr="001E607E">
              <w:rPr>
                <w:rFonts w:ascii="Century Gothic" w:hAnsi="Century Gothic" w:cs="Arial"/>
                <w:b/>
                <w:sz w:val="22"/>
                <w:szCs w:val="22"/>
              </w:rPr>
              <w:t>)</w:t>
            </w:r>
          </w:p>
        </w:tc>
      </w:tr>
    </w:tbl>
    <w:p w14:paraId="5D7D1228" w14:textId="7B03E8F4" w:rsidR="00A62B1E" w:rsidRPr="009E030F" w:rsidRDefault="00A62B1E" w:rsidP="00A62B1E">
      <w:pPr>
        <w:jc w:val="both"/>
        <w:rPr>
          <w:rFonts w:ascii="Century Gothic" w:hAnsi="Century Gothic"/>
          <w:b/>
          <w:sz w:val="20"/>
          <w:highlight w:val="yellow"/>
        </w:rPr>
      </w:pPr>
    </w:p>
    <w:p w14:paraId="600CC0A4" w14:textId="644731E9" w:rsidR="00123DCC" w:rsidRPr="009E030F" w:rsidRDefault="00123DCC" w:rsidP="00A62B1E">
      <w:pPr>
        <w:jc w:val="both"/>
        <w:rPr>
          <w:rFonts w:ascii="Century Gothic" w:hAnsi="Century Gothic"/>
          <w:b/>
          <w:sz w:val="20"/>
          <w:highlight w:val="yellow"/>
        </w:rPr>
      </w:pPr>
    </w:p>
    <w:p w14:paraId="07E0762A" w14:textId="77777777" w:rsidR="00FB2A89" w:rsidRPr="00A8045D" w:rsidRDefault="00FB2A89">
      <w:r w:rsidRPr="00A8045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A8045D" w14:paraId="6E4B07C4" w14:textId="77777777" w:rsidTr="00FB2A89">
        <w:tc>
          <w:tcPr>
            <w:tcW w:w="9039" w:type="dxa"/>
            <w:shd w:val="clear" w:color="auto" w:fill="C5E0B3"/>
          </w:tcPr>
          <w:p w14:paraId="75136B44" w14:textId="580661BD" w:rsidR="00A62B1E" w:rsidRPr="00A8045D" w:rsidRDefault="00A62B1E" w:rsidP="00A62B1E">
            <w:pPr>
              <w:jc w:val="both"/>
              <w:rPr>
                <w:rFonts w:ascii="Century Gothic" w:hAnsi="Century Gothic"/>
                <w:b/>
                <w:sz w:val="22"/>
              </w:rPr>
            </w:pPr>
            <w:r w:rsidRPr="00A8045D">
              <w:rPr>
                <w:rFonts w:ascii="Century Gothic" w:hAnsi="Century Gothic"/>
                <w:b/>
                <w:sz w:val="22"/>
              </w:rPr>
              <w:lastRenderedPageBreak/>
              <w:t>Note 6 – Capital Expenditure in the year</w:t>
            </w:r>
          </w:p>
        </w:tc>
      </w:tr>
    </w:tbl>
    <w:p w14:paraId="520625A8" w14:textId="77777777" w:rsidR="00A62B1E" w:rsidRPr="00A8045D" w:rsidRDefault="00A62B1E" w:rsidP="00A62B1E">
      <w:pPr>
        <w:jc w:val="both"/>
        <w:rPr>
          <w:rFonts w:ascii="Century Gothic" w:hAnsi="Century Gothic"/>
          <w:sz w:val="20"/>
        </w:rPr>
      </w:pPr>
    </w:p>
    <w:p w14:paraId="0BFEC886" w14:textId="77777777" w:rsidR="00A62B1E" w:rsidRPr="00A8045D" w:rsidRDefault="00A62B1E" w:rsidP="00A62B1E">
      <w:pPr>
        <w:jc w:val="both"/>
        <w:rPr>
          <w:rFonts w:ascii="Century Gothic" w:hAnsi="Century Gothic"/>
          <w:sz w:val="22"/>
        </w:rPr>
      </w:pPr>
      <w:r w:rsidRPr="00A8045D">
        <w:rPr>
          <w:rFonts w:ascii="Century Gothic" w:hAnsi="Century Gothic"/>
          <w:sz w:val="22"/>
        </w:rPr>
        <w:t>The Housing Revenue Account capital expenditure and sources of funding during the financial year are detailed in the following table:</w:t>
      </w:r>
    </w:p>
    <w:p w14:paraId="335335BD" w14:textId="75C9E33D" w:rsidR="00DE75E7" w:rsidRPr="009E030F" w:rsidRDefault="00DE75E7" w:rsidP="00A62B1E">
      <w:pPr>
        <w:jc w:val="both"/>
        <w:rPr>
          <w:rFonts w:ascii="Century Gothic" w:hAnsi="Century Gothic"/>
          <w:b/>
          <w:bCs/>
          <w:sz w:val="20"/>
          <w:highlight w:val="yellow"/>
        </w:rPr>
      </w:pPr>
    </w:p>
    <w:p w14:paraId="462156DE" w14:textId="77777777" w:rsidR="00A62B1E" w:rsidRPr="009E030F" w:rsidRDefault="00A62B1E" w:rsidP="00A62B1E">
      <w:pPr>
        <w:rPr>
          <w:rFonts w:ascii="Century Gothic" w:hAnsi="Century Gothic"/>
          <w:b/>
          <w:bCs/>
          <w:sz w:val="16"/>
          <w:highlight w:val="yellow"/>
        </w:rPr>
      </w:pPr>
    </w:p>
    <w:tbl>
      <w:tblPr>
        <w:tblW w:w="8687" w:type="dxa"/>
        <w:jc w:val="center"/>
        <w:tblLayout w:type="fixed"/>
        <w:tblCellMar>
          <w:left w:w="107" w:type="dxa"/>
          <w:right w:w="107" w:type="dxa"/>
        </w:tblCellMar>
        <w:tblLook w:val="0000" w:firstRow="0" w:lastRow="0" w:firstColumn="0" w:lastColumn="0" w:noHBand="0" w:noVBand="0"/>
      </w:tblPr>
      <w:tblGrid>
        <w:gridCol w:w="1276"/>
        <w:gridCol w:w="6094"/>
        <w:gridCol w:w="1317"/>
      </w:tblGrid>
      <w:tr w:rsidR="0019298E" w:rsidRPr="009E030F" w14:paraId="083C2981" w14:textId="77777777" w:rsidTr="00E72960">
        <w:trPr>
          <w:trHeight w:val="227"/>
          <w:jc w:val="center"/>
        </w:trPr>
        <w:tc>
          <w:tcPr>
            <w:tcW w:w="1276" w:type="dxa"/>
            <w:tcBorders>
              <w:top w:val="nil"/>
              <w:left w:val="nil"/>
              <w:right w:val="nil"/>
            </w:tcBorders>
          </w:tcPr>
          <w:p w14:paraId="76E75A85" w14:textId="58F0D57C" w:rsidR="0019298E" w:rsidRPr="00A8045D" w:rsidRDefault="00AD661A" w:rsidP="0019298E">
            <w:pPr>
              <w:jc w:val="center"/>
              <w:rPr>
                <w:rFonts w:ascii="Century Gothic" w:hAnsi="Century Gothic"/>
                <w:b/>
                <w:spacing w:val="20"/>
                <w:sz w:val="22"/>
                <w:szCs w:val="22"/>
              </w:rPr>
            </w:pPr>
            <w:r w:rsidRPr="00A8045D">
              <w:rPr>
                <w:rFonts w:ascii="Century Gothic" w:hAnsi="Century Gothic"/>
                <w:b/>
                <w:spacing w:val="20"/>
                <w:sz w:val="22"/>
                <w:szCs w:val="22"/>
              </w:rPr>
              <w:t>20</w:t>
            </w:r>
            <w:r w:rsidR="000422D8" w:rsidRPr="00A8045D">
              <w:rPr>
                <w:rFonts w:ascii="Century Gothic" w:hAnsi="Century Gothic"/>
                <w:b/>
                <w:spacing w:val="20"/>
                <w:sz w:val="22"/>
                <w:szCs w:val="22"/>
              </w:rPr>
              <w:t>2</w:t>
            </w:r>
            <w:r w:rsidR="00A52F87">
              <w:rPr>
                <w:rFonts w:ascii="Century Gothic" w:hAnsi="Century Gothic"/>
                <w:b/>
                <w:spacing w:val="20"/>
                <w:sz w:val="22"/>
                <w:szCs w:val="22"/>
              </w:rPr>
              <w:t>4/25</w:t>
            </w:r>
          </w:p>
        </w:tc>
        <w:tc>
          <w:tcPr>
            <w:tcW w:w="6094" w:type="dxa"/>
            <w:tcBorders>
              <w:top w:val="nil"/>
              <w:left w:val="nil"/>
              <w:right w:val="nil"/>
            </w:tcBorders>
          </w:tcPr>
          <w:p w14:paraId="1EDE89E1" w14:textId="77777777" w:rsidR="0019298E" w:rsidRPr="00A8045D" w:rsidRDefault="0019298E" w:rsidP="0019298E">
            <w:pPr>
              <w:jc w:val="center"/>
              <w:rPr>
                <w:rFonts w:ascii="Century Gothic" w:hAnsi="Century Gothic"/>
                <w:spacing w:val="20"/>
                <w:sz w:val="22"/>
                <w:szCs w:val="22"/>
              </w:rPr>
            </w:pPr>
          </w:p>
        </w:tc>
        <w:tc>
          <w:tcPr>
            <w:tcW w:w="1317" w:type="dxa"/>
            <w:tcBorders>
              <w:top w:val="nil"/>
              <w:left w:val="nil"/>
              <w:right w:val="nil"/>
            </w:tcBorders>
          </w:tcPr>
          <w:p w14:paraId="4810CEF3" w14:textId="4B66F10F" w:rsidR="001A63AA" w:rsidRPr="006D3A2D" w:rsidRDefault="00AD661A" w:rsidP="001A63AA">
            <w:pPr>
              <w:jc w:val="center"/>
              <w:rPr>
                <w:rFonts w:ascii="Century Gothic" w:hAnsi="Century Gothic"/>
                <w:b/>
                <w:spacing w:val="20"/>
                <w:sz w:val="22"/>
                <w:szCs w:val="22"/>
              </w:rPr>
            </w:pPr>
            <w:r w:rsidRPr="006D3A2D">
              <w:rPr>
                <w:rFonts w:ascii="Century Gothic" w:hAnsi="Century Gothic"/>
                <w:b/>
                <w:spacing w:val="20"/>
                <w:sz w:val="22"/>
                <w:szCs w:val="22"/>
              </w:rPr>
              <w:t>20</w:t>
            </w:r>
            <w:r w:rsidR="00E34D46" w:rsidRPr="006D3A2D">
              <w:rPr>
                <w:rFonts w:ascii="Century Gothic" w:hAnsi="Century Gothic"/>
                <w:b/>
                <w:spacing w:val="20"/>
                <w:sz w:val="22"/>
                <w:szCs w:val="22"/>
              </w:rPr>
              <w:t>2</w:t>
            </w:r>
            <w:r w:rsidR="00A52F87">
              <w:rPr>
                <w:rFonts w:ascii="Century Gothic" w:hAnsi="Century Gothic"/>
                <w:b/>
                <w:spacing w:val="20"/>
                <w:sz w:val="22"/>
                <w:szCs w:val="22"/>
              </w:rPr>
              <w:t>5/26</w:t>
            </w:r>
          </w:p>
        </w:tc>
      </w:tr>
      <w:tr w:rsidR="0019298E" w:rsidRPr="009E030F" w14:paraId="4B13CE35" w14:textId="77777777" w:rsidTr="00E72960">
        <w:trPr>
          <w:trHeight w:val="227"/>
          <w:jc w:val="center"/>
        </w:trPr>
        <w:tc>
          <w:tcPr>
            <w:tcW w:w="1276" w:type="dxa"/>
            <w:tcBorders>
              <w:top w:val="nil"/>
              <w:left w:val="nil"/>
              <w:right w:val="nil"/>
            </w:tcBorders>
          </w:tcPr>
          <w:p w14:paraId="2A0B31C0" w14:textId="77777777" w:rsidR="0019298E" w:rsidRPr="00A8045D" w:rsidRDefault="0019298E" w:rsidP="0019298E">
            <w:pPr>
              <w:ind w:right="-63"/>
              <w:jc w:val="center"/>
              <w:rPr>
                <w:rFonts w:ascii="Century Gothic" w:hAnsi="Century Gothic"/>
                <w:b/>
                <w:spacing w:val="20"/>
                <w:sz w:val="22"/>
                <w:szCs w:val="22"/>
              </w:rPr>
            </w:pPr>
            <w:r w:rsidRPr="00A8045D">
              <w:rPr>
                <w:rFonts w:ascii="Century Gothic" w:hAnsi="Century Gothic"/>
                <w:b/>
                <w:spacing w:val="20"/>
                <w:sz w:val="22"/>
                <w:szCs w:val="22"/>
              </w:rPr>
              <w:t>£’000</w:t>
            </w:r>
          </w:p>
        </w:tc>
        <w:tc>
          <w:tcPr>
            <w:tcW w:w="6094" w:type="dxa"/>
            <w:tcBorders>
              <w:top w:val="nil"/>
              <w:left w:val="nil"/>
              <w:right w:val="nil"/>
            </w:tcBorders>
          </w:tcPr>
          <w:p w14:paraId="4FF2F462" w14:textId="77777777" w:rsidR="0019298E" w:rsidRPr="00A8045D" w:rsidRDefault="0019298E" w:rsidP="0019298E">
            <w:pPr>
              <w:jc w:val="center"/>
              <w:rPr>
                <w:rFonts w:ascii="Century Gothic" w:hAnsi="Century Gothic"/>
                <w:spacing w:val="20"/>
                <w:sz w:val="22"/>
                <w:szCs w:val="22"/>
              </w:rPr>
            </w:pPr>
          </w:p>
        </w:tc>
        <w:tc>
          <w:tcPr>
            <w:tcW w:w="1317" w:type="dxa"/>
            <w:tcBorders>
              <w:top w:val="nil"/>
              <w:left w:val="nil"/>
              <w:right w:val="nil"/>
            </w:tcBorders>
          </w:tcPr>
          <w:p w14:paraId="0D6E1F90" w14:textId="77777777" w:rsidR="0019298E" w:rsidRPr="006D3A2D" w:rsidRDefault="0019298E" w:rsidP="0019298E">
            <w:pPr>
              <w:ind w:right="-63"/>
              <w:jc w:val="center"/>
              <w:rPr>
                <w:rFonts w:ascii="Century Gothic" w:hAnsi="Century Gothic"/>
                <w:b/>
                <w:spacing w:val="20"/>
                <w:sz w:val="22"/>
                <w:szCs w:val="22"/>
              </w:rPr>
            </w:pPr>
            <w:r w:rsidRPr="006D3A2D">
              <w:rPr>
                <w:rFonts w:ascii="Century Gothic" w:hAnsi="Century Gothic"/>
                <w:b/>
                <w:spacing w:val="20"/>
                <w:sz w:val="22"/>
                <w:szCs w:val="22"/>
              </w:rPr>
              <w:t>£’000</w:t>
            </w:r>
          </w:p>
        </w:tc>
      </w:tr>
      <w:tr w:rsidR="0019298E" w:rsidRPr="009E030F" w14:paraId="32AAC05A" w14:textId="77777777" w:rsidTr="00E72960">
        <w:trPr>
          <w:trHeight w:val="147"/>
          <w:jc w:val="center"/>
        </w:trPr>
        <w:tc>
          <w:tcPr>
            <w:tcW w:w="1276" w:type="dxa"/>
            <w:tcBorders>
              <w:left w:val="nil"/>
              <w:bottom w:val="nil"/>
              <w:right w:val="nil"/>
            </w:tcBorders>
          </w:tcPr>
          <w:p w14:paraId="54FCE8D8" w14:textId="77777777" w:rsidR="0019298E" w:rsidRPr="00A8045D" w:rsidRDefault="0019298E" w:rsidP="0019298E">
            <w:pPr>
              <w:jc w:val="center"/>
              <w:rPr>
                <w:rFonts w:ascii="Century Gothic" w:hAnsi="Century Gothic"/>
                <w:sz w:val="22"/>
                <w:szCs w:val="22"/>
              </w:rPr>
            </w:pPr>
          </w:p>
        </w:tc>
        <w:tc>
          <w:tcPr>
            <w:tcW w:w="6094" w:type="dxa"/>
            <w:tcBorders>
              <w:left w:val="nil"/>
              <w:bottom w:val="nil"/>
              <w:right w:val="nil"/>
            </w:tcBorders>
          </w:tcPr>
          <w:p w14:paraId="23ED825C" w14:textId="77777777" w:rsidR="0019298E" w:rsidRPr="00A8045D" w:rsidRDefault="0019298E" w:rsidP="0019298E">
            <w:pPr>
              <w:rPr>
                <w:rFonts w:ascii="Century Gothic" w:hAnsi="Century Gothic"/>
                <w:i/>
                <w:sz w:val="22"/>
                <w:szCs w:val="22"/>
              </w:rPr>
            </w:pPr>
            <w:r w:rsidRPr="00A8045D">
              <w:rPr>
                <w:rFonts w:ascii="Century Gothic" w:hAnsi="Century Gothic"/>
                <w:b/>
                <w:sz w:val="22"/>
                <w:szCs w:val="22"/>
              </w:rPr>
              <w:t>Capital investment</w:t>
            </w:r>
          </w:p>
        </w:tc>
        <w:tc>
          <w:tcPr>
            <w:tcW w:w="1317" w:type="dxa"/>
            <w:tcBorders>
              <w:left w:val="nil"/>
              <w:bottom w:val="nil"/>
              <w:right w:val="nil"/>
            </w:tcBorders>
          </w:tcPr>
          <w:p w14:paraId="6A2DDB0A" w14:textId="77777777" w:rsidR="0019298E" w:rsidRPr="009E030F" w:rsidRDefault="0019298E" w:rsidP="0019298E">
            <w:pPr>
              <w:jc w:val="center"/>
              <w:rPr>
                <w:rFonts w:ascii="Century Gothic" w:hAnsi="Century Gothic"/>
                <w:sz w:val="22"/>
                <w:szCs w:val="22"/>
                <w:highlight w:val="yellow"/>
              </w:rPr>
            </w:pPr>
          </w:p>
        </w:tc>
      </w:tr>
      <w:tr w:rsidR="00063B7F" w:rsidRPr="00267794" w14:paraId="33545A96" w14:textId="77777777" w:rsidTr="00E72960">
        <w:trPr>
          <w:trHeight w:val="227"/>
          <w:jc w:val="center"/>
        </w:trPr>
        <w:tc>
          <w:tcPr>
            <w:tcW w:w="1276" w:type="dxa"/>
            <w:tcBorders>
              <w:top w:val="nil"/>
              <w:left w:val="nil"/>
              <w:bottom w:val="nil"/>
              <w:right w:val="nil"/>
            </w:tcBorders>
          </w:tcPr>
          <w:p w14:paraId="0DB52758" w14:textId="3DB9FA70" w:rsidR="00063B7F" w:rsidRPr="00A8045D" w:rsidRDefault="00A52F87" w:rsidP="00063B7F">
            <w:pPr>
              <w:ind w:right="104"/>
              <w:jc w:val="right"/>
              <w:rPr>
                <w:rFonts w:ascii="Century Gothic" w:hAnsi="Century Gothic"/>
                <w:sz w:val="22"/>
                <w:szCs w:val="22"/>
              </w:rPr>
            </w:pPr>
            <w:r>
              <w:rPr>
                <w:rFonts w:ascii="Century Gothic" w:hAnsi="Century Gothic"/>
                <w:sz w:val="22"/>
                <w:szCs w:val="22"/>
              </w:rPr>
              <w:t>16,308</w:t>
            </w:r>
          </w:p>
        </w:tc>
        <w:tc>
          <w:tcPr>
            <w:tcW w:w="6094" w:type="dxa"/>
            <w:tcBorders>
              <w:top w:val="nil"/>
              <w:left w:val="nil"/>
              <w:bottom w:val="nil"/>
              <w:right w:val="nil"/>
            </w:tcBorders>
          </w:tcPr>
          <w:p w14:paraId="77B056AB"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Property, Plant and Equipment – HRA</w:t>
            </w:r>
          </w:p>
        </w:tc>
        <w:tc>
          <w:tcPr>
            <w:tcW w:w="1317" w:type="dxa"/>
            <w:tcBorders>
              <w:top w:val="nil"/>
              <w:left w:val="nil"/>
              <w:bottom w:val="nil"/>
              <w:right w:val="nil"/>
            </w:tcBorders>
          </w:tcPr>
          <w:p w14:paraId="4C2C54CD" w14:textId="376152B1" w:rsidR="00063B7F" w:rsidRPr="00782E9E" w:rsidRDefault="008E050A" w:rsidP="00063B7F">
            <w:pPr>
              <w:ind w:right="104"/>
              <w:jc w:val="right"/>
              <w:rPr>
                <w:rFonts w:ascii="Century Gothic" w:hAnsi="Century Gothic"/>
                <w:sz w:val="22"/>
                <w:szCs w:val="22"/>
              </w:rPr>
            </w:pPr>
            <w:r w:rsidRPr="00782E9E">
              <w:rPr>
                <w:rFonts w:ascii="Century Gothic" w:hAnsi="Century Gothic"/>
                <w:sz w:val="22"/>
                <w:szCs w:val="22"/>
              </w:rPr>
              <w:t>1</w:t>
            </w:r>
            <w:r w:rsidR="009C6A4E" w:rsidRPr="00782E9E">
              <w:rPr>
                <w:rFonts w:ascii="Century Gothic" w:hAnsi="Century Gothic"/>
                <w:sz w:val="22"/>
                <w:szCs w:val="22"/>
              </w:rPr>
              <w:t>9,0</w:t>
            </w:r>
            <w:r w:rsidR="00556C40">
              <w:rPr>
                <w:rFonts w:ascii="Century Gothic" w:hAnsi="Century Gothic"/>
                <w:sz w:val="22"/>
                <w:szCs w:val="22"/>
              </w:rPr>
              <w:t>04</w:t>
            </w:r>
          </w:p>
        </w:tc>
      </w:tr>
      <w:tr w:rsidR="00063B7F" w:rsidRPr="00267794" w14:paraId="76E24D53" w14:textId="77777777" w:rsidTr="00E72960">
        <w:trPr>
          <w:trHeight w:val="227"/>
          <w:jc w:val="center"/>
        </w:trPr>
        <w:tc>
          <w:tcPr>
            <w:tcW w:w="1276" w:type="dxa"/>
            <w:tcBorders>
              <w:top w:val="nil"/>
              <w:left w:val="nil"/>
              <w:bottom w:val="nil"/>
              <w:right w:val="nil"/>
            </w:tcBorders>
          </w:tcPr>
          <w:p w14:paraId="12E0D3D5" w14:textId="5581E37A"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4E72DA3E"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Property, Plant and equipment – GF used as council housing</w:t>
            </w:r>
          </w:p>
        </w:tc>
        <w:tc>
          <w:tcPr>
            <w:tcW w:w="1317" w:type="dxa"/>
            <w:tcBorders>
              <w:top w:val="nil"/>
              <w:left w:val="nil"/>
              <w:bottom w:val="nil"/>
              <w:right w:val="nil"/>
            </w:tcBorders>
          </w:tcPr>
          <w:p w14:paraId="389E9CF3" w14:textId="3BA28DDD" w:rsidR="00063B7F" w:rsidRPr="00782E9E" w:rsidRDefault="008E050A" w:rsidP="00063B7F">
            <w:pPr>
              <w:ind w:right="104"/>
              <w:jc w:val="right"/>
              <w:rPr>
                <w:rFonts w:ascii="Century Gothic" w:hAnsi="Century Gothic"/>
                <w:sz w:val="22"/>
                <w:szCs w:val="22"/>
              </w:rPr>
            </w:pPr>
            <w:r w:rsidRPr="00782E9E">
              <w:rPr>
                <w:rFonts w:ascii="Century Gothic" w:hAnsi="Century Gothic"/>
                <w:sz w:val="22"/>
                <w:szCs w:val="22"/>
              </w:rPr>
              <w:t>0</w:t>
            </w:r>
          </w:p>
        </w:tc>
      </w:tr>
      <w:tr w:rsidR="00063B7F" w:rsidRPr="00267794" w14:paraId="420EC396" w14:textId="77777777" w:rsidTr="00E72960">
        <w:trPr>
          <w:trHeight w:val="227"/>
          <w:jc w:val="center"/>
        </w:trPr>
        <w:tc>
          <w:tcPr>
            <w:tcW w:w="1276" w:type="dxa"/>
            <w:tcBorders>
              <w:top w:val="nil"/>
              <w:left w:val="nil"/>
              <w:bottom w:val="nil"/>
              <w:right w:val="nil"/>
            </w:tcBorders>
          </w:tcPr>
          <w:p w14:paraId="6DBE548B" w14:textId="7A2B7E1D"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77FD2314"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Non-Current Assets held for sale</w:t>
            </w:r>
          </w:p>
        </w:tc>
        <w:tc>
          <w:tcPr>
            <w:tcW w:w="1317" w:type="dxa"/>
            <w:tcBorders>
              <w:top w:val="nil"/>
              <w:left w:val="nil"/>
              <w:bottom w:val="nil"/>
              <w:right w:val="nil"/>
            </w:tcBorders>
          </w:tcPr>
          <w:p w14:paraId="0177C5CF" w14:textId="66291879" w:rsidR="00063B7F" w:rsidRPr="00782E9E" w:rsidRDefault="008E050A" w:rsidP="00063B7F">
            <w:pPr>
              <w:ind w:right="104"/>
              <w:jc w:val="right"/>
              <w:rPr>
                <w:rFonts w:ascii="Century Gothic" w:hAnsi="Century Gothic"/>
                <w:sz w:val="22"/>
                <w:szCs w:val="22"/>
              </w:rPr>
            </w:pPr>
            <w:r w:rsidRPr="00782E9E">
              <w:rPr>
                <w:rFonts w:ascii="Century Gothic" w:hAnsi="Century Gothic"/>
                <w:sz w:val="22"/>
                <w:szCs w:val="22"/>
              </w:rPr>
              <w:t>0</w:t>
            </w:r>
          </w:p>
        </w:tc>
      </w:tr>
      <w:tr w:rsidR="00063B7F" w:rsidRPr="00267794" w14:paraId="2DBC249B" w14:textId="77777777" w:rsidTr="00E72960">
        <w:trPr>
          <w:trHeight w:val="227"/>
          <w:jc w:val="center"/>
        </w:trPr>
        <w:tc>
          <w:tcPr>
            <w:tcW w:w="1276" w:type="dxa"/>
            <w:tcBorders>
              <w:top w:val="nil"/>
              <w:left w:val="nil"/>
              <w:bottom w:val="nil"/>
              <w:right w:val="nil"/>
            </w:tcBorders>
          </w:tcPr>
          <w:p w14:paraId="46D1341F" w14:textId="0CA9964F"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63621ACC"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Intangible Assets</w:t>
            </w:r>
          </w:p>
        </w:tc>
        <w:tc>
          <w:tcPr>
            <w:tcW w:w="1317" w:type="dxa"/>
            <w:tcBorders>
              <w:top w:val="nil"/>
              <w:left w:val="nil"/>
              <w:bottom w:val="nil"/>
              <w:right w:val="nil"/>
            </w:tcBorders>
          </w:tcPr>
          <w:p w14:paraId="5FCB5F43" w14:textId="519CB4D8" w:rsidR="00063B7F" w:rsidRPr="00782E9E" w:rsidRDefault="008E050A" w:rsidP="00063B7F">
            <w:pPr>
              <w:ind w:right="104"/>
              <w:jc w:val="right"/>
              <w:rPr>
                <w:rFonts w:ascii="Century Gothic" w:hAnsi="Century Gothic"/>
                <w:sz w:val="22"/>
                <w:szCs w:val="22"/>
              </w:rPr>
            </w:pPr>
            <w:r w:rsidRPr="00782E9E">
              <w:rPr>
                <w:rFonts w:ascii="Century Gothic" w:hAnsi="Century Gothic"/>
                <w:sz w:val="22"/>
                <w:szCs w:val="22"/>
              </w:rPr>
              <w:t>0</w:t>
            </w:r>
          </w:p>
        </w:tc>
      </w:tr>
      <w:tr w:rsidR="00063B7F" w:rsidRPr="00267794" w14:paraId="565797A3" w14:textId="77777777" w:rsidTr="00E72960">
        <w:trPr>
          <w:trHeight w:val="227"/>
          <w:jc w:val="center"/>
        </w:trPr>
        <w:tc>
          <w:tcPr>
            <w:tcW w:w="1276" w:type="dxa"/>
            <w:tcBorders>
              <w:top w:val="nil"/>
              <w:left w:val="nil"/>
              <w:bottom w:val="single" w:sz="6" w:space="0" w:color="auto"/>
              <w:right w:val="nil"/>
            </w:tcBorders>
          </w:tcPr>
          <w:p w14:paraId="328F7065" w14:textId="26AEF466"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right w:val="nil"/>
            </w:tcBorders>
          </w:tcPr>
          <w:p w14:paraId="54CD51F9"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 xml:space="preserve">Revenue Expenditure funded from Capital under Statute </w:t>
            </w:r>
          </w:p>
        </w:tc>
        <w:tc>
          <w:tcPr>
            <w:tcW w:w="1317" w:type="dxa"/>
            <w:tcBorders>
              <w:top w:val="nil"/>
              <w:left w:val="nil"/>
              <w:bottom w:val="single" w:sz="6" w:space="0" w:color="auto"/>
              <w:right w:val="nil"/>
            </w:tcBorders>
          </w:tcPr>
          <w:p w14:paraId="7E6AA790" w14:textId="0DAB5AB6" w:rsidR="00063B7F" w:rsidRPr="00782E9E" w:rsidRDefault="00556C40" w:rsidP="00063B7F">
            <w:pPr>
              <w:ind w:right="104"/>
              <w:jc w:val="right"/>
              <w:rPr>
                <w:rFonts w:ascii="Century Gothic" w:hAnsi="Century Gothic"/>
                <w:sz w:val="22"/>
                <w:szCs w:val="22"/>
              </w:rPr>
            </w:pPr>
            <w:r>
              <w:rPr>
                <w:rFonts w:ascii="Century Gothic" w:hAnsi="Century Gothic"/>
                <w:sz w:val="22"/>
                <w:szCs w:val="22"/>
              </w:rPr>
              <w:t>39</w:t>
            </w:r>
          </w:p>
        </w:tc>
      </w:tr>
      <w:tr w:rsidR="00063B7F" w:rsidRPr="00267794" w14:paraId="2B9C0931" w14:textId="77777777" w:rsidTr="00E72960">
        <w:trPr>
          <w:trHeight w:val="227"/>
          <w:jc w:val="center"/>
        </w:trPr>
        <w:tc>
          <w:tcPr>
            <w:tcW w:w="1276" w:type="dxa"/>
            <w:tcBorders>
              <w:top w:val="single" w:sz="6" w:space="0" w:color="auto"/>
              <w:left w:val="nil"/>
              <w:bottom w:val="nil"/>
              <w:right w:val="nil"/>
            </w:tcBorders>
          </w:tcPr>
          <w:p w14:paraId="42CCADC3" w14:textId="07A494E9" w:rsidR="00063B7F" w:rsidRPr="00A8045D" w:rsidRDefault="00063B7F" w:rsidP="00063B7F">
            <w:pPr>
              <w:ind w:right="104"/>
              <w:jc w:val="right"/>
              <w:rPr>
                <w:rFonts w:ascii="Century Gothic" w:hAnsi="Century Gothic"/>
                <w:b/>
                <w:sz w:val="22"/>
                <w:szCs w:val="22"/>
              </w:rPr>
            </w:pPr>
            <w:r w:rsidRPr="00A8045D">
              <w:rPr>
                <w:rFonts w:ascii="Century Gothic" w:hAnsi="Century Gothic"/>
                <w:b/>
                <w:sz w:val="22"/>
                <w:szCs w:val="22"/>
              </w:rPr>
              <w:t>1</w:t>
            </w:r>
            <w:r w:rsidR="00A52F87">
              <w:rPr>
                <w:rFonts w:ascii="Century Gothic" w:hAnsi="Century Gothic"/>
                <w:b/>
                <w:sz w:val="22"/>
                <w:szCs w:val="22"/>
              </w:rPr>
              <w:t>6,308</w:t>
            </w:r>
          </w:p>
        </w:tc>
        <w:tc>
          <w:tcPr>
            <w:tcW w:w="6094" w:type="dxa"/>
            <w:tcBorders>
              <w:left w:val="nil"/>
              <w:bottom w:val="nil"/>
              <w:right w:val="nil"/>
            </w:tcBorders>
          </w:tcPr>
          <w:p w14:paraId="0FCD27F5" w14:textId="77777777" w:rsidR="00063B7F" w:rsidRPr="00A8045D" w:rsidRDefault="00063B7F" w:rsidP="00063B7F">
            <w:pPr>
              <w:rPr>
                <w:rFonts w:ascii="Century Gothic" w:hAnsi="Century Gothic"/>
                <w:sz w:val="22"/>
                <w:szCs w:val="22"/>
              </w:rPr>
            </w:pPr>
          </w:p>
        </w:tc>
        <w:tc>
          <w:tcPr>
            <w:tcW w:w="1317" w:type="dxa"/>
            <w:tcBorders>
              <w:top w:val="single" w:sz="6" w:space="0" w:color="auto"/>
              <w:left w:val="nil"/>
              <w:bottom w:val="nil"/>
              <w:right w:val="nil"/>
            </w:tcBorders>
          </w:tcPr>
          <w:p w14:paraId="0885AFC9" w14:textId="48DDFC86" w:rsidR="00063B7F" w:rsidRPr="00782E9E" w:rsidRDefault="008E050A" w:rsidP="00063B7F">
            <w:pPr>
              <w:ind w:right="104"/>
              <w:jc w:val="right"/>
              <w:rPr>
                <w:rFonts w:ascii="Century Gothic" w:hAnsi="Century Gothic"/>
                <w:b/>
                <w:sz w:val="22"/>
                <w:szCs w:val="22"/>
              </w:rPr>
            </w:pPr>
            <w:r w:rsidRPr="00782E9E">
              <w:rPr>
                <w:rFonts w:ascii="Century Gothic" w:hAnsi="Century Gothic"/>
                <w:b/>
                <w:sz w:val="22"/>
                <w:szCs w:val="22"/>
              </w:rPr>
              <w:t>1</w:t>
            </w:r>
            <w:r w:rsidR="009C6A4E" w:rsidRPr="00782E9E">
              <w:rPr>
                <w:rFonts w:ascii="Century Gothic" w:hAnsi="Century Gothic"/>
                <w:b/>
                <w:sz w:val="22"/>
                <w:szCs w:val="22"/>
              </w:rPr>
              <w:t>9,043</w:t>
            </w:r>
          </w:p>
        </w:tc>
      </w:tr>
      <w:tr w:rsidR="00063B7F" w:rsidRPr="00267794" w14:paraId="02C515CB" w14:textId="77777777" w:rsidTr="00E72960">
        <w:trPr>
          <w:trHeight w:val="227"/>
          <w:jc w:val="center"/>
        </w:trPr>
        <w:tc>
          <w:tcPr>
            <w:tcW w:w="1276" w:type="dxa"/>
            <w:tcBorders>
              <w:top w:val="nil"/>
              <w:left w:val="nil"/>
              <w:bottom w:val="nil"/>
              <w:right w:val="nil"/>
            </w:tcBorders>
          </w:tcPr>
          <w:p w14:paraId="5B1A21B4" w14:textId="77777777" w:rsidR="00063B7F" w:rsidRPr="00A8045D" w:rsidRDefault="00063B7F" w:rsidP="00063B7F">
            <w:pPr>
              <w:ind w:right="104"/>
              <w:jc w:val="right"/>
              <w:rPr>
                <w:rFonts w:ascii="Century Gothic" w:hAnsi="Century Gothic"/>
                <w:i/>
                <w:sz w:val="22"/>
                <w:szCs w:val="22"/>
              </w:rPr>
            </w:pPr>
          </w:p>
        </w:tc>
        <w:tc>
          <w:tcPr>
            <w:tcW w:w="6094" w:type="dxa"/>
            <w:tcBorders>
              <w:top w:val="nil"/>
              <w:left w:val="nil"/>
              <w:bottom w:val="nil"/>
              <w:right w:val="nil"/>
            </w:tcBorders>
          </w:tcPr>
          <w:p w14:paraId="6B24954E" w14:textId="77777777" w:rsidR="00063B7F" w:rsidRPr="00A8045D" w:rsidRDefault="00063B7F" w:rsidP="00063B7F">
            <w:pPr>
              <w:rPr>
                <w:rFonts w:ascii="Century Gothic" w:hAnsi="Century Gothic"/>
                <w:i/>
                <w:sz w:val="22"/>
                <w:szCs w:val="22"/>
              </w:rPr>
            </w:pPr>
            <w:r w:rsidRPr="00A8045D">
              <w:rPr>
                <w:rFonts w:ascii="Century Gothic" w:hAnsi="Century Gothic"/>
                <w:b/>
                <w:sz w:val="22"/>
                <w:szCs w:val="22"/>
              </w:rPr>
              <w:t>Sources of funding</w:t>
            </w:r>
          </w:p>
        </w:tc>
        <w:tc>
          <w:tcPr>
            <w:tcW w:w="1317" w:type="dxa"/>
            <w:tcBorders>
              <w:top w:val="nil"/>
              <w:left w:val="nil"/>
              <w:bottom w:val="nil"/>
              <w:right w:val="nil"/>
            </w:tcBorders>
          </w:tcPr>
          <w:p w14:paraId="0FC23CB6" w14:textId="2DEADFD5" w:rsidR="00063B7F" w:rsidRPr="00782E9E" w:rsidRDefault="00063B7F" w:rsidP="00550613">
            <w:pPr>
              <w:ind w:right="104"/>
              <w:jc w:val="center"/>
              <w:rPr>
                <w:rFonts w:ascii="Century Gothic" w:hAnsi="Century Gothic"/>
                <w:i/>
                <w:sz w:val="22"/>
                <w:szCs w:val="22"/>
              </w:rPr>
            </w:pPr>
          </w:p>
        </w:tc>
      </w:tr>
      <w:tr w:rsidR="00063B7F" w:rsidRPr="00267794" w14:paraId="74507E0B" w14:textId="77777777" w:rsidTr="00E72960">
        <w:trPr>
          <w:trHeight w:val="227"/>
          <w:jc w:val="center"/>
        </w:trPr>
        <w:tc>
          <w:tcPr>
            <w:tcW w:w="1276" w:type="dxa"/>
            <w:tcBorders>
              <w:top w:val="nil"/>
              <w:left w:val="nil"/>
              <w:bottom w:val="nil"/>
              <w:right w:val="nil"/>
            </w:tcBorders>
          </w:tcPr>
          <w:p w14:paraId="2F971E33" w14:textId="45338CC0"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52F87">
              <w:rPr>
                <w:rFonts w:ascii="Century Gothic" w:hAnsi="Century Gothic"/>
                <w:sz w:val="22"/>
                <w:szCs w:val="22"/>
              </w:rPr>
              <w:t>804</w:t>
            </w:r>
            <w:r w:rsidRPr="00A8045D">
              <w:rPr>
                <w:rFonts w:ascii="Century Gothic" w:hAnsi="Century Gothic"/>
                <w:sz w:val="22"/>
                <w:szCs w:val="22"/>
              </w:rPr>
              <w:t>)</w:t>
            </w:r>
          </w:p>
        </w:tc>
        <w:tc>
          <w:tcPr>
            <w:tcW w:w="6094" w:type="dxa"/>
            <w:tcBorders>
              <w:top w:val="nil"/>
              <w:left w:val="nil"/>
              <w:bottom w:val="nil"/>
              <w:right w:val="nil"/>
            </w:tcBorders>
          </w:tcPr>
          <w:p w14:paraId="2109E2C3"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Capital Receipts</w:t>
            </w:r>
          </w:p>
        </w:tc>
        <w:tc>
          <w:tcPr>
            <w:tcW w:w="1317" w:type="dxa"/>
            <w:tcBorders>
              <w:top w:val="nil"/>
              <w:left w:val="nil"/>
              <w:bottom w:val="nil"/>
              <w:right w:val="nil"/>
            </w:tcBorders>
          </w:tcPr>
          <w:p w14:paraId="6D7AB879" w14:textId="6665117C" w:rsidR="00063B7F" w:rsidRPr="00782E9E" w:rsidRDefault="00550613" w:rsidP="00063B7F">
            <w:pPr>
              <w:ind w:right="104"/>
              <w:jc w:val="right"/>
              <w:rPr>
                <w:rFonts w:ascii="Century Gothic" w:hAnsi="Century Gothic"/>
                <w:sz w:val="22"/>
                <w:szCs w:val="22"/>
              </w:rPr>
            </w:pPr>
            <w:r w:rsidRPr="00782E9E">
              <w:rPr>
                <w:rFonts w:ascii="Century Gothic" w:hAnsi="Century Gothic"/>
                <w:sz w:val="22"/>
                <w:szCs w:val="22"/>
              </w:rPr>
              <w:t>(</w:t>
            </w:r>
            <w:r w:rsidR="009C6A4E" w:rsidRPr="00782E9E">
              <w:rPr>
                <w:rFonts w:ascii="Century Gothic" w:hAnsi="Century Gothic"/>
                <w:sz w:val="22"/>
                <w:szCs w:val="22"/>
              </w:rPr>
              <w:t>1,242</w:t>
            </w:r>
            <w:r w:rsidRPr="00782E9E">
              <w:rPr>
                <w:rFonts w:ascii="Century Gothic" w:hAnsi="Century Gothic"/>
                <w:sz w:val="22"/>
                <w:szCs w:val="22"/>
              </w:rPr>
              <w:t>)</w:t>
            </w:r>
          </w:p>
        </w:tc>
      </w:tr>
      <w:tr w:rsidR="00063B7F" w:rsidRPr="00267794" w14:paraId="359AD4E8" w14:textId="77777777" w:rsidTr="00E72960">
        <w:trPr>
          <w:trHeight w:val="227"/>
          <w:jc w:val="center"/>
        </w:trPr>
        <w:tc>
          <w:tcPr>
            <w:tcW w:w="1276" w:type="dxa"/>
            <w:tcBorders>
              <w:top w:val="nil"/>
              <w:left w:val="nil"/>
              <w:bottom w:val="nil"/>
              <w:right w:val="nil"/>
            </w:tcBorders>
          </w:tcPr>
          <w:p w14:paraId="42ABD06A" w14:textId="5A05A5F1"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07CC2D21"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Revenue Contributions</w:t>
            </w:r>
          </w:p>
        </w:tc>
        <w:tc>
          <w:tcPr>
            <w:tcW w:w="1317" w:type="dxa"/>
            <w:tcBorders>
              <w:top w:val="nil"/>
              <w:left w:val="nil"/>
              <w:bottom w:val="nil"/>
              <w:right w:val="nil"/>
            </w:tcBorders>
          </w:tcPr>
          <w:p w14:paraId="4C8883BC" w14:textId="793026A3" w:rsidR="00063B7F" w:rsidRPr="00782E9E" w:rsidRDefault="00550613" w:rsidP="00063B7F">
            <w:pPr>
              <w:ind w:right="104"/>
              <w:jc w:val="right"/>
              <w:rPr>
                <w:rFonts w:ascii="Century Gothic" w:hAnsi="Century Gothic"/>
                <w:sz w:val="22"/>
                <w:szCs w:val="22"/>
              </w:rPr>
            </w:pPr>
            <w:r w:rsidRPr="00782E9E">
              <w:rPr>
                <w:rFonts w:ascii="Century Gothic" w:hAnsi="Century Gothic"/>
                <w:sz w:val="22"/>
                <w:szCs w:val="22"/>
              </w:rPr>
              <w:t>0</w:t>
            </w:r>
          </w:p>
        </w:tc>
      </w:tr>
      <w:tr w:rsidR="00063B7F" w:rsidRPr="00267794" w14:paraId="31EA1BDB" w14:textId="77777777" w:rsidTr="00E72960">
        <w:trPr>
          <w:trHeight w:val="227"/>
          <w:jc w:val="center"/>
        </w:trPr>
        <w:tc>
          <w:tcPr>
            <w:tcW w:w="1276" w:type="dxa"/>
            <w:tcBorders>
              <w:top w:val="nil"/>
              <w:left w:val="nil"/>
              <w:bottom w:val="nil"/>
              <w:right w:val="nil"/>
            </w:tcBorders>
          </w:tcPr>
          <w:p w14:paraId="3727D47F" w14:textId="1D8A423D"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52F87">
              <w:rPr>
                <w:rFonts w:ascii="Century Gothic" w:hAnsi="Century Gothic"/>
                <w:sz w:val="22"/>
                <w:szCs w:val="22"/>
              </w:rPr>
              <w:t>13,042</w:t>
            </w:r>
            <w:r w:rsidRPr="00A8045D">
              <w:rPr>
                <w:rFonts w:ascii="Century Gothic" w:hAnsi="Century Gothic"/>
                <w:sz w:val="22"/>
                <w:szCs w:val="22"/>
              </w:rPr>
              <w:t>)</w:t>
            </w:r>
          </w:p>
        </w:tc>
        <w:tc>
          <w:tcPr>
            <w:tcW w:w="6094" w:type="dxa"/>
            <w:tcBorders>
              <w:top w:val="nil"/>
              <w:left w:val="nil"/>
              <w:bottom w:val="nil"/>
              <w:right w:val="nil"/>
            </w:tcBorders>
          </w:tcPr>
          <w:p w14:paraId="24A02921"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Major Repairs Reserve</w:t>
            </w:r>
          </w:p>
        </w:tc>
        <w:tc>
          <w:tcPr>
            <w:tcW w:w="1317" w:type="dxa"/>
            <w:tcBorders>
              <w:top w:val="nil"/>
              <w:left w:val="nil"/>
              <w:bottom w:val="nil"/>
              <w:right w:val="nil"/>
            </w:tcBorders>
          </w:tcPr>
          <w:p w14:paraId="18904EA4" w14:textId="3F1ABD8C" w:rsidR="00063B7F" w:rsidRPr="00782E9E" w:rsidRDefault="00550613" w:rsidP="00063B7F">
            <w:pPr>
              <w:ind w:right="104"/>
              <w:jc w:val="right"/>
              <w:rPr>
                <w:rFonts w:ascii="Century Gothic" w:hAnsi="Century Gothic"/>
                <w:sz w:val="22"/>
                <w:szCs w:val="22"/>
              </w:rPr>
            </w:pPr>
            <w:r w:rsidRPr="00782E9E">
              <w:rPr>
                <w:rFonts w:ascii="Century Gothic" w:hAnsi="Century Gothic"/>
                <w:sz w:val="22"/>
                <w:szCs w:val="22"/>
              </w:rPr>
              <w:t>(1</w:t>
            </w:r>
            <w:r w:rsidR="009C6A4E" w:rsidRPr="00782E9E">
              <w:rPr>
                <w:rFonts w:ascii="Century Gothic" w:hAnsi="Century Gothic"/>
                <w:sz w:val="22"/>
                <w:szCs w:val="22"/>
              </w:rPr>
              <w:t>4,843</w:t>
            </w:r>
            <w:r w:rsidRPr="00782E9E">
              <w:rPr>
                <w:rFonts w:ascii="Century Gothic" w:hAnsi="Century Gothic"/>
                <w:sz w:val="22"/>
                <w:szCs w:val="22"/>
              </w:rPr>
              <w:t>)</w:t>
            </w:r>
          </w:p>
        </w:tc>
      </w:tr>
      <w:tr w:rsidR="00063B7F" w:rsidRPr="00267794" w14:paraId="21EDE5E5" w14:textId="77777777" w:rsidTr="00E72960">
        <w:trPr>
          <w:trHeight w:val="227"/>
          <w:jc w:val="center"/>
        </w:trPr>
        <w:tc>
          <w:tcPr>
            <w:tcW w:w="1276" w:type="dxa"/>
            <w:tcBorders>
              <w:top w:val="nil"/>
              <w:left w:val="nil"/>
              <w:right w:val="nil"/>
            </w:tcBorders>
          </w:tcPr>
          <w:p w14:paraId="20C7CB28" w14:textId="746ADC74"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8045D" w:rsidRPr="00A8045D">
              <w:rPr>
                <w:rFonts w:ascii="Century Gothic" w:hAnsi="Century Gothic"/>
                <w:sz w:val="22"/>
                <w:szCs w:val="22"/>
              </w:rPr>
              <w:t>1</w:t>
            </w:r>
            <w:r w:rsidRPr="00A8045D">
              <w:rPr>
                <w:rFonts w:ascii="Century Gothic" w:hAnsi="Century Gothic"/>
                <w:sz w:val="22"/>
                <w:szCs w:val="22"/>
              </w:rPr>
              <w:t>,</w:t>
            </w:r>
            <w:r w:rsidR="00A52F87">
              <w:rPr>
                <w:rFonts w:ascii="Century Gothic" w:hAnsi="Century Gothic"/>
                <w:sz w:val="22"/>
                <w:szCs w:val="22"/>
              </w:rPr>
              <w:t>307</w:t>
            </w:r>
            <w:r w:rsidRPr="00A8045D">
              <w:rPr>
                <w:rFonts w:ascii="Century Gothic" w:hAnsi="Century Gothic"/>
                <w:sz w:val="22"/>
                <w:szCs w:val="22"/>
              </w:rPr>
              <w:t>)</w:t>
            </w:r>
          </w:p>
        </w:tc>
        <w:tc>
          <w:tcPr>
            <w:tcW w:w="6094" w:type="dxa"/>
            <w:tcBorders>
              <w:top w:val="nil"/>
              <w:left w:val="nil"/>
              <w:right w:val="nil"/>
            </w:tcBorders>
          </w:tcPr>
          <w:p w14:paraId="1D9953B6"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Prudential Borrowing</w:t>
            </w:r>
          </w:p>
        </w:tc>
        <w:tc>
          <w:tcPr>
            <w:tcW w:w="1317" w:type="dxa"/>
            <w:tcBorders>
              <w:top w:val="nil"/>
              <w:left w:val="nil"/>
              <w:right w:val="nil"/>
            </w:tcBorders>
          </w:tcPr>
          <w:p w14:paraId="7E87F75D" w14:textId="4DEFDE31" w:rsidR="00063B7F" w:rsidRPr="00782E9E" w:rsidRDefault="00550613" w:rsidP="00063B7F">
            <w:pPr>
              <w:ind w:right="104"/>
              <w:jc w:val="right"/>
              <w:rPr>
                <w:rFonts w:ascii="Century Gothic" w:hAnsi="Century Gothic"/>
                <w:sz w:val="22"/>
                <w:szCs w:val="22"/>
              </w:rPr>
            </w:pPr>
            <w:r w:rsidRPr="00782E9E">
              <w:rPr>
                <w:rFonts w:ascii="Century Gothic" w:hAnsi="Century Gothic"/>
                <w:sz w:val="22"/>
                <w:szCs w:val="22"/>
              </w:rPr>
              <w:t>(</w:t>
            </w:r>
            <w:r w:rsidR="009C6A4E" w:rsidRPr="00782E9E">
              <w:rPr>
                <w:rFonts w:ascii="Century Gothic" w:hAnsi="Century Gothic"/>
                <w:sz w:val="22"/>
                <w:szCs w:val="22"/>
              </w:rPr>
              <w:t>736</w:t>
            </w:r>
            <w:r w:rsidRPr="00782E9E">
              <w:rPr>
                <w:rFonts w:ascii="Century Gothic" w:hAnsi="Century Gothic"/>
                <w:sz w:val="22"/>
                <w:szCs w:val="22"/>
              </w:rPr>
              <w:t>)</w:t>
            </w:r>
          </w:p>
        </w:tc>
      </w:tr>
      <w:tr w:rsidR="00063B7F" w:rsidRPr="00267794" w14:paraId="08556C10" w14:textId="77777777" w:rsidTr="00E72960">
        <w:trPr>
          <w:trHeight w:val="227"/>
          <w:jc w:val="center"/>
        </w:trPr>
        <w:tc>
          <w:tcPr>
            <w:tcW w:w="1276" w:type="dxa"/>
            <w:tcBorders>
              <w:top w:val="nil"/>
              <w:left w:val="nil"/>
              <w:right w:val="nil"/>
            </w:tcBorders>
          </w:tcPr>
          <w:p w14:paraId="76EBB140" w14:textId="739427A3"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52F87">
              <w:rPr>
                <w:rFonts w:ascii="Century Gothic" w:hAnsi="Century Gothic"/>
                <w:sz w:val="22"/>
                <w:szCs w:val="22"/>
              </w:rPr>
              <w:t>1,155</w:t>
            </w:r>
            <w:r w:rsidRPr="00A8045D">
              <w:rPr>
                <w:rFonts w:ascii="Century Gothic" w:hAnsi="Century Gothic"/>
                <w:sz w:val="22"/>
                <w:szCs w:val="22"/>
              </w:rPr>
              <w:t>)</w:t>
            </w:r>
          </w:p>
        </w:tc>
        <w:tc>
          <w:tcPr>
            <w:tcW w:w="6094" w:type="dxa"/>
            <w:tcBorders>
              <w:top w:val="nil"/>
              <w:left w:val="nil"/>
              <w:right w:val="nil"/>
            </w:tcBorders>
          </w:tcPr>
          <w:p w14:paraId="70C7FCF9"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 xml:space="preserve">Government grants and other contributions </w:t>
            </w:r>
          </w:p>
        </w:tc>
        <w:tc>
          <w:tcPr>
            <w:tcW w:w="1317" w:type="dxa"/>
            <w:tcBorders>
              <w:top w:val="nil"/>
              <w:left w:val="nil"/>
              <w:right w:val="nil"/>
            </w:tcBorders>
          </w:tcPr>
          <w:p w14:paraId="7F63A813" w14:textId="07EC19BA" w:rsidR="00063B7F" w:rsidRPr="00782E9E" w:rsidRDefault="00550613" w:rsidP="00063B7F">
            <w:pPr>
              <w:ind w:right="104"/>
              <w:jc w:val="right"/>
              <w:rPr>
                <w:rFonts w:ascii="Century Gothic" w:hAnsi="Century Gothic"/>
                <w:sz w:val="22"/>
                <w:szCs w:val="22"/>
              </w:rPr>
            </w:pPr>
            <w:r w:rsidRPr="00782E9E">
              <w:rPr>
                <w:rFonts w:ascii="Century Gothic" w:hAnsi="Century Gothic"/>
                <w:sz w:val="22"/>
                <w:szCs w:val="22"/>
              </w:rPr>
              <w:t>(</w:t>
            </w:r>
            <w:r w:rsidR="009C6A4E" w:rsidRPr="00782E9E">
              <w:rPr>
                <w:rFonts w:ascii="Century Gothic" w:hAnsi="Century Gothic"/>
                <w:sz w:val="22"/>
                <w:szCs w:val="22"/>
              </w:rPr>
              <w:t>2,221</w:t>
            </w:r>
            <w:r w:rsidRPr="00782E9E">
              <w:rPr>
                <w:rFonts w:ascii="Century Gothic" w:hAnsi="Century Gothic"/>
                <w:sz w:val="22"/>
                <w:szCs w:val="22"/>
              </w:rPr>
              <w:t>)</w:t>
            </w:r>
          </w:p>
        </w:tc>
      </w:tr>
      <w:tr w:rsidR="00063B7F" w:rsidRPr="00267794" w14:paraId="41E90079" w14:textId="77777777" w:rsidTr="00E72960">
        <w:trPr>
          <w:trHeight w:val="227"/>
          <w:jc w:val="center"/>
        </w:trPr>
        <w:tc>
          <w:tcPr>
            <w:tcW w:w="1276" w:type="dxa"/>
            <w:tcBorders>
              <w:top w:val="single" w:sz="4" w:space="0" w:color="auto"/>
              <w:left w:val="nil"/>
              <w:right w:val="nil"/>
            </w:tcBorders>
          </w:tcPr>
          <w:p w14:paraId="33BD8A28" w14:textId="63B9418D" w:rsidR="00063B7F" w:rsidRPr="00A8045D" w:rsidRDefault="00063B7F" w:rsidP="00063B7F">
            <w:pPr>
              <w:ind w:right="104"/>
              <w:jc w:val="right"/>
              <w:rPr>
                <w:rFonts w:ascii="Century Gothic" w:hAnsi="Century Gothic"/>
                <w:b/>
                <w:sz w:val="22"/>
                <w:szCs w:val="22"/>
              </w:rPr>
            </w:pPr>
            <w:r w:rsidRPr="00A8045D">
              <w:rPr>
                <w:rFonts w:ascii="Century Gothic" w:hAnsi="Century Gothic"/>
                <w:b/>
                <w:sz w:val="22"/>
                <w:szCs w:val="22"/>
              </w:rPr>
              <w:t>(1</w:t>
            </w:r>
            <w:r w:rsidR="00A52F87">
              <w:rPr>
                <w:rFonts w:ascii="Century Gothic" w:hAnsi="Century Gothic"/>
                <w:b/>
                <w:sz w:val="22"/>
                <w:szCs w:val="22"/>
              </w:rPr>
              <w:t>6,308</w:t>
            </w:r>
            <w:r w:rsidRPr="00A8045D">
              <w:rPr>
                <w:rFonts w:ascii="Century Gothic" w:hAnsi="Century Gothic"/>
                <w:b/>
                <w:sz w:val="22"/>
                <w:szCs w:val="22"/>
              </w:rPr>
              <w:t>)</w:t>
            </w:r>
          </w:p>
        </w:tc>
        <w:tc>
          <w:tcPr>
            <w:tcW w:w="6094" w:type="dxa"/>
            <w:tcBorders>
              <w:left w:val="nil"/>
              <w:right w:val="nil"/>
            </w:tcBorders>
          </w:tcPr>
          <w:p w14:paraId="65730BA0" w14:textId="77777777" w:rsidR="00063B7F" w:rsidRPr="00A8045D" w:rsidRDefault="00063B7F" w:rsidP="00063B7F">
            <w:pPr>
              <w:rPr>
                <w:rFonts w:ascii="Century Gothic" w:hAnsi="Century Gothic"/>
                <w:sz w:val="22"/>
                <w:szCs w:val="22"/>
              </w:rPr>
            </w:pPr>
          </w:p>
        </w:tc>
        <w:tc>
          <w:tcPr>
            <w:tcW w:w="1317" w:type="dxa"/>
            <w:tcBorders>
              <w:top w:val="single" w:sz="4" w:space="0" w:color="auto"/>
              <w:left w:val="nil"/>
              <w:right w:val="nil"/>
            </w:tcBorders>
          </w:tcPr>
          <w:p w14:paraId="49A0E59B" w14:textId="026BD601" w:rsidR="00063B7F" w:rsidRPr="00782E9E" w:rsidRDefault="00550613" w:rsidP="00063B7F">
            <w:pPr>
              <w:ind w:right="104"/>
              <w:jc w:val="right"/>
              <w:rPr>
                <w:rFonts w:ascii="Century Gothic" w:hAnsi="Century Gothic"/>
                <w:b/>
                <w:sz w:val="22"/>
                <w:szCs w:val="22"/>
              </w:rPr>
            </w:pPr>
            <w:r w:rsidRPr="00782E9E">
              <w:rPr>
                <w:rFonts w:ascii="Century Gothic" w:hAnsi="Century Gothic"/>
                <w:b/>
                <w:sz w:val="22"/>
                <w:szCs w:val="22"/>
              </w:rPr>
              <w:t>(1</w:t>
            </w:r>
            <w:r w:rsidR="009C6A4E" w:rsidRPr="00782E9E">
              <w:rPr>
                <w:rFonts w:ascii="Century Gothic" w:hAnsi="Century Gothic"/>
                <w:b/>
                <w:sz w:val="22"/>
                <w:szCs w:val="22"/>
              </w:rPr>
              <w:t>9,04</w:t>
            </w:r>
            <w:r w:rsidR="00843A6B" w:rsidRPr="00782E9E">
              <w:rPr>
                <w:rFonts w:ascii="Century Gothic" w:hAnsi="Century Gothic"/>
                <w:b/>
                <w:sz w:val="22"/>
                <w:szCs w:val="22"/>
              </w:rPr>
              <w:t>3</w:t>
            </w:r>
            <w:r w:rsidRPr="00782E9E">
              <w:rPr>
                <w:rFonts w:ascii="Century Gothic" w:hAnsi="Century Gothic"/>
                <w:b/>
                <w:sz w:val="22"/>
                <w:szCs w:val="22"/>
              </w:rPr>
              <w:t>)</w:t>
            </w:r>
          </w:p>
        </w:tc>
      </w:tr>
      <w:tr w:rsidR="00063B7F" w:rsidRPr="00267794" w14:paraId="51710336" w14:textId="77777777" w:rsidTr="00E72960">
        <w:trPr>
          <w:trHeight w:val="227"/>
          <w:jc w:val="center"/>
        </w:trPr>
        <w:tc>
          <w:tcPr>
            <w:tcW w:w="1276" w:type="dxa"/>
            <w:tcBorders>
              <w:top w:val="single" w:sz="6" w:space="0" w:color="auto"/>
              <w:left w:val="nil"/>
              <w:bottom w:val="double" w:sz="6" w:space="0" w:color="auto"/>
              <w:right w:val="nil"/>
            </w:tcBorders>
          </w:tcPr>
          <w:p w14:paraId="7A82E2A0" w14:textId="15CE86C1" w:rsidR="00063B7F" w:rsidRPr="00A8045D" w:rsidRDefault="00063B7F" w:rsidP="00063B7F">
            <w:pPr>
              <w:ind w:right="104"/>
              <w:jc w:val="right"/>
              <w:rPr>
                <w:rFonts w:ascii="Century Gothic" w:hAnsi="Century Gothic"/>
                <w:b/>
                <w:sz w:val="22"/>
                <w:szCs w:val="22"/>
              </w:rPr>
            </w:pPr>
            <w:r w:rsidRPr="00A8045D">
              <w:rPr>
                <w:rFonts w:ascii="Century Gothic" w:hAnsi="Century Gothic"/>
                <w:b/>
                <w:sz w:val="22"/>
                <w:szCs w:val="22"/>
              </w:rPr>
              <w:t>0</w:t>
            </w:r>
          </w:p>
        </w:tc>
        <w:tc>
          <w:tcPr>
            <w:tcW w:w="6094" w:type="dxa"/>
            <w:tcBorders>
              <w:left w:val="nil"/>
              <w:right w:val="nil"/>
            </w:tcBorders>
          </w:tcPr>
          <w:p w14:paraId="33C5AD14" w14:textId="77777777" w:rsidR="00063B7F" w:rsidRPr="00A8045D" w:rsidRDefault="00063B7F" w:rsidP="00063B7F">
            <w:pPr>
              <w:rPr>
                <w:rFonts w:ascii="Century Gothic" w:hAnsi="Century Gothic"/>
                <w:b/>
                <w:sz w:val="22"/>
                <w:szCs w:val="22"/>
              </w:rPr>
            </w:pPr>
            <w:r w:rsidRPr="00A8045D">
              <w:rPr>
                <w:rFonts w:ascii="Century Gothic" w:hAnsi="Century Gothic"/>
                <w:b/>
                <w:sz w:val="22"/>
                <w:szCs w:val="22"/>
              </w:rPr>
              <w:t xml:space="preserve">Balance unfunded at 31 March  </w:t>
            </w:r>
          </w:p>
        </w:tc>
        <w:tc>
          <w:tcPr>
            <w:tcW w:w="1317" w:type="dxa"/>
            <w:tcBorders>
              <w:top w:val="single" w:sz="6" w:space="0" w:color="auto"/>
              <w:left w:val="nil"/>
              <w:bottom w:val="double" w:sz="6" w:space="0" w:color="auto"/>
              <w:right w:val="nil"/>
            </w:tcBorders>
          </w:tcPr>
          <w:p w14:paraId="29E92B14" w14:textId="174C39D4" w:rsidR="00063B7F" w:rsidRPr="00782E9E" w:rsidRDefault="00550613" w:rsidP="00063B7F">
            <w:pPr>
              <w:ind w:right="104"/>
              <w:jc w:val="right"/>
              <w:rPr>
                <w:rFonts w:ascii="Century Gothic" w:hAnsi="Century Gothic"/>
                <w:b/>
                <w:sz w:val="22"/>
                <w:szCs w:val="22"/>
              </w:rPr>
            </w:pPr>
            <w:r w:rsidRPr="00782E9E">
              <w:rPr>
                <w:rFonts w:ascii="Century Gothic" w:hAnsi="Century Gothic"/>
                <w:b/>
                <w:sz w:val="22"/>
                <w:szCs w:val="22"/>
              </w:rPr>
              <w:t>0</w:t>
            </w:r>
          </w:p>
        </w:tc>
      </w:tr>
    </w:tbl>
    <w:p w14:paraId="4A4C616B" w14:textId="77777777" w:rsidR="00A62B1E" w:rsidRPr="009E030F" w:rsidRDefault="00A62B1E" w:rsidP="00A62B1E">
      <w:pPr>
        <w:rPr>
          <w:rFonts w:ascii="Century Gothic" w:hAnsi="Century Gothic"/>
          <w:b/>
          <w:bCs/>
          <w:color w:val="0070C0"/>
          <w:sz w:val="16"/>
          <w:highlight w:val="yellow"/>
        </w:rPr>
      </w:pPr>
    </w:p>
    <w:tbl>
      <w:tblPr>
        <w:tblW w:w="0" w:type="auto"/>
        <w:tblLook w:val="04A0" w:firstRow="1" w:lastRow="0" w:firstColumn="1" w:lastColumn="0" w:noHBand="0" w:noVBand="1"/>
      </w:tblPr>
      <w:tblGrid>
        <w:gridCol w:w="284"/>
        <w:gridCol w:w="8737"/>
      </w:tblGrid>
      <w:tr w:rsidR="00A62B1E" w:rsidRPr="009E030F" w14:paraId="1C6055E4" w14:textId="77777777" w:rsidTr="006972E3">
        <w:tc>
          <w:tcPr>
            <w:tcW w:w="279" w:type="dxa"/>
          </w:tcPr>
          <w:p w14:paraId="77347F75" w14:textId="77777777" w:rsidR="00A62B1E" w:rsidRPr="00CF6C78" w:rsidRDefault="00A62B1E" w:rsidP="00A62B1E">
            <w:pPr>
              <w:rPr>
                <w:rFonts w:ascii="Century Gothic" w:hAnsi="Century Gothic"/>
                <w:sz w:val="16"/>
                <w:lang w:eastAsia="en-GB"/>
              </w:rPr>
            </w:pPr>
            <w:r w:rsidRPr="00CF6C78">
              <w:rPr>
                <w:rFonts w:ascii="Century Gothic" w:hAnsi="Century Gothic"/>
                <w:sz w:val="16"/>
                <w:lang w:eastAsia="en-GB"/>
              </w:rPr>
              <w:t>*</w:t>
            </w:r>
          </w:p>
        </w:tc>
        <w:tc>
          <w:tcPr>
            <w:tcW w:w="8737" w:type="dxa"/>
          </w:tcPr>
          <w:p w14:paraId="5EF1DC36" w14:textId="453E03EF" w:rsidR="00A62B1E" w:rsidRPr="00CF6C78" w:rsidRDefault="00A62B1E" w:rsidP="00AD661A">
            <w:pPr>
              <w:rPr>
                <w:rFonts w:ascii="Century Gothic" w:hAnsi="Century Gothic"/>
                <w:sz w:val="18"/>
                <w:szCs w:val="18"/>
                <w:lang w:eastAsia="en-GB"/>
              </w:rPr>
            </w:pPr>
            <w:r w:rsidRPr="00CF6C78">
              <w:rPr>
                <w:rFonts w:ascii="Century Gothic" w:hAnsi="Century Gothic"/>
                <w:sz w:val="18"/>
                <w:szCs w:val="18"/>
                <w:lang w:eastAsia="en-GB"/>
              </w:rPr>
              <w:t xml:space="preserve">REFCUS is created when expenditure has been incurred on items that are not capitalised as assets </w:t>
            </w:r>
            <w:r w:rsidR="00E75685" w:rsidRPr="00CF6C78">
              <w:rPr>
                <w:rFonts w:ascii="Century Gothic" w:hAnsi="Century Gothic"/>
                <w:sz w:val="18"/>
                <w:szCs w:val="18"/>
                <w:lang w:eastAsia="en-GB"/>
              </w:rPr>
              <w:t>but</w:t>
            </w:r>
            <w:r w:rsidRPr="00CF6C78">
              <w:rPr>
                <w:rFonts w:ascii="Century Gothic" w:hAnsi="Century Gothic"/>
                <w:sz w:val="18"/>
                <w:szCs w:val="18"/>
                <w:lang w:eastAsia="en-GB"/>
              </w:rPr>
              <w:t xml:space="preserve"> have been financed from capital resources. It is written down to the Housing Revenue Account over an appropriate period, usually in the same year in which the expenditure has been incurred. The total amount of REFCUS is </w:t>
            </w:r>
            <w:r w:rsidR="00410981" w:rsidRPr="00CF6C78">
              <w:rPr>
                <w:rFonts w:ascii="Century Gothic" w:hAnsi="Century Gothic"/>
                <w:sz w:val="18"/>
                <w:szCs w:val="18"/>
                <w:lang w:eastAsia="en-GB"/>
              </w:rPr>
              <w:t>£0</w:t>
            </w:r>
            <w:r w:rsidR="00686DBF" w:rsidRPr="00CF6C78">
              <w:rPr>
                <w:rFonts w:ascii="Century Gothic" w:hAnsi="Century Gothic"/>
                <w:sz w:val="18"/>
                <w:szCs w:val="18"/>
                <w:lang w:eastAsia="en-GB"/>
              </w:rPr>
              <w:t>.0</w:t>
            </w:r>
            <w:r w:rsidR="00CF6C78" w:rsidRPr="00CF6C78">
              <w:rPr>
                <w:rFonts w:ascii="Century Gothic" w:hAnsi="Century Gothic"/>
                <w:sz w:val="18"/>
                <w:szCs w:val="18"/>
                <w:lang w:eastAsia="en-GB"/>
              </w:rPr>
              <w:t>39</w:t>
            </w:r>
            <w:r w:rsidRPr="00CF6C78">
              <w:rPr>
                <w:rFonts w:ascii="Century Gothic" w:hAnsi="Century Gothic"/>
                <w:sz w:val="18"/>
                <w:szCs w:val="18"/>
                <w:lang w:eastAsia="en-GB"/>
              </w:rPr>
              <w:t>m for 20</w:t>
            </w:r>
            <w:r w:rsidR="00E34D46" w:rsidRPr="00CF6C78">
              <w:rPr>
                <w:rFonts w:ascii="Century Gothic" w:hAnsi="Century Gothic"/>
                <w:sz w:val="18"/>
                <w:szCs w:val="18"/>
                <w:lang w:eastAsia="en-GB"/>
              </w:rPr>
              <w:t>2</w:t>
            </w:r>
            <w:r w:rsidR="008C7C57" w:rsidRPr="00CF6C78">
              <w:rPr>
                <w:rFonts w:ascii="Century Gothic" w:hAnsi="Century Gothic"/>
                <w:sz w:val="18"/>
                <w:szCs w:val="18"/>
                <w:lang w:eastAsia="en-GB"/>
              </w:rPr>
              <w:t>5</w:t>
            </w:r>
            <w:r w:rsidR="00AD661A" w:rsidRPr="00CF6C78">
              <w:rPr>
                <w:rFonts w:ascii="Century Gothic" w:hAnsi="Century Gothic"/>
                <w:sz w:val="18"/>
                <w:szCs w:val="18"/>
                <w:lang w:eastAsia="en-GB"/>
              </w:rPr>
              <w:t>/2</w:t>
            </w:r>
            <w:r w:rsidR="008C7C57" w:rsidRPr="00CF6C78">
              <w:rPr>
                <w:rFonts w:ascii="Century Gothic" w:hAnsi="Century Gothic"/>
                <w:sz w:val="18"/>
                <w:szCs w:val="18"/>
                <w:lang w:eastAsia="en-GB"/>
              </w:rPr>
              <w:t>6</w:t>
            </w:r>
            <w:r w:rsidRPr="00CF6C78">
              <w:rPr>
                <w:rFonts w:ascii="Century Gothic" w:hAnsi="Century Gothic"/>
                <w:sz w:val="18"/>
                <w:szCs w:val="18"/>
                <w:lang w:eastAsia="en-GB"/>
              </w:rPr>
              <w:t xml:space="preserve"> (£0.0</w:t>
            </w:r>
            <w:r w:rsidR="00AD661A" w:rsidRPr="00CF6C78">
              <w:rPr>
                <w:rFonts w:ascii="Century Gothic" w:hAnsi="Century Gothic"/>
                <w:sz w:val="18"/>
                <w:szCs w:val="18"/>
                <w:lang w:eastAsia="en-GB"/>
              </w:rPr>
              <w:t>00</w:t>
            </w:r>
            <w:r w:rsidRPr="00CF6C78">
              <w:rPr>
                <w:rFonts w:ascii="Century Gothic" w:hAnsi="Century Gothic"/>
                <w:sz w:val="18"/>
                <w:szCs w:val="18"/>
                <w:lang w:eastAsia="en-GB"/>
              </w:rPr>
              <w:t>m in 20</w:t>
            </w:r>
            <w:r w:rsidR="00AC63D6" w:rsidRPr="00CF6C78">
              <w:rPr>
                <w:rFonts w:ascii="Century Gothic" w:hAnsi="Century Gothic"/>
                <w:sz w:val="18"/>
                <w:szCs w:val="18"/>
                <w:lang w:eastAsia="en-GB"/>
              </w:rPr>
              <w:t>2</w:t>
            </w:r>
            <w:r w:rsidR="00550613" w:rsidRPr="00CF6C78">
              <w:rPr>
                <w:rFonts w:ascii="Century Gothic" w:hAnsi="Century Gothic"/>
                <w:sz w:val="18"/>
                <w:szCs w:val="18"/>
                <w:lang w:eastAsia="en-GB"/>
              </w:rPr>
              <w:t>4</w:t>
            </w:r>
            <w:r w:rsidR="008C7C57" w:rsidRPr="00CF6C78">
              <w:rPr>
                <w:rFonts w:ascii="Century Gothic" w:hAnsi="Century Gothic"/>
                <w:sz w:val="18"/>
                <w:szCs w:val="18"/>
                <w:lang w:eastAsia="en-GB"/>
              </w:rPr>
              <w:t>/25</w:t>
            </w:r>
            <w:r w:rsidRPr="00CF6C78">
              <w:rPr>
                <w:rFonts w:ascii="Century Gothic" w:hAnsi="Century Gothic"/>
                <w:sz w:val="18"/>
                <w:szCs w:val="18"/>
                <w:lang w:eastAsia="en-GB"/>
              </w:rPr>
              <w:t>).</w:t>
            </w:r>
          </w:p>
        </w:tc>
      </w:tr>
    </w:tbl>
    <w:p w14:paraId="6C01AFFE" w14:textId="77777777" w:rsidR="00A62B1E" w:rsidRPr="00B04A37" w:rsidRDefault="00A62B1E" w:rsidP="00A62B1E">
      <w:pPr>
        <w:rPr>
          <w:rFonts w:ascii="Century Gothic" w:hAnsi="Century Gothic"/>
          <w:b/>
          <w:color w:val="0070C0"/>
          <w:sz w:val="16"/>
          <w:highlight w:val="lightGray"/>
        </w:rPr>
      </w:pPr>
    </w:p>
    <w:p w14:paraId="3D77A91C" w14:textId="5B503C35" w:rsidR="00B9202D" w:rsidRPr="00550613" w:rsidRDefault="00A62B1E" w:rsidP="00A62B1E">
      <w:pPr>
        <w:jc w:val="both"/>
        <w:rPr>
          <w:rFonts w:ascii="Century Gothic" w:hAnsi="Century Gothic"/>
          <w:sz w:val="22"/>
        </w:rPr>
      </w:pPr>
      <w:r w:rsidRPr="00550613">
        <w:rPr>
          <w:rFonts w:ascii="Century Gothic" w:hAnsi="Century Gothic"/>
          <w:sz w:val="22"/>
        </w:rPr>
        <w:t>Prior to the implementation of HRA Self-financing on 1 April 2012, supported borrowing levels had been issued annually by Central Government, authorising the Council to borrow monies, which were funded by Central Government to cover capital expenditure. Additionally, the Council was able to take out unsupported or prudential borrowing, which must be financed fr</w:t>
      </w:r>
      <w:r w:rsidR="00010F4C" w:rsidRPr="00550613">
        <w:rPr>
          <w:rFonts w:ascii="Century Gothic" w:hAnsi="Century Gothic"/>
          <w:sz w:val="22"/>
        </w:rPr>
        <w:t>om its own resources. Post self</w:t>
      </w:r>
      <w:r w:rsidRPr="00550613">
        <w:rPr>
          <w:rFonts w:ascii="Century Gothic" w:hAnsi="Century Gothic"/>
          <w:sz w:val="22"/>
        </w:rPr>
        <w:t>-financing implementation and the end of the housing subsidy system, all borrowing will be prudential borrowing.</w:t>
      </w:r>
    </w:p>
    <w:p w14:paraId="29F8CF2D" w14:textId="77777777" w:rsidR="00B9202D" w:rsidRPr="009E030F" w:rsidRDefault="00B9202D" w:rsidP="00A62B1E">
      <w:pPr>
        <w:jc w:val="both"/>
        <w:rPr>
          <w:rFonts w:ascii="Century Gothic" w:hAnsi="Century Gothic"/>
          <w:sz w:val="22"/>
          <w:highlight w:val="yellow"/>
        </w:rPr>
      </w:pPr>
    </w:p>
    <w:p w14:paraId="3B72E8C5" w14:textId="77777777" w:rsidR="006D76D8" w:rsidRPr="009E030F" w:rsidRDefault="006D76D8" w:rsidP="00A62B1E">
      <w:pPr>
        <w:jc w:val="both"/>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6B708B" w14:paraId="63B45F5B" w14:textId="77777777" w:rsidTr="00A62B1E">
        <w:tc>
          <w:tcPr>
            <w:tcW w:w="9265" w:type="dxa"/>
            <w:shd w:val="clear" w:color="auto" w:fill="C5E0B3"/>
          </w:tcPr>
          <w:p w14:paraId="5B2E2A25" w14:textId="77777777" w:rsidR="00A62B1E" w:rsidRPr="006B708B" w:rsidRDefault="00A62B1E" w:rsidP="00A62B1E">
            <w:pPr>
              <w:jc w:val="both"/>
              <w:rPr>
                <w:rFonts w:ascii="Century Gothic" w:hAnsi="Century Gothic"/>
                <w:b/>
                <w:sz w:val="22"/>
              </w:rPr>
            </w:pPr>
            <w:r w:rsidRPr="006B708B">
              <w:rPr>
                <w:rFonts w:ascii="Century Gothic" w:hAnsi="Century Gothic"/>
                <w:b/>
                <w:sz w:val="22"/>
              </w:rPr>
              <w:t xml:space="preserve">Note 7 - Capital Receipts </w:t>
            </w:r>
          </w:p>
        </w:tc>
      </w:tr>
    </w:tbl>
    <w:p w14:paraId="15E435ED" w14:textId="77777777" w:rsidR="00A62B1E" w:rsidRPr="006B708B" w:rsidRDefault="00A62B1E" w:rsidP="00A62B1E">
      <w:pPr>
        <w:jc w:val="both"/>
        <w:rPr>
          <w:rFonts w:ascii="Century Gothic" w:hAnsi="Century Gothic"/>
          <w:b/>
          <w:sz w:val="16"/>
        </w:rPr>
      </w:pPr>
    </w:p>
    <w:p w14:paraId="3DDEA2C3" w14:textId="77777777" w:rsidR="00A62B1E" w:rsidRPr="006B708B" w:rsidRDefault="00A62B1E" w:rsidP="00A62B1E">
      <w:pPr>
        <w:jc w:val="both"/>
        <w:rPr>
          <w:rFonts w:ascii="Century Gothic" w:hAnsi="Century Gothic"/>
          <w:sz w:val="22"/>
        </w:rPr>
      </w:pPr>
      <w:r w:rsidRPr="006B708B">
        <w:rPr>
          <w:rFonts w:ascii="Century Gothic" w:hAnsi="Century Gothic"/>
          <w:sz w:val="22"/>
        </w:rPr>
        <w:t>The cash receipts from the disposal of land, houses and other property within the HRA in the year are summarised as follows:</w:t>
      </w:r>
    </w:p>
    <w:p w14:paraId="436A94E5" w14:textId="77777777" w:rsidR="00A62B1E" w:rsidRPr="009E030F" w:rsidRDefault="00A62B1E" w:rsidP="00A62B1E">
      <w:pPr>
        <w:jc w:val="both"/>
        <w:rPr>
          <w:rFonts w:ascii="Century Gothic" w:hAnsi="Century Gothic"/>
          <w:sz w:val="16"/>
          <w:highlight w:val="yellow"/>
        </w:rPr>
      </w:pPr>
    </w:p>
    <w:tbl>
      <w:tblPr>
        <w:tblW w:w="7472" w:type="dxa"/>
        <w:jc w:val="center"/>
        <w:tblLayout w:type="fixed"/>
        <w:tblCellMar>
          <w:left w:w="107" w:type="dxa"/>
          <w:right w:w="107" w:type="dxa"/>
        </w:tblCellMar>
        <w:tblLook w:val="0000" w:firstRow="0" w:lastRow="0" w:firstColumn="0" w:lastColumn="0" w:noHBand="0" w:noVBand="0"/>
      </w:tblPr>
      <w:tblGrid>
        <w:gridCol w:w="1277"/>
        <w:gridCol w:w="4819"/>
        <w:gridCol w:w="1376"/>
      </w:tblGrid>
      <w:tr w:rsidR="0019298E" w:rsidRPr="009E030F" w14:paraId="7DA66928" w14:textId="77777777" w:rsidTr="00E72960">
        <w:trPr>
          <w:trHeight w:val="227"/>
          <w:tblHeader/>
          <w:jc w:val="center"/>
        </w:trPr>
        <w:tc>
          <w:tcPr>
            <w:tcW w:w="1277" w:type="dxa"/>
            <w:tcBorders>
              <w:top w:val="nil"/>
              <w:left w:val="nil"/>
              <w:bottom w:val="nil"/>
              <w:right w:val="nil"/>
            </w:tcBorders>
          </w:tcPr>
          <w:p w14:paraId="6DB53D20" w14:textId="221F7A29" w:rsidR="0019298E" w:rsidRPr="00917129" w:rsidRDefault="0019298E" w:rsidP="00AD661A">
            <w:pPr>
              <w:jc w:val="center"/>
              <w:rPr>
                <w:rFonts w:ascii="Century Gothic" w:eastAsia="Arial Unicode MS" w:hAnsi="Century Gothic" w:cs="Arial"/>
                <w:b/>
                <w:sz w:val="22"/>
                <w:szCs w:val="22"/>
              </w:rPr>
            </w:pPr>
            <w:r w:rsidRPr="00917129">
              <w:rPr>
                <w:rFonts w:ascii="Century Gothic" w:hAnsi="Century Gothic" w:cs="Arial"/>
                <w:b/>
                <w:spacing w:val="20"/>
                <w:sz w:val="22"/>
                <w:szCs w:val="22"/>
              </w:rPr>
              <w:t>20</w:t>
            </w:r>
            <w:r w:rsidR="002B5971">
              <w:rPr>
                <w:rFonts w:ascii="Century Gothic" w:hAnsi="Century Gothic" w:cs="Arial"/>
                <w:b/>
                <w:spacing w:val="20"/>
                <w:sz w:val="22"/>
                <w:szCs w:val="22"/>
              </w:rPr>
              <w:t>24/25</w:t>
            </w:r>
          </w:p>
        </w:tc>
        <w:tc>
          <w:tcPr>
            <w:tcW w:w="4819" w:type="dxa"/>
            <w:tcBorders>
              <w:top w:val="nil"/>
              <w:left w:val="nil"/>
              <w:bottom w:val="nil"/>
              <w:right w:val="nil"/>
            </w:tcBorders>
          </w:tcPr>
          <w:p w14:paraId="03FD23FD" w14:textId="77777777" w:rsidR="0019298E" w:rsidRPr="009E030F" w:rsidRDefault="0019298E" w:rsidP="0019298E">
            <w:pPr>
              <w:rPr>
                <w:rFonts w:ascii="Century Gothic" w:eastAsia="Arial Unicode MS" w:hAnsi="Century Gothic"/>
                <w:sz w:val="22"/>
                <w:szCs w:val="22"/>
                <w:highlight w:val="yellow"/>
              </w:rPr>
            </w:pPr>
          </w:p>
        </w:tc>
        <w:tc>
          <w:tcPr>
            <w:tcW w:w="1376" w:type="dxa"/>
            <w:tcBorders>
              <w:top w:val="nil"/>
              <w:left w:val="nil"/>
              <w:bottom w:val="nil"/>
              <w:right w:val="nil"/>
            </w:tcBorders>
          </w:tcPr>
          <w:p w14:paraId="2AFA45D6" w14:textId="3C495798" w:rsidR="0019298E" w:rsidRPr="00917129" w:rsidRDefault="0019298E" w:rsidP="00AD661A">
            <w:pPr>
              <w:jc w:val="center"/>
              <w:rPr>
                <w:rFonts w:ascii="Century Gothic" w:eastAsia="Arial Unicode MS" w:hAnsi="Century Gothic" w:cs="Arial"/>
                <w:b/>
                <w:sz w:val="22"/>
                <w:szCs w:val="22"/>
              </w:rPr>
            </w:pPr>
            <w:r w:rsidRPr="00917129">
              <w:rPr>
                <w:rFonts w:ascii="Century Gothic" w:hAnsi="Century Gothic" w:cs="Arial"/>
                <w:b/>
                <w:spacing w:val="20"/>
                <w:sz w:val="22"/>
                <w:szCs w:val="22"/>
              </w:rPr>
              <w:t>20</w:t>
            </w:r>
            <w:r w:rsidR="00E34D46" w:rsidRPr="00917129">
              <w:rPr>
                <w:rFonts w:ascii="Century Gothic" w:hAnsi="Century Gothic" w:cs="Arial"/>
                <w:b/>
                <w:spacing w:val="20"/>
                <w:sz w:val="22"/>
                <w:szCs w:val="22"/>
              </w:rPr>
              <w:t>2</w:t>
            </w:r>
            <w:r w:rsidR="002B5971">
              <w:rPr>
                <w:rFonts w:ascii="Century Gothic" w:hAnsi="Century Gothic" w:cs="Arial"/>
                <w:b/>
                <w:spacing w:val="20"/>
                <w:sz w:val="22"/>
                <w:szCs w:val="22"/>
              </w:rPr>
              <w:t>5/26</w:t>
            </w:r>
          </w:p>
        </w:tc>
      </w:tr>
      <w:tr w:rsidR="0019298E" w:rsidRPr="009E030F" w14:paraId="59E9202E" w14:textId="77777777" w:rsidTr="00E72960">
        <w:trPr>
          <w:trHeight w:val="227"/>
          <w:tblHeader/>
          <w:jc w:val="center"/>
        </w:trPr>
        <w:tc>
          <w:tcPr>
            <w:tcW w:w="1277" w:type="dxa"/>
            <w:tcBorders>
              <w:top w:val="nil"/>
              <w:left w:val="nil"/>
              <w:bottom w:val="nil"/>
              <w:right w:val="nil"/>
            </w:tcBorders>
          </w:tcPr>
          <w:p w14:paraId="480F1408" w14:textId="77777777" w:rsidR="0019298E" w:rsidRPr="00917129" w:rsidRDefault="0019298E" w:rsidP="00E72960">
            <w:pPr>
              <w:ind w:right="-21"/>
              <w:jc w:val="center"/>
              <w:rPr>
                <w:rFonts w:ascii="Century Gothic" w:hAnsi="Century Gothic"/>
                <w:b/>
                <w:spacing w:val="20"/>
                <w:sz w:val="22"/>
                <w:szCs w:val="22"/>
              </w:rPr>
            </w:pPr>
            <w:r w:rsidRPr="00917129">
              <w:rPr>
                <w:rFonts w:ascii="Century Gothic" w:hAnsi="Century Gothic"/>
                <w:b/>
                <w:spacing w:val="20"/>
                <w:sz w:val="22"/>
                <w:szCs w:val="22"/>
              </w:rPr>
              <w:t>£’000</w:t>
            </w:r>
          </w:p>
        </w:tc>
        <w:tc>
          <w:tcPr>
            <w:tcW w:w="4819" w:type="dxa"/>
            <w:tcBorders>
              <w:top w:val="nil"/>
              <w:left w:val="nil"/>
              <w:bottom w:val="nil"/>
              <w:right w:val="nil"/>
            </w:tcBorders>
          </w:tcPr>
          <w:p w14:paraId="03CB6061" w14:textId="77777777" w:rsidR="0019298E" w:rsidRPr="00917129" w:rsidRDefault="0019298E" w:rsidP="0019298E">
            <w:pPr>
              <w:rPr>
                <w:rFonts w:ascii="Century Gothic" w:eastAsia="Arial Unicode MS" w:hAnsi="Century Gothic"/>
                <w:sz w:val="22"/>
                <w:szCs w:val="22"/>
              </w:rPr>
            </w:pPr>
          </w:p>
        </w:tc>
        <w:tc>
          <w:tcPr>
            <w:tcW w:w="1376" w:type="dxa"/>
            <w:tcBorders>
              <w:top w:val="nil"/>
              <w:left w:val="nil"/>
              <w:bottom w:val="nil"/>
              <w:right w:val="nil"/>
            </w:tcBorders>
          </w:tcPr>
          <w:p w14:paraId="555A85C8" w14:textId="77777777" w:rsidR="0019298E" w:rsidRPr="00917129" w:rsidRDefault="0019298E" w:rsidP="0019298E">
            <w:pPr>
              <w:jc w:val="center"/>
              <w:rPr>
                <w:rFonts w:ascii="Century Gothic" w:hAnsi="Century Gothic"/>
                <w:b/>
                <w:spacing w:val="20"/>
                <w:sz w:val="22"/>
                <w:szCs w:val="22"/>
              </w:rPr>
            </w:pPr>
            <w:r w:rsidRPr="00917129">
              <w:rPr>
                <w:rFonts w:ascii="Century Gothic" w:hAnsi="Century Gothic"/>
                <w:b/>
                <w:spacing w:val="20"/>
                <w:sz w:val="22"/>
                <w:szCs w:val="22"/>
              </w:rPr>
              <w:t>£’000</w:t>
            </w:r>
          </w:p>
        </w:tc>
      </w:tr>
      <w:tr w:rsidR="0019298E" w:rsidRPr="009E030F" w14:paraId="7BD026B0" w14:textId="77777777" w:rsidTr="00E72960">
        <w:tblPrEx>
          <w:tblCellMar>
            <w:left w:w="108" w:type="dxa"/>
            <w:right w:w="108" w:type="dxa"/>
          </w:tblCellMar>
        </w:tblPrEx>
        <w:trPr>
          <w:trHeight w:val="144"/>
          <w:jc w:val="center"/>
        </w:trPr>
        <w:tc>
          <w:tcPr>
            <w:tcW w:w="1277" w:type="dxa"/>
            <w:tcBorders>
              <w:top w:val="nil"/>
              <w:left w:val="nil"/>
              <w:bottom w:val="nil"/>
              <w:right w:val="nil"/>
            </w:tcBorders>
          </w:tcPr>
          <w:p w14:paraId="4E580025" w14:textId="77777777" w:rsidR="0019298E" w:rsidRPr="00917129" w:rsidRDefault="0019298E" w:rsidP="0019298E">
            <w:pPr>
              <w:jc w:val="center"/>
              <w:rPr>
                <w:rFonts w:ascii="Century Gothic" w:hAnsi="Century Gothic"/>
                <w:b/>
                <w:spacing w:val="20"/>
                <w:sz w:val="22"/>
                <w:szCs w:val="22"/>
              </w:rPr>
            </w:pPr>
          </w:p>
        </w:tc>
        <w:tc>
          <w:tcPr>
            <w:tcW w:w="4819" w:type="dxa"/>
            <w:tcBorders>
              <w:top w:val="nil"/>
              <w:left w:val="nil"/>
              <w:bottom w:val="nil"/>
              <w:right w:val="nil"/>
            </w:tcBorders>
          </w:tcPr>
          <w:p w14:paraId="077DEC13" w14:textId="77777777" w:rsidR="0019298E" w:rsidRPr="00917129" w:rsidRDefault="0019298E" w:rsidP="0019298E">
            <w:pPr>
              <w:rPr>
                <w:rFonts w:ascii="Century Gothic" w:eastAsia="Arial Unicode MS" w:hAnsi="Century Gothic" w:cs="Arial"/>
                <w:sz w:val="22"/>
                <w:szCs w:val="22"/>
              </w:rPr>
            </w:pPr>
            <w:r w:rsidRPr="00917129">
              <w:rPr>
                <w:rFonts w:ascii="Century Gothic" w:hAnsi="Century Gothic" w:cs="Arial"/>
                <w:sz w:val="22"/>
                <w:szCs w:val="22"/>
              </w:rPr>
              <w:t>Council dwellings</w:t>
            </w:r>
          </w:p>
        </w:tc>
        <w:tc>
          <w:tcPr>
            <w:tcW w:w="1376" w:type="dxa"/>
            <w:tcBorders>
              <w:top w:val="nil"/>
              <w:left w:val="nil"/>
              <w:bottom w:val="nil"/>
              <w:right w:val="nil"/>
            </w:tcBorders>
          </w:tcPr>
          <w:p w14:paraId="1E5B552B" w14:textId="77777777" w:rsidR="0019298E" w:rsidRPr="009E030F" w:rsidRDefault="0019298E" w:rsidP="0019298E">
            <w:pPr>
              <w:jc w:val="center"/>
              <w:rPr>
                <w:rFonts w:ascii="Century Gothic" w:hAnsi="Century Gothic"/>
                <w:b/>
                <w:spacing w:val="20"/>
                <w:sz w:val="22"/>
                <w:szCs w:val="22"/>
                <w:highlight w:val="yellow"/>
              </w:rPr>
            </w:pPr>
          </w:p>
        </w:tc>
      </w:tr>
      <w:tr w:rsidR="00CD5BA7" w:rsidRPr="009E030F" w14:paraId="42ED6632" w14:textId="77777777" w:rsidTr="00E72960">
        <w:trPr>
          <w:trHeight w:val="247"/>
          <w:jc w:val="center"/>
        </w:trPr>
        <w:tc>
          <w:tcPr>
            <w:tcW w:w="1277" w:type="dxa"/>
            <w:tcBorders>
              <w:top w:val="nil"/>
              <w:left w:val="nil"/>
              <w:bottom w:val="nil"/>
              <w:right w:val="nil"/>
            </w:tcBorders>
          </w:tcPr>
          <w:p w14:paraId="4348EAB2" w14:textId="26643772"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w:t>
            </w:r>
            <w:r w:rsidR="002B5971">
              <w:rPr>
                <w:rFonts w:ascii="Century Gothic" w:hAnsi="Century Gothic"/>
                <w:sz w:val="22"/>
                <w:szCs w:val="22"/>
              </w:rPr>
              <w:t>2,596</w:t>
            </w:r>
            <w:r w:rsidRPr="00917129">
              <w:rPr>
                <w:rFonts w:ascii="Century Gothic" w:hAnsi="Century Gothic"/>
                <w:sz w:val="22"/>
                <w:szCs w:val="22"/>
              </w:rPr>
              <w:t>)</w:t>
            </w:r>
          </w:p>
        </w:tc>
        <w:tc>
          <w:tcPr>
            <w:tcW w:w="4819" w:type="dxa"/>
            <w:tcBorders>
              <w:top w:val="nil"/>
              <w:left w:val="nil"/>
              <w:bottom w:val="nil"/>
              <w:right w:val="nil"/>
            </w:tcBorders>
          </w:tcPr>
          <w:p w14:paraId="7F7CE06E"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 xml:space="preserve">- Right to Buy </w:t>
            </w:r>
          </w:p>
        </w:tc>
        <w:tc>
          <w:tcPr>
            <w:tcW w:w="1376" w:type="dxa"/>
            <w:tcBorders>
              <w:top w:val="nil"/>
              <w:left w:val="nil"/>
              <w:bottom w:val="nil"/>
              <w:right w:val="nil"/>
            </w:tcBorders>
          </w:tcPr>
          <w:p w14:paraId="19F1F3D2" w14:textId="7CDE8E0F" w:rsidR="00CD5BA7" w:rsidRPr="001E7426" w:rsidRDefault="009552E1" w:rsidP="00CD5BA7">
            <w:pPr>
              <w:ind w:right="287"/>
              <w:jc w:val="right"/>
              <w:rPr>
                <w:rFonts w:ascii="Century Gothic" w:hAnsi="Century Gothic"/>
                <w:sz w:val="22"/>
                <w:szCs w:val="22"/>
              </w:rPr>
            </w:pPr>
            <w:r w:rsidRPr="001E7426">
              <w:rPr>
                <w:rFonts w:ascii="Century Gothic" w:hAnsi="Century Gothic"/>
                <w:sz w:val="22"/>
                <w:szCs w:val="22"/>
              </w:rPr>
              <w:t>(</w:t>
            </w:r>
            <w:r w:rsidR="00FE34D7" w:rsidRPr="001E7426">
              <w:rPr>
                <w:rFonts w:ascii="Century Gothic" w:hAnsi="Century Gothic"/>
                <w:sz w:val="22"/>
                <w:szCs w:val="22"/>
              </w:rPr>
              <w:t>4,334</w:t>
            </w:r>
            <w:r w:rsidRPr="001E7426">
              <w:rPr>
                <w:rFonts w:ascii="Century Gothic" w:hAnsi="Century Gothic"/>
                <w:sz w:val="22"/>
                <w:szCs w:val="22"/>
              </w:rPr>
              <w:t>)</w:t>
            </w:r>
          </w:p>
        </w:tc>
      </w:tr>
      <w:tr w:rsidR="00CD5BA7" w:rsidRPr="009E030F" w14:paraId="3BD10596" w14:textId="77777777" w:rsidTr="00E72960">
        <w:trPr>
          <w:trHeight w:val="184"/>
          <w:jc w:val="center"/>
        </w:trPr>
        <w:tc>
          <w:tcPr>
            <w:tcW w:w="1277" w:type="dxa"/>
            <w:tcBorders>
              <w:top w:val="nil"/>
              <w:left w:val="nil"/>
              <w:bottom w:val="nil"/>
              <w:right w:val="nil"/>
            </w:tcBorders>
          </w:tcPr>
          <w:p w14:paraId="4BF4A101" w14:textId="350F127C" w:rsidR="00CD5BA7" w:rsidRPr="00917129" w:rsidRDefault="00863288" w:rsidP="00CD5BA7">
            <w:pPr>
              <w:ind w:right="287"/>
              <w:jc w:val="right"/>
              <w:rPr>
                <w:rFonts w:ascii="Century Gothic" w:hAnsi="Century Gothic"/>
                <w:sz w:val="22"/>
                <w:szCs w:val="22"/>
              </w:rPr>
            </w:pPr>
            <w:r w:rsidRPr="00917129">
              <w:rPr>
                <w:rFonts w:ascii="Century Gothic" w:hAnsi="Century Gothic"/>
                <w:sz w:val="22"/>
                <w:szCs w:val="22"/>
              </w:rPr>
              <w:t>(</w:t>
            </w:r>
            <w:r w:rsidR="002B5971">
              <w:rPr>
                <w:rFonts w:ascii="Century Gothic" w:hAnsi="Century Gothic"/>
                <w:sz w:val="22"/>
                <w:szCs w:val="22"/>
              </w:rPr>
              <w:t>11</w:t>
            </w:r>
            <w:r w:rsidRPr="00917129">
              <w:rPr>
                <w:rFonts w:ascii="Century Gothic" w:hAnsi="Century Gothic"/>
                <w:sz w:val="22"/>
                <w:szCs w:val="22"/>
              </w:rPr>
              <w:t>)</w:t>
            </w:r>
          </w:p>
        </w:tc>
        <w:tc>
          <w:tcPr>
            <w:tcW w:w="4819" w:type="dxa"/>
            <w:tcBorders>
              <w:top w:val="nil"/>
              <w:left w:val="nil"/>
              <w:bottom w:val="nil"/>
              <w:right w:val="nil"/>
            </w:tcBorders>
          </w:tcPr>
          <w:p w14:paraId="1F243E50"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 Discounts repaid</w:t>
            </w:r>
          </w:p>
        </w:tc>
        <w:tc>
          <w:tcPr>
            <w:tcW w:w="1376" w:type="dxa"/>
            <w:tcBorders>
              <w:top w:val="nil"/>
              <w:left w:val="nil"/>
              <w:bottom w:val="nil"/>
              <w:right w:val="nil"/>
            </w:tcBorders>
          </w:tcPr>
          <w:p w14:paraId="342A553B" w14:textId="65EB2DE0" w:rsidR="00CD5BA7" w:rsidRPr="001E7426" w:rsidRDefault="00FE34D7" w:rsidP="00CD5BA7">
            <w:pPr>
              <w:ind w:right="287"/>
              <w:jc w:val="right"/>
              <w:rPr>
                <w:rFonts w:ascii="Century Gothic" w:hAnsi="Century Gothic"/>
                <w:sz w:val="22"/>
                <w:szCs w:val="22"/>
              </w:rPr>
            </w:pPr>
            <w:r w:rsidRPr="001E7426">
              <w:rPr>
                <w:rFonts w:ascii="Century Gothic" w:hAnsi="Century Gothic"/>
                <w:sz w:val="22"/>
                <w:szCs w:val="22"/>
              </w:rPr>
              <w:t>0</w:t>
            </w:r>
          </w:p>
        </w:tc>
      </w:tr>
      <w:tr w:rsidR="00CD5BA7" w:rsidRPr="009E030F" w14:paraId="5B07F797" w14:textId="77777777" w:rsidTr="00E72960">
        <w:trPr>
          <w:trHeight w:val="211"/>
          <w:jc w:val="center"/>
        </w:trPr>
        <w:tc>
          <w:tcPr>
            <w:tcW w:w="1277" w:type="dxa"/>
            <w:tcBorders>
              <w:top w:val="nil"/>
              <w:left w:val="nil"/>
              <w:bottom w:val="nil"/>
              <w:right w:val="nil"/>
            </w:tcBorders>
          </w:tcPr>
          <w:p w14:paraId="6B16E048" w14:textId="38620364" w:rsidR="00CD5BA7" w:rsidRPr="00917129" w:rsidRDefault="00863288" w:rsidP="00CD5BA7">
            <w:pPr>
              <w:ind w:right="287"/>
              <w:jc w:val="right"/>
              <w:rPr>
                <w:rFonts w:ascii="Century Gothic" w:hAnsi="Century Gothic"/>
                <w:sz w:val="22"/>
                <w:szCs w:val="22"/>
              </w:rPr>
            </w:pPr>
            <w:r w:rsidRPr="00917129">
              <w:rPr>
                <w:rFonts w:ascii="Century Gothic" w:hAnsi="Century Gothic"/>
                <w:sz w:val="22"/>
                <w:szCs w:val="22"/>
              </w:rPr>
              <w:t>(</w:t>
            </w:r>
            <w:r w:rsidR="002B5971">
              <w:rPr>
                <w:rFonts w:ascii="Century Gothic" w:hAnsi="Century Gothic"/>
                <w:sz w:val="22"/>
                <w:szCs w:val="22"/>
              </w:rPr>
              <w:t>22</w:t>
            </w:r>
            <w:r w:rsidRPr="00917129">
              <w:rPr>
                <w:rFonts w:ascii="Century Gothic" w:hAnsi="Century Gothic"/>
                <w:sz w:val="22"/>
                <w:szCs w:val="22"/>
              </w:rPr>
              <w:t>)</w:t>
            </w:r>
          </w:p>
        </w:tc>
        <w:tc>
          <w:tcPr>
            <w:tcW w:w="4819" w:type="dxa"/>
            <w:tcBorders>
              <w:top w:val="nil"/>
              <w:left w:val="nil"/>
              <w:bottom w:val="nil"/>
              <w:right w:val="nil"/>
            </w:tcBorders>
          </w:tcPr>
          <w:p w14:paraId="65535C08"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Other Receipts</w:t>
            </w:r>
          </w:p>
        </w:tc>
        <w:tc>
          <w:tcPr>
            <w:tcW w:w="1376" w:type="dxa"/>
            <w:tcBorders>
              <w:top w:val="nil"/>
              <w:left w:val="nil"/>
              <w:bottom w:val="nil"/>
              <w:right w:val="nil"/>
            </w:tcBorders>
          </w:tcPr>
          <w:p w14:paraId="30AFC179" w14:textId="19FC533C" w:rsidR="00CD5BA7" w:rsidRPr="001E7426" w:rsidRDefault="00FE34D7" w:rsidP="00FE34D7">
            <w:pPr>
              <w:ind w:right="287"/>
              <w:rPr>
                <w:rFonts w:ascii="Century Gothic" w:hAnsi="Century Gothic"/>
                <w:sz w:val="22"/>
                <w:szCs w:val="22"/>
              </w:rPr>
            </w:pPr>
            <w:r w:rsidRPr="001E7426">
              <w:rPr>
                <w:rFonts w:ascii="Century Gothic" w:hAnsi="Century Gothic"/>
                <w:sz w:val="22"/>
                <w:szCs w:val="22"/>
              </w:rPr>
              <w:t xml:space="preserve">            0</w:t>
            </w:r>
          </w:p>
        </w:tc>
      </w:tr>
      <w:tr w:rsidR="00CD5BA7" w:rsidRPr="009E030F" w14:paraId="69D2DDC5" w14:textId="77777777" w:rsidTr="00E72960">
        <w:trPr>
          <w:trHeight w:val="211"/>
          <w:jc w:val="center"/>
        </w:trPr>
        <w:tc>
          <w:tcPr>
            <w:tcW w:w="1277" w:type="dxa"/>
            <w:tcBorders>
              <w:top w:val="nil"/>
              <w:left w:val="nil"/>
              <w:bottom w:val="nil"/>
              <w:right w:val="nil"/>
            </w:tcBorders>
          </w:tcPr>
          <w:p w14:paraId="1AE491D4" w14:textId="0AB29A25"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0</w:t>
            </w:r>
          </w:p>
        </w:tc>
        <w:tc>
          <w:tcPr>
            <w:tcW w:w="4819" w:type="dxa"/>
            <w:tcBorders>
              <w:top w:val="nil"/>
              <w:left w:val="nil"/>
              <w:bottom w:val="nil"/>
              <w:right w:val="nil"/>
            </w:tcBorders>
          </w:tcPr>
          <w:p w14:paraId="3820DA6A" w14:textId="77777777" w:rsidR="00CD5BA7" w:rsidRPr="00917129" w:rsidRDefault="00CD5BA7" w:rsidP="00CD5BA7">
            <w:pPr>
              <w:rPr>
                <w:rFonts w:ascii="Century Gothic" w:hAnsi="Century Gothic" w:cs="Arial"/>
                <w:sz w:val="22"/>
                <w:szCs w:val="22"/>
              </w:rPr>
            </w:pPr>
            <w:r w:rsidRPr="00917129">
              <w:rPr>
                <w:rFonts w:ascii="Century Gothic" w:hAnsi="Century Gothic" w:cs="Arial"/>
                <w:sz w:val="22"/>
                <w:szCs w:val="22"/>
              </w:rPr>
              <w:t>- Land Sales reimbursements</w:t>
            </w:r>
          </w:p>
        </w:tc>
        <w:tc>
          <w:tcPr>
            <w:tcW w:w="1376" w:type="dxa"/>
            <w:tcBorders>
              <w:top w:val="nil"/>
              <w:left w:val="nil"/>
              <w:bottom w:val="nil"/>
              <w:right w:val="nil"/>
            </w:tcBorders>
          </w:tcPr>
          <w:p w14:paraId="20DD8D2B" w14:textId="487D3D46" w:rsidR="00CD5BA7" w:rsidRPr="001E7426" w:rsidRDefault="009552E1" w:rsidP="00CD5BA7">
            <w:pPr>
              <w:ind w:right="287"/>
              <w:jc w:val="right"/>
              <w:rPr>
                <w:rFonts w:ascii="Century Gothic" w:hAnsi="Century Gothic"/>
                <w:sz w:val="22"/>
                <w:szCs w:val="22"/>
              </w:rPr>
            </w:pPr>
            <w:r w:rsidRPr="001E7426">
              <w:rPr>
                <w:rFonts w:ascii="Century Gothic" w:hAnsi="Century Gothic"/>
                <w:sz w:val="22"/>
                <w:szCs w:val="22"/>
              </w:rPr>
              <w:t>(</w:t>
            </w:r>
            <w:r w:rsidR="00FE34D7" w:rsidRPr="001E7426">
              <w:rPr>
                <w:rFonts w:ascii="Century Gothic" w:hAnsi="Century Gothic"/>
                <w:sz w:val="22"/>
                <w:szCs w:val="22"/>
              </w:rPr>
              <w:t>1</w:t>
            </w:r>
            <w:r w:rsidRPr="001E7426">
              <w:rPr>
                <w:rFonts w:ascii="Century Gothic" w:hAnsi="Century Gothic"/>
                <w:sz w:val="22"/>
                <w:szCs w:val="22"/>
              </w:rPr>
              <w:t>)</w:t>
            </w:r>
          </w:p>
        </w:tc>
      </w:tr>
      <w:tr w:rsidR="00CD5BA7" w:rsidRPr="009E030F" w14:paraId="3826DECE" w14:textId="77777777" w:rsidTr="00E72960">
        <w:trPr>
          <w:trHeight w:val="353"/>
          <w:jc w:val="center"/>
        </w:trPr>
        <w:tc>
          <w:tcPr>
            <w:tcW w:w="1277" w:type="dxa"/>
            <w:tcBorders>
              <w:top w:val="nil"/>
              <w:left w:val="nil"/>
              <w:bottom w:val="single" w:sz="6" w:space="0" w:color="auto"/>
              <w:right w:val="nil"/>
            </w:tcBorders>
          </w:tcPr>
          <w:p w14:paraId="4CDD8575" w14:textId="77777777"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lastRenderedPageBreak/>
              <w:t>0</w:t>
            </w:r>
          </w:p>
          <w:p w14:paraId="5CE5DF3E" w14:textId="6955BEE1"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0</w:t>
            </w:r>
          </w:p>
        </w:tc>
        <w:tc>
          <w:tcPr>
            <w:tcW w:w="4819" w:type="dxa"/>
            <w:tcBorders>
              <w:top w:val="nil"/>
              <w:left w:val="nil"/>
              <w:right w:val="nil"/>
            </w:tcBorders>
          </w:tcPr>
          <w:p w14:paraId="2E26C242" w14:textId="77777777" w:rsidR="00CD5BA7" w:rsidRPr="00917129" w:rsidRDefault="00CD5BA7" w:rsidP="00CD5BA7">
            <w:pPr>
              <w:rPr>
                <w:rFonts w:ascii="Century Gothic" w:hAnsi="Century Gothic" w:cs="Arial"/>
                <w:sz w:val="22"/>
                <w:szCs w:val="22"/>
              </w:rPr>
            </w:pPr>
            <w:r w:rsidRPr="00917129">
              <w:rPr>
                <w:rFonts w:ascii="Century Gothic" w:hAnsi="Century Gothic" w:cs="Arial"/>
                <w:sz w:val="22"/>
                <w:szCs w:val="22"/>
              </w:rPr>
              <w:t>- Reimbursement of expenditure on General Fund property on sale</w:t>
            </w:r>
          </w:p>
          <w:p w14:paraId="67B3ED9D"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Land receipts</w:t>
            </w:r>
          </w:p>
        </w:tc>
        <w:tc>
          <w:tcPr>
            <w:tcW w:w="1376" w:type="dxa"/>
            <w:tcBorders>
              <w:top w:val="nil"/>
              <w:left w:val="nil"/>
              <w:bottom w:val="single" w:sz="6" w:space="0" w:color="auto"/>
              <w:right w:val="nil"/>
            </w:tcBorders>
          </w:tcPr>
          <w:p w14:paraId="03C92793" w14:textId="77777777" w:rsidR="00CD5BA7" w:rsidRPr="001E7426" w:rsidRDefault="009552E1" w:rsidP="00CD5BA7">
            <w:pPr>
              <w:ind w:right="287"/>
              <w:jc w:val="right"/>
              <w:rPr>
                <w:rFonts w:ascii="Century Gothic" w:hAnsi="Century Gothic"/>
                <w:sz w:val="22"/>
                <w:szCs w:val="22"/>
              </w:rPr>
            </w:pPr>
            <w:r w:rsidRPr="001E7426">
              <w:rPr>
                <w:rFonts w:ascii="Century Gothic" w:hAnsi="Century Gothic"/>
                <w:sz w:val="22"/>
                <w:szCs w:val="22"/>
              </w:rPr>
              <w:t>0</w:t>
            </w:r>
          </w:p>
          <w:p w14:paraId="3862B581" w14:textId="77777777" w:rsidR="009552E1" w:rsidRPr="001E7426" w:rsidRDefault="009552E1" w:rsidP="00CD5BA7">
            <w:pPr>
              <w:ind w:right="287"/>
              <w:jc w:val="right"/>
              <w:rPr>
                <w:rFonts w:ascii="Century Gothic" w:hAnsi="Century Gothic"/>
                <w:sz w:val="22"/>
                <w:szCs w:val="22"/>
              </w:rPr>
            </w:pPr>
            <w:r w:rsidRPr="001E7426">
              <w:rPr>
                <w:rFonts w:ascii="Century Gothic" w:hAnsi="Century Gothic"/>
                <w:sz w:val="22"/>
                <w:szCs w:val="22"/>
              </w:rPr>
              <w:t>0</w:t>
            </w:r>
          </w:p>
          <w:p w14:paraId="2567ED35" w14:textId="56FFE487" w:rsidR="009552E1" w:rsidRPr="001E7426" w:rsidRDefault="009552E1" w:rsidP="00CD5BA7">
            <w:pPr>
              <w:ind w:right="287"/>
              <w:jc w:val="right"/>
              <w:rPr>
                <w:rFonts w:ascii="Century Gothic" w:hAnsi="Century Gothic"/>
                <w:sz w:val="22"/>
                <w:szCs w:val="22"/>
              </w:rPr>
            </w:pPr>
          </w:p>
        </w:tc>
      </w:tr>
      <w:tr w:rsidR="00CD5BA7" w:rsidRPr="009E030F" w14:paraId="024B39D9" w14:textId="77777777" w:rsidTr="00E72960">
        <w:trPr>
          <w:trHeight w:val="247"/>
          <w:jc w:val="center"/>
        </w:trPr>
        <w:tc>
          <w:tcPr>
            <w:tcW w:w="1277" w:type="dxa"/>
            <w:tcBorders>
              <w:top w:val="single" w:sz="6" w:space="0" w:color="auto"/>
              <w:left w:val="nil"/>
              <w:right w:val="nil"/>
            </w:tcBorders>
          </w:tcPr>
          <w:p w14:paraId="5D7A3A67" w14:textId="5D79201B" w:rsidR="00CD5BA7" w:rsidRPr="00917129" w:rsidRDefault="00CD5BA7" w:rsidP="00CD5BA7">
            <w:pPr>
              <w:ind w:right="287"/>
              <w:jc w:val="right"/>
              <w:rPr>
                <w:rFonts w:ascii="Century Gothic" w:hAnsi="Century Gothic"/>
                <w:b/>
                <w:bCs/>
                <w:sz w:val="22"/>
                <w:szCs w:val="22"/>
              </w:rPr>
            </w:pPr>
            <w:r w:rsidRPr="00917129">
              <w:rPr>
                <w:rFonts w:ascii="Century Gothic" w:hAnsi="Century Gothic"/>
                <w:b/>
                <w:bCs/>
                <w:sz w:val="22"/>
                <w:szCs w:val="22"/>
              </w:rPr>
              <w:t>(</w:t>
            </w:r>
            <w:r w:rsidR="002B5971">
              <w:rPr>
                <w:rFonts w:ascii="Century Gothic" w:hAnsi="Century Gothic"/>
                <w:b/>
                <w:bCs/>
                <w:sz w:val="22"/>
                <w:szCs w:val="22"/>
              </w:rPr>
              <w:t>2,633</w:t>
            </w:r>
            <w:r w:rsidRPr="00917129">
              <w:rPr>
                <w:rFonts w:ascii="Century Gothic" w:hAnsi="Century Gothic"/>
                <w:b/>
                <w:bCs/>
                <w:sz w:val="22"/>
                <w:szCs w:val="22"/>
              </w:rPr>
              <w:t>)</w:t>
            </w:r>
          </w:p>
        </w:tc>
        <w:tc>
          <w:tcPr>
            <w:tcW w:w="4819" w:type="dxa"/>
            <w:tcBorders>
              <w:left w:val="nil"/>
              <w:right w:val="nil"/>
            </w:tcBorders>
          </w:tcPr>
          <w:p w14:paraId="724D1373" w14:textId="77777777" w:rsidR="00CD5BA7" w:rsidRPr="00917129" w:rsidRDefault="00CD5BA7" w:rsidP="00CD5BA7">
            <w:pPr>
              <w:rPr>
                <w:rFonts w:ascii="Century Gothic" w:eastAsia="Arial Unicode MS" w:hAnsi="Century Gothic"/>
                <w:b/>
                <w:bCs/>
                <w:sz w:val="22"/>
                <w:szCs w:val="22"/>
              </w:rPr>
            </w:pPr>
          </w:p>
        </w:tc>
        <w:tc>
          <w:tcPr>
            <w:tcW w:w="1376" w:type="dxa"/>
            <w:tcBorders>
              <w:top w:val="single" w:sz="6" w:space="0" w:color="auto"/>
              <w:left w:val="nil"/>
              <w:right w:val="nil"/>
            </w:tcBorders>
          </w:tcPr>
          <w:p w14:paraId="27A7989A" w14:textId="60166AC9" w:rsidR="00CD5BA7" w:rsidRPr="001E7426" w:rsidRDefault="009552E1" w:rsidP="00CD5BA7">
            <w:pPr>
              <w:ind w:right="287"/>
              <w:jc w:val="right"/>
              <w:rPr>
                <w:rFonts w:ascii="Century Gothic" w:hAnsi="Century Gothic"/>
                <w:b/>
                <w:sz w:val="22"/>
                <w:szCs w:val="22"/>
              </w:rPr>
            </w:pPr>
            <w:r w:rsidRPr="001E7426">
              <w:rPr>
                <w:rFonts w:ascii="Century Gothic" w:hAnsi="Century Gothic"/>
                <w:b/>
                <w:sz w:val="22"/>
                <w:szCs w:val="22"/>
              </w:rPr>
              <w:t>(</w:t>
            </w:r>
            <w:r w:rsidR="00FE34D7" w:rsidRPr="001E7426">
              <w:rPr>
                <w:rFonts w:ascii="Century Gothic" w:hAnsi="Century Gothic"/>
                <w:b/>
                <w:sz w:val="22"/>
                <w:szCs w:val="22"/>
              </w:rPr>
              <w:t>4,335</w:t>
            </w:r>
            <w:r w:rsidRPr="001E7426">
              <w:rPr>
                <w:rFonts w:ascii="Century Gothic" w:hAnsi="Century Gothic"/>
                <w:b/>
                <w:sz w:val="22"/>
                <w:szCs w:val="22"/>
              </w:rPr>
              <w:t>)</w:t>
            </w:r>
          </w:p>
        </w:tc>
      </w:tr>
      <w:tr w:rsidR="00CD5BA7" w:rsidRPr="009E030F" w14:paraId="7F02B7B6" w14:textId="77777777" w:rsidTr="00E72960">
        <w:trPr>
          <w:trHeight w:val="247"/>
          <w:jc w:val="center"/>
        </w:trPr>
        <w:tc>
          <w:tcPr>
            <w:tcW w:w="1277" w:type="dxa"/>
            <w:tcBorders>
              <w:left w:val="nil"/>
              <w:bottom w:val="single" w:sz="6" w:space="0" w:color="auto"/>
              <w:right w:val="nil"/>
            </w:tcBorders>
          </w:tcPr>
          <w:p w14:paraId="1D1BF732" w14:textId="66D19F63"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0</w:t>
            </w:r>
          </w:p>
        </w:tc>
        <w:tc>
          <w:tcPr>
            <w:tcW w:w="4819" w:type="dxa"/>
            <w:tcBorders>
              <w:left w:val="nil"/>
              <w:right w:val="nil"/>
            </w:tcBorders>
          </w:tcPr>
          <w:p w14:paraId="282A018A"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Less Pooled (Paid to Central Government)</w:t>
            </w:r>
          </w:p>
        </w:tc>
        <w:tc>
          <w:tcPr>
            <w:tcW w:w="1376" w:type="dxa"/>
            <w:tcBorders>
              <w:left w:val="nil"/>
              <w:bottom w:val="single" w:sz="6" w:space="0" w:color="auto"/>
              <w:right w:val="nil"/>
            </w:tcBorders>
          </w:tcPr>
          <w:p w14:paraId="50A85D81" w14:textId="07A75A11" w:rsidR="00CD5BA7" w:rsidRPr="001E7426" w:rsidRDefault="009552E1" w:rsidP="00CD5BA7">
            <w:pPr>
              <w:ind w:right="287"/>
              <w:jc w:val="right"/>
              <w:rPr>
                <w:rFonts w:ascii="Century Gothic" w:hAnsi="Century Gothic"/>
                <w:sz w:val="22"/>
                <w:szCs w:val="22"/>
              </w:rPr>
            </w:pPr>
            <w:r w:rsidRPr="001E7426">
              <w:rPr>
                <w:rFonts w:ascii="Century Gothic" w:hAnsi="Century Gothic"/>
                <w:sz w:val="22"/>
                <w:szCs w:val="22"/>
              </w:rPr>
              <w:t>0</w:t>
            </w:r>
          </w:p>
        </w:tc>
      </w:tr>
      <w:tr w:rsidR="00CD5BA7" w:rsidRPr="009E030F" w14:paraId="050CAEBE" w14:textId="77777777" w:rsidTr="00E72960">
        <w:trPr>
          <w:trHeight w:val="320"/>
          <w:jc w:val="center"/>
        </w:trPr>
        <w:tc>
          <w:tcPr>
            <w:tcW w:w="1277" w:type="dxa"/>
            <w:tcBorders>
              <w:top w:val="single" w:sz="6" w:space="0" w:color="auto"/>
              <w:left w:val="nil"/>
              <w:bottom w:val="double" w:sz="4" w:space="0" w:color="auto"/>
              <w:right w:val="nil"/>
            </w:tcBorders>
          </w:tcPr>
          <w:p w14:paraId="0733A4D3" w14:textId="2CCA6394" w:rsidR="00CD5BA7" w:rsidRPr="00917129" w:rsidRDefault="00CD5BA7" w:rsidP="00CD5BA7">
            <w:pPr>
              <w:ind w:right="287"/>
              <w:jc w:val="right"/>
              <w:rPr>
                <w:rFonts w:ascii="Century Gothic" w:hAnsi="Century Gothic"/>
                <w:b/>
                <w:sz w:val="22"/>
                <w:szCs w:val="22"/>
              </w:rPr>
            </w:pPr>
            <w:r w:rsidRPr="00917129">
              <w:rPr>
                <w:rFonts w:ascii="Century Gothic" w:hAnsi="Century Gothic"/>
                <w:b/>
                <w:sz w:val="22"/>
                <w:szCs w:val="22"/>
              </w:rPr>
              <w:t>(</w:t>
            </w:r>
            <w:r w:rsidR="002B5971">
              <w:rPr>
                <w:rFonts w:ascii="Century Gothic" w:hAnsi="Century Gothic"/>
                <w:b/>
                <w:sz w:val="22"/>
                <w:szCs w:val="22"/>
              </w:rPr>
              <w:t>2,633)</w:t>
            </w:r>
          </w:p>
        </w:tc>
        <w:tc>
          <w:tcPr>
            <w:tcW w:w="4819" w:type="dxa"/>
            <w:tcBorders>
              <w:left w:val="nil"/>
              <w:right w:val="nil"/>
            </w:tcBorders>
          </w:tcPr>
          <w:p w14:paraId="0D4DAB49" w14:textId="77777777" w:rsidR="00CD5BA7" w:rsidRPr="00917129" w:rsidRDefault="00CD5BA7" w:rsidP="00CD5BA7">
            <w:pPr>
              <w:rPr>
                <w:rFonts w:ascii="Century Gothic" w:eastAsia="Arial Unicode MS" w:hAnsi="Century Gothic" w:cs="Arial"/>
                <w:b/>
                <w:sz w:val="22"/>
                <w:szCs w:val="22"/>
              </w:rPr>
            </w:pPr>
            <w:r w:rsidRPr="00917129">
              <w:rPr>
                <w:rFonts w:ascii="Century Gothic" w:hAnsi="Century Gothic" w:cs="Arial"/>
                <w:b/>
                <w:sz w:val="22"/>
                <w:szCs w:val="22"/>
              </w:rPr>
              <w:t>Total</w:t>
            </w:r>
          </w:p>
        </w:tc>
        <w:tc>
          <w:tcPr>
            <w:tcW w:w="1376" w:type="dxa"/>
            <w:tcBorders>
              <w:top w:val="single" w:sz="6" w:space="0" w:color="auto"/>
              <w:left w:val="nil"/>
              <w:bottom w:val="double" w:sz="4" w:space="0" w:color="auto"/>
              <w:right w:val="nil"/>
            </w:tcBorders>
          </w:tcPr>
          <w:p w14:paraId="6688C411" w14:textId="0D2CB471" w:rsidR="00CD5BA7" w:rsidRPr="001E7426" w:rsidRDefault="009552E1" w:rsidP="00CD5BA7">
            <w:pPr>
              <w:ind w:right="287"/>
              <w:jc w:val="right"/>
              <w:rPr>
                <w:rFonts w:ascii="Century Gothic" w:hAnsi="Century Gothic"/>
                <w:b/>
                <w:sz w:val="22"/>
                <w:szCs w:val="22"/>
              </w:rPr>
            </w:pPr>
            <w:r w:rsidRPr="001E7426">
              <w:rPr>
                <w:rFonts w:ascii="Century Gothic" w:hAnsi="Century Gothic"/>
                <w:b/>
                <w:sz w:val="22"/>
                <w:szCs w:val="22"/>
              </w:rPr>
              <w:t>(</w:t>
            </w:r>
            <w:r w:rsidR="00FE34D7" w:rsidRPr="001E7426">
              <w:rPr>
                <w:rFonts w:ascii="Century Gothic" w:hAnsi="Century Gothic"/>
                <w:b/>
                <w:sz w:val="22"/>
                <w:szCs w:val="22"/>
              </w:rPr>
              <w:t>4,335</w:t>
            </w:r>
            <w:r w:rsidRPr="001E7426">
              <w:rPr>
                <w:rFonts w:ascii="Century Gothic" w:hAnsi="Century Gothic"/>
                <w:b/>
                <w:sz w:val="22"/>
                <w:szCs w:val="22"/>
              </w:rPr>
              <w:t>)</w:t>
            </w:r>
          </w:p>
        </w:tc>
      </w:tr>
    </w:tbl>
    <w:p w14:paraId="3671F3BA" w14:textId="77777777" w:rsidR="00A62B1E" w:rsidRPr="009E030F" w:rsidRDefault="00A62B1E" w:rsidP="00A62B1E">
      <w:pPr>
        <w:jc w:val="both"/>
        <w:rPr>
          <w:rFonts w:ascii="Century Gothic" w:hAnsi="Century Gothic"/>
          <w:b/>
          <w:color w:val="0070C0"/>
          <w:sz w:val="20"/>
          <w:highlight w:val="yellow"/>
        </w:rPr>
      </w:pPr>
    </w:p>
    <w:p w14:paraId="108B10C9" w14:textId="77777777" w:rsidR="00A62B1E" w:rsidRPr="009E030F" w:rsidRDefault="00A62B1E" w:rsidP="00A62B1E">
      <w:pPr>
        <w:jc w:val="both"/>
        <w:rPr>
          <w:rFonts w:ascii="Century Gothic" w:hAnsi="Century Gothic"/>
          <w:b/>
          <w:color w:val="0070C0"/>
          <w:sz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9C6B66" w14:paraId="34B66CB1" w14:textId="77777777" w:rsidTr="00A62B1E">
        <w:tc>
          <w:tcPr>
            <w:tcW w:w="9265" w:type="dxa"/>
            <w:shd w:val="clear" w:color="auto" w:fill="C5E0B3"/>
          </w:tcPr>
          <w:p w14:paraId="6CE604E8" w14:textId="77777777" w:rsidR="00A62B1E" w:rsidRPr="009C6B66" w:rsidRDefault="00A62B1E" w:rsidP="00A62B1E">
            <w:pPr>
              <w:rPr>
                <w:rFonts w:ascii="Century Gothic" w:hAnsi="Century Gothic"/>
                <w:b/>
                <w:sz w:val="22"/>
              </w:rPr>
            </w:pPr>
            <w:r w:rsidRPr="009C6B66">
              <w:rPr>
                <w:rFonts w:ascii="Century Gothic" w:hAnsi="Century Gothic"/>
                <w:b/>
                <w:sz w:val="22"/>
              </w:rPr>
              <w:t>Note 8 - Rent Arrears</w:t>
            </w:r>
          </w:p>
        </w:tc>
      </w:tr>
    </w:tbl>
    <w:p w14:paraId="4F703346" w14:textId="77777777" w:rsidR="00A62B1E" w:rsidRPr="009C6B66" w:rsidRDefault="00A62B1E" w:rsidP="00A62B1E">
      <w:pPr>
        <w:rPr>
          <w:rFonts w:ascii="Century Gothic" w:hAnsi="Century Gothic"/>
          <w:b/>
          <w:sz w:val="12"/>
        </w:rPr>
      </w:pPr>
    </w:p>
    <w:p w14:paraId="264907FE" w14:textId="3BF23F04" w:rsidR="00A62B1E" w:rsidRPr="009C6B66" w:rsidRDefault="00A62B1E" w:rsidP="00A62B1E">
      <w:pPr>
        <w:jc w:val="both"/>
        <w:rPr>
          <w:rFonts w:ascii="Century Gothic" w:hAnsi="Century Gothic" w:cs="Arial"/>
          <w:sz w:val="22"/>
          <w:szCs w:val="22"/>
        </w:rPr>
      </w:pPr>
      <w:r w:rsidRPr="009C6B66">
        <w:rPr>
          <w:rFonts w:ascii="Century Gothic" w:hAnsi="Century Gothic" w:cs="Arial"/>
          <w:sz w:val="22"/>
          <w:szCs w:val="22"/>
        </w:rPr>
        <w:t xml:space="preserve">During the year </w:t>
      </w:r>
      <w:r w:rsidR="00AD661A" w:rsidRPr="009C6B66">
        <w:rPr>
          <w:rFonts w:ascii="Century Gothic" w:hAnsi="Century Gothic" w:cs="Arial"/>
          <w:sz w:val="22"/>
          <w:szCs w:val="22"/>
        </w:rPr>
        <w:t>20</w:t>
      </w:r>
      <w:r w:rsidR="00E34D46" w:rsidRPr="009C6B66">
        <w:rPr>
          <w:rFonts w:ascii="Century Gothic" w:hAnsi="Century Gothic" w:cs="Arial"/>
          <w:sz w:val="22"/>
          <w:szCs w:val="22"/>
        </w:rPr>
        <w:t>2</w:t>
      </w:r>
      <w:r w:rsidR="000C3569">
        <w:rPr>
          <w:rFonts w:ascii="Century Gothic" w:hAnsi="Century Gothic" w:cs="Arial"/>
          <w:sz w:val="22"/>
          <w:szCs w:val="22"/>
        </w:rPr>
        <w:t>5/26</w:t>
      </w:r>
      <w:r w:rsidRPr="009C6B66">
        <w:rPr>
          <w:rFonts w:ascii="Century Gothic" w:hAnsi="Century Gothic" w:cs="Arial"/>
          <w:sz w:val="22"/>
          <w:szCs w:val="22"/>
        </w:rPr>
        <w:t xml:space="preserve"> total rent arrears </w:t>
      </w:r>
      <w:r w:rsidR="00E03859">
        <w:rPr>
          <w:rFonts w:ascii="Century Gothic" w:hAnsi="Century Gothic" w:cs="Arial"/>
          <w:sz w:val="22"/>
          <w:szCs w:val="22"/>
        </w:rPr>
        <w:t>in</w:t>
      </w:r>
      <w:r w:rsidR="00370AF3" w:rsidRPr="009C6B66">
        <w:rPr>
          <w:rFonts w:ascii="Century Gothic" w:hAnsi="Century Gothic" w:cs="Arial"/>
          <w:sz w:val="22"/>
          <w:szCs w:val="22"/>
        </w:rPr>
        <w:t>creased</w:t>
      </w:r>
      <w:r w:rsidR="00682A49" w:rsidRPr="009C6B66">
        <w:rPr>
          <w:rFonts w:ascii="Century Gothic" w:hAnsi="Century Gothic" w:cs="Arial"/>
          <w:sz w:val="22"/>
          <w:szCs w:val="22"/>
        </w:rPr>
        <w:t xml:space="preserve"> by £</w:t>
      </w:r>
      <w:r w:rsidR="00E03859" w:rsidRPr="004A4DF6">
        <w:rPr>
          <w:rFonts w:ascii="Century Gothic" w:hAnsi="Century Gothic" w:cs="Arial"/>
          <w:sz w:val="22"/>
          <w:szCs w:val="22"/>
        </w:rPr>
        <w:t>282</w:t>
      </w:r>
      <w:r w:rsidR="00E600C5" w:rsidRPr="004A4DF6">
        <w:rPr>
          <w:rFonts w:ascii="Century Gothic" w:hAnsi="Century Gothic" w:cs="Arial"/>
          <w:sz w:val="22"/>
          <w:szCs w:val="22"/>
        </w:rPr>
        <w:t>k</w:t>
      </w:r>
      <w:r w:rsidRPr="004A4DF6">
        <w:rPr>
          <w:rFonts w:ascii="Century Gothic" w:hAnsi="Century Gothic" w:cs="Arial"/>
          <w:sz w:val="22"/>
          <w:szCs w:val="22"/>
        </w:rPr>
        <w:t xml:space="preserve"> </w:t>
      </w:r>
      <w:r w:rsidR="00E600C5" w:rsidRPr="004A4DF6">
        <w:rPr>
          <w:rFonts w:ascii="Century Gothic" w:hAnsi="Century Gothic" w:cs="Arial"/>
          <w:sz w:val="22"/>
          <w:szCs w:val="22"/>
        </w:rPr>
        <w:t xml:space="preserve">equal to </w:t>
      </w:r>
      <w:r w:rsidR="0067515B" w:rsidRPr="004A4DF6">
        <w:rPr>
          <w:rFonts w:ascii="Century Gothic" w:hAnsi="Century Gothic" w:cs="Arial"/>
          <w:sz w:val="22"/>
          <w:szCs w:val="22"/>
        </w:rPr>
        <w:t>10.22</w:t>
      </w:r>
      <w:r w:rsidR="00E600C5" w:rsidRPr="004A4DF6">
        <w:rPr>
          <w:rFonts w:ascii="Century Gothic" w:hAnsi="Century Gothic" w:cs="Arial"/>
          <w:sz w:val="22"/>
          <w:szCs w:val="22"/>
        </w:rPr>
        <w:t>%,</w:t>
      </w:r>
      <w:r w:rsidR="00E600C5" w:rsidRPr="009C6B66">
        <w:rPr>
          <w:rFonts w:ascii="Century Gothic" w:hAnsi="Century Gothic" w:cs="Arial"/>
          <w:sz w:val="22"/>
          <w:szCs w:val="22"/>
        </w:rPr>
        <w:t xml:space="preserve"> to</w:t>
      </w:r>
      <w:r w:rsidRPr="009C6B66">
        <w:rPr>
          <w:rFonts w:ascii="Century Gothic" w:hAnsi="Century Gothic" w:cs="Arial"/>
          <w:sz w:val="22"/>
          <w:szCs w:val="22"/>
        </w:rPr>
        <w:t xml:space="preserve"> </w:t>
      </w:r>
      <w:r w:rsidRPr="004A4DF6">
        <w:rPr>
          <w:rFonts w:ascii="Century Gothic" w:hAnsi="Century Gothic" w:cs="Arial"/>
          <w:sz w:val="22"/>
          <w:szCs w:val="22"/>
        </w:rPr>
        <w:t>£</w:t>
      </w:r>
      <w:r w:rsidR="00370AF3" w:rsidRPr="004A4DF6">
        <w:rPr>
          <w:rFonts w:ascii="Century Gothic" w:hAnsi="Century Gothic" w:cs="Arial"/>
          <w:sz w:val="22"/>
          <w:szCs w:val="22"/>
        </w:rPr>
        <w:t>2</w:t>
      </w:r>
      <w:r w:rsidRPr="004A4DF6">
        <w:rPr>
          <w:rFonts w:ascii="Century Gothic" w:hAnsi="Century Gothic" w:cs="Arial"/>
          <w:sz w:val="22"/>
          <w:szCs w:val="22"/>
        </w:rPr>
        <w:t>.</w:t>
      </w:r>
      <w:r w:rsidR="0067515B" w:rsidRPr="004A4DF6">
        <w:rPr>
          <w:rFonts w:ascii="Century Gothic" w:hAnsi="Century Gothic" w:cs="Arial"/>
          <w:sz w:val="22"/>
          <w:szCs w:val="22"/>
        </w:rPr>
        <w:t>476</w:t>
      </w:r>
      <w:r w:rsidRPr="004A4DF6">
        <w:rPr>
          <w:rFonts w:ascii="Century Gothic" w:hAnsi="Century Gothic" w:cs="Arial"/>
          <w:sz w:val="22"/>
          <w:szCs w:val="22"/>
        </w:rPr>
        <w:t>m.</w:t>
      </w:r>
      <w:r w:rsidRPr="009C6B66">
        <w:rPr>
          <w:rFonts w:ascii="Century Gothic" w:hAnsi="Century Gothic" w:cs="Arial"/>
          <w:sz w:val="22"/>
          <w:szCs w:val="22"/>
        </w:rPr>
        <w:t xml:space="preserve">  A summary of rent arrears and prepayments is shown in the following table:</w:t>
      </w:r>
    </w:p>
    <w:p w14:paraId="3C469E3E" w14:textId="77777777" w:rsidR="00A62B1E" w:rsidRPr="009E030F" w:rsidRDefault="00A62B1E" w:rsidP="00A62B1E">
      <w:pPr>
        <w:jc w:val="both"/>
        <w:rPr>
          <w:rFonts w:ascii="Century Gothic" w:hAnsi="Century Gothic"/>
          <w:sz w:val="12"/>
          <w:highlight w:val="yellow"/>
        </w:rPr>
      </w:pPr>
    </w:p>
    <w:tbl>
      <w:tblPr>
        <w:tblW w:w="6945" w:type="dxa"/>
        <w:tblInd w:w="993" w:type="dxa"/>
        <w:tblLayout w:type="fixed"/>
        <w:tblCellMar>
          <w:left w:w="107" w:type="dxa"/>
          <w:right w:w="107" w:type="dxa"/>
        </w:tblCellMar>
        <w:tblLook w:val="0000" w:firstRow="0" w:lastRow="0" w:firstColumn="0" w:lastColumn="0" w:noHBand="0" w:noVBand="0"/>
      </w:tblPr>
      <w:tblGrid>
        <w:gridCol w:w="1275"/>
        <w:gridCol w:w="4395"/>
        <w:gridCol w:w="1275"/>
      </w:tblGrid>
      <w:tr w:rsidR="00A62B1E" w:rsidRPr="009E030F" w14:paraId="1E1F7A96" w14:textId="77777777" w:rsidTr="00E72960">
        <w:trPr>
          <w:trHeight w:val="97"/>
        </w:trPr>
        <w:tc>
          <w:tcPr>
            <w:tcW w:w="1275" w:type="dxa"/>
            <w:tcBorders>
              <w:top w:val="nil"/>
              <w:left w:val="nil"/>
              <w:right w:val="nil"/>
            </w:tcBorders>
          </w:tcPr>
          <w:p w14:paraId="4B4414A8" w14:textId="537CBE6B" w:rsidR="00A62B1E" w:rsidRPr="006D3A2D" w:rsidRDefault="0019298E" w:rsidP="00AD661A">
            <w:pPr>
              <w:jc w:val="center"/>
              <w:rPr>
                <w:rFonts w:ascii="Century Gothic" w:hAnsi="Century Gothic"/>
                <w:b/>
                <w:spacing w:val="20"/>
                <w:sz w:val="22"/>
                <w:szCs w:val="22"/>
              </w:rPr>
            </w:pPr>
            <w:r w:rsidRPr="006D3A2D">
              <w:rPr>
                <w:rFonts w:ascii="Century Gothic" w:hAnsi="Century Gothic"/>
                <w:b/>
                <w:spacing w:val="20"/>
                <w:sz w:val="22"/>
                <w:szCs w:val="22"/>
              </w:rPr>
              <w:t>20</w:t>
            </w:r>
            <w:r w:rsidR="000422D8" w:rsidRPr="006D3A2D">
              <w:rPr>
                <w:rFonts w:ascii="Century Gothic" w:hAnsi="Century Gothic"/>
                <w:b/>
                <w:spacing w:val="20"/>
                <w:sz w:val="22"/>
                <w:szCs w:val="22"/>
              </w:rPr>
              <w:t>2</w:t>
            </w:r>
            <w:r w:rsidR="000C3569">
              <w:rPr>
                <w:rFonts w:ascii="Century Gothic" w:hAnsi="Century Gothic"/>
                <w:b/>
                <w:spacing w:val="20"/>
                <w:sz w:val="22"/>
                <w:szCs w:val="22"/>
              </w:rPr>
              <w:t>4/25</w:t>
            </w:r>
          </w:p>
        </w:tc>
        <w:tc>
          <w:tcPr>
            <w:tcW w:w="4395" w:type="dxa"/>
            <w:tcBorders>
              <w:top w:val="nil"/>
              <w:left w:val="nil"/>
              <w:right w:val="nil"/>
            </w:tcBorders>
          </w:tcPr>
          <w:p w14:paraId="1F52DFA1" w14:textId="77777777" w:rsidR="00A62B1E" w:rsidRPr="006D3A2D" w:rsidRDefault="00A62B1E" w:rsidP="00A62B1E">
            <w:pPr>
              <w:rPr>
                <w:rFonts w:ascii="Century Gothic" w:hAnsi="Century Gothic"/>
                <w:sz w:val="22"/>
                <w:szCs w:val="22"/>
              </w:rPr>
            </w:pPr>
          </w:p>
        </w:tc>
        <w:tc>
          <w:tcPr>
            <w:tcW w:w="1275" w:type="dxa"/>
            <w:tcBorders>
              <w:top w:val="nil"/>
              <w:left w:val="nil"/>
              <w:right w:val="nil"/>
            </w:tcBorders>
          </w:tcPr>
          <w:p w14:paraId="4A994BC6" w14:textId="20AD7E2B" w:rsidR="00A62B1E" w:rsidRPr="006D3A2D" w:rsidRDefault="00A62B1E" w:rsidP="00AD661A">
            <w:pPr>
              <w:jc w:val="center"/>
              <w:rPr>
                <w:rFonts w:ascii="Century Gothic" w:hAnsi="Century Gothic"/>
                <w:b/>
                <w:spacing w:val="20"/>
                <w:sz w:val="22"/>
                <w:szCs w:val="22"/>
              </w:rPr>
            </w:pPr>
            <w:r w:rsidRPr="006D3A2D">
              <w:rPr>
                <w:rFonts w:ascii="Century Gothic" w:hAnsi="Century Gothic"/>
                <w:b/>
                <w:spacing w:val="20"/>
                <w:sz w:val="22"/>
                <w:szCs w:val="22"/>
              </w:rPr>
              <w:t>20</w:t>
            </w:r>
            <w:r w:rsidR="00E34D46" w:rsidRPr="006D3A2D">
              <w:rPr>
                <w:rFonts w:ascii="Century Gothic" w:hAnsi="Century Gothic"/>
                <w:b/>
                <w:spacing w:val="20"/>
                <w:sz w:val="22"/>
                <w:szCs w:val="22"/>
              </w:rPr>
              <w:t>2</w:t>
            </w:r>
            <w:r w:rsidR="000C3569">
              <w:rPr>
                <w:rFonts w:ascii="Century Gothic" w:hAnsi="Century Gothic"/>
                <w:b/>
                <w:spacing w:val="20"/>
                <w:sz w:val="22"/>
                <w:szCs w:val="22"/>
              </w:rPr>
              <w:t>5/26</w:t>
            </w:r>
          </w:p>
        </w:tc>
      </w:tr>
      <w:tr w:rsidR="00A62B1E" w:rsidRPr="009E030F" w14:paraId="1BFC21C7" w14:textId="77777777" w:rsidTr="00E72960">
        <w:trPr>
          <w:trHeight w:val="97"/>
        </w:trPr>
        <w:tc>
          <w:tcPr>
            <w:tcW w:w="1275" w:type="dxa"/>
            <w:tcBorders>
              <w:top w:val="nil"/>
              <w:left w:val="nil"/>
              <w:bottom w:val="nil"/>
              <w:right w:val="nil"/>
            </w:tcBorders>
          </w:tcPr>
          <w:p w14:paraId="5BFD0FDA" w14:textId="77777777" w:rsidR="00A62B1E" w:rsidRPr="006D3A2D" w:rsidRDefault="00A62B1E" w:rsidP="00A62B1E">
            <w:pPr>
              <w:jc w:val="center"/>
              <w:rPr>
                <w:rFonts w:ascii="Century Gothic" w:hAnsi="Century Gothic"/>
                <w:b/>
                <w:sz w:val="22"/>
                <w:szCs w:val="22"/>
              </w:rPr>
            </w:pPr>
            <w:r w:rsidRPr="006D3A2D">
              <w:rPr>
                <w:rFonts w:ascii="Century Gothic" w:hAnsi="Century Gothic"/>
                <w:b/>
                <w:sz w:val="22"/>
                <w:szCs w:val="22"/>
              </w:rPr>
              <w:t>£’000</w:t>
            </w:r>
          </w:p>
        </w:tc>
        <w:tc>
          <w:tcPr>
            <w:tcW w:w="4395" w:type="dxa"/>
            <w:tcBorders>
              <w:top w:val="nil"/>
              <w:left w:val="nil"/>
              <w:bottom w:val="nil"/>
              <w:right w:val="nil"/>
            </w:tcBorders>
          </w:tcPr>
          <w:p w14:paraId="76B2C54D" w14:textId="77777777" w:rsidR="00A62B1E" w:rsidRPr="006D3A2D" w:rsidRDefault="00A62B1E" w:rsidP="00A62B1E">
            <w:pPr>
              <w:rPr>
                <w:rFonts w:ascii="Century Gothic" w:hAnsi="Century Gothic"/>
                <w:sz w:val="22"/>
                <w:szCs w:val="22"/>
              </w:rPr>
            </w:pPr>
          </w:p>
        </w:tc>
        <w:tc>
          <w:tcPr>
            <w:tcW w:w="1275" w:type="dxa"/>
            <w:tcBorders>
              <w:top w:val="nil"/>
              <w:left w:val="nil"/>
              <w:bottom w:val="nil"/>
              <w:right w:val="nil"/>
            </w:tcBorders>
          </w:tcPr>
          <w:p w14:paraId="2F126672" w14:textId="77777777" w:rsidR="00A62B1E" w:rsidRPr="006D3A2D" w:rsidRDefault="00A62B1E" w:rsidP="00A62B1E">
            <w:pPr>
              <w:jc w:val="center"/>
              <w:rPr>
                <w:rFonts w:ascii="Century Gothic" w:hAnsi="Century Gothic"/>
                <w:b/>
                <w:spacing w:val="20"/>
                <w:sz w:val="22"/>
                <w:szCs w:val="22"/>
              </w:rPr>
            </w:pPr>
            <w:r w:rsidRPr="006D3A2D">
              <w:rPr>
                <w:rFonts w:ascii="Century Gothic" w:hAnsi="Century Gothic"/>
                <w:b/>
                <w:sz w:val="22"/>
                <w:szCs w:val="22"/>
              </w:rPr>
              <w:t>£’000</w:t>
            </w:r>
          </w:p>
        </w:tc>
      </w:tr>
      <w:tr w:rsidR="0019298E" w:rsidRPr="009E030F" w14:paraId="0774E8A6" w14:textId="77777777" w:rsidTr="00E72960">
        <w:trPr>
          <w:trHeight w:val="83"/>
        </w:trPr>
        <w:tc>
          <w:tcPr>
            <w:tcW w:w="1275" w:type="dxa"/>
            <w:tcBorders>
              <w:left w:val="nil"/>
              <w:bottom w:val="nil"/>
              <w:right w:val="nil"/>
            </w:tcBorders>
          </w:tcPr>
          <w:p w14:paraId="355FF383" w14:textId="77777777" w:rsidR="0019298E" w:rsidRPr="006D3A2D" w:rsidRDefault="0019298E" w:rsidP="0019298E">
            <w:pPr>
              <w:jc w:val="center"/>
              <w:rPr>
                <w:rFonts w:ascii="Century Gothic" w:hAnsi="Century Gothic"/>
                <w:sz w:val="22"/>
                <w:szCs w:val="22"/>
              </w:rPr>
            </w:pPr>
          </w:p>
        </w:tc>
        <w:tc>
          <w:tcPr>
            <w:tcW w:w="4395" w:type="dxa"/>
            <w:tcBorders>
              <w:left w:val="nil"/>
              <w:bottom w:val="nil"/>
              <w:right w:val="nil"/>
            </w:tcBorders>
          </w:tcPr>
          <w:p w14:paraId="4ED2DBCC" w14:textId="77777777" w:rsidR="0019298E" w:rsidRPr="006D3A2D" w:rsidRDefault="0019298E" w:rsidP="0019298E">
            <w:pPr>
              <w:ind w:right="176"/>
              <w:rPr>
                <w:rFonts w:ascii="Century Gothic" w:hAnsi="Century Gothic"/>
                <w:sz w:val="22"/>
                <w:szCs w:val="22"/>
              </w:rPr>
            </w:pPr>
          </w:p>
        </w:tc>
        <w:tc>
          <w:tcPr>
            <w:tcW w:w="1275" w:type="dxa"/>
            <w:tcBorders>
              <w:left w:val="nil"/>
              <w:bottom w:val="nil"/>
              <w:right w:val="nil"/>
            </w:tcBorders>
          </w:tcPr>
          <w:p w14:paraId="38B93FCC" w14:textId="77777777" w:rsidR="0019298E" w:rsidRPr="006D3A2D" w:rsidRDefault="0019298E" w:rsidP="0019298E">
            <w:pPr>
              <w:jc w:val="center"/>
              <w:rPr>
                <w:rFonts w:ascii="Century Gothic" w:hAnsi="Century Gothic"/>
                <w:sz w:val="22"/>
                <w:szCs w:val="22"/>
              </w:rPr>
            </w:pPr>
          </w:p>
        </w:tc>
      </w:tr>
      <w:tr w:rsidR="00CD5BA7" w:rsidRPr="009E030F" w14:paraId="3CEF510B" w14:textId="77777777" w:rsidTr="00E72960">
        <w:trPr>
          <w:trHeight w:val="289"/>
        </w:trPr>
        <w:tc>
          <w:tcPr>
            <w:tcW w:w="1275" w:type="dxa"/>
            <w:tcBorders>
              <w:top w:val="nil"/>
              <w:left w:val="nil"/>
              <w:bottom w:val="nil"/>
              <w:right w:val="nil"/>
            </w:tcBorders>
          </w:tcPr>
          <w:p w14:paraId="4EEE1159" w14:textId="674481F5" w:rsidR="00CD5BA7" w:rsidRPr="006D3A2D" w:rsidRDefault="00CD5BA7" w:rsidP="00CD5BA7">
            <w:pPr>
              <w:ind w:right="241"/>
              <w:jc w:val="right"/>
              <w:rPr>
                <w:rFonts w:ascii="Century Gothic" w:hAnsi="Century Gothic" w:cs="Arial"/>
                <w:sz w:val="22"/>
                <w:szCs w:val="22"/>
              </w:rPr>
            </w:pPr>
            <w:r w:rsidRPr="006D3A2D">
              <w:rPr>
                <w:rFonts w:ascii="Century Gothic" w:hAnsi="Century Gothic" w:cs="Arial"/>
                <w:sz w:val="22"/>
                <w:szCs w:val="22"/>
              </w:rPr>
              <w:t>1,</w:t>
            </w:r>
            <w:r w:rsidR="000C3569">
              <w:rPr>
                <w:rFonts w:ascii="Century Gothic" w:hAnsi="Century Gothic" w:cs="Arial"/>
                <w:sz w:val="22"/>
                <w:szCs w:val="22"/>
              </w:rPr>
              <w:t>637</w:t>
            </w:r>
          </w:p>
        </w:tc>
        <w:tc>
          <w:tcPr>
            <w:tcW w:w="4395" w:type="dxa"/>
            <w:tcBorders>
              <w:top w:val="nil"/>
              <w:left w:val="nil"/>
              <w:bottom w:val="nil"/>
              <w:right w:val="nil"/>
            </w:tcBorders>
          </w:tcPr>
          <w:p w14:paraId="3FFA0354" w14:textId="77777777" w:rsidR="00CD5BA7" w:rsidRPr="006D3A2D" w:rsidRDefault="00CD5BA7" w:rsidP="00CD5BA7">
            <w:pPr>
              <w:rPr>
                <w:rFonts w:ascii="Century Gothic" w:hAnsi="Century Gothic"/>
                <w:sz w:val="22"/>
                <w:szCs w:val="22"/>
              </w:rPr>
            </w:pPr>
            <w:r w:rsidRPr="006D3A2D">
              <w:rPr>
                <w:rFonts w:ascii="Century Gothic" w:hAnsi="Century Gothic"/>
                <w:sz w:val="22"/>
                <w:szCs w:val="22"/>
              </w:rPr>
              <w:t xml:space="preserve"> Current Tenant Arrears @ 31 March</w:t>
            </w:r>
          </w:p>
        </w:tc>
        <w:tc>
          <w:tcPr>
            <w:tcW w:w="1275" w:type="dxa"/>
            <w:tcBorders>
              <w:top w:val="nil"/>
              <w:left w:val="nil"/>
              <w:bottom w:val="nil"/>
              <w:right w:val="nil"/>
            </w:tcBorders>
          </w:tcPr>
          <w:p w14:paraId="47995F04" w14:textId="2086AE5C" w:rsidR="00CD5BA7" w:rsidRPr="00C172F4" w:rsidRDefault="00DF5A53" w:rsidP="00CD5BA7">
            <w:pPr>
              <w:ind w:right="241"/>
              <w:jc w:val="right"/>
              <w:rPr>
                <w:rFonts w:ascii="Century Gothic" w:hAnsi="Century Gothic" w:cs="Arial"/>
                <w:sz w:val="22"/>
                <w:szCs w:val="22"/>
              </w:rPr>
            </w:pPr>
            <w:r w:rsidRPr="00C172F4">
              <w:rPr>
                <w:rFonts w:ascii="Century Gothic" w:hAnsi="Century Gothic" w:cs="Arial"/>
                <w:sz w:val="22"/>
                <w:szCs w:val="22"/>
              </w:rPr>
              <w:t>1,</w:t>
            </w:r>
            <w:r w:rsidR="000C3569" w:rsidRPr="00C172F4">
              <w:rPr>
                <w:rFonts w:ascii="Century Gothic" w:hAnsi="Century Gothic" w:cs="Arial"/>
                <w:sz w:val="22"/>
                <w:szCs w:val="22"/>
              </w:rPr>
              <w:t>625</w:t>
            </w:r>
          </w:p>
        </w:tc>
      </w:tr>
      <w:tr w:rsidR="00CD5BA7" w:rsidRPr="009E030F" w14:paraId="5A1FC353" w14:textId="77777777" w:rsidTr="00E72960">
        <w:trPr>
          <w:trHeight w:val="333"/>
        </w:trPr>
        <w:tc>
          <w:tcPr>
            <w:tcW w:w="1275" w:type="dxa"/>
            <w:tcBorders>
              <w:top w:val="nil"/>
              <w:left w:val="nil"/>
              <w:bottom w:val="single" w:sz="6" w:space="0" w:color="auto"/>
              <w:right w:val="nil"/>
            </w:tcBorders>
          </w:tcPr>
          <w:p w14:paraId="3DC3D1AF" w14:textId="3BBB65AB" w:rsidR="00CD5BA7" w:rsidRPr="006D3A2D" w:rsidRDefault="000C3569" w:rsidP="00CD5BA7">
            <w:pPr>
              <w:ind w:right="241"/>
              <w:jc w:val="right"/>
              <w:rPr>
                <w:rFonts w:ascii="Century Gothic" w:hAnsi="Century Gothic" w:cs="Arial"/>
                <w:sz w:val="22"/>
                <w:szCs w:val="22"/>
              </w:rPr>
            </w:pPr>
            <w:r>
              <w:rPr>
                <w:rFonts w:ascii="Century Gothic" w:hAnsi="Century Gothic" w:cs="Arial"/>
                <w:sz w:val="22"/>
                <w:szCs w:val="22"/>
              </w:rPr>
              <w:t>1,121</w:t>
            </w:r>
          </w:p>
        </w:tc>
        <w:tc>
          <w:tcPr>
            <w:tcW w:w="4395" w:type="dxa"/>
            <w:tcBorders>
              <w:top w:val="nil"/>
              <w:left w:val="nil"/>
              <w:right w:val="nil"/>
            </w:tcBorders>
          </w:tcPr>
          <w:p w14:paraId="1779498E" w14:textId="77777777" w:rsidR="00CD5BA7" w:rsidRPr="006D3A2D" w:rsidRDefault="00CD5BA7" w:rsidP="00CD5BA7">
            <w:pPr>
              <w:rPr>
                <w:rFonts w:ascii="Century Gothic" w:hAnsi="Century Gothic"/>
                <w:sz w:val="22"/>
                <w:szCs w:val="22"/>
              </w:rPr>
            </w:pPr>
            <w:r w:rsidRPr="006D3A2D">
              <w:rPr>
                <w:rFonts w:ascii="Century Gothic" w:hAnsi="Century Gothic"/>
                <w:sz w:val="22"/>
                <w:szCs w:val="22"/>
              </w:rPr>
              <w:t xml:space="preserve"> Former Tenant Arrears @ 31March</w:t>
            </w:r>
          </w:p>
        </w:tc>
        <w:tc>
          <w:tcPr>
            <w:tcW w:w="1275" w:type="dxa"/>
            <w:tcBorders>
              <w:top w:val="nil"/>
              <w:left w:val="nil"/>
              <w:bottom w:val="single" w:sz="6" w:space="0" w:color="auto"/>
              <w:right w:val="nil"/>
            </w:tcBorders>
          </w:tcPr>
          <w:p w14:paraId="55C4BAEF" w14:textId="0E403097" w:rsidR="00CD5BA7" w:rsidRPr="00C172F4" w:rsidRDefault="000C3569" w:rsidP="00CD5BA7">
            <w:pPr>
              <w:ind w:right="241"/>
              <w:jc w:val="right"/>
              <w:rPr>
                <w:rFonts w:ascii="Century Gothic" w:hAnsi="Century Gothic" w:cs="Arial"/>
                <w:sz w:val="22"/>
                <w:szCs w:val="22"/>
              </w:rPr>
            </w:pPr>
            <w:r w:rsidRPr="00C172F4">
              <w:rPr>
                <w:rFonts w:ascii="Century Gothic" w:hAnsi="Century Gothic" w:cs="Arial"/>
                <w:sz w:val="22"/>
                <w:szCs w:val="22"/>
              </w:rPr>
              <w:t>851</w:t>
            </w:r>
          </w:p>
        </w:tc>
      </w:tr>
      <w:tr w:rsidR="00CD5BA7" w:rsidRPr="009E030F" w14:paraId="633CDD76" w14:textId="77777777" w:rsidTr="00E72960">
        <w:trPr>
          <w:trHeight w:val="254"/>
        </w:trPr>
        <w:tc>
          <w:tcPr>
            <w:tcW w:w="1275" w:type="dxa"/>
            <w:tcBorders>
              <w:top w:val="nil"/>
              <w:left w:val="nil"/>
              <w:bottom w:val="nil"/>
              <w:right w:val="nil"/>
            </w:tcBorders>
          </w:tcPr>
          <w:p w14:paraId="3BB15AC5" w14:textId="537579C4" w:rsidR="00CD5BA7" w:rsidRPr="006D3A2D" w:rsidRDefault="00CD5BA7" w:rsidP="00CD5BA7">
            <w:pPr>
              <w:ind w:right="241"/>
              <w:jc w:val="right"/>
              <w:rPr>
                <w:rFonts w:ascii="Century Gothic" w:hAnsi="Century Gothic" w:cs="Arial"/>
                <w:b/>
                <w:sz w:val="22"/>
                <w:szCs w:val="22"/>
              </w:rPr>
            </w:pPr>
            <w:r w:rsidRPr="006D3A2D">
              <w:rPr>
                <w:rFonts w:ascii="Century Gothic" w:hAnsi="Century Gothic" w:cs="Arial"/>
                <w:b/>
                <w:sz w:val="22"/>
                <w:szCs w:val="22"/>
              </w:rPr>
              <w:t>2,</w:t>
            </w:r>
            <w:r w:rsidR="000C3569">
              <w:rPr>
                <w:rFonts w:ascii="Century Gothic" w:hAnsi="Century Gothic" w:cs="Arial"/>
                <w:b/>
                <w:sz w:val="22"/>
                <w:szCs w:val="22"/>
              </w:rPr>
              <w:t>758</w:t>
            </w:r>
          </w:p>
        </w:tc>
        <w:tc>
          <w:tcPr>
            <w:tcW w:w="4395" w:type="dxa"/>
            <w:tcBorders>
              <w:top w:val="nil"/>
              <w:left w:val="nil"/>
              <w:bottom w:val="nil"/>
              <w:right w:val="nil"/>
            </w:tcBorders>
          </w:tcPr>
          <w:p w14:paraId="66CDDB29" w14:textId="77777777" w:rsidR="00CD5BA7" w:rsidRPr="006D3A2D" w:rsidRDefault="00CD5BA7" w:rsidP="00CD5BA7">
            <w:pPr>
              <w:rPr>
                <w:rFonts w:ascii="Century Gothic" w:hAnsi="Century Gothic"/>
                <w:b/>
                <w:sz w:val="22"/>
                <w:szCs w:val="22"/>
              </w:rPr>
            </w:pPr>
            <w:r w:rsidRPr="006D3A2D">
              <w:rPr>
                <w:rFonts w:ascii="Century Gothic" w:hAnsi="Century Gothic"/>
                <w:b/>
                <w:sz w:val="22"/>
                <w:szCs w:val="22"/>
              </w:rPr>
              <w:t xml:space="preserve"> Total Rent Arrears</w:t>
            </w:r>
          </w:p>
        </w:tc>
        <w:tc>
          <w:tcPr>
            <w:tcW w:w="1275" w:type="dxa"/>
            <w:tcBorders>
              <w:top w:val="nil"/>
              <w:left w:val="nil"/>
              <w:bottom w:val="nil"/>
              <w:right w:val="nil"/>
            </w:tcBorders>
          </w:tcPr>
          <w:p w14:paraId="2AA934FF" w14:textId="6CFAE367" w:rsidR="00CD5BA7" w:rsidRPr="00C172F4" w:rsidRDefault="00DF5A53" w:rsidP="00CD5BA7">
            <w:pPr>
              <w:ind w:right="241"/>
              <w:jc w:val="right"/>
              <w:rPr>
                <w:rFonts w:ascii="Century Gothic" w:hAnsi="Century Gothic" w:cs="Arial"/>
                <w:b/>
                <w:sz w:val="22"/>
                <w:szCs w:val="22"/>
              </w:rPr>
            </w:pPr>
            <w:r w:rsidRPr="00C172F4">
              <w:rPr>
                <w:rFonts w:ascii="Century Gothic" w:hAnsi="Century Gothic" w:cs="Arial"/>
                <w:b/>
                <w:sz w:val="22"/>
                <w:szCs w:val="22"/>
              </w:rPr>
              <w:t>2,</w:t>
            </w:r>
            <w:r w:rsidR="000C3569" w:rsidRPr="00C172F4">
              <w:rPr>
                <w:rFonts w:ascii="Century Gothic" w:hAnsi="Century Gothic" w:cs="Arial"/>
                <w:b/>
                <w:sz w:val="22"/>
                <w:szCs w:val="22"/>
              </w:rPr>
              <w:t>476</w:t>
            </w:r>
          </w:p>
        </w:tc>
      </w:tr>
      <w:tr w:rsidR="00CD5BA7" w:rsidRPr="009E030F" w14:paraId="766AACC8" w14:textId="77777777" w:rsidTr="00E72960">
        <w:trPr>
          <w:trHeight w:val="318"/>
        </w:trPr>
        <w:tc>
          <w:tcPr>
            <w:tcW w:w="1275" w:type="dxa"/>
            <w:tcBorders>
              <w:top w:val="nil"/>
              <w:left w:val="nil"/>
              <w:bottom w:val="single" w:sz="6" w:space="0" w:color="auto"/>
              <w:right w:val="nil"/>
            </w:tcBorders>
          </w:tcPr>
          <w:p w14:paraId="7558E807" w14:textId="4DE3B2EE" w:rsidR="00CD5BA7" w:rsidRPr="006D3A2D" w:rsidRDefault="00CD5BA7" w:rsidP="00CD5BA7">
            <w:pPr>
              <w:ind w:right="241"/>
              <w:jc w:val="right"/>
              <w:rPr>
                <w:rFonts w:ascii="Century Gothic" w:hAnsi="Century Gothic" w:cs="Arial"/>
                <w:sz w:val="22"/>
                <w:szCs w:val="22"/>
              </w:rPr>
            </w:pPr>
            <w:r w:rsidRPr="006D3A2D">
              <w:rPr>
                <w:rFonts w:ascii="Century Gothic" w:hAnsi="Century Gothic" w:cs="Arial"/>
                <w:sz w:val="22"/>
                <w:szCs w:val="22"/>
              </w:rPr>
              <w:t>(</w:t>
            </w:r>
            <w:r w:rsidR="000C3569">
              <w:rPr>
                <w:rFonts w:ascii="Century Gothic" w:hAnsi="Century Gothic" w:cs="Arial"/>
                <w:sz w:val="22"/>
                <w:szCs w:val="22"/>
              </w:rPr>
              <w:t>902</w:t>
            </w:r>
            <w:r w:rsidRPr="006D3A2D">
              <w:rPr>
                <w:rFonts w:ascii="Century Gothic" w:hAnsi="Century Gothic" w:cs="Arial"/>
                <w:sz w:val="22"/>
                <w:szCs w:val="22"/>
              </w:rPr>
              <w:t>)</w:t>
            </w:r>
          </w:p>
        </w:tc>
        <w:tc>
          <w:tcPr>
            <w:tcW w:w="4395" w:type="dxa"/>
            <w:tcBorders>
              <w:top w:val="nil"/>
              <w:left w:val="nil"/>
              <w:right w:val="nil"/>
            </w:tcBorders>
          </w:tcPr>
          <w:p w14:paraId="7D2AC45E" w14:textId="77777777" w:rsidR="00CD5BA7" w:rsidRPr="006D3A2D" w:rsidRDefault="00CD5BA7" w:rsidP="00CD5BA7">
            <w:pPr>
              <w:rPr>
                <w:rFonts w:ascii="Century Gothic" w:hAnsi="Century Gothic"/>
                <w:sz w:val="22"/>
                <w:szCs w:val="22"/>
              </w:rPr>
            </w:pPr>
            <w:r w:rsidRPr="006D3A2D">
              <w:rPr>
                <w:rFonts w:ascii="Century Gothic" w:hAnsi="Century Gothic"/>
                <w:sz w:val="22"/>
                <w:szCs w:val="22"/>
              </w:rPr>
              <w:t xml:space="preserve"> Prepayments @ 31 March</w:t>
            </w:r>
          </w:p>
        </w:tc>
        <w:tc>
          <w:tcPr>
            <w:tcW w:w="1275" w:type="dxa"/>
            <w:tcBorders>
              <w:top w:val="nil"/>
              <w:left w:val="nil"/>
              <w:bottom w:val="single" w:sz="6" w:space="0" w:color="auto"/>
              <w:right w:val="nil"/>
            </w:tcBorders>
          </w:tcPr>
          <w:p w14:paraId="29552CAA" w14:textId="4B66CEA4" w:rsidR="00CD5BA7" w:rsidRPr="00C172F4" w:rsidRDefault="00DF5A53" w:rsidP="00CD5BA7">
            <w:pPr>
              <w:ind w:right="241"/>
              <w:jc w:val="right"/>
              <w:rPr>
                <w:rFonts w:ascii="Century Gothic" w:hAnsi="Century Gothic" w:cs="Arial"/>
                <w:sz w:val="22"/>
                <w:szCs w:val="22"/>
              </w:rPr>
            </w:pPr>
            <w:r w:rsidRPr="00C172F4">
              <w:rPr>
                <w:rFonts w:ascii="Century Gothic" w:hAnsi="Century Gothic" w:cs="Arial"/>
                <w:sz w:val="22"/>
                <w:szCs w:val="22"/>
              </w:rPr>
              <w:t>(</w:t>
            </w:r>
            <w:r w:rsidR="000C3569" w:rsidRPr="00C172F4">
              <w:rPr>
                <w:rFonts w:ascii="Century Gothic" w:hAnsi="Century Gothic" w:cs="Arial"/>
                <w:sz w:val="22"/>
                <w:szCs w:val="22"/>
              </w:rPr>
              <w:t>1,052</w:t>
            </w:r>
            <w:r w:rsidRPr="00C172F4">
              <w:rPr>
                <w:rFonts w:ascii="Century Gothic" w:hAnsi="Century Gothic" w:cs="Arial"/>
                <w:sz w:val="22"/>
                <w:szCs w:val="22"/>
              </w:rPr>
              <w:t>)</w:t>
            </w:r>
          </w:p>
        </w:tc>
      </w:tr>
      <w:tr w:rsidR="00CD5BA7" w:rsidRPr="009E030F" w14:paraId="4A36C5D5" w14:textId="77777777" w:rsidTr="00E72960">
        <w:trPr>
          <w:trHeight w:val="240"/>
        </w:trPr>
        <w:tc>
          <w:tcPr>
            <w:tcW w:w="1275" w:type="dxa"/>
            <w:tcBorders>
              <w:top w:val="single" w:sz="6" w:space="0" w:color="auto"/>
              <w:left w:val="nil"/>
              <w:bottom w:val="double" w:sz="6" w:space="0" w:color="auto"/>
              <w:right w:val="nil"/>
            </w:tcBorders>
          </w:tcPr>
          <w:p w14:paraId="516E7B65" w14:textId="22E7AA1C" w:rsidR="00CD5BA7" w:rsidRPr="006D3A2D" w:rsidRDefault="00CD5BA7" w:rsidP="00CD5BA7">
            <w:pPr>
              <w:ind w:right="241"/>
              <w:jc w:val="right"/>
              <w:rPr>
                <w:rFonts w:ascii="Century Gothic" w:hAnsi="Century Gothic" w:cs="Arial"/>
                <w:b/>
                <w:sz w:val="22"/>
                <w:szCs w:val="22"/>
              </w:rPr>
            </w:pPr>
            <w:r w:rsidRPr="006D3A2D">
              <w:rPr>
                <w:rFonts w:ascii="Century Gothic" w:hAnsi="Century Gothic" w:cs="Arial"/>
                <w:b/>
                <w:sz w:val="22"/>
                <w:szCs w:val="22"/>
              </w:rPr>
              <w:t>1,</w:t>
            </w:r>
            <w:r w:rsidR="000C3569">
              <w:rPr>
                <w:rFonts w:ascii="Century Gothic" w:hAnsi="Century Gothic" w:cs="Arial"/>
                <w:b/>
                <w:sz w:val="22"/>
                <w:szCs w:val="22"/>
              </w:rPr>
              <w:t>856</w:t>
            </w:r>
          </w:p>
        </w:tc>
        <w:tc>
          <w:tcPr>
            <w:tcW w:w="4395" w:type="dxa"/>
            <w:tcBorders>
              <w:left w:val="nil"/>
              <w:right w:val="nil"/>
            </w:tcBorders>
          </w:tcPr>
          <w:p w14:paraId="1A400D4A" w14:textId="77777777" w:rsidR="00CD5BA7" w:rsidRPr="006D3A2D" w:rsidRDefault="00CD5BA7" w:rsidP="00CD5BA7">
            <w:pPr>
              <w:rPr>
                <w:rFonts w:ascii="Century Gothic" w:hAnsi="Century Gothic"/>
                <w:sz w:val="22"/>
                <w:szCs w:val="22"/>
              </w:rPr>
            </w:pPr>
            <w:r w:rsidRPr="006D3A2D">
              <w:rPr>
                <w:rFonts w:ascii="Century Gothic" w:hAnsi="Century Gothic"/>
                <w:b/>
                <w:sz w:val="22"/>
                <w:szCs w:val="22"/>
              </w:rPr>
              <w:t xml:space="preserve"> Net Rent Arrears</w:t>
            </w:r>
          </w:p>
        </w:tc>
        <w:tc>
          <w:tcPr>
            <w:tcW w:w="1275" w:type="dxa"/>
            <w:tcBorders>
              <w:top w:val="single" w:sz="6" w:space="0" w:color="auto"/>
              <w:left w:val="nil"/>
              <w:bottom w:val="double" w:sz="6" w:space="0" w:color="auto"/>
              <w:right w:val="nil"/>
            </w:tcBorders>
          </w:tcPr>
          <w:p w14:paraId="15510303" w14:textId="278EE76D" w:rsidR="00CD5BA7" w:rsidRPr="00C172F4" w:rsidRDefault="00DF5A53" w:rsidP="00CD5BA7">
            <w:pPr>
              <w:ind w:right="241"/>
              <w:jc w:val="right"/>
              <w:rPr>
                <w:rFonts w:ascii="Century Gothic" w:hAnsi="Century Gothic" w:cs="Arial"/>
                <w:b/>
                <w:sz w:val="22"/>
                <w:szCs w:val="22"/>
              </w:rPr>
            </w:pPr>
            <w:r w:rsidRPr="00C172F4">
              <w:rPr>
                <w:rFonts w:ascii="Century Gothic" w:hAnsi="Century Gothic" w:cs="Arial"/>
                <w:b/>
                <w:sz w:val="22"/>
                <w:szCs w:val="22"/>
              </w:rPr>
              <w:t>1,</w:t>
            </w:r>
            <w:r w:rsidR="000C3569" w:rsidRPr="00C172F4">
              <w:rPr>
                <w:rFonts w:ascii="Century Gothic" w:hAnsi="Century Gothic" w:cs="Arial"/>
                <w:b/>
                <w:sz w:val="22"/>
                <w:szCs w:val="22"/>
              </w:rPr>
              <w:t>424</w:t>
            </w:r>
          </w:p>
        </w:tc>
      </w:tr>
    </w:tbl>
    <w:p w14:paraId="18CBD23C" w14:textId="77777777" w:rsidR="00A62B1E" w:rsidRPr="0058147F" w:rsidRDefault="00A62B1E" w:rsidP="00A62B1E">
      <w:pPr>
        <w:jc w:val="both"/>
        <w:rPr>
          <w:rFonts w:ascii="Century Gothic" w:hAnsi="Century Gothic"/>
          <w:sz w:val="22"/>
        </w:rPr>
      </w:pPr>
    </w:p>
    <w:p w14:paraId="04691E15" w14:textId="56FA503C" w:rsidR="007179BA" w:rsidRPr="009926AB" w:rsidRDefault="00A62B1E" w:rsidP="00A62B1E">
      <w:pPr>
        <w:jc w:val="both"/>
        <w:rPr>
          <w:rFonts w:ascii="Century Gothic" w:hAnsi="Century Gothic" w:cs="Arial"/>
          <w:sz w:val="22"/>
          <w:szCs w:val="22"/>
        </w:rPr>
      </w:pPr>
      <w:r w:rsidRPr="0058147F">
        <w:rPr>
          <w:rFonts w:ascii="Century Gothic" w:hAnsi="Century Gothic" w:cs="Arial"/>
          <w:sz w:val="22"/>
          <w:szCs w:val="22"/>
        </w:rPr>
        <w:t xml:space="preserve">A </w:t>
      </w:r>
      <w:r w:rsidR="0058147F">
        <w:rPr>
          <w:rFonts w:ascii="Century Gothic" w:hAnsi="Century Gothic" w:cs="Arial"/>
          <w:sz w:val="22"/>
          <w:szCs w:val="22"/>
        </w:rPr>
        <w:t>charge</w:t>
      </w:r>
      <w:r w:rsidR="00175475" w:rsidRPr="0058147F">
        <w:rPr>
          <w:rFonts w:ascii="Century Gothic" w:hAnsi="Century Gothic" w:cs="Arial"/>
          <w:sz w:val="22"/>
          <w:szCs w:val="22"/>
        </w:rPr>
        <w:t xml:space="preserve"> from the Balance Sheet </w:t>
      </w:r>
      <w:r w:rsidRPr="0058147F">
        <w:rPr>
          <w:rFonts w:ascii="Century Gothic" w:hAnsi="Century Gothic" w:cs="Arial"/>
          <w:sz w:val="22"/>
          <w:szCs w:val="22"/>
        </w:rPr>
        <w:t xml:space="preserve">of </w:t>
      </w:r>
      <w:r w:rsidRPr="00C172F4">
        <w:rPr>
          <w:rFonts w:ascii="Century Gothic" w:hAnsi="Century Gothic" w:cs="Arial"/>
          <w:sz w:val="22"/>
          <w:szCs w:val="22"/>
        </w:rPr>
        <w:t>£</w:t>
      </w:r>
      <w:r w:rsidR="0067515B" w:rsidRPr="00C172F4">
        <w:rPr>
          <w:rFonts w:ascii="Century Gothic" w:hAnsi="Century Gothic" w:cs="Arial"/>
          <w:sz w:val="22"/>
          <w:szCs w:val="22"/>
        </w:rPr>
        <w:t>663,456</w:t>
      </w:r>
      <w:r w:rsidRPr="0058147F">
        <w:rPr>
          <w:rFonts w:ascii="Century Gothic" w:hAnsi="Century Gothic" w:cs="Arial"/>
          <w:sz w:val="22"/>
          <w:szCs w:val="22"/>
        </w:rPr>
        <w:t xml:space="preserve"> has been made in this year’s accounts in respect of potentially non-collectable rent arrears, as detailed above, and associated miscellaneous debts. The value of provision held </w:t>
      </w:r>
      <w:r w:rsidR="00175475" w:rsidRPr="0058147F">
        <w:rPr>
          <w:rFonts w:ascii="Century Gothic" w:hAnsi="Century Gothic" w:cs="Arial"/>
          <w:sz w:val="22"/>
          <w:szCs w:val="22"/>
        </w:rPr>
        <w:t>on</w:t>
      </w:r>
      <w:r w:rsidRPr="0058147F">
        <w:rPr>
          <w:rFonts w:ascii="Century Gothic" w:hAnsi="Century Gothic" w:cs="Arial"/>
          <w:sz w:val="22"/>
          <w:szCs w:val="22"/>
        </w:rPr>
        <w:t xml:space="preserve"> the Balance Sheet at 31 March </w:t>
      </w:r>
      <w:r w:rsidR="00175475" w:rsidRPr="0058147F">
        <w:rPr>
          <w:rFonts w:ascii="Century Gothic" w:hAnsi="Century Gothic" w:cs="Arial"/>
          <w:sz w:val="22"/>
          <w:szCs w:val="22"/>
        </w:rPr>
        <w:t>202</w:t>
      </w:r>
      <w:r w:rsidR="009662C2">
        <w:rPr>
          <w:rFonts w:ascii="Century Gothic" w:hAnsi="Century Gothic" w:cs="Arial"/>
          <w:sz w:val="22"/>
          <w:szCs w:val="22"/>
        </w:rPr>
        <w:t>6</w:t>
      </w:r>
      <w:r w:rsidRPr="0058147F">
        <w:rPr>
          <w:rFonts w:ascii="Century Gothic" w:hAnsi="Century Gothic" w:cs="Arial"/>
          <w:sz w:val="22"/>
          <w:szCs w:val="22"/>
        </w:rPr>
        <w:t xml:space="preserve"> is £</w:t>
      </w:r>
      <w:r w:rsidR="008252A0">
        <w:rPr>
          <w:rFonts w:ascii="Century Gothic" w:hAnsi="Century Gothic" w:cs="Arial"/>
          <w:sz w:val="22"/>
          <w:szCs w:val="22"/>
        </w:rPr>
        <w:t>1</w:t>
      </w:r>
      <w:r w:rsidR="00066BE3" w:rsidRPr="009926AB">
        <w:rPr>
          <w:rFonts w:ascii="Century Gothic" w:hAnsi="Century Gothic" w:cs="Arial"/>
          <w:sz w:val="22"/>
          <w:szCs w:val="22"/>
        </w:rPr>
        <w:t>,</w:t>
      </w:r>
      <w:r w:rsidR="008252A0" w:rsidRPr="009926AB">
        <w:rPr>
          <w:rFonts w:ascii="Century Gothic" w:hAnsi="Century Gothic" w:cs="Arial"/>
          <w:sz w:val="22"/>
          <w:szCs w:val="22"/>
        </w:rPr>
        <w:t>63</w:t>
      </w:r>
      <w:r w:rsidR="009926AB" w:rsidRPr="009926AB">
        <w:rPr>
          <w:rFonts w:ascii="Century Gothic" w:hAnsi="Century Gothic" w:cs="Arial"/>
          <w:sz w:val="22"/>
          <w:szCs w:val="22"/>
        </w:rPr>
        <w:t>2</w:t>
      </w:r>
      <w:r w:rsidR="00CC2FF5" w:rsidRPr="009926AB">
        <w:rPr>
          <w:rFonts w:ascii="Century Gothic" w:hAnsi="Century Gothic" w:cs="Arial"/>
          <w:sz w:val="22"/>
          <w:szCs w:val="22"/>
        </w:rPr>
        <w:t>,</w:t>
      </w:r>
      <w:r w:rsidR="009926AB" w:rsidRPr="009926AB">
        <w:rPr>
          <w:rFonts w:ascii="Century Gothic" w:hAnsi="Century Gothic" w:cs="Arial"/>
          <w:sz w:val="22"/>
          <w:szCs w:val="22"/>
        </w:rPr>
        <w:t>53</w:t>
      </w:r>
      <w:r w:rsidR="00CC2FF5" w:rsidRPr="009926AB">
        <w:rPr>
          <w:rFonts w:ascii="Century Gothic" w:hAnsi="Century Gothic" w:cs="Arial"/>
          <w:sz w:val="22"/>
          <w:szCs w:val="22"/>
        </w:rPr>
        <w:t>7</w:t>
      </w:r>
      <w:r w:rsidRPr="009926AB">
        <w:rPr>
          <w:rFonts w:ascii="Century Gothic" w:hAnsi="Century Gothic" w:cs="Arial"/>
          <w:sz w:val="22"/>
          <w:szCs w:val="22"/>
        </w:rPr>
        <w:t xml:space="preserve"> (£</w:t>
      </w:r>
      <w:r w:rsidR="009662C2" w:rsidRPr="009926AB">
        <w:rPr>
          <w:rFonts w:ascii="Century Gothic" w:hAnsi="Century Gothic" w:cs="Arial"/>
          <w:sz w:val="22"/>
          <w:szCs w:val="22"/>
        </w:rPr>
        <w:t>1.881</w:t>
      </w:r>
      <w:r w:rsidRPr="009926AB">
        <w:rPr>
          <w:rFonts w:ascii="Century Gothic" w:hAnsi="Century Gothic" w:cs="Arial"/>
          <w:sz w:val="22"/>
          <w:szCs w:val="22"/>
        </w:rPr>
        <w:t>m at 31 March 20</w:t>
      </w:r>
      <w:r w:rsidR="00F14435" w:rsidRPr="009926AB">
        <w:rPr>
          <w:rFonts w:ascii="Century Gothic" w:hAnsi="Century Gothic" w:cs="Arial"/>
          <w:sz w:val="22"/>
          <w:szCs w:val="22"/>
        </w:rPr>
        <w:t>2</w:t>
      </w:r>
      <w:r w:rsidR="00066BE3" w:rsidRPr="009926AB">
        <w:rPr>
          <w:rFonts w:ascii="Century Gothic" w:hAnsi="Century Gothic" w:cs="Arial"/>
          <w:sz w:val="22"/>
          <w:szCs w:val="22"/>
        </w:rPr>
        <w:t>5</w:t>
      </w:r>
      <w:r w:rsidRPr="00B50CB7">
        <w:rPr>
          <w:rFonts w:ascii="Century Gothic" w:hAnsi="Century Gothic" w:cs="Arial"/>
          <w:sz w:val="22"/>
          <w:szCs w:val="22"/>
        </w:rPr>
        <w:t>).</w:t>
      </w:r>
    </w:p>
    <w:p w14:paraId="3E0D902B" w14:textId="77777777" w:rsidR="00E72960" w:rsidRPr="009E030F" w:rsidRDefault="00E72960" w:rsidP="00A62B1E">
      <w:pPr>
        <w:jc w:val="both"/>
        <w:rPr>
          <w:rFonts w:ascii="Century Gothic" w:hAnsi="Century Gothic"/>
          <w:color w:val="0070C0"/>
          <w:sz w:val="22"/>
          <w:highlight w:val="yellow"/>
        </w:rPr>
      </w:pPr>
    </w:p>
    <w:p w14:paraId="7B0404EE" w14:textId="77777777" w:rsidR="00D7258E" w:rsidRPr="009E030F" w:rsidRDefault="00D7258E" w:rsidP="00A62B1E">
      <w:pPr>
        <w:jc w:val="both"/>
        <w:rPr>
          <w:rFonts w:ascii="Century Gothic" w:hAnsi="Century Gothic"/>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6D3A2D" w14:paraId="7FDF3D91" w14:textId="77777777" w:rsidTr="00D7258E">
        <w:tc>
          <w:tcPr>
            <w:tcW w:w="9039" w:type="dxa"/>
            <w:shd w:val="clear" w:color="auto" w:fill="C5E0B3"/>
          </w:tcPr>
          <w:p w14:paraId="4C4B18F5" w14:textId="77777777" w:rsidR="00A62B1E" w:rsidRPr="006D3A2D" w:rsidRDefault="00A62B1E" w:rsidP="00A62B1E">
            <w:pPr>
              <w:jc w:val="both"/>
              <w:rPr>
                <w:rFonts w:ascii="Century Gothic" w:hAnsi="Century Gothic"/>
                <w:sz w:val="16"/>
              </w:rPr>
            </w:pPr>
            <w:r w:rsidRPr="006D3A2D">
              <w:rPr>
                <w:rFonts w:ascii="Century Gothic" w:hAnsi="Century Gothic"/>
                <w:b/>
                <w:sz w:val="22"/>
              </w:rPr>
              <w:t>Note 9 - Pension Costs</w:t>
            </w:r>
          </w:p>
        </w:tc>
      </w:tr>
    </w:tbl>
    <w:p w14:paraId="4C1D267C" w14:textId="77777777" w:rsidR="00A62B1E" w:rsidRPr="006D3A2D" w:rsidRDefault="00A62B1E" w:rsidP="00A62B1E">
      <w:pPr>
        <w:jc w:val="both"/>
        <w:rPr>
          <w:rFonts w:ascii="Century Gothic" w:hAnsi="Century Gothic"/>
          <w:sz w:val="22"/>
        </w:rPr>
      </w:pPr>
    </w:p>
    <w:p w14:paraId="4DEC0AC1" w14:textId="77777777" w:rsidR="00A62B1E" w:rsidRPr="006D3A2D" w:rsidRDefault="00A62B1E" w:rsidP="00A62B1E">
      <w:pPr>
        <w:jc w:val="both"/>
        <w:rPr>
          <w:rFonts w:ascii="Century Gothic" w:hAnsi="Century Gothic" w:cs="Arial"/>
          <w:sz w:val="22"/>
          <w:szCs w:val="22"/>
        </w:rPr>
      </w:pPr>
      <w:r w:rsidRPr="006D3A2D">
        <w:rPr>
          <w:rFonts w:ascii="Century Gothic" w:hAnsi="Century Gothic" w:cs="Arial"/>
          <w:sz w:val="22"/>
          <w:szCs w:val="22"/>
        </w:rPr>
        <w:t>In line with the full adoption of IAS 19 ‘Employee Benefits’ the Net Cost of Services includes the cost of retirement benefits when they are earned by employees, rather than when the benefits are eventually paid as pensions. However, the charge that is required when determining the movement on the HRA Balance for the year is based on the cash payable in the year, so the real cost of retirement benefits is reversed out of the HRA in the Movement on the Housing Revenue Account Statement. The following transactions have been made in the HRA during the year:</w:t>
      </w:r>
    </w:p>
    <w:p w14:paraId="776F518B" w14:textId="77777777" w:rsidR="00A62B1E" w:rsidRPr="009E030F" w:rsidRDefault="00A62B1E" w:rsidP="00A62B1E">
      <w:pPr>
        <w:jc w:val="both"/>
        <w:rPr>
          <w:rFonts w:ascii="Century Gothic" w:hAnsi="Century Gothic"/>
          <w:color w:val="0070C0"/>
          <w:sz w:val="22"/>
          <w:highlight w:val="yellow"/>
        </w:rPr>
      </w:pPr>
    </w:p>
    <w:tbl>
      <w:tblPr>
        <w:tblpPr w:leftFromText="180" w:rightFromText="180" w:vertAnchor="text" w:tblpY="1"/>
        <w:tblOverlap w:val="never"/>
        <w:tblW w:w="4262" w:type="pct"/>
        <w:tblLayout w:type="fixed"/>
        <w:tblLook w:val="0000" w:firstRow="0" w:lastRow="0" w:firstColumn="0" w:lastColumn="0" w:noHBand="0" w:noVBand="0"/>
      </w:tblPr>
      <w:tblGrid>
        <w:gridCol w:w="1242"/>
        <w:gridCol w:w="5317"/>
        <w:gridCol w:w="1136"/>
      </w:tblGrid>
      <w:tr w:rsidR="0019298E" w:rsidRPr="009E030F" w14:paraId="048A5A3B" w14:textId="77777777" w:rsidTr="005C7D5A">
        <w:trPr>
          <w:cantSplit/>
          <w:trHeight w:val="284"/>
        </w:trPr>
        <w:tc>
          <w:tcPr>
            <w:tcW w:w="807" w:type="pct"/>
          </w:tcPr>
          <w:p w14:paraId="6C0E5FDD" w14:textId="738FB28A" w:rsidR="0019298E" w:rsidRPr="006D3A2D" w:rsidRDefault="0019298E" w:rsidP="005C7D5A">
            <w:pPr>
              <w:jc w:val="center"/>
              <w:rPr>
                <w:rFonts w:ascii="Century Gothic" w:hAnsi="Century Gothic"/>
                <w:b/>
                <w:sz w:val="22"/>
                <w:szCs w:val="22"/>
              </w:rPr>
            </w:pPr>
            <w:r w:rsidRPr="006D3A2D">
              <w:rPr>
                <w:rFonts w:ascii="Century Gothic" w:hAnsi="Century Gothic"/>
                <w:b/>
                <w:sz w:val="22"/>
                <w:szCs w:val="22"/>
              </w:rPr>
              <w:t>20</w:t>
            </w:r>
            <w:r w:rsidR="001A3DD3" w:rsidRPr="006D3A2D">
              <w:rPr>
                <w:rFonts w:ascii="Century Gothic" w:hAnsi="Century Gothic"/>
                <w:b/>
                <w:sz w:val="22"/>
                <w:szCs w:val="22"/>
              </w:rPr>
              <w:t>2</w:t>
            </w:r>
            <w:r w:rsidR="00FE51D8">
              <w:rPr>
                <w:rFonts w:ascii="Century Gothic" w:hAnsi="Century Gothic"/>
                <w:b/>
                <w:sz w:val="22"/>
                <w:szCs w:val="22"/>
              </w:rPr>
              <w:t>4/25</w:t>
            </w:r>
          </w:p>
        </w:tc>
        <w:tc>
          <w:tcPr>
            <w:tcW w:w="3455" w:type="pct"/>
          </w:tcPr>
          <w:p w14:paraId="27BA9002" w14:textId="77777777" w:rsidR="0019298E" w:rsidRPr="006D3A2D" w:rsidRDefault="0019298E" w:rsidP="0019298E">
            <w:pPr>
              <w:rPr>
                <w:rFonts w:ascii="Century Gothic" w:hAnsi="Century Gothic"/>
                <w:b/>
                <w:sz w:val="22"/>
                <w:szCs w:val="22"/>
              </w:rPr>
            </w:pPr>
            <w:r w:rsidRPr="006D3A2D">
              <w:rPr>
                <w:rFonts w:ascii="Century Gothic" w:hAnsi="Century Gothic"/>
                <w:b/>
                <w:sz w:val="22"/>
                <w:szCs w:val="22"/>
              </w:rPr>
              <w:t xml:space="preserve">                                                                                                       </w:t>
            </w:r>
          </w:p>
        </w:tc>
        <w:tc>
          <w:tcPr>
            <w:tcW w:w="738" w:type="pct"/>
          </w:tcPr>
          <w:p w14:paraId="5CD457D7" w14:textId="271E52EC" w:rsidR="0019298E" w:rsidRPr="006D3A2D" w:rsidRDefault="0019298E" w:rsidP="005C7D5A">
            <w:pPr>
              <w:jc w:val="center"/>
              <w:rPr>
                <w:rFonts w:ascii="Century Gothic" w:hAnsi="Century Gothic"/>
                <w:b/>
                <w:sz w:val="22"/>
                <w:szCs w:val="22"/>
              </w:rPr>
            </w:pPr>
            <w:r w:rsidRPr="006D3A2D">
              <w:rPr>
                <w:rFonts w:ascii="Century Gothic" w:hAnsi="Century Gothic"/>
                <w:b/>
                <w:sz w:val="22"/>
                <w:szCs w:val="22"/>
              </w:rPr>
              <w:t>20</w:t>
            </w:r>
            <w:r w:rsidR="00F14435" w:rsidRPr="006D3A2D">
              <w:rPr>
                <w:rFonts w:ascii="Century Gothic" w:hAnsi="Century Gothic"/>
                <w:b/>
                <w:sz w:val="22"/>
                <w:szCs w:val="22"/>
              </w:rPr>
              <w:t>2</w:t>
            </w:r>
            <w:r w:rsidR="00FE51D8">
              <w:rPr>
                <w:rFonts w:ascii="Century Gothic" w:hAnsi="Century Gothic"/>
                <w:b/>
                <w:sz w:val="22"/>
                <w:szCs w:val="22"/>
              </w:rPr>
              <w:t>5/26</w:t>
            </w:r>
          </w:p>
        </w:tc>
      </w:tr>
      <w:tr w:rsidR="009F17FE" w:rsidRPr="009E030F" w14:paraId="18897DAA" w14:textId="77777777" w:rsidTr="0019298E">
        <w:trPr>
          <w:trHeight w:val="80"/>
        </w:trPr>
        <w:tc>
          <w:tcPr>
            <w:tcW w:w="807" w:type="pct"/>
          </w:tcPr>
          <w:p w14:paraId="0C57AB59" w14:textId="77777777" w:rsidR="009F17FE" w:rsidRPr="006D3A2D" w:rsidRDefault="009F17FE" w:rsidP="009F17FE">
            <w:pPr>
              <w:jc w:val="center"/>
              <w:rPr>
                <w:rFonts w:ascii="Century Gothic" w:hAnsi="Century Gothic"/>
                <w:b/>
                <w:sz w:val="22"/>
                <w:szCs w:val="22"/>
              </w:rPr>
            </w:pPr>
            <w:r w:rsidRPr="006D3A2D">
              <w:rPr>
                <w:rFonts w:ascii="Century Gothic" w:hAnsi="Century Gothic"/>
                <w:b/>
                <w:sz w:val="22"/>
                <w:szCs w:val="22"/>
              </w:rPr>
              <w:t xml:space="preserve">£’000 </w:t>
            </w:r>
          </w:p>
        </w:tc>
        <w:tc>
          <w:tcPr>
            <w:tcW w:w="3455" w:type="pct"/>
          </w:tcPr>
          <w:p w14:paraId="7EC759AA" w14:textId="77777777" w:rsidR="009F17FE" w:rsidRPr="006D3A2D" w:rsidRDefault="009F17FE" w:rsidP="009F17FE">
            <w:pPr>
              <w:rPr>
                <w:rFonts w:ascii="Century Gothic" w:hAnsi="Century Gothic"/>
                <w:sz w:val="22"/>
                <w:szCs w:val="22"/>
              </w:rPr>
            </w:pPr>
            <w:r w:rsidRPr="006D3A2D">
              <w:rPr>
                <w:rFonts w:ascii="Century Gothic" w:hAnsi="Century Gothic"/>
                <w:sz w:val="22"/>
                <w:szCs w:val="22"/>
              </w:rPr>
              <w:t xml:space="preserve">                                                                           </w:t>
            </w:r>
          </w:p>
        </w:tc>
        <w:tc>
          <w:tcPr>
            <w:tcW w:w="738" w:type="pct"/>
          </w:tcPr>
          <w:p w14:paraId="63BE5136" w14:textId="77777777" w:rsidR="009F17FE" w:rsidRPr="006D3A2D" w:rsidRDefault="009F17FE" w:rsidP="009F17FE">
            <w:pPr>
              <w:jc w:val="center"/>
              <w:rPr>
                <w:rFonts w:ascii="Century Gothic" w:hAnsi="Century Gothic"/>
                <w:b/>
                <w:sz w:val="22"/>
                <w:szCs w:val="22"/>
              </w:rPr>
            </w:pPr>
            <w:r w:rsidRPr="006D3A2D">
              <w:rPr>
                <w:rFonts w:ascii="Century Gothic" w:hAnsi="Century Gothic"/>
                <w:b/>
                <w:sz w:val="22"/>
                <w:szCs w:val="22"/>
              </w:rPr>
              <w:t xml:space="preserve">£’000 </w:t>
            </w:r>
          </w:p>
        </w:tc>
      </w:tr>
      <w:tr w:rsidR="009F17FE" w:rsidRPr="009E030F" w14:paraId="3E72E623" w14:textId="77777777" w:rsidTr="0019298E">
        <w:tc>
          <w:tcPr>
            <w:tcW w:w="807" w:type="pct"/>
          </w:tcPr>
          <w:p w14:paraId="47B7884A" w14:textId="77777777" w:rsidR="009F17FE" w:rsidRPr="006D3A2D" w:rsidRDefault="009F17FE" w:rsidP="009F17FE">
            <w:pPr>
              <w:rPr>
                <w:rFonts w:ascii="Century Gothic" w:hAnsi="Century Gothic"/>
                <w:sz w:val="22"/>
                <w:szCs w:val="22"/>
              </w:rPr>
            </w:pPr>
          </w:p>
        </w:tc>
        <w:tc>
          <w:tcPr>
            <w:tcW w:w="3455" w:type="pct"/>
          </w:tcPr>
          <w:p w14:paraId="5DA9009A" w14:textId="77777777" w:rsidR="009F17FE" w:rsidRPr="006D3A2D" w:rsidRDefault="009F17FE" w:rsidP="009F17FE">
            <w:pPr>
              <w:jc w:val="both"/>
              <w:rPr>
                <w:rFonts w:ascii="Century Gothic" w:hAnsi="Century Gothic"/>
                <w:sz w:val="22"/>
                <w:szCs w:val="22"/>
              </w:rPr>
            </w:pPr>
            <w:r w:rsidRPr="006D3A2D">
              <w:rPr>
                <w:rFonts w:ascii="Century Gothic" w:hAnsi="Century Gothic"/>
                <w:b/>
                <w:sz w:val="22"/>
                <w:szCs w:val="22"/>
              </w:rPr>
              <w:t>HRA Income &amp; Expenditure Statement</w:t>
            </w:r>
          </w:p>
        </w:tc>
        <w:tc>
          <w:tcPr>
            <w:tcW w:w="738" w:type="pct"/>
            <w:tcMar>
              <w:right w:w="227" w:type="dxa"/>
            </w:tcMar>
          </w:tcPr>
          <w:p w14:paraId="2AB5F2B1" w14:textId="77777777" w:rsidR="009F17FE" w:rsidRPr="006D3A2D" w:rsidRDefault="009F17FE" w:rsidP="009F17FE">
            <w:pPr>
              <w:rPr>
                <w:rFonts w:ascii="Century Gothic" w:hAnsi="Century Gothic"/>
                <w:sz w:val="22"/>
                <w:szCs w:val="22"/>
              </w:rPr>
            </w:pPr>
          </w:p>
        </w:tc>
      </w:tr>
      <w:tr w:rsidR="00CD5BA7" w:rsidRPr="009E030F" w14:paraId="4AD8199F" w14:textId="77777777" w:rsidTr="0019298E">
        <w:tc>
          <w:tcPr>
            <w:tcW w:w="807" w:type="pct"/>
          </w:tcPr>
          <w:p w14:paraId="43D984B7" w14:textId="34C7154F" w:rsidR="00CD5BA7" w:rsidRPr="006D3A2D" w:rsidRDefault="00FE51D8" w:rsidP="00CD5BA7">
            <w:pPr>
              <w:jc w:val="right"/>
              <w:rPr>
                <w:rFonts w:ascii="Century Gothic" w:hAnsi="Century Gothic"/>
                <w:sz w:val="22"/>
                <w:szCs w:val="22"/>
              </w:rPr>
            </w:pPr>
            <w:r>
              <w:rPr>
                <w:rFonts w:ascii="Century Gothic" w:hAnsi="Century Gothic"/>
                <w:sz w:val="22"/>
                <w:szCs w:val="22"/>
              </w:rPr>
              <w:t>1,100</w:t>
            </w:r>
          </w:p>
        </w:tc>
        <w:tc>
          <w:tcPr>
            <w:tcW w:w="3455" w:type="pct"/>
          </w:tcPr>
          <w:p w14:paraId="44F780BA"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Current Service Cost</w:t>
            </w:r>
          </w:p>
        </w:tc>
        <w:tc>
          <w:tcPr>
            <w:tcW w:w="738" w:type="pct"/>
            <w:tcMar>
              <w:right w:w="227" w:type="dxa"/>
            </w:tcMar>
          </w:tcPr>
          <w:p w14:paraId="3C8D99AE" w14:textId="6A6CE53D" w:rsidR="00CD5BA7" w:rsidRPr="00283674" w:rsidRDefault="009277F0" w:rsidP="00CD5BA7">
            <w:pPr>
              <w:jc w:val="right"/>
              <w:rPr>
                <w:rFonts w:ascii="Century Gothic" w:hAnsi="Century Gothic"/>
                <w:sz w:val="22"/>
                <w:szCs w:val="22"/>
              </w:rPr>
            </w:pPr>
            <w:r w:rsidRPr="00283674">
              <w:rPr>
                <w:rFonts w:ascii="Century Gothic" w:hAnsi="Century Gothic"/>
                <w:sz w:val="22"/>
                <w:szCs w:val="22"/>
              </w:rPr>
              <w:t>761</w:t>
            </w:r>
          </w:p>
        </w:tc>
      </w:tr>
      <w:tr w:rsidR="00CD5BA7" w:rsidRPr="009E030F" w14:paraId="22EB7D59" w14:textId="77777777" w:rsidTr="0019298E">
        <w:tc>
          <w:tcPr>
            <w:tcW w:w="807" w:type="pct"/>
          </w:tcPr>
          <w:p w14:paraId="3578F4A5" w14:textId="77777777" w:rsidR="00CD5BA7" w:rsidRPr="006D3A2D" w:rsidRDefault="00CD5BA7" w:rsidP="00CD5BA7">
            <w:pPr>
              <w:jc w:val="right"/>
              <w:rPr>
                <w:rFonts w:ascii="Century Gothic" w:hAnsi="Century Gothic"/>
                <w:sz w:val="22"/>
                <w:szCs w:val="22"/>
              </w:rPr>
            </w:pPr>
          </w:p>
        </w:tc>
        <w:tc>
          <w:tcPr>
            <w:tcW w:w="3455" w:type="pct"/>
          </w:tcPr>
          <w:p w14:paraId="255CDFDB" w14:textId="77777777" w:rsidR="00CD5BA7" w:rsidRPr="006D3A2D" w:rsidRDefault="00CD5BA7" w:rsidP="00CD5BA7">
            <w:pPr>
              <w:jc w:val="both"/>
              <w:rPr>
                <w:rFonts w:ascii="Century Gothic" w:hAnsi="Century Gothic"/>
                <w:sz w:val="22"/>
                <w:szCs w:val="22"/>
              </w:rPr>
            </w:pPr>
          </w:p>
        </w:tc>
        <w:tc>
          <w:tcPr>
            <w:tcW w:w="738" w:type="pct"/>
            <w:tcMar>
              <w:right w:w="227" w:type="dxa"/>
            </w:tcMar>
          </w:tcPr>
          <w:p w14:paraId="13333F2C" w14:textId="77777777" w:rsidR="00CD5BA7" w:rsidRPr="00283674" w:rsidRDefault="00CD5BA7" w:rsidP="00CD5BA7">
            <w:pPr>
              <w:jc w:val="right"/>
              <w:rPr>
                <w:rFonts w:ascii="Century Gothic" w:hAnsi="Century Gothic"/>
                <w:sz w:val="22"/>
                <w:szCs w:val="22"/>
              </w:rPr>
            </w:pPr>
          </w:p>
        </w:tc>
      </w:tr>
      <w:tr w:rsidR="00CD5BA7" w:rsidRPr="009E030F" w14:paraId="133C0D00" w14:textId="77777777" w:rsidTr="0019298E">
        <w:tc>
          <w:tcPr>
            <w:tcW w:w="807" w:type="pct"/>
          </w:tcPr>
          <w:p w14:paraId="15F47EFE" w14:textId="422513FA" w:rsidR="00CD5BA7" w:rsidRPr="006D3A2D" w:rsidRDefault="00CD5BA7" w:rsidP="00CD5BA7">
            <w:pPr>
              <w:jc w:val="right"/>
              <w:rPr>
                <w:rFonts w:ascii="Century Gothic" w:hAnsi="Century Gothic"/>
                <w:sz w:val="22"/>
                <w:szCs w:val="22"/>
              </w:rPr>
            </w:pPr>
            <w:r w:rsidRPr="006D3A2D">
              <w:rPr>
                <w:rFonts w:ascii="Century Gothic" w:hAnsi="Century Gothic"/>
                <w:sz w:val="22"/>
                <w:szCs w:val="22"/>
              </w:rPr>
              <w:t>0</w:t>
            </w:r>
          </w:p>
        </w:tc>
        <w:tc>
          <w:tcPr>
            <w:tcW w:w="3455" w:type="pct"/>
          </w:tcPr>
          <w:p w14:paraId="2509DD88"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Past Service Costs</w:t>
            </w:r>
          </w:p>
        </w:tc>
        <w:tc>
          <w:tcPr>
            <w:tcW w:w="738" w:type="pct"/>
            <w:tcMar>
              <w:right w:w="227" w:type="dxa"/>
            </w:tcMar>
          </w:tcPr>
          <w:p w14:paraId="549B272D" w14:textId="4DA7E360" w:rsidR="00CD5BA7" w:rsidRPr="00283674" w:rsidRDefault="00D21DB3" w:rsidP="00CD5BA7">
            <w:pPr>
              <w:jc w:val="right"/>
              <w:rPr>
                <w:rFonts w:ascii="Century Gothic" w:hAnsi="Century Gothic"/>
                <w:sz w:val="22"/>
                <w:szCs w:val="22"/>
              </w:rPr>
            </w:pPr>
            <w:r w:rsidRPr="00283674">
              <w:rPr>
                <w:rFonts w:ascii="Century Gothic" w:hAnsi="Century Gothic"/>
                <w:sz w:val="22"/>
                <w:szCs w:val="22"/>
              </w:rPr>
              <w:t>0</w:t>
            </w:r>
          </w:p>
        </w:tc>
      </w:tr>
      <w:tr w:rsidR="00CD5BA7" w:rsidRPr="009E030F" w14:paraId="4FE5D700" w14:textId="77777777" w:rsidTr="0019298E">
        <w:tc>
          <w:tcPr>
            <w:tcW w:w="807" w:type="pct"/>
          </w:tcPr>
          <w:p w14:paraId="354AF433" w14:textId="4094D382" w:rsidR="00CD5BA7" w:rsidRPr="006D3A2D" w:rsidRDefault="00FE51D8" w:rsidP="00CD5BA7">
            <w:pPr>
              <w:jc w:val="right"/>
              <w:rPr>
                <w:rFonts w:ascii="Century Gothic" w:hAnsi="Century Gothic"/>
                <w:sz w:val="22"/>
                <w:szCs w:val="22"/>
              </w:rPr>
            </w:pPr>
            <w:r>
              <w:rPr>
                <w:rFonts w:ascii="Century Gothic" w:hAnsi="Century Gothic"/>
                <w:sz w:val="22"/>
                <w:szCs w:val="22"/>
              </w:rPr>
              <w:t>(89)</w:t>
            </w:r>
          </w:p>
        </w:tc>
        <w:tc>
          <w:tcPr>
            <w:tcW w:w="3455" w:type="pct"/>
          </w:tcPr>
          <w:p w14:paraId="573CE886"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Net interest expense</w:t>
            </w:r>
          </w:p>
        </w:tc>
        <w:tc>
          <w:tcPr>
            <w:tcW w:w="738" w:type="pct"/>
            <w:tcMar>
              <w:right w:w="227" w:type="dxa"/>
            </w:tcMar>
          </w:tcPr>
          <w:p w14:paraId="57C738C9" w14:textId="24206248" w:rsidR="00CD5BA7" w:rsidRPr="00283674" w:rsidRDefault="009277F0" w:rsidP="00CD5BA7">
            <w:pPr>
              <w:jc w:val="right"/>
              <w:rPr>
                <w:rFonts w:ascii="Century Gothic" w:hAnsi="Century Gothic"/>
                <w:sz w:val="22"/>
                <w:szCs w:val="22"/>
              </w:rPr>
            </w:pPr>
            <w:r w:rsidRPr="00283674">
              <w:rPr>
                <w:rFonts w:ascii="Century Gothic" w:hAnsi="Century Gothic"/>
                <w:sz w:val="22"/>
                <w:szCs w:val="22"/>
              </w:rPr>
              <w:t>35</w:t>
            </w:r>
          </w:p>
        </w:tc>
      </w:tr>
      <w:tr w:rsidR="00CD5BA7" w:rsidRPr="009E030F" w14:paraId="37A977A1" w14:textId="77777777" w:rsidTr="005C7D5A">
        <w:trPr>
          <w:trHeight w:val="358"/>
        </w:trPr>
        <w:tc>
          <w:tcPr>
            <w:tcW w:w="807" w:type="pct"/>
            <w:tcBorders>
              <w:top w:val="single" w:sz="4" w:space="0" w:color="auto"/>
            </w:tcBorders>
          </w:tcPr>
          <w:p w14:paraId="17D72750" w14:textId="6F739261" w:rsidR="00CD5BA7" w:rsidRPr="006D3A2D" w:rsidRDefault="006D3A2D" w:rsidP="00CD5BA7">
            <w:pPr>
              <w:jc w:val="right"/>
              <w:rPr>
                <w:rFonts w:ascii="Century Gothic" w:hAnsi="Century Gothic"/>
                <w:b/>
                <w:sz w:val="22"/>
                <w:szCs w:val="22"/>
              </w:rPr>
            </w:pPr>
            <w:r w:rsidRPr="006D3A2D">
              <w:rPr>
                <w:rFonts w:ascii="Century Gothic" w:hAnsi="Century Gothic"/>
                <w:b/>
                <w:sz w:val="22"/>
                <w:szCs w:val="22"/>
              </w:rPr>
              <w:t>1,</w:t>
            </w:r>
            <w:r w:rsidR="002A7DF4">
              <w:rPr>
                <w:rFonts w:ascii="Century Gothic" w:hAnsi="Century Gothic"/>
                <w:b/>
                <w:sz w:val="22"/>
                <w:szCs w:val="22"/>
              </w:rPr>
              <w:t>189</w:t>
            </w:r>
          </w:p>
        </w:tc>
        <w:tc>
          <w:tcPr>
            <w:tcW w:w="3455" w:type="pct"/>
          </w:tcPr>
          <w:p w14:paraId="44D2DB82" w14:textId="75A8BAF9" w:rsidR="00CD5BA7" w:rsidRPr="006D3A2D" w:rsidRDefault="00CD5BA7" w:rsidP="00CD5BA7">
            <w:pPr>
              <w:jc w:val="both"/>
              <w:rPr>
                <w:rFonts w:ascii="Century Gothic" w:hAnsi="Century Gothic"/>
                <w:b/>
                <w:sz w:val="22"/>
                <w:szCs w:val="22"/>
              </w:rPr>
            </w:pPr>
            <w:r w:rsidRPr="006D3A2D">
              <w:rPr>
                <w:rFonts w:ascii="Century Gothic" w:hAnsi="Century Gothic"/>
                <w:b/>
                <w:sz w:val="22"/>
                <w:szCs w:val="22"/>
              </w:rPr>
              <w:t>Total</w:t>
            </w:r>
          </w:p>
        </w:tc>
        <w:tc>
          <w:tcPr>
            <w:tcW w:w="738" w:type="pct"/>
            <w:tcBorders>
              <w:top w:val="single" w:sz="4" w:space="0" w:color="auto"/>
            </w:tcBorders>
            <w:tcMar>
              <w:right w:w="227" w:type="dxa"/>
            </w:tcMar>
          </w:tcPr>
          <w:p w14:paraId="2A99F1D6" w14:textId="79F0DB73" w:rsidR="00CD5BA7" w:rsidRPr="00283674" w:rsidRDefault="00430616" w:rsidP="00CD5BA7">
            <w:pPr>
              <w:jc w:val="right"/>
              <w:rPr>
                <w:rFonts w:ascii="Century Gothic" w:hAnsi="Century Gothic"/>
                <w:b/>
                <w:sz w:val="22"/>
                <w:szCs w:val="22"/>
              </w:rPr>
            </w:pPr>
            <w:r w:rsidRPr="00283674">
              <w:rPr>
                <w:rFonts w:ascii="Century Gothic" w:hAnsi="Century Gothic"/>
                <w:b/>
                <w:sz w:val="22"/>
                <w:szCs w:val="22"/>
              </w:rPr>
              <w:t>796</w:t>
            </w:r>
          </w:p>
        </w:tc>
      </w:tr>
      <w:tr w:rsidR="00CD5BA7" w:rsidRPr="009E030F" w14:paraId="1119C5B5" w14:textId="77777777" w:rsidTr="0019298E">
        <w:trPr>
          <w:trHeight w:val="216"/>
        </w:trPr>
        <w:tc>
          <w:tcPr>
            <w:tcW w:w="807" w:type="pct"/>
            <w:tcBorders>
              <w:bottom w:val="single" w:sz="2" w:space="0" w:color="auto"/>
            </w:tcBorders>
          </w:tcPr>
          <w:p w14:paraId="68E8D482" w14:textId="1EAAE5C1" w:rsidR="00CD5BA7" w:rsidRPr="006D3A2D" w:rsidRDefault="00CD5BA7" w:rsidP="00CD5BA7">
            <w:pPr>
              <w:jc w:val="right"/>
              <w:rPr>
                <w:rFonts w:ascii="Century Gothic" w:hAnsi="Century Gothic"/>
                <w:sz w:val="22"/>
                <w:szCs w:val="22"/>
              </w:rPr>
            </w:pPr>
            <w:r w:rsidRPr="006D3A2D">
              <w:rPr>
                <w:rFonts w:ascii="Century Gothic" w:hAnsi="Century Gothic"/>
                <w:sz w:val="22"/>
                <w:szCs w:val="22"/>
              </w:rPr>
              <w:t>(1,</w:t>
            </w:r>
            <w:r w:rsidR="002A7DF4">
              <w:rPr>
                <w:rFonts w:ascii="Century Gothic" w:hAnsi="Century Gothic"/>
                <w:sz w:val="22"/>
                <w:szCs w:val="22"/>
              </w:rPr>
              <w:t>851</w:t>
            </w:r>
            <w:r w:rsidRPr="006D3A2D">
              <w:rPr>
                <w:rFonts w:ascii="Century Gothic" w:hAnsi="Century Gothic"/>
                <w:sz w:val="22"/>
                <w:szCs w:val="22"/>
              </w:rPr>
              <w:t>)</w:t>
            </w:r>
          </w:p>
        </w:tc>
        <w:tc>
          <w:tcPr>
            <w:tcW w:w="3455" w:type="pct"/>
          </w:tcPr>
          <w:p w14:paraId="25460B21"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Amount to be met from HRA</w:t>
            </w:r>
          </w:p>
        </w:tc>
        <w:tc>
          <w:tcPr>
            <w:tcW w:w="738" w:type="pct"/>
            <w:tcBorders>
              <w:bottom w:val="single" w:sz="2" w:space="0" w:color="auto"/>
            </w:tcBorders>
            <w:tcMar>
              <w:right w:w="227" w:type="dxa"/>
            </w:tcMar>
          </w:tcPr>
          <w:p w14:paraId="0BD4C87C" w14:textId="103E3FE1" w:rsidR="00CD5BA7" w:rsidRPr="00283674" w:rsidRDefault="00D21DB3" w:rsidP="00CD5BA7">
            <w:pPr>
              <w:jc w:val="right"/>
              <w:rPr>
                <w:rFonts w:ascii="Century Gothic" w:hAnsi="Century Gothic"/>
                <w:sz w:val="22"/>
                <w:szCs w:val="22"/>
              </w:rPr>
            </w:pPr>
            <w:r w:rsidRPr="00283674">
              <w:rPr>
                <w:rFonts w:ascii="Century Gothic" w:hAnsi="Century Gothic"/>
                <w:sz w:val="22"/>
                <w:szCs w:val="22"/>
              </w:rPr>
              <w:t>(1,</w:t>
            </w:r>
            <w:r w:rsidR="00430616" w:rsidRPr="00283674">
              <w:rPr>
                <w:rFonts w:ascii="Century Gothic" w:hAnsi="Century Gothic"/>
                <w:sz w:val="22"/>
                <w:szCs w:val="22"/>
              </w:rPr>
              <w:t>947</w:t>
            </w:r>
            <w:r w:rsidRPr="00283674">
              <w:rPr>
                <w:rFonts w:ascii="Century Gothic" w:hAnsi="Century Gothic"/>
                <w:sz w:val="22"/>
                <w:szCs w:val="22"/>
              </w:rPr>
              <w:t>)</w:t>
            </w:r>
          </w:p>
        </w:tc>
      </w:tr>
      <w:tr w:rsidR="00CD5BA7" w:rsidRPr="009E030F" w14:paraId="27366F9E" w14:textId="77777777" w:rsidTr="0019298E">
        <w:tc>
          <w:tcPr>
            <w:tcW w:w="807" w:type="pct"/>
            <w:tcBorders>
              <w:top w:val="single" w:sz="2" w:space="0" w:color="auto"/>
              <w:bottom w:val="double" w:sz="6" w:space="0" w:color="auto"/>
            </w:tcBorders>
          </w:tcPr>
          <w:p w14:paraId="42F13906" w14:textId="4AD5D939" w:rsidR="00CD5BA7" w:rsidRPr="006D3A2D" w:rsidRDefault="006D3A2D" w:rsidP="00CD5BA7">
            <w:pPr>
              <w:jc w:val="right"/>
              <w:rPr>
                <w:rFonts w:ascii="Century Gothic" w:hAnsi="Century Gothic"/>
                <w:b/>
                <w:sz w:val="22"/>
                <w:szCs w:val="22"/>
              </w:rPr>
            </w:pPr>
            <w:r w:rsidRPr="006D3A2D">
              <w:rPr>
                <w:rFonts w:ascii="Century Gothic" w:hAnsi="Century Gothic"/>
                <w:b/>
                <w:sz w:val="22"/>
                <w:szCs w:val="22"/>
              </w:rPr>
              <w:t>(6</w:t>
            </w:r>
            <w:r w:rsidR="00A9593A">
              <w:rPr>
                <w:rFonts w:ascii="Century Gothic" w:hAnsi="Century Gothic"/>
                <w:b/>
                <w:sz w:val="22"/>
                <w:szCs w:val="22"/>
              </w:rPr>
              <w:t>62</w:t>
            </w:r>
            <w:r w:rsidRPr="006D3A2D">
              <w:rPr>
                <w:rFonts w:ascii="Century Gothic" w:hAnsi="Century Gothic"/>
                <w:b/>
                <w:sz w:val="22"/>
                <w:szCs w:val="22"/>
              </w:rPr>
              <w:t>)</w:t>
            </w:r>
          </w:p>
        </w:tc>
        <w:tc>
          <w:tcPr>
            <w:tcW w:w="3455" w:type="pct"/>
          </w:tcPr>
          <w:p w14:paraId="15CDFAF6" w14:textId="77777777" w:rsidR="00CD5BA7" w:rsidRPr="006D3A2D" w:rsidRDefault="00CD5BA7" w:rsidP="00CD5BA7">
            <w:pPr>
              <w:rPr>
                <w:rFonts w:ascii="Century Gothic" w:hAnsi="Century Gothic"/>
                <w:b/>
                <w:sz w:val="22"/>
                <w:szCs w:val="22"/>
              </w:rPr>
            </w:pPr>
            <w:r w:rsidRPr="006D3A2D">
              <w:rPr>
                <w:rFonts w:ascii="Century Gothic" w:hAnsi="Century Gothic"/>
                <w:b/>
                <w:sz w:val="22"/>
                <w:szCs w:val="22"/>
              </w:rPr>
              <w:t>Movement on Pension Reserve</w:t>
            </w:r>
          </w:p>
        </w:tc>
        <w:tc>
          <w:tcPr>
            <w:tcW w:w="738" w:type="pct"/>
            <w:tcBorders>
              <w:top w:val="single" w:sz="2" w:space="0" w:color="auto"/>
              <w:bottom w:val="double" w:sz="6" w:space="0" w:color="auto"/>
            </w:tcBorders>
            <w:tcMar>
              <w:right w:w="227" w:type="dxa"/>
            </w:tcMar>
          </w:tcPr>
          <w:p w14:paraId="59FEA970" w14:textId="77E1C2C4" w:rsidR="00CD5BA7" w:rsidRPr="00283674" w:rsidRDefault="00D21DB3" w:rsidP="00CD5BA7">
            <w:pPr>
              <w:jc w:val="right"/>
              <w:rPr>
                <w:rFonts w:ascii="Century Gothic" w:hAnsi="Century Gothic"/>
                <w:b/>
                <w:sz w:val="22"/>
                <w:szCs w:val="22"/>
              </w:rPr>
            </w:pPr>
            <w:r w:rsidRPr="00283674">
              <w:rPr>
                <w:rFonts w:ascii="Century Gothic" w:hAnsi="Century Gothic"/>
                <w:b/>
                <w:sz w:val="22"/>
                <w:szCs w:val="22"/>
              </w:rPr>
              <w:t>(</w:t>
            </w:r>
            <w:r w:rsidR="00430616" w:rsidRPr="00283674">
              <w:rPr>
                <w:rFonts w:ascii="Century Gothic" w:hAnsi="Century Gothic"/>
                <w:b/>
                <w:sz w:val="22"/>
                <w:szCs w:val="22"/>
              </w:rPr>
              <w:t>1,151</w:t>
            </w:r>
            <w:r w:rsidRPr="00283674">
              <w:rPr>
                <w:rFonts w:ascii="Century Gothic" w:hAnsi="Century Gothic"/>
                <w:b/>
                <w:sz w:val="22"/>
                <w:szCs w:val="22"/>
              </w:rPr>
              <w:t>)</w:t>
            </w:r>
          </w:p>
        </w:tc>
      </w:tr>
    </w:tbl>
    <w:p w14:paraId="47093563" w14:textId="77777777" w:rsidR="00A62B1E" w:rsidRPr="009E030F" w:rsidRDefault="00A62B1E" w:rsidP="00A62B1E">
      <w:pPr>
        <w:overflowPunct/>
        <w:autoSpaceDE/>
        <w:autoSpaceDN/>
        <w:adjustRightInd/>
        <w:spacing w:after="160" w:line="259" w:lineRule="auto"/>
        <w:textAlignment w:val="auto"/>
        <w:rPr>
          <w:rFonts w:ascii="Calibri" w:eastAsia="Calibri" w:hAnsi="Calibri"/>
          <w:sz w:val="22"/>
          <w:szCs w:val="22"/>
          <w:highlight w:val="yellow"/>
        </w:rPr>
      </w:pPr>
    </w:p>
    <w:p w14:paraId="3BD59376" w14:textId="77777777" w:rsidR="00247B92" w:rsidRPr="006D3A2D" w:rsidRDefault="002418B6" w:rsidP="00A62B1E">
      <w:pPr>
        <w:shd w:val="clear" w:color="auto" w:fill="FFFFFF"/>
        <w:rPr>
          <w:rFonts w:ascii="Century Gothic" w:hAnsi="Century Gothic"/>
          <w:color w:val="0070C0"/>
        </w:rPr>
      </w:pPr>
      <w:r w:rsidRPr="006D3A2D">
        <w:rPr>
          <w:rFonts w:ascii="Century Gothic" w:hAnsi="Century Gothic"/>
          <w:color w:val="0070C0"/>
        </w:rPr>
        <w:br w:type="page"/>
      </w:r>
    </w:p>
    <w:p w14:paraId="5DA9C2E5" w14:textId="77777777" w:rsidR="00D728CD" w:rsidRPr="00A642EC" w:rsidRDefault="00D728CD" w:rsidP="00D728CD">
      <w:pPr>
        <w:shd w:val="clear" w:color="auto" w:fill="008000"/>
        <w:jc w:val="center"/>
        <w:rPr>
          <w:rFonts w:ascii="Century Gothic" w:hAnsi="Century Gothic"/>
          <w:b/>
          <w:color w:val="FFFFFF"/>
          <w:spacing w:val="40"/>
          <w:sz w:val="28"/>
        </w:rPr>
      </w:pPr>
      <w:r w:rsidRPr="00A642EC">
        <w:rPr>
          <w:rFonts w:ascii="Century Gothic" w:hAnsi="Century Gothic"/>
          <w:b/>
          <w:color w:val="FFFFFF"/>
          <w:spacing w:val="40"/>
          <w:sz w:val="28"/>
        </w:rPr>
        <w:lastRenderedPageBreak/>
        <w:t>THE COLLECTION FUND STATEMENT</w:t>
      </w:r>
    </w:p>
    <w:p w14:paraId="1CB2E9F3" w14:textId="122F947A" w:rsidR="00D728CD" w:rsidRPr="00A642EC" w:rsidRDefault="00D728CD" w:rsidP="00D728CD">
      <w:pPr>
        <w:shd w:val="clear" w:color="auto" w:fill="008000"/>
        <w:jc w:val="center"/>
        <w:rPr>
          <w:rFonts w:ascii="Century Gothic" w:hAnsi="Century Gothic"/>
          <w:b/>
          <w:color w:val="FFFFFF"/>
          <w:spacing w:val="40"/>
          <w:sz w:val="28"/>
        </w:rPr>
      </w:pPr>
      <w:r w:rsidRPr="00A642EC">
        <w:rPr>
          <w:rFonts w:ascii="Century Gothic" w:hAnsi="Century Gothic"/>
          <w:b/>
          <w:color w:val="FFFFFF"/>
          <w:spacing w:val="40"/>
          <w:sz w:val="28"/>
        </w:rPr>
        <w:t>FOR THE YEAR ENDED 31 MARCH 20</w:t>
      </w:r>
      <w:r w:rsidR="009F17FE" w:rsidRPr="00A642EC">
        <w:rPr>
          <w:rFonts w:ascii="Century Gothic" w:hAnsi="Century Gothic"/>
          <w:b/>
          <w:color w:val="FFFFFF"/>
          <w:spacing w:val="40"/>
          <w:sz w:val="28"/>
        </w:rPr>
        <w:t>2</w:t>
      </w:r>
      <w:r w:rsidR="005F593E">
        <w:rPr>
          <w:rFonts w:ascii="Century Gothic" w:hAnsi="Century Gothic"/>
          <w:b/>
          <w:color w:val="FFFFFF"/>
          <w:spacing w:val="40"/>
          <w:sz w:val="28"/>
        </w:rPr>
        <w:t>6</w:t>
      </w:r>
    </w:p>
    <w:p w14:paraId="10146664" w14:textId="77777777" w:rsidR="00D728CD" w:rsidRPr="00A642EC" w:rsidRDefault="00D728CD" w:rsidP="00D728CD">
      <w:pPr>
        <w:rPr>
          <w:rFonts w:ascii="Century Gothic" w:hAnsi="Century Gothic"/>
          <w:color w:val="0070C0"/>
          <w:sz w:val="22"/>
        </w:rPr>
      </w:pPr>
      <w:r w:rsidRPr="00A642EC">
        <w:rPr>
          <w:rFonts w:ascii="Century Gothic" w:hAnsi="Century Gothic"/>
          <w:color w:val="0070C0"/>
          <w:sz w:val="22"/>
        </w:rPr>
        <w:t xml:space="preserve"> </w:t>
      </w:r>
    </w:p>
    <w:p w14:paraId="3331176C" w14:textId="77777777" w:rsidR="00D728CD" w:rsidRPr="00A642EC" w:rsidRDefault="00D728CD" w:rsidP="00D728CD">
      <w:pPr>
        <w:rPr>
          <w:rFonts w:ascii="Century Gothic" w:hAnsi="Century Gothic"/>
          <w:color w:val="0070C0"/>
          <w:sz w:val="22"/>
        </w:rPr>
      </w:pPr>
    </w:p>
    <w:tbl>
      <w:tblPr>
        <w:tblW w:w="9187" w:type="dxa"/>
        <w:tblLayout w:type="fixed"/>
        <w:tblLook w:val="01E0" w:firstRow="1" w:lastRow="1" w:firstColumn="1" w:lastColumn="1" w:noHBand="0" w:noVBand="0"/>
      </w:tblPr>
      <w:tblGrid>
        <w:gridCol w:w="1021"/>
        <w:gridCol w:w="4253"/>
        <w:gridCol w:w="1134"/>
        <w:gridCol w:w="1021"/>
        <w:gridCol w:w="1218"/>
        <w:gridCol w:w="540"/>
      </w:tblGrid>
      <w:tr w:rsidR="008E5B6D" w:rsidRPr="00420053" w14:paraId="4B41FAA5" w14:textId="77777777" w:rsidTr="0057112A">
        <w:tc>
          <w:tcPr>
            <w:tcW w:w="1021" w:type="dxa"/>
          </w:tcPr>
          <w:p w14:paraId="1AEDCB69" w14:textId="01485F7E" w:rsidR="00D728CD" w:rsidRPr="005F593E" w:rsidRDefault="009F17FE" w:rsidP="008E5B6D">
            <w:pPr>
              <w:jc w:val="center"/>
              <w:rPr>
                <w:rFonts w:ascii="Century Gothic" w:hAnsi="Century Gothic"/>
                <w:b/>
                <w:sz w:val="20"/>
              </w:rPr>
            </w:pPr>
            <w:r w:rsidRPr="005F593E">
              <w:rPr>
                <w:rFonts w:ascii="Century Gothic" w:hAnsi="Century Gothic"/>
                <w:b/>
                <w:sz w:val="20"/>
              </w:rPr>
              <w:t>20</w:t>
            </w:r>
            <w:r w:rsidR="004C191D" w:rsidRPr="005F593E">
              <w:rPr>
                <w:rFonts w:ascii="Century Gothic" w:hAnsi="Century Gothic"/>
                <w:b/>
                <w:sz w:val="20"/>
              </w:rPr>
              <w:t>2</w:t>
            </w:r>
            <w:r w:rsidR="005F593E" w:rsidRPr="005F593E">
              <w:rPr>
                <w:rFonts w:ascii="Century Gothic" w:hAnsi="Century Gothic"/>
                <w:b/>
                <w:sz w:val="20"/>
              </w:rPr>
              <w:t>4</w:t>
            </w:r>
            <w:r w:rsidR="0019298E" w:rsidRPr="005F593E">
              <w:rPr>
                <w:rFonts w:ascii="Century Gothic" w:hAnsi="Century Gothic"/>
                <w:b/>
                <w:sz w:val="20"/>
              </w:rPr>
              <w:t>/</w:t>
            </w:r>
            <w:r w:rsidR="00F14435" w:rsidRPr="005F593E">
              <w:rPr>
                <w:rFonts w:ascii="Century Gothic" w:hAnsi="Century Gothic"/>
                <w:b/>
                <w:sz w:val="20"/>
              </w:rPr>
              <w:t>2</w:t>
            </w:r>
            <w:r w:rsidR="005F593E" w:rsidRPr="005F593E">
              <w:rPr>
                <w:rFonts w:ascii="Century Gothic" w:hAnsi="Century Gothic"/>
                <w:b/>
                <w:sz w:val="20"/>
              </w:rPr>
              <w:t>5</w:t>
            </w:r>
          </w:p>
          <w:p w14:paraId="32A63692" w14:textId="77777777" w:rsidR="00D728CD" w:rsidRPr="005F593E" w:rsidRDefault="00D728CD" w:rsidP="008E5B6D">
            <w:pPr>
              <w:jc w:val="center"/>
              <w:rPr>
                <w:rFonts w:ascii="Century Gothic" w:hAnsi="Century Gothic"/>
                <w:b/>
                <w:sz w:val="20"/>
              </w:rPr>
            </w:pPr>
            <w:r w:rsidRPr="005F593E">
              <w:rPr>
                <w:rFonts w:ascii="Century Gothic" w:hAnsi="Century Gothic"/>
                <w:b/>
                <w:sz w:val="20"/>
              </w:rPr>
              <w:t>£’000</w:t>
            </w:r>
          </w:p>
          <w:p w14:paraId="6777A428" w14:textId="77777777" w:rsidR="003310CA" w:rsidRPr="005F593E" w:rsidRDefault="003310CA" w:rsidP="008E5B6D">
            <w:pPr>
              <w:jc w:val="center"/>
              <w:rPr>
                <w:rFonts w:ascii="Century Gothic" w:hAnsi="Century Gothic"/>
                <w:b/>
                <w:sz w:val="20"/>
              </w:rPr>
            </w:pPr>
            <w:r w:rsidRPr="005F593E">
              <w:rPr>
                <w:rFonts w:ascii="Century Gothic" w:hAnsi="Century Gothic"/>
                <w:b/>
                <w:sz w:val="20"/>
              </w:rPr>
              <w:t>Total</w:t>
            </w:r>
          </w:p>
        </w:tc>
        <w:tc>
          <w:tcPr>
            <w:tcW w:w="4253" w:type="dxa"/>
          </w:tcPr>
          <w:p w14:paraId="652AEB4A" w14:textId="77777777" w:rsidR="00D728CD" w:rsidRPr="005F593E" w:rsidRDefault="00D728CD" w:rsidP="00D728CD">
            <w:pPr>
              <w:rPr>
                <w:rFonts w:ascii="Century Gothic" w:hAnsi="Century Gothic"/>
                <w:b/>
                <w:sz w:val="20"/>
              </w:rPr>
            </w:pPr>
          </w:p>
        </w:tc>
        <w:tc>
          <w:tcPr>
            <w:tcW w:w="1134" w:type="dxa"/>
          </w:tcPr>
          <w:p w14:paraId="3786139E" w14:textId="390C3C44" w:rsidR="00EF2C85" w:rsidRPr="005F593E" w:rsidRDefault="0019298E" w:rsidP="008E5B6D">
            <w:pPr>
              <w:jc w:val="center"/>
              <w:rPr>
                <w:rFonts w:ascii="Century Gothic" w:hAnsi="Century Gothic"/>
                <w:b/>
                <w:sz w:val="20"/>
              </w:rPr>
            </w:pPr>
            <w:r w:rsidRPr="005F593E">
              <w:rPr>
                <w:rFonts w:ascii="Century Gothic" w:hAnsi="Century Gothic"/>
                <w:b/>
                <w:sz w:val="20"/>
              </w:rPr>
              <w:t>20</w:t>
            </w:r>
            <w:r w:rsidR="00F14435" w:rsidRPr="005F593E">
              <w:rPr>
                <w:rFonts w:ascii="Century Gothic" w:hAnsi="Century Gothic"/>
                <w:b/>
                <w:sz w:val="20"/>
              </w:rPr>
              <w:t>2</w:t>
            </w:r>
            <w:r w:rsidR="005F593E" w:rsidRPr="005F593E">
              <w:rPr>
                <w:rFonts w:ascii="Century Gothic" w:hAnsi="Century Gothic"/>
                <w:b/>
                <w:sz w:val="20"/>
              </w:rPr>
              <w:t>5/</w:t>
            </w:r>
            <w:r w:rsidR="009F17FE" w:rsidRPr="005F593E">
              <w:rPr>
                <w:rFonts w:ascii="Century Gothic" w:hAnsi="Century Gothic"/>
                <w:b/>
                <w:sz w:val="20"/>
              </w:rPr>
              <w:t>2</w:t>
            </w:r>
            <w:r w:rsidR="005F593E" w:rsidRPr="005F593E">
              <w:rPr>
                <w:rFonts w:ascii="Century Gothic" w:hAnsi="Century Gothic"/>
                <w:b/>
                <w:sz w:val="20"/>
              </w:rPr>
              <w:t>6</w:t>
            </w:r>
          </w:p>
          <w:p w14:paraId="7EA61AF2" w14:textId="77777777" w:rsidR="00D728CD" w:rsidRPr="005F593E" w:rsidRDefault="00D728CD" w:rsidP="008E5B6D">
            <w:pPr>
              <w:jc w:val="center"/>
              <w:rPr>
                <w:rFonts w:ascii="Century Gothic" w:hAnsi="Century Gothic"/>
                <w:b/>
                <w:sz w:val="20"/>
              </w:rPr>
            </w:pPr>
            <w:r w:rsidRPr="005F593E">
              <w:rPr>
                <w:rFonts w:ascii="Century Gothic" w:hAnsi="Century Gothic"/>
                <w:b/>
                <w:sz w:val="20"/>
              </w:rPr>
              <w:t>£’000</w:t>
            </w:r>
          </w:p>
          <w:p w14:paraId="4394026B" w14:textId="77777777" w:rsidR="00D728CD" w:rsidRPr="005F593E" w:rsidRDefault="00110734" w:rsidP="008E5B6D">
            <w:pPr>
              <w:jc w:val="center"/>
              <w:rPr>
                <w:rFonts w:ascii="Century Gothic" w:hAnsi="Century Gothic"/>
                <w:b/>
                <w:sz w:val="20"/>
              </w:rPr>
            </w:pPr>
            <w:r w:rsidRPr="005F593E">
              <w:rPr>
                <w:rFonts w:ascii="Century Gothic" w:hAnsi="Century Gothic"/>
                <w:b/>
                <w:sz w:val="20"/>
              </w:rPr>
              <w:t>Council Tax</w:t>
            </w:r>
          </w:p>
        </w:tc>
        <w:tc>
          <w:tcPr>
            <w:tcW w:w="1021" w:type="dxa"/>
          </w:tcPr>
          <w:p w14:paraId="78572BFC" w14:textId="30D4B749" w:rsidR="0019298E" w:rsidRPr="005F593E" w:rsidRDefault="009F17FE" w:rsidP="0019298E">
            <w:pPr>
              <w:jc w:val="center"/>
              <w:rPr>
                <w:rFonts w:ascii="Century Gothic" w:hAnsi="Century Gothic"/>
                <w:b/>
                <w:sz w:val="20"/>
              </w:rPr>
            </w:pPr>
            <w:r w:rsidRPr="005F593E">
              <w:rPr>
                <w:rFonts w:ascii="Century Gothic" w:hAnsi="Century Gothic"/>
                <w:b/>
                <w:sz w:val="20"/>
              </w:rPr>
              <w:t>20</w:t>
            </w:r>
            <w:r w:rsidR="00F14435" w:rsidRPr="005F593E">
              <w:rPr>
                <w:rFonts w:ascii="Century Gothic" w:hAnsi="Century Gothic"/>
                <w:b/>
                <w:sz w:val="20"/>
              </w:rPr>
              <w:t>2</w:t>
            </w:r>
            <w:r w:rsidR="005F593E" w:rsidRPr="005F593E">
              <w:rPr>
                <w:rFonts w:ascii="Century Gothic" w:hAnsi="Century Gothic"/>
                <w:b/>
                <w:sz w:val="20"/>
              </w:rPr>
              <w:t>5</w:t>
            </w:r>
            <w:r w:rsidRPr="005F593E">
              <w:rPr>
                <w:rFonts w:ascii="Century Gothic" w:hAnsi="Century Gothic"/>
                <w:b/>
                <w:sz w:val="20"/>
              </w:rPr>
              <w:t>/2</w:t>
            </w:r>
            <w:r w:rsidR="005F593E" w:rsidRPr="005F593E">
              <w:rPr>
                <w:rFonts w:ascii="Century Gothic" w:hAnsi="Century Gothic"/>
                <w:b/>
                <w:sz w:val="20"/>
              </w:rPr>
              <w:t>6</w:t>
            </w:r>
          </w:p>
          <w:p w14:paraId="49D54908" w14:textId="77777777" w:rsidR="00D728CD" w:rsidRPr="005F593E" w:rsidRDefault="00D728CD" w:rsidP="008E5B6D">
            <w:pPr>
              <w:jc w:val="center"/>
              <w:rPr>
                <w:rFonts w:ascii="Century Gothic" w:hAnsi="Century Gothic"/>
                <w:b/>
                <w:sz w:val="20"/>
              </w:rPr>
            </w:pPr>
            <w:r w:rsidRPr="005F593E">
              <w:rPr>
                <w:rFonts w:ascii="Century Gothic" w:hAnsi="Century Gothic"/>
                <w:b/>
                <w:sz w:val="20"/>
              </w:rPr>
              <w:t>£’000</w:t>
            </w:r>
          </w:p>
          <w:p w14:paraId="568E3531" w14:textId="77777777" w:rsidR="00D728CD" w:rsidRPr="005F593E" w:rsidRDefault="00D728CD" w:rsidP="008E5B6D">
            <w:pPr>
              <w:jc w:val="center"/>
              <w:rPr>
                <w:rFonts w:ascii="Century Gothic" w:hAnsi="Century Gothic"/>
                <w:b/>
                <w:sz w:val="20"/>
              </w:rPr>
            </w:pPr>
            <w:r w:rsidRPr="005F593E">
              <w:rPr>
                <w:rFonts w:ascii="Century Gothic" w:hAnsi="Century Gothic"/>
                <w:b/>
                <w:sz w:val="20"/>
              </w:rPr>
              <w:t>NNDR</w:t>
            </w:r>
          </w:p>
        </w:tc>
        <w:tc>
          <w:tcPr>
            <w:tcW w:w="1218" w:type="dxa"/>
          </w:tcPr>
          <w:p w14:paraId="18DE90B7" w14:textId="057B39D4" w:rsidR="0019298E" w:rsidRPr="005F593E" w:rsidRDefault="009F17FE" w:rsidP="0019298E">
            <w:pPr>
              <w:jc w:val="center"/>
              <w:rPr>
                <w:rFonts w:ascii="Century Gothic" w:hAnsi="Century Gothic"/>
                <w:b/>
                <w:sz w:val="20"/>
              </w:rPr>
            </w:pPr>
            <w:r w:rsidRPr="005F593E">
              <w:rPr>
                <w:rFonts w:ascii="Century Gothic" w:hAnsi="Century Gothic"/>
                <w:b/>
                <w:sz w:val="20"/>
              </w:rPr>
              <w:t>20</w:t>
            </w:r>
            <w:r w:rsidR="00F14435" w:rsidRPr="005F593E">
              <w:rPr>
                <w:rFonts w:ascii="Century Gothic" w:hAnsi="Century Gothic"/>
                <w:b/>
                <w:sz w:val="20"/>
              </w:rPr>
              <w:t>2</w:t>
            </w:r>
            <w:r w:rsidR="005F593E" w:rsidRPr="005F593E">
              <w:rPr>
                <w:rFonts w:ascii="Century Gothic" w:hAnsi="Century Gothic"/>
                <w:b/>
                <w:sz w:val="20"/>
              </w:rPr>
              <w:t>5</w:t>
            </w:r>
            <w:r w:rsidR="0019298E" w:rsidRPr="005F593E">
              <w:rPr>
                <w:rFonts w:ascii="Century Gothic" w:hAnsi="Century Gothic"/>
                <w:b/>
                <w:sz w:val="20"/>
              </w:rPr>
              <w:t>/</w:t>
            </w:r>
            <w:r w:rsidRPr="005F593E">
              <w:rPr>
                <w:rFonts w:ascii="Century Gothic" w:hAnsi="Century Gothic"/>
                <w:b/>
                <w:sz w:val="20"/>
              </w:rPr>
              <w:t>2</w:t>
            </w:r>
            <w:r w:rsidR="005F593E" w:rsidRPr="005F593E">
              <w:rPr>
                <w:rFonts w:ascii="Century Gothic" w:hAnsi="Century Gothic"/>
                <w:b/>
                <w:sz w:val="20"/>
              </w:rPr>
              <w:t>6</w:t>
            </w:r>
          </w:p>
          <w:p w14:paraId="17471C02" w14:textId="77777777" w:rsidR="00D728CD" w:rsidRPr="005F593E" w:rsidRDefault="00D728CD" w:rsidP="008E5B6D">
            <w:pPr>
              <w:jc w:val="center"/>
              <w:rPr>
                <w:rFonts w:ascii="Century Gothic" w:hAnsi="Century Gothic"/>
                <w:b/>
                <w:sz w:val="20"/>
              </w:rPr>
            </w:pPr>
            <w:r w:rsidRPr="005F593E">
              <w:rPr>
                <w:rFonts w:ascii="Century Gothic" w:hAnsi="Century Gothic"/>
                <w:b/>
                <w:sz w:val="20"/>
              </w:rPr>
              <w:t>£’000</w:t>
            </w:r>
          </w:p>
          <w:p w14:paraId="11DCC223" w14:textId="77777777" w:rsidR="00D728CD" w:rsidRPr="005F593E" w:rsidRDefault="00D728CD" w:rsidP="008E5B6D">
            <w:pPr>
              <w:jc w:val="center"/>
              <w:rPr>
                <w:rFonts w:ascii="Century Gothic" w:hAnsi="Century Gothic"/>
                <w:b/>
                <w:sz w:val="20"/>
              </w:rPr>
            </w:pPr>
            <w:r w:rsidRPr="005F593E">
              <w:rPr>
                <w:rFonts w:ascii="Century Gothic" w:hAnsi="Century Gothic"/>
                <w:b/>
                <w:sz w:val="20"/>
              </w:rPr>
              <w:t>Total</w:t>
            </w:r>
          </w:p>
        </w:tc>
        <w:tc>
          <w:tcPr>
            <w:tcW w:w="540" w:type="dxa"/>
          </w:tcPr>
          <w:p w14:paraId="304D7512" w14:textId="77777777" w:rsidR="00D728CD" w:rsidRPr="005F593E" w:rsidRDefault="00D728CD" w:rsidP="008E5B6D">
            <w:pPr>
              <w:jc w:val="center"/>
              <w:rPr>
                <w:rFonts w:ascii="Century Gothic" w:hAnsi="Century Gothic"/>
                <w:sz w:val="20"/>
              </w:rPr>
            </w:pPr>
            <w:r w:rsidRPr="005F593E">
              <w:rPr>
                <w:rFonts w:ascii="Century Gothic" w:hAnsi="Century Gothic"/>
                <w:sz w:val="20"/>
              </w:rPr>
              <w:t>Note</w:t>
            </w:r>
          </w:p>
        </w:tc>
      </w:tr>
      <w:tr w:rsidR="008E5B6D" w:rsidRPr="00420053" w14:paraId="390841E6" w14:textId="77777777" w:rsidTr="0057112A">
        <w:tc>
          <w:tcPr>
            <w:tcW w:w="1021" w:type="dxa"/>
          </w:tcPr>
          <w:p w14:paraId="68FEEB89" w14:textId="77777777" w:rsidR="00D728CD" w:rsidRPr="002F42F5" w:rsidRDefault="00D728CD" w:rsidP="008E5B6D">
            <w:pPr>
              <w:jc w:val="right"/>
              <w:rPr>
                <w:rFonts w:ascii="Century Gothic" w:hAnsi="Century Gothic"/>
                <w:sz w:val="20"/>
              </w:rPr>
            </w:pPr>
          </w:p>
        </w:tc>
        <w:tc>
          <w:tcPr>
            <w:tcW w:w="4253" w:type="dxa"/>
          </w:tcPr>
          <w:p w14:paraId="550F0ABC" w14:textId="77777777" w:rsidR="00D728CD" w:rsidRPr="002F42F5" w:rsidRDefault="00D728CD" w:rsidP="00D728CD">
            <w:pPr>
              <w:rPr>
                <w:rFonts w:ascii="Century Gothic" w:hAnsi="Century Gothic"/>
                <w:sz w:val="20"/>
              </w:rPr>
            </w:pPr>
            <w:r w:rsidRPr="002F42F5">
              <w:rPr>
                <w:rFonts w:ascii="Century Gothic" w:hAnsi="Century Gothic"/>
                <w:b/>
                <w:sz w:val="20"/>
              </w:rPr>
              <w:t>INCOME</w:t>
            </w:r>
          </w:p>
        </w:tc>
        <w:tc>
          <w:tcPr>
            <w:tcW w:w="1134" w:type="dxa"/>
          </w:tcPr>
          <w:p w14:paraId="467DBAF0" w14:textId="77777777" w:rsidR="00D728CD" w:rsidRPr="0057112A" w:rsidRDefault="00D728CD" w:rsidP="00D728CD">
            <w:pPr>
              <w:rPr>
                <w:rFonts w:ascii="Century Gothic" w:hAnsi="Century Gothic"/>
                <w:sz w:val="20"/>
              </w:rPr>
            </w:pPr>
          </w:p>
        </w:tc>
        <w:tc>
          <w:tcPr>
            <w:tcW w:w="1021" w:type="dxa"/>
          </w:tcPr>
          <w:p w14:paraId="52C97A76" w14:textId="77777777" w:rsidR="00D728CD" w:rsidRPr="0057112A" w:rsidRDefault="00D728CD" w:rsidP="00D728CD">
            <w:pPr>
              <w:rPr>
                <w:rFonts w:ascii="Century Gothic" w:hAnsi="Century Gothic"/>
                <w:sz w:val="20"/>
              </w:rPr>
            </w:pPr>
          </w:p>
        </w:tc>
        <w:tc>
          <w:tcPr>
            <w:tcW w:w="1218" w:type="dxa"/>
          </w:tcPr>
          <w:p w14:paraId="7DFC1071" w14:textId="77777777" w:rsidR="00D728CD" w:rsidRPr="0057112A" w:rsidRDefault="00D728CD" w:rsidP="00D728CD">
            <w:pPr>
              <w:rPr>
                <w:rFonts w:ascii="Century Gothic" w:hAnsi="Century Gothic"/>
                <w:sz w:val="20"/>
              </w:rPr>
            </w:pPr>
          </w:p>
        </w:tc>
        <w:tc>
          <w:tcPr>
            <w:tcW w:w="540" w:type="dxa"/>
          </w:tcPr>
          <w:p w14:paraId="4FAECE0E" w14:textId="77777777" w:rsidR="00D728CD" w:rsidRPr="00420053" w:rsidRDefault="00D728CD" w:rsidP="00D728CD">
            <w:pPr>
              <w:rPr>
                <w:rFonts w:ascii="Century Gothic" w:hAnsi="Century Gothic"/>
                <w:sz w:val="20"/>
                <w:highlight w:val="yellow"/>
              </w:rPr>
            </w:pPr>
          </w:p>
        </w:tc>
      </w:tr>
      <w:tr w:rsidR="00557EFD" w:rsidRPr="00420053" w14:paraId="3C84A5DF" w14:textId="77777777" w:rsidTr="0057112A">
        <w:tc>
          <w:tcPr>
            <w:tcW w:w="1021" w:type="dxa"/>
          </w:tcPr>
          <w:p w14:paraId="3D00C2CE" w14:textId="4F5A9370" w:rsidR="00557EFD" w:rsidRPr="002F42F5" w:rsidRDefault="00BB0198" w:rsidP="00557EFD">
            <w:pPr>
              <w:jc w:val="right"/>
              <w:rPr>
                <w:rFonts w:ascii="Century Gothic" w:hAnsi="Century Gothic"/>
                <w:sz w:val="20"/>
              </w:rPr>
            </w:pPr>
            <w:r w:rsidRPr="002F42F5">
              <w:rPr>
                <w:rFonts w:ascii="Century Gothic" w:hAnsi="Century Gothic"/>
                <w:sz w:val="20"/>
              </w:rPr>
              <w:t>(5</w:t>
            </w:r>
            <w:r w:rsidR="002F42F5" w:rsidRPr="002F42F5">
              <w:rPr>
                <w:rFonts w:ascii="Century Gothic" w:hAnsi="Century Gothic"/>
                <w:sz w:val="20"/>
              </w:rPr>
              <w:t>6,131</w:t>
            </w:r>
            <w:r w:rsidRPr="002F42F5">
              <w:rPr>
                <w:rFonts w:ascii="Century Gothic" w:hAnsi="Century Gothic"/>
                <w:sz w:val="20"/>
              </w:rPr>
              <w:t>)</w:t>
            </w:r>
          </w:p>
        </w:tc>
        <w:tc>
          <w:tcPr>
            <w:tcW w:w="4253" w:type="dxa"/>
          </w:tcPr>
          <w:p w14:paraId="6316B05D" w14:textId="77777777" w:rsidR="00557EFD" w:rsidRPr="002F42F5" w:rsidRDefault="00557EFD" w:rsidP="00557EFD">
            <w:pPr>
              <w:rPr>
                <w:rFonts w:ascii="Century Gothic" w:hAnsi="Century Gothic"/>
                <w:sz w:val="20"/>
              </w:rPr>
            </w:pPr>
            <w:r w:rsidRPr="002F42F5">
              <w:rPr>
                <w:rFonts w:ascii="Century Gothic" w:hAnsi="Century Gothic"/>
                <w:sz w:val="20"/>
              </w:rPr>
              <w:t>Council Tax Payers</w:t>
            </w:r>
          </w:p>
        </w:tc>
        <w:tc>
          <w:tcPr>
            <w:tcW w:w="1134" w:type="dxa"/>
          </w:tcPr>
          <w:p w14:paraId="1FC8C48F" w14:textId="6ABCF6A0" w:rsidR="00557EFD" w:rsidRPr="000D2B56" w:rsidRDefault="00BB0198" w:rsidP="00557EFD">
            <w:pPr>
              <w:jc w:val="right"/>
              <w:rPr>
                <w:rFonts w:ascii="Century Gothic" w:hAnsi="Century Gothic"/>
                <w:sz w:val="20"/>
              </w:rPr>
            </w:pPr>
            <w:r w:rsidRPr="000D2B56">
              <w:rPr>
                <w:rFonts w:ascii="Century Gothic" w:hAnsi="Century Gothic"/>
                <w:sz w:val="20"/>
              </w:rPr>
              <w:t>(5</w:t>
            </w:r>
            <w:r w:rsidR="00741B64" w:rsidRPr="000D2B56">
              <w:rPr>
                <w:rFonts w:ascii="Century Gothic" w:hAnsi="Century Gothic"/>
                <w:sz w:val="20"/>
              </w:rPr>
              <w:t>8,860</w:t>
            </w:r>
            <w:r w:rsidRPr="000D2B56">
              <w:rPr>
                <w:rFonts w:ascii="Century Gothic" w:hAnsi="Century Gothic"/>
                <w:sz w:val="20"/>
              </w:rPr>
              <w:t>)</w:t>
            </w:r>
          </w:p>
        </w:tc>
        <w:tc>
          <w:tcPr>
            <w:tcW w:w="1021" w:type="dxa"/>
          </w:tcPr>
          <w:p w14:paraId="2F90FD1A" w14:textId="78EE2F0E" w:rsidR="00557EFD" w:rsidRPr="000D2B56" w:rsidRDefault="006F16F6" w:rsidP="00557EFD">
            <w:pPr>
              <w:jc w:val="right"/>
              <w:rPr>
                <w:rFonts w:ascii="Century Gothic" w:hAnsi="Century Gothic"/>
                <w:sz w:val="20"/>
              </w:rPr>
            </w:pPr>
            <w:r w:rsidRPr="000D2B56">
              <w:rPr>
                <w:rFonts w:ascii="Century Gothic" w:hAnsi="Century Gothic"/>
                <w:sz w:val="20"/>
              </w:rPr>
              <w:t>-</w:t>
            </w:r>
          </w:p>
        </w:tc>
        <w:tc>
          <w:tcPr>
            <w:tcW w:w="1218" w:type="dxa"/>
          </w:tcPr>
          <w:p w14:paraId="3E53542E" w14:textId="110E7E65" w:rsidR="00557EFD" w:rsidRPr="000D2B56" w:rsidRDefault="00BB0198" w:rsidP="00557EFD">
            <w:pPr>
              <w:jc w:val="right"/>
              <w:rPr>
                <w:rFonts w:ascii="Century Gothic" w:hAnsi="Century Gothic"/>
                <w:sz w:val="20"/>
              </w:rPr>
            </w:pPr>
            <w:r w:rsidRPr="000D2B56">
              <w:rPr>
                <w:rFonts w:ascii="Century Gothic" w:hAnsi="Century Gothic"/>
                <w:sz w:val="20"/>
              </w:rPr>
              <w:t>(5</w:t>
            </w:r>
            <w:r w:rsidR="00741B64" w:rsidRPr="000D2B56">
              <w:rPr>
                <w:rFonts w:ascii="Century Gothic" w:hAnsi="Century Gothic"/>
                <w:sz w:val="20"/>
              </w:rPr>
              <w:t>8,860</w:t>
            </w:r>
            <w:r w:rsidRPr="000D2B56">
              <w:rPr>
                <w:rFonts w:ascii="Century Gothic" w:hAnsi="Century Gothic"/>
                <w:sz w:val="20"/>
              </w:rPr>
              <w:t>)</w:t>
            </w:r>
          </w:p>
        </w:tc>
        <w:tc>
          <w:tcPr>
            <w:tcW w:w="540" w:type="dxa"/>
          </w:tcPr>
          <w:p w14:paraId="31A2C4CD" w14:textId="77777777" w:rsidR="00557EFD" w:rsidRPr="0057112A" w:rsidRDefault="00557EFD" w:rsidP="00557EFD">
            <w:pPr>
              <w:jc w:val="center"/>
              <w:rPr>
                <w:rFonts w:ascii="Century Gothic" w:hAnsi="Century Gothic"/>
                <w:sz w:val="20"/>
              </w:rPr>
            </w:pPr>
            <w:r w:rsidRPr="0057112A">
              <w:rPr>
                <w:rFonts w:ascii="Century Gothic" w:hAnsi="Century Gothic"/>
                <w:sz w:val="20"/>
              </w:rPr>
              <w:t>2</w:t>
            </w:r>
          </w:p>
        </w:tc>
      </w:tr>
      <w:tr w:rsidR="00557EFD" w:rsidRPr="00420053" w14:paraId="5EA390E5" w14:textId="77777777" w:rsidTr="0057112A">
        <w:tc>
          <w:tcPr>
            <w:tcW w:w="1021" w:type="dxa"/>
          </w:tcPr>
          <w:p w14:paraId="4065B575" w14:textId="3C9698B2" w:rsidR="00557EFD" w:rsidRPr="002F42F5" w:rsidRDefault="00557EFD" w:rsidP="00557EFD">
            <w:pPr>
              <w:jc w:val="right"/>
              <w:rPr>
                <w:rFonts w:ascii="Century Gothic" w:hAnsi="Century Gothic"/>
                <w:sz w:val="20"/>
              </w:rPr>
            </w:pPr>
            <w:r w:rsidRPr="002F42F5">
              <w:rPr>
                <w:rFonts w:ascii="Century Gothic" w:hAnsi="Century Gothic"/>
                <w:sz w:val="20"/>
              </w:rPr>
              <w:t>(1</w:t>
            </w:r>
            <w:r w:rsidR="002F42F5" w:rsidRPr="002F42F5">
              <w:rPr>
                <w:rFonts w:ascii="Century Gothic" w:hAnsi="Century Gothic"/>
                <w:sz w:val="20"/>
              </w:rPr>
              <w:t>00</w:t>
            </w:r>
            <w:r w:rsidRPr="002F42F5">
              <w:rPr>
                <w:rFonts w:ascii="Century Gothic" w:hAnsi="Century Gothic"/>
                <w:sz w:val="20"/>
              </w:rPr>
              <w:t>)</w:t>
            </w:r>
          </w:p>
        </w:tc>
        <w:tc>
          <w:tcPr>
            <w:tcW w:w="4253" w:type="dxa"/>
          </w:tcPr>
          <w:p w14:paraId="6A841B73" w14:textId="77777777" w:rsidR="00557EFD" w:rsidRPr="002F42F5" w:rsidRDefault="00557EFD" w:rsidP="00557EFD">
            <w:pPr>
              <w:rPr>
                <w:rFonts w:ascii="Century Gothic" w:hAnsi="Century Gothic"/>
                <w:sz w:val="20"/>
              </w:rPr>
            </w:pPr>
            <w:r w:rsidRPr="002F42F5">
              <w:rPr>
                <w:rFonts w:ascii="Century Gothic" w:hAnsi="Century Gothic"/>
                <w:sz w:val="20"/>
              </w:rPr>
              <w:t>Income from Ministry of Defence</w:t>
            </w:r>
          </w:p>
        </w:tc>
        <w:tc>
          <w:tcPr>
            <w:tcW w:w="1134" w:type="dxa"/>
          </w:tcPr>
          <w:p w14:paraId="11E9E8B6" w14:textId="1C88EE90" w:rsidR="00557EFD" w:rsidRPr="000D2B56" w:rsidRDefault="00EE5046" w:rsidP="00557EFD">
            <w:pPr>
              <w:jc w:val="right"/>
              <w:rPr>
                <w:rFonts w:ascii="Century Gothic" w:hAnsi="Century Gothic"/>
                <w:sz w:val="20"/>
              </w:rPr>
            </w:pPr>
            <w:r w:rsidRPr="000D2B56">
              <w:rPr>
                <w:rFonts w:ascii="Century Gothic" w:hAnsi="Century Gothic"/>
                <w:sz w:val="20"/>
              </w:rPr>
              <w:t>(</w:t>
            </w:r>
            <w:r w:rsidR="00BB0198" w:rsidRPr="000D2B56">
              <w:rPr>
                <w:rFonts w:ascii="Century Gothic" w:hAnsi="Century Gothic"/>
                <w:sz w:val="20"/>
              </w:rPr>
              <w:t>1</w:t>
            </w:r>
            <w:r w:rsidR="00741B64" w:rsidRPr="000D2B56">
              <w:rPr>
                <w:rFonts w:ascii="Century Gothic" w:hAnsi="Century Gothic"/>
                <w:sz w:val="20"/>
              </w:rPr>
              <w:t>58</w:t>
            </w:r>
            <w:r w:rsidRPr="000D2B56">
              <w:rPr>
                <w:rFonts w:ascii="Century Gothic" w:hAnsi="Century Gothic"/>
                <w:sz w:val="20"/>
              </w:rPr>
              <w:t>)</w:t>
            </w:r>
          </w:p>
        </w:tc>
        <w:tc>
          <w:tcPr>
            <w:tcW w:w="1021" w:type="dxa"/>
          </w:tcPr>
          <w:p w14:paraId="1474A696" w14:textId="08CF3258" w:rsidR="00557EFD" w:rsidRPr="000D2B56" w:rsidRDefault="006F16F6" w:rsidP="00557EFD">
            <w:pPr>
              <w:jc w:val="right"/>
              <w:rPr>
                <w:rFonts w:ascii="Century Gothic" w:hAnsi="Century Gothic"/>
                <w:sz w:val="20"/>
              </w:rPr>
            </w:pPr>
            <w:r w:rsidRPr="000D2B56">
              <w:rPr>
                <w:rFonts w:ascii="Century Gothic" w:hAnsi="Century Gothic"/>
                <w:sz w:val="20"/>
              </w:rPr>
              <w:t>-</w:t>
            </w:r>
          </w:p>
        </w:tc>
        <w:tc>
          <w:tcPr>
            <w:tcW w:w="1218" w:type="dxa"/>
          </w:tcPr>
          <w:p w14:paraId="0C7BFE05" w14:textId="316FE43C" w:rsidR="00557EFD" w:rsidRPr="000D2B56" w:rsidRDefault="00EE5046" w:rsidP="00557EFD">
            <w:pPr>
              <w:jc w:val="right"/>
              <w:rPr>
                <w:rFonts w:ascii="Century Gothic" w:hAnsi="Century Gothic"/>
                <w:sz w:val="20"/>
              </w:rPr>
            </w:pPr>
            <w:r w:rsidRPr="000D2B56">
              <w:rPr>
                <w:rFonts w:ascii="Century Gothic" w:hAnsi="Century Gothic"/>
                <w:sz w:val="20"/>
              </w:rPr>
              <w:t>(</w:t>
            </w:r>
            <w:r w:rsidR="00BB0198" w:rsidRPr="000D2B56">
              <w:rPr>
                <w:rFonts w:ascii="Century Gothic" w:hAnsi="Century Gothic"/>
                <w:sz w:val="20"/>
              </w:rPr>
              <w:t>1</w:t>
            </w:r>
            <w:r w:rsidR="00741B64" w:rsidRPr="000D2B56">
              <w:rPr>
                <w:rFonts w:ascii="Century Gothic" w:hAnsi="Century Gothic"/>
                <w:sz w:val="20"/>
              </w:rPr>
              <w:t>58</w:t>
            </w:r>
            <w:r w:rsidRPr="000D2B56">
              <w:rPr>
                <w:rFonts w:ascii="Century Gothic" w:hAnsi="Century Gothic"/>
                <w:sz w:val="20"/>
              </w:rPr>
              <w:t>)</w:t>
            </w:r>
          </w:p>
        </w:tc>
        <w:tc>
          <w:tcPr>
            <w:tcW w:w="540" w:type="dxa"/>
          </w:tcPr>
          <w:p w14:paraId="081353EC" w14:textId="77777777" w:rsidR="00557EFD" w:rsidRPr="0057112A" w:rsidRDefault="00557EFD" w:rsidP="00557EFD">
            <w:pPr>
              <w:jc w:val="center"/>
              <w:rPr>
                <w:rFonts w:ascii="Century Gothic" w:hAnsi="Century Gothic"/>
                <w:sz w:val="20"/>
              </w:rPr>
            </w:pPr>
          </w:p>
        </w:tc>
      </w:tr>
      <w:tr w:rsidR="00557EFD" w:rsidRPr="00420053" w14:paraId="0C02DA29" w14:textId="77777777" w:rsidTr="0057112A">
        <w:tc>
          <w:tcPr>
            <w:tcW w:w="1021" w:type="dxa"/>
          </w:tcPr>
          <w:p w14:paraId="4600BF26" w14:textId="725C3DF4" w:rsidR="00557EFD" w:rsidRPr="002F42F5" w:rsidRDefault="00BB0198" w:rsidP="00557EFD">
            <w:pPr>
              <w:jc w:val="right"/>
              <w:rPr>
                <w:rFonts w:ascii="Century Gothic" w:hAnsi="Century Gothic"/>
                <w:sz w:val="20"/>
              </w:rPr>
            </w:pPr>
            <w:r w:rsidRPr="002F42F5">
              <w:rPr>
                <w:rFonts w:ascii="Century Gothic" w:hAnsi="Century Gothic"/>
                <w:sz w:val="20"/>
              </w:rPr>
              <w:t>(3</w:t>
            </w:r>
            <w:r w:rsidR="002F42F5" w:rsidRPr="002F42F5">
              <w:rPr>
                <w:rFonts w:ascii="Century Gothic" w:hAnsi="Century Gothic"/>
                <w:sz w:val="20"/>
              </w:rPr>
              <w:t>9,068</w:t>
            </w:r>
            <w:r w:rsidRPr="002F42F5">
              <w:rPr>
                <w:rFonts w:ascii="Century Gothic" w:hAnsi="Century Gothic"/>
                <w:sz w:val="20"/>
              </w:rPr>
              <w:t>)</w:t>
            </w:r>
          </w:p>
        </w:tc>
        <w:tc>
          <w:tcPr>
            <w:tcW w:w="4253" w:type="dxa"/>
          </w:tcPr>
          <w:p w14:paraId="78185BA2" w14:textId="77777777" w:rsidR="00557EFD" w:rsidRPr="002F42F5" w:rsidRDefault="00557EFD" w:rsidP="00557EFD">
            <w:pPr>
              <w:rPr>
                <w:rFonts w:ascii="Century Gothic" w:hAnsi="Century Gothic"/>
                <w:sz w:val="20"/>
              </w:rPr>
            </w:pPr>
            <w:r w:rsidRPr="002F42F5">
              <w:rPr>
                <w:rFonts w:ascii="Century Gothic" w:hAnsi="Century Gothic"/>
                <w:sz w:val="20"/>
              </w:rPr>
              <w:t>Income from Business Ratepayers</w:t>
            </w:r>
          </w:p>
        </w:tc>
        <w:tc>
          <w:tcPr>
            <w:tcW w:w="1134" w:type="dxa"/>
          </w:tcPr>
          <w:p w14:paraId="028A35AC" w14:textId="3A292142" w:rsidR="00557EFD" w:rsidRPr="000D2B56" w:rsidRDefault="006F16F6" w:rsidP="00557EFD">
            <w:pPr>
              <w:jc w:val="right"/>
              <w:rPr>
                <w:rFonts w:ascii="Century Gothic" w:hAnsi="Century Gothic"/>
                <w:sz w:val="20"/>
              </w:rPr>
            </w:pPr>
            <w:r w:rsidRPr="000D2B56">
              <w:rPr>
                <w:rFonts w:ascii="Century Gothic" w:hAnsi="Century Gothic"/>
                <w:sz w:val="20"/>
              </w:rPr>
              <w:t>-</w:t>
            </w:r>
          </w:p>
        </w:tc>
        <w:tc>
          <w:tcPr>
            <w:tcW w:w="1021" w:type="dxa"/>
          </w:tcPr>
          <w:p w14:paraId="60C1BC48" w14:textId="2B80B3B8" w:rsidR="00557EFD" w:rsidRPr="000D2B56" w:rsidRDefault="00BB0198" w:rsidP="00557EFD">
            <w:pPr>
              <w:jc w:val="right"/>
              <w:rPr>
                <w:rFonts w:ascii="Century Gothic" w:hAnsi="Century Gothic"/>
                <w:sz w:val="20"/>
              </w:rPr>
            </w:pPr>
            <w:r w:rsidRPr="000D2B56">
              <w:rPr>
                <w:rFonts w:ascii="Century Gothic" w:hAnsi="Century Gothic"/>
                <w:sz w:val="20"/>
              </w:rPr>
              <w:t>(</w:t>
            </w:r>
            <w:r w:rsidR="00741B64" w:rsidRPr="000D2B56">
              <w:rPr>
                <w:rFonts w:ascii="Century Gothic" w:hAnsi="Century Gothic"/>
                <w:sz w:val="20"/>
              </w:rPr>
              <w:t>41,693</w:t>
            </w:r>
            <w:r w:rsidRPr="000D2B56">
              <w:rPr>
                <w:rFonts w:ascii="Century Gothic" w:hAnsi="Century Gothic"/>
                <w:sz w:val="20"/>
              </w:rPr>
              <w:t>)</w:t>
            </w:r>
          </w:p>
        </w:tc>
        <w:tc>
          <w:tcPr>
            <w:tcW w:w="1218" w:type="dxa"/>
          </w:tcPr>
          <w:p w14:paraId="7AA4514E" w14:textId="7F82E249" w:rsidR="00557EFD" w:rsidRPr="000D2B56" w:rsidRDefault="00BB0198" w:rsidP="00557EFD">
            <w:pPr>
              <w:jc w:val="right"/>
              <w:rPr>
                <w:rFonts w:ascii="Century Gothic" w:hAnsi="Century Gothic"/>
                <w:sz w:val="20"/>
              </w:rPr>
            </w:pPr>
            <w:r w:rsidRPr="000D2B56">
              <w:rPr>
                <w:rFonts w:ascii="Century Gothic" w:hAnsi="Century Gothic"/>
                <w:sz w:val="20"/>
              </w:rPr>
              <w:t>(</w:t>
            </w:r>
            <w:r w:rsidR="00741B64" w:rsidRPr="000D2B56">
              <w:rPr>
                <w:rFonts w:ascii="Century Gothic" w:hAnsi="Century Gothic"/>
                <w:sz w:val="20"/>
              </w:rPr>
              <w:t>41,693</w:t>
            </w:r>
            <w:r w:rsidRPr="000D2B56">
              <w:rPr>
                <w:rFonts w:ascii="Century Gothic" w:hAnsi="Century Gothic"/>
                <w:sz w:val="20"/>
              </w:rPr>
              <w:t>)</w:t>
            </w:r>
          </w:p>
        </w:tc>
        <w:tc>
          <w:tcPr>
            <w:tcW w:w="540" w:type="dxa"/>
          </w:tcPr>
          <w:p w14:paraId="5139319E" w14:textId="77777777" w:rsidR="00557EFD" w:rsidRPr="0057112A" w:rsidRDefault="00557EFD" w:rsidP="00557EFD">
            <w:pPr>
              <w:jc w:val="center"/>
              <w:rPr>
                <w:rFonts w:ascii="Century Gothic" w:hAnsi="Century Gothic"/>
                <w:sz w:val="20"/>
              </w:rPr>
            </w:pPr>
            <w:r w:rsidRPr="0057112A">
              <w:rPr>
                <w:rFonts w:ascii="Century Gothic" w:hAnsi="Century Gothic"/>
                <w:sz w:val="20"/>
              </w:rPr>
              <w:t>3</w:t>
            </w:r>
          </w:p>
        </w:tc>
      </w:tr>
      <w:tr w:rsidR="00647AE6" w:rsidRPr="00420053" w14:paraId="228E0CDD" w14:textId="77777777" w:rsidTr="0057112A">
        <w:tc>
          <w:tcPr>
            <w:tcW w:w="1021" w:type="dxa"/>
            <w:tcBorders>
              <w:bottom w:val="single" w:sz="4" w:space="0" w:color="auto"/>
            </w:tcBorders>
          </w:tcPr>
          <w:p w14:paraId="682C30E4" w14:textId="2DD1E899" w:rsidR="00647AE6" w:rsidRPr="002F42F5" w:rsidRDefault="00BB0198" w:rsidP="00557EFD">
            <w:pPr>
              <w:jc w:val="right"/>
              <w:rPr>
                <w:rFonts w:ascii="Century Gothic" w:hAnsi="Century Gothic"/>
                <w:sz w:val="20"/>
              </w:rPr>
            </w:pPr>
            <w:r w:rsidRPr="002F42F5">
              <w:rPr>
                <w:rFonts w:ascii="Century Gothic" w:hAnsi="Century Gothic"/>
                <w:sz w:val="20"/>
              </w:rPr>
              <w:t>(</w:t>
            </w:r>
            <w:r w:rsidR="002F42F5" w:rsidRPr="002F42F5">
              <w:rPr>
                <w:rFonts w:ascii="Century Gothic" w:hAnsi="Century Gothic"/>
                <w:sz w:val="20"/>
              </w:rPr>
              <w:t>93</w:t>
            </w:r>
            <w:r w:rsidRPr="002F42F5">
              <w:rPr>
                <w:rFonts w:ascii="Century Gothic" w:hAnsi="Century Gothic"/>
                <w:sz w:val="20"/>
              </w:rPr>
              <w:t>)</w:t>
            </w:r>
          </w:p>
        </w:tc>
        <w:tc>
          <w:tcPr>
            <w:tcW w:w="4253" w:type="dxa"/>
          </w:tcPr>
          <w:p w14:paraId="025C889A" w14:textId="0DCC0594" w:rsidR="00647AE6" w:rsidRPr="002F42F5" w:rsidRDefault="00613ADD" w:rsidP="00557EFD">
            <w:pPr>
              <w:rPr>
                <w:rFonts w:ascii="Century Gothic" w:hAnsi="Century Gothic"/>
                <w:sz w:val="20"/>
              </w:rPr>
            </w:pPr>
            <w:r w:rsidRPr="002F42F5">
              <w:rPr>
                <w:rFonts w:ascii="Century Gothic" w:hAnsi="Century Gothic"/>
                <w:sz w:val="20"/>
              </w:rPr>
              <w:t>Transitional Relief</w:t>
            </w:r>
            <w:r w:rsidR="00A9459C" w:rsidRPr="002F42F5">
              <w:rPr>
                <w:rFonts w:ascii="Century Gothic" w:hAnsi="Century Gothic"/>
                <w:sz w:val="20"/>
              </w:rPr>
              <w:t xml:space="preserve"> Income</w:t>
            </w:r>
          </w:p>
        </w:tc>
        <w:tc>
          <w:tcPr>
            <w:tcW w:w="1134" w:type="dxa"/>
            <w:tcBorders>
              <w:bottom w:val="single" w:sz="4" w:space="0" w:color="auto"/>
            </w:tcBorders>
          </w:tcPr>
          <w:p w14:paraId="32F13365" w14:textId="11C9211C" w:rsidR="00647AE6" w:rsidRPr="000D2B56" w:rsidRDefault="00FF4C2A" w:rsidP="00557EFD">
            <w:pPr>
              <w:jc w:val="right"/>
              <w:rPr>
                <w:rFonts w:ascii="Century Gothic" w:hAnsi="Century Gothic"/>
                <w:sz w:val="20"/>
              </w:rPr>
            </w:pPr>
            <w:r w:rsidRPr="000D2B56">
              <w:rPr>
                <w:rFonts w:ascii="Century Gothic" w:hAnsi="Century Gothic"/>
                <w:sz w:val="20"/>
              </w:rPr>
              <w:t>-</w:t>
            </w:r>
          </w:p>
        </w:tc>
        <w:tc>
          <w:tcPr>
            <w:tcW w:w="1021" w:type="dxa"/>
            <w:tcBorders>
              <w:bottom w:val="single" w:sz="4" w:space="0" w:color="auto"/>
            </w:tcBorders>
          </w:tcPr>
          <w:p w14:paraId="6A4D6D0D" w14:textId="0FF2B62A" w:rsidR="00647AE6" w:rsidRPr="000D2B56" w:rsidRDefault="00D352C8" w:rsidP="00557EFD">
            <w:pPr>
              <w:jc w:val="right"/>
              <w:rPr>
                <w:rFonts w:ascii="Century Gothic" w:hAnsi="Century Gothic"/>
                <w:sz w:val="20"/>
              </w:rPr>
            </w:pPr>
            <w:r w:rsidRPr="000D2B56">
              <w:rPr>
                <w:rFonts w:ascii="Century Gothic" w:hAnsi="Century Gothic"/>
                <w:sz w:val="20"/>
              </w:rPr>
              <w:t>(</w:t>
            </w:r>
            <w:r w:rsidR="0057112A" w:rsidRPr="000D2B56">
              <w:rPr>
                <w:rFonts w:ascii="Century Gothic" w:hAnsi="Century Gothic"/>
                <w:sz w:val="20"/>
              </w:rPr>
              <w:t>12</w:t>
            </w:r>
            <w:r w:rsidRPr="000D2B56">
              <w:rPr>
                <w:rFonts w:ascii="Century Gothic" w:hAnsi="Century Gothic"/>
                <w:sz w:val="20"/>
              </w:rPr>
              <w:t>)</w:t>
            </w:r>
          </w:p>
        </w:tc>
        <w:tc>
          <w:tcPr>
            <w:tcW w:w="1218" w:type="dxa"/>
            <w:tcBorders>
              <w:bottom w:val="single" w:sz="4" w:space="0" w:color="auto"/>
            </w:tcBorders>
          </w:tcPr>
          <w:p w14:paraId="375D87E1" w14:textId="2B0112FB" w:rsidR="00647AE6" w:rsidRPr="000D2B56" w:rsidRDefault="00FF4C2A" w:rsidP="00557EFD">
            <w:pPr>
              <w:jc w:val="right"/>
              <w:rPr>
                <w:rFonts w:ascii="Century Gothic" w:hAnsi="Century Gothic"/>
                <w:sz w:val="20"/>
              </w:rPr>
            </w:pPr>
            <w:r w:rsidRPr="000D2B56">
              <w:rPr>
                <w:rFonts w:ascii="Century Gothic" w:hAnsi="Century Gothic"/>
                <w:sz w:val="20"/>
              </w:rPr>
              <w:t>(</w:t>
            </w:r>
            <w:r w:rsidR="0057112A" w:rsidRPr="000D2B56">
              <w:rPr>
                <w:rFonts w:ascii="Century Gothic" w:hAnsi="Century Gothic"/>
                <w:sz w:val="20"/>
              </w:rPr>
              <w:t>12</w:t>
            </w:r>
            <w:r w:rsidRPr="000D2B56">
              <w:rPr>
                <w:rFonts w:ascii="Century Gothic" w:hAnsi="Century Gothic"/>
                <w:sz w:val="20"/>
              </w:rPr>
              <w:t>)</w:t>
            </w:r>
          </w:p>
        </w:tc>
        <w:tc>
          <w:tcPr>
            <w:tcW w:w="540" w:type="dxa"/>
          </w:tcPr>
          <w:p w14:paraId="1A329BC1" w14:textId="77777777" w:rsidR="00647AE6" w:rsidRPr="0057112A" w:rsidRDefault="00647AE6" w:rsidP="00557EFD">
            <w:pPr>
              <w:jc w:val="center"/>
              <w:rPr>
                <w:rFonts w:ascii="Century Gothic" w:hAnsi="Century Gothic"/>
                <w:sz w:val="20"/>
              </w:rPr>
            </w:pPr>
          </w:p>
        </w:tc>
      </w:tr>
      <w:tr w:rsidR="00557EFD" w:rsidRPr="00420053" w14:paraId="42598EFC" w14:textId="77777777" w:rsidTr="0057112A">
        <w:tc>
          <w:tcPr>
            <w:tcW w:w="1021" w:type="dxa"/>
            <w:tcBorders>
              <w:top w:val="single" w:sz="4" w:space="0" w:color="auto"/>
            </w:tcBorders>
          </w:tcPr>
          <w:p w14:paraId="73FEFF72" w14:textId="132DED25" w:rsidR="00557EFD" w:rsidRPr="002F42F5" w:rsidRDefault="00BB0198" w:rsidP="00557EFD">
            <w:pPr>
              <w:jc w:val="right"/>
              <w:rPr>
                <w:rFonts w:ascii="Century Gothic" w:hAnsi="Century Gothic"/>
                <w:b/>
                <w:sz w:val="20"/>
              </w:rPr>
            </w:pPr>
            <w:r w:rsidRPr="002F42F5">
              <w:rPr>
                <w:rFonts w:ascii="Century Gothic" w:hAnsi="Century Gothic"/>
                <w:b/>
                <w:sz w:val="20"/>
              </w:rPr>
              <w:t>(</w:t>
            </w:r>
            <w:r w:rsidR="002F42F5" w:rsidRPr="002F42F5">
              <w:rPr>
                <w:rFonts w:ascii="Century Gothic" w:hAnsi="Century Gothic"/>
                <w:b/>
                <w:sz w:val="20"/>
              </w:rPr>
              <w:t>95,392</w:t>
            </w:r>
            <w:r w:rsidRPr="002F42F5">
              <w:rPr>
                <w:rFonts w:ascii="Century Gothic" w:hAnsi="Century Gothic"/>
                <w:b/>
                <w:sz w:val="20"/>
              </w:rPr>
              <w:t>)</w:t>
            </w:r>
          </w:p>
        </w:tc>
        <w:tc>
          <w:tcPr>
            <w:tcW w:w="4253" w:type="dxa"/>
          </w:tcPr>
          <w:p w14:paraId="644B3E97" w14:textId="77777777" w:rsidR="00557EFD" w:rsidRPr="002F42F5" w:rsidRDefault="00557EFD" w:rsidP="00557EFD">
            <w:pPr>
              <w:rPr>
                <w:rFonts w:ascii="Century Gothic" w:hAnsi="Century Gothic"/>
                <w:sz w:val="20"/>
              </w:rPr>
            </w:pPr>
          </w:p>
        </w:tc>
        <w:tc>
          <w:tcPr>
            <w:tcW w:w="1134" w:type="dxa"/>
            <w:tcBorders>
              <w:top w:val="single" w:sz="4" w:space="0" w:color="auto"/>
            </w:tcBorders>
          </w:tcPr>
          <w:p w14:paraId="2955BC67" w14:textId="054C66E5" w:rsidR="00557EFD" w:rsidRPr="000D2B56" w:rsidRDefault="00BB0198" w:rsidP="00557EFD">
            <w:pPr>
              <w:jc w:val="right"/>
              <w:rPr>
                <w:rFonts w:ascii="Century Gothic" w:hAnsi="Century Gothic"/>
                <w:b/>
                <w:sz w:val="20"/>
              </w:rPr>
            </w:pPr>
            <w:r w:rsidRPr="000D2B56">
              <w:rPr>
                <w:rFonts w:ascii="Century Gothic" w:hAnsi="Century Gothic"/>
                <w:b/>
                <w:sz w:val="20"/>
              </w:rPr>
              <w:t>(5</w:t>
            </w:r>
            <w:r w:rsidR="0057112A" w:rsidRPr="000D2B56">
              <w:rPr>
                <w:rFonts w:ascii="Century Gothic" w:hAnsi="Century Gothic"/>
                <w:b/>
                <w:sz w:val="20"/>
              </w:rPr>
              <w:t>9,018</w:t>
            </w:r>
            <w:r w:rsidRPr="000D2B56">
              <w:rPr>
                <w:rFonts w:ascii="Century Gothic" w:hAnsi="Century Gothic"/>
                <w:b/>
                <w:sz w:val="20"/>
              </w:rPr>
              <w:t>)</w:t>
            </w:r>
          </w:p>
        </w:tc>
        <w:tc>
          <w:tcPr>
            <w:tcW w:w="1021" w:type="dxa"/>
            <w:tcBorders>
              <w:top w:val="single" w:sz="4" w:space="0" w:color="auto"/>
            </w:tcBorders>
          </w:tcPr>
          <w:p w14:paraId="5266A124" w14:textId="16771E6E" w:rsidR="00557EFD" w:rsidRPr="000D2B56" w:rsidRDefault="00BB0198" w:rsidP="00557EFD">
            <w:pPr>
              <w:jc w:val="right"/>
              <w:rPr>
                <w:rFonts w:ascii="Century Gothic" w:hAnsi="Century Gothic"/>
                <w:b/>
                <w:sz w:val="20"/>
              </w:rPr>
            </w:pPr>
            <w:r w:rsidRPr="000D2B56">
              <w:rPr>
                <w:rFonts w:ascii="Century Gothic" w:hAnsi="Century Gothic"/>
                <w:b/>
                <w:sz w:val="20"/>
              </w:rPr>
              <w:t>(</w:t>
            </w:r>
            <w:r w:rsidR="0057112A" w:rsidRPr="000D2B56">
              <w:rPr>
                <w:rFonts w:ascii="Century Gothic" w:hAnsi="Century Gothic"/>
                <w:b/>
                <w:sz w:val="20"/>
              </w:rPr>
              <w:t>41,705</w:t>
            </w:r>
            <w:r w:rsidRPr="000D2B56">
              <w:rPr>
                <w:rFonts w:ascii="Century Gothic" w:hAnsi="Century Gothic"/>
                <w:b/>
                <w:sz w:val="20"/>
              </w:rPr>
              <w:t>)</w:t>
            </w:r>
          </w:p>
        </w:tc>
        <w:tc>
          <w:tcPr>
            <w:tcW w:w="1218" w:type="dxa"/>
            <w:tcBorders>
              <w:top w:val="single" w:sz="4" w:space="0" w:color="auto"/>
            </w:tcBorders>
          </w:tcPr>
          <w:p w14:paraId="20B7F686" w14:textId="24AC8875" w:rsidR="00557EFD" w:rsidRPr="000D2B56" w:rsidRDefault="00BB0198" w:rsidP="00557EFD">
            <w:pPr>
              <w:jc w:val="right"/>
              <w:rPr>
                <w:rFonts w:ascii="Century Gothic" w:hAnsi="Century Gothic"/>
                <w:b/>
                <w:sz w:val="20"/>
              </w:rPr>
            </w:pPr>
            <w:r w:rsidRPr="000D2B56">
              <w:rPr>
                <w:rFonts w:ascii="Century Gothic" w:hAnsi="Century Gothic"/>
                <w:b/>
                <w:sz w:val="20"/>
              </w:rPr>
              <w:t>(</w:t>
            </w:r>
            <w:r w:rsidR="0057112A" w:rsidRPr="000D2B56">
              <w:rPr>
                <w:rFonts w:ascii="Century Gothic" w:hAnsi="Century Gothic"/>
                <w:b/>
                <w:sz w:val="20"/>
              </w:rPr>
              <w:t>100,723</w:t>
            </w:r>
            <w:r w:rsidRPr="000D2B56">
              <w:rPr>
                <w:rFonts w:ascii="Century Gothic" w:hAnsi="Century Gothic"/>
                <w:b/>
                <w:sz w:val="20"/>
              </w:rPr>
              <w:t>)</w:t>
            </w:r>
          </w:p>
        </w:tc>
        <w:tc>
          <w:tcPr>
            <w:tcW w:w="540" w:type="dxa"/>
          </w:tcPr>
          <w:p w14:paraId="339175BC" w14:textId="77777777" w:rsidR="00557EFD" w:rsidRPr="00420053" w:rsidRDefault="00557EFD" w:rsidP="00557EFD">
            <w:pPr>
              <w:jc w:val="center"/>
              <w:rPr>
                <w:rFonts w:ascii="Century Gothic" w:hAnsi="Century Gothic"/>
                <w:sz w:val="20"/>
                <w:highlight w:val="yellow"/>
              </w:rPr>
            </w:pPr>
          </w:p>
        </w:tc>
      </w:tr>
      <w:tr w:rsidR="00663E33" w:rsidRPr="00420053" w14:paraId="74D22E3A" w14:textId="77777777" w:rsidTr="0057112A">
        <w:tc>
          <w:tcPr>
            <w:tcW w:w="1021" w:type="dxa"/>
          </w:tcPr>
          <w:p w14:paraId="6063D4DC" w14:textId="77777777" w:rsidR="00663E33" w:rsidRPr="00420053" w:rsidRDefault="00663E33" w:rsidP="00663E33">
            <w:pPr>
              <w:rPr>
                <w:rFonts w:ascii="Century Gothic" w:hAnsi="Century Gothic"/>
                <w:sz w:val="20"/>
                <w:highlight w:val="yellow"/>
              </w:rPr>
            </w:pPr>
          </w:p>
        </w:tc>
        <w:tc>
          <w:tcPr>
            <w:tcW w:w="4253" w:type="dxa"/>
          </w:tcPr>
          <w:p w14:paraId="3BC290E7" w14:textId="77777777" w:rsidR="00663E33" w:rsidRPr="00420053" w:rsidRDefault="00663E33" w:rsidP="00663E33">
            <w:pPr>
              <w:rPr>
                <w:rFonts w:ascii="Century Gothic" w:hAnsi="Century Gothic"/>
                <w:sz w:val="20"/>
                <w:highlight w:val="yellow"/>
              </w:rPr>
            </w:pPr>
          </w:p>
        </w:tc>
        <w:tc>
          <w:tcPr>
            <w:tcW w:w="1134" w:type="dxa"/>
          </w:tcPr>
          <w:p w14:paraId="07F330D1" w14:textId="77777777" w:rsidR="00663E33" w:rsidRPr="000D2B56" w:rsidRDefault="00663E33" w:rsidP="00663E33">
            <w:pPr>
              <w:rPr>
                <w:rFonts w:ascii="Century Gothic" w:hAnsi="Century Gothic"/>
                <w:sz w:val="20"/>
              </w:rPr>
            </w:pPr>
          </w:p>
        </w:tc>
        <w:tc>
          <w:tcPr>
            <w:tcW w:w="1021" w:type="dxa"/>
          </w:tcPr>
          <w:p w14:paraId="4A148D3F" w14:textId="77777777" w:rsidR="00663E33" w:rsidRPr="000D2B56" w:rsidRDefault="00663E33" w:rsidP="00663E33">
            <w:pPr>
              <w:rPr>
                <w:rFonts w:ascii="Century Gothic" w:hAnsi="Century Gothic"/>
                <w:sz w:val="20"/>
              </w:rPr>
            </w:pPr>
          </w:p>
        </w:tc>
        <w:tc>
          <w:tcPr>
            <w:tcW w:w="1218" w:type="dxa"/>
          </w:tcPr>
          <w:p w14:paraId="518F97D3" w14:textId="77777777" w:rsidR="00663E33" w:rsidRPr="000D2B56" w:rsidRDefault="00663E33" w:rsidP="00663E33">
            <w:pPr>
              <w:rPr>
                <w:rFonts w:ascii="Century Gothic" w:hAnsi="Century Gothic"/>
                <w:sz w:val="20"/>
              </w:rPr>
            </w:pPr>
          </w:p>
        </w:tc>
        <w:tc>
          <w:tcPr>
            <w:tcW w:w="540" w:type="dxa"/>
          </w:tcPr>
          <w:p w14:paraId="6497CF4B" w14:textId="77777777" w:rsidR="00663E33" w:rsidRPr="00420053" w:rsidRDefault="00663E33" w:rsidP="00663E33">
            <w:pPr>
              <w:jc w:val="center"/>
              <w:rPr>
                <w:rFonts w:ascii="Century Gothic" w:hAnsi="Century Gothic"/>
                <w:sz w:val="20"/>
                <w:highlight w:val="yellow"/>
              </w:rPr>
            </w:pPr>
          </w:p>
        </w:tc>
      </w:tr>
      <w:tr w:rsidR="00663E33" w:rsidRPr="00420053" w14:paraId="1BD985E9" w14:textId="77777777" w:rsidTr="0057112A">
        <w:tc>
          <w:tcPr>
            <w:tcW w:w="1021" w:type="dxa"/>
          </w:tcPr>
          <w:p w14:paraId="540C7B4E" w14:textId="77777777" w:rsidR="00663E33" w:rsidRPr="0057112A" w:rsidRDefault="00663E33" w:rsidP="00663E33">
            <w:pPr>
              <w:rPr>
                <w:rFonts w:ascii="Century Gothic" w:hAnsi="Century Gothic"/>
                <w:sz w:val="20"/>
              </w:rPr>
            </w:pPr>
          </w:p>
        </w:tc>
        <w:tc>
          <w:tcPr>
            <w:tcW w:w="4253" w:type="dxa"/>
          </w:tcPr>
          <w:p w14:paraId="47102281" w14:textId="77777777" w:rsidR="00663E33" w:rsidRPr="0057112A" w:rsidRDefault="00663E33" w:rsidP="00663E33">
            <w:pPr>
              <w:rPr>
                <w:rFonts w:ascii="Century Gothic" w:hAnsi="Century Gothic"/>
                <w:sz w:val="20"/>
              </w:rPr>
            </w:pPr>
            <w:r w:rsidRPr="0057112A">
              <w:rPr>
                <w:rFonts w:ascii="Century Gothic" w:hAnsi="Century Gothic"/>
                <w:b/>
                <w:sz w:val="20"/>
              </w:rPr>
              <w:t>EXPENDITURE</w:t>
            </w:r>
          </w:p>
        </w:tc>
        <w:tc>
          <w:tcPr>
            <w:tcW w:w="1134" w:type="dxa"/>
          </w:tcPr>
          <w:p w14:paraId="4983932B" w14:textId="77777777" w:rsidR="00663E33" w:rsidRPr="000D2B56" w:rsidRDefault="00663E33" w:rsidP="00663E33">
            <w:pPr>
              <w:rPr>
                <w:rFonts w:ascii="Century Gothic" w:hAnsi="Century Gothic"/>
                <w:sz w:val="20"/>
              </w:rPr>
            </w:pPr>
          </w:p>
        </w:tc>
        <w:tc>
          <w:tcPr>
            <w:tcW w:w="1021" w:type="dxa"/>
          </w:tcPr>
          <w:p w14:paraId="45133402" w14:textId="77777777" w:rsidR="00663E33" w:rsidRPr="000D2B56" w:rsidRDefault="00663E33" w:rsidP="00663E33">
            <w:pPr>
              <w:rPr>
                <w:rFonts w:ascii="Century Gothic" w:hAnsi="Century Gothic"/>
                <w:sz w:val="20"/>
              </w:rPr>
            </w:pPr>
          </w:p>
        </w:tc>
        <w:tc>
          <w:tcPr>
            <w:tcW w:w="1218" w:type="dxa"/>
          </w:tcPr>
          <w:p w14:paraId="50F99517" w14:textId="77777777" w:rsidR="00663E33" w:rsidRPr="000D2B56" w:rsidRDefault="00663E33" w:rsidP="00663E33">
            <w:pPr>
              <w:rPr>
                <w:rFonts w:ascii="Century Gothic" w:hAnsi="Century Gothic"/>
                <w:sz w:val="20"/>
              </w:rPr>
            </w:pPr>
          </w:p>
        </w:tc>
        <w:tc>
          <w:tcPr>
            <w:tcW w:w="540" w:type="dxa"/>
          </w:tcPr>
          <w:p w14:paraId="052A71CC" w14:textId="77777777" w:rsidR="00663E33" w:rsidRPr="00420053" w:rsidRDefault="00663E33" w:rsidP="00663E33">
            <w:pPr>
              <w:jc w:val="center"/>
              <w:rPr>
                <w:rFonts w:ascii="Century Gothic" w:hAnsi="Century Gothic"/>
                <w:sz w:val="20"/>
                <w:highlight w:val="yellow"/>
              </w:rPr>
            </w:pPr>
          </w:p>
        </w:tc>
      </w:tr>
      <w:tr w:rsidR="00663E33" w:rsidRPr="00420053" w14:paraId="6F83B5E5" w14:textId="77777777" w:rsidTr="0057112A">
        <w:tc>
          <w:tcPr>
            <w:tcW w:w="1021" w:type="dxa"/>
          </w:tcPr>
          <w:p w14:paraId="2DB8D042" w14:textId="77777777" w:rsidR="00663E33" w:rsidRPr="0057112A" w:rsidRDefault="00663E33" w:rsidP="00663E33">
            <w:pPr>
              <w:rPr>
                <w:rFonts w:ascii="Century Gothic" w:hAnsi="Century Gothic"/>
                <w:sz w:val="20"/>
              </w:rPr>
            </w:pPr>
          </w:p>
        </w:tc>
        <w:tc>
          <w:tcPr>
            <w:tcW w:w="4253" w:type="dxa"/>
          </w:tcPr>
          <w:p w14:paraId="130958B7" w14:textId="77777777" w:rsidR="00663E33" w:rsidRPr="0057112A" w:rsidRDefault="00663E33" w:rsidP="00663E33">
            <w:pPr>
              <w:rPr>
                <w:rFonts w:ascii="Century Gothic" w:hAnsi="Century Gothic"/>
                <w:sz w:val="20"/>
              </w:rPr>
            </w:pPr>
            <w:r w:rsidRPr="0057112A">
              <w:rPr>
                <w:rFonts w:ascii="Century Gothic" w:hAnsi="Century Gothic"/>
                <w:sz w:val="20"/>
              </w:rPr>
              <w:t>Precepts:</w:t>
            </w:r>
          </w:p>
        </w:tc>
        <w:tc>
          <w:tcPr>
            <w:tcW w:w="1134" w:type="dxa"/>
          </w:tcPr>
          <w:p w14:paraId="55A19DF9" w14:textId="77777777" w:rsidR="00663E33" w:rsidRPr="000D2B56" w:rsidRDefault="00663E33" w:rsidP="00663E33">
            <w:pPr>
              <w:rPr>
                <w:rFonts w:ascii="Century Gothic" w:hAnsi="Century Gothic"/>
                <w:sz w:val="20"/>
              </w:rPr>
            </w:pPr>
          </w:p>
        </w:tc>
        <w:tc>
          <w:tcPr>
            <w:tcW w:w="1021" w:type="dxa"/>
          </w:tcPr>
          <w:p w14:paraId="3E10F9C7" w14:textId="77777777" w:rsidR="00663E33" w:rsidRPr="000D2B56" w:rsidRDefault="00663E33" w:rsidP="00663E33">
            <w:pPr>
              <w:rPr>
                <w:rFonts w:ascii="Century Gothic" w:hAnsi="Century Gothic"/>
                <w:sz w:val="20"/>
              </w:rPr>
            </w:pPr>
          </w:p>
        </w:tc>
        <w:tc>
          <w:tcPr>
            <w:tcW w:w="1218" w:type="dxa"/>
          </w:tcPr>
          <w:p w14:paraId="2BE2BC7B" w14:textId="77777777" w:rsidR="00663E33" w:rsidRPr="000D2B56" w:rsidRDefault="00663E33" w:rsidP="00663E33">
            <w:pPr>
              <w:rPr>
                <w:rFonts w:ascii="Century Gothic" w:hAnsi="Century Gothic"/>
                <w:sz w:val="20"/>
              </w:rPr>
            </w:pPr>
          </w:p>
        </w:tc>
        <w:tc>
          <w:tcPr>
            <w:tcW w:w="540" w:type="dxa"/>
          </w:tcPr>
          <w:p w14:paraId="02D0C908" w14:textId="77777777" w:rsidR="00663E33" w:rsidRPr="00420053" w:rsidRDefault="00663E33" w:rsidP="00663E33">
            <w:pPr>
              <w:jc w:val="center"/>
              <w:rPr>
                <w:rFonts w:ascii="Century Gothic" w:hAnsi="Century Gothic"/>
                <w:sz w:val="20"/>
                <w:highlight w:val="yellow"/>
              </w:rPr>
            </w:pPr>
          </w:p>
        </w:tc>
      </w:tr>
      <w:tr w:rsidR="00557EFD" w:rsidRPr="00420053" w14:paraId="5E4794A3" w14:textId="77777777" w:rsidTr="0057112A">
        <w:tc>
          <w:tcPr>
            <w:tcW w:w="1021" w:type="dxa"/>
          </w:tcPr>
          <w:p w14:paraId="4E3C1DD0" w14:textId="501AB648" w:rsidR="00557EFD" w:rsidRPr="0057112A" w:rsidRDefault="00557EFD" w:rsidP="00557EFD">
            <w:pPr>
              <w:jc w:val="right"/>
              <w:rPr>
                <w:rFonts w:ascii="Century Gothic" w:hAnsi="Century Gothic"/>
                <w:sz w:val="20"/>
              </w:rPr>
            </w:pPr>
            <w:r w:rsidRPr="0057112A">
              <w:rPr>
                <w:rFonts w:ascii="Century Gothic" w:hAnsi="Century Gothic"/>
                <w:sz w:val="20"/>
              </w:rPr>
              <w:t>7,</w:t>
            </w:r>
            <w:r w:rsidR="0057112A" w:rsidRPr="0057112A">
              <w:rPr>
                <w:rFonts w:ascii="Century Gothic" w:hAnsi="Century Gothic"/>
                <w:sz w:val="20"/>
              </w:rPr>
              <w:t>906</w:t>
            </w:r>
          </w:p>
        </w:tc>
        <w:tc>
          <w:tcPr>
            <w:tcW w:w="4253" w:type="dxa"/>
          </w:tcPr>
          <w:p w14:paraId="374EA558"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City of Lincoln Council</w:t>
            </w:r>
          </w:p>
        </w:tc>
        <w:tc>
          <w:tcPr>
            <w:tcW w:w="1134" w:type="dxa"/>
          </w:tcPr>
          <w:p w14:paraId="0889B7F4" w14:textId="502CEBCA" w:rsidR="00557EFD" w:rsidRPr="000D2B56" w:rsidRDefault="0057112A" w:rsidP="00557EFD">
            <w:pPr>
              <w:jc w:val="right"/>
              <w:rPr>
                <w:rFonts w:ascii="Century Gothic" w:hAnsi="Century Gothic"/>
                <w:sz w:val="20"/>
              </w:rPr>
            </w:pPr>
            <w:r w:rsidRPr="000D2B56">
              <w:rPr>
                <w:rFonts w:ascii="Century Gothic" w:hAnsi="Century Gothic"/>
                <w:sz w:val="20"/>
              </w:rPr>
              <w:t>8,167</w:t>
            </w:r>
          </w:p>
        </w:tc>
        <w:tc>
          <w:tcPr>
            <w:tcW w:w="1021" w:type="dxa"/>
          </w:tcPr>
          <w:p w14:paraId="67AF3C6C" w14:textId="7671B032" w:rsidR="00557EFD" w:rsidRPr="000D2B56" w:rsidRDefault="006F16F6" w:rsidP="00557EFD">
            <w:pPr>
              <w:jc w:val="right"/>
              <w:rPr>
                <w:rFonts w:ascii="Century Gothic" w:hAnsi="Century Gothic"/>
                <w:sz w:val="20"/>
              </w:rPr>
            </w:pPr>
            <w:r w:rsidRPr="000D2B56">
              <w:rPr>
                <w:rFonts w:ascii="Century Gothic" w:hAnsi="Century Gothic"/>
                <w:sz w:val="20"/>
              </w:rPr>
              <w:t>-</w:t>
            </w:r>
          </w:p>
        </w:tc>
        <w:tc>
          <w:tcPr>
            <w:tcW w:w="1218" w:type="dxa"/>
          </w:tcPr>
          <w:p w14:paraId="655FFAC9" w14:textId="511FD4FE" w:rsidR="00557EFD" w:rsidRPr="000D2B56" w:rsidRDefault="0057112A" w:rsidP="00557EFD">
            <w:pPr>
              <w:jc w:val="right"/>
              <w:rPr>
                <w:rFonts w:ascii="Century Gothic" w:hAnsi="Century Gothic"/>
                <w:sz w:val="20"/>
              </w:rPr>
            </w:pPr>
            <w:r w:rsidRPr="000D2B56">
              <w:rPr>
                <w:rFonts w:ascii="Century Gothic" w:hAnsi="Century Gothic"/>
                <w:sz w:val="20"/>
              </w:rPr>
              <w:t>8,167</w:t>
            </w:r>
          </w:p>
        </w:tc>
        <w:tc>
          <w:tcPr>
            <w:tcW w:w="540" w:type="dxa"/>
          </w:tcPr>
          <w:p w14:paraId="0AE5A578" w14:textId="77777777" w:rsidR="00557EFD" w:rsidRPr="00420053" w:rsidRDefault="00557EFD" w:rsidP="00557EFD">
            <w:pPr>
              <w:jc w:val="center"/>
              <w:rPr>
                <w:rFonts w:ascii="Century Gothic" w:hAnsi="Century Gothic"/>
                <w:sz w:val="20"/>
                <w:highlight w:val="yellow"/>
              </w:rPr>
            </w:pPr>
          </w:p>
        </w:tc>
      </w:tr>
      <w:tr w:rsidR="00557EFD" w:rsidRPr="00420053" w14:paraId="368FE318" w14:textId="77777777" w:rsidTr="0057112A">
        <w:tc>
          <w:tcPr>
            <w:tcW w:w="1021" w:type="dxa"/>
          </w:tcPr>
          <w:p w14:paraId="09B31A60" w14:textId="5E350F95" w:rsidR="00557EFD" w:rsidRPr="0057112A" w:rsidRDefault="0057112A" w:rsidP="00557EFD">
            <w:pPr>
              <w:jc w:val="right"/>
              <w:rPr>
                <w:rFonts w:ascii="Century Gothic" w:hAnsi="Century Gothic"/>
                <w:sz w:val="20"/>
              </w:rPr>
            </w:pPr>
            <w:r w:rsidRPr="0057112A">
              <w:rPr>
                <w:rFonts w:ascii="Century Gothic" w:hAnsi="Century Gothic"/>
                <w:sz w:val="20"/>
              </w:rPr>
              <w:t>40,524</w:t>
            </w:r>
          </w:p>
        </w:tc>
        <w:tc>
          <w:tcPr>
            <w:tcW w:w="4253" w:type="dxa"/>
          </w:tcPr>
          <w:p w14:paraId="2291A3B1"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Lincolnshire County Council</w:t>
            </w:r>
          </w:p>
        </w:tc>
        <w:tc>
          <w:tcPr>
            <w:tcW w:w="1134" w:type="dxa"/>
          </w:tcPr>
          <w:p w14:paraId="28C5A09A" w14:textId="039A6B68" w:rsidR="00557EFD" w:rsidRPr="000D2B56" w:rsidRDefault="0057112A" w:rsidP="00557EFD">
            <w:pPr>
              <w:jc w:val="right"/>
              <w:rPr>
                <w:rFonts w:ascii="Century Gothic" w:hAnsi="Century Gothic"/>
                <w:sz w:val="20"/>
              </w:rPr>
            </w:pPr>
            <w:r w:rsidRPr="000D2B56">
              <w:rPr>
                <w:rFonts w:ascii="Century Gothic" w:hAnsi="Century Gothic"/>
                <w:sz w:val="20"/>
              </w:rPr>
              <w:t>41,889</w:t>
            </w:r>
          </w:p>
        </w:tc>
        <w:tc>
          <w:tcPr>
            <w:tcW w:w="1021" w:type="dxa"/>
          </w:tcPr>
          <w:p w14:paraId="4F2C16C5" w14:textId="008B65B0" w:rsidR="00557EFD" w:rsidRPr="000D2B56" w:rsidRDefault="006F16F6" w:rsidP="00557EFD">
            <w:pPr>
              <w:jc w:val="right"/>
              <w:rPr>
                <w:rFonts w:ascii="Century Gothic" w:hAnsi="Century Gothic"/>
                <w:sz w:val="20"/>
              </w:rPr>
            </w:pPr>
            <w:r w:rsidRPr="000D2B56">
              <w:rPr>
                <w:rFonts w:ascii="Century Gothic" w:hAnsi="Century Gothic"/>
                <w:sz w:val="20"/>
              </w:rPr>
              <w:t>-</w:t>
            </w:r>
          </w:p>
        </w:tc>
        <w:tc>
          <w:tcPr>
            <w:tcW w:w="1218" w:type="dxa"/>
          </w:tcPr>
          <w:p w14:paraId="56F37D0E" w14:textId="3A76C905" w:rsidR="00557EFD" w:rsidRPr="000D2B56" w:rsidRDefault="0057112A" w:rsidP="00557EFD">
            <w:pPr>
              <w:jc w:val="right"/>
              <w:rPr>
                <w:rFonts w:ascii="Century Gothic" w:hAnsi="Century Gothic"/>
                <w:sz w:val="20"/>
              </w:rPr>
            </w:pPr>
            <w:r w:rsidRPr="000D2B56">
              <w:rPr>
                <w:rFonts w:ascii="Century Gothic" w:hAnsi="Century Gothic"/>
                <w:sz w:val="20"/>
              </w:rPr>
              <w:t>41,889</w:t>
            </w:r>
          </w:p>
        </w:tc>
        <w:tc>
          <w:tcPr>
            <w:tcW w:w="540" w:type="dxa"/>
          </w:tcPr>
          <w:p w14:paraId="0F18E885" w14:textId="77777777" w:rsidR="00557EFD" w:rsidRPr="00420053" w:rsidRDefault="00557EFD" w:rsidP="00557EFD">
            <w:pPr>
              <w:jc w:val="center"/>
              <w:rPr>
                <w:rFonts w:ascii="Century Gothic" w:hAnsi="Century Gothic"/>
                <w:sz w:val="20"/>
                <w:highlight w:val="yellow"/>
              </w:rPr>
            </w:pPr>
          </w:p>
        </w:tc>
      </w:tr>
      <w:tr w:rsidR="00557EFD" w:rsidRPr="00420053" w14:paraId="7CC6EF4D" w14:textId="77777777" w:rsidTr="0057112A">
        <w:tc>
          <w:tcPr>
            <w:tcW w:w="1021" w:type="dxa"/>
          </w:tcPr>
          <w:p w14:paraId="2B1FFE2E" w14:textId="040CDFA6" w:rsidR="00557EFD" w:rsidRPr="0057112A" w:rsidRDefault="00BB0198" w:rsidP="00557EFD">
            <w:pPr>
              <w:jc w:val="right"/>
              <w:rPr>
                <w:rFonts w:ascii="Century Gothic" w:hAnsi="Century Gothic"/>
                <w:sz w:val="20"/>
              </w:rPr>
            </w:pPr>
            <w:r w:rsidRPr="0057112A">
              <w:rPr>
                <w:rFonts w:ascii="Century Gothic" w:hAnsi="Century Gothic"/>
                <w:sz w:val="20"/>
              </w:rPr>
              <w:t>7,</w:t>
            </w:r>
            <w:r w:rsidR="0057112A" w:rsidRPr="0057112A">
              <w:rPr>
                <w:rFonts w:ascii="Century Gothic" w:hAnsi="Century Gothic"/>
                <w:sz w:val="20"/>
              </w:rPr>
              <w:t>809</w:t>
            </w:r>
          </w:p>
        </w:tc>
        <w:tc>
          <w:tcPr>
            <w:tcW w:w="4253" w:type="dxa"/>
          </w:tcPr>
          <w:p w14:paraId="5E56779C"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Police &amp; Crime Comm. Lincolnshire</w:t>
            </w:r>
          </w:p>
        </w:tc>
        <w:tc>
          <w:tcPr>
            <w:tcW w:w="1134" w:type="dxa"/>
          </w:tcPr>
          <w:p w14:paraId="675E0839" w14:textId="4B0D2411" w:rsidR="00557EFD" w:rsidRPr="000D2B56" w:rsidRDefault="0057112A" w:rsidP="00557EFD">
            <w:pPr>
              <w:jc w:val="right"/>
              <w:rPr>
                <w:rFonts w:ascii="Century Gothic" w:hAnsi="Century Gothic"/>
                <w:sz w:val="20"/>
              </w:rPr>
            </w:pPr>
            <w:r w:rsidRPr="000D2B56">
              <w:rPr>
                <w:rFonts w:ascii="Century Gothic" w:hAnsi="Century Gothic"/>
                <w:sz w:val="20"/>
              </w:rPr>
              <w:t>8,197</w:t>
            </w:r>
          </w:p>
        </w:tc>
        <w:tc>
          <w:tcPr>
            <w:tcW w:w="1021" w:type="dxa"/>
          </w:tcPr>
          <w:p w14:paraId="64C2EB1C" w14:textId="0A7BB1CC" w:rsidR="00557EFD" w:rsidRPr="000D2B56" w:rsidRDefault="006F16F6" w:rsidP="00557EFD">
            <w:pPr>
              <w:jc w:val="right"/>
              <w:rPr>
                <w:rFonts w:ascii="Century Gothic" w:hAnsi="Century Gothic"/>
                <w:sz w:val="20"/>
              </w:rPr>
            </w:pPr>
            <w:r w:rsidRPr="000D2B56">
              <w:rPr>
                <w:rFonts w:ascii="Century Gothic" w:hAnsi="Century Gothic"/>
                <w:sz w:val="20"/>
              </w:rPr>
              <w:t>-</w:t>
            </w:r>
          </w:p>
        </w:tc>
        <w:tc>
          <w:tcPr>
            <w:tcW w:w="1218" w:type="dxa"/>
          </w:tcPr>
          <w:p w14:paraId="16C57626" w14:textId="0BBDF361" w:rsidR="00557EFD" w:rsidRPr="000D2B56" w:rsidRDefault="0057112A" w:rsidP="00557EFD">
            <w:pPr>
              <w:jc w:val="right"/>
              <w:rPr>
                <w:rFonts w:ascii="Century Gothic" w:hAnsi="Century Gothic"/>
                <w:sz w:val="20"/>
              </w:rPr>
            </w:pPr>
            <w:r w:rsidRPr="000D2B56">
              <w:rPr>
                <w:rFonts w:ascii="Century Gothic" w:hAnsi="Century Gothic"/>
                <w:sz w:val="20"/>
              </w:rPr>
              <w:t>8,197</w:t>
            </w:r>
          </w:p>
        </w:tc>
        <w:tc>
          <w:tcPr>
            <w:tcW w:w="540" w:type="dxa"/>
          </w:tcPr>
          <w:p w14:paraId="09565559" w14:textId="77777777" w:rsidR="00557EFD" w:rsidRPr="00420053" w:rsidRDefault="00557EFD" w:rsidP="00557EFD">
            <w:pPr>
              <w:jc w:val="center"/>
              <w:rPr>
                <w:rFonts w:ascii="Century Gothic" w:hAnsi="Century Gothic"/>
                <w:sz w:val="20"/>
                <w:highlight w:val="yellow"/>
              </w:rPr>
            </w:pPr>
          </w:p>
        </w:tc>
      </w:tr>
      <w:tr w:rsidR="00557EFD" w:rsidRPr="00420053" w14:paraId="1C690F91" w14:textId="77777777" w:rsidTr="0057112A">
        <w:tc>
          <w:tcPr>
            <w:tcW w:w="1021" w:type="dxa"/>
          </w:tcPr>
          <w:p w14:paraId="71BD1572" w14:textId="77777777" w:rsidR="00557EFD" w:rsidRPr="0057112A" w:rsidRDefault="00557EFD" w:rsidP="00557EFD">
            <w:pPr>
              <w:jc w:val="right"/>
              <w:rPr>
                <w:rFonts w:ascii="Century Gothic" w:hAnsi="Century Gothic"/>
                <w:sz w:val="20"/>
              </w:rPr>
            </w:pPr>
          </w:p>
        </w:tc>
        <w:tc>
          <w:tcPr>
            <w:tcW w:w="4253" w:type="dxa"/>
          </w:tcPr>
          <w:p w14:paraId="1A5385E1" w14:textId="77777777" w:rsidR="00557EFD" w:rsidRPr="0057112A" w:rsidRDefault="00557EFD" w:rsidP="00557EFD">
            <w:pPr>
              <w:rPr>
                <w:rFonts w:ascii="Century Gothic" w:hAnsi="Century Gothic"/>
                <w:sz w:val="20"/>
              </w:rPr>
            </w:pPr>
            <w:r w:rsidRPr="0057112A">
              <w:rPr>
                <w:rFonts w:ascii="Century Gothic" w:hAnsi="Century Gothic"/>
                <w:sz w:val="20"/>
              </w:rPr>
              <w:t>Business Rates:</w:t>
            </w:r>
          </w:p>
        </w:tc>
        <w:tc>
          <w:tcPr>
            <w:tcW w:w="1134" w:type="dxa"/>
          </w:tcPr>
          <w:p w14:paraId="46E954FE" w14:textId="77777777" w:rsidR="00557EFD" w:rsidRPr="000D2B56" w:rsidRDefault="00557EFD" w:rsidP="00557EFD">
            <w:pPr>
              <w:jc w:val="right"/>
              <w:rPr>
                <w:rFonts w:ascii="Century Gothic" w:hAnsi="Century Gothic"/>
                <w:sz w:val="20"/>
              </w:rPr>
            </w:pPr>
          </w:p>
        </w:tc>
        <w:tc>
          <w:tcPr>
            <w:tcW w:w="1021" w:type="dxa"/>
          </w:tcPr>
          <w:p w14:paraId="4EC71FD0" w14:textId="77777777" w:rsidR="00557EFD" w:rsidRPr="000D2B56" w:rsidRDefault="00557EFD" w:rsidP="00557EFD">
            <w:pPr>
              <w:jc w:val="right"/>
              <w:rPr>
                <w:rFonts w:ascii="Century Gothic" w:hAnsi="Century Gothic"/>
                <w:sz w:val="20"/>
              </w:rPr>
            </w:pPr>
          </w:p>
        </w:tc>
        <w:tc>
          <w:tcPr>
            <w:tcW w:w="1218" w:type="dxa"/>
          </w:tcPr>
          <w:p w14:paraId="07979ABD" w14:textId="77777777" w:rsidR="00557EFD" w:rsidRPr="000D2B56" w:rsidRDefault="00557EFD" w:rsidP="00557EFD">
            <w:pPr>
              <w:jc w:val="right"/>
              <w:rPr>
                <w:rFonts w:ascii="Century Gothic" w:hAnsi="Century Gothic"/>
                <w:sz w:val="20"/>
              </w:rPr>
            </w:pPr>
          </w:p>
        </w:tc>
        <w:tc>
          <w:tcPr>
            <w:tcW w:w="540" w:type="dxa"/>
          </w:tcPr>
          <w:p w14:paraId="162581E8" w14:textId="77777777" w:rsidR="00557EFD" w:rsidRPr="00420053" w:rsidRDefault="00557EFD" w:rsidP="00557EFD">
            <w:pPr>
              <w:jc w:val="center"/>
              <w:rPr>
                <w:rFonts w:ascii="Century Gothic" w:hAnsi="Century Gothic"/>
                <w:sz w:val="20"/>
                <w:highlight w:val="yellow"/>
              </w:rPr>
            </w:pPr>
          </w:p>
        </w:tc>
      </w:tr>
      <w:tr w:rsidR="00557EFD" w:rsidRPr="00420053" w14:paraId="5ECFFF47" w14:textId="77777777" w:rsidTr="0057112A">
        <w:tc>
          <w:tcPr>
            <w:tcW w:w="1021" w:type="dxa"/>
          </w:tcPr>
          <w:p w14:paraId="097F4A7D" w14:textId="14FC161B" w:rsidR="00557EFD" w:rsidRPr="0057112A" w:rsidRDefault="0057112A" w:rsidP="00557EFD">
            <w:pPr>
              <w:jc w:val="right"/>
              <w:rPr>
                <w:rFonts w:ascii="Century Gothic" w:hAnsi="Century Gothic"/>
                <w:sz w:val="20"/>
              </w:rPr>
            </w:pPr>
            <w:r w:rsidRPr="0057112A">
              <w:rPr>
                <w:rFonts w:ascii="Century Gothic" w:hAnsi="Century Gothic"/>
                <w:sz w:val="20"/>
              </w:rPr>
              <w:t>20,126</w:t>
            </w:r>
          </w:p>
        </w:tc>
        <w:tc>
          <w:tcPr>
            <w:tcW w:w="4253" w:type="dxa"/>
          </w:tcPr>
          <w:p w14:paraId="44E210ED"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Payments to Government</w:t>
            </w:r>
          </w:p>
        </w:tc>
        <w:tc>
          <w:tcPr>
            <w:tcW w:w="1134" w:type="dxa"/>
          </w:tcPr>
          <w:p w14:paraId="298AEB29" w14:textId="481CAED2" w:rsidR="00557EFD" w:rsidRPr="000D2B56" w:rsidRDefault="006F16F6" w:rsidP="00557EFD">
            <w:pPr>
              <w:jc w:val="right"/>
              <w:rPr>
                <w:rFonts w:ascii="Century Gothic" w:hAnsi="Century Gothic"/>
                <w:sz w:val="20"/>
              </w:rPr>
            </w:pPr>
            <w:r w:rsidRPr="000D2B56">
              <w:rPr>
                <w:rFonts w:ascii="Century Gothic" w:hAnsi="Century Gothic"/>
                <w:sz w:val="20"/>
              </w:rPr>
              <w:t>-</w:t>
            </w:r>
          </w:p>
        </w:tc>
        <w:tc>
          <w:tcPr>
            <w:tcW w:w="1021" w:type="dxa"/>
          </w:tcPr>
          <w:p w14:paraId="467F20F9" w14:textId="6252C3FE" w:rsidR="00557EFD" w:rsidRPr="000D2B56" w:rsidRDefault="0057112A" w:rsidP="00557EFD">
            <w:pPr>
              <w:jc w:val="right"/>
              <w:rPr>
                <w:rFonts w:ascii="Century Gothic" w:hAnsi="Century Gothic"/>
                <w:sz w:val="20"/>
              </w:rPr>
            </w:pPr>
            <w:r w:rsidRPr="000D2B56">
              <w:rPr>
                <w:rFonts w:ascii="Century Gothic" w:hAnsi="Century Gothic"/>
                <w:sz w:val="20"/>
              </w:rPr>
              <w:t>21,297</w:t>
            </w:r>
          </w:p>
        </w:tc>
        <w:tc>
          <w:tcPr>
            <w:tcW w:w="1218" w:type="dxa"/>
          </w:tcPr>
          <w:p w14:paraId="78FC3785" w14:textId="4A2340F0" w:rsidR="00557EFD" w:rsidRPr="000D2B56" w:rsidRDefault="0057112A" w:rsidP="00557EFD">
            <w:pPr>
              <w:jc w:val="right"/>
              <w:rPr>
                <w:rFonts w:ascii="Century Gothic" w:hAnsi="Century Gothic"/>
                <w:sz w:val="20"/>
              </w:rPr>
            </w:pPr>
            <w:r w:rsidRPr="000D2B56">
              <w:rPr>
                <w:rFonts w:ascii="Century Gothic" w:hAnsi="Century Gothic"/>
                <w:sz w:val="20"/>
              </w:rPr>
              <w:t>21,297</w:t>
            </w:r>
          </w:p>
        </w:tc>
        <w:tc>
          <w:tcPr>
            <w:tcW w:w="540" w:type="dxa"/>
          </w:tcPr>
          <w:p w14:paraId="3B3C4372" w14:textId="77777777" w:rsidR="00557EFD" w:rsidRPr="00B04298" w:rsidRDefault="00557EFD" w:rsidP="00557EFD">
            <w:pPr>
              <w:jc w:val="center"/>
              <w:rPr>
                <w:rFonts w:ascii="Century Gothic" w:hAnsi="Century Gothic"/>
                <w:sz w:val="20"/>
              </w:rPr>
            </w:pPr>
            <w:r w:rsidRPr="00B04298">
              <w:rPr>
                <w:rFonts w:ascii="Century Gothic" w:hAnsi="Century Gothic"/>
                <w:sz w:val="20"/>
              </w:rPr>
              <w:t>3</w:t>
            </w:r>
          </w:p>
        </w:tc>
      </w:tr>
      <w:tr w:rsidR="00557EFD" w:rsidRPr="00420053" w14:paraId="7F1DAE56" w14:textId="77777777" w:rsidTr="0057112A">
        <w:tc>
          <w:tcPr>
            <w:tcW w:w="1021" w:type="dxa"/>
          </w:tcPr>
          <w:p w14:paraId="7F44B5B1" w14:textId="6EAC546D" w:rsidR="00557EFD" w:rsidRPr="0057112A" w:rsidRDefault="0057112A" w:rsidP="00557EFD">
            <w:pPr>
              <w:jc w:val="right"/>
              <w:rPr>
                <w:rFonts w:ascii="Century Gothic" w:hAnsi="Century Gothic"/>
                <w:sz w:val="20"/>
              </w:rPr>
            </w:pPr>
            <w:r w:rsidRPr="0057112A">
              <w:rPr>
                <w:rFonts w:ascii="Century Gothic" w:hAnsi="Century Gothic"/>
                <w:sz w:val="20"/>
              </w:rPr>
              <w:t>16,101</w:t>
            </w:r>
          </w:p>
        </w:tc>
        <w:tc>
          <w:tcPr>
            <w:tcW w:w="4253" w:type="dxa"/>
          </w:tcPr>
          <w:p w14:paraId="761A31A9"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Payments to City of Lincoln Council</w:t>
            </w:r>
          </w:p>
        </w:tc>
        <w:tc>
          <w:tcPr>
            <w:tcW w:w="1134" w:type="dxa"/>
          </w:tcPr>
          <w:p w14:paraId="5413434C" w14:textId="454B3006" w:rsidR="00557EFD" w:rsidRPr="000D2B56" w:rsidRDefault="00B92832" w:rsidP="00557EFD">
            <w:pPr>
              <w:jc w:val="right"/>
              <w:rPr>
                <w:rFonts w:ascii="Century Gothic" w:hAnsi="Century Gothic"/>
                <w:sz w:val="20"/>
              </w:rPr>
            </w:pPr>
            <w:r w:rsidRPr="000D2B56">
              <w:rPr>
                <w:rFonts w:ascii="Century Gothic" w:hAnsi="Century Gothic"/>
                <w:sz w:val="20"/>
              </w:rPr>
              <w:t>-</w:t>
            </w:r>
          </w:p>
        </w:tc>
        <w:tc>
          <w:tcPr>
            <w:tcW w:w="1021" w:type="dxa"/>
          </w:tcPr>
          <w:p w14:paraId="22C06076" w14:textId="39F2A729" w:rsidR="00557EFD" w:rsidRPr="000D2B56" w:rsidRDefault="0057112A" w:rsidP="00557EFD">
            <w:pPr>
              <w:jc w:val="right"/>
              <w:rPr>
                <w:rFonts w:ascii="Century Gothic" w:hAnsi="Century Gothic"/>
                <w:sz w:val="20"/>
              </w:rPr>
            </w:pPr>
            <w:r w:rsidRPr="000D2B56">
              <w:rPr>
                <w:rFonts w:ascii="Century Gothic" w:hAnsi="Century Gothic"/>
                <w:sz w:val="20"/>
              </w:rPr>
              <w:t>17,038</w:t>
            </w:r>
          </w:p>
        </w:tc>
        <w:tc>
          <w:tcPr>
            <w:tcW w:w="1218" w:type="dxa"/>
          </w:tcPr>
          <w:p w14:paraId="5A3D0487" w14:textId="6315F9D6" w:rsidR="00557EFD" w:rsidRPr="000D2B56" w:rsidRDefault="0057112A" w:rsidP="00557EFD">
            <w:pPr>
              <w:jc w:val="right"/>
              <w:rPr>
                <w:rFonts w:ascii="Century Gothic" w:hAnsi="Century Gothic"/>
                <w:sz w:val="20"/>
              </w:rPr>
            </w:pPr>
            <w:r w:rsidRPr="000D2B56">
              <w:rPr>
                <w:rFonts w:ascii="Century Gothic" w:hAnsi="Century Gothic"/>
                <w:sz w:val="20"/>
              </w:rPr>
              <w:t>17,038</w:t>
            </w:r>
          </w:p>
        </w:tc>
        <w:tc>
          <w:tcPr>
            <w:tcW w:w="540" w:type="dxa"/>
          </w:tcPr>
          <w:p w14:paraId="11CE27A1" w14:textId="77777777" w:rsidR="00557EFD" w:rsidRPr="00B04298" w:rsidRDefault="00557EFD" w:rsidP="00557EFD">
            <w:pPr>
              <w:jc w:val="center"/>
              <w:rPr>
                <w:rFonts w:ascii="Century Gothic" w:hAnsi="Century Gothic"/>
                <w:sz w:val="20"/>
              </w:rPr>
            </w:pPr>
            <w:r w:rsidRPr="00B04298">
              <w:rPr>
                <w:rFonts w:ascii="Century Gothic" w:hAnsi="Century Gothic"/>
                <w:sz w:val="20"/>
              </w:rPr>
              <w:t>3</w:t>
            </w:r>
          </w:p>
        </w:tc>
      </w:tr>
      <w:tr w:rsidR="00557EFD" w:rsidRPr="00420053" w14:paraId="1AA462B8" w14:textId="77777777" w:rsidTr="0057112A">
        <w:tc>
          <w:tcPr>
            <w:tcW w:w="1021" w:type="dxa"/>
          </w:tcPr>
          <w:p w14:paraId="647E86D9" w14:textId="1B3C19CA" w:rsidR="00557EFD" w:rsidRPr="0057112A" w:rsidRDefault="0057112A" w:rsidP="00557EFD">
            <w:pPr>
              <w:jc w:val="right"/>
              <w:rPr>
                <w:rFonts w:ascii="Century Gothic" w:hAnsi="Century Gothic"/>
                <w:sz w:val="20"/>
              </w:rPr>
            </w:pPr>
            <w:r w:rsidRPr="0057112A">
              <w:rPr>
                <w:rFonts w:ascii="Century Gothic" w:hAnsi="Century Gothic"/>
                <w:sz w:val="20"/>
              </w:rPr>
              <w:t>4,025</w:t>
            </w:r>
          </w:p>
        </w:tc>
        <w:tc>
          <w:tcPr>
            <w:tcW w:w="4253" w:type="dxa"/>
          </w:tcPr>
          <w:p w14:paraId="30141743"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Payments to Lincs County Council</w:t>
            </w:r>
          </w:p>
        </w:tc>
        <w:tc>
          <w:tcPr>
            <w:tcW w:w="1134" w:type="dxa"/>
          </w:tcPr>
          <w:p w14:paraId="1AA76E27" w14:textId="4B9C59D3" w:rsidR="00557EFD" w:rsidRPr="000D2B56" w:rsidRDefault="00B92832" w:rsidP="00557EFD">
            <w:pPr>
              <w:jc w:val="right"/>
              <w:rPr>
                <w:rFonts w:ascii="Century Gothic" w:hAnsi="Century Gothic"/>
                <w:sz w:val="20"/>
              </w:rPr>
            </w:pPr>
            <w:r w:rsidRPr="000D2B56">
              <w:rPr>
                <w:rFonts w:ascii="Century Gothic" w:hAnsi="Century Gothic"/>
                <w:sz w:val="20"/>
              </w:rPr>
              <w:t>-</w:t>
            </w:r>
          </w:p>
        </w:tc>
        <w:tc>
          <w:tcPr>
            <w:tcW w:w="1021" w:type="dxa"/>
          </w:tcPr>
          <w:p w14:paraId="26DBF05F" w14:textId="11A46515" w:rsidR="00557EFD" w:rsidRPr="000D2B56" w:rsidRDefault="004C1B78" w:rsidP="00557EFD">
            <w:pPr>
              <w:jc w:val="right"/>
              <w:rPr>
                <w:rFonts w:ascii="Century Gothic" w:hAnsi="Century Gothic"/>
                <w:sz w:val="20"/>
              </w:rPr>
            </w:pPr>
            <w:r w:rsidRPr="000D2B56">
              <w:rPr>
                <w:rFonts w:ascii="Century Gothic" w:hAnsi="Century Gothic"/>
                <w:sz w:val="20"/>
              </w:rPr>
              <w:t>4,</w:t>
            </w:r>
            <w:r w:rsidR="0057112A" w:rsidRPr="000D2B56">
              <w:rPr>
                <w:rFonts w:ascii="Century Gothic" w:hAnsi="Century Gothic"/>
                <w:sz w:val="20"/>
              </w:rPr>
              <w:t>259</w:t>
            </w:r>
          </w:p>
        </w:tc>
        <w:tc>
          <w:tcPr>
            <w:tcW w:w="1218" w:type="dxa"/>
          </w:tcPr>
          <w:p w14:paraId="5B62E1BE" w14:textId="03F9EB33" w:rsidR="00557EFD" w:rsidRPr="000D2B56" w:rsidRDefault="004C1B78" w:rsidP="00557EFD">
            <w:pPr>
              <w:jc w:val="right"/>
              <w:rPr>
                <w:rFonts w:ascii="Century Gothic" w:hAnsi="Century Gothic"/>
                <w:sz w:val="20"/>
              </w:rPr>
            </w:pPr>
            <w:r w:rsidRPr="000D2B56">
              <w:rPr>
                <w:rFonts w:ascii="Century Gothic" w:hAnsi="Century Gothic"/>
                <w:sz w:val="20"/>
              </w:rPr>
              <w:t>4,</w:t>
            </w:r>
            <w:r w:rsidR="0057112A" w:rsidRPr="000D2B56">
              <w:rPr>
                <w:rFonts w:ascii="Century Gothic" w:hAnsi="Century Gothic"/>
                <w:sz w:val="20"/>
              </w:rPr>
              <w:t>259</w:t>
            </w:r>
          </w:p>
        </w:tc>
        <w:tc>
          <w:tcPr>
            <w:tcW w:w="540" w:type="dxa"/>
          </w:tcPr>
          <w:p w14:paraId="18A26C19" w14:textId="77777777" w:rsidR="00557EFD" w:rsidRPr="00B04298" w:rsidRDefault="00557EFD" w:rsidP="00557EFD">
            <w:pPr>
              <w:jc w:val="center"/>
              <w:rPr>
                <w:rFonts w:ascii="Century Gothic" w:hAnsi="Century Gothic"/>
                <w:sz w:val="20"/>
              </w:rPr>
            </w:pPr>
            <w:r w:rsidRPr="00B04298">
              <w:rPr>
                <w:rFonts w:ascii="Century Gothic" w:hAnsi="Century Gothic"/>
                <w:sz w:val="20"/>
              </w:rPr>
              <w:t>3</w:t>
            </w:r>
          </w:p>
        </w:tc>
      </w:tr>
      <w:tr w:rsidR="00557EFD" w:rsidRPr="00420053" w14:paraId="5E4A8A2B" w14:textId="77777777" w:rsidTr="0057112A">
        <w:tc>
          <w:tcPr>
            <w:tcW w:w="1021" w:type="dxa"/>
          </w:tcPr>
          <w:p w14:paraId="6BE4B831" w14:textId="0B0949C1" w:rsidR="00557EFD" w:rsidRPr="0057112A" w:rsidRDefault="00BB0198" w:rsidP="00557EFD">
            <w:pPr>
              <w:jc w:val="right"/>
              <w:rPr>
                <w:rFonts w:ascii="Century Gothic" w:hAnsi="Century Gothic"/>
                <w:sz w:val="20"/>
              </w:rPr>
            </w:pPr>
            <w:r w:rsidRPr="0057112A">
              <w:rPr>
                <w:rFonts w:ascii="Century Gothic" w:hAnsi="Century Gothic"/>
                <w:sz w:val="20"/>
              </w:rPr>
              <w:t>139</w:t>
            </w:r>
          </w:p>
        </w:tc>
        <w:tc>
          <w:tcPr>
            <w:tcW w:w="4253" w:type="dxa"/>
          </w:tcPr>
          <w:p w14:paraId="2914F416"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Cost of Collection</w:t>
            </w:r>
          </w:p>
        </w:tc>
        <w:tc>
          <w:tcPr>
            <w:tcW w:w="1134" w:type="dxa"/>
          </w:tcPr>
          <w:p w14:paraId="36CB8833" w14:textId="00E19E48" w:rsidR="00557EFD" w:rsidRPr="000D2B56" w:rsidRDefault="00B92832" w:rsidP="00557EFD">
            <w:pPr>
              <w:jc w:val="right"/>
              <w:rPr>
                <w:rFonts w:ascii="Century Gothic" w:hAnsi="Century Gothic"/>
                <w:sz w:val="20"/>
              </w:rPr>
            </w:pPr>
            <w:r w:rsidRPr="000D2B56">
              <w:rPr>
                <w:rFonts w:ascii="Century Gothic" w:hAnsi="Century Gothic"/>
                <w:sz w:val="20"/>
              </w:rPr>
              <w:t>-</w:t>
            </w:r>
          </w:p>
        </w:tc>
        <w:tc>
          <w:tcPr>
            <w:tcW w:w="1021" w:type="dxa"/>
          </w:tcPr>
          <w:p w14:paraId="31AA9B68" w14:textId="6B032C83" w:rsidR="00557EFD" w:rsidRPr="000D2B56" w:rsidRDefault="0057112A" w:rsidP="00557EFD">
            <w:pPr>
              <w:jc w:val="right"/>
              <w:rPr>
                <w:rFonts w:ascii="Century Gothic" w:hAnsi="Century Gothic"/>
                <w:sz w:val="20"/>
              </w:rPr>
            </w:pPr>
            <w:r w:rsidRPr="000D2B56">
              <w:rPr>
                <w:rFonts w:ascii="Century Gothic" w:hAnsi="Century Gothic"/>
                <w:sz w:val="20"/>
              </w:rPr>
              <w:t>138</w:t>
            </w:r>
          </w:p>
        </w:tc>
        <w:tc>
          <w:tcPr>
            <w:tcW w:w="1218" w:type="dxa"/>
          </w:tcPr>
          <w:p w14:paraId="0AE91FF5" w14:textId="7A02DEAC" w:rsidR="00557EFD" w:rsidRPr="000D2B56" w:rsidRDefault="0057112A" w:rsidP="00557EFD">
            <w:pPr>
              <w:jc w:val="right"/>
              <w:rPr>
                <w:rFonts w:ascii="Century Gothic" w:hAnsi="Century Gothic"/>
                <w:sz w:val="20"/>
              </w:rPr>
            </w:pPr>
            <w:r w:rsidRPr="000D2B56">
              <w:rPr>
                <w:rFonts w:ascii="Century Gothic" w:hAnsi="Century Gothic"/>
                <w:sz w:val="20"/>
              </w:rPr>
              <w:t>138</w:t>
            </w:r>
          </w:p>
        </w:tc>
        <w:tc>
          <w:tcPr>
            <w:tcW w:w="540" w:type="dxa"/>
          </w:tcPr>
          <w:p w14:paraId="3B15BB1D" w14:textId="77777777" w:rsidR="00557EFD" w:rsidRPr="00B04298" w:rsidRDefault="00557EFD" w:rsidP="00557EFD">
            <w:pPr>
              <w:jc w:val="center"/>
              <w:rPr>
                <w:rFonts w:ascii="Century Gothic" w:hAnsi="Century Gothic"/>
                <w:sz w:val="20"/>
              </w:rPr>
            </w:pPr>
          </w:p>
        </w:tc>
      </w:tr>
      <w:tr w:rsidR="00A9459C" w:rsidRPr="00420053" w14:paraId="530E984C" w14:textId="77777777" w:rsidTr="0057112A">
        <w:tc>
          <w:tcPr>
            <w:tcW w:w="1021" w:type="dxa"/>
          </w:tcPr>
          <w:p w14:paraId="1B58011C" w14:textId="22AF8AAB" w:rsidR="00A9459C" w:rsidRPr="0057112A" w:rsidRDefault="00BB0198" w:rsidP="00557EFD">
            <w:pPr>
              <w:jc w:val="right"/>
              <w:rPr>
                <w:rFonts w:ascii="Century Gothic" w:hAnsi="Century Gothic"/>
                <w:sz w:val="20"/>
              </w:rPr>
            </w:pPr>
            <w:r w:rsidRPr="0057112A">
              <w:rPr>
                <w:rFonts w:ascii="Century Gothic" w:hAnsi="Century Gothic"/>
                <w:sz w:val="20"/>
              </w:rPr>
              <w:t>-</w:t>
            </w:r>
          </w:p>
        </w:tc>
        <w:tc>
          <w:tcPr>
            <w:tcW w:w="4253" w:type="dxa"/>
          </w:tcPr>
          <w:p w14:paraId="1A2F6232" w14:textId="7498BA94" w:rsidR="00A9459C" w:rsidRPr="0057112A" w:rsidRDefault="001415AD" w:rsidP="001415AD">
            <w:pPr>
              <w:rPr>
                <w:rFonts w:ascii="Century Gothic" w:hAnsi="Century Gothic"/>
                <w:sz w:val="20"/>
              </w:rPr>
            </w:pPr>
            <w:r w:rsidRPr="0057112A">
              <w:rPr>
                <w:rFonts w:ascii="Century Gothic" w:hAnsi="Century Gothic"/>
                <w:sz w:val="20"/>
              </w:rPr>
              <w:t xml:space="preserve"> - Transitional Relief Payments</w:t>
            </w:r>
          </w:p>
        </w:tc>
        <w:tc>
          <w:tcPr>
            <w:tcW w:w="1134" w:type="dxa"/>
          </w:tcPr>
          <w:p w14:paraId="26D6D588" w14:textId="223AA525" w:rsidR="00A9459C" w:rsidRPr="000D2B56" w:rsidRDefault="001415AD" w:rsidP="00557EFD">
            <w:pPr>
              <w:jc w:val="right"/>
              <w:rPr>
                <w:rFonts w:ascii="Century Gothic" w:hAnsi="Century Gothic"/>
                <w:sz w:val="20"/>
              </w:rPr>
            </w:pPr>
            <w:r w:rsidRPr="000D2B56">
              <w:rPr>
                <w:rFonts w:ascii="Century Gothic" w:hAnsi="Century Gothic"/>
                <w:sz w:val="20"/>
              </w:rPr>
              <w:t>-</w:t>
            </w:r>
          </w:p>
        </w:tc>
        <w:tc>
          <w:tcPr>
            <w:tcW w:w="1021" w:type="dxa"/>
          </w:tcPr>
          <w:p w14:paraId="1ACA932E" w14:textId="3EDE4D24" w:rsidR="00A9459C" w:rsidRPr="000D2B56" w:rsidRDefault="001415AD" w:rsidP="00557EFD">
            <w:pPr>
              <w:jc w:val="right"/>
              <w:rPr>
                <w:rFonts w:ascii="Century Gothic" w:hAnsi="Century Gothic"/>
                <w:sz w:val="20"/>
              </w:rPr>
            </w:pPr>
            <w:r w:rsidRPr="000D2B56">
              <w:rPr>
                <w:rFonts w:ascii="Century Gothic" w:hAnsi="Century Gothic"/>
                <w:sz w:val="20"/>
              </w:rPr>
              <w:t>-</w:t>
            </w:r>
          </w:p>
        </w:tc>
        <w:tc>
          <w:tcPr>
            <w:tcW w:w="1218" w:type="dxa"/>
          </w:tcPr>
          <w:p w14:paraId="687D1E34" w14:textId="7142299A" w:rsidR="00A9459C" w:rsidRPr="000D2B56" w:rsidRDefault="001415AD" w:rsidP="00557EFD">
            <w:pPr>
              <w:jc w:val="right"/>
              <w:rPr>
                <w:rFonts w:ascii="Century Gothic" w:hAnsi="Century Gothic"/>
                <w:sz w:val="20"/>
              </w:rPr>
            </w:pPr>
            <w:r w:rsidRPr="000D2B56">
              <w:rPr>
                <w:rFonts w:ascii="Century Gothic" w:hAnsi="Century Gothic"/>
                <w:sz w:val="20"/>
              </w:rPr>
              <w:t>-</w:t>
            </w:r>
          </w:p>
        </w:tc>
        <w:tc>
          <w:tcPr>
            <w:tcW w:w="540" w:type="dxa"/>
          </w:tcPr>
          <w:p w14:paraId="22FCB092" w14:textId="77777777" w:rsidR="00A9459C" w:rsidRPr="00B04298" w:rsidRDefault="00A9459C" w:rsidP="00557EFD">
            <w:pPr>
              <w:jc w:val="center"/>
              <w:rPr>
                <w:rFonts w:ascii="Century Gothic" w:hAnsi="Century Gothic"/>
                <w:sz w:val="20"/>
              </w:rPr>
            </w:pPr>
          </w:p>
        </w:tc>
      </w:tr>
      <w:tr w:rsidR="00557EFD" w:rsidRPr="00420053" w14:paraId="776C7282" w14:textId="77777777" w:rsidTr="0057112A">
        <w:tc>
          <w:tcPr>
            <w:tcW w:w="1021" w:type="dxa"/>
          </w:tcPr>
          <w:p w14:paraId="1E07B7F1" w14:textId="77777777" w:rsidR="00557EFD" w:rsidRPr="0057112A" w:rsidRDefault="00557EFD" w:rsidP="00557EFD">
            <w:pPr>
              <w:jc w:val="right"/>
              <w:rPr>
                <w:rFonts w:ascii="Century Gothic" w:hAnsi="Century Gothic"/>
                <w:sz w:val="20"/>
              </w:rPr>
            </w:pPr>
          </w:p>
        </w:tc>
        <w:tc>
          <w:tcPr>
            <w:tcW w:w="4253" w:type="dxa"/>
          </w:tcPr>
          <w:p w14:paraId="16E695E2" w14:textId="77777777" w:rsidR="00557EFD" w:rsidRPr="0057112A" w:rsidRDefault="00557EFD" w:rsidP="00557EFD">
            <w:pPr>
              <w:rPr>
                <w:rFonts w:ascii="Century Gothic" w:hAnsi="Century Gothic"/>
                <w:sz w:val="20"/>
              </w:rPr>
            </w:pPr>
            <w:r w:rsidRPr="0057112A">
              <w:rPr>
                <w:rFonts w:ascii="Century Gothic" w:hAnsi="Century Gothic"/>
                <w:sz w:val="20"/>
              </w:rPr>
              <w:t>Bad and Doubtful Debts</w:t>
            </w:r>
          </w:p>
        </w:tc>
        <w:tc>
          <w:tcPr>
            <w:tcW w:w="1134" w:type="dxa"/>
          </w:tcPr>
          <w:p w14:paraId="052EB3AC" w14:textId="77777777" w:rsidR="00557EFD" w:rsidRPr="000D2B56" w:rsidRDefault="00557EFD" w:rsidP="00557EFD">
            <w:pPr>
              <w:jc w:val="right"/>
              <w:rPr>
                <w:rFonts w:ascii="Century Gothic" w:hAnsi="Century Gothic"/>
                <w:sz w:val="20"/>
              </w:rPr>
            </w:pPr>
          </w:p>
        </w:tc>
        <w:tc>
          <w:tcPr>
            <w:tcW w:w="1021" w:type="dxa"/>
          </w:tcPr>
          <w:p w14:paraId="10DCD615" w14:textId="77777777" w:rsidR="00557EFD" w:rsidRPr="000D2B56" w:rsidRDefault="00557EFD" w:rsidP="00557EFD">
            <w:pPr>
              <w:jc w:val="right"/>
              <w:rPr>
                <w:rFonts w:ascii="Century Gothic" w:hAnsi="Century Gothic"/>
                <w:sz w:val="20"/>
              </w:rPr>
            </w:pPr>
          </w:p>
        </w:tc>
        <w:tc>
          <w:tcPr>
            <w:tcW w:w="1218" w:type="dxa"/>
          </w:tcPr>
          <w:p w14:paraId="034362EB" w14:textId="77777777" w:rsidR="00557EFD" w:rsidRPr="000D2B56" w:rsidRDefault="00557EFD" w:rsidP="00557EFD">
            <w:pPr>
              <w:jc w:val="right"/>
              <w:rPr>
                <w:rFonts w:ascii="Century Gothic" w:hAnsi="Century Gothic"/>
                <w:sz w:val="20"/>
              </w:rPr>
            </w:pPr>
          </w:p>
        </w:tc>
        <w:tc>
          <w:tcPr>
            <w:tcW w:w="540" w:type="dxa"/>
          </w:tcPr>
          <w:p w14:paraId="1F083F38" w14:textId="77777777" w:rsidR="00557EFD" w:rsidRPr="00B04298" w:rsidRDefault="00557EFD" w:rsidP="00557EFD">
            <w:pPr>
              <w:jc w:val="center"/>
              <w:rPr>
                <w:rFonts w:ascii="Century Gothic" w:hAnsi="Century Gothic"/>
                <w:sz w:val="20"/>
              </w:rPr>
            </w:pPr>
          </w:p>
        </w:tc>
      </w:tr>
      <w:tr w:rsidR="00557EFD" w:rsidRPr="00420053" w14:paraId="5289E1E8" w14:textId="77777777" w:rsidTr="0057112A">
        <w:tc>
          <w:tcPr>
            <w:tcW w:w="1021" w:type="dxa"/>
          </w:tcPr>
          <w:p w14:paraId="1B87E3DE" w14:textId="6086BD59" w:rsidR="00557EFD" w:rsidRPr="0057112A" w:rsidRDefault="0057112A" w:rsidP="00557EFD">
            <w:pPr>
              <w:jc w:val="right"/>
              <w:rPr>
                <w:rFonts w:ascii="Century Gothic" w:hAnsi="Century Gothic"/>
                <w:sz w:val="20"/>
              </w:rPr>
            </w:pPr>
            <w:r w:rsidRPr="0057112A">
              <w:rPr>
                <w:rFonts w:ascii="Century Gothic" w:hAnsi="Century Gothic"/>
                <w:sz w:val="20"/>
              </w:rPr>
              <w:t>564</w:t>
            </w:r>
          </w:p>
        </w:tc>
        <w:tc>
          <w:tcPr>
            <w:tcW w:w="4253" w:type="dxa"/>
          </w:tcPr>
          <w:p w14:paraId="14A1A2FA"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Provisions</w:t>
            </w:r>
          </w:p>
        </w:tc>
        <w:tc>
          <w:tcPr>
            <w:tcW w:w="1134" w:type="dxa"/>
          </w:tcPr>
          <w:p w14:paraId="324D8258" w14:textId="10E3BCEB" w:rsidR="00557EFD" w:rsidRPr="000D2B56" w:rsidRDefault="0057112A" w:rsidP="00557EFD">
            <w:pPr>
              <w:jc w:val="right"/>
              <w:rPr>
                <w:rFonts w:ascii="Century Gothic" w:hAnsi="Century Gothic"/>
                <w:sz w:val="20"/>
              </w:rPr>
            </w:pPr>
            <w:r w:rsidRPr="000D2B56">
              <w:rPr>
                <w:rFonts w:ascii="Century Gothic" w:hAnsi="Century Gothic"/>
                <w:sz w:val="20"/>
              </w:rPr>
              <w:t>4</w:t>
            </w:r>
            <w:r w:rsidR="000F61BA" w:rsidRPr="000D2B56">
              <w:rPr>
                <w:rFonts w:ascii="Century Gothic" w:hAnsi="Century Gothic"/>
                <w:sz w:val="20"/>
              </w:rPr>
              <w:t>62</w:t>
            </w:r>
          </w:p>
        </w:tc>
        <w:tc>
          <w:tcPr>
            <w:tcW w:w="1021" w:type="dxa"/>
          </w:tcPr>
          <w:p w14:paraId="6019A65F" w14:textId="4CA6CFC8" w:rsidR="00557EFD" w:rsidRPr="000D2B56" w:rsidRDefault="000F61BA" w:rsidP="00557EFD">
            <w:pPr>
              <w:jc w:val="right"/>
              <w:rPr>
                <w:rFonts w:ascii="Century Gothic" w:hAnsi="Century Gothic"/>
                <w:sz w:val="20"/>
              </w:rPr>
            </w:pPr>
            <w:r w:rsidRPr="000D2B56">
              <w:rPr>
                <w:rFonts w:ascii="Century Gothic" w:hAnsi="Century Gothic"/>
                <w:sz w:val="20"/>
              </w:rPr>
              <w:t>57</w:t>
            </w:r>
          </w:p>
        </w:tc>
        <w:tc>
          <w:tcPr>
            <w:tcW w:w="1218" w:type="dxa"/>
          </w:tcPr>
          <w:p w14:paraId="1946A7AE" w14:textId="5A881731" w:rsidR="00557EFD" w:rsidRPr="000D2B56" w:rsidRDefault="0057112A" w:rsidP="00557EFD">
            <w:pPr>
              <w:jc w:val="right"/>
              <w:rPr>
                <w:rFonts w:ascii="Century Gothic" w:hAnsi="Century Gothic"/>
                <w:sz w:val="20"/>
              </w:rPr>
            </w:pPr>
            <w:r w:rsidRPr="000D2B56">
              <w:rPr>
                <w:rFonts w:ascii="Century Gothic" w:hAnsi="Century Gothic"/>
                <w:sz w:val="20"/>
              </w:rPr>
              <w:t>5</w:t>
            </w:r>
            <w:r w:rsidR="000F61BA" w:rsidRPr="000D2B56">
              <w:rPr>
                <w:rFonts w:ascii="Century Gothic" w:hAnsi="Century Gothic"/>
                <w:sz w:val="20"/>
              </w:rPr>
              <w:t>19</w:t>
            </w:r>
          </w:p>
        </w:tc>
        <w:tc>
          <w:tcPr>
            <w:tcW w:w="540" w:type="dxa"/>
          </w:tcPr>
          <w:p w14:paraId="0FABF079" w14:textId="77777777" w:rsidR="00557EFD" w:rsidRPr="00B04298" w:rsidRDefault="00557EFD" w:rsidP="00557EFD">
            <w:pPr>
              <w:jc w:val="center"/>
              <w:rPr>
                <w:rFonts w:ascii="Century Gothic" w:hAnsi="Century Gothic"/>
                <w:sz w:val="20"/>
              </w:rPr>
            </w:pPr>
          </w:p>
        </w:tc>
      </w:tr>
      <w:tr w:rsidR="00557EFD" w:rsidRPr="00420053" w14:paraId="530C7F93" w14:textId="77777777" w:rsidTr="0057112A">
        <w:tc>
          <w:tcPr>
            <w:tcW w:w="1021" w:type="dxa"/>
          </w:tcPr>
          <w:p w14:paraId="3189AF75" w14:textId="202F1A72" w:rsidR="00557EFD" w:rsidRPr="0057112A" w:rsidRDefault="0057112A" w:rsidP="00557EFD">
            <w:pPr>
              <w:jc w:val="right"/>
              <w:rPr>
                <w:rFonts w:ascii="Century Gothic" w:hAnsi="Century Gothic"/>
                <w:sz w:val="20"/>
              </w:rPr>
            </w:pPr>
            <w:r w:rsidRPr="0057112A">
              <w:rPr>
                <w:rFonts w:ascii="Century Gothic" w:hAnsi="Century Gothic"/>
                <w:sz w:val="20"/>
              </w:rPr>
              <w:t>257</w:t>
            </w:r>
          </w:p>
        </w:tc>
        <w:tc>
          <w:tcPr>
            <w:tcW w:w="4253" w:type="dxa"/>
          </w:tcPr>
          <w:p w14:paraId="74729B44"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Write Offs</w:t>
            </w:r>
          </w:p>
        </w:tc>
        <w:tc>
          <w:tcPr>
            <w:tcW w:w="1134" w:type="dxa"/>
          </w:tcPr>
          <w:p w14:paraId="4577D9C7" w14:textId="59F75EB4" w:rsidR="00557EFD" w:rsidRPr="000D2B56" w:rsidRDefault="000F61BA" w:rsidP="00557EFD">
            <w:pPr>
              <w:jc w:val="right"/>
              <w:rPr>
                <w:rFonts w:ascii="Century Gothic" w:hAnsi="Century Gothic"/>
                <w:sz w:val="20"/>
              </w:rPr>
            </w:pPr>
            <w:r w:rsidRPr="000D2B56">
              <w:rPr>
                <w:rFonts w:ascii="Century Gothic" w:hAnsi="Century Gothic"/>
                <w:sz w:val="20"/>
              </w:rPr>
              <w:t>236</w:t>
            </w:r>
          </w:p>
        </w:tc>
        <w:tc>
          <w:tcPr>
            <w:tcW w:w="1021" w:type="dxa"/>
          </w:tcPr>
          <w:p w14:paraId="0AFF7F18" w14:textId="2D4662E3" w:rsidR="00557EFD" w:rsidRPr="000D2B56" w:rsidRDefault="0022296E" w:rsidP="00557EFD">
            <w:pPr>
              <w:jc w:val="right"/>
              <w:rPr>
                <w:rFonts w:ascii="Century Gothic" w:hAnsi="Century Gothic"/>
                <w:sz w:val="20"/>
              </w:rPr>
            </w:pPr>
            <w:r w:rsidRPr="000D2B56">
              <w:rPr>
                <w:rFonts w:ascii="Century Gothic" w:hAnsi="Century Gothic"/>
                <w:sz w:val="20"/>
              </w:rPr>
              <w:t>443</w:t>
            </w:r>
          </w:p>
        </w:tc>
        <w:tc>
          <w:tcPr>
            <w:tcW w:w="1218" w:type="dxa"/>
          </w:tcPr>
          <w:p w14:paraId="6DD86A4C" w14:textId="1ED47A6A" w:rsidR="00557EFD" w:rsidRPr="000D2B56" w:rsidRDefault="0022296E" w:rsidP="00557EFD">
            <w:pPr>
              <w:jc w:val="right"/>
              <w:rPr>
                <w:rFonts w:ascii="Century Gothic" w:hAnsi="Century Gothic"/>
                <w:sz w:val="20"/>
              </w:rPr>
            </w:pPr>
            <w:r w:rsidRPr="000D2B56">
              <w:rPr>
                <w:rFonts w:ascii="Century Gothic" w:hAnsi="Century Gothic"/>
                <w:sz w:val="20"/>
              </w:rPr>
              <w:t>679</w:t>
            </w:r>
          </w:p>
        </w:tc>
        <w:tc>
          <w:tcPr>
            <w:tcW w:w="540" w:type="dxa"/>
          </w:tcPr>
          <w:p w14:paraId="5E82B8CC" w14:textId="77777777" w:rsidR="00557EFD" w:rsidRPr="00B04298" w:rsidRDefault="00557EFD" w:rsidP="00557EFD">
            <w:pPr>
              <w:jc w:val="center"/>
              <w:rPr>
                <w:rFonts w:ascii="Century Gothic" w:hAnsi="Century Gothic"/>
                <w:sz w:val="20"/>
              </w:rPr>
            </w:pPr>
          </w:p>
        </w:tc>
      </w:tr>
      <w:tr w:rsidR="00557EFD" w:rsidRPr="00420053" w14:paraId="10474328" w14:textId="77777777" w:rsidTr="0057112A">
        <w:tc>
          <w:tcPr>
            <w:tcW w:w="1021" w:type="dxa"/>
          </w:tcPr>
          <w:p w14:paraId="4378D2B7" w14:textId="5719923C" w:rsidR="00557EFD" w:rsidRPr="0057112A" w:rsidRDefault="00557EFD" w:rsidP="00557EFD">
            <w:pPr>
              <w:jc w:val="right"/>
              <w:rPr>
                <w:rFonts w:ascii="Century Gothic" w:hAnsi="Century Gothic"/>
                <w:sz w:val="20"/>
              </w:rPr>
            </w:pPr>
            <w:r w:rsidRPr="0057112A">
              <w:rPr>
                <w:rFonts w:ascii="Century Gothic" w:hAnsi="Century Gothic"/>
                <w:sz w:val="20"/>
              </w:rPr>
              <w:t>(</w:t>
            </w:r>
            <w:r w:rsidR="0057112A" w:rsidRPr="0057112A">
              <w:rPr>
                <w:rFonts w:ascii="Century Gothic" w:hAnsi="Century Gothic"/>
                <w:sz w:val="20"/>
              </w:rPr>
              <w:t>55</w:t>
            </w:r>
            <w:r w:rsidRPr="0057112A">
              <w:rPr>
                <w:rFonts w:ascii="Century Gothic" w:hAnsi="Century Gothic"/>
                <w:sz w:val="20"/>
              </w:rPr>
              <w:t>)</w:t>
            </w:r>
          </w:p>
        </w:tc>
        <w:tc>
          <w:tcPr>
            <w:tcW w:w="4253" w:type="dxa"/>
          </w:tcPr>
          <w:p w14:paraId="734EB4E0" w14:textId="77777777" w:rsidR="00557EFD" w:rsidRPr="0057112A" w:rsidRDefault="00557EFD" w:rsidP="00557EFD">
            <w:pPr>
              <w:rPr>
                <w:rFonts w:ascii="Century Gothic" w:hAnsi="Century Gothic"/>
                <w:sz w:val="20"/>
              </w:rPr>
            </w:pPr>
            <w:r w:rsidRPr="0057112A">
              <w:rPr>
                <w:rFonts w:ascii="Century Gothic" w:hAnsi="Century Gothic"/>
                <w:sz w:val="20"/>
              </w:rPr>
              <w:t xml:space="preserve"> - Provision for appeals</w:t>
            </w:r>
          </w:p>
        </w:tc>
        <w:tc>
          <w:tcPr>
            <w:tcW w:w="1134" w:type="dxa"/>
          </w:tcPr>
          <w:p w14:paraId="3AA2918A" w14:textId="03E8AD2F" w:rsidR="00557EFD" w:rsidRPr="000D2B56" w:rsidRDefault="00EF4E0D" w:rsidP="00557EFD">
            <w:pPr>
              <w:jc w:val="right"/>
              <w:rPr>
                <w:rFonts w:ascii="Century Gothic" w:hAnsi="Century Gothic"/>
                <w:sz w:val="20"/>
              </w:rPr>
            </w:pPr>
            <w:r w:rsidRPr="000D2B56">
              <w:rPr>
                <w:rFonts w:ascii="Century Gothic" w:hAnsi="Century Gothic"/>
                <w:sz w:val="20"/>
              </w:rPr>
              <w:t>-</w:t>
            </w:r>
          </w:p>
        </w:tc>
        <w:tc>
          <w:tcPr>
            <w:tcW w:w="1021" w:type="dxa"/>
          </w:tcPr>
          <w:p w14:paraId="14BA273F" w14:textId="16332D1C" w:rsidR="00557EFD" w:rsidRPr="000D2B56" w:rsidRDefault="00EF4E0D" w:rsidP="00557EFD">
            <w:pPr>
              <w:jc w:val="right"/>
              <w:rPr>
                <w:rFonts w:ascii="Century Gothic" w:hAnsi="Century Gothic"/>
                <w:sz w:val="20"/>
              </w:rPr>
            </w:pPr>
            <w:r w:rsidRPr="000D2B56">
              <w:rPr>
                <w:rFonts w:ascii="Century Gothic" w:hAnsi="Century Gothic"/>
                <w:sz w:val="20"/>
              </w:rPr>
              <w:t>(</w:t>
            </w:r>
            <w:r w:rsidR="0022296E" w:rsidRPr="000D2B56">
              <w:rPr>
                <w:rFonts w:ascii="Century Gothic" w:hAnsi="Century Gothic"/>
                <w:sz w:val="20"/>
              </w:rPr>
              <w:t>150</w:t>
            </w:r>
            <w:r w:rsidR="00404BD4" w:rsidRPr="000D2B56">
              <w:rPr>
                <w:rFonts w:ascii="Century Gothic" w:hAnsi="Century Gothic"/>
                <w:sz w:val="20"/>
              </w:rPr>
              <w:t>)</w:t>
            </w:r>
          </w:p>
        </w:tc>
        <w:tc>
          <w:tcPr>
            <w:tcW w:w="1218" w:type="dxa"/>
          </w:tcPr>
          <w:p w14:paraId="63808244" w14:textId="319C6E96" w:rsidR="00557EFD" w:rsidRPr="000D2B56" w:rsidRDefault="00404BD4" w:rsidP="00557EFD">
            <w:pPr>
              <w:jc w:val="right"/>
              <w:rPr>
                <w:rFonts w:ascii="Century Gothic" w:hAnsi="Century Gothic"/>
                <w:sz w:val="20"/>
              </w:rPr>
            </w:pPr>
            <w:r w:rsidRPr="000D2B56">
              <w:rPr>
                <w:rFonts w:ascii="Century Gothic" w:hAnsi="Century Gothic"/>
                <w:sz w:val="20"/>
              </w:rPr>
              <w:t>(</w:t>
            </w:r>
            <w:r w:rsidR="0022296E" w:rsidRPr="000D2B56">
              <w:rPr>
                <w:rFonts w:ascii="Century Gothic" w:hAnsi="Century Gothic"/>
                <w:sz w:val="20"/>
              </w:rPr>
              <w:t>150</w:t>
            </w:r>
            <w:r w:rsidRPr="000D2B56">
              <w:rPr>
                <w:rFonts w:ascii="Century Gothic" w:hAnsi="Century Gothic"/>
                <w:sz w:val="20"/>
              </w:rPr>
              <w:t>)</w:t>
            </w:r>
          </w:p>
        </w:tc>
        <w:tc>
          <w:tcPr>
            <w:tcW w:w="540" w:type="dxa"/>
          </w:tcPr>
          <w:p w14:paraId="7B6027A7" w14:textId="77777777" w:rsidR="00557EFD" w:rsidRPr="00B04298" w:rsidRDefault="00557EFD" w:rsidP="00557EFD">
            <w:pPr>
              <w:jc w:val="center"/>
              <w:rPr>
                <w:rFonts w:ascii="Century Gothic" w:hAnsi="Century Gothic"/>
                <w:sz w:val="20"/>
              </w:rPr>
            </w:pPr>
          </w:p>
        </w:tc>
      </w:tr>
      <w:tr w:rsidR="00557EFD" w:rsidRPr="00420053" w14:paraId="12DBD6C3" w14:textId="77777777" w:rsidTr="0057112A">
        <w:tc>
          <w:tcPr>
            <w:tcW w:w="1021" w:type="dxa"/>
            <w:tcBorders>
              <w:bottom w:val="single" w:sz="4" w:space="0" w:color="auto"/>
            </w:tcBorders>
          </w:tcPr>
          <w:p w14:paraId="302B1DE0" w14:textId="6174808A" w:rsidR="00557EFD" w:rsidRPr="0057112A" w:rsidRDefault="0057112A" w:rsidP="00557EFD">
            <w:pPr>
              <w:jc w:val="right"/>
              <w:rPr>
                <w:rFonts w:ascii="Century Gothic" w:hAnsi="Century Gothic"/>
                <w:sz w:val="20"/>
              </w:rPr>
            </w:pPr>
            <w:r w:rsidRPr="0057112A">
              <w:rPr>
                <w:rFonts w:ascii="Century Gothic" w:hAnsi="Century Gothic"/>
                <w:sz w:val="20"/>
              </w:rPr>
              <w:t>440</w:t>
            </w:r>
          </w:p>
        </w:tc>
        <w:tc>
          <w:tcPr>
            <w:tcW w:w="4253" w:type="dxa"/>
          </w:tcPr>
          <w:p w14:paraId="25FD7F13" w14:textId="1803BFF7" w:rsidR="00557EFD" w:rsidRPr="0057112A" w:rsidRDefault="00557EFD" w:rsidP="00557EFD">
            <w:pPr>
              <w:rPr>
                <w:rFonts w:ascii="Century Gothic" w:hAnsi="Century Gothic"/>
                <w:sz w:val="20"/>
              </w:rPr>
            </w:pPr>
            <w:r w:rsidRPr="0057112A">
              <w:rPr>
                <w:rFonts w:ascii="Century Gothic" w:hAnsi="Century Gothic"/>
                <w:sz w:val="20"/>
              </w:rPr>
              <w:t>Transfer of Collection Fund Surplus</w:t>
            </w:r>
          </w:p>
        </w:tc>
        <w:tc>
          <w:tcPr>
            <w:tcW w:w="1134" w:type="dxa"/>
            <w:tcBorders>
              <w:bottom w:val="single" w:sz="4" w:space="0" w:color="auto"/>
            </w:tcBorders>
          </w:tcPr>
          <w:p w14:paraId="3E7C1436" w14:textId="7F95184B" w:rsidR="00557EFD" w:rsidRPr="000D2B56" w:rsidRDefault="00404BD4" w:rsidP="00557EFD">
            <w:pPr>
              <w:jc w:val="right"/>
              <w:rPr>
                <w:rFonts w:ascii="Century Gothic" w:hAnsi="Century Gothic"/>
                <w:sz w:val="20"/>
              </w:rPr>
            </w:pPr>
            <w:r w:rsidRPr="000D2B56">
              <w:rPr>
                <w:rFonts w:ascii="Century Gothic" w:hAnsi="Century Gothic"/>
                <w:sz w:val="20"/>
              </w:rPr>
              <w:t>(</w:t>
            </w:r>
            <w:r w:rsidR="0022296E" w:rsidRPr="000D2B56">
              <w:rPr>
                <w:rFonts w:ascii="Century Gothic" w:hAnsi="Century Gothic"/>
                <w:sz w:val="20"/>
              </w:rPr>
              <w:t>401</w:t>
            </w:r>
            <w:r w:rsidRPr="000D2B56">
              <w:rPr>
                <w:rFonts w:ascii="Century Gothic" w:hAnsi="Century Gothic"/>
                <w:sz w:val="20"/>
              </w:rPr>
              <w:t>)</w:t>
            </w:r>
          </w:p>
        </w:tc>
        <w:tc>
          <w:tcPr>
            <w:tcW w:w="1021" w:type="dxa"/>
            <w:tcBorders>
              <w:bottom w:val="single" w:sz="4" w:space="0" w:color="auto"/>
            </w:tcBorders>
          </w:tcPr>
          <w:p w14:paraId="473A83DD" w14:textId="7C686CF8" w:rsidR="00557EFD" w:rsidRPr="000D2B56" w:rsidRDefault="0022296E" w:rsidP="00557EFD">
            <w:pPr>
              <w:jc w:val="right"/>
              <w:rPr>
                <w:rFonts w:ascii="Century Gothic" w:hAnsi="Century Gothic"/>
                <w:sz w:val="20"/>
              </w:rPr>
            </w:pPr>
            <w:r w:rsidRPr="000D2B56">
              <w:rPr>
                <w:rFonts w:ascii="Century Gothic" w:hAnsi="Century Gothic"/>
                <w:sz w:val="20"/>
              </w:rPr>
              <w:t>(</w:t>
            </w:r>
            <w:r w:rsidR="00B04298" w:rsidRPr="000D2B56">
              <w:rPr>
                <w:rFonts w:ascii="Century Gothic" w:hAnsi="Century Gothic"/>
                <w:sz w:val="20"/>
              </w:rPr>
              <w:t>1,561)</w:t>
            </w:r>
          </w:p>
        </w:tc>
        <w:tc>
          <w:tcPr>
            <w:tcW w:w="1218" w:type="dxa"/>
            <w:tcBorders>
              <w:bottom w:val="single" w:sz="4" w:space="0" w:color="auto"/>
            </w:tcBorders>
          </w:tcPr>
          <w:p w14:paraId="474BD81E" w14:textId="54BDF9D5" w:rsidR="00557EFD" w:rsidRPr="000D2B56" w:rsidRDefault="00B04298" w:rsidP="00557EFD">
            <w:pPr>
              <w:jc w:val="right"/>
              <w:rPr>
                <w:rFonts w:ascii="Century Gothic" w:hAnsi="Century Gothic"/>
                <w:sz w:val="20"/>
              </w:rPr>
            </w:pPr>
            <w:r w:rsidRPr="000D2B56">
              <w:rPr>
                <w:rFonts w:ascii="Century Gothic" w:hAnsi="Century Gothic"/>
                <w:sz w:val="20"/>
              </w:rPr>
              <w:t>(1,962)</w:t>
            </w:r>
          </w:p>
        </w:tc>
        <w:tc>
          <w:tcPr>
            <w:tcW w:w="540" w:type="dxa"/>
          </w:tcPr>
          <w:p w14:paraId="7CD048C6" w14:textId="77777777" w:rsidR="00557EFD" w:rsidRPr="00B04298" w:rsidRDefault="00557EFD" w:rsidP="00557EFD">
            <w:pPr>
              <w:jc w:val="center"/>
              <w:rPr>
                <w:rFonts w:ascii="Century Gothic" w:hAnsi="Century Gothic"/>
                <w:sz w:val="20"/>
              </w:rPr>
            </w:pPr>
            <w:r w:rsidRPr="00B04298">
              <w:rPr>
                <w:rFonts w:ascii="Century Gothic" w:hAnsi="Century Gothic"/>
                <w:sz w:val="20"/>
              </w:rPr>
              <w:t>4</w:t>
            </w:r>
          </w:p>
        </w:tc>
      </w:tr>
      <w:tr w:rsidR="00557EFD" w:rsidRPr="00420053" w14:paraId="01D01520" w14:textId="77777777" w:rsidTr="0057112A">
        <w:tc>
          <w:tcPr>
            <w:tcW w:w="1021" w:type="dxa"/>
            <w:tcBorders>
              <w:top w:val="single" w:sz="4" w:space="0" w:color="auto"/>
              <w:bottom w:val="single" w:sz="4" w:space="0" w:color="auto"/>
            </w:tcBorders>
          </w:tcPr>
          <w:p w14:paraId="742D7C89" w14:textId="52DA5042" w:rsidR="00557EFD" w:rsidRPr="0057112A" w:rsidRDefault="0057112A" w:rsidP="00557EFD">
            <w:pPr>
              <w:jc w:val="right"/>
              <w:rPr>
                <w:rFonts w:ascii="Century Gothic" w:hAnsi="Century Gothic"/>
                <w:b/>
                <w:sz w:val="20"/>
              </w:rPr>
            </w:pPr>
            <w:r w:rsidRPr="0057112A">
              <w:rPr>
                <w:rFonts w:ascii="Century Gothic" w:hAnsi="Century Gothic"/>
                <w:b/>
                <w:sz w:val="20"/>
              </w:rPr>
              <w:t>97,837</w:t>
            </w:r>
          </w:p>
        </w:tc>
        <w:tc>
          <w:tcPr>
            <w:tcW w:w="4253" w:type="dxa"/>
          </w:tcPr>
          <w:p w14:paraId="6FC93B26" w14:textId="77777777" w:rsidR="00557EFD" w:rsidRPr="0057112A" w:rsidRDefault="00557EFD" w:rsidP="00557EFD">
            <w:pPr>
              <w:rPr>
                <w:rFonts w:ascii="Century Gothic" w:hAnsi="Century Gothic"/>
                <w:sz w:val="20"/>
              </w:rPr>
            </w:pPr>
          </w:p>
        </w:tc>
        <w:tc>
          <w:tcPr>
            <w:tcW w:w="1134" w:type="dxa"/>
            <w:tcBorders>
              <w:top w:val="single" w:sz="4" w:space="0" w:color="auto"/>
              <w:bottom w:val="single" w:sz="4" w:space="0" w:color="auto"/>
            </w:tcBorders>
          </w:tcPr>
          <w:p w14:paraId="56A856DD" w14:textId="3BCFA8FD" w:rsidR="00557EFD" w:rsidRPr="000D2B56" w:rsidRDefault="00B04298" w:rsidP="00557EFD">
            <w:pPr>
              <w:jc w:val="right"/>
              <w:rPr>
                <w:rFonts w:ascii="Century Gothic" w:hAnsi="Century Gothic"/>
                <w:b/>
                <w:sz w:val="20"/>
              </w:rPr>
            </w:pPr>
            <w:r w:rsidRPr="000D2B56">
              <w:rPr>
                <w:rFonts w:ascii="Century Gothic" w:hAnsi="Century Gothic"/>
                <w:b/>
                <w:sz w:val="20"/>
              </w:rPr>
              <w:t>58,550</w:t>
            </w:r>
          </w:p>
        </w:tc>
        <w:tc>
          <w:tcPr>
            <w:tcW w:w="1021" w:type="dxa"/>
            <w:tcBorders>
              <w:top w:val="single" w:sz="4" w:space="0" w:color="auto"/>
              <w:bottom w:val="single" w:sz="4" w:space="0" w:color="auto"/>
            </w:tcBorders>
          </w:tcPr>
          <w:p w14:paraId="1274A26A" w14:textId="25F15C54" w:rsidR="00557EFD" w:rsidRPr="000D2B56" w:rsidRDefault="008B2F8E" w:rsidP="00557EFD">
            <w:pPr>
              <w:jc w:val="right"/>
              <w:rPr>
                <w:rFonts w:ascii="Century Gothic" w:hAnsi="Century Gothic"/>
                <w:b/>
                <w:sz w:val="20"/>
              </w:rPr>
            </w:pPr>
            <w:r w:rsidRPr="000D2B56">
              <w:rPr>
                <w:rFonts w:ascii="Century Gothic" w:hAnsi="Century Gothic"/>
                <w:b/>
                <w:sz w:val="20"/>
              </w:rPr>
              <w:t>41,</w:t>
            </w:r>
            <w:r w:rsidR="00B04298" w:rsidRPr="000D2B56">
              <w:rPr>
                <w:rFonts w:ascii="Century Gothic" w:hAnsi="Century Gothic"/>
                <w:b/>
                <w:sz w:val="20"/>
              </w:rPr>
              <w:t>521</w:t>
            </w:r>
          </w:p>
        </w:tc>
        <w:tc>
          <w:tcPr>
            <w:tcW w:w="1218" w:type="dxa"/>
            <w:tcBorders>
              <w:top w:val="single" w:sz="4" w:space="0" w:color="auto"/>
              <w:bottom w:val="single" w:sz="4" w:space="0" w:color="auto"/>
            </w:tcBorders>
          </w:tcPr>
          <w:p w14:paraId="79750607" w14:textId="4F484693" w:rsidR="00557EFD" w:rsidRPr="000D2B56" w:rsidRDefault="00B04298" w:rsidP="00557EFD">
            <w:pPr>
              <w:jc w:val="right"/>
              <w:rPr>
                <w:rFonts w:ascii="Century Gothic" w:hAnsi="Century Gothic"/>
                <w:b/>
                <w:sz w:val="20"/>
              </w:rPr>
            </w:pPr>
            <w:r w:rsidRPr="000D2B56">
              <w:rPr>
                <w:rFonts w:ascii="Century Gothic" w:hAnsi="Century Gothic"/>
                <w:b/>
                <w:sz w:val="20"/>
              </w:rPr>
              <w:t>100,071</w:t>
            </w:r>
          </w:p>
        </w:tc>
        <w:tc>
          <w:tcPr>
            <w:tcW w:w="540" w:type="dxa"/>
          </w:tcPr>
          <w:p w14:paraId="6DD1E288" w14:textId="77777777" w:rsidR="00557EFD" w:rsidRPr="00420053" w:rsidRDefault="00557EFD" w:rsidP="00557EFD">
            <w:pPr>
              <w:jc w:val="center"/>
              <w:rPr>
                <w:rFonts w:ascii="Century Gothic" w:hAnsi="Century Gothic"/>
                <w:sz w:val="20"/>
                <w:highlight w:val="yellow"/>
              </w:rPr>
            </w:pPr>
          </w:p>
        </w:tc>
      </w:tr>
      <w:tr w:rsidR="00557EFD" w:rsidRPr="00420053" w14:paraId="0FF0BBB2" w14:textId="77777777" w:rsidTr="0057112A">
        <w:tc>
          <w:tcPr>
            <w:tcW w:w="1021" w:type="dxa"/>
            <w:tcBorders>
              <w:top w:val="single" w:sz="4" w:space="0" w:color="auto"/>
              <w:bottom w:val="double" w:sz="4" w:space="0" w:color="auto"/>
            </w:tcBorders>
          </w:tcPr>
          <w:p w14:paraId="7688CD56" w14:textId="3E8AEA5D" w:rsidR="00557EFD" w:rsidRPr="0057112A" w:rsidRDefault="0057112A" w:rsidP="00557EFD">
            <w:pPr>
              <w:jc w:val="right"/>
              <w:rPr>
                <w:rFonts w:ascii="Century Gothic" w:hAnsi="Century Gothic"/>
                <w:b/>
                <w:sz w:val="20"/>
              </w:rPr>
            </w:pPr>
            <w:r w:rsidRPr="0057112A">
              <w:rPr>
                <w:rFonts w:ascii="Century Gothic" w:hAnsi="Century Gothic"/>
                <w:b/>
                <w:sz w:val="20"/>
              </w:rPr>
              <w:t>2,445</w:t>
            </w:r>
          </w:p>
        </w:tc>
        <w:tc>
          <w:tcPr>
            <w:tcW w:w="4253" w:type="dxa"/>
          </w:tcPr>
          <w:p w14:paraId="79F2E293" w14:textId="77777777" w:rsidR="00557EFD" w:rsidRPr="0057112A" w:rsidRDefault="00557EFD" w:rsidP="00557EFD">
            <w:pPr>
              <w:rPr>
                <w:rFonts w:ascii="Century Gothic" w:hAnsi="Century Gothic"/>
                <w:b/>
                <w:sz w:val="20"/>
              </w:rPr>
            </w:pPr>
            <w:r w:rsidRPr="0057112A">
              <w:rPr>
                <w:rFonts w:ascii="Century Gothic" w:hAnsi="Century Gothic"/>
                <w:b/>
                <w:sz w:val="20"/>
              </w:rPr>
              <w:t>Deficit / (Surplus) for the year</w:t>
            </w:r>
          </w:p>
        </w:tc>
        <w:tc>
          <w:tcPr>
            <w:tcW w:w="1134" w:type="dxa"/>
            <w:tcBorders>
              <w:top w:val="single" w:sz="4" w:space="0" w:color="auto"/>
              <w:bottom w:val="double" w:sz="4" w:space="0" w:color="auto"/>
            </w:tcBorders>
          </w:tcPr>
          <w:p w14:paraId="0EEDF11B" w14:textId="06EEF054" w:rsidR="00557EFD" w:rsidRPr="000D2B56" w:rsidRDefault="00457AAE" w:rsidP="00557EFD">
            <w:pPr>
              <w:jc w:val="right"/>
              <w:rPr>
                <w:rFonts w:ascii="Century Gothic" w:hAnsi="Century Gothic"/>
                <w:b/>
                <w:sz w:val="20"/>
              </w:rPr>
            </w:pPr>
            <w:r w:rsidRPr="000D2B56">
              <w:rPr>
                <w:rFonts w:ascii="Century Gothic" w:hAnsi="Century Gothic"/>
                <w:b/>
                <w:sz w:val="20"/>
              </w:rPr>
              <w:t>(</w:t>
            </w:r>
            <w:r w:rsidR="00B04298" w:rsidRPr="000D2B56">
              <w:rPr>
                <w:rFonts w:ascii="Century Gothic" w:hAnsi="Century Gothic"/>
                <w:b/>
                <w:sz w:val="20"/>
              </w:rPr>
              <w:t>468</w:t>
            </w:r>
            <w:r w:rsidRPr="000D2B56">
              <w:rPr>
                <w:rFonts w:ascii="Century Gothic" w:hAnsi="Century Gothic"/>
                <w:b/>
                <w:sz w:val="20"/>
              </w:rPr>
              <w:t>)</w:t>
            </w:r>
          </w:p>
        </w:tc>
        <w:tc>
          <w:tcPr>
            <w:tcW w:w="1021" w:type="dxa"/>
            <w:tcBorders>
              <w:top w:val="single" w:sz="4" w:space="0" w:color="auto"/>
              <w:bottom w:val="double" w:sz="4" w:space="0" w:color="auto"/>
            </w:tcBorders>
          </w:tcPr>
          <w:p w14:paraId="6BB94B3D" w14:textId="14E436A3" w:rsidR="00557EFD" w:rsidRPr="000D2B56" w:rsidRDefault="00B04298" w:rsidP="00557EFD">
            <w:pPr>
              <w:jc w:val="right"/>
              <w:rPr>
                <w:rFonts w:ascii="Century Gothic" w:hAnsi="Century Gothic"/>
                <w:b/>
                <w:sz w:val="20"/>
              </w:rPr>
            </w:pPr>
            <w:r w:rsidRPr="000D2B56">
              <w:rPr>
                <w:rFonts w:ascii="Century Gothic" w:hAnsi="Century Gothic"/>
                <w:b/>
                <w:sz w:val="20"/>
              </w:rPr>
              <w:t>(184)</w:t>
            </w:r>
          </w:p>
        </w:tc>
        <w:tc>
          <w:tcPr>
            <w:tcW w:w="1218" w:type="dxa"/>
            <w:tcBorders>
              <w:top w:val="single" w:sz="4" w:space="0" w:color="auto"/>
              <w:bottom w:val="double" w:sz="4" w:space="0" w:color="auto"/>
            </w:tcBorders>
          </w:tcPr>
          <w:p w14:paraId="13C53380" w14:textId="4FA97E8B" w:rsidR="00557EFD" w:rsidRPr="000D2B56" w:rsidRDefault="00B04298" w:rsidP="00557EFD">
            <w:pPr>
              <w:jc w:val="right"/>
              <w:rPr>
                <w:rFonts w:ascii="Century Gothic" w:hAnsi="Century Gothic"/>
                <w:b/>
                <w:sz w:val="20"/>
              </w:rPr>
            </w:pPr>
            <w:r w:rsidRPr="000D2B56">
              <w:rPr>
                <w:rFonts w:ascii="Century Gothic" w:hAnsi="Century Gothic"/>
                <w:b/>
                <w:sz w:val="20"/>
              </w:rPr>
              <w:t>(652)</w:t>
            </w:r>
          </w:p>
        </w:tc>
        <w:tc>
          <w:tcPr>
            <w:tcW w:w="540" w:type="dxa"/>
          </w:tcPr>
          <w:p w14:paraId="280B62A8" w14:textId="77777777" w:rsidR="00557EFD" w:rsidRPr="00420053" w:rsidRDefault="00557EFD" w:rsidP="00557EFD">
            <w:pPr>
              <w:jc w:val="center"/>
              <w:rPr>
                <w:rFonts w:ascii="Century Gothic" w:hAnsi="Century Gothic"/>
                <w:sz w:val="20"/>
                <w:highlight w:val="yellow"/>
              </w:rPr>
            </w:pPr>
          </w:p>
        </w:tc>
      </w:tr>
      <w:tr w:rsidR="00663E33" w:rsidRPr="00420053" w14:paraId="6F6F541C" w14:textId="77777777" w:rsidTr="0057112A">
        <w:tc>
          <w:tcPr>
            <w:tcW w:w="1021" w:type="dxa"/>
            <w:tcBorders>
              <w:top w:val="double" w:sz="4" w:space="0" w:color="auto"/>
            </w:tcBorders>
          </w:tcPr>
          <w:p w14:paraId="6B7EA87C" w14:textId="77777777" w:rsidR="00663E33" w:rsidRPr="00420053" w:rsidRDefault="00663E33" w:rsidP="00663E33">
            <w:pPr>
              <w:jc w:val="right"/>
              <w:rPr>
                <w:rFonts w:ascii="Century Gothic" w:hAnsi="Century Gothic"/>
                <w:sz w:val="20"/>
                <w:highlight w:val="yellow"/>
              </w:rPr>
            </w:pPr>
          </w:p>
        </w:tc>
        <w:tc>
          <w:tcPr>
            <w:tcW w:w="4253" w:type="dxa"/>
          </w:tcPr>
          <w:p w14:paraId="34446958" w14:textId="77777777" w:rsidR="00663E33" w:rsidRPr="00420053" w:rsidRDefault="00663E33" w:rsidP="00663E33">
            <w:pPr>
              <w:rPr>
                <w:rFonts w:ascii="Century Gothic" w:hAnsi="Century Gothic"/>
                <w:sz w:val="20"/>
                <w:highlight w:val="yellow"/>
              </w:rPr>
            </w:pPr>
          </w:p>
        </w:tc>
        <w:tc>
          <w:tcPr>
            <w:tcW w:w="1134" w:type="dxa"/>
            <w:tcBorders>
              <w:top w:val="double" w:sz="4" w:space="0" w:color="auto"/>
            </w:tcBorders>
          </w:tcPr>
          <w:p w14:paraId="6F4D8BCF" w14:textId="77777777" w:rsidR="00663E33" w:rsidRPr="000D2B56" w:rsidRDefault="00663E33" w:rsidP="00663E33">
            <w:pPr>
              <w:jc w:val="right"/>
              <w:rPr>
                <w:rFonts w:ascii="Century Gothic" w:hAnsi="Century Gothic"/>
                <w:sz w:val="20"/>
              </w:rPr>
            </w:pPr>
          </w:p>
        </w:tc>
        <w:tc>
          <w:tcPr>
            <w:tcW w:w="1021" w:type="dxa"/>
            <w:tcBorders>
              <w:top w:val="double" w:sz="4" w:space="0" w:color="auto"/>
            </w:tcBorders>
          </w:tcPr>
          <w:p w14:paraId="24181CD0" w14:textId="77777777" w:rsidR="00663E33" w:rsidRPr="000D2B56" w:rsidRDefault="00663E33" w:rsidP="00663E33">
            <w:pPr>
              <w:jc w:val="right"/>
              <w:rPr>
                <w:rFonts w:ascii="Century Gothic" w:hAnsi="Century Gothic"/>
                <w:sz w:val="20"/>
              </w:rPr>
            </w:pPr>
          </w:p>
        </w:tc>
        <w:tc>
          <w:tcPr>
            <w:tcW w:w="1218" w:type="dxa"/>
            <w:tcBorders>
              <w:top w:val="double" w:sz="4" w:space="0" w:color="auto"/>
            </w:tcBorders>
          </w:tcPr>
          <w:p w14:paraId="1A561463" w14:textId="77777777" w:rsidR="00663E33" w:rsidRPr="000D2B56" w:rsidRDefault="00663E33" w:rsidP="00663E33">
            <w:pPr>
              <w:jc w:val="right"/>
              <w:rPr>
                <w:rFonts w:ascii="Century Gothic" w:hAnsi="Century Gothic"/>
                <w:sz w:val="20"/>
              </w:rPr>
            </w:pPr>
          </w:p>
        </w:tc>
        <w:tc>
          <w:tcPr>
            <w:tcW w:w="540" w:type="dxa"/>
          </w:tcPr>
          <w:p w14:paraId="1E118D36" w14:textId="77777777" w:rsidR="00663E33" w:rsidRPr="00420053" w:rsidRDefault="00663E33" w:rsidP="00663E33">
            <w:pPr>
              <w:jc w:val="center"/>
              <w:rPr>
                <w:rFonts w:ascii="Century Gothic" w:hAnsi="Century Gothic"/>
                <w:sz w:val="20"/>
                <w:highlight w:val="yellow"/>
              </w:rPr>
            </w:pPr>
          </w:p>
        </w:tc>
      </w:tr>
      <w:tr w:rsidR="00663E33" w:rsidRPr="00420053" w14:paraId="46CB0D52" w14:textId="77777777" w:rsidTr="0057112A">
        <w:tc>
          <w:tcPr>
            <w:tcW w:w="1021" w:type="dxa"/>
          </w:tcPr>
          <w:p w14:paraId="5B2EE41A" w14:textId="77777777" w:rsidR="00663E33" w:rsidRPr="00420053" w:rsidRDefault="00663E33" w:rsidP="00663E33">
            <w:pPr>
              <w:jc w:val="right"/>
              <w:rPr>
                <w:rFonts w:ascii="Century Gothic" w:hAnsi="Century Gothic"/>
                <w:sz w:val="20"/>
                <w:highlight w:val="yellow"/>
              </w:rPr>
            </w:pPr>
          </w:p>
        </w:tc>
        <w:tc>
          <w:tcPr>
            <w:tcW w:w="4253" w:type="dxa"/>
          </w:tcPr>
          <w:p w14:paraId="2993572B" w14:textId="77777777" w:rsidR="00663E33" w:rsidRPr="00ED7F83" w:rsidRDefault="00663E33" w:rsidP="00663E33">
            <w:pPr>
              <w:rPr>
                <w:rFonts w:ascii="Century Gothic" w:hAnsi="Century Gothic"/>
                <w:sz w:val="20"/>
              </w:rPr>
            </w:pPr>
            <w:r w:rsidRPr="00ED7F83">
              <w:rPr>
                <w:rFonts w:ascii="Century Gothic" w:hAnsi="Century Gothic"/>
                <w:b/>
                <w:sz w:val="20"/>
              </w:rPr>
              <w:t>COLLECTION FUND BALANCE</w:t>
            </w:r>
          </w:p>
        </w:tc>
        <w:tc>
          <w:tcPr>
            <w:tcW w:w="1134" w:type="dxa"/>
          </w:tcPr>
          <w:p w14:paraId="11D67DE8" w14:textId="77777777" w:rsidR="00663E33" w:rsidRPr="000D2B56" w:rsidRDefault="00663E33" w:rsidP="00663E33">
            <w:pPr>
              <w:jc w:val="right"/>
              <w:rPr>
                <w:rFonts w:ascii="Century Gothic" w:hAnsi="Century Gothic"/>
                <w:sz w:val="20"/>
              </w:rPr>
            </w:pPr>
          </w:p>
        </w:tc>
        <w:tc>
          <w:tcPr>
            <w:tcW w:w="1021" w:type="dxa"/>
          </w:tcPr>
          <w:p w14:paraId="7DBC611B" w14:textId="77777777" w:rsidR="00663E33" w:rsidRPr="000D2B56" w:rsidRDefault="00663E33" w:rsidP="00663E33">
            <w:pPr>
              <w:jc w:val="right"/>
              <w:rPr>
                <w:rFonts w:ascii="Century Gothic" w:hAnsi="Century Gothic"/>
                <w:sz w:val="20"/>
              </w:rPr>
            </w:pPr>
          </w:p>
        </w:tc>
        <w:tc>
          <w:tcPr>
            <w:tcW w:w="1218" w:type="dxa"/>
          </w:tcPr>
          <w:p w14:paraId="0F8C04EB" w14:textId="77777777" w:rsidR="00663E33" w:rsidRPr="000D2B56" w:rsidRDefault="00663E33" w:rsidP="00663E33">
            <w:pPr>
              <w:jc w:val="right"/>
              <w:rPr>
                <w:rFonts w:ascii="Century Gothic" w:hAnsi="Century Gothic"/>
                <w:sz w:val="20"/>
              </w:rPr>
            </w:pPr>
          </w:p>
        </w:tc>
        <w:tc>
          <w:tcPr>
            <w:tcW w:w="540" w:type="dxa"/>
          </w:tcPr>
          <w:p w14:paraId="4FB5DF5E" w14:textId="77777777" w:rsidR="00663E33" w:rsidRPr="00420053" w:rsidRDefault="00663E33" w:rsidP="00663E33">
            <w:pPr>
              <w:jc w:val="center"/>
              <w:rPr>
                <w:rFonts w:ascii="Century Gothic" w:hAnsi="Century Gothic"/>
                <w:sz w:val="20"/>
                <w:highlight w:val="yellow"/>
              </w:rPr>
            </w:pPr>
          </w:p>
        </w:tc>
      </w:tr>
      <w:tr w:rsidR="00557EFD" w:rsidRPr="00420053" w14:paraId="01847791" w14:textId="77777777" w:rsidTr="0057112A">
        <w:tc>
          <w:tcPr>
            <w:tcW w:w="1021" w:type="dxa"/>
          </w:tcPr>
          <w:p w14:paraId="1A9A199A" w14:textId="75227701" w:rsidR="00557EFD" w:rsidRPr="00ED7F83" w:rsidRDefault="00101334" w:rsidP="00557EFD">
            <w:pPr>
              <w:jc w:val="right"/>
              <w:rPr>
                <w:rFonts w:ascii="Century Gothic" w:hAnsi="Century Gothic"/>
                <w:sz w:val="20"/>
              </w:rPr>
            </w:pPr>
            <w:r w:rsidRPr="00ED7F83">
              <w:rPr>
                <w:rFonts w:ascii="Century Gothic" w:hAnsi="Century Gothic"/>
                <w:sz w:val="20"/>
              </w:rPr>
              <w:t>86</w:t>
            </w:r>
          </w:p>
        </w:tc>
        <w:tc>
          <w:tcPr>
            <w:tcW w:w="4253" w:type="dxa"/>
          </w:tcPr>
          <w:p w14:paraId="77DE7A0B" w14:textId="77777777" w:rsidR="00557EFD" w:rsidRPr="00ED7F83" w:rsidRDefault="00557EFD" w:rsidP="00557EFD">
            <w:pPr>
              <w:rPr>
                <w:rFonts w:ascii="Century Gothic" w:hAnsi="Century Gothic"/>
                <w:sz w:val="20"/>
              </w:rPr>
            </w:pPr>
            <w:r w:rsidRPr="00ED7F83">
              <w:rPr>
                <w:rFonts w:ascii="Century Gothic" w:hAnsi="Century Gothic"/>
                <w:sz w:val="20"/>
              </w:rPr>
              <w:t>Balance brought forward at 1</w:t>
            </w:r>
            <w:r w:rsidRPr="00ED7F83">
              <w:rPr>
                <w:rFonts w:ascii="Century Gothic" w:hAnsi="Century Gothic"/>
                <w:sz w:val="20"/>
                <w:vertAlign w:val="superscript"/>
              </w:rPr>
              <w:t>st</w:t>
            </w:r>
            <w:r w:rsidRPr="00ED7F83">
              <w:rPr>
                <w:rFonts w:ascii="Century Gothic" w:hAnsi="Century Gothic"/>
                <w:sz w:val="20"/>
              </w:rPr>
              <w:t xml:space="preserve"> April</w:t>
            </w:r>
          </w:p>
        </w:tc>
        <w:tc>
          <w:tcPr>
            <w:tcW w:w="1134" w:type="dxa"/>
          </w:tcPr>
          <w:p w14:paraId="6E5E8857" w14:textId="706E69BD" w:rsidR="00557EFD" w:rsidRPr="000D2B56" w:rsidRDefault="00ED7F83" w:rsidP="00557EFD">
            <w:pPr>
              <w:jc w:val="right"/>
              <w:rPr>
                <w:rFonts w:ascii="Century Gothic" w:hAnsi="Century Gothic"/>
                <w:sz w:val="20"/>
              </w:rPr>
            </w:pPr>
            <w:r w:rsidRPr="000D2B56">
              <w:rPr>
                <w:rFonts w:ascii="Century Gothic" w:hAnsi="Century Gothic"/>
                <w:sz w:val="20"/>
              </w:rPr>
              <w:t>132</w:t>
            </w:r>
          </w:p>
        </w:tc>
        <w:tc>
          <w:tcPr>
            <w:tcW w:w="1021" w:type="dxa"/>
          </w:tcPr>
          <w:p w14:paraId="0069133E" w14:textId="3EB27D91" w:rsidR="00557EFD" w:rsidRPr="000D2B56" w:rsidRDefault="00ED7F83" w:rsidP="00557EFD">
            <w:pPr>
              <w:jc w:val="right"/>
              <w:rPr>
                <w:rFonts w:ascii="Century Gothic" w:hAnsi="Century Gothic"/>
                <w:sz w:val="20"/>
              </w:rPr>
            </w:pPr>
            <w:r w:rsidRPr="000D2B56">
              <w:rPr>
                <w:rFonts w:ascii="Century Gothic" w:hAnsi="Century Gothic"/>
                <w:sz w:val="20"/>
              </w:rPr>
              <w:t>2,396</w:t>
            </w:r>
          </w:p>
        </w:tc>
        <w:tc>
          <w:tcPr>
            <w:tcW w:w="1218" w:type="dxa"/>
          </w:tcPr>
          <w:p w14:paraId="5432C8AE" w14:textId="244BBB1F" w:rsidR="00557EFD" w:rsidRPr="000D2B56" w:rsidRDefault="00ED7F83" w:rsidP="00557EFD">
            <w:pPr>
              <w:jc w:val="right"/>
              <w:rPr>
                <w:rFonts w:ascii="Century Gothic" w:hAnsi="Century Gothic"/>
                <w:sz w:val="20"/>
              </w:rPr>
            </w:pPr>
            <w:r w:rsidRPr="000D2B56">
              <w:rPr>
                <w:rFonts w:ascii="Century Gothic" w:hAnsi="Century Gothic"/>
                <w:sz w:val="20"/>
              </w:rPr>
              <w:t>2,528</w:t>
            </w:r>
          </w:p>
        </w:tc>
        <w:tc>
          <w:tcPr>
            <w:tcW w:w="540" w:type="dxa"/>
          </w:tcPr>
          <w:p w14:paraId="78C2CD74" w14:textId="77777777" w:rsidR="00557EFD" w:rsidRPr="00420053" w:rsidRDefault="00557EFD" w:rsidP="00557EFD">
            <w:pPr>
              <w:jc w:val="center"/>
              <w:rPr>
                <w:rFonts w:ascii="Century Gothic" w:hAnsi="Century Gothic"/>
                <w:sz w:val="20"/>
                <w:highlight w:val="yellow"/>
              </w:rPr>
            </w:pPr>
          </w:p>
        </w:tc>
      </w:tr>
      <w:tr w:rsidR="00557EFD" w:rsidRPr="00420053" w14:paraId="7DB238E3" w14:textId="77777777" w:rsidTr="0057112A">
        <w:tc>
          <w:tcPr>
            <w:tcW w:w="1021" w:type="dxa"/>
            <w:tcBorders>
              <w:bottom w:val="single" w:sz="4" w:space="0" w:color="auto"/>
            </w:tcBorders>
          </w:tcPr>
          <w:p w14:paraId="04574074" w14:textId="1501EECE" w:rsidR="00557EFD" w:rsidRPr="00ED7F83" w:rsidRDefault="00101334" w:rsidP="00557EFD">
            <w:pPr>
              <w:jc w:val="right"/>
              <w:rPr>
                <w:rFonts w:ascii="Century Gothic" w:hAnsi="Century Gothic"/>
                <w:sz w:val="20"/>
              </w:rPr>
            </w:pPr>
            <w:r w:rsidRPr="00ED7F83">
              <w:rPr>
                <w:rFonts w:ascii="Century Gothic" w:hAnsi="Century Gothic"/>
                <w:sz w:val="20"/>
              </w:rPr>
              <w:t>2,445</w:t>
            </w:r>
          </w:p>
        </w:tc>
        <w:tc>
          <w:tcPr>
            <w:tcW w:w="4253" w:type="dxa"/>
          </w:tcPr>
          <w:p w14:paraId="5DA64509" w14:textId="77777777" w:rsidR="00557EFD" w:rsidRPr="00ED7F83" w:rsidRDefault="00557EFD" w:rsidP="00557EFD">
            <w:pPr>
              <w:rPr>
                <w:rFonts w:ascii="Century Gothic" w:hAnsi="Century Gothic"/>
                <w:sz w:val="20"/>
              </w:rPr>
            </w:pPr>
            <w:r w:rsidRPr="00ED7F83">
              <w:rPr>
                <w:rFonts w:ascii="Century Gothic" w:hAnsi="Century Gothic"/>
                <w:sz w:val="20"/>
              </w:rPr>
              <w:t>Deficit/(Surplus) for the year (as above)</w:t>
            </w:r>
          </w:p>
        </w:tc>
        <w:tc>
          <w:tcPr>
            <w:tcW w:w="1134" w:type="dxa"/>
            <w:tcBorders>
              <w:bottom w:val="single" w:sz="4" w:space="0" w:color="auto"/>
            </w:tcBorders>
          </w:tcPr>
          <w:p w14:paraId="586E5ABD" w14:textId="1499EFBD" w:rsidR="00557EFD" w:rsidRPr="000D2B56" w:rsidRDefault="00457AAE" w:rsidP="00557EFD">
            <w:pPr>
              <w:jc w:val="right"/>
              <w:rPr>
                <w:rFonts w:ascii="Century Gothic" w:hAnsi="Century Gothic"/>
                <w:sz w:val="20"/>
              </w:rPr>
            </w:pPr>
            <w:r w:rsidRPr="000D2B56">
              <w:rPr>
                <w:rFonts w:ascii="Century Gothic" w:hAnsi="Century Gothic"/>
                <w:sz w:val="20"/>
              </w:rPr>
              <w:t>(</w:t>
            </w:r>
            <w:r w:rsidR="00ED7F83" w:rsidRPr="000D2B56">
              <w:rPr>
                <w:rFonts w:ascii="Century Gothic" w:hAnsi="Century Gothic"/>
                <w:sz w:val="20"/>
              </w:rPr>
              <w:t>468</w:t>
            </w:r>
            <w:r w:rsidRPr="000D2B56">
              <w:rPr>
                <w:rFonts w:ascii="Century Gothic" w:hAnsi="Century Gothic"/>
                <w:sz w:val="20"/>
              </w:rPr>
              <w:t>)</w:t>
            </w:r>
          </w:p>
        </w:tc>
        <w:tc>
          <w:tcPr>
            <w:tcW w:w="1021" w:type="dxa"/>
            <w:tcBorders>
              <w:bottom w:val="single" w:sz="4" w:space="0" w:color="auto"/>
            </w:tcBorders>
          </w:tcPr>
          <w:p w14:paraId="346905AF" w14:textId="2B918585" w:rsidR="00557EFD" w:rsidRPr="000D2B56" w:rsidRDefault="00ED7F83" w:rsidP="00557EFD">
            <w:pPr>
              <w:jc w:val="right"/>
              <w:rPr>
                <w:rFonts w:ascii="Century Gothic" w:hAnsi="Century Gothic"/>
                <w:sz w:val="20"/>
              </w:rPr>
            </w:pPr>
            <w:r w:rsidRPr="000D2B56">
              <w:rPr>
                <w:rFonts w:ascii="Century Gothic" w:hAnsi="Century Gothic"/>
                <w:sz w:val="20"/>
              </w:rPr>
              <w:t>(184)</w:t>
            </w:r>
          </w:p>
        </w:tc>
        <w:tc>
          <w:tcPr>
            <w:tcW w:w="1218" w:type="dxa"/>
            <w:tcBorders>
              <w:bottom w:val="single" w:sz="4" w:space="0" w:color="auto"/>
            </w:tcBorders>
          </w:tcPr>
          <w:p w14:paraId="1BFC7DA8" w14:textId="7283632A" w:rsidR="00557EFD" w:rsidRPr="000D2B56" w:rsidRDefault="00ED7F83" w:rsidP="00557EFD">
            <w:pPr>
              <w:jc w:val="right"/>
              <w:rPr>
                <w:rFonts w:ascii="Century Gothic" w:hAnsi="Century Gothic"/>
                <w:sz w:val="20"/>
              </w:rPr>
            </w:pPr>
            <w:r w:rsidRPr="000D2B56">
              <w:rPr>
                <w:rFonts w:ascii="Century Gothic" w:hAnsi="Century Gothic"/>
                <w:sz w:val="20"/>
              </w:rPr>
              <w:t>(65</w:t>
            </w:r>
            <w:r w:rsidR="00482C0A" w:rsidRPr="000D2B56">
              <w:rPr>
                <w:rFonts w:ascii="Century Gothic" w:hAnsi="Century Gothic"/>
                <w:sz w:val="20"/>
              </w:rPr>
              <w:t>2)</w:t>
            </w:r>
          </w:p>
        </w:tc>
        <w:tc>
          <w:tcPr>
            <w:tcW w:w="540" w:type="dxa"/>
          </w:tcPr>
          <w:p w14:paraId="71822D05" w14:textId="77777777" w:rsidR="00557EFD" w:rsidRPr="00420053" w:rsidRDefault="00557EFD" w:rsidP="00557EFD">
            <w:pPr>
              <w:jc w:val="center"/>
              <w:rPr>
                <w:rFonts w:ascii="Century Gothic" w:hAnsi="Century Gothic"/>
                <w:sz w:val="20"/>
                <w:highlight w:val="yellow"/>
              </w:rPr>
            </w:pPr>
          </w:p>
        </w:tc>
      </w:tr>
      <w:tr w:rsidR="00557EFD" w:rsidRPr="00420053" w14:paraId="443FDE66" w14:textId="77777777" w:rsidTr="0057112A">
        <w:tc>
          <w:tcPr>
            <w:tcW w:w="1021" w:type="dxa"/>
            <w:tcBorders>
              <w:top w:val="single" w:sz="4" w:space="0" w:color="auto"/>
              <w:bottom w:val="double" w:sz="4" w:space="0" w:color="auto"/>
            </w:tcBorders>
          </w:tcPr>
          <w:p w14:paraId="4EA8898A" w14:textId="6D6B66E6" w:rsidR="00557EFD" w:rsidRPr="00ED7F83" w:rsidRDefault="00101334" w:rsidP="00557EFD">
            <w:pPr>
              <w:jc w:val="right"/>
              <w:rPr>
                <w:rFonts w:ascii="Century Gothic" w:hAnsi="Century Gothic"/>
                <w:b/>
                <w:sz w:val="20"/>
              </w:rPr>
            </w:pPr>
            <w:r w:rsidRPr="00ED7F83">
              <w:rPr>
                <w:rFonts w:ascii="Century Gothic" w:hAnsi="Century Gothic"/>
                <w:b/>
                <w:sz w:val="20"/>
              </w:rPr>
              <w:t>2,531</w:t>
            </w:r>
          </w:p>
        </w:tc>
        <w:tc>
          <w:tcPr>
            <w:tcW w:w="4253" w:type="dxa"/>
          </w:tcPr>
          <w:p w14:paraId="027A18F0" w14:textId="77777777" w:rsidR="00557EFD" w:rsidRPr="00ED7F83" w:rsidRDefault="00557EFD" w:rsidP="00557EFD">
            <w:pPr>
              <w:rPr>
                <w:rFonts w:ascii="Century Gothic" w:hAnsi="Century Gothic"/>
                <w:sz w:val="20"/>
              </w:rPr>
            </w:pPr>
            <w:r w:rsidRPr="00ED7F83">
              <w:rPr>
                <w:rFonts w:ascii="Century Gothic" w:hAnsi="Century Gothic"/>
                <w:b/>
                <w:sz w:val="20"/>
              </w:rPr>
              <w:t>Balance carried forward at 31</w:t>
            </w:r>
            <w:r w:rsidRPr="00ED7F83">
              <w:rPr>
                <w:rFonts w:ascii="Century Gothic" w:hAnsi="Century Gothic"/>
                <w:b/>
                <w:sz w:val="20"/>
                <w:vertAlign w:val="superscript"/>
              </w:rPr>
              <w:t>st</w:t>
            </w:r>
            <w:r w:rsidRPr="00ED7F83">
              <w:rPr>
                <w:rFonts w:ascii="Century Gothic" w:hAnsi="Century Gothic"/>
                <w:b/>
                <w:sz w:val="20"/>
              </w:rPr>
              <w:t xml:space="preserve"> March</w:t>
            </w:r>
          </w:p>
        </w:tc>
        <w:tc>
          <w:tcPr>
            <w:tcW w:w="1134" w:type="dxa"/>
            <w:tcBorders>
              <w:top w:val="single" w:sz="4" w:space="0" w:color="auto"/>
              <w:bottom w:val="double" w:sz="4" w:space="0" w:color="auto"/>
            </w:tcBorders>
          </w:tcPr>
          <w:p w14:paraId="24BF96A6" w14:textId="4CD1E1F5" w:rsidR="00557EFD" w:rsidRPr="000D2B56" w:rsidRDefault="00482C0A" w:rsidP="00557EFD">
            <w:pPr>
              <w:jc w:val="right"/>
              <w:rPr>
                <w:rFonts w:ascii="Century Gothic" w:hAnsi="Century Gothic"/>
                <w:b/>
                <w:sz w:val="20"/>
              </w:rPr>
            </w:pPr>
            <w:r w:rsidRPr="000D2B56">
              <w:rPr>
                <w:rFonts w:ascii="Century Gothic" w:hAnsi="Century Gothic"/>
                <w:b/>
                <w:sz w:val="20"/>
              </w:rPr>
              <w:t>(336)</w:t>
            </w:r>
          </w:p>
        </w:tc>
        <w:tc>
          <w:tcPr>
            <w:tcW w:w="1021" w:type="dxa"/>
            <w:tcBorders>
              <w:top w:val="single" w:sz="4" w:space="0" w:color="auto"/>
              <w:bottom w:val="double" w:sz="4" w:space="0" w:color="auto"/>
            </w:tcBorders>
          </w:tcPr>
          <w:p w14:paraId="0F2BA687" w14:textId="48798AEE" w:rsidR="00557EFD" w:rsidRPr="000D2B56" w:rsidRDefault="00AE55D8" w:rsidP="00557EFD">
            <w:pPr>
              <w:jc w:val="right"/>
              <w:rPr>
                <w:rFonts w:ascii="Century Gothic" w:hAnsi="Century Gothic"/>
                <w:b/>
                <w:sz w:val="20"/>
              </w:rPr>
            </w:pPr>
            <w:r w:rsidRPr="000D2B56">
              <w:rPr>
                <w:rFonts w:ascii="Century Gothic" w:hAnsi="Century Gothic"/>
                <w:b/>
                <w:sz w:val="20"/>
              </w:rPr>
              <w:t>2,</w:t>
            </w:r>
            <w:r w:rsidR="006F0CD0" w:rsidRPr="000D2B56">
              <w:rPr>
                <w:rFonts w:ascii="Century Gothic" w:hAnsi="Century Gothic"/>
                <w:b/>
                <w:sz w:val="20"/>
              </w:rPr>
              <w:t>212</w:t>
            </w:r>
          </w:p>
        </w:tc>
        <w:tc>
          <w:tcPr>
            <w:tcW w:w="1218" w:type="dxa"/>
            <w:tcBorders>
              <w:top w:val="single" w:sz="4" w:space="0" w:color="auto"/>
              <w:bottom w:val="double" w:sz="4" w:space="0" w:color="auto"/>
            </w:tcBorders>
          </w:tcPr>
          <w:p w14:paraId="7E79FFEE" w14:textId="224E4124" w:rsidR="00557EFD" w:rsidRPr="000D2B56" w:rsidRDefault="006F0CD0" w:rsidP="00557EFD">
            <w:pPr>
              <w:jc w:val="right"/>
              <w:rPr>
                <w:rFonts w:ascii="Century Gothic" w:hAnsi="Century Gothic"/>
                <w:b/>
                <w:sz w:val="20"/>
              </w:rPr>
            </w:pPr>
            <w:r w:rsidRPr="000D2B56">
              <w:rPr>
                <w:rFonts w:ascii="Century Gothic" w:hAnsi="Century Gothic"/>
                <w:b/>
                <w:sz w:val="20"/>
              </w:rPr>
              <w:t>1,876</w:t>
            </w:r>
          </w:p>
        </w:tc>
        <w:tc>
          <w:tcPr>
            <w:tcW w:w="540" w:type="dxa"/>
          </w:tcPr>
          <w:p w14:paraId="38308ECD" w14:textId="77777777" w:rsidR="00557EFD" w:rsidRPr="00420053" w:rsidRDefault="00557EFD" w:rsidP="00557EFD">
            <w:pPr>
              <w:jc w:val="center"/>
              <w:rPr>
                <w:rFonts w:ascii="Century Gothic" w:hAnsi="Century Gothic"/>
                <w:sz w:val="20"/>
                <w:highlight w:val="yellow"/>
              </w:rPr>
            </w:pPr>
          </w:p>
        </w:tc>
      </w:tr>
      <w:tr w:rsidR="00663E33" w:rsidRPr="00420053" w14:paraId="42FA1099" w14:textId="77777777" w:rsidTr="0057112A">
        <w:tc>
          <w:tcPr>
            <w:tcW w:w="1021" w:type="dxa"/>
            <w:tcBorders>
              <w:top w:val="double" w:sz="4" w:space="0" w:color="auto"/>
            </w:tcBorders>
          </w:tcPr>
          <w:p w14:paraId="00520416" w14:textId="77777777" w:rsidR="00663E33" w:rsidRPr="00420053" w:rsidRDefault="00663E33" w:rsidP="00663E33">
            <w:pPr>
              <w:jc w:val="right"/>
              <w:rPr>
                <w:rFonts w:ascii="Century Gothic" w:hAnsi="Century Gothic"/>
                <w:sz w:val="20"/>
                <w:highlight w:val="yellow"/>
              </w:rPr>
            </w:pPr>
          </w:p>
        </w:tc>
        <w:tc>
          <w:tcPr>
            <w:tcW w:w="4253" w:type="dxa"/>
          </w:tcPr>
          <w:p w14:paraId="0F5D635E" w14:textId="77777777" w:rsidR="00663E33" w:rsidRPr="00420053" w:rsidRDefault="00663E33" w:rsidP="00663E33">
            <w:pPr>
              <w:rPr>
                <w:rFonts w:ascii="Century Gothic" w:hAnsi="Century Gothic"/>
                <w:sz w:val="20"/>
                <w:highlight w:val="yellow"/>
              </w:rPr>
            </w:pPr>
          </w:p>
        </w:tc>
        <w:tc>
          <w:tcPr>
            <w:tcW w:w="1134" w:type="dxa"/>
            <w:tcBorders>
              <w:top w:val="double" w:sz="4" w:space="0" w:color="auto"/>
            </w:tcBorders>
          </w:tcPr>
          <w:p w14:paraId="65A4202B" w14:textId="77777777" w:rsidR="00663E33" w:rsidRPr="000D2B56" w:rsidRDefault="00663E33" w:rsidP="00663E33">
            <w:pPr>
              <w:jc w:val="right"/>
              <w:rPr>
                <w:rFonts w:ascii="Century Gothic" w:hAnsi="Century Gothic"/>
                <w:sz w:val="20"/>
              </w:rPr>
            </w:pPr>
          </w:p>
        </w:tc>
        <w:tc>
          <w:tcPr>
            <w:tcW w:w="1021" w:type="dxa"/>
            <w:tcBorders>
              <w:top w:val="double" w:sz="4" w:space="0" w:color="auto"/>
            </w:tcBorders>
          </w:tcPr>
          <w:p w14:paraId="627B49E7" w14:textId="77777777" w:rsidR="00663E33" w:rsidRPr="000D2B56" w:rsidRDefault="00663E33" w:rsidP="00663E33">
            <w:pPr>
              <w:jc w:val="right"/>
              <w:rPr>
                <w:rFonts w:ascii="Century Gothic" w:hAnsi="Century Gothic"/>
                <w:sz w:val="20"/>
              </w:rPr>
            </w:pPr>
          </w:p>
        </w:tc>
        <w:tc>
          <w:tcPr>
            <w:tcW w:w="1218" w:type="dxa"/>
            <w:tcBorders>
              <w:top w:val="double" w:sz="4" w:space="0" w:color="auto"/>
            </w:tcBorders>
          </w:tcPr>
          <w:p w14:paraId="74FA2FE8" w14:textId="77777777" w:rsidR="00663E33" w:rsidRPr="000D2B56" w:rsidRDefault="00663E33" w:rsidP="00663E33">
            <w:pPr>
              <w:jc w:val="right"/>
              <w:rPr>
                <w:rFonts w:ascii="Century Gothic" w:hAnsi="Century Gothic"/>
                <w:sz w:val="20"/>
              </w:rPr>
            </w:pPr>
          </w:p>
        </w:tc>
        <w:tc>
          <w:tcPr>
            <w:tcW w:w="540" w:type="dxa"/>
          </w:tcPr>
          <w:p w14:paraId="269D6E3D" w14:textId="77777777" w:rsidR="00663E33" w:rsidRPr="00420053" w:rsidRDefault="00663E33" w:rsidP="00663E33">
            <w:pPr>
              <w:jc w:val="center"/>
              <w:rPr>
                <w:rFonts w:ascii="Century Gothic" w:hAnsi="Century Gothic"/>
                <w:sz w:val="20"/>
                <w:highlight w:val="yellow"/>
              </w:rPr>
            </w:pPr>
          </w:p>
        </w:tc>
      </w:tr>
      <w:tr w:rsidR="00663E33" w:rsidRPr="00420053" w14:paraId="447C0C14" w14:textId="77777777" w:rsidTr="0057112A">
        <w:tc>
          <w:tcPr>
            <w:tcW w:w="1021" w:type="dxa"/>
          </w:tcPr>
          <w:p w14:paraId="64F0A4D2" w14:textId="77777777" w:rsidR="00663E33" w:rsidRPr="00420053" w:rsidRDefault="00663E33" w:rsidP="00663E33">
            <w:pPr>
              <w:jc w:val="right"/>
              <w:rPr>
                <w:rFonts w:ascii="Century Gothic" w:hAnsi="Century Gothic"/>
                <w:sz w:val="20"/>
                <w:highlight w:val="yellow"/>
              </w:rPr>
            </w:pPr>
          </w:p>
        </w:tc>
        <w:tc>
          <w:tcPr>
            <w:tcW w:w="4253" w:type="dxa"/>
          </w:tcPr>
          <w:p w14:paraId="00395E16" w14:textId="77777777" w:rsidR="00663E33" w:rsidRPr="00B27F84" w:rsidRDefault="00663E33" w:rsidP="00663E33">
            <w:pPr>
              <w:rPr>
                <w:rFonts w:ascii="Century Gothic" w:hAnsi="Century Gothic"/>
                <w:sz w:val="20"/>
              </w:rPr>
            </w:pPr>
            <w:r w:rsidRPr="00B27F84">
              <w:rPr>
                <w:rFonts w:ascii="Century Gothic" w:hAnsi="Century Gothic"/>
                <w:b/>
                <w:sz w:val="20"/>
              </w:rPr>
              <w:t>Allocated to:</w:t>
            </w:r>
          </w:p>
        </w:tc>
        <w:tc>
          <w:tcPr>
            <w:tcW w:w="1134" w:type="dxa"/>
          </w:tcPr>
          <w:p w14:paraId="33850D76" w14:textId="77777777" w:rsidR="00663E33" w:rsidRPr="000D2B56" w:rsidRDefault="00663E33" w:rsidP="00663E33">
            <w:pPr>
              <w:jc w:val="right"/>
              <w:rPr>
                <w:rFonts w:ascii="Century Gothic" w:hAnsi="Century Gothic"/>
                <w:sz w:val="20"/>
              </w:rPr>
            </w:pPr>
          </w:p>
        </w:tc>
        <w:tc>
          <w:tcPr>
            <w:tcW w:w="1021" w:type="dxa"/>
          </w:tcPr>
          <w:p w14:paraId="13886545" w14:textId="77777777" w:rsidR="00663E33" w:rsidRPr="000D2B56" w:rsidRDefault="00663E33" w:rsidP="00663E33">
            <w:pPr>
              <w:jc w:val="right"/>
              <w:rPr>
                <w:rFonts w:ascii="Century Gothic" w:hAnsi="Century Gothic"/>
                <w:sz w:val="20"/>
              </w:rPr>
            </w:pPr>
          </w:p>
        </w:tc>
        <w:tc>
          <w:tcPr>
            <w:tcW w:w="1218" w:type="dxa"/>
          </w:tcPr>
          <w:p w14:paraId="0404B643" w14:textId="77777777" w:rsidR="00663E33" w:rsidRPr="000D2B56" w:rsidRDefault="00663E33" w:rsidP="00663E33">
            <w:pPr>
              <w:jc w:val="right"/>
              <w:rPr>
                <w:rFonts w:ascii="Century Gothic" w:hAnsi="Century Gothic"/>
                <w:sz w:val="20"/>
              </w:rPr>
            </w:pPr>
          </w:p>
        </w:tc>
        <w:tc>
          <w:tcPr>
            <w:tcW w:w="540" w:type="dxa"/>
          </w:tcPr>
          <w:p w14:paraId="52195F34" w14:textId="77777777" w:rsidR="00663E33" w:rsidRPr="00420053" w:rsidRDefault="00663E33" w:rsidP="00663E33">
            <w:pPr>
              <w:jc w:val="center"/>
              <w:rPr>
                <w:rFonts w:ascii="Century Gothic" w:hAnsi="Century Gothic"/>
                <w:sz w:val="20"/>
                <w:highlight w:val="yellow"/>
              </w:rPr>
            </w:pPr>
          </w:p>
        </w:tc>
      </w:tr>
      <w:tr w:rsidR="00557EFD" w:rsidRPr="00420053" w14:paraId="7738BAC9" w14:textId="77777777" w:rsidTr="0057112A">
        <w:tc>
          <w:tcPr>
            <w:tcW w:w="1021" w:type="dxa"/>
          </w:tcPr>
          <w:p w14:paraId="15D6EB39" w14:textId="383DA889" w:rsidR="00557EFD" w:rsidRPr="00B27F84" w:rsidRDefault="00B27F84" w:rsidP="00557EFD">
            <w:pPr>
              <w:jc w:val="right"/>
              <w:rPr>
                <w:rFonts w:ascii="Century Gothic" w:hAnsi="Century Gothic"/>
                <w:sz w:val="20"/>
              </w:rPr>
            </w:pPr>
            <w:r w:rsidRPr="00B27F84">
              <w:rPr>
                <w:rFonts w:ascii="Century Gothic" w:hAnsi="Century Gothic"/>
                <w:sz w:val="20"/>
              </w:rPr>
              <w:t>978</w:t>
            </w:r>
          </w:p>
        </w:tc>
        <w:tc>
          <w:tcPr>
            <w:tcW w:w="4253" w:type="dxa"/>
          </w:tcPr>
          <w:p w14:paraId="06B9B78E" w14:textId="77777777" w:rsidR="00557EFD" w:rsidRPr="00B27F84" w:rsidRDefault="00557EFD" w:rsidP="00557EFD">
            <w:pPr>
              <w:rPr>
                <w:rFonts w:ascii="Century Gothic" w:hAnsi="Century Gothic"/>
                <w:sz w:val="20"/>
              </w:rPr>
            </w:pPr>
            <w:r w:rsidRPr="00B27F84">
              <w:rPr>
                <w:rFonts w:ascii="Century Gothic" w:hAnsi="Century Gothic"/>
                <w:sz w:val="20"/>
              </w:rPr>
              <w:t xml:space="preserve"> - City of Lincoln Council</w:t>
            </w:r>
          </w:p>
        </w:tc>
        <w:tc>
          <w:tcPr>
            <w:tcW w:w="1134" w:type="dxa"/>
          </w:tcPr>
          <w:p w14:paraId="6975863F" w14:textId="5E21E7A7" w:rsidR="00557EFD" w:rsidRPr="000D2B56" w:rsidRDefault="00B27F84" w:rsidP="00557EFD">
            <w:pPr>
              <w:jc w:val="right"/>
              <w:rPr>
                <w:rFonts w:ascii="Century Gothic" w:hAnsi="Century Gothic"/>
                <w:sz w:val="20"/>
              </w:rPr>
            </w:pPr>
            <w:r w:rsidRPr="000D2B56">
              <w:rPr>
                <w:rFonts w:ascii="Century Gothic" w:hAnsi="Century Gothic"/>
                <w:sz w:val="20"/>
              </w:rPr>
              <w:t>(44)</w:t>
            </w:r>
          </w:p>
        </w:tc>
        <w:tc>
          <w:tcPr>
            <w:tcW w:w="1021" w:type="dxa"/>
          </w:tcPr>
          <w:p w14:paraId="55AE62E4" w14:textId="19DB4E9F" w:rsidR="00557EFD" w:rsidRPr="000D2B56" w:rsidRDefault="00B27F84" w:rsidP="00557EFD">
            <w:pPr>
              <w:jc w:val="right"/>
              <w:rPr>
                <w:rFonts w:ascii="Century Gothic" w:hAnsi="Century Gothic"/>
                <w:sz w:val="20"/>
              </w:rPr>
            </w:pPr>
            <w:r w:rsidRPr="000D2B56">
              <w:rPr>
                <w:rFonts w:ascii="Century Gothic" w:hAnsi="Century Gothic"/>
                <w:sz w:val="20"/>
              </w:rPr>
              <w:t>885</w:t>
            </w:r>
          </w:p>
        </w:tc>
        <w:tc>
          <w:tcPr>
            <w:tcW w:w="1218" w:type="dxa"/>
          </w:tcPr>
          <w:p w14:paraId="00428471" w14:textId="347860A9" w:rsidR="00557EFD" w:rsidRPr="000D2B56" w:rsidRDefault="00B27F84" w:rsidP="00557EFD">
            <w:pPr>
              <w:jc w:val="right"/>
              <w:rPr>
                <w:rFonts w:ascii="Century Gothic" w:hAnsi="Century Gothic"/>
                <w:sz w:val="20"/>
              </w:rPr>
            </w:pPr>
            <w:r w:rsidRPr="000D2B56">
              <w:rPr>
                <w:rFonts w:ascii="Century Gothic" w:hAnsi="Century Gothic"/>
                <w:sz w:val="20"/>
              </w:rPr>
              <w:t>841</w:t>
            </w:r>
          </w:p>
        </w:tc>
        <w:tc>
          <w:tcPr>
            <w:tcW w:w="540" w:type="dxa"/>
          </w:tcPr>
          <w:p w14:paraId="7AD1F258" w14:textId="77777777" w:rsidR="00557EFD" w:rsidRPr="00420053" w:rsidRDefault="00557EFD" w:rsidP="00557EFD">
            <w:pPr>
              <w:jc w:val="center"/>
              <w:rPr>
                <w:rFonts w:ascii="Century Gothic" w:hAnsi="Century Gothic"/>
                <w:sz w:val="20"/>
                <w:highlight w:val="yellow"/>
              </w:rPr>
            </w:pPr>
          </w:p>
        </w:tc>
      </w:tr>
      <w:tr w:rsidR="00557EFD" w:rsidRPr="00420053" w14:paraId="22ECE8E5" w14:textId="77777777" w:rsidTr="0057112A">
        <w:tc>
          <w:tcPr>
            <w:tcW w:w="1021" w:type="dxa"/>
          </w:tcPr>
          <w:p w14:paraId="19DC6508" w14:textId="6D46F7EE" w:rsidR="00557EFD" w:rsidRPr="00B27F84" w:rsidRDefault="00B27F84" w:rsidP="00557EFD">
            <w:pPr>
              <w:jc w:val="right"/>
              <w:rPr>
                <w:rFonts w:ascii="Century Gothic" w:hAnsi="Century Gothic"/>
                <w:sz w:val="20"/>
              </w:rPr>
            </w:pPr>
            <w:r w:rsidRPr="00B27F84">
              <w:rPr>
                <w:rFonts w:ascii="Century Gothic" w:hAnsi="Century Gothic"/>
                <w:sz w:val="20"/>
              </w:rPr>
              <w:t>336</w:t>
            </w:r>
          </w:p>
        </w:tc>
        <w:tc>
          <w:tcPr>
            <w:tcW w:w="4253" w:type="dxa"/>
          </w:tcPr>
          <w:p w14:paraId="3AC7B299" w14:textId="77777777" w:rsidR="00557EFD" w:rsidRPr="00B27F84" w:rsidRDefault="00557EFD" w:rsidP="00557EFD">
            <w:pPr>
              <w:rPr>
                <w:rFonts w:ascii="Century Gothic" w:hAnsi="Century Gothic"/>
                <w:sz w:val="20"/>
              </w:rPr>
            </w:pPr>
            <w:r w:rsidRPr="00B27F84">
              <w:rPr>
                <w:rFonts w:ascii="Century Gothic" w:hAnsi="Century Gothic"/>
                <w:sz w:val="20"/>
              </w:rPr>
              <w:t xml:space="preserve"> - Lincolnshire County Council</w:t>
            </w:r>
          </w:p>
        </w:tc>
        <w:tc>
          <w:tcPr>
            <w:tcW w:w="1134" w:type="dxa"/>
          </w:tcPr>
          <w:p w14:paraId="5B300D92" w14:textId="43E8158A" w:rsidR="00557EFD" w:rsidRPr="000D2B56" w:rsidRDefault="00B27F84" w:rsidP="00557EFD">
            <w:pPr>
              <w:jc w:val="right"/>
              <w:rPr>
                <w:rFonts w:ascii="Century Gothic" w:hAnsi="Century Gothic"/>
                <w:sz w:val="20"/>
              </w:rPr>
            </w:pPr>
            <w:r w:rsidRPr="000D2B56">
              <w:rPr>
                <w:rFonts w:ascii="Century Gothic" w:hAnsi="Century Gothic"/>
                <w:sz w:val="20"/>
              </w:rPr>
              <w:t>(243)</w:t>
            </w:r>
          </w:p>
        </w:tc>
        <w:tc>
          <w:tcPr>
            <w:tcW w:w="1021" w:type="dxa"/>
          </w:tcPr>
          <w:p w14:paraId="7BF37574" w14:textId="6AB6DB01" w:rsidR="00557EFD" w:rsidRPr="000D2B56" w:rsidRDefault="00B27F84" w:rsidP="00557EFD">
            <w:pPr>
              <w:jc w:val="right"/>
              <w:rPr>
                <w:rFonts w:ascii="Century Gothic" w:hAnsi="Century Gothic"/>
                <w:sz w:val="20"/>
              </w:rPr>
            </w:pPr>
            <w:r w:rsidRPr="000D2B56">
              <w:rPr>
                <w:rFonts w:ascii="Century Gothic" w:hAnsi="Century Gothic"/>
                <w:sz w:val="20"/>
              </w:rPr>
              <w:t>221</w:t>
            </w:r>
          </w:p>
        </w:tc>
        <w:tc>
          <w:tcPr>
            <w:tcW w:w="1218" w:type="dxa"/>
          </w:tcPr>
          <w:p w14:paraId="7DAAF832" w14:textId="25858849" w:rsidR="00557EFD" w:rsidRPr="000D2B56" w:rsidRDefault="00B27F84" w:rsidP="00557EFD">
            <w:pPr>
              <w:jc w:val="right"/>
              <w:rPr>
                <w:rFonts w:ascii="Century Gothic" w:hAnsi="Century Gothic"/>
                <w:sz w:val="20"/>
              </w:rPr>
            </w:pPr>
            <w:r w:rsidRPr="000D2B56">
              <w:rPr>
                <w:rFonts w:ascii="Century Gothic" w:hAnsi="Century Gothic"/>
                <w:sz w:val="20"/>
              </w:rPr>
              <w:t>(22)</w:t>
            </w:r>
          </w:p>
        </w:tc>
        <w:tc>
          <w:tcPr>
            <w:tcW w:w="540" w:type="dxa"/>
          </w:tcPr>
          <w:p w14:paraId="425FFFA7" w14:textId="77777777" w:rsidR="00557EFD" w:rsidRPr="00420053" w:rsidRDefault="00557EFD" w:rsidP="00557EFD">
            <w:pPr>
              <w:jc w:val="center"/>
              <w:rPr>
                <w:rFonts w:ascii="Century Gothic" w:hAnsi="Century Gothic"/>
                <w:sz w:val="20"/>
                <w:highlight w:val="yellow"/>
              </w:rPr>
            </w:pPr>
          </w:p>
        </w:tc>
      </w:tr>
      <w:tr w:rsidR="00557EFD" w:rsidRPr="00420053" w14:paraId="2041FB46" w14:textId="77777777" w:rsidTr="0057112A">
        <w:tc>
          <w:tcPr>
            <w:tcW w:w="1021" w:type="dxa"/>
          </w:tcPr>
          <w:p w14:paraId="0B558A3C" w14:textId="2F7938A0" w:rsidR="00557EFD" w:rsidRPr="00B27F84" w:rsidRDefault="00B27F84" w:rsidP="00557EFD">
            <w:pPr>
              <w:jc w:val="right"/>
              <w:rPr>
                <w:rFonts w:ascii="Century Gothic" w:hAnsi="Century Gothic"/>
                <w:sz w:val="20"/>
              </w:rPr>
            </w:pPr>
            <w:r w:rsidRPr="00B27F84">
              <w:rPr>
                <w:rFonts w:ascii="Century Gothic" w:hAnsi="Century Gothic"/>
                <w:sz w:val="20"/>
              </w:rPr>
              <w:t>18</w:t>
            </w:r>
          </w:p>
        </w:tc>
        <w:tc>
          <w:tcPr>
            <w:tcW w:w="4253" w:type="dxa"/>
          </w:tcPr>
          <w:p w14:paraId="430786F2" w14:textId="77777777" w:rsidR="00557EFD" w:rsidRPr="00B27F84" w:rsidRDefault="00557EFD" w:rsidP="00557EFD">
            <w:pPr>
              <w:rPr>
                <w:rFonts w:ascii="Century Gothic" w:hAnsi="Century Gothic"/>
                <w:sz w:val="20"/>
              </w:rPr>
            </w:pPr>
            <w:r w:rsidRPr="00B27F84">
              <w:rPr>
                <w:rFonts w:ascii="Century Gothic" w:hAnsi="Century Gothic"/>
                <w:sz w:val="20"/>
              </w:rPr>
              <w:t xml:space="preserve"> - Police &amp; Crime Comm. Lincolnshire</w:t>
            </w:r>
          </w:p>
        </w:tc>
        <w:tc>
          <w:tcPr>
            <w:tcW w:w="1134" w:type="dxa"/>
          </w:tcPr>
          <w:p w14:paraId="28ACDC34" w14:textId="01EDCAD5" w:rsidR="00557EFD" w:rsidRPr="000D2B56" w:rsidRDefault="001520EC" w:rsidP="00557EFD">
            <w:pPr>
              <w:jc w:val="right"/>
              <w:rPr>
                <w:rFonts w:ascii="Century Gothic" w:hAnsi="Century Gothic"/>
                <w:sz w:val="20"/>
              </w:rPr>
            </w:pPr>
            <w:r w:rsidRPr="000D2B56">
              <w:rPr>
                <w:rFonts w:ascii="Century Gothic" w:hAnsi="Century Gothic"/>
                <w:sz w:val="20"/>
              </w:rPr>
              <w:t>(49)</w:t>
            </w:r>
          </w:p>
        </w:tc>
        <w:tc>
          <w:tcPr>
            <w:tcW w:w="1021" w:type="dxa"/>
          </w:tcPr>
          <w:p w14:paraId="02FC9E78" w14:textId="15B70939" w:rsidR="00557EFD" w:rsidRPr="000D2B56" w:rsidRDefault="00750D15" w:rsidP="00557EFD">
            <w:pPr>
              <w:jc w:val="right"/>
              <w:rPr>
                <w:rFonts w:ascii="Century Gothic" w:hAnsi="Century Gothic"/>
                <w:sz w:val="20"/>
              </w:rPr>
            </w:pPr>
            <w:r w:rsidRPr="000D2B56">
              <w:rPr>
                <w:rFonts w:ascii="Century Gothic" w:hAnsi="Century Gothic"/>
                <w:sz w:val="20"/>
              </w:rPr>
              <w:t>-</w:t>
            </w:r>
          </w:p>
        </w:tc>
        <w:tc>
          <w:tcPr>
            <w:tcW w:w="1218" w:type="dxa"/>
          </w:tcPr>
          <w:p w14:paraId="153631E0" w14:textId="092AFD94" w:rsidR="00557EFD" w:rsidRPr="000D2B56" w:rsidRDefault="001520EC" w:rsidP="00557EFD">
            <w:pPr>
              <w:jc w:val="right"/>
              <w:rPr>
                <w:rFonts w:ascii="Century Gothic" w:hAnsi="Century Gothic"/>
                <w:sz w:val="20"/>
              </w:rPr>
            </w:pPr>
            <w:r w:rsidRPr="000D2B56">
              <w:rPr>
                <w:rFonts w:ascii="Century Gothic" w:hAnsi="Century Gothic"/>
                <w:sz w:val="20"/>
              </w:rPr>
              <w:t>(49)</w:t>
            </w:r>
          </w:p>
        </w:tc>
        <w:tc>
          <w:tcPr>
            <w:tcW w:w="540" w:type="dxa"/>
          </w:tcPr>
          <w:p w14:paraId="7EF09742" w14:textId="77777777" w:rsidR="00557EFD" w:rsidRPr="00420053" w:rsidRDefault="00557EFD" w:rsidP="00557EFD">
            <w:pPr>
              <w:jc w:val="center"/>
              <w:rPr>
                <w:rFonts w:ascii="Century Gothic" w:hAnsi="Century Gothic"/>
                <w:sz w:val="20"/>
                <w:highlight w:val="yellow"/>
              </w:rPr>
            </w:pPr>
          </w:p>
        </w:tc>
      </w:tr>
      <w:tr w:rsidR="00557EFD" w:rsidRPr="00420053" w14:paraId="2594376B" w14:textId="77777777" w:rsidTr="0057112A">
        <w:tc>
          <w:tcPr>
            <w:tcW w:w="1021" w:type="dxa"/>
            <w:tcBorders>
              <w:bottom w:val="single" w:sz="4" w:space="0" w:color="auto"/>
            </w:tcBorders>
          </w:tcPr>
          <w:p w14:paraId="71799A50" w14:textId="7B1BD7E4" w:rsidR="00557EFD" w:rsidRPr="00B27F84" w:rsidRDefault="00B27F84" w:rsidP="00557EFD">
            <w:pPr>
              <w:jc w:val="right"/>
              <w:rPr>
                <w:rFonts w:ascii="Century Gothic" w:hAnsi="Century Gothic"/>
                <w:sz w:val="20"/>
              </w:rPr>
            </w:pPr>
            <w:r w:rsidRPr="00B27F84">
              <w:rPr>
                <w:rFonts w:ascii="Century Gothic" w:hAnsi="Century Gothic"/>
                <w:sz w:val="20"/>
              </w:rPr>
              <w:t>1,199</w:t>
            </w:r>
          </w:p>
        </w:tc>
        <w:tc>
          <w:tcPr>
            <w:tcW w:w="4253" w:type="dxa"/>
          </w:tcPr>
          <w:p w14:paraId="59109FB1" w14:textId="77777777" w:rsidR="00557EFD" w:rsidRPr="00B27F84" w:rsidRDefault="00557EFD" w:rsidP="00557EFD">
            <w:pPr>
              <w:rPr>
                <w:rFonts w:ascii="Century Gothic" w:hAnsi="Century Gothic"/>
                <w:sz w:val="20"/>
              </w:rPr>
            </w:pPr>
            <w:r w:rsidRPr="00B27F84">
              <w:rPr>
                <w:rFonts w:ascii="Century Gothic" w:hAnsi="Century Gothic"/>
                <w:sz w:val="20"/>
              </w:rPr>
              <w:t xml:space="preserve"> - Government</w:t>
            </w:r>
          </w:p>
        </w:tc>
        <w:tc>
          <w:tcPr>
            <w:tcW w:w="1134" w:type="dxa"/>
            <w:tcBorders>
              <w:bottom w:val="single" w:sz="4" w:space="0" w:color="auto"/>
            </w:tcBorders>
          </w:tcPr>
          <w:p w14:paraId="33C0A1A3" w14:textId="16966E57" w:rsidR="00557EFD" w:rsidRPr="000D2B56" w:rsidRDefault="00750D15" w:rsidP="00557EFD">
            <w:pPr>
              <w:jc w:val="right"/>
              <w:rPr>
                <w:rFonts w:ascii="Century Gothic" w:hAnsi="Century Gothic"/>
                <w:sz w:val="20"/>
              </w:rPr>
            </w:pPr>
            <w:r w:rsidRPr="000D2B56">
              <w:rPr>
                <w:rFonts w:ascii="Century Gothic" w:hAnsi="Century Gothic"/>
                <w:sz w:val="20"/>
              </w:rPr>
              <w:t>-</w:t>
            </w:r>
          </w:p>
        </w:tc>
        <w:tc>
          <w:tcPr>
            <w:tcW w:w="1021" w:type="dxa"/>
            <w:tcBorders>
              <w:bottom w:val="single" w:sz="4" w:space="0" w:color="auto"/>
            </w:tcBorders>
          </w:tcPr>
          <w:p w14:paraId="17D49BD8" w14:textId="7F312144" w:rsidR="00557EFD" w:rsidRPr="000D2B56" w:rsidRDefault="00545716" w:rsidP="00557EFD">
            <w:pPr>
              <w:jc w:val="right"/>
              <w:rPr>
                <w:rFonts w:ascii="Century Gothic" w:hAnsi="Century Gothic"/>
                <w:sz w:val="20"/>
              </w:rPr>
            </w:pPr>
            <w:r w:rsidRPr="000D2B56">
              <w:rPr>
                <w:rFonts w:ascii="Century Gothic" w:hAnsi="Century Gothic"/>
                <w:sz w:val="20"/>
              </w:rPr>
              <w:t>1,</w:t>
            </w:r>
            <w:r w:rsidR="001520EC" w:rsidRPr="000D2B56">
              <w:rPr>
                <w:rFonts w:ascii="Century Gothic" w:hAnsi="Century Gothic"/>
                <w:sz w:val="20"/>
              </w:rPr>
              <w:t>107</w:t>
            </w:r>
          </w:p>
        </w:tc>
        <w:tc>
          <w:tcPr>
            <w:tcW w:w="1218" w:type="dxa"/>
            <w:tcBorders>
              <w:bottom w:val="single" w:sz="4" w:space="0" w:color="auto"/>
            </w:tcBorders>
          </w:tcPr>
          <w:p w14:paraId="709C279C" w14:textId="28F81B56" w:rsidR="00557EFD" w:rsidRPr="000D2B56" w:rsidRDefault="00545716" w:rsidP="00557EFD">
            <w:pPr>
              <w:jc w:val="right"/>
              <w:rPr>
                <w:rFonts w:ascii="Century Gothic" w:hAnsi="Century Gothic"/>
                <w:sz w:val="20"/>
              </w:rPr>
            </w:pPr>
            <w:r w:rsidRPr="000D2B56">
              <w:rPr>
                <w:rFonts w:ascii="Century Gothic" w:hAnsi="Century Gothic"/>
                <w:sz w:val="20"/>
              </w:rPr>
              <w:t>1,</w:t>
            </w:r>
            <w:r w:rsidR="001520EC" w:rsidRPr="000D2B56">
              <w:rPr>
                <w:rFonts w:ascii="Century Gothic" w:hAnsi="Century Gothic"/>
                <w:sz w:val="20"/>
              </w:rPr>
              <w:t>107</w:t>
            </w:r>
          </w:p>
        </w:tc>
        <w:tc>
          <w:tcPr>
            <w:tcW w:w="540" w:type="dxa"/>
          </w:tcPr>
          <w:p w14:paraId="390C9483" w14:textId="77777777" w:rsidR="00557EFD" w:rsidRPr="00420053" w:rsidRDefault="00557EFD" w:rsidP="00557EFD">
            <w:pPr>
              <w:jc w:val="center"/>
              <w:rPr>
                <w:rFonts w:ascii="Century Gothic" w:hAnsi="Century Gothic"/>
                <w:sz w:val="20"/>
                <w:highlight w:val="yellow"/>
              </w:rPr>
            </w:pPr>
          </w:p>
        </w:tc>
      </w:tr>
      <w:tr w:rsidR="00557EFD" w:rsidRPr="009E030F" w14:paraId="0DD3F401" w14:textId="77777777" w:rsidTr="0057112A">
        <w:tc>
          <w:tcPr>
            <w:tcW w:w="1021" w:type="dxa"/>
            <w:tcBorders>
              <w:top w:val="single" w:sz="4" w:space="0" w:color="auto"/>
              <w:bottom w:val="double" w:sz="4" w:space="0" w:color="auto"/>
            </w:tcBorders>
          </w:tcPr>
          <w:p w14:paraId="32835639" w14:textId="1A859A1A" w:rsidR="00557EFD" w:rsidRPr="00B27F84" w:rsidRDefault="00B27F84" w:rsidP="00557EFD">
            <w:pPr>
              <w:jc w:val="right"/>
              <w:rPr>
                <w:rFonts w:ascii="Century Gothic" w:hAnsi="Century Gothic"/>
                <w:b/>
                <w:sz w:val="20"/>
              </w:rPr>
            </w:pPr>
            <w:r w:rsidRPr="00B27F84">
              <w:rPr>
                <w:rFonts w:ascii="Century Gothic" w:hAnsi="Century Gothic"/>
                <w:b/>
                <w:sz w:val="20"/>
              </w:rPr>
              <w:t>2,531</w:t>
            </w:r>
          </w:p>
        </w:tc>
        <w:tc>
          <w:tcPr>
            <w:tcW w:w="4253" w:type="dxa"/>
          </w:tcPr>
          <w:p w14:paraId="51C5139C" w14:textId="77777777" w:rsidR="00557EFD" w:rsidRPr="00420053" w:rsidRDefault="00557EFD" w:rsidP="00557EFD">
            <w:pPr>
              <w:rPr>
                <w:rFonts w:ascii="Century Gothic" w:hAnsi="Century Gothic"/>
                <w:sz w:val="20"/>
                <w:highlight w:val="yellow"/>
              </w:rPr>
            </w:pPr>
          </w:p>
        </w:tc>
        <w:tc>
          <w:tcPr>
            <w:tcW w:w="1134" w:type="dxa"/>
            <w:tcBorders>
              <w:top w:val="single" w:sz="4" w:space="0" w:color="auto"/>
              <w:bottom w:val="double" w:sz="4" w:space="0" w:color="auto"/>
            </w:tcBorders>
          </w:tcPr>
          <w:p w14:paraId="04D3161A" w14:textId="2D8106CC" w:rsidR="00557EFD" w:rsidRPr="000D2B56" w:rsidRDefault="001520EC" w:rsidP="00557EFD">
            <w:pPr>
              <w:jc w:val="right"/>
              <w:rPr>
                <w:rFonts w:ascii="Century Gothic" w:hAnsi="Century Gothic"/>
                <w:b/>
                <w:sz w:val="20"/>
              </w:rPr>
            </w:pPr>
            <w:r w:rsidRPr="000D2B56">
              <w:rPr>
                <w:rFonts w:ascii="Century Gothic" w:hAnsi="Century Gothic"/>
                <w:b/>
                <w:sz w:val="20"/>
              </w:rPr>
              <w:t>(336)</w:t>
            </w:r>
          </w:p>
        </w:tc>
        <w:tc>
          <w:tcPr>
            <w:tcW w:w="1021" w:type="dxa"/>
            <w:tcBorders>
              <w:top w:val="single" w:sz="4" w:space="0" w:color="auto"/>
              <w:bottom w:val="double" w:sz="4" w:space="0" w:color="auto"/>
            </w:tcBorders>
          </w:tcPr>
          <w:p w14:paraId="1FD4A381" w14:textId="7301DB43" w:rsidR="00557EFD" w:rsidRPr="000D2B56" w:rsidRDefault="00516099" w:rsidP="00557EFD">
            <w:pPr>
              <w:jc w:val="right"/>
              <w:rPr>
                <w:rFonts w:ascii="Century Gothic" w:hAnsi="Century Gothic"/>
                <w:b/>
                <w:sz w:val="20"/>
              </w:rPr>
            </w:pPr>
            <w:r w:rsidRPr="000D2B56">
              <w:rPr>
                <w:rFonts w:ascii="Century Gothic" w:hAnsi="Century Gothic"/>
                <w:b/>
                <w:sz w:val="20"/>
              </w:rPr>
              <w:t>2,</w:t>
            </w:r>
            <w:r w:rsidR="001520EC" w:rsidRPr="000D2B56">
              <w:rPr>
                <w:rFonts w:ascii="Century Gothic" w:hAnsi="Century Gothic"/>
                <w:b/>
                <w:sz w:val="20"/>
              </w:rPr>
              <w:t>213</w:t>
            </w:r>
          </w:p>
        </w:tc>
        <w:tc>
          <w:tcPr>
            <w:tcW w:w="1218" w:type="dxa"/>
            <w:tcBorders>
              <w:top w:val="single" w:sz="4" w:space="0" w:color="auto"/>
              <w:bottom w:val="double" w:sz="4" w:space="0" w:color="auto"/>
            </w:tcBorders>
          </w:tcPr>
          <w:p w14:paraId="25871AE4" w14:textId="6D36FAF1" w:rsidR="00557EFD" w:rsidRPr="000D2B56" w:rsidRDefault="001520EC" w:rsidP="00557EFD">
            <w:pPr>
              <w:jc w:val="right"/>
              <w:rPr>
                <w:rFonts w:ascii="Century Gothic" w:hAnsi="Century Gothic"/>
                <w:b/>
                <w:sz w:val="20"/>
              </w:rPr>
            </w:pPr>
            <w:r w:rsidRPr="000D2B56">
              <w:rPr>
                <w:rFonts w:ascii="Century Gothic" w:hAnsi="Century Gothic"/>
                <w:b/>
                <w:sz w:val="20"/>
              </w:rPr>
              <w:t>1,877</w:t>
            </w:r>
          </w:p>
        </w:tc>
        <w:tc>
          <w:tcPr>
            <w:tcW w:w="540" w:type="dxa"/>
          </w:tcPr>
          <w:p w14:paraId="0F947DDA" w14:textId="77777777" w:rsidR="00557EFD" w:rsidRPr="00B27B2A" w:rsidRDefault="00557EFD" w:rsidP="00557EFD">
            <w:pPr>
              <w:jc w:val="center"/>
              <w:rPr>
                <w:rFonts w:ascii="Century Gothic" w:hAnsi="Century Gothic"/>
                <w:sz w:val="20"/>
              </w:rPr>
            </w:pPr>
          </w:p>
        </w:tc>
      </w:tr>
      <w:tr w:rsidR="00F14435" w:rsidRPr="009E030F" w14:paraId="5D3D17C6" w14:textId="77777777" w:rsidTr="0057112A">
        <w:tc>
          <w:tcPr>
            <w:tcW w:w="1021" w:type="dxa"/>
            <w:tcBorders>
              <w:top w:val="double" w:sz="4" w:space="0" w:color="auto"/>
            </w:tcBorders>
          </w:tcPr>
          <w:p w14:paraId="5238AE25" w14:textId="77777777" w:rsidR="00F14435" w:rsidRPr="00B27B2A" w:rsidRDefault="00F14435" w:rsidP="00F14435">
            <w:pPr>
              <w:jc w:val="right"/>
              <w:rPr>
                <w:rFonts w:ascii="Century Gothic" w:hAnsi="Century Gothic"/>
                <w:sz w:val="20"/>
              </w:rPr>
            </w:pPr>
          </w:p>
        </w:tc>
        <w:tc>
          <w:tcPr>
            <w:tcW w:w="4253" w:type="dxa"/>
          </w:tcPr>
          <w:p w14:paraId="0BE61154" w14:textId="77777777" w:rsidR="00F14435" w:rsidRPr="00B27B2A" w:rsidRDefault="00F14435" w:rsidP="00F14435">
            <w:pPr>
              <w:rPr>
                <w:rFonts w:ascii="Century Gothic" w:hAnsi="Century Gothic"/>
                <w:sz w:val="20"/>
              </w:rPr>
            </w:pPr>
          </w:p>
        </w:tc>
        <w:tc>
          <w:tcPr>
            <w:tcW w:w="1134" w:type="dxa"/>
            <w:tcBorders>
              <w:top w:val="double" w:sz="4" w:space="0" w:color="auto"/>
            </w:tcBorders>
          </w:tcPr>
          <w:p w14:paraId="089535F1" w14:textId="77777777" w:rsidR="00F14435" w:rsidRPr="00B27B2A" w:rsidRDefault="00F14435" w:rsidP="00F14435">
            <w:pPr>
              <w:jc w:val="right"/>
              <w:rPr>
                <w:rFonts w:ascii="Century Gothic" w:hAnsi="Century Gothic"/>
                <w:sz w:val="20"/>
              </w:rPr>
            </w:pPr>
          </w:p>
        </w:tc>
        <w:tc>
          <w:tcPr>
            <w:tcW w:w="1021" w:type="dxa"/>
            <w:tcBorders>
              <w:top w:val="double" w:sz="4" w:space="0" w:color="auto"/>
            </w:tcBorders>
          </w:tcPr>
          <w:p w14:paraId="3A968A46" w14:textId="77777777" w:rsidR="00F14435" w:rsidRPr="00B27B2A" w:rsidRDefault="00F14435" w:rsidP="00F14435">
            <w:pPr>
              <w:jc w:val="right"/>
              <w:rPr>
                <w:rFonts w:ascii="Century Gothic" w:hAnsi="Century Gothic"/>
                <w:sz w:val="20"/>
              </w:rPr>
            </w:pPr>
          </w:p>
        </w:tc>
        <w:tc>
          <w:tcPr>
            <w:tcW w:w="1218" w:type="dxa"/>
            <w:tcBorders>
              <w:top w:val="double" w:sz="4" w:space="0" w:color="auto"/>
            </w:tcBorders>
          </w:tcPr>
          <w:p w14:paraId="56F4F2B1" w14:textId="77777777" w:rsidR="00F14435" w:rsidRPr="00B27B2A" w:rsidRDefault="00F14435" w:rsidP="00F14435">
            <w:pPr>
              <w:jc w:val="right"/>
              <w:rPr>
                <w:rFonts w:ascii="Century Gothic" w:hAnsi="Century Gothic"/>
                <w:sz w:val="20"/>
              </w:rPr>
            </w:pPr>
          </w:p>
        </w:tc>
        <w:tc>
          <w:tcPr>
            <w:tcW w:w="540" w:type="dxa"/>
          </w:tcPr>
          <w:p w14:paraId="44AC0F46" w14:textId="77777777" w:rsidR="00F14435" w:rsidRPr="00B27B2A" w:rsidRDefault="00F14435" w:rsidP="00F14435">
            <w:pPr>
              <w:jc w:val="center"/>
              <w:rPr>
                <w:rFonts w:ascii="Century Gothic" w:hAnsi="Century Gothic"/>
                <w:sz w:val="20"/>
              </w:rPr>
            </w:pPr>
          </w:p>
        </w:tc>
      </w:tr>
    </w:tbl>
    <w:p w14:paraId="18658F3A" w14:textId="77777777" w:rsidR="00E4270C" w:rsidRPr="00B27B2A" w:rsidRDefault="00CF4CD2" w:rsidP="002418B6">
      <w:pPr>
        <w:pStyle w:val="Footer"/>
        <w:tabs>
          <w:tab w:val="clear" w:pos="4153"/>
          <w:tab w:val="clear" w:pos="8306"/>
        </w:tabs>
        <w:rPr>
          <w:rFonts w:ascii="Century Gothic" w:hAnsi="Century Gothic"/>
          <w:color w:val="FFFFFF"/>
          <w:sz w:val="22"/>
          <w:szCs w:val="22"/>
          <w:u w:val="single"/>
        </w:rPr>
      </w:pPr>
      <w:r w:rsidRPr="00B27B2A">
        <w:rPr>
          <w:rFonts w:ascii="Century Gothic" w:hAnsi="Century Gothic"/>
          <w:b/>
          <w:color w:val="0070C0"/>
          <w:spacing w:val="40"/>
          <w:sz w:val="10"/>
        </w:rPr>
        <w:br w:type="page"/>
      </w:r>
    </w:p>
    <w:p w14:paraId="277CE799" w14:textId="77777777" w:rsidR="00E4270C" w:rsidRPr="00B27B2A" w:rsidRDefault="00E4270C" w:rsidP="00E4270C">
      <w:pPr>
        <w:shd w:val="solid" w:color="008000" w:fill="000000"/>
        <w:jc w:val="center"/>
        <w:rPr>
          <w:rFonts w:ascii="Century Gothic" w:hAnsi="Century Gothic"/>
          <w:b/>
          <w:color w:val="FFFFFF"/>
          <w:spacing w:val="40"/>
          <w:sz w:val="28"/>
        </w:rPr>
      </w:pPr>
      <w:r w:rsidRPr="00B27B2A">
        <w:rPr>
          <w:rFonts w:ascii="Century Gothic" w:hAnsi="Century Gothic"/>
          <w:b/>
          <w:color w:val="FFFFFF"/>
          <w:spacing w:val="40"/>
          <w:sz w:val="28"/>
        </w:rPr>
        <w:lastRenderedPageBreak/>
        <w:t>NOTES TO THE COLLECTION FUND</w:t>
      </w:r>
    </w:p>
    <w:p w14:paraId="727F6B79" w14:textId="77777777" w:rsidR="00E4270C" w:rsidRPr="009E030F" w:rsidRDefault="00E4270C" w:rsidP="00E4270C">
      <w:pPr>
        <w:rPr>
          <w:rFonts w:ascii="Century Gothic" w:hAnsi="Century Gothic"/>
          <w:color w:val="0070C0"/>
          <w:sz w:val="22"/>
          <w:szCs w:val="22"/>
          <w:highlight w:val="yell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9E030F" w14:paraId="531C9B69" w14:textId="77777777" w:rsidTr="003522A4">
        <w:tc>
          <w:tcPr>
            <w:tcW w:w="9265" w:type="dxa"/>
            <w:shd w:val="clear" w:color="auto" w:fill="C5E0B3"/>
          </w:tcPr>
          <w:p w14:paraId="20D3AA9E" w14:textId="77777777" w:rsidR="00C55E7F" w:rsidRPr="00A32A7A" w:rsidRDefault="00C55E7F" w:rsidP="00204604">
            <w:pPr>
              <w:jc w:val="both"/>
              <w:rPr>
                <w:rFonts w:ascii="Century Gothic" w:hAnsi="Century Gothic"/>
                <w:b/>
                <w:sz w:val="22"/>
              </w:rPr>
            </w:pPr>
            <w:r w:rsidRPr="00A32A7A">
              <w:rPr>
                <w:rFonts w:ascii="Century Gothic" w:hAnsi="Century Gothic"/>
                <w:b/>
                <w:sz w:val="22"/>
              </w:rPr>
              <w:t>Note 1 - General</w:t>
            </w:r>
          </w:p>
        </w:tc>
      </w:tr>
    </w:tbl>
    <w:p w14:paraId="5AE35B13" w14:textId="77777777" w:rsidR="00E4270C" w:rsidRPr="00A32A7A" w:rsidRDefault="00E4270C" w:rsidP="00E4270C">
      <w:pPr>
        <w:rPr>
          <w:rFonts w:ascii="Century Gothic" w:hAnsi="Century Gothic"/>
          <w:sz w:val="22"/>
          <w:szCs w:val="22"/>
        </w:rPr>
      </w:pPr>
    </w:p>
    <w:p w14:paraId="1691CEFF" w14:textId="77777777" w:rsidR="00C0662B" w:rsidRPr="000D2B56" w:rsidRDefault="00C0662B" w:rsidP="00C0662B">
      <w:pPr>
        <w:jc w:val="both"/>
        <w:rPr>
          <w:rFonts w:ascii="Century Gothic" w:hAnsi="Century Gothic"/>
          <w:sz w:val="22"/>
          <w:szCs w:val="22"/>
        </w:rPr>
      </w:pPr>
      <w:r w:rsidRPr="000D2B56">
        <w:rPr>
          <w:rFonts w:ascii="Century Gothic" w:hAnsi="Century Gothic"/>
          <w:sz w:val="22"/>
          <w:szCs w:val="22"/>
        </w:rPr>
        <w:t>The Collection Fund is an agent’s statement that reflects the statutory obligation of billing authorities to maintain a separate Collection Fund. The statement shows the transactions of the billing authority in relation to the collection from taxpayers of Council Tax and National Non-Domestic Rates (NNDR) and its distribution to local government bodies and the Government.</w:t>
      </w:r>
    </w:p>
    <w:p w14:paraId="1C96F5B6" w14:textId="77777777" w:rsidR="00C0662B" w:rsidRPr="000D2B56" w:rsidRDefault="00C0662B" w:rsidP="00C0662B">
      <w:pPr>
        <w:jc w:val="both"/>
        <w:rPr>
          <w:rFonts w:ascii="Century Gothic" w:hAnsi="Century Gothic"/>
          <w:sz w:val="22"/>
          <w:szCs w:val="22"/>
        </w:rPr>
      </w:pPr>
    </w:p>
    <w:p w14:paraId="169AC6BC" w14:textId="77777777" w:rsidR="00C0662B" w:rsidRPr="000D2B56" w:rsidRDefault="00C0662B" w:rsidP="00C0662B">
      <w:pPr>
        <w:jc w:val="both"/>
        <w:rPr>
          <w:rFonts w:ascii="Century Gothic" w:hAnsi="Century Gothic"/>
          <w:sz w:val="22"/>
          <w:szCs w:val="22"/>
        </w:rPr>
      </w:pPr>
      <w:r w:rsidRPr="000D2B56">
        <w:rPr>
          <w:rFonts w:ascii="Century Gothic" w:hAnsi="Century Gothic"/>
          <w:sz w:val="22"/>
          <w:szCs w:val="22"/>
        </w:rPr>
        <w:t>The Council has a statutory requirement to operate a Collection Fund as a separate account to the General Fund. The purpose of the Collection Fund therefore, is to isolate the income and expenditure relating to Council Tax and National Non-Domestic Business Rates. The administrative costs associated with the collection process are charged to the General Fund.</w:t>
      </w:r>
    </w:p>
    <w:p w14:paraId="07467DA1" w14:textId="77777777" w:rsidR="00C0662B" w:rsidRPr="000D2B56" w:rsidRDefault="00C0662B" w:rsidP="00C0662B">
      <w:pPr>
        <w:jc w:val="both"/>
        <w:rPr>
          <w:rFonts w:ascii="Century Gothic" w:hAnsi="Century Gothic"/>
          <w:sz w:val="22"/>
          <w:szCs w:val="22"/>
        </w:rPr>
      </w:pPr>
    </w:p>
    <w:p w14:paraId="00CF99A8" w14:textId="77777777" w:rsidR="00C0662B" w:rsidRPr="000D2B56" w:rsidRDefault="00C0662B" w:rsidP="00C0662B">
      <w:pPr>
        <w:jc w:val="both"/>
        <w:rPr>
          <w:rFonts w:ascii="Century Gothic" w:hAnsi="Century Gothic"/>
          <w:sz w:val="22"/>
          <w:szCs w:val="22"/>
        </w:rPr>
      </w:pPr>
      <w:r w:rsidRPr="000D2B56">
        <w:rPr>
          <w:rFonts w:ascii="Century Gothic" w:hAnsi="Century Gothic"/>
          <w:sz w:val="22"/>
          <w:szCs w:val="22"/>
        </w:rPr>
        <w:t>Collection Fund surpluses declared by the billing authority in relation to Council Tax are apportioned to the relevant precepting bodies in the subsequent financial year.  Deficits likewise are proportionately charged to the relevant precepting bodies in the following year. For the City of Lincoln, the Council Tax precepting bodies are Lincolnshire County Council (LCC) and the Police and Crime Commissioner for Lincolnshire (PCCL).</w:t>
      </w:r>
    </w:p>
    <w:p w14:paraId="2A601C58" w14:textId="77777777" w:rsidR="00C0662B" w:rsidRPr="000D2B56" w:rsidRDefault="00C0662B" w:rsidP="00C0662B">
      <w:pPr>
        <w:jc w:val="both"/>
        <w:rPr>
          <w:rFonts w:ascii="Century Gothic" w:hAnsi="Century Gothic"/>
          <w:sz w:val="22"/>
          <w:szCs w:val="22"/>
        </w:rPr>
      </w:pPr>
    </w:p>
    <w:p w14:paraId="0A47922F" w14:textId="77777777" w:rsidR="00C0662B" w:rsidRPr="000D2B56" w:rsidRDefault="00C0662B" w:rsidP="00C0662B">
      <w:pPr>
        <w:jc w:val="both"/>
        <w:rPr>
          <w:rFonts w:ascii="Century Gothic" w:hAnsi="Century Gothic"/>
          <w:sz w:val="22"/>
          <w:szCs w:val="22"/>
        </w:rPr>
      </w:pPr>
      <w:r w:rsidRPr="000D2B56">
        <w:rPr>
          <w:rFonts w:ascii="Century Gothic" w:hAnsi="Century Gothic"/>
          <w:sz w:val="22"/>
          <w:szCs w:val="22"/>
        </w:rPr>
        <w:t>In 2013/14, the local government finance regime was revised with the introduction of the retained business rates scheme. The main aim of the scheme is to give councils a greater incentive to grow businesses in the City. It does, however, also increase the financial risk due to non-collection and the volatility of the NNDR tax base.</w:t>
      </w:r>
    </w:p>
    <w:p w14:paraId="35978785" w14:textId="77777777" w:rsidR="00C0662B" w:rsidRPr="000D2B56" w:rsidRDefault="00C0662B" w:rsidP="00C0662B">
      <w:pPr>
        <w:jc w:val="both"/>
        <w:rPr>
          <w:rFonts w:ascii="Century Gothic" w:hAnsi="Century Gothic"/>
          <w:sz w:val="22"/>
          <w:szCs w:val="22"/>
        </w:rPr>
      </w:pPr>
    </w:p>
    <w:p w14:paraId="31BE1353" w14:textId="346592AC" w:rsidR="001661B3" w:rsidRPr="000D2B56" w:rsidRDefault="00C0662B" w:rsidP="00C0662B">
      <w:pPr>
        <w:jc w:val="both"/>
        <w:rPr>
          <w:rFonts w:ascii="Century Gothic" w:hAnsi="Century Gothic"/>
          <w:sz w:val="22"/>
          <w:szCs w:val="22"/>
        </w:rPr>
      </w:pPr>
      <w:r w:rsidRPr="000D2B56">
        <w:rPr>
          <w:rFonts w:ascii="Century Gothic" w:hAnsi="Century Gothic"/>
          <w:sz w:val="22"/>
          <w:szCs w:val="22"/>
        </w:rPr>
        <w:t xml:space="preserve">The scheme allows the Council to retain a proportion of the total NNDR received.  </w:t>
      </w:r>
      <w:r w:rsidR="00A57D75" w:rsidRPr="000D2B56">
        <w:rPr>
          <w:rFonts w:ascii="Century Gothic" w:hAnsi="Century Gothic"/>
          <w:sz w:val="22"/>
          <w:szCs w:val="22"/>
        </w:rPr>
        <w:t xml:space="preserve">For </w:t>
      </w:r>
      <w:r w:rsidR="004C10C5" w:rsidRPr="000D2B56">
        <w:rPr>
          <w:rFonts w:ascii="Century Gothic" w:hAnsi="Century Gothic"/>
          <w:sz w:val="22"/>
          <w:szCs w:val="22"/>
        </w:rPr>
        <w:t>202</w:t>
      </w:r>
      <w:r w:rsidR="00D92B14" w:rsidRPr="000D2B56">
        <w:rPr>
          <w:rFonts w:ascii="Century Gothic" w:hAnsi="Century Gothic"/>
          <w:sz w:val="22"/>
          <w:szCs w:val="22"/>
        </w:rPr>
        <w:t>5</w:t>
      </w:r>
      <w:r w:rsidR="004C10C5" w:rsidRPr="000D2B56">
        <w:rPr>
          <w:rFonts w:ascii="Century Gothic" w:hAnsi="Century Gothic"/>
          <w:sz w:val="22"/>
          <w:szCs w:val="22"/>
        </w:rPr>
        <w:t>/2</w:t>
      </w:r>
      <w:r w:rsidR="00D92B14" w:rsidRPr="000D2B56">
        <w:rPr>
          <w:rFonts w:ascii="Century Gothic" w:hAnsi="Century Gothic"/>
          <w:sz w:val="22"/>
          <w:szCs w:val="22"/>
        </w:rPr>
        <w:t>6</w:t>
      </w:r>
      <w:r w:rsidR="00A57D75" w:rsidRPr="000D2B56">
        <w:rPr>
          <w:rFonts w:ascii="Century Gothic" w:hAnsi="Century Gothic"/>
          <w:sz w:val="22"/>
          <w:szCs w:val="22"/>
        </w:rPr>
        <w:t xml:space="preserve">, </w:t>
      </w:r>
      <w:r w:rsidR="00002A66" w:rsidRPr="000D2B56">
        <w:rPr>
          <w:rFonts w:ascii="Century Gothic" w:hAnsi="Century Gothic"/>
          <w:sz w:val="22"/>
          <w:szCs w:val="22"/>
        </w:rPr>
        <w:t>t</w:t>
      </w:r>
      <w:r w:rsidRPr="000D2B56">
        <w:rPr>
          <w:rFonts w:ascii="Century Gothic" w:hAnsi="Century Gothic"/>
          <w:sz w:val="22"/>
          <w:szCs w:val="22"/>
        </w:rPr>
        <w:t>he City of Lincoln</w:t>
      </w:r>
      <w:r w:rsidR="005935CB" w:rsidRPr="000D2B56">
        <w:rPr>
          <w:rFonts w:ascii="Century Gothic" w:hAnsi="Century Gothic"/>
          <w:sz w:val="22"/>
          <w:szCs w:val="22"/>
        </w:rPr>
        <w:t>’s proportionate share</w:t>
      </w:r>
      <w:r w:rsidR="00631E5E" w:rsidRPr="000D2B56">
        <w:rPr>
          <w:rFonts w:ascii="Century Gothic" w:hAnsi="Century Gothic"/>
          <w:sz w:val="22"/>
          <w:szCs w:val="22"/>
        </w:rPr>
        <w:t xml:space="preserve"> remained consistent with that </w:t>
      </w:r>
      <w:r w:rsidR="00AE1E80" w:rsidRPr="000D2B56">
        <w:rPr>
          <w:rFonts w:ascii="Century Gothic" w:hAnsi="Century Gothic"/>
          <w:sz w:val="22"/>
          <w:szCs w:val="22"/>
        </w:rPr>
        <w:t>of 20</w:t>
      </w:r>
      <w:r w:rsidR="002F31B0" w:rsidRPr="000D2B56">
        <w:rPr>
          <w:rFonts w:ascii="Century Gothic" w:hAnsi="Century Gothic"/>
          <w:sz w:val="22"/>
          <w:szCs w:val="22"/>
        </w:rPr>
        <w:t>2</w:t>
      </w:r>
      <w:r w:rsidR="00D92B14" w:rsidRPr="000D2B56">
        <w:rPr>
          <w:rFonts w:ascii="Century Gothic" w:hAnsi="Century Gothic"/>
          <w:sz w:val="22"/>
          <w:szCs w:val="22"/>
        </w:rPr>
        <w:t>4</w:t>
      </w:r>
      <w:r w:rsidR="002F31B0" w:rsidRPr="000D2B56">
        <w:rPr>
          <w:rFonts w:ascii="Century Gothic" w:hAnsi="Century Gothic"/>
          <w:sz w:val="22"/>
          <w:szCs w:val="22"/>
        </w:rPr>
        <w:t>/2</w:t>
      </w:r>
      <w:r w:rsidR="00D92B14" w:rsidRPr="000D2B56">
        <w:rPr>
          <w:rFonts w:ascii="Century Gothic" w:hAnsi="Century Gothic"/>
          <w:sz w:val="22"/>
          <w:szCs w:val="22"/>
        </w:rPr>
        <w:t>5</w:t>
      </w:r>
      <w:r w:rsidR="00AE1E80" w:rsidRPr="000D2B56">
        <w:rPr>
          <w:rFonts w:ascii="Century Gothic" w:hAnsi="Century Gothic"/>
          <w:sz w:val="22"/>
          <w:szCs w:val="22"/>
        </w:rPr>
        <w:t xml:space="preserve">, </w:t>
      </w:r>
      <w:r w:rsidR="005935CB" w:rsidRPr="000D2B56">
        <w:rPr>
          <w:rFonts w:ascii="Century Gothic" w:hAnsi="Century Gothic"/>
          <w:sz w:val="22"/>
          <w:szCs w:val="22"/>
        </w:rPr>
        <w:t>as</w:t>
      </w:r>
      <w:r w:rsidRPr="000D2B56">
        <w:rPr>
          <w:rFonts w:ascii="Century Gothic" w:hAnsi="Century Gothic"/>
          <w:sz w:val="22"/>
          <w:szCs w:val="22"/>
        </w:rPr>
        <w:t xml:space="preserve"> </w:t>
      </w:r>
      <w:r w:rsidR="001661B3" w:rsidRPr="000D2B56">
        <w:rPr>
          <w:rFonts w:ascii="Century Gothic" w:hAnsi="Century Gothic"/>
          <w:sz w:val="22"/>
          <w:szCs w:val="22"/>
        </w:rPr>
        <w:t>follows:</w:t>
      </w:r>
    </w:p>
    <w:p w14:paraId="6AB6EFF0" w14:textId="77777777" w:rsidR="001661B3" w:rsidRPr="000D2B56" w:rsidRDefault="001661B3" w:rsidP="00C0662B">
      <w:pPr>
        <w:jc w:val="both"/>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804"/>
      </w:tblGrid>
      <w:tr w:rsidR="001661B3" w:rsidRPr="000D2B56" w14:paraId="1B8F703D" w14:textId="77777777" w:rsidTr="00631E5E">
        <w:tc>
          <w:tcPr>
            <w:tcW w:w="3432" w:type="dxa"/>
          </w:tcPr>
          <w:p w14:paraId="4812737D" w14:textId="77777777" w:rsidR="001661B3" w:rsidRPr="000D2B56" w:rsidRDefault="001661B3" w:rsidP="001C3238">
            <w:pPr>
              <w:jc w:val="both"/>
              <w:rPr>
                <w:rFonts w:ascii="Century Gothic" w:hAnsi="Century Gothic"/>
                <w:sz w:val="22"/>
                <w:szCs w:val="22"/>
              </w:rPr>
            </w:pPr>
          </w:p>
        </w:tc>
        <w:tc>
          <w:tcPr>
            <w:tcW w:w="2804" w:type="dxa"/>
          </w:tcPr>
          <w:p w14:paraId="34772214" w14:textId="193BA619" w:rsidR="001661B3" w:rsidRPr="000D2B56" w:rsidRDefault="00631E5E" w:rsidP="00A57D75">
            <w:pPr>
              <w:jc w:val="center"/>
              <w:rPr>
                <w:rFonts w:ascii="Century Gothic" w:hAnsi="Century Gothic"/>
                <w:b/>
                <w:sz w:val="22"/>
                <w:szCs w:val="22"/>
              </w:rPr>
            </w:pPr>
            <w:r w:rsidRPr="000D2B56">
              <w:rPr>
                <w:rFonts w:ascii="Century Gothic" w:hAnsi="Century Gothic"/>
                <w:b/>
                <w:sz w:val="22"/>
                <w:szCs w:val="22"/>
              </w:rPr>
              <w:t>202</w:t>
            </w:r>
            <w:r w:rsidR="00D46BFC" w:rsidRPr="000D2B56">
              <w:rPr>
                <w:rFonts w:ascii="Century Gothic" w:hAnsi="Century Gothic"/>
                <w:b/>
                <w:sz w:val="22"/>
                <w:szCs w:val="22"/>
              </w:rPr>
              <w:t>5</w:t>
            </w:r>
            <w:r w:rsidRPr="000D2B56">
              <w:rPr>
                <w:rFonts w:ascii="Century Gothic" w:hAnsi="Century Gothic"/>
                <w:b/>
                <w:sz w:val="22"/>
                <w:szCs w:val="22"/>
              </w:rPr>
              <w:t>/2</w:t>
            </w:r>
            <w:r w:rsidR="00D46BFC" w:rsidRPr="000D2B56">
              <w:rPr>
                <w:rFonts w:ascii="Century Gothic" w:hAnsi="Century Gothic"/>
                <w:b/>
                <w:sz w:val="22"/>
                <w:szCs w:val="22"/>
              </w:rPr>
              <w:t>6</w:t>
            </w:r>
            <w:r w:rsidR="00A57D75" w:rsidRPr="000D2B56">
              <w:rPr>
                <w:rFonts w:ascii="Century Gothic" w:hAnsi="Century Gothic"/>
                <w:b/>
                <w:sz w:val="22"/>
                <w:szCs w:val="22"/>
              </w:rPr>
              <w:t xml:space="preserve"> ‘Pool’</w:t>
            </w:r>
          </w:p>
        </w:tc>
      </w:tr>
      <w:tr w:rsidR="001661B3" w:rsidRPr="000D2B56" w14:paraId="5141445B" w14:textId="77777777" w:rsidTr="00631E5E">
        <w:tc>
          <w:tcPr>
            <w:tcW w:w="3432" w:type="dxa"/>
          </w:tcPr>
          <w:p w14:paraId="3D1C3411" w14:textId="77777777" w:rsidR="001661B3" w:rsidRPr="000D2B56" w:rsidRDefault="001661B3" w:rsidP="001C3238">
            <w:pPr>
              <w:jc w:val="both"/>
              <w:rPr>
                <w:rFonts w:ascii="Century Gothic" w:hAnsi="Century Gothic"/>
                <w:sz w:val="22"/>
                <w:szCs w:val="22"/>
              </w:rPr>
            </w:pPr>
            <w:r w:rsidRPr="000D2B56">
              <w:rPr>
                <w:rFonts w:ascii="Century Gothic" w:hAnsi="Century Gothic"/>
                <w:sz w:val="22"/>
                <w:szCs w:val="22"/>
              </w:rPr>
              <w:t>City of Lincoln</w:t>
            </w:r>
          </w:p>
        </w:tc>
        <w:tc>
          <w:tcPr>
            <w:tcW w:w="2804" w:type="dxa"/>
          </w:tcPr>
          <w:p w14:paraId="263416A3" w14:textId="7BCCC6DB" w:rsidR="001661B3" w:rsidRPr="000D2B56" w:rsidRDefault="003E62DE" w:rsidP="001C3238">
            <w:pPr>
              <w:jc w:val="center"/>
              <w:rPr>
                <w:rFonts w:ascii="Century Gothic" w:hAnsi="Century Gothic"/>
                <w:sz w:val="22"/>
                <w:szCs w:val="22"/>
              </w:rPr>
            </w:pPr>
            <w:r w:rsidRPr="000D2B56">
              <w:rPr>
                <w:rFonts w:ascii="Century Gothic" w:hAnsi="Century Gothic"/>
                <w:sz w:val="22"/>
                <w:szCs w:val="22"/>
              </w:rPr>
              <w:t>40</w:t>
            </w:r>
            <w:r w:rsidR="00A57D75" w:rsidRPr="000D2B56">
              <w:rPr>
                <w:rFonts w:ascii="Century Gothic" w:hAnsi="Century Gothic"/>
                <w:sz w:val="22"/>
                <w:szCs w:val="22"/>
              </w:rPr>
              <w:t>%</w:t>
            </w:r>
          </w:p>
        </w:tc>
      </w:tr>
      <w:tr w:rsidR="001661B3" w:rsidRPr="000D2B56" w14:paraId="32B2D2F9" w14:textId="77777777" w:rsidTr="00631E5E">
        <w:tc>
          <w:tcPr>
            <w:tcW w:w="3432" w:type="dxa"/>
          </w:tcPr>
          <w:p w14:paraId="32C476C0" w14:textId="77777777" w:rsidR="001661B3" w:rsidRPr="000D2B56" w:rsidRDefault="001661B3" w:rsidP="001C3238">
            <w:pPr>
              <w:jc w:val="both"/>
              <w:rPr>
                <w:rFonts w:ascii="Century Gothic" w:hAnsi="Century Gothic"/>
                <w:sz w:val="22"/>
                <w:szCs w:val="22"/>
              </w:rPr>
            </w:pPr>
            <w:r w:rsidRPr="000D2B56">
              <w:rPr>
                <w:rFonts w:ascii="Century Gothic" w:hAnsi="Century Gothic"/>
                <w:sz w:val="22"/>
                <w:szCs w:val="22"/>
              </w:rPr>
              <w:t>Lincolnshire County Council</w:t>
            </w:r>
          </w:p>
        </w:tc>
        <w:tc>
          <w:tcPr>
            <w:tcW w:w="2804" w:type="dxa"/>
          </w:tcPr>
          <w:p w14:paraId="434B6B21" w14:textId="00010500" w:rsidR="001661B3" w:rsidRPr="000D2B56" w:rsidRDefault="003E62DE" w:rsidP="001C3238">
            <w:pPr>
              <w:jc w:val="center"/>
              <w:rPr>
                <w:rFonts w:ascii="Century Gothic" w:hAnsi="Century Gothic"/>
                <w:sz w:val="22"/>
                <w:szCs w:val="22"/>
              </w:rPr>
            </w:pPr>
            <w:r w:rsidRPr="000D2B56">
              <w:rPr>
                <w:rFonts w:ascii="Century Gothic" w:hAnsi="Century Gothic"/>
                <w:sz w:val="22"/>
                <w:szCs w:val="22"/>
              </w:rPr>
              <w:t>10</w:t>
            </w:r>
            <w:r w:rsidR="00A57D75" w:rsidRPr="000D2B56">
              <w:rPr>
                <w:rFonts w:ascii="Century Gothic" w:hAnsi="Century Gothic"/>
                <w:sz w:val="22"/>
                <w:szCs w:val="22"/>
              </w:rPr>
              <w:t>%</w:t>
            </w:r>
          </w:p>
        </w:tc>
      </w:tr>
      <w:tr w:rsidR="001661B3" w:rsidRPr="000D2B56" w14:paraId="4A13B508" w14:textId="77777777" w:rsidTr="00631E5E">
        <w:tc>
          <w:tcPr>
            <w:tcW w:w="3432" w:type="dxa"/>
          </w:tcPr>
          <w:p w14:paraId="1F36EC36" w14:textId="77777777" w:rsidR="001661B3" w:rsidRPr="000D2B56" w:rsidRDefault="001661B3" w:rsidP="001C3238">
            <w:pPr>
              <w:jc w:val="both"/>
              <w:rPr>
                <w:rFonts w:ascii="Century Gothic" w:hAnsi="Century Gothic"/>
                <w:sz w:val="22"/>
                <w:szCs w:val="22"/>
              </w:rPr>
            </w:pPr>
            <w:r w:rsidRPr="000D2B56">
              <w:rPr>
                <w:rFonts w:ascii="Century Gothic" w:hAnsi="Century Gothic"/>
                <w:sz w:val="22"/>
                <w:szCs w:val="22"/>
              </w:rPr>
              <w:t>Central Government</w:t>
            </w:r>
          </w:p>
        </w:tc>
        <w:tc>
          <w:tcPr>
            <w:tcW w:w="2804" w:type="dxa"/>
          </w:tcPr>
          <w:p w14:paraId="3A174C5D" w14:textId="127C1814" w:rsidR="001661B3" w:rsidRPr="000D2B56" w:rsidRDefault="003E62DE" w:rsidP="001C3238">
            <w:pPr>
              <w:jc w:val="center"/>
              <w:rPr>
                <w:rFonts w:ascii="Century Gothic" w:hAnsi="Century Gothic"/>
                <w:sz w:val="22"/>
                <w:szCs w:val="22"/>
              </w:rPr>
            </w:pPr>
            <w:r w:rsidRPr="000D2B56">
              <w:rPr>
                <w:rFonts w:ascii="Century Gothic" w:hAnsi="Century Gothic"/>
                <w:sz w:val="22"/>
                <w:szCs w:val="22"/>
              </w:rPr>
              <w:t>50</w:t>
            </w:r>
            <w:r w:rsidR="00A57D75" w:rsidRPr="000D2B56">
              <w:rPr>
                <w:rFonts w:ascii="Century Gothic" w:hAnsi="Century Gothic"/>
                <w:sz w:val="22"/>
                <w:szCs w:val="22"/>
              </w:rPr>
              <w:t>%</w:t>
            </w:r>
          </w:p>
        </w:tc>
      </w:tr>
    </w:tbl>
    <w:p w14:paraId="5CCB5356" w14:textId="77777777" w:rsidR="00C0662B" w:rsidRPr="000D2B56" w:rsidRDefault="00C0662B" w:rsidP="00C0662B">
      <w:pPr>
        <w:jc w:val="both"/>
        <w:rPr>
          <w:rFonts w:ascii="Century Gothic" w:hAnsi="Century Gothic"/>
          <w:sz w:val="22"/>
          <w:szCs w:val="22"/>
        </w:rPr>
      </w:pPr>
    </w:p>
    <w:p w14:paraId="54B96C84" w14:textId="77777777" w:rsidR="00C0662B" w:rsidRPr="000D2B56" w:rsidRDefault="00C0662B" w:rsidP="00C0662B">
      <w:pPr>
        <w:jc w:val="both"/>
        <w:rPr>
          <w:rFonts w:ascii="Century Gothic" w:hAnsi="Century Gothic"/>
          <w:sz w:val="22"/>
          <w:szCs w:val="22"/>
        </w:rPr>
      </w:pPr>
      <w:r w:rsidRPr="000D2B56">
        <w:rPr>
          <w:rFonts w:ascii="Century Gothic" w:hAnsi="Century Gothic"/>
          <w:sz w:val="22"/>
          <w:szCs w:val="22"/>
        </w:rPr>
        <w:t xml:space="preserve">NNDR surpluses declared by the billing authority in relation to the Collection Fund are apportioned to the relevant precepting bodies in the subsequent financial year in their respective proportions. </w:t>
      </w:r>
      <w:r w:rsidR="001661B3" w:rsidRPr="000D2B56">
        <w:rPr>
          <w:rFonts w:ascii="Century Gothic" w:hAnsi="Century Gothic"/>
          <w:sz w:val="22"/>
          <w:szCs w:val="22"/>
        </w:rPr>
        <w:t xml:space="preserve"> </w:t>
      </w:r>
      <w:r w:rsidRPr="000D2B56">
        <w:rPr>
          <w:rFonts w:ascii="Century Gothic" w:hAnsi="Century Gothic"/>
          <w:sz w:val="22"/>
          <w:szCs w:val="22"/>
        </w:rPr>
        <w:t>Deficits likewise are proportionately charged to the relevant precepting bodies in the following year.</w:t>
      </w:r>
    </w:p>
    <w:p w14:paraId="3E4C7148" w14:textId="77777777" w:rsidR="00C0662B" w:rsidRPr="000D2B56" w:rsidRDefault="00C0662B" w:rsidP="00C0662B">
      <w:pPr>
        <w:jc w:val="both"/>
        <w:rPr>
          <w:rFonts w:ascii="Century Gothic" w:hAnsi="Century Gothic"/>
          <w:sz w:val="22"/>
          <w:szCs w:val="22"/>
        </w:rPr>
      </w:pPr>
    </w:p>
    <w:p w14:paraId="4BD08FE2" w14:textId="77777777" w:rsidR="00C0662B" w:rsidRPr="000D2B56" w:rsidRDefault="00C0662B" w:rsidP="00C0662B">
      <w:pPr>
        <w:jc w:val="both"/>
        <w:rPr>
          <w:rFonts w:ascii="Century Gothic" w:hAnsi="Century Gothic"/>
          <w:sz w:val="22"/>
          <w:szCs w:val="22"/>
        </w:rPr>
      </w:pPr>
      <w:r w:rsidRPr="000D2B56">
        <w:rPr>
          <w:rFonts w:ascii="Century Gothic" w:hAnsi="Century Gothic"/>
          <w:sz w:val="22"/>
          <w:szCs w:val="22"/>
        </w:rPr>
        <w:t>The national code of practice followed by local authorities in England stipulates that a Collection Fund Income and Expenditure account is included in the Council’s accounts. The Collection Fund Balance Sheet meanwhile is incorporated into the Council’s Balance Sheet.</w:t>
      </w:r>
    </w:p>
    <w:p w14:paraId="64AC0DE4" w14:textId="2FECA085" w:rsidR="002418B6" w:rsidRPr="00A85B9E" w:rsidRDefault="002418B6">
      <w:pPr>
        <w:rPr>
          <w:color w:val="0070C0"/>
          <w:highlight w:val="lightGray"/>
        </w:rPr>
      </w:pPr>
    </w:p>
    <w:p w14:paraId="7B6AB99D" w14:textId="77777777" w:rsidR="001C5F06" w:rsidRPr="00420053" w:rsidRDefault="001C5F06">
      <w:pPr>
        <w:rPr>
          <w:color w:val="0070C0"/>
          <w:highlight w:val="yellow"/>
        </w:rPr>
      </w:pPr>
    </w:p>
    <w:p w14:paraId="184FE9BE" w14:textId="77777777" w:rsidR="001C5F06" w:rsidRPr="00420053" w:rsidRDefault="001C5F06">
      <w:pPr>
        <w:rPr>
          <w:color w:val="0070C0"/>
          <w:highlight w:val="yellow"/>
        </w:rPr>
      </w:pPr>
    </w:p>
    <w:p w14:paraId="31029ED2" w14:textId="77777777" w:rsidR="0069003B" w:rsidRPr="00420053" w:rsidRDefault="0069003B">
      <w:pPr>
        <w:rPr>
          <w:color w:val="0070C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950F93" w14:paraId="7C981758" w14:textId="77777777" w:rsidTr="003522A4">
        <w:tc>
          <w:tcPr>
            <w:tcW w:w="9265" w:type="dxa"/>
            <w:shd w:val="clear" w:color="auto" w:fill="C5E0B3"/>
          </w:tcPr>
          <w:p w14:paraId="3E234C55" w14:textId="77777777" w:rsidR="00C55E7F" w:rsidRPr="00950F93" w:rsidRDefault="00E4270C" w:rsidP="00204604">
            <w:pPr>
              <w:jc w:val="both"/>
              <w:rPr>
                <w:rFonts w:ascii="Century Gothic" w:hAnsi="Century Gothic"/>
                <w:b/>
                <w:sz w:val="22"/>
              </w:rPr>
            </w:pPr>
            <w:r w:rsidRPr="00950F93">
              <w:rPr>
                <w:rFonts w:ascii="Century Gothic" w:hAnsi="Century Gothic"/>
                <w:b/>
                <w:sz w:val="22"/>
              </w:rPr>
              <w:lastRenderedPageBreak/>
              <w:br w:type="page"/>
            </w:r>
            <w:r w:rsidR="00C55E7F" w:rsidRPr="00950F93">
              <w:rPr>
                <w:rFonts w:ascii="Century Gothic" w:hAnsi="Century Gothic"/>
                <w:b/>
                <w:sz w:val="22"/>
              </w:rPr>
              <w:t>Note 2 - Council Tax</w:t>
            </w:r>
            <w:r w:rsidR="004F297E" w:rsidRPr="00950F93">
              <w:rPr>
                <w:rFonts w:ascii="Century Gothic" w:hAnsi="Century Gothic"/>
                <w:b/>
                <w:sz w:val="22"/>
              </w:rPr>
              <w:t xml:space="preserve"> Base</w:t>
            </w:r>
          </w:p>
        </w:tc>
      </w:tr>
    </w:tbl>
    <w:p w14:paraId="5098C5A1" w14:textId="77777777" w:rsidR="00E4270C" w:rsidRPr="00950F93" w:rsidRDefault="00E4270C" w:rsidP="000F06D5">
      <w:pPr>
        <w:jc w:val="both"/>
        <w:rPr>
          <w:rFonts w:ascii="Century Gothic" w:hAnsi="Century Gothic"/>
          <w:sz w:val="22"/>
          <w:szCs w:val="22"/>
          <w:u w:val="single"/>
        </w:rPr>
      </w:pPr>
    </w:p>
    <w:p w14:paraId="1B466FC9" w14:textId="77777777" w:rsidR="00C0662B" w:rsidRPr="00950F93" w:rsidRDefault="00C0662B" w:rsidP="00C0662B">
      <w:pPr>
        <w:jc w:val="both"/>
        <w:rPr>
          <w:rFonts w:ascii="Century Gothic" w:hAnsi="Century Gothic"/>
          <w:sz w:val="22"/>
          <w:szCs w:val="22"/>
        </w:rPr>
      </w:pPr>
      <w:r w:rsidRPr="00950F93">
        <w:rPr>
          <w:rFonts w:ascii="Century Gothic" w:hAnsi="Century Gothic"/>
          <w:sz w:val="22"/>
          <w:szCs w:val="22"/>
        </w:rPr>
        <w:t>Council Tax derives from charges raised according to the value of residential properties, which have been classified into 9 valuation bands (A-H) for this specific purpose. Individual charges are calculated by estimating the amount of income required to be taken from the Collection Fund by the Council for the forthcoming year and dividing this by the Council Tax base (i.e. the equivalent numbers of Band D dwellings).</w:t>
      </w:r>
    </w:p>
    <w:p w14:paraId="5C0A10AE" w14:textId="77777777" w:rsidR="00C0662B" w:rsidRPr="00950F93" w:rsidRDefault="00C0662B" w:rsidP="00C0662B">
      <w:pPr>
        <w:jc w:val="both"/>
        <w:rPr>
          <w:rFonts w:ascii="Century Gothic" w:hAnsi="Century Gothic"/>
          <w:sz w:val="22"/>
          <w:szCs w:val="22"/>
        </w:rPr>
      </w:pPr>
    </w:p>
    <w:p w14:paraId="615A2B9C" w14:textId="25A128DD" w:rsidR="00C0662B" w:rsidRPr="00950F93" w:rsidRDefault="00C0662B" w:rsidP="00C0662B">
      <w:pPr>
        <w:jc w:val="both"/>
        <w:rPr>
          <w:rFonts w:ascii="Century Gothic" w:hAnsi="Century Gothic"/>
          <w:sz w:val="22"/>
          <w:szCs w:val="22"/>
        </w:rPr>
      </w:pPr>
      <w:r w:rsidRPr="00950F93">
        <w:rPr>
          <w:rFonts w:ascii="Century Gothic" w:hAnsi="Century Gothic"/>
          <w:sz w:val="22"/>
          <w:szCs w:val="22"/>
        </w:rPr>
        <w:t xml:space="preserve">The Council Tax base for </w:t>
      </w:r>
      <w:r w:rsidR="009F17FE" w:rsidRPr="00950F93">
        <w:rPr>
          <w:rFonts w:ascii="Century Gothic" w:hAnsi="Century Gothic"/>
          <w:sz w:val="22"/>
          <w:szCs w:val="22"/>
        </w:rPr>
        <w:t>20</w:t>
      </w:r>
      <w:r w:rsidR="00F14435" w:rsidRPr="00950F93">
        <w:rPr>
          <w:rFonts w:ascii="Century Gothic" w:hAnsi="Century Gothic"/>
          <w:sz w:val="22"/>
          <w:szCs w:val="22"/>
        </w:rPr>
        <w:t>2</w:t>
      </w:r>
      <w:r w:rsidR="00E75F5F" w:rsidRPr="00950F93">
        <w:rPr>
          <w:rFonts w:ascii="Century Gothic" w:hAnsi="Century Gothic"/>
          <w:sz w:val="22"/>
          <w:szCs w:val="22"/>
        </w:rPr>
        <w:t>5</w:t>
      </w:r>
      <w:r w:rsidR="00916E1C" w:rsidRPr="00950F93">
        <w:rPr>
          <w:rFonts w:ascii="Century Gothic" w:hAnsi="Century Gothic"/>
          <w:sz w:val="22"/>
          <w:szCs w:val="22"/>
        </w:rPr>
        <w:t>/26</w:t>
      </w:r>
      <w:r w:rsidRPr="00950F93">
        <w:rPr>
          <w:rFonts w:ascii="Century Gothic" w:hAnsi="Century Gothic"/>
          <w:sz w:val="22"/>
          <w:szCs w:val="22"/>
        </w:rPr>
        <w:t xml:space="preserve"> was </w:t>
      </w:r>
      <w:r w:rsidR="00077DC8" w:rsidRPr="00950F93">
        <w:rPr>
          <w:rFonts w:ascii="Century Gothic" w:hAnsi="Century Gothic"/>
          <w:sz w:val="22"/>
          <w:szCs w:val="22"/>
        </w:rPr>
        <w:t>25,</w:t>
      </w:r>
      <w:r w:rsidR="007B058D" w:rsidRPr="00950F93">
        <w:rPr>
          <w:rFonts w:ascii="Century Gothic" w:hAnsi="Century Gothic"/>
          <w:sz w:val="22"/>
          <w:szCs w:val="22"/>
        </w:rPr>
        <w:t>764.25</w:t>
      </w:r>
      <w:r w:rsidR="00720A6B" w:rsidRPr="00950F93">
        <w:rPr>
          <w:rFonts w:ascii="Century Gothic" w:hAnsi="Century Gothic"/>
          <w:sz w:val="22"/>
          <w:szCs w:val="22"/>
        </w:rPr>
        <w:t xml:space="preserve"> (</w:t>
      </w:r>
      <w:r w:rsidR="00B71383" w:rsidRPr="00950F93">
        <w:rPr>
          <w:rFonts w:ascii="Century Gothic" w:hAnsi="Century Gothic"/>
          <w:sz w:val="22"/>
          <w:szCs w:val="22"/>
        </w:rPr>
        <w:t>25,</w:t>
      </w:r>
      <w:r w:rsidR="00916E1C" w:rsidRPr="00950F93">
        <w:rPr>
          <w:rFonts w:ascii="Century Gothic" w:hAnsi="Century Gothic"/>
          <w:sz w:val="22"/>
          <w:szCs w:val="22"/>
        </w:rPr>
        <w:t>669.23</w:t>
      </w:r>
      <w:r w:rsidR="00720A6B" w:rsidRPr="00950F93">
        <w:rPr>
          <w:rFonts w:ascii="Century Gothic" w:hAnsi="Century Gothic"/>
          <w:sz w:val="22"/>
          <w:szCs w:val="22"/>
        </w:rPr>
        <w:t xml:space="preserve"> </w:t>
      </w:r>
      <w:r w:rsidRPr="00950F93">
        <w:rPr>
          <w:rFonts w:ascii="Century Gothic" w:hAnsi="Century Gothic"/>
          <w:sz w:val="22"/>
          <w:szCs w:val="22"/>
        </w:rPr>
        <w:t xml:space="preserve">in </w:t>
      </w:r>
      <w:r w:rsidR="002F31B0" w:rsidRPr="00950F93">
        <w:rPr>
          <w:rFonts w:ascii="Century Gothic" w:hAnsi="Century Gothic"/>
          <w:sz w:val="22"/>
          <w:szCs w:val="22"/>
        </w:rPr>
        <w:t>202</w:t>
      </w:r>
      <w:r w:rsidR="00B71383" w:rsidRPr="00950F93">
        <w:rPr>
          <w:rFonts w:ascii="Century Gothic" w:hAnsi="Century Gothic"/>
          <w:sz w:val="22"/>
          <w:szCs w:val="22"/>
        </w:rPr>
        <w:t>4</w:t>
      </w:r>
      <w:r w:rsidR="00916E1C" w:rsidRPr="00950F93">
        <w:rPr>
          <w:rFonts w:ascii="Century Gothic" w:hAnsi="Century Gothic"/>
          <w:sz w:val="22"/>
          <w:szCs w:val="22"/>
        </w:rPr>
        <w:t>/25</w:t>
      </w:r>
      <w:r w:rsidRPr="00950F93">
        <w:rPr>
          <w:rFonts w:ascii="Century Gothic" w:hAnsi="Century Gothic"/>
          <w:sz w:val="22"/>
          <w:szCs w:val="22"/>
        </w:rPr>
        <w:t xml:space="preserve">). The increase between financial years is as a result of a combination of </w:t>
      </w:r>
      <w:r w:rsidR="008D7B30" w:rsidRPr="00950F93">
        <w:rPr>
          <w:rFonts w:ascii="Century Gothic" w:hAnsi="Century Gothic"/>
          <w:sz w:val="22"/>
          <w:szCs w:val="22"/>
        </w:rPr>
        <w:t>additional properties</w:t>
      </w:r>
      <w:r w:rsidRPr="00950F93">
        <w:rPr>
          <w:rFonts w:ascii="Century Gothic" w:hAnsi="Century Gothic"/>
          <w:sz w:val="22"/>
          <w:szCs w:val="22"/>
        </w:rPr>
        <w:t xml:space="preserve"> and a reduction in the level of Council Tax Discounts and Exemptions. </w:t>
      </w:r>
      <w:r w:rsidRPr="007E7286">
        <w:rPr>
          <w:rFonts w:ascii="Century Gothic" w:hAnsi="Century Gothic"/>
          <w:sz w:val="22"/>
          <w:szCs w:val="22"/>
        </w:rPr>
        <w:t xml:space="preserve">The tax base for </w:t>
      </w:r>
      <w:r w:rsidR="002F31B0" w:rsidRPr="007E7286">
        <w:rPr>
          <w:rFonts w:ascii="Century Gothic" w:hAnsi="Century Gothic"/>
          <w:sz w:val="22"/>
          <w:szCs w:val="22"/>
        </w:rPr>
        <w:t>202</w:t>
      </w:r>
      <w:r w:rsidR="007B058D" w:rsidRPr="007E7286">
        <w:rPr>
          <w:rFonts w:ascii="Century Gothic" w:hAnsi="Century Gothic"/>
          <w:sz w:val="22"/>
          <w:szCs w:val="22"/>
        </w:rPr>
        <w:t>5/26</w:t>
      </w:r>
      <w:r w:rsidR="00963A57" w:rsidRPr="007E7286">
        <w:rPr>
          <w:rFonts w:ascii="Century Gothic" w:hAnsi="Century Gothic"/>
          <w:sz w:val="22"/>
          <w:szCs w:val="22"/>
        </w:rPr>
        <w:t xml:space="preserve"> </w:t>
      </w:r>
      <w:r w:rsidRPr="007E7286">
        <w:rPr>
          <w:rFonts w:ascii="Century Gothic" w:hAnsi="Century Gothic"/>
          <w:sz w:val="22"/>
          <w:szCs w:val="22"/>
        </w:rPr>
        <w:t xml:space="preserve">was approved at the Executive on </w:t>
      </w:r>
      <w:r w:rsidR="006C58B4">
        <w:rPr>
          <w:rFonts w:ascii="Century Gothic" w:hAnsi="Century Gothic"/>
          <w:sz w:val="22"/>
          <w:szCs w:val="22"/>
        </w:rPr>
        <w:t>24</w:t>
      </w:r>
      <w:r w:rsidR="006C58B4" w:rsidRPr="006C58B4">
        <w:rPr>
          <w:rFonts w:ascii="Century Gothic" w:hAnsi="Century Gothic"/>
          <w:sz w:val="22"/>
          <w:szCs w:val="22"/>
          <w:vertAlign w:val="superscript"/>
        </w:rPr>
        <w:t>th</w:t>
      </w:r>
      <w:r w:rsidR="006C58B4">
        <w:rPr>
          <w:rFonts w:ascii="Century Gothic" w:hAnsi="Century Gothic"/>
          <w:sz w:val="22"/>
          <w:szCs w:val="22"/>
        </w:rPr>
        <w:t xml:space="preserve"> February</w:t>
      </w:r>
      <w:r w:rsidR="00A37ED6" w:rsidRPr="007E7286">
        <w:rPr>
          <w:rFonts w:ascii="Century Gothic" w:hAnsi="Century Gothic"/>
          <w:sz w:val="22"/>
          <w:szCs w:val="22"/>
        </w:rPr>
        <w:t xml:space="preserve"> 202</w:t>
      </w:r>
      <w:r w:rsidR="00BD3EAF" w:rsidRPr="007E7286">
        <w:rPr>
          <w:rFonts w:ascii="Century Gothic" w:hAnsi="Century Gothic"/>
          <w:sz w:val="22"/>
          <w:szCs w:val="22"/>
        </w:rPr>
        <w:t>5</w:t>
      </w:r>
      <w:r w:rsidRPr="007E7286">
        <w:rPr>
          <w:rFonts w:ascii="Century Gothic" w:hAnsi="Century Gothic"/>
          <w:sz w:val="22"/>
          <w:szCs w:val="22"/>
        </w:rPr>
        <w:t xml:space="preserve"> and was calculated as follows:</w:t>
      </w:r>
    </w:p>
    <w:p w14:paraId="56E02AEF" w14:textId="77777777" w:rsidR="00C0662B" w:rsidRPr="00950F93" w:rsidRDefault="00C0662B" w:rsidP="00C0662B">
      <w:pPr>
        <w:rPr>
          <w:rFonts w:ascii="Century Gothic" w:hAnsi="Century Gothic"/>
          <w:sz w:val="22"/>
          <w:szCs w:val="22"/>
        </w:rPr>
      </w:pPr>
    </w:p>
    <w:tbl>
      <w:tblPr>
        <w:tblW w:w="9180" w:type="dxa"/>
        <w:tblLayout w:type="fixed"/>
        <w:tblLook w:val="01E0" w:firstRow="1" w:lastRow="1" w:firstColumn="1" w:lastColumn="1" w:noHBand="0" w:noVBand="0"/>
      </w:tblPr>
      <w:tblGrid>
        <w:gridCol w:w="1668"/>
        <w:gridCol w:w="1559"/>
        <w:gridCol w:w="1417"/>
        <w:gridCol w:w="2127"/>
        <w:gridCol w:w="2409"/>
      </w:tblGrid>
      <w:tr w:rsidR="00896A2D" w:rsidRPr="00420053" w14:paraId="180A754D" w14:textId="77777777" w:rsidTr="00076360">
        <w:tc>
          <w:tcPr>
            <w:tcW w:w="1668" w:type="dxa"/>
            <w:hideMark/>
          </w:tcPr>
          <w:p w14:paraId="4B5D6678" w14:textId="77777777" w:rsidR="00896A2D" w:rsidRPr="007061D0" w:rsidRDefault="00896A2D">
            <w:pPr>
              <w:spacing w:line="256" w:lineRule="auto"/>
              <w:jc w:val="center"/>
              <w:rPr>
                <w:rFonts w:ascii="Century Gothic" w:hAnsi="Century Gothic"/>
                <w:b/>
                <w:sz w:val="20"/>
              </w:rPr>
            </w:pPr>
            <w:r w:rsidRPr="007061D0">
              <w:rPr>
                <w:rFonts w:ascii="Century Gothic" w:hAnsi="Century Gothic"/>
                <w:b/>
                <w:sz w:val="20"/>
              </w:rPr>
              <w:t>Band</w:t>
            </w:r>
          </w:p>
        </w:tc>
        <w:tc>
          <w:tcPr>
            <w:tcW w:w="1559" w:type="dxa"/>
          </w:tcPr>
          <w:p w14:paraId="7667647F" w14:textId="77777777" w:rsidR="00896A2D" w:rsidRPr="007061D0" w:rsidRDefault="00896A2D" w:rsidP="00896A2D">
            <w:pPr>
              <w:spacing w:line="256" w:lineRule="auto"/>
              <w:jc w:val="center"/>
              <w:rPr>
                <w:rFonts w:ascii="Century Gothic" w:hAnsi="Century Gothic"/>
                <w:b/>
                <w:sz w:val="20"/>
              </w:rPr>
            </w:pPr>
            <w:r w:rsidRPr="007061D0">
              <w:rPr>
                <w:rFonts w:ascii="Century Gothic" w:hAnsi="Century Gothic"/>
                <w:b/>
                <w:sz w:val="20"/>
              </w:rPr>
              <w:t>Ratio</w:t>
            </w:r>
          </w:p>
        </w:tc>
        <w:tc>
          <w:tcPr>
            <w:tcW w:w="1417" w:type="dxa"/>
          </w:tcPr>
          <w:p w14:paraId="2F6DC400" w14:textId="77777777" w:rsidR="00896A2D" w:rsidRPr="007061D0" w:rsidRDefault="00896A2D" w:rsidP="00896A2D">
            <w:pPr>
              <w:spacing w:line="256" w:lineRule="auto"/>
              <w:jc w:val="right"/>
              <w:rPr>
                <w:rFonts w:ascii="Century Gothic" w:hAnsi="Century Gothic"/>
                <w:b/>
                <w:sz w:val="20"/>
              </w:rPr>
            </w:pPr>
            <w:r w:rsidRPr="007061D0">
              <w:rPr>
                <w:rFonts w:ascii="Century Gothic" w:hAnsi="Century Gothic"/>
                <w:b/>
                <w:sz w:val="20"/>
              </w:rPr>
              <w:t>Dwellings</w:t>
            </w:r>
          </w:p>
        </w:tc>
        <w:tc>
          <w:tcPr>
            <w:tcW w:w="2127" w:type="dxa"/>
            <w:hideMark/>
          </w:tcPr>
          <w:p w14:paraId="15937BD5" w14:textId="77777777" w:rsidR="00896A2D" w:rsidRPr="007061D0" w:rsidRDefault="00896A2D">
            <w:pPr>
              <w:spacing w:line="256" w:lineRule="auto"/>
              <w:jc w:val="center"/>
              <w:rPr>
                <w:rFonts w:ascii="Century Gothic" w:hAnsi="Century Gothic"/>
                <w:b/>
                <w:sz w:val="20"/>
              </w:rPr>
            </w:pPr>
            <w:r w:rsidRPr="007061D0">
              <w:rPr>
                <w:rFonts w:ascii="Century Gothic" w:hAnsi="Century Gothic"/>
                <w:b/>
                <w:sz w:val="20"/>
              </w:rPr>
              <w:t>Equivalent Dwellings after discounts, exemptions and reliefs</w:t>
            </w:r>
          </w:p>
        </w:tc>
        <w:tc>
          <w:tcPr>
            <w:tcW w:w="2409" w:type="dxa"/>
            <w:hideMark/>
          </w:tcPr>
          <w:p w14:paraId="2AF02756" w14:textId="77777777" w:rsidR="00896A2D" w:rsidRPr="007061D0" w:rsidRDefault="00896A2D">
            <w:pPr>
              <w:spacing w:line="256" w:lineRule="auto"/>
              <w:jc w:val="center"/>
              <w:rPr>
                <w:rFonts w:ascii="Century Gothic" w:hAnsi="Century Gothic"/>
                <w:b/>
                <w:sz w:val="20"/>
              </w:rPr>
            </w:pPr>
            <w:r w:rsidRPr="007061D0">
              <w:rPr>
                <w:rFonts w:ascii="Century Gothic" w:hAnsi="Century Gothic"/>
                <w:b/>
                <w:sz w:val="20"/>
              </w:rPr>
              <w:t>Equivalent Band</w:t>
            </w:r>
          </w:p>
          <w:p w14:paraId="4D8F77F4" w14:textId="77777777" w:rsidR="00896A2D" w:rsidRPr="007061D0" w:rsidRDefault="00896A2D">
            <w:pPr>
              <w:spacing w:line="256" w:lineRule="auto"/>
              <w:jc w:val="center"/>
              <w:rPr>
                <w:rFonts w:ascii="Century Gothic" w:hAnsi="Century Gothic"/>
                <w:b/>
                <w:sz w:val="20"/>
              </w:rPr>
            </w:pPr>
            <w:r w:rsidRPr="007061D0">
              <w:rPr>
                <w:rFonts w:ascii="Century Gothic" w:hAnsi="Century Gothic"/>
                <w:b/>
                <w:sz w:val="20"/>
              </w:rPr>
              <w:t>D Dwellings</w:t>
            </w:r>
          </w:p>
        </w:tc>
      </w:tr>
      <w:tr w:rsidR="00896A2D" w:rsidRPr="00420053" w14:paraId="6FDA740A" w14:textId="77777777" w:rsidTr="00076360">
        <w:tc>
          <w:tcPr>
            <w:tcW w:w="1668" w:type="dxa"/>
            <w:hideMark/>
          </w:tcPr>
          <w:p w14:paraId="28835222"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A Reduced</w:t>
            </w:r>
          </w:p>
        </w:tc>
        <w:tc>
          <w:tcPr>
            <w:tcW w:w="1559" w:type="dxa"/>
            <w:hideMark/>
          </w:tcPr>
          <w:p w14:paraId="09E3CA7C"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5/9</w:t>
            </w:r>
          </w:p>
        </w:tc>
        <w:tc>
          <w:tcPr>
            <w:tcW w:w="1417" w:type="dxa"/>
            <w:vAlign w:val="center"/>
          </w:tcPr>
          <w:p w14:paraId="07F72587" w14:textId="24832CC1" w:rsidR="00896A2D" w:rsidRPr="007061D0" w:rsidRDefault="00D86263" w:rsidP="00896A2D">
            <w:pPr>
              <w:spacing w:line="256" w:lineRule="auto"/>
              <w:jc w:val="right"/>
              <w:rPr>
                <w:rFonts w:ascii="Century Gothic" w:hAnsi="Century Gothic"/>
                <w:sz w:val="20"/>
              </w:rPr>
            </w:pPr>
            <w:r w:rsidRPr="007061D0">
              <w:rPr>
                <w:rFonts w:ascii="Century Gothic" w:hAnsi="Century Gothic"/>
                <w:sz w:val="20"/>
              </w:rPr>
              <w:t>5</w:t>
            </w:r>
            <w:r w:rsidR="00FA6765" w:rsidRPr="007061D0">
              <w:rPr>
                <w:rFonts w:ascii="Century Gothic" w:hAnsi="Century Gothic"/>
                <w:sz w:val="20"/>
              </w:rPr>
              <w:t>0</w:t>
            </w:r>
          </w:p>
        </w:tc>
        <w:tc>
          <w:tcPr>
            <w:tcW w:w="2127" w:type="dxa"/>
            <w:vAlign w:val="center"/>
          </w:tcPr>
          <w:p w14:paraId="33A47F17" w14:textId="2CCA774E" w:rsidR="00896A2D" w:rsidRPr="007061D0" w:rsidRDefault="00B35B6E" w:rsidP="004D15E6">
            <w:pPr>
              <w:spacing w:line="256" w:lineRule="auto"/>
              <w:jc w:val="right"/>
              <w:rPr>
                <w:rFonts w:ascii="Century Gothic" w:hAnsi="Century Gothic"/>
                <w:sz w:val="20"/>
              </w:rPr>
            </w:pPr>
            <w:r w:rsidRPr="007061D0">
              <w:rPr>
                <w:rFonts w:ascii="Century Gothic" w:hAnsi="Century Gothic"/>
                <w:sz w:val="20"/>
              </w:rPr>
              <w:t>18</w:t>
            </w:r>
          </w:p>
        </w:tc>
        <w:tc>
          <w:tcPr>
            <w:tcW w:w="2409" w:type="dxa"/>
          </w:tcPr>
          <w:p w14:paraId="57D182F7" w14:textId="04EF5D31" w:rsidR="00896A2D" w:rsidRPr="007061D0" w:rsidRDefault="000E6D72" w:rsidP="004D15E6">
            <w:pPr>
              <w:spacing w:line="256" w:lineRule="auto"/>
              <w:jc w:val="right"/>
              <w:rPr>
                <w:rFonts w:ascii="Century Gothic" w:hAnsi="Century Gothic"/>
                <w:sz w:val="20"/>
              </w:rPr>
            </w:pPr>
            <w:r w:rsidRPr="007061D0">
              <w:rPr>
                <w:rFonts w:ascii="Century Gothic" w:hAnsi="Century Gothic"/>
                <w:sz w:val="20"/>
              </w:rPr>
              <w:t>1</w:t>
            </w:r>
            <w:r w:rsidR="008C7DDD" w:rsidRPr="007061D0">
              <w:rPr>
                <w:rFonts w:ascii="Century Gothic" w:hAnsi="Century Gothic"/>
                <w:sz w:val="20"/>
              </w:rPr>
              <w:t>0</w:t>
            </w:r>
          </w:p>
        </w:tc>
      </w:tr>
      <w:tr w:rsidR="00896A2D" w:rsidRPr="00420053" w14:paraId="00B9DB91" w14:textId="77777777" w:rsidTr="00076360">
        <w:tc>
          <w:tcPr>
            <w:tcW w:w="1668" w:type="dxa"/>
            <w:hideMark/>
          </w:tcPr>
          <w:p w14:paraId="5316D17B"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A</w:t>
            </w:r>
          </w:p>
        </w:tc>
        <w:tc>
          <w:tcPr>
            <w:tcW w:w="1559" w:type="dxa"/>
            <w:hideMark/>
          </w:tcPr>
          <w:p w14:paraId="48FC27F4"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6/9</w:t>
            </w:r>
          </w:p>
        </w:tc>
        <w:tc>
          <w:tcPr>
            <w:tcW w:w="1417" w:type="dxa"/>
            <w:vAlign w:val="center"/>
          </w:tcPr>
          <w:p w14:paraId="386F09EA" w14:textId="537A321F" w:rsidR="00896A2D" w:rsidRPr="007061D0" w:rsidRDefault="00067BE8" w:rsidP="00B115B5">
            <w:pPr>
              <w:spacing w:line="256" w:lineRule="auto"/>
              <w:jc w:val="right"/>
              <w:rPr>
                <w:rFonts w:ascii="Century Gothic" w:hAnsi="Century Gothic"/>
                <w:sz w:val="20"/>
              </w:rPr>
            </w:pPr>
            <w:r w:rsidRPr="007061D0">
              <w:rPr>
                <w:rFonts w:ascii="Century Gothic" w:hAnsi="Century Gothic"/>
                <w:sz w:val="20"/>
              </w:rPr>
              <w:t>26,</w:t>
            </w:r>
            <w:r w:rsidR="00FA6765" w:rsidRPr="007061D0">
              <w:rPr>
                <w:rFonts w:ascii="Century Gothic" w:hAnsi="Century Gothic"/>
                <w:sz w:val="20"/>
              </w:rPr>
              <w:t>499</w:t>
            </w:r>
          </w:p>
        </w:tc>
        <w:tc>
          <w:tcPr>
            <w:tcW w:w="2127" w:type="dxa"/>
            <w:vAlign w:val="center"/>
          </w:tcPr>
          <w:p w14:paraId="2638E410" w14:textId="7C5285AA" w:rsidR="00896A2D" w:rsidRPr="007061D0" w:rsidRDefault="00213403" w:rsidP="00A82CD2">
            <w:pPr>
              <w:spacing w:line="256" w:lineRule="auto"/>
              <w:jc w:val="right"/>
              <w:rPr>
                <w:rFonts w:ascii="Century Gothic" w:hAnsi="Century Gothic"/>
                <w:sz w:val="20"/>
              </w:rPr>
            </w:pPr>
            <w:r w:rsidRPr="007061D0">
              <w:rPr>
                <w:rFonts w:ascii="Century Gothic" w:hAnsi="Century Gothic"/>
                <w:sz w:val="20"/>
              </w:rPr>
              <w:t>18,</w:t>
            </w:r>
            <w:r w:rsidR="00B35B6E" w:rsidRPr="007061D0">
              <w:rPr>
                <w:rFonts w:ascii="Century Gothic" w:hAnsi="Century Gothic"/>
                <w:sz w:val="20"/>
              </w:rPr>
              <w:t>4</w:t>
            </w:r>
            <w:r w:rsidR="00DD5038" w:rsidRPr="007061D0">
              <w:rPr>
                <w:rFonts w:ascii="Century Gothic" w:hAnsi="Century Gothic"/>
                <w:sz w:val="20"/>
              </w:rPr>
              <w:t>17</w:t>
            </w:r>
          </w:p>
        </w:tc>
        <w:tc>
          <w:tcPr>
            <w:tcW w:w="2409" w:type="dxa"/>
          </w:tcPr>
          <w:p w14:paraId="268ACB5B" w14:textId="14F4D9A2" w:rsidR="00896A2D" w:rsidRPr="007061D0" w:rsidRDefault="00213403" w:rsidP="00A82CD2">
            <w:pPr>
              <w:spacing w:line="256" w:lineRule="auto"/>
              <w:jc w:val="right"/>
              <w:rPr>
                <w:rFonts w:ascii="Century Gothic" w:hAnsi="Century Gothic"/>
                <w:sz w:val="20"/>
              </w:rPr>
            </w:pPr>
            <w:r w:rsidRPr="007061D0">
              <w:rPr>
                <w:rFonts w:ascii="Century Gothic" w:hAnsi="Century Gothic"/>
                <w:sz w:val="20"/>
              </w:rPr>
              <w:t>12,</w:t>
            </w:r>
            <w:r w:rsidR="008C7DDD" w:rsidRPr="007061D0">
              <w:rPr>
                <w:rFonts w:ascii="Century Gothic" w:hAnsi="Century Gothic"/>
                <w:sz w:val="20"/>
              </w:rPr>
              <w:t>278</w:t>
            </w:r>
          </w:p>
        </w:tc>
      </w:tr>
      <w:tr w:rsidR="00896A2D" w:rsidRPr="00420053" w14:paraId="3296106A" w14:textId="77777777" w:rsidTr="00076360">
        <w:tc>
          <w:tcPr>
            <w:tcW w:w="1668" w:type="dxa"/>
            <w:hideMark/>
          </w:tcPr>
          <w:p w14:paraId="61ED4E73"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B</w:t>
            </w:r>
          </w:p>
        </w:tc>
        <w:tc>
          <w:tcPr>
            <w:tcW w:w="1559" w:type="dxa"/>
            <w:hideMark/>
          </w:tcPr>
          <w:p w14:paraId="1FCB5337"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7/9</w:t>
            </w:r>
          </w:p>
        </w:tc>
        <w:tc>
          <w:tcPr>
            <w:tcW w:w="1417" w:type="dxa"/>
            <w:vAlign w:val="center"/>
          </w:tcPr>
          <w:p w14:paraId="1217B1EB" w14:textId="18AC9921" w:rsidR="00896A2D" w:rsidRPr="007061D0" w:rsidRDefault="00067BE8" w:rsidP="00B115B5">
            <w:pPr>
              <w:spacing w:line="256" w:lineRule="auto"/>
              <w:jc w:val="right"/>
              <w:rPr>
                <w:rFonts w:ascii="Century Gothic" w:hAnsi="Century Gothic"/>
                <w:sz w:val="20"/>
              </w:rPr>
            </w:pPr>
            <w:r w:rsidRPr="007061D0">
              <w:rPr>
                <w:rFonts w:ascii="Century Gothic" w:hAnsi="Century Gothic"/>
                <w:sz w:val="20"/>
              </w:rPr>
              <w:t>8,</w:t>
            </w:r>
            <w:r w:rsidR="005A1FF3" w:rsidRPr="007061D0">
              <w:rPr>
                <w:rFonts w:ascii="Century Gothic" w:hAnsi="Century Gothic"/>
                <w:sz w:val="20"/>
              </w:rPr>
              <w:t>5</w:t>
            </w:r>
            <w:r w:rsidR="00FA6765" w:rsidRPr="007061D0">
              <w:rPr>
                <w:rFonts w:ascii="Century Gothic" w:hAnsi="Century Gothic"/>
                <w:sz w:val="20"/>
              </w:rPr>
              <w:t>80</w:t>
            </w:r>
          </w:p>
        </w:tc>
        <w:tc>
          <w:tcPr>
            <w:tcW w:w="2127" w:type="dxa"/>
            <w:vAlign w:val="center"/>
          </w:tcPr>
          <w:p w14:paraId="6F777C95" w14:textId="12A273A8" w:rsidR="00896A2D" w:rsidRPr="007061D0" w:rsidRDefault="00D34390" w:rsidP="00A82CD2">
            <w:pPr>
              <w:spacing w:line="256" w:lineRule="auto"/>
              <w:jc w:val="right"/>
              <w:rPr>
                <w:rFonts w:ascii="Century Gothic" w:hAnsi="Century Gothic"/>
                <w:sz w:val="20"/>
              </w:rPr>
            </w:pPr>
            <w:r w:rsidRPr="007061D0">
              <w:rPr>
                <w:rFonts w:ascii="Century Gothic" w:hAnsi="Century Gothic"/>
                <w:sz w:val="20"/>
              </w:rPr>
              <w:t>7,</w:t>
            </w:r>
            <w:r w:rsidR="00DD5038" w:rsidRPr="007061D0">
              <w:rPr>
                <w:rFonts w:ascii="Century Gothic" w:hAnsi="Century Gothic"/>
                <w:sz w:val="20"/>
              </w:rPr>
              <w:t>417</w:t>
            </w:r>
          </w:p>
        </w:tc>
        <w:tc>
          <w:tcPr>
            <w:tcW w:w="2409" w:type="dxa"/>
          </w:tcPr>
          <w:p w14:paraId="36D766B5" w14:textId="1030AE48" w:rsidR="00896A2D" w:rsidRPr="007061D0" w:rsidRDefault="00067BE8" w:rsidP="00A82CD2">
            <w:pPr>
              <w:spacing w:line="256" w:lineRule="auto"/>
              <w:jc w:val="right"/>
              <w:rPr>
                <w:rFonts w:ascii="Century Gothic" w:hAnsi="Century Gothic"/>
                <w:sz w:val="20"/>
              </w:rPr>
            </w:pPr>
            <w:r w:rsidRPr="007061D0">
              <w:rPr>
                <w:rFonts w:ascii="Century Gothic" w:hAnsi="Century Gothic"/>
                <w:sz w:val="20"/>
              </w:rPr>
              <w:t>5,</w:t>
            </w:r>
            <w:r w:rsidR="000C4EAE" w:rsidRPr="007061D0">
              <w:rPr>
                <w:rFonts w:ascii="Century Gothic" w:hAnsi="Century Gothic"/>
                <w:sz w:val="20"/>
              </w:rPr>
              <w:t>7</w:t>
            </w:r>
            <w:r w:rsidR="0028245A" w:rsidRPr="007061D0">
              <w:rPr>
                <w:rFonts w:ascii="Century Gothic" w:hAnsi="Century Gothic"/>
                <w:sz w:val="20"/>
              </w:rPr>
              <w:t>69</w:t>
            </w:r>
          </w:p>
        </w:tc>
      </w:tr>
      <w:tr w:rsidR="00896A2D" w:rsidRPr="00420053" w14:paraId="68D520F2" w14:textId="77777777" w:rsidTr="00076360">
        <w:tc>
          <w:tcPr>
            <w:tcW w:w="1668" w:type="dxa"/>
            <w:hideMark/>
          </w:tcPr>
          <w:p w14:paraId="37AAF844"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C</w:t>
            </w:r>
          </w:p>
        </w:tc>
        <w:tc>
          <w:tcPr>
            <w:tcW w:w="1559" w:type="dxa"/>
            <w:hideMark/>
          </w:tcPr>
          <w:p w14:paraId="75170C96"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8/9</w:t>
            </w:r>
          </w:p>
        </w:tc>
        <w:tc>
          <w:tcPr>
            <w:tcW w:w="1417" w:type="dxa"/>
            <w:vAlign w:val="center"/>
          </w:tcPr>
          <w:p w14:paraId="6606090E" w14:textId="58276FED" w:rsidR="00896A2D" w:rsidRPr="007061D0" w:rsidRDefault="00896A2D" w:rsidP="00B115B5">
            <w:pPr>
              <w:spacing w:line="256" w:lineRule="auto"/>
              <w:jc w:val="right"/>
              <w:rPr>
                <w:rFonts w:ascii="Century Gothic" w:hAnsi="Century Gothic"/>
                <w:sz w:val="20"/>
              </w:rPr>
            </w:pPr>
            <w:r w:rsidRPr="007061D0">
              <w:rPr>
                <w:rFonts w:ascii="Century Gothic" w:hAnsi="Century Gothic"/>
                <w:sz w:val="20"/>
              </w:rPr>
              <w:t>4,</w:t>
            </w:r>
            <w:r w:rsidR="00FA6765" w:rsidRPr="007061D0">
              <w:rPr>
                <w:rFonts w:ascii="Century Gothic" w:hAnsi="Century Gothic"/>
                <w:sz w:val="20"/>
              </w:rPr>
              <w:t>731</w:t>
            </w:r>
          </w:p>
        </w:tc>
        <w:tc>
          <w:tcPr>
            <w:tcW w:w="2127" w:type="dxa"/>
            <w:vAlign w:val="center"/>
          </w:tcPr>
          <w:p w14:paraId="6CFD76DF" w14:textId="71636928" w:rsidR="00896A2D" w:rsidRPr="007061D0" w:rsidRDefault="008B6A54" w:rsidP="00A82CD2">
            <w:pPr>
              <w:spacing w:line="256" w:lineRule="auto"/>
              <w:jc w:val="right"/>
              <w:rPr>
                <w:rFonts w:ascii="Century Gothic" w:hAnsi="Century Gothic"/>
                <w:sz w:val="20"/>
              </w:rPr>
            </w:pPr>
            <w:r w:rsidRPr="007061D0">
              <w:rPr>
                <w:rFonts w:ascii="Century Gothic" w:hAnsi="Century Gothic"/>
                <w:sz w:val="20"/>
              </w:rPr>
              <w:t>4,</w:t>
            </w:r>
            <w:r w:rsidR="00DD5038" w:rsidRPr="007061D0">
              <w:rPr>
                <w:rFonts w:ascii="Century Gothic" w:hAnsi="Century Gothic"/>
                <w:sz w:val="20"/>
              </w:rPr>
              <w:t>258</w:t>
            </w:r>
          </w:p>
        </w:tc>
        <w:tc>
          <w:tcPr>
            <w:tcW w:w="2409" w:type="dxa"/>
          </w:tcPr>
          <w:p w14:paraId="51F6D44A" w14:textId="1508C2F9" w:rsidR="00896A2D" w:rsidRPr="007061D0" w:rsidRDefault="00FF6577" w:rsidP="00A82CD2">
            <w:pPr>
              <w:spacing w:line="256" w:lineRule="auto"/>
              <w:jc w:val="right"/>
              <w:rPr>
                <w:rFonts w:ascii="Century Gothic" w:hAnsi="Century Gothic"/>
                <w:sz w:val="20"/>
              </w:rPr>
            </w:pPr>
            <w:r w:rsidRPr="007061D0">
              <w:rPr>
                <w:rFonts w:ascii="Century Gothic" w:hAnsi="Century Gothic"/>
                <w:sz w:val="20"/>
              </w:rPr>
              <w:t>3,</w:t>
            </w:r>
            <w:r w:rsidR="00D345D8" w:rsidRPr="007061D0">
              <w:rPr>
                <w:rFonts w:ascii="Century Gothic" w:hAnsi="Century Gothic"/>
                <w:sz w:val="20"/>
              </w:rPr>
              <w:t>7</w:t>
            </w:r>
            <w:r w:rsidR="0028245A" w:rsidRPr="007061D0">
              <w:rPr>
                <w:rFonts w:ascii="Century Gothic" w:hAnsi="Century Gothic"/>
                <w:sz w:val="20"/>
              </w:rPr>
              <w:t>85</w:t>
            </w:r>
          </w:p>
        </w:tc>
      </w:tr>
      <w:tr w:rsidR="00896A2D" w:rsidRPr="00420053" w14:paraId="7B61C1B5" w14:textId="77777777" w:rsidTr="00076360">
        <w:tc>
          <w:tcPr>
            <w:tcW w:w="1668" w:type="dxa"/>
            <w:hideMark/>
          </w:tcPr>
          <w:p w14:paraId="61740529"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D</w:t>
            </w:r>
          </w:p>
        </w:tc>
        <w:tc>
          <w:tcPr>
            <w:tcW w:w="1559" w:type="dxa"/>
            <w:hideMark/>
          </w:tcPr>
          <w:p w14:paraId="4E7E94C7"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9/9</w:t>
            </w:r>
          </w:p>
        </w:tc>
        <w:tc>
          <w:tcPr>
            <w:tcW w:w="1417" w:type="dxa"/>
            <w:vAlign w:val="center"/>
          </w:tcPr>
          <w:p w14:paraId="510B8EBA" w14:textId="30CD295C" w:rsidR="00896A2D" w:rsidRPr="007061D0" w:rsidRDefault="004D15E6" w:rsidP="00B115B5">
            <w:pPr>
              <w:spacing w:line="256" w:lineRule="auto"/>
              <w:jc w:val="right"/>
              <w:rPr>
                <w:rFonts w:ascii="Century Gothic" w:hAnsi="Century Gothic"/>
                <w:sz w:val="20"/>
              </w:rPr>
            </w:pPr>
            <w:r w:rsidRPr="007061D0">
              <w:rPr>
                <w:rFonts w:ascii="Century Gothic" w:hAnsi="Century Gothic"/>
                <w:sz w:val="20"/>
              </w:rPr>
              <w:t>2,</w:t>
            </w:r>
            <w:r w:rsidR="00067BE8" w:rsidRPr="007061D0">
              <w:rPr>
                <w:rFonts w:ascii="Century Gothic" w:hAnsi="Century Gothic"/>
                <w:sz w:val="20"/>
              </w:rPr>
              <w:t>4</w:t>
            </w:r>
            <w:r w:rsidR="00FA6765" w:rsidRPr="007061D0">
              <w:rPr>
                <w:rFonts w:ascii="Century Gothic" w:hAnsi="Century Gothic"/>
                <w:sz w:val="20"/>
              </w:rPr>
              <w:t>66</w:t>
            </w:r>
          </w:p>
        </w:tc>
        <w:tc>
          <w:tcPr>
            <w:tcW w:w="2127" w:type="dxa"/>
            <w:vAlign w:val="center"/>
          </w:tcPr>
          <w:p w14:paraId="04B178ED" w14:textId="043D3FE6" w:rsidR="00896A2D" w:rsidRPr="007061D0" w:rsidRDefault="007D0158" w:rsidP="00A82CD2">
            <w:pPr>
              <w:spacing w:line="256" w:lineRule="auto"/>
              <w:jc w:val="right"/>
              <w:rPr>
                <w:rFonts w:ascii="Century Gothic" w:hAnsi="Century Gothic"/>
                <w:sz w:val="20"/>
              </w:rPr>
            </w:pPr>
            <w:r w:rsidRPr="007061D0">
              <w:rPr>
                <w:rFonts w:ascii="Century Gothic" w:hAnsi="Century Gothic"/>
                <w:sz w:val="20"/>
              </w:rPr>
              <w:t>2,</w:t>
            </w:r>
            <w:r w:rsidR="00DD5038" w:rsidRPr="007061D0">
              <w:rPr>
                <w:rFonts w:ascii="Century Gothic" w:hAnsi="Century Gothic"/>
                <w:sz w:val="20"/>
              </w:rPr>
              <w:t>309</w:t>
            </w:r>
          </w:p>
        </w:tc>
        <w:tc>
          <w:tcPr>
            <w:tcW w:w="2409" w:type="dxa"/>
          </w:tcPr>
          <w:p w14:paraId="7A53A67A" w14:textId="5751E090" w:rsidR="00896A2D" w:rsidRPr="007061D0" w:rsidRDefault="00D34390" w:rsidP="00A82CD2">
            <w:pPr>
              <w:spacing w:line="256" w:lineRule="auto"/>
              <w:jc w:val="right"/>
              <w:rPr>
                <w:rFonts w:ascii="Century Gothic" w:hAnsi="Century Gothic"/>
                <w:sz w:val="20"/>
              </w:rPr>
            </w:pPr>
            <w:r w:rsidRPr="007061D0">
              <w:rPr>
                <w:rFonts w:ascii="Century Gothic" w:hAnsi="Century Gothic"/>
                <w:sz w:val="20"/>
              </w:rPr>
              <w:t>2,</w:t>
            </w:r>
            <w:r w:rsidR="0028245A" w:rsidRPr="007061D0">
              <w:rPr>
                <w:rFonts w:ascii="Century Gothic" w:hAnsi="Century Gothic"/>
                <w:sz w:val="20"/>
              </w:rPr>
              <w:t>309</w:t>
            </w:r>
          </w:p>
        </w:tc>
      </w:tr>
      <w:tr w:rsidR="00896A2D" w:rsidRPr="00420053" w14:paraId="4FB4E0BA" w14:textId="77777777" w:rsidTr="00076360">
        <w:tc>
          <w:tcPr>
            <w:tcW w:w="1668" w:type="dxa"/>
            <w:hideMark/>
          </w:tcPr>
          <w:p w14:paraId="65AEDD99"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E</w:t>
            </w:r>
          </w:p>
        </w:tc>
        <w:tc>
          <w:tcPr>
            <w:tcW w:w="1559" w:type="dxa"/>
            <w:hideMark/>
          </w:tcPr>
          <w:p w14:paraId="56248E9F"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11/9</w:t>
            </w:r>
          </w:p>
        </w:tc>
        <w:tc>
          <w:tcPr>
            <w:tcW w:w="1417" w:type="dxa"/>
            <w:vAlign w:val="center"/>
          </w:tcPr>
          <w:p w14:paraId="667FC2B7" w14:textId="745F3E68" w:rsidR="00896A2D" w:rsidRPr="007061D0" w:rsidRDefault="00D34390" w:rsidP="00B115B5">
            <w:pPr>
              <w:spacing w:line="256" w:lineRule="auto"/>
              <w:jc w:val="right"/>
              <w:rPr>
                <w:rFonts w:ascii="Century Gothic" w:hAnsi="Century Gothic"/>
                <w:sz w:val="20"/>
              </w:rPr>
            </w:pPr>
            <w:r w:rsidRPr="007061D0">
              <w:rPr>
                <w:rFonts w:ascii="Century Gothic" w:hAnsi="Century Gothic"/>
                <w:sz w:val="20"/>
              </w:rPr>
              <w:t>1,</w:t>
            </w:r>
            <w:r w:rsidR="00FA6765" w:rsidRPr="007061D0">
              <w:rPr>
                <w:rFonts w:ascii="Century Gothic" w:hAnsi="Century Gothic"/>
                <w:sz w:val="20"/>
              </w:rPr>
              <w:t>044</w:t>
            </w:r>
          </w:p>
        </w:tc>
        <w:tc>
          <w:tcPr>
            <w:tcW w:w="2127" w:type="dxa"/>
            <w:vAlign w:val="center"/>
          </w:tcPr>
          <w:p w14:paraId="7E8A32A3" w14:textId="0893F7C3" w:rsidR="00896A2D" w:rsidRPr="007061D0" w:rsidRDefault="00DD5038" w:rsidP="00A82CD2">
            <w:pPr>
              <w:spacing w:line="256" w:lineRule="auto"/>
              <w:jc w:val="right"/>
              <w:rPr>
                <w:rFonts w:ascii="Century Gothic" w:hAnsi="Century Gothic"/>
                <w:sz w:val="20"/>
              </w:rPr>
            </w:pPr>
            <w:r w:rsidRPr="007061D0">
              <w:rPr>
                <w:rFonts w:ascii="Century Gothic" w:hAnsi="Century Gothic"/>
                <w:sz w:val="20"/>
              </w:rPr>
              <w:t>989</w:t>
            </w:r>
          </w:p>
        </w:tc>
        <w:tc>
          <w:tcPr>
            <w:tcW w:w="2409" w:type="dxa"/>
          </w:tcPr>
          <w:p w14:paraId="574B1E2C" w14:textId="529512AA" w:rsidR="00896A2D" w:rsidRPr="007061D0" w:rsidRDefault="00D34390" w:rsidP="00A82CD2">
            <w:pPr>
              <w:spacing w:line="256" w:lineRule="auto"/>
              <w:jc w:val="right"/>
              <w:rPr>
                <w:rFonts w:ascii="Century Gothic" w:hAnsi="Century Gothic"/>
                <w:sz w:val="20"/>
              </w:rPr>
            </w:pPr>
            <w:r w:rsidRPr="007061D0">
              <w:rPr>
                <w:rFonts w:ascii="Century Gothic" w:hAnsi="Century Gothic"/>
                <w:sz w:val="20"/>
              </w:rPr>
              <w:t>1,</w:t>
            </w:r>
            <w:r w:rsidR="00EA1B5B" w:rsidRPr="007061D0">
              <w:rPr>
                <w:rFonts w:ascii="Century Gothic" w:hAnsi="Century Gothic"/>
                <w:sz w:val="20"/>
              </w:rPr>
              <w:t>2</w:t>
            </w:r>
            <w:r w:rsidR="003E1E1F" w:rsidRPr="007061D0">
              <w:rPr>
                <w:rFonts w:ascii="Century Gothic" w:hAnsi="Century Gothic"/>
                <w:sz w:val="20"/>
              </w:rPr>
              <w:t>09</w:t>
            </w:r>
          </w:p>
        </w:tc>
      </w:tr>
      <w:tr w:rsidR="00896A2D" w:rsidRPr="00420053" w14:paraId="5C26C884" w14:textId="77777777" w:rsidTr="00076360">
        <w:tc>
          <w:tcPr>
            <w:tcW w:w="1668" w:type="dxa"/>
            <w:hideMark/>
          </w:tcPr>
          <w:p w14:paraId="632692EA"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F</w:t>
            </w:r>
          </w:p>
        </w:tc>
        <w:tc>
          <w:tcPr>
            <w:tcW w:w="1559" w:type="dxa"/>
            <w:hideMark/>
          </w:tcPr>
          <w:p w14:paraId="13B64C45"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13/9</w:t>
            </w:r>
          </w:p>
        </w:tc>
        <w:tc>
          <w:tcPr>
            <w:tcW w:w="1417" w:type="dxa"/>
            <w:vAlign w:val="center"/>
          </w:tcPr>
          <w:p w14:paraId="5A16526E" w14:textId="2365EE20" w:rsidR="00896A2D" w:rsidRPr="007061D0" w:rsidRDefault="00EA1B5B" w:rsidP="00B115B5">
            <w:pPr>
              <w:spacing w:line="256" w:lineRule="auto"/>
              <w:jc w:val="right"/>
              <w:rPr>
                <w:rFonts w:ascii="Century Gothic" w:hAnsi="Century Gothic"/>
                <w:sz w:val="20"/>
              </w:rPr>
            </w:pPr>
            <w:r w:rsidRPr="007061D0">
              <w:rPr>
                <w:rFonts w:ascii="Century Gothic" w:hAnsi="Century Gothic"/>
                <w:sz w:val="20"/>
              </w:rPr>
              <w:t>39</w:t>
            </w:r>
            <w:r w:rsidR="00FA6765" w:rsidRPr="007061D0">
              <w:rPr>
                <w:rFonts w:ascii="Century Gothic" w:hAnsi="Century Gothic"/>
                <w:sz w:val="20"/>
              </w:rPr>
              <w:t>3</w:t>
            </w:r>
          </w:p>
        </w:tc>
        <w:tc>
          <w:tcPr>
            <w:tcW w:w="2127" w:type="dxa"/>
            <w:vAlign w:val="center"/>
          </w:tcPr>
          <w:p w14:paraId="7B0220A3" w14:textId="0B7CDFA7" w:rsidR="00896A2D" w:rsidRPr="007061D0" w:rsidRDefault="00015054" w:rsidP="00A82CD2">
            <w:pPr>
              <w:spacing w:line="256" w:lineRule="auto"/>
              <w:jc w:val="right"/>
              <w:rPr>
                <w:rFonts w:ascii="Century Gothic" w:hAnsi="Century Gothic"/>
                <w:sz w:val="20"/>
              </w:rPr>
            </w:pPr>
            <w:r w:rsidRPr="007061D0">
              <w:rPr>
                <w:rFonts w:ascii="Century Gothic" w:hAnsi="Century Gothic"/>
                <w:sz w:val="20"/>
              </w:rPr>
              <w:t>3</w:t>
            </w:r>
            <w:r w:rsidR="00DD5038" w:rsidRPr="007061D0">
              <w:rPr>
                <w:rFonts w:ascii="Century Gothic" w:hAnsi="Century Gothic"/>
                <w:sz w:val="20"/>
              </w:rPr>
              <w:t>85</w:t>
            </w:r>
          </w:p>
        </w:tc>
        <w:tc>
          <w:tcPr>
            <w:tcW w:w="2409" w:type="dxa"/>
          </w:tcPr>
          <w:p w14:paraId="0E312175" w14:textId="6E320FDD" w:rsidR="00896A2D" w:rsidRPr="007061D0" w:rsidRDefault="00015054" w:rsidP="00A82CD2">
            <w:pPr>
              <w:spacing w:line="256" w:lineRule="auto"/>
              <w:jc w:val="right"/>
              <w:rPr>
                <w:rFonts w:ascii="Century Gothic" w:hAnsi="Century Gothic"/>
                <w:sz w:val="20"/>
              </w:rPr>
            </w:pPr>
            <w:r w:rsidRPr="007061D0">
              <w:rPr>
                <w:rFonts w:ascii="Century Gothic" w:hAnsi="Century Gothic"/>
                <w:sz w:val="20"/>
              </w:rPr>
              <w:t>5</w:t>
            </w:r>
            <w:r w:rsidR="003E1E1F" w:rsidRPr="007061D0">
              <w:rPr>
                <w:rFonts w:ascii="Century Gothic" w:hAnsi="Century Gothic"/>
                <w:sz w:val="20"/>
              </w:rPr>
              <w:t>57</w:t>
            </w:r>
          </w:p>
        </w:tc>
      </w:tr>
      <w:tr w:rsidR="00896A2D" w:rsidRPr="00420053" w14:paraId="6F89EA04" w14:textId="77777777" w:rsidTr="00076360">
        <w:tc>
          <w:tcPr>
            <w:tcW w:w="1668" w:type="dxa"/>
            <w:hideMark/>
          </w:tcPr>
          <w:p w14:paraId="57DE78E1"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G</w:t>
            </w:r>
          </w:p>
        </w:tc>
        <w:tc>
          <w:tcPr>
            <w:tcW w:w="1559" w:type="dxa"/>
            <w:hideMark/>
          </w:tcPr>
          <w:p w14:paraId="58FCDF00"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15/9</w:t>
            </w:r>
          </w:p>
        </w:tc>
        <w:tc>
          <w:tcPr>
            <w:tcW w:w="1417" w:type="dxa"/>
            <w:vAlign w:val="center"/>
          </w:tcPr>
          <w:p w14:paraId="5B7F6EDA" w14:textId="28EF4201" w:rsidR="00896A2D" w:rsidRPr="007061D0" w:rsidRDefault="00015054" w:rsidP="00B115B5">
            <w:pPr>
              <w:spacing w:line="256" w:lineRule="auto"/>
              <w:jc w:val="right"/>
              <w:rPr>
                <w:rFonts w:ascii="Century Gothic" w:hAnsi="Century Gothic"/>
                <w:sz w:val="20"/>
              </w:rPr>
            </w:pPr>
            <w:r w:rsidRPr="007061D0">
              <w:rPr>
                <w:rFonts w:ascii="Century Gothic" w:hAnsi="Century Gothic"/>
                <w:sz w:val="20"/>
              </w:rPr>
              <w:t>13</w:t>
            </w:r>
            <w:r w:rsidR="00FA6765" w:rsidRPr="007061D0">
              <w:rPr>
                <w:rFonts w:ascii="Century Gothic" w:hAnsi="Century Gothic"/>
                <w:sz w:val="20"/>
              </w:rPr>
              <w:t>7</w:t>
            </w:r>
          </w:p>
        </w:tc>
        <w:tc>
          <w:tcPr>
            <w:tcW w:w="2127" w:type="dxa"/>
            <w:vAlign w:val="center"/>
          </w:tcPr>
          <w:p w14:paraId="7BF6E855" w14:textId="62B181EC" w:rsidR="00896A2D" w:rsidRPr="007061D0" w:rsidRDefault="00015054" w:rsidP="00A82CD2">
            <w:pPr>
              <w:spacing w:line="256" w:lineRule="auto"/>
              <w:jc w:val="right"/>
              <w:rPr>
                <w:rFonts w:ascii="Century Gothic" w:hAnsi="Century Gothic"/>
                <w:sz w:val="20"/>
              </w:rPr>
            </w:pPr>
            <w:r w:rsidRPr="007061D0">
              <w:rPr>
                <w:rFonts w:ascii="Century Gothic" w:hAnsi="Century Gothic"/>
                <w:sz w:val="20"/>
              </w:rPr>
              <w:t>13</w:t>
            </w:r>
            <w:r w:rsidR="008C7DDD" w:rsidRPr="007061D0">
              <w:rPr>
                <w:rFonts w:ascii="Century Gothic" w:hAnsi="Century Gothic"/>
                <w:sz w:val="20"/>
              </w:rPr>
              <w:t>4</w:t>
            </w:r>
          </w:p>
        </w:tc>
        <w:tc>
          <w:tcPr>
            <w:tcW w:w="2409" w:type="dxa"/>
          </w:tcPr>
          <w:p w14:paraId="25154EE7" w14:textId="0F7C119F" w:rsidR="00896A2D" w:rsidRPr="007061D0" w:rsidRDefault="00015054" w:rsidP="00A82CD2">
            <w:pPr>
              <w:spacing w:line="256" w:lineRule="auto"/>
              <w:jc w:val="right"/>
              <w:rPr>
                <w:rFonts w:ascii="Century Gothic" w:hAnsi="Century Gothic"/>
                <w:sz w:val="20"/>
              </w:rPr>
            </w:pPr>
            <w:r w:rsidRPr="007061D0">
              <w:rPr>
                <w:rFonts w:ascii="Century Gothic" w:hAnsi="Century Gothic"/>
                <w:sz w:val="20"/>
              </w:rPr>
              <w:t>2</w:t>
            </w:r>
            <w:r w:rsidR="003E1E1F" w:rsidRPr="007061D0">
              <w:rPr>
                <w:rFonts w:ascii="Century Gothic" w:hAnsi="Century Gothic"/>
                <w:sz w:val="20"/>
              </w:rPr>
              <w:t>22</w:t>
            </w:r>
          </w:p>
        </w:tc>
      </w:tr>
      <w:tr w:rsidR="00896A2D" w:rsidRPr="00420053" w14:paraId="230CCD44" w14:textId="77777777" w:rsidTr="00076360">
        <w:tc>
          <w:tcPr>
            <w:tcW w:w="1668" w:type="dxa"/>
            <w:hideMark/>
          </w:tcPr>
          <w:p w14:paraId="140DA07A"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H</w:t>
            </w:r>
          </w:p>
        </w:tc>
        <w:tc>
          <w:tcPr>
            <w:tcW w:w="1559" w:type="dxa"/>
            <w:hideMark/>
          </w:tcPr>
          <w:p w14:paraId="71F972CF" w14:textId="77777777" w:rsidR="00896A2D" w:rsidRPr="007061D0" w:rsidRDefault="00896A2D" w:rsidP="00896A2D">
            <w:pPr>
              <w:spacing w:line="256" w:lineRule="auto"/>
              <w:jc w:val="center"/>
              <w:rPr>
                <w:rFonts w:ascii="Century Gothic" w:hAnsi="Century Gothic"/>
                <w:sz w:val="20"/>
              </w:rPr>
            </w:pPr>
            <w:r w:rsidRPr="007061D0">
              <w:rPr>
                <w:rFonts w:ascii="Century Gothic" w:hAnsi="Century Gothic"/>
                <w:sz w:val="20"/>
              </w:rPr>
              <w:t>18/9</w:t>
            </w:r>
          </w:p>
        </w:tc>
        <w:tc>
          <w:tcPr>
            <w:tcW w:w="1417" w:type="dxa"/>
            <w:vAlign w:val="center"/>
          </w:tcPr>
          <w:p w14:paraId="2AB2778B" w14:textId="6031E7C8" w:rsidR="00896A2D" w:rsidRPr="007061D0" w:rsidRDefault="007371FB" w:rsidP="00896A2D">
            <w:pPr>
              <w:spacing w:line="256" w:lineRule="auto"/>
              <w:jc w:val="right"/>
              <w:rPr>
                <w:rFonts w:ascii="Century Gothic" w:hAnsi="Century Gothic"/>
                <w:sz w:val="20"/>
              </w:rPr>
            </w:pPr>
            <w:r w:rsidRPr="007061D0">
              <w:rPr>
                <w:rFonts w:ascii="Century Gothic" w:hAnsi="Century Gothic"/>
                <w:sz w:val="20"/>
              </w:rPr>
              <w:t>1</w:t>
            </w:r>
            <w:r w:rsidR="00FA6765" w:rsidRPr="007061D0">
              <w:rPr>
                <w:rFonts w:ascii="Century Gothic" w:hAnsi="Century Gothic"/>
                <w:sz w:val="20"/>
              </w:rPr>
              <w:t>6</w:t>
            </w:r>
          </w:p>
        </w:tc>
        <w:tc>
          <w:tcPr>
            <w:tcW w:w="2127" w:type="dxa"/>
            <w:vAlign w:val="center"/>
          </w:tcPr>
          <w:p w14:paraId="1F87031A" w14:textId="7184E9AD" w:rsidR="00896A2D" w:rsidRPr="007061D0" w:rsidRDefault="007371FB" w:rsidP="00896A2D">
            <w:pPr>
              <w:spacing w:line="256" w:lineRule="auto"/>
              <w:jc w:val="right"/>
              <w:rPr>
                <w:rFonts w:ascii="Century Gothic" w:hAnsi="Century Gothic"/>
                <w:sz w:val="20"/>
              </w:rPr>
            </w:pPr>
            <w:r w:rsidRPr="007061D0">
              <w:rPr>
                <w:rFonts w:ascii="Century Gothic" w:hAnsi="Century Gothic"/>
                <w:sz w:val="20"/>
              </w:rPr>
              <w:t>1</w:t>
            </w:r>
            <w:r w:rsidR="008C7DDD" w:rsidRPr="007061D0">
              <w:rPr>
                <w:rFonts w:ascii="Century Gothic" w:hAnsi="Century Gothic"/>
                <w:sz w:val="20"/>
              </w:rPr>
              <w:t>1</w:t>
            </w:r>
          </w:p>
        </w:tc>
        <w:tc>
          <w:tcPr>
            <w:tcW w:w="2409" w:type="dxa"/>
          </w:tcPr>
          <w:p w14:paraId="4C45D250" w14:textId="525005DC" w:rsidR="00896A2D" w:rsidRPr="007061D0" w:rsidRDefault="007371FB" w:rsidP="00A82CD2">
            <w:pPr>
              <w:spacing w:line="256" w:lineRule="auto"/>
              <w:jc w:val="right"/>
              <w:rPr>
                <w:rFonts w:ascii="Century Gothic" w:hAnsi="Century Gothic"/>
                <w:sz w:val="20"/>
              </w:rPr>
            </w:pPr>
            <w:r w:rsidRPr="007061D0">
              <w:rPr>
                <w:rFonts w:ascii="Century Gothic" w:hAnsi="Century Gothic"/>
                <w:sz w:val="20"/>
              </w:rPr>
              <w:t>2</w:t>
            </w:r>
            <w:r w:rsidR="003E1E1F" w:rsidRPr="007061D0">
              <w:rPr>
                <w:rFonts w:ascii="Century Gothic" w:hAnsi="Century Gothic"/>
                <w:sz w:val="20"/>
              </w:rPr>
              <w:t>2</w:t>
            </w:r>
          </w:p>
        </w:tc>
      </w:tr>
      <w:tr w:rsidR="00896A2D" w:rsidRPr="00420053" w14:paraId="7CB6EDA3" w14:textId="77777777" w:rsidTr="00076360">
        <w:tc>
          <w:tcPr>
            <w:tcW w:w="1668" w:type="dxa"/>
          </w:tcPr>
          <w:p w14:paraId="5F5665E9" w14:textId="77777777" w:rsidR="00896A2D" w:rsidRPr="007061D0" w:rsidRDefault="00896A2D" w:rsidP="00896A2D">
            <w:pPr>
              <w:spacing w:line="256" w:lineRule="auto"/>
              <w:jc w:val="center"/>
              <w:rPr>
                <w:rFonts w:ascii="Century Gothic" w:hAnsi="Century Gothic"/>
                <w:b/>
                <w:sz w:val="20"/>
              </w:rPr>
            </w:pPr>
            <w:r w:rsidRPr="007061D0">
              <w:rPr>
                <w:rFonts w:ascii="Century Gothic" w:hAnsi="Century Gothic"/>
                <w:b/>
                <w:sz w:val="20"/>
              </w:rPr>
              <w:t>Total</w:t>
            </w:r>
          </w:p>
        </w:tc>
        <w:tc>
          <w:tcPr>
            <w:tcW w:w="1559" w:type="dxa"/>
          </w:tcPr>
          <w:p w14:paraId="626DF5E7" w14:textId="77777777" w:rsidR="00896A2D" w:rsidRPr="007061D0" w:rsidRDefault="00896A2D" w:rsidP="00896A2D">
            <w:pPr>
              <w:spacing w:line="256" w:lineRule="auto"/>
              <w:jc w:val="center"/>
              <w:rPr>
                <w:rFonts w:ascii="Century Gothic" w:hAnsi="Century Gothic"/>
                <w:b/>
                <w:sz w:val="20"/>
              </w:rPr>
            </w:pPr>
          </w:p>
        </w:tc>
        <w:tc>
          <w:tcPr>
            <w:tcW w:w="1417" w:type="dxa"/>
            <w:vAlign w:val="center"/>
          </w:tcPr>
          <w:p w14:paraId="1FEE4687" w14:textId="162672CA" w:rsidR="00896A2D" w:rsidRPr="007061D0" w:rsidRDefault="00A86BDA" w:rsidP="00B115B5">
            <w:pPr>
              <w:spacing w:line="256" w:lineRule="auto"/>
              <w:jc w:val="right"/>
              <w:rPr>
                <w:rFonts w:ascii="Century Gothic" w:hAnsi="Century Gothic"/>
                <w:b/>
                <w:sz w:val="20"/>
              </w:rPr>
            </w:pPr>
            <w:r w:rsidRPr="007061D0">
              <w:rPr>
                <w:rFonts w:ascii="Century Gothic" w:hAnsi="Century Gothic"/>
                <w:b/>
                <w:sz w:val="20"/>
              </w:rPr>
              <w:t>43,</w:t>
            </w:r>
            <w:r w:rsidR="00E36454" w:rsidRPr="007061D0">
              <w:rPr>
                <w:rFonts w:ascii="Century Gothic" w:hAnsi="Century Gothic"/>
                <w:b/>
                <w:sz w:val="20"/>
              </w:rPr>
              <w:t>916</w:t>
            </w:r>
          </w:p>
        </w:tc>
        <w:tc>
          <w:tcPr>
            <w:tcW w:w="2127" w:type="dxa"/>
            <w:vAlign w:val="center"/>
          </w:tcPr>
          <w:p w14:paraId="03B3181F" w14:textId="1CABA8CD" w:rsidR="00896A2D" w:rsidRPr="007061D0" w:rsidRDefault="00A86BDA" w:rsidP="00A82CD2">
            <w:pPr>
              <w:spacing w:line="256" w:lineRule="auto"/>
              <w:jc w:val="right"/>
              <w:rPr>
                <w:rFonts w:ascii="Century Gothic" w:hAnsi="Century Gothic"/>
                <w:b/>
                <w:sz w:val="20"/>
              </w:rPr>
            </w:pPr>
            <w:r w:rsidRPr="007061D0">
              <w:rPr>
                <w:rFonts w:ascii="Century Gothic" w:hAnsi="Century Gothic"/>
                <w:b/>
                <w:sz w:val="20"/>
              </w:rPr>
              <w:t>33,</w:t>
            </w:r>
            <w:r w:rsidR="008C7DDD" w:rsidRPr="007061D0">
              <w:rPr>
                <w:rFonts w:ascii="Century Gothic" w:hAnsi="Century Gothic"/>
                <w:b/>
                <w:sz w:val="20"/>
              </w:rPr>
              <w:t>938</w:t>
            </w:r>
          </w:p>
        </w:tc>
        <w:tc>
          <w:tcPr>
            <w:tcW w:w="2409" w:type="dxa"/>
          </w:tcPr>
          <w:p w14:paraId="073FDDF1" w14:textId="0DC9CCAA" w:rsidR="00896A2D" w:rsidRPr="007061D0" w:rsidRDefault="00152B68" w:rsidP="00A82CD2">
            <w:pPr>
              <w:spacing w:line="256" w:lineRule="auto"/>
              <w:jc w:val="right"/>
              <w:rPr>
                <w:rFonts w:ascii="Century Gothic" w:hAnsi="Century Gothic"/>
                <w:b/>
                <w:sz w:val="20"/>
              </w:rPr>
            </w:pPr>
            <w:r w:rsidRPr="007061D0">
              <w:rPr>
                <w:rFonts w:ascii="Century Gothic" w:hAnsi="Century Gothic"/>
                <w:b/>
                <w:sz w:val="20"/>
              </w:rPr>
              <w:t>2</w:t>
            </w:r>
            <w:r w:rsidR="003E1E1F" w:rsidRPr="007061D0">
              <w:rPr>
                <w:rFonts w:ascii="Century Gothic" w:hAnsi="Century Gothic"/>
                <w:b/>
                <w:sz w:val="20"/>
              </w:rPr>
              <w:t>6,162</w:t>
            </w:r>
          </w:p>
        </w:tc>
      </w:tr>
      <w:tr w:rsidR="00896A2D" w:rsidRPr="00420053" w14:paraId="1173C81B" w14:textId="77777777" w:rsidTr="00076360">
        <w:trPr>
          <w:trHeight w:val="165"/>
        </w:trPr>
        <w:tc>
          <w:tcPr>
            <w:tcW w:w="6771" w:type="dxa"/>
            <w:gridSpan w:val="4"/>
            <w:hideMark/>
          </w:tcPr>
          <w:p w14:paraId="73828CCE" w14:textId="77777777" w:rsidR="00896A2D" w:rsidRPr="007061D0" w:rsidRDefault="0031368F">
            <w:pPr>
              <w:spacing w:line="256" w:lineRule="auto"/>
              <w:rPr>
                <w:rFonts w:ascii="Century Gothic" w:hAnsi="Century Gothic"/>
                <w:sz w:val="20"/>
              </w:rPr>
            </w:pPr>
            <w:r w:rsidRPr="007061D0">
              <w:rPr>
                <w:rFonts w:ascii="Century Gothic" w:hAnsi="Century Gothic"/>
                <w:sz w:val="20"/>
              </w:rPr>
              <w:t xml:space="preserve">Deduction for </w:t>
            </w:r>
            <w:r w:rsidR="00DF574E" w:rsidRPr="007061D0">
              <w:rPr>
                <w:rFonts w:ascii="Century Gothic" w:hAnsi="Century Gothic"/>
                <w:sz w:val="20"/>
              </w:rPr>
              <w:t>Non-Collection</w:t>
            </w:r>
          </w:p>
        </w:tc>
        <w:tc>
          <w:tcPr>
            <w:tcW w:w="2409" w:type="dxa"/>
            <w:hideMark/>
          </w:tcPr>
          <w:p w14:paraId="6034DB9D" w14:textId="778FA93A" w:rsidR="00896A2D" w:rsidRPr="007061D0" w:rsidRDefault="0031368F" w:rsidP="00A82CD2">
            <w:pPr>
              <w:spacing w:line="256" w:lineRule="auto"/>
              <w:jc w:val="right"/>
              <w:rPr>
                <w:rFonts w:ascii="Century Gothic" w:hAnsi="Century Gothic"/>
                <w:sz w:val="20"/>
              </w:rPr>
            </w:pPr>
            <w:r w:rsidRPr="007061D0">
              <w:rPr>
                <w:rFonts w:ascii="Century Gothic" w:hAnsi="Century Gothic"/>
                <w:sz w:val="20"/>
              </w:rPr>
              <w:t>(</w:t>
            </w:r>
            <w:r w:rsidR="002F3E1B" w:rsidRPr="007061D0">
              <w:rPr>
                <w:rFonts w:ascii="Century Gothic" w:hAnsi="Century Gothic"/>
                <w:sz w:val="20"/>
              </w:rPr>
              <w:t>458</w:t>
            </w:r>
            <w:r w:rsidRPr="007061D0">
              <w:rPr>
                <w:rFonts w:ascii="Century Gothic" w:hAnsi="Century Gothic"/>
                <w:sz w:val="20"/>
              </w:rPr>
              <w:t>)</w:t>
            </w:r>
          </w:p>
        </w:tc>
      </w:tr>
      <w:tr w:rsidR="00896A2D" w:rsidRPr="00420053" w14:paraId="554C5B81" w14:textId="77777777" w:rsidTr="00076360">
        <w:trPr>
          <w:trHeight w:val="165"/>
        </w:trPr>
        <w:tc>
          <w:tcPr>
            <w:tcW w:w="6771" w:type="dxa"/>
            <w:gridSpan w:val="4"/>
          </w:tcPr>
          <w:p w14:paraId="40608413" w14:textId="77777777" w:rsidR="00896A2D" w:rsidRPr="007061D0" w:rsidRDefault="0031368F">
            <w:pPr>
              <w:spacing w:line="256" w:lineRule="auto"/>
              <w:rPr>
                <w:rFonts w:ascii="Century Gothic" w:hAnsi="Century Gothic"/>
                <w:sz w:val="20"/>
              </w:rPr>
            </w:pPr>
            <w:r w:rsidRPr="007061D0">
              <w:rPr>
                <w:rFonts w:ascii="Century Gothic" w:hAnsi="Century Gothic"/>
                <w:sz w:val="20"/>
              </w:rPr>
              <w:t>Crown Properties Adjustment</w:t>
            </w:r>
          </w:p>
        </w:tc>
        <w:tc>
          <w:tcPr>
            <w:tcW w:w="2409" w:type="dxa"/>
          </w:tcPr>
          <w:p w14:paraId="53ED1488" w14:textId="2D2ED6E0" w:rsidR="00896A2D" w:rsidRPr="007061D0" w:rsidRDefault="00152B68" w:rsidP="00A82CD2">
            <w:pPr>
              <w:spacing w:line="256" w:lineRule="auto"/>
              <w:jc w:val="right"/>
              <w:rPr>
                <w:rFonts w:ascii="Century Gothic" w:hAnsi="Century Gothic"/>
                <w:sz w:val="20"/>
              </w:rPr>
            </w:pPr>
            <w:r w:rsidRPr="007061D0">
              <w:rPr>
                <w:rFonts w:ascii="Century Gothic" w:hAnsi="Century Gothic"/>
                <w:sz w:val="20"/>
              </w:rPr>
              <w:t>6</w:t>
            </w:r>
            <w:r w:rsidR="002F3E1B" w:rsidRPr="007061D0">
              <w:rPr>
                <w:rFonts w:ascii="Century Gothic" w:hAnsi="Century Gothic"/>
                <w:sz w:val="20"/>
              </w:rPr>
              <w:t>1</w:t>
            </w:r>
          </w:p>
        </w:tc>
      </w:tr>
      <w:tr w:rsidR="00896A2D" w:rsidRPr="00420053" w14:paraId="5A787FAC" w14:textId="77777777" w:rsidTr="00444DC2">
        <w:trPr>
          <w:trHeight w:val="80"/>
        </w:trPr>
        <w:tc>
          <w:tcPr>
            <w:tcW w:w="6771" w:type="dxa"/>
            <w:gridSpan w:val="4"/>
            <w:hideMark/>
          </w:tcPr>
          <w:p w14:paraId="06B9934B" w14:textId="77777777" w:rsidR="00896A2D" w:rsidRPr="007061D0" w:rsidRDefault="00896A2D">
            <w:pPr>
              <w:spacing w:line="256" w:lineRule="auto"/>
              <w:rPr>
                <w:rFonts w:ascii="Century Gothic" w:hAnsi="Century Gothic"/>
                <w:b/>
                <w:sz w:val="20"/>
              </w:rPr>
            </w:pPr>
            <w:r w:rsidRPr="007061D0">
              <w:rPr>
                <w:rFonts w:ascii="Century Gothic" w:hAnsi="Century Gothic"/>
                <w:b/>
                <w:sz w:val="20"/>
              </w:rPr>
              <w:t>Tax Base for the Calculation of Council Tax</w:t>
            </w:r>
          </w:p>
        </w:tc>
        <w:tc>
          <w:tcPr>
            <w:tcW w:w="2409" w:type="dxa"/>
            <w:hideMark/>
          </w:tcPr>
          <w:p w14:paraId="09745EE8" w14:textId="14E2BD44" w:rsidR="00A82CD2" w:rsidRPr="007061D0" w:rsidRDefault="001764E4" w:rsidP="00A82CD2">
            <w:pPr>
              <w:spacing w:line="256" w:lineRule="auto"/>
              <w:jc w:val="right"/>
              <w:rPr>
                <w:rFonts w:ascii="Century Gothic" w:hAnsi="Century Gothic"/>
                <w:b/>
                <w:sz w:val="20"/>
              </w:rPr>
            </w:pPr>
            <w:r w:rsidRPr="007061D0">
              <w:rPr>
                <w:rFonts w:ascii="Century Gothic" w:hAnsi="Century Gothic"/>
                <w:b/>
                <w:sz w:val="20"/>
              </w:rPr>
              <w:t>25,</w:t>
            </w:r>
            <w:r w:rsidR="002F3E1B" w:rsidRPr="007061D0">
              <w:rPr>
                <w:rFonts w:ascii="Century Gothic" w:hAnsi="Century Gothic"/>
                <w:b/>
                <w:sz w:val="20"/>
              </w:rPr>
              <w:t>764</w:t>
            </w:r>
          </w:p>
        </w:tc>
      </w:tr>
    </w:tbl>
    <w:p w14:paraId="0012F6ED" w14:textId="77777777" w:rsidR="00C0662B" w:rsidRPr="00420053" w:rsidRDefault="00C0662B" w:rsidP="00C0662B">
      <w:pPr>
        <w:rPr>
          <w:rFonts w:ascii="Century Gothic" w:hAnsi="Century Gothic"/>
          <w:sz w:val="22"/>
          <w:szCs w:val="22"/>
          <w:highlight w:val="yellow"/>
        </w:rPr>
      </w:pPr>
    </w:p>
    <w:p w14:paraId="4F4A51E3" w14:textId="77777777" w:rsidR="00C0662B" w:rsidRPr="00171049" w:rsidRDefault="00C0662B" w:rsidP="00C0662B">
      <w:pPr>
        <w:jc w:val="both"/>
        <w:rPr>
          <w:rFonts w:ascii="Century Gothic" w:hAnsi="Century Gothic"/>
          <w:sz w:val="22"/>
          <w:szCs w:val="22"/>
        </w:rPr>
      </w:pPr>
      <w:r w:rsidRPr="00171049">
        <w:rPr>
          <w:rFonts w:ascii="Century Gothic" w:hAnsi="Century Gothic"/>
          <w:sz w:val="22"/>
          <w:szCs w:val="22"/>
        </w:rPr>
        <w:t>Dwellings for residents entitled to ‘disabled relief r</w:t>
      </w:r>
      <w:r w:rsidR="005D2E2D" w:rsidRPr="00171049">
        <w:rPr>
          <w:rFonts w:ascii="Century Gothic" w:hAnsi="Century Gothic"/>
          <w:sz w:val="22"/>
          <w:szCs w:val="22"/>
        </w:rPr>
        <w:t>eduction’ are reduced to the nex</w:t>
      </w:r>
      <w:r w:rsidRPr="00171049">
        <w:rPr>
          <w:rFonts w:ascii="Century Gothic" w:hAnsi="Century Gothic"/>
          <w:sz w:val="22"/>
          <w:szCs w:val="22"/>
        </w:rPr>
        <w:t>t lowest band for the calculation of Council Tax.  As band ‘A’ is the lowest band, ‘A reduced’ has been introduced to give effect to this reduction for those who reside in Band ‘A’ properties.</w:t>
      </w:r>
    </w:p>
    <w:p w14:paraId="5B212960" w14:textId="77777777" w:rsidR="00C0662B" w:rsidRPr="00171049" w:rsidRDefault="00C0662B" w:rsidP="00C0662B">
      <w:pPr>
        <w:jc w:val="both"/>
        <w:rPr>
          <w:rFonts w:ascii="Century Gothic" w:hAnsi="Century Gothic"/>
          <w:sz w:val="22"/>
          <w:szCs w:val="22"/>
        </w:rPr>
      </w:pPr>
    </w:p>
    <w:p w14:paraId="4F518794" w14:textId="43405429" w:rsidR="00C55E7F" w:rsidRPr="00171049" w:rsidRDefault="00C0662B" w:rsidP="00C0662B">
      <w:pPr>
        <w:jc w:val="both"/>
        <w:rPr>
          <w:rFonts w:ascii="Century Gothic" w:hAnsi="Century Gothic"/>
          <w:sz w:val="22"/>
          <w:szCs w:val="22"/>
        </w:rPr>
      </w:pPr>
      <w:r w:rsidRPr="00171049">
        <w:rPr>
          <w:rFonts w:ascii="Century Gothic" w:hAnsi="Century Gothic"/>
          <w:sz w:val="22"/>
          <w:szCs w:val="22"/>
        </w:rPr>
        <w:t xml:space="preserve">Income received from Council </w:t>
      </w:r>
      <w:r w:rsidR="00DF574E" w:rsidRPr="00171049">
        <w:rPr>
          <w:rFonts w:ascii="Century Gothic" w:hAnsi="Century Gothic"/>
          <w:sz w:val="22"/>
          <w:szCs w:val="22"/>
        </w:rPr>
        <w:t>Taxpayers</w:t>
      </w:r>
      <w:r w:rsidRPr="00171049">
        <w:rPr>
          <w:rFonts w:ascii="Century Gothic" w:hAnsi="Century Gothic"/>
          <w:sz w:val="22"/>
          <w:szCs w:val="22"/>
        </w:rPr>
        <w:t xml:space="preserve"> in </w:t>
      </w:r>
      <w:r w:rsidR="00C907D5" w:rsidRPr="00171049">
        <w:rPr>
          <w:rFonts w:ascii="Century Gothic" w:hAnsi="Century Gothic"/>
          <w:sz w:val="22"/>
          <w:szCs w:val="22"/>
        </w:rPr>
        <w:t>20</w:t>
      </w:r>
      <w:r w:rsidR="00F14435" w:rsidRPr="00171049">
        <w:rPr>
          <w:rFonts w:ascii="Century Gothic" w:hAnsi="Century Gothic"/>
          <w:sz w:val="22"/>
          <w:szCs w:val="22"/>
        </w:rPr>
        <w:t>2</w:t>
      </w:r>
      <w:r w:rsidR="001B5787" w:rsidRPr="00171049">
        <w:rPr>
          <w:rFonts w:ascii="Century Gothic" w:hAnsi="Century Gothic"/>
          <w:sz w:val="22"/>
          <w:szCs w:val="22"/>
        </w:rPr>
        <w:t>5</w:t>
      </w:r>
      <w:r w:rsidR="00EC68A5" w:rsidRPr="00171049">
        <w:rPr>
          <w:rFonts w:ascii="Century Gothic" w:hAnsi="Century Gothic"/>
          <w:sz w:val="22"/>
          <w:szCs w:val="22"/>
        </w:rPr>
        <w:t>/</w:t>
      </w:r>
      <w:r w:rsidR="003B387D" w:rsidRPr="00171049">
        <w:rPr>
          <w:rFonts w:ascii="Century Gothic" w:hAnsi="Century Gothic"/>
          <w:sz w:val="22"/>
          <w:szCs w:val="22"/>
        </w:rPr>
        <w:t>26</w:t>
      </w:r>
      <w:r w:rsidRPr="00171049">
        <w:rPr>
          <w:rFonts w:ascii="Century Gothic" w:hAnsi="Century Gothic"/>
          <w:sz w:val="22"/>
          <w:szCs w:val="22"/>
        </w:rPr>
        <w:t xml:space="preserve"> was £</w:t>
      </w:r>
      <w:r w:rsidR="00CC58C1" w:rsidRPr="00171049">
        <w:rPr>
          <w:rFonts w:ascii="Century Gothic" w:hAnsi="Century Gothic"/>
          <w:sz w:val="22"/>
          <w:szCs w:val="22"/>
        </w:rPr>
        <w:t>58.</w:t>
      </w:r>
      <w:r w:rsidR="00171049" w:rsidRPr="00171049">
        <w:rPr>
          <w:rFonts w:ascii="Century Gothic" w:hAnsi="Century Gothic"/>
          <w:sz w:val="22"/>
          <w:szCs w:val="22"/>
        </w:rPr>
        <w:t>860m</w:t>
      </w:r>
      <w:r w:rsidRPr="00171049">
        <w:rPr>
          <w:rFonts w:ascii="Century Gothic" w:hAnsi="Century Gothic"/>
          <w:sz w:val="22"/>
          <w:szCs w:val="22"/>
        </w:rPr>
        <w:t xml:space="preserve"> (£</w:t>
      </w:r>
      <w:r w:rsidR="00444DC2" w:rsidRPr="00171049">
        <w:rPr>
          <w:rFonts w:ascii="Century Gothic" w:hAnsi="Century Gothic"/>
          <w:sz w:val="22"/>
          <w:szCs w:val="22"/>
        </w:rPr>
        <w:t>5</w:t>
      </w:r>
      <w:r w:rsidR="003B387D" w:rsidRPr="00171049">
        <w:rPr>
          <w:rFonts w:ascii="Century Gothic" w:hAnsi="Century Gothic"/>
          <w:sz w:val="22"/>
          <w:szCs w:val="22"/>
        </w:rPr>
        <w:t>6</w:t>
      </w:r>
      <w:r w:rsidR="00171049" w:rsidRPr="00171049">
        <w:rPr>
          <w:rFonts w:ascii="Century Gothic" w:hAnsi="Century Gothic"/>
          <w:sz w:val="22"/>
          <w:szCs w:val="22"/>
        </w:rPr>
        <w:t>.</w:t>
      </w:r>
      <w:r w:rsidR="003B387D" w:rsidRPr="00171049">
        <w:rPr>
          <w:rFonts w:ascii="Century Gothic" w:hAnsi="Century Gothic"/>
          <w:sz w:val="22"/>
          <w:szCs w:val="22"/>
        </w:rPr>
        <w:t>131</w:t>
      </w:r>
      <w:r w:rsidRPr="00171049">
        <w:rPr>
          <w:rFonts w:ascii="Century Gothic" w:hAnsi="Century Gothic"/>
          <w:sz w:val="22"/>
          <w:szCs w:val="22"/>
        </w:rPr>
        <w:t xml:space="preserve">m </w:t>
      </w:r>
      <w:r w:rsidR="00C907D5" w:rsidRPr="00171049">
        <w:rPr>
          <w:rFonts w:ascii="Century Gothic" w:hAnsi="Century Gothic"/>
          <w:sz w:val="22"/>
          <w:szCs w:val="22"/>
        </w:rPr>
        <w:t>in 20</w:t>
      </w:r>
      <w:r w:rsidR="004D52E3" w:rsidRPr="00171049">
        <w:rPr>
          <w:rFonts w:ascii="Century Gothic" w:hAnsi="Century Gothic"/>
          <w:sz w:val="22"/>
          <w:szCs w:val="22"/>
        </w:rPr>
        <w:t>2</w:t>
      </w:r>
      <w:r w:rsidR="009A59E6" w:rsidRPr="00171049">
        <w:rPr>
          <w:rFonts w:ascii="Century Gothic" w:hAnsi="Century Gothic"/>
          <w:sz w:val="22"/>
          <w:szCs w:val="22"/>
        </w:rPr>
        <w:t>4</w:t>
      </w:r>
      <w:r w:rsidR="003B387D" w:rsidRPr="00171049">
        <w:rPr>
          <w:rFonts w:ascii="Century Gothic" w:hAnsi="Century Gothic"/>
          <w:sz w:val="22"/>
          <w:szCs w:val="22"/>
        </w:rPr>
        <w:t>/25</w:t>
      </w:r>
      <w:r w:rsidRPr="00171049">
        <w:rPr>
          <w:rFonts w:ascii="Century Gothic" w:hAnsi="Century Gothic"/>
          <w:sz w:val="22"/>
          <w:szCs w:val="22"/>
        </w:rPr>
        <w:t>).</w:t>
      </w:r>
    </w:p>
    <w:p w14:paraId="485DC7DF" w14:textId="77777777" w:rsidR="00C0662B" w:rsidRPr="00420053" w:rsidRDefault="00C0662B" w:rsidP="00C0662B">
      <w:pPr>
        <w:jc w:val="both"/>
        <w:rPr>
          <w:rFonts w:ascii="Century Gothic" w:hAnsi="Century Gothic"/>
          <w:color w:val="0070C0"/>
          <w:sz w:val="22"/>
          <w:szCs w:val="22"/>
          <w:highlight w:val="yellow"/>
        </w:rPr>
      </w:pPr>
    </w:p>
    <w:p w14:paraId="5819F60F" w14:textId="77777777" w:rsidR="0069003B" w:rsidRPr="00420053" w:rsidRDefault="0069003B" w:rsidP="00C0662B">
      <w:pPr>
        <w:jc w:val="both"/>
        <w:rPr>
          <w:rFonts w:ascii="Century Gothic" w:hAnsi="Century Gothic"/>
          <w:color w:val="0070C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381AEC" w14:paraId="2006059B" w14:textId="77777777" w:rsidTr="003522A4">
        <w:tc>
          <w:tcPr>
            <w:tcW w:w="9265" w:type="dxa"/>
            <w:shd w:val="clear" w:color="auto" w:fill="C5E0B3"/>
          </w:tcPr>
          <w:p w14:paraId="6DF9E4E2" w14:textId="77777777" w:rsidR="00C55E7F" w:rsidRPr="00381AEC" w:rsidRDefault="00C55E7F" w:rsidP="00204604">
            <w:pPr>
              <w:jc w:val="both"/>
              <w:rPr>
                <w:rFonts w:ascii="Century Gothic" w:hAnsi="Century Gothic"/>
                <w:b/>
                <w:sz w:val="22"/>
              </w:rPr>
            </w:pPr>
            <w:r w:rsidRPr="00381AEC">
              <w:rPr>
                <w:rFonts w:ascii="Century Gothic" w:hAnsi="Century Gothic"/>
                <w:b/>
                <w:sz w:val="22"/>
              </w:rPr>
              <w:t>Note 3 - Income from Business Ratepayers</w:t>
            </w:r>
          </w:p>
        </w:tc>
      </w:tr>
    </w:tbl>
    <w:p w14:paraId="2066239C" w14:textId="77777777" w:rsidR="00E4270C" w:rsidRPr="00381AEC" w:rsidRDefault="00E4270C" w:rsidP="00E4270C">
      <w:pPr>
        <w:rPr>
          <w:rFonts w:ascii="Century Gothic" w:hAnsi="Century Gothic"/>
          <w:sz w:val="22"/>
          <w:szCs w:val="22"/>
        </w:rPr>
      </w:pPr>
    </w:p>
    <w:p w14:paraId="50686F50" w14:textId="77777777" w:rsidR="00C0662B" w:rsidRPr="00E3544F" w:rsidRDefault="00C0662B" w:rsidP="00C0662B">
      <w:pPr>
        <w:jc w:val="both"/>
        <w:rPr>
          <w:rFonts w:ascii="Century Gothic" w:hAnsi="Century Gothic"/>
          <w:sz w:val="22"/>
          <w:szCs w:val="22"/>
        </w:rPr>
      </w:pPr>
      <w:r w:rsidRPr="00E3544F">
        <w:rPr>
          <w:rFonts w:ascii="Century Gothic" w:hAnsi="Century Gothic"/>
          <w:sz w:val="22"/>
          <w:szCs w:val="22"/>
        </w:rPr>
        <w:t xml:space="preserve">The Council collects National Non-Domestic Rates (NNDR) for its area based on local rateable values provided by the Valuation Office Agency (VOA) multiplied by a uniform business rate set nationally by Central Government. Historically the total amount due, less certain allowances, was paid to a central pool (the NNDR pool) administered by Central Government, which, in turn, paid to local authorities their </w:t>
      </w:r>
      <w:r w:rsidRPr="00E3544F">
        <w:rPr>
          <w:rFonts w:ascii="Century Gothic" w:hAnsi="Century Gothic"/>
          <w:sz w:val="22"/>
          <w:szCs w:val="22"/>
        </w:rPr>
        <w:lastRenderedPageBreak/>
        <w:t>share of the pool, such shares being based on a standard amount per head of the local adult population.</w:t>
      </w:r>
    </w:p>
    <w:p w14:paraId="7C936614" w14:textId="77777777" w:rsidR="00C0662B" w:rsidRPr="00E3544F" w:rsidRDefault="00C0662B" w:rsidP="00C0662B">
      <w:pPr>
        <w:jc w:val="both"/>
        <w:rPr>
          <w:rFonts w:ascii="Century Gothic" w:hAnsi="Century Gothic"/>
          <w:color w:val="0070C0"/>
          <w:sz w:val="22"/>
          <w:szCs w:val="22"/>
        </w:rPr>
      </w:pPr>
    </w:p>
    <w:p w14:paraId="25804D8B" w14:textId="22C5885D" w:rsidR="0056043C" w:rsidRPr="00E3544F" w:rsidRDefault="00C0662B" w:rsidP="0056043C">
      <w:pPr>
        <w:jc w:val="both"/>
        <w:rPr>
          <w:rFonts w:ascii="Century Gothic" w:hAnsi="Century Gothic"/>
          <w:sz w:val="22"/>
          <w:szCs w:val="22"/>
        </w:rPr>
      </w:pPr>
      <w:r w:rsidRPr="00E3544F">
        <w:rPr>
          <w:rFonts w:ascii="Century Gothic" w:hAnsi="Century Gothic"/>
          <w:sz w:val="22"/>
          <w:szCs w:val="22"/>
        </w:rPr>
        <w:t>In 2013/14, the administration of NNDR changed following the introduction of a business rates retention scheme which aims to give councils a greater incentive to grow businesses but also increases the financial risk due to volatility and non-collection of rates. Instead of paying NNDR to the central pool, local authorities retain a proportion of the total collectable rates due.</w:t>
      </w:r>
      <w:r w:rsidR="001E4488" w:rsidRPr="00E3544F">
        <w:t xml:space="preserve"> </w:t>
      </w:r>
      <w:r w:rsidR="001E4488" w:rsidRPr="00E3544F">
        <w:rPr>
          <w:rFonts w:ascii="Century Gothic" w:hAnsi="Century Gothic"/>
          <w:sz w:val="22"/>
          <w:szCs w:val="22"/>
        </w:rPr>
        <w:t xml:space="preserve">For </w:t>
      </w:r>
      <w:r w:rsidR="002F0741" w:rsidRPr="00E3544F">
        <w:rPr>
          <w:rFonts w:ascii="Century Gothic" w:hAnsi="Century Gothic"/>
          <w:sz w:val="22"/>
          <w:szCs w:val="22"/>
        </w:rPr>
        <w:t>202</w:t>
      </w:r>
      <w:r w:rsidR="00381AEC" w:rsidRPr="00E3544F">
        <w:rPr>
          <w:rFonts w:ascii="Century Gothic" w:hAnsi="Century Gothic"/>
          <w:sz w:val="22"/>
          <w:szCs w:val="22"/>
        </w:rPr>
        <w:t>5</w:t>
      </w:r>
      <w:r w:rsidR="00056F1F" w:rsidRPr="00E3544F">
        <w:rPr>
          <w:rFonts w:ascii="Century Gothic" w:hAnsi="Century Gothic"/>
          <w:sz w:val="22"/>
          <w:szCs w:val="22"/>
        </w:rPr>
        <w:t>/2</w:t>
      </w:r>
      <w:r w:rsidR="00381AEC" w:rsidRPr="00E3544F">
        <w:rPr>
          <w:rFonts w:ascii="Century Gothic" w:hAnsi="Century Gothic"/>
          <w:sz w:val="22"/>
          <w:szCs w:val="22"/>
        </w:rPr>
        <w:t>6</w:t>
      </w:r>
      <w:r w:rsidR="001E4488" w:rsidRPr="00E3544F">
        <w:rPr>
          <w:rFonts w:ascii="Century Gothic" w:hAnsi="Century Gothic"/>
          <w:sz w:val="22"/>
          <w:szCs w:val="22"/>
        </w:rPr>
        <w:t>, the City of Lincoln</w:t>
      </w:r>
      <w:r w:rsidR="005A784C" w:rsidRPr="00E3544F">
        <w:rPr>
          <w:rFonts w:ascii="Century Gothic" w:hAnsi="Century Gothic"/>
          <w:sz w:val="22"/>
          <w:szCs w:val="22"/>
        </w:rPr>
        <w:t xml:space="preserve">’s retained </w:t>
      </w:r>
      <w:r w:rsidR="001E4488" w:rsidRPr="00E3544F">
        <w:rPr>
          <w:rFonts w:ascii="Century Gothic" w:hAnsi="Century Gothic"/>
          <w:sz w:val="22"/>
          <w:szCs w:val="22"/>
        </w:rPr>
        <w:t>share re</w:t>
      </w:r>
      <w:r w:rsidR="005A784C" w:rsidRPr="00E3544F">
        <w:rPr>
          <w:rFonts w:ascii="Century Gothic" w:hAnsi="Century Gothic"/>
          <w:sz w:val="22"/>
          <w:szCs w:val="22"/>
        </w:rPr>
        <w:t>mained consistent with that of the</w:t>
      </w:r>
      <w:r w:rsidR="001E4488" w:rsidRPr="00E3544F">
        <w:rPr>
          <w:rFonts w:ascii="Century Gothic" w:hAnsi="Century Gothic"/>
          <w:sz w:val="22"/>
          <w:szCs w:val="22"/>
        </w:rPr>
        <w:t xml:space="preserve"> previous year as follows:</w:t>
      </w:r>
    </w:p>
    <w:p w14:paraId="0B7CE4FA" w14:textId="77777777" w:rsidR="001E4488" w:rsidRPr="00E3544F" w:rsidRDefault="001E4488" w:rsidP="0056043C">
      <w:pPr>
        <w:jc w:val="both"/>
        <w:rPr>
          <w:rFonts w:ascii="Century Gothic" w:hAnsi="Century Gothic"/>
          <w:sz w:val="22"/>
          <w:szCs w:val="22"/>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77"/>
        <w:gridCol w:w="2877"/>
      </w:tblGrid>
      <w:tr w:rsidR="001E4488" w:rsidRPr="00E3544F" w14:paraId="50132E96" w14:textId="77777777" w:rsidTr="005A784C">
        <w:tc>
          <w:tcPr>
            <w:tcW w:w="3510" w:type="dxa"/>
          </w:tcPr>
          <w:p w14:paraId="5DF88A3B" w14:textId="77777777" w:rsidR="001E4488" w:rsidRPr="00E3544F" w:rsidRDefault="001E4488" w:rsidP="001E4488">
            <w:pPr>
              <w:jc w:val="both"/>
              <w:rPr>
                <w:rFonts w:ascii="Century Gothic" w:hAnsi="Century Gothic"/>
                <w:sz w:val="22"/>
                <w:szCs w:val="22"/>
              </w:rPr>
            </w:pPr>
          </w:p>
        </w:tc>
        <w:tc>
          <w:tcPr>
            <w:tcW w:w="2877" w:type="dxa"/>
          </w:tcPr>
          <w:p w14:paraId="1D1F8380" w14:textId="60AF5DC0" w:rsidR="005A784C" w:rsidRPr="00E3544F" w:rsidRDefault="009A59E6" w:rsidP="005A784C">
            <w:pPr>
              <w:jc w:val="center"/>
              <w:rPr>
                <w:rFonts w:ascii="Century Gothic" w:hAnsi="Century Gothic"/>
                <w:b/>
                <w:sz w:val="22"/>
                <w:szCs w:val="22"/>
              </w:rPr>
            </w:pPr>
            <w:r w:rsidRPr="00E3544F">
              <w:rPr>
                <w:rFonts w:ascii="Century Gothic" w:hAnsi="Century Gothic"/>
                <w:b/>
                <w:sz w:val="22"/>
                <w:szCs w:val="22"/>
              </w:rPr>
              <w:t>202</w:t>
            </w:r>
            <w:r w:rsidR="00381AEC" w:rsidRPr="00E3544F">
              <w:rPr>
                <w:rFonts w:ascii="Century Gothic" w:hAnsi="Century Gothic"/>
                <w:b/>
                <w:sz w:val="22"/>
                <w:szCs w:val="22"/>
              </w:rPr>
              <w:t>4</w:t>
            </w:r>
            <w:r w:rsidRPr="00E3544F">
              <w:rPr>
                <w:rFonts w:ascii="Century Gothic" w:hAnsi="Century Gothic"/>
                <w:b/>
                <w:sz w:val="22"/>
                <w:szCs w:val="22"/>
              </w:rPr>
              <w:t>/2</w:t>
            </w:r>
            <w:r w:rsidR="00381AEC" w:rsidRPr="00E3544F">
              <w:rPr>
                <w:rFonts w:ascii="Century Gothic" w:hAnsi="Century Gothic"/>
                <w:b/>
                <w:sz w:val="22"/>
                <w:szCs w:val="22"/>
              </w:rPr>
              <w:t>5</w:t>
            </w:r>
            <w:r w:rsidR="005A784C" w:rsidRPr="00E3544F">
              <w:rPr>
                <w:rFonts w:ascii="Century Gothic" w:hAnsi="Century Gothic"/>
                <w:b/>
                <w:sz w:val="22"/>
                <w:szCs w:val="22"/>
              </w:rPr>
              <w:t xml:space="preserve"> ‘Pool’</w:t>
            </w:r>
          </w:p>
        </w:tc>
        <w:tc>
          <w:tcPr>
            <w:tcW w:w="2877" w:type="dxa"/>
          </w:tcPr>
          <w:p w14:paraId="5ED32D7D" w14:textId="465F3836" w:rsidR="001E4488" w:rsidRPr="00E3544F" w:rsidRDefault="005A784C" w:rsidP="001E4488">
            <w:pPr>
              <w:jc w:val="center"/>
              <w:rPr>
                <w:rFonts w:ascii="Century Gothic" w:hAnsi="Century Gothic"/>
                <w:b/>
                <w:sz w:val="22"/>
                <w:szCs w:val="22"/>
              </w:rPr>
            </w:pPr>
            <w:r w:rsidRPr="00E3544F">
              <w:rPr>
                <w:rFonts w:ascii="Century Gothic" w:hAnsi="Century Gothic"/>
                <w:b/>
                <w:sz w:val="22"/>
                <w:szCs w:val="22"/>
              </w:rPr>
              <w:t>202</w:t>
            </w:r>
            <w:r w:rsidR="00381AEC" w:rsidRPr="00E3544F">
              <w:rPr>
                <w:rFonts w:ascii="Century Gothic" w:hAnsi="Century Gothic"/>
                <w:b/>
                <w:sz w:val="22"/>
                <w:szCs w:val="22"/>
              </w:rPr>
              <w:t>5</w:t>
            </w:r>
            <w:r w:rsidRPr="00E3544F">
              <w:rPr>
                <w:rFonts w:ascii="Century Gothic" w:hAnsi="Century Gothic"/>
                <w:b/>
                <w:sz w:val="22"/>
                <w:szCs w:val="22"/>
              </w:rPr>
              <w:t>/2</w:t>
            </w:r>
            <w:r w:rsidR="00381AEC" w:rsidRPr="00E3544F">
              <w:rPr>
                <w:rFonts w:ascii="Century Gothic" w:hAnsi="Century Gothic"/>
                <w:b/>
                <w:sz w:val="22"/>
                <w:szCs w:val="22"/>
              </w:rPr>
              <w:t>6</w:t>
            </w:r>
            <w:r w:rsidR="001E4488" w:rsidRPr="00E3544F">
              <w:rPr>
                <w:rFonts w:ascii="Century Gothic" w:hAnsi="Century Gothic"/>
                <w:b/>
                <w:sz w:val="22"/>
                <w:szCs w:val="22"/>
              </w:rPr>
              <w:t xml:space="preserve"> ‘Pool’</w:t>
            </w:r>
          </w:p>
        </w:tc>
      </w:tr>
      <w:tr w:rsidR="001E4488" w:rsidRPr="00E3544F" w14:paraId="0585A1F4" w14:textId="77777777" w:rsidTr="005A784C">
        <w:tc>
          <w:tcPr>
            <w:tcW w:w="3510" w:type="dxa"/>
          </w:tcPr>
          <w:p w14:paraId="722981D0" w14:textId="77777777" w:rsidR="001E4488" w:rsidRPr="00E3544F" w:rsidRDefault="001E4488" w:rsidP="001E4488">
            <w:pPr>
              <w:jc w:val="both"/>
              <w:rPr>
                <w:rFonts w:ascii="Century Gothic" w:hAnsi="Century Gothic"/>
                <w:sz w:val="22"/>
                <w:szCs w:val="22"/>
              </w:rPr>
            </w:pPr>
            <w:r w:rsidRPr="00E3544F">
              <w:rPr>
                <w:rFonts w:ascii="Century Gothic" w:hAnsi="Century Gothic"/>
                <w:sz w:val="22"/>
                <w:szCs w:val="22"/>
              </w:rPr>
              <w:t>City of Lincoln</w:t>
            </w:r>
          </w:p>
        </w:tc>
        <w:tc>
          <w:tcPr>
            <w:tcW w:w="2877" w:type="dxa"/>
          </w:tcPr>
          <w:p w14:paraId="2C2B89B8" w14:textId="45FE77DD" w:rsidR="005A784C" w:rsidRPr="00E3544F" w:rsidRDefault="005A784C" w:rsidP="005A784C">
            <w:pPr>
              <w:jc w:val="center"/>
              <w:rPr>
                <w:rFonts w:ascii="Century Gothic" w:hAnsi="Century Gothic"/>
                <w:sz w:val="22"/>
                <w:szCs w:val="22"/>
              </w:rPr>
            </w:pPr>
            <w:r w:rsidRPr="00E3544F">
              <w:rPr>
                <w:rFonts w:ascii="Century Gothic" w:hAnsi="Century Gothic"/>
                <w:sz w:val="22"/>
                <w:szCs w:val="22"/>
              </w:rPr>
              <w:t>40%</w:t>
            </w:r>
          </w:p>
        </w:tc>
        <w:tc>
          <w:tcPr>
            <w:tcW w:w="2877" w:type="dxa"/>
          </w:tcPr>
          <w:p w14:paraId="7CD518F5" w14:textId="2D8C7A45" w:rsidR="001E4488" w:rsidRPr="00E3544F" w:rsidRDefault="003E62DE" w:rsidP="001E4488">
            <w:pPr>
              <w:jc w:val="center"/>
              <w:rPr>
                <w:rFonts w:ascii="Century Gothic" w:hAnsi="Century Gothic"/>
                <w:sz w:val="22"/>
                <w:szCs w:val="22"/>
              </w:rPr>
            </w:pPr>
            <w:r w:rsidRPr="00E3544F">
              <w:rPr>
                <w:rFonts w:ascii="Century Gothic" w:hAnsi="Century Gothic"/>
                <w:sz w:val="22"/>
                <w:szCs w:val="22"/>
              </w:rPr>
              <w:t>40</w:t>
            </w:r>
            <w:r w:rsidR="001E4488" w:rsidRPr="00E3544F">
              <w:rPr>
                <w:rFonts w:ascii="Century Gothic" w:hAnsi="Century Gothic"/>
                <w:sz w:val="22"/>
                <w:szCs w:val="22"/>
              </w:rPr>
              <w:t>%</w:t>
            </w:r>
          </w:p>
        </w:tc>
      </w:tr>
      <w:tr w:rsidR="001E4488" w:rsidRPr="00E3544F" w14:paraId="0A52D219" w14:textId="77777777" w:rsidTr="005A784C">
        <w:tc>
          <w:tcPr>
            <w:tcW w:w="3510" w:type="dxa"/>
          </w:tcPr>
          <w:p w14:paraId="4C649510" w14:textId="77777777" w:rsidR="001E4488" w:rsidRPr="00E3544F" w:rsidRDefault="001E4488" w:rsidP="001E4488">
            <w:pPr>
              <w:jc w:val="both"/>
              <w:rPr>
                <w:rFonts w:ascii="Century Gothic" w:hAnsi="Century Gothic"/>
                <w:sz w:val="22"/>
                <w:szCs w:val="22"/>
              </w:rPr>
            </w:pPr>
            <w:r w:rsidRPr="00E3544F">
              <w:rPr>
                <w:rFonts w:ascii="Century Gothic" w:hAnsi="Century Gothic"/>
                <w:sz w:val="22"/>
                <w:szCs w:val="22"/>
              </w:rPr>
              <w:t>Lincolnshire County Council</w:t>
            </w:r>
          </w:p>
        </w:tc>
        <w:tc>
          <w:tcPr>
            <w:tcW w:w="2877" w:type="dxa"/>
          </w:tcPr>
          <w:p w14:paraId="5323FA95" w14:textId="4E493A04" w:rsidR="005A784C" w:rsidRPr="00E3544F" w:rsidRDefault="005A784C" w:rsidP="005A784C">
            <w:pPr>
              <w:jc w:val="center"/>
              <w:rPr>
                <w:rFonts w:ascii="Century Gothic" w:hAnsi="Century Gothic"/>
                <w:sz w:val="22"/>
                <w:szCs w:val="22"/>
              </w:rPr>
            </w:pPr>
            <w:r w:rsidRPr="00E3544F">
              <w:rPr>
                <w:rFonts w:ascii="Century Gothic" w:hAnsi="Century Gothic"/>
                <w:sz w:val="22"/>
                <w:szCs w:val="22"/>
              </w:rPr>
              <w:t>10%</w:t>
            </w:r>
          </w:p>
        </w:tc>
        <w:tc>
          <w:tcPr>
            <w:tcW w:w="2877" w:type="dxa"/>
          </w:tcPr>
          <w:p w14:paraId="1AF31760" w14:textId="4111C11C" w:rsidR="001E4488" w:rsidRPr="00E3544F" w:rsidRDefault="003E62DE" w:rsidP="001E4488">
            <w:pPr>
              <w:jc w:val="center"/>
              <w:rPr>
                <w:rFonts w:ascii="Century Gothic" w:hAnsi="Century Gothic"/>
                <w:sz w:val="22"/>
                <w:szCs w:val="22"/>
              </w:rPr>
            </w:pPr>
            <w:r w:rsidRPr="00E3544F">
              <w:rPr>
                <w:rFonts w:ascii="Century Gothic" w:hAnsi="Century Gothic"/>
                <w:sz w:val="22"/>
                <w:szCs w:val="22"/>
              </w:rPr>
              <w:t>10</w:t>
            </w:r>
            <w:r w:rsidR="001E4488" w:rsidRPr="00E3544F">
              <w:rPr>
                <w:rFonts w:ascii="Century Gothic" w:hAnsi="Century Gothic"/>
                <w:sz w:val="22"/>
                <w:szCs w:val="22"/>
              </w:rPr>
              <w:t>%</w:t>
            </w:r>
          </w:p>
        </w:tc>
      </w:tr>
      <w:tr w:rsidR="001E4488" w:rsidRPr="00E3544F" w14:paraId="15F675A1" w14:textId="77777777" w:rsidTr="005A784C">
        <w:tc>
          <w:tcPr>
            <w:tcW w:w="3510" w:type="dxa"/>
          </w:tcPr>
          <w:p w14:paraId="20057EEA" w14:textId="77777777" w:rsidR="001E4488" w:rsidRPr="00E3544F" w:rsidRDefault="001E4488" w:rsidP="001E4488">
            <w:pPr>
              <w:jc w:val="both"/>
              <w:rPr>
                <w:rFonts w:ascii="Century Gothic" w:hAnsi="Century Gothic"/>
                <w:sz w:val="22"/>
                <w:szCs w:val="22"/>
              </w:rPr>
            </w:pPr>
            <w:r w:rsidRPr="00E3544F">
              <w:rPr>
                <w:rFonts w:ascii="Century Gothic" w:hAnsi="Century Gothic"/>
                <w:sz w:val="22"/>
                <w:szCs w:val="22"/>
              </w:rPr>
              <w:t>Central Government</w:t>
            </w:r>
          </w:p>
        </w:tc>
        <w:tc>
          <w:tcPr>
            <w:tcW w:w="2877" w:type="dxa"/>
          </w:tcPr>
          <w:p w14:paraId="519C1966" w14:textId="6A439866" w:rsidR="005A784C" w:rsidRPr="00E3544F" w:rsidRDefault="005A784C" w:rsidP="005A784C">
            <w:pPr>
              <w:jc w:val="center"/>
              <w:rPr>
                <w:rFonts w:ascii="Century Gothic" w:hAnsi="Century Gothic"/>
                <w:sz w:val="22"/>
                <w:szCs w:val="22"/>
              </w:rPr>
            </w:pPr>
            <w:r w:rsidRPr="00E3544F">
              <w:rPr>
                <w:rFonts w:ascii="Century Gothic" w:hAnsi="Century Gothic"/>
                <w:sz w:val="22"/>
                <w:szCs w:val="22"/>
              </w:rPr>
              <w:t>50%</w:t>
            </w:r>
          </w:p>
        </w:tc>
        <w:tc>
          <w:tcPr>
            <w:tcW w:w="2877" w:type="dxa"/>
          </w:tcPr>
          <w:p w14:paraId="292DB4B9" w14:textId="1FC4D7D6" w:rsidR="001E4488" w:rsidRPr="00E3544F" w:rsidRDefault="003E62DE" w:rsidP="001E4488">
            <w:pPr>
              <w:jc w:val="center"/>
              <w:rPr>
                <w:rFonts w:ascii="Century Gothic" w:hAnsi="Century Gothic"/>
                <w:sz w:val="22"/>
                <w:szCs w:val="22"/>
              </w:rPr>
            </w:pPr>
            <w:r w:rsidRPr="00E3544F">
              <w:rPr>
                <w:rFonts w:ascii="Century Gothic" w:hAnsi="Century Gothic"/>
                <w:sz w:val="22"/>
                <w:szCs w:val="22"/>
              </w:rPr>
              <w:t>50</w:t>
            </w:r>
            <w:r w:rsidR="001E4488" w:rsidRPr="00E3544F">
              <w:rPr>
                <w:rFonts w:ascii="Century Gothic" w:hAnsi="Century Gothic"/>
                <w:sz w:val="22"/>
                <w:szCs w:val="22"/>
              </w:rPr>
              <w:t>%</w:t>
            </w:r>
          </w:p>
        </w:tc>
      </w:tr>
    </w:tbl>
    <w:p w14:paraId="4914E017" w14:textId="77777777" w:rsidR="0056043C" w:rsidRPr="00E3544F" w:rsidRDefault="0056043C" w:rsidP="0056043C">
      <w:pPr>
        <w:jc w:val="both"/>
        <w:rPr>
          <w:rFonts w:ascii="Century Gothic" w:hAnsi="Century Gothic"/>
          <w:sz w:val="22"/>
          <w:szCs w:val="22"/>
        </w:rPr>
      </w:pPr>
    </w:p>
    <w:p w14:paraId="1B2499FB" w14:textId="00003BC6" w:rsidR="00C0662B" w:rsidRPr="00E3544F" w:rsidRDefault="00C0662B" w:rsidP="00C0662B">
      <w:pPr>
        <w:jc w:val="both"/>
        <w:rPr>
          <w:rFonts w:ascii="Century Gothic" w:hAnsi="Century Gothic"/>
          <w:sz w:val="22"/>
          <w:szCs w:val="22"/>
        </w:rPr>
      </w:pPr>
      <w:r w:rsidRPr="00E3544F">
        <w:rPr>
          <w:rFonts w:ascii="Century Gothic" w:hAnsi="Century Gothic"/>
          <w:sz w:val="22"/>
          <w:szCs w:val="22"/>
        </w:rPr>
        <w:t>The business rates shares payable for 20</w:t>
      </w:r>
      <w:r w:rsidR="00043117" w:rsidRPr="00E3544F">
        <w:rPr>
          <w:rFonts w:ascii="Century Gothic" w:hAnsi="Century Gothic"/>
          <w:sz w:val="22"/>
          <w:szCs w:val="22"/>
        </w:rPr>
        <w:t>2</w:t>
      </w:r>
      <w:r w:rsidR="00381AEC" w:rsidRPr="00E3544F">
        <w:rPr>
          <w:rFonts w:ascii="Century Gothic" w:hAnsi="Century Gothic"/>
          <w:sz w:val="22"/>
          <w:szCs w:val="22"/>
        </w:rPr>
        <w:t>5</w:t>
      </w:r>
      <w:r w:rsidR="00056F1F" w:rsidRPr="00E3544F">
        <w:rPr>
          <w:rFonts w:ascii="Century Gothic" w:hAnsi="Century Gothic"/>
          <w:sz w:val="22"/>
          <w:szCs w:val="22"/>
        </w:rPr>
        <w:t>/2</w:t>
      </w:r>
      <w:r w:rsidR="00381AEC" w:rsidRPr="00E3544F">
        <w:rPr>
          <w:rFonts w:ascii="Century Gothic" w:hAnsi="Century Gothic"/>
          <w:sz w:val="22"/>
          <w:szCs w:val="22"/>
        </w:rPr>
        <w:t>6</w:t>
      </w:r>
      <w:r w:rsidRPr="00E3544F">
        <w:rPr>
          <w:rFonts w:ascii="Century Gothic" w:hAnsi="Century Gothic"/>
          <w:sz w:val="22"/>
          <w:szCs w:val="22"/>
        </w:rPr>
        <w:t xml:space="preserve"> were estimated before the start of the financial year as </w:t>
      </w:r>
      <w:r w:rsidR="00404B24" w:rsidRPr="00E3544F">
        <w:rPr>
          <w:rFonts w:ascii="Century Gothic" w:hAnsi="Century Gothic"/>
          <w:sz w:val="22"/>
          <w:szCs w:val="22"/>
        </w:rPr>
        <w:t>£</w:t>
      </w:r>
      <w:r w:rsidR="00201CBE" w:rsidRPr="00E3544F">
        <w:rPr>
          <w:rFonts w:ascii="Century Gothic" w:hAnsi="Century Gothic"/>
          <w:sz w:val="22"/>
          <w:szCs w:val="22"/>
        </w:rPr>
        <w:t>2</w:t>
      </w:r>
      <w:r w:rsidR="00090D82" w:rsidRPr="00E3544F">
        <w:rPr>
          <w:rFonts w:ascii="Century Gothic" w:hAnsi="Century Gothic"/>
          <w:sz w:val="22"/>
          <w:szCs w:val="22"/>
        </w:rPr>
        <w:t>1</w:t>
      </w:r>
      <w:r w:rsidR="00201CBE" w:rsidRPr="00E3544F">
        <w:rPr>
          <w:rFonts w:ascii="Century Gothic" w:hAnsi="Century Gothic"/>
          <w:sz w:val="22"/>
          <w:szCs w:val="22"/>
        </w:rPr>
        <w:t>,</w:t>
      </w:r>
      <w:r w:rsidR="00090D82" w:rsidRPr="00E3544F">
        <w:rPr>
          <w:rFonts w:ascii="Century Gothic" w:hAnsi="Century Gothic"/>
          <w:sz w:val="22"/>
          <w:szCs w:val="22"/>
        </w:rPr>
        <w:t>297</w:t>
      </w:r>
      <w:r w:rsidR="00404B24" w:rsidRPr="00E3544F">
        <w:rPr>
          <w:rFonts w:ascii="Century Gothic" w:hAnsi="Century Gothic"/>
          <w:sz w:val="22"/>
          <w:szCs w:val="22"/>
        </w:rPr>
        <w:t>m (</w:t>
      </w:r>
      <w:r w:rsidRPr="00E3544F">
        <w:rPr>
          <w:rFonts w:ascii="Century Gothic" w:hAnsi="Century Gothic"/>
          <w:sz w:val="22"/>
          <w:szCs w:val="22"/>
        </w:rPr>
        <w:t>£</w:t>
      </w:r>
      <w:r w:rsidR="00201CBE" w:rsidRPr="00E3544F">
        <w:rPr>
          <w:rFonts w:ascii="Century Gothic" w:hAnsi="Century Gothic"/>
          <w:sz w:val="22"/>
          <w:szCs w:val="22"/>
        </w:rPr>
        <w:t>20</w:t>
      </w:r>
      <w:r w:rsidR="00BE5D8D" w:rsidRPr="00E3544F">
        <w:rPr>
          <w:rFonts w:ascii="Century Gothic" w:hAnsi="Century Gothic"/>
          <w:sz w:val="22"/>
          <w:szCs w:val="22"/>
        </w:rPr>
        <w:t>.</w:t>
      </w:r>
      <w:r w:rsidR="00201CBE" w:rsidRPr="00E3544F">
        <w:rPr>
          <w:rFonts w:ascii="Century Gothic" w:hAnsi="Century Gothic"/>
          <w:sz w:val="22"/>
          <w:szCs w:val="22"/>
        </w:rPr>
        <w:t>126</w:t>
      </w:r>
      <w:r w:rsidR="00404B24" w:rsidRPr="00E3544F">
        <w:rPr>
          <w:rFonts w:ascii="Century Gothic" w:hAnsi="Century Gothic"/>
          <w:sz w:val="22"/>
          <w:szCs w:val="22"/>
        </w:rPr>
        <w:t xml:space="preserve">m in </w:t>
      </w:r>
      <w:r w:rsidR="00F8614D" w:rsidRPr="00E3544F">
        <w:rPr>
          <w:rFonts w:ascii="Century Gothic" w:hAnsi="Century Gothic"/>
          <w:sz w:val="22"/>
          <w:szCs w:val="22"/>
        </w:rPr>
        <w:t>202</w:t>
      </w:r>
      <w:r w:rsidR="00217D7A" w:rsidRPr="00E3544F">
        <w:rPr>
          <w:rFonts w:ascii="Century Gothic" w:hAnsi="Century Gothic"/>
          <w:sz w:val="22"/>
          <w:szCs w:val="22"/>
        </w:rPr>
        <w:t>4</w:t>
      </w:r>
      <w:r w:rsidR="00F8614D" w:rsidRPr="00E3544F">
        <w:rPr>
          <w:rFonts w:ascii="Century Gothic" w:hAnsi="Century Gothic"/>
          <w:sz w:val="22"/>
          <w:szCs w:val="22"/>
        </w:rPr>
        <w:t>/2</w:t>
      </w:r>
      <w:r w:rsidR="00217D7A" w:rsidRPr="00E3544F">
        <w:rPr>
          <w:rFonts w:ascii="Century Gothic" w:hAnsi="Century Gothic"/>
          <w:sz w:val="22"/>
          <w:szCs w:val="22"/>
        </w:rPr>
        <w:t>5</w:t>
      </w:r>
      <w:r w:rsidR="00404B24" w:rsidRPr="00E3544F">
        <w:rPr>
          <w:rFonts w:ascii="Century Gothic" w:hAnsi="Century Gothic"/>
          <w:sz w:val="22"/>
          <w:szCs w:val="22"/>
        </w:rPr>
        <w:t>)</w:t>
      </w:r>
      <w:r w:rsidRPr="00E3544F">
        <w:rPr>
          <w:rFonts w:ascii="Century Gothic" w:hAnsi="Century Gothic"/>
          <w:sz w:val="22"/>
          <w:szCs w:val="22"/>
        </w:rPr>
        <w:t xml:space="preserve"> to Central Government, </w:t>
      </w:r>
      <w:r w:rsidR="00404B24" w:rsidRPr="00E3544F">
        <w:rPr>
          <w:rFonts w:ascii="Century Gothic" w:hAnsi="Century Gothic"/>
          <w:sz w:val="22"/>
          <w:szCs w:val="22"/>
        </w:rPr>
        <w:t>£</w:t>
      </w:r>
      <w:r w:rsidR="0070715C" w:rsidRPr="00E3544F">
        <w:rPr>
          <w:rFonts w:ascii="Century Gothic" w:hAnsi="Century Gothic"/>
          <w:sz w:val="22"/>
          <w:szCs w:val="22"/>
        </w:rPr>
        <w:t>4.</w:t>
      </w:r>
      <w:r w:rsidR="00FA0F6A" w:rsidRPr="00E3544F">
        <w:rPr>
          <w:rFonts w:ascii="Century Gothic" w:hAnsi="Century Gothic"/>
          <w:sz w:val="22"/>
          <w:szCs w:val="22"/>
        </w:rPr>
        <w:t>259</w:t>
      </w:r>
      <w:r w:rsidR="00404B24" w:rsidRPr="00E3544F">
        <w:rPr>
          <w:rFonts w:ascii="Century Gothic" w:hAnsi="Century Gothic"/>
          <w:sz w:val="22"/>
          <w:szCs w:val="22"/>
        </w:rPr>
        <w:t>m (</w:t>
      </w:r>
      <w:r w:rsidRPr="00E3544F">
        <w:rPr>
          <w:rFonts w:ascii="Century Gothic" w:hAnsi="Century Gothic"/>
          <w:sz w:val="22"/>
          <w:szCs w:val="22"/>
        </w:rPr>
        <w:t>£</w:t>
      </w:r>
      <w:r w:rsidR="00FA0F6A" w:rsidRPr="00E3544F">
        <w:rPr>
          <w:rFonts w:ascii="Century Gothic" w:hAnsi="Century Gothic"/>
          <w:sz w:val="22"/>
          <w:szCs w:val="22"/>
        </w:rPr>
        <w:t>4</w:t>
      </w:r>
      <w:r w:rsidR="00450C11" w:rsidRPr="00E3544F">
        <w:rPr>
          <w:rFonts w:ascii="Century Gothic" w:hAnsi="Century Gothic"/>
          <w:sz w:val="22"/>
          <w:szCs w:val="22"/>
        </w:rPr>
        <w:t>.</w:t>
      </w:r>
      <w:r w:rsidR="0070715C" w:rsidRPr="00E3544F">
        <w:rPr>
          <w:rFonts w:ascii="Century Gothic" w:hAnsi="Century Gothic"/>
          <w:sz w:val="22"/>
          <w:szCs w:val="22"/>
        </w:rPr>
        <w:t>025</w:t>
      </w:r>
      <w:r w:rsidR="00404B24" w:rsidRPr="00E3544F">
        <w:rPr>
          <w:rFonts w:ascii="Century Gothic" w:hAnsi="Century Gothic"/>
          <w:sz w:val="22"/>
          <w:szCs w:val="22"/>
        </w:rPr>
        <w:t>m in 20</w:t>
      </w:r>
      <w:r w:rsidR="00B37ACF" w:rsidRPr="00E3544F">
        <w:rPr>
          <w:rFonts w:ascii="Century Gothic" w:hAnsi="Century Gothic"/>
          <w:sz w:val="22"/>
          <w:szCs w:val="22"/>
        </w:rPr>
        <w:t>2</w:t>
      </w:r>
      <w:r w:rsidR="00FA0F6A" w:rsidRPr="00E3544F">
        <w:rPr>
          <w:rFonts w:ascii="Century Gothic" w:hAnsi="Century Gothic"/>
          <w:sz w:val="22"/>
          <w:szCs w:val="22"/>
        </w:rPr>
        <w:t>4</w:t>
      </w:r>
      <w:r w:rsidR="00404B24" w:rsidRPr="00E3544F">
        <w:rPr>
          <w:rFonts w:ascii="Century Gothic" w:hAnsi="Century Gothic"/>
          <w:sz w:val="22"/>
          <w:szCs w:val="22"/>
        </w:rPr>
        <w:t>/</w:t>
      </w:r>
      <w:r w:rsidR="00043117" w:rsidRPr="00E3544F">
        <w:rPr>
          <w:rFonts w:ascii="Century Gothic" w:hAnsi="Century Gothic"/>
          <w:sz w:val="22"/>
          <w:szCs w:val="22"/>
        </w:rPr>
        <w:t>2</w:t>
      </w:r>
      <w:r w:rsidR="00FA0F6A" w:rsidRPr="00E3544F">
        <w:rPr>
          <w:rFonts w:ascii="Century Gothic" w:hAnsi="Century Gothic"/>
          <w:sz w:val="22"/>
          <w:szCs w:val="22"/>
        </w:rPr>
        <w:t>5</w:t>
      </w:r>
      <w:r w:rsidR="00404B24" w:rsidRPr="00E3544F">
        <w:rPr>
          <w:rFonts w:ascii="Century Gothic" w:hAnsi="Century Gothic"/>
          <w:sz w:val="22"/>
          <w:szCs w:val="22"/>
        </w:rPr>
        <w:t xml:space="preserve">) </w:t>
      </w:r>
      <w:r w:rsidRPr="00E3544F">
        <w:rPr>
          <w:rFonts w:ascii="Century Gothic" w:hAnsi="Century Gothic"/>
          <w:sz w:val="22"/>
          <w:szCs w:val="22"/>
        </w:rPr>
        <w:t xml:space="preserve">to LCC and </w:t>
      </w:r>
      <w:r w:rsidR="00404B24" w:rsidRPr="00E3544F">
        <w:rPr>
          <w:rFonts w:ascii="Century Gothic" w:hAnsi="Century Gothic"/>
          <w:sz w:val="22"/>
          <w:szCs w:val="22"/>
        </w:rPr>
        <w:t>£</w:t>
      </w:r>
      <w:r w:rsidR="0070715C" w:rsidRPr="00E3544F">
        <w:rPr>
          <w:rFonts w:ascii="Century Gothic" w:hAnsi="Century Gothic"/>
          <w:sz w:val="22"/>
          <w:szCs w:val="22"/>
        </w:rPr>
        <w:t>1</w:t>
      </w:r>
      <w:r w:rsidR="008B2668" w:rsidRPr="00E3544F">
        <w:rPr>
          <w:rFonts w:ascii="Century Gothic" w:hAnsi="Century Gothic"/>
          <w:sz w:val="22"/>
          <w:szCs w:val="22"/>
        </w:rPr>
        <w:t>7</w:t>
      </w:r>
      <w:r w:rsidR="0070715C" w:rsidRPr="00E3544F">
        <w:rPr>
          <w:rFonts w:ascii="Century Gothic" w:hAnsi="Century Gothic"/>
          <w:sz w:val="22"/>
          <w:szCs w:val="22"/>
        </w:rPr>
        <w:t>,</w:t>
      </w:r>
      <w:r w:rsidR="008B2668" w:rsidRPr="00E3544F">
        <w:rPr>
          <w:rFonts w:ascii="Century Gothic" w:hAnsi="Century Gothic"/>
          <w:sz w:val="22"/>
          <w:szCs w:val="22"/>
        </w:rPr>
        <w:t>038</w:t>
      </w:r>
      <w:r w:rsidR="00404B24" w:rsidRPr="00E3544F">
        <w:rPr>
          <w:rFonts w:ascii="Century Gothic" w:hAnsi="Century Gothic"/>
          <w:sz w:val="22"/>
          <w:szCs w:val="22"/>
        </w:rPr>
        <w:t>m (</w:t>
      </w:r>
      <w:r w:rsidR="00510472" w:rsidRPr="00E3544F">
        <w:rPr>
          <w:rFonts w:ascii="Century Gothic" w:hAnsi="Century Gothic"/>
          <w:sz w:val="22"/>
          <w:szCs w:val="22"/>
        </w:rPr>
        <w:t>£</w:t>
      </w:r>
      <w:r w:rsidR="0070715C" w:rsidRPr="00E3544F">
        <w:rPr>
          <w:rFonts w:ascii="Century Gothic" w:hAnsi="Century Gothic"/>
          <w:sz w:val="22"/>
          <w:szCs w:val="22"/>
        </w:rPr>
        <w:t>16</w:t>
      </w:r>
      <w:r w:rsidR="00450C11" w:rsidRPr="00E3544F">
        <w:rPr>
          <w:rFonts w:ascii="Century Gothic" w:hAnsi="Century Gothic"/>
          <w:sz w:val="22"/>
          <w:szCs w:val="22"/>
        </w:rPr>
        <w:t>.</w:t>
      </w:r>
      <w:r w:rsidR="007434AB" w:rsidRPr="00E3544F">
        <w:rPr>
          <w:rFonts w:ascii="Century Gothic" w:hAnsi="Century Gothic"/>
          <w:sz w:val="22"/>
          <w:szCs w:val="22"/>
        </w:rPr>
        <w:t>101</w:t>
      </w:r>
      <w:r w:rsidR="00404B24" w:rsidRPr="00E3544F">
        <w:rPr>
          <w:rFonts w:ascii="Century Gothic" w:hAnsi="Century Gothic"/>
          <w:sz w:val="22"/>
          <w:szCs w:val="22"/>
        </w:rPr>
        <w:t>m in 20</w:t>
      </w:r>
      <w:r w:rsidR="00F8614D" w:rsidRPr="00E3544F">
        <w:rPr>
          <w:rFonts w:ascii="Century Gothic" w:hAnsi="Century Gothic"/>
          <w:sz w:val="22"/>
          <w:szCs w:val="22"/>
        </w:rPr>
        <w:t>2</w:t>
      </w:r>
      <w:r w:rsidR="007434AB" w:rsidRPr="00E3544F">
        <w:rPr>
          <w:rFonts w:ascii="Century Gothic" w:hAnsi="Century Gothic"/>
          <w:sz w:val="22"/>
          <w:szCs w:val="22"/>
        </w:rPr>
        <w:t>4</w:t>
      </w:r>
      <w:r w:rsidR="00F8614D" w:rsidRPr="00E3544F">
        <w:rPr>
          <w:rFonts w:ascii="Century Gothic" w:hAnsi="Century Gothic"/>
          <w:sz w:val="22"/>
          <w:szCs w:val="22"/>
        </w:rPr>
        <w:t>/2</w:t>
      </w:r>
      <w:r w:rsidR="007434AB" w:rsidRPr="00E3544F">
        <w:rPr>
          <w:rFonts w:ascii="Century Gothic" w:hAnsi="Century Gothic"/>
          <w:sz w:val="22"/>
          <w:szCs w:val="22"/>
        </w:rPr>
        <w:t>5</w:t>
      </w:r>
      <w:r w:rsidR="00404B24" w:rsidRPr="00E3544F">
        <w:rPr>
          <w:rFonts w:ascii="Century Gothic" w:hAnsi="Century Gothic"/>
          <w:sz w:val="22"/>
          <w:szCs w:val="22"/>
        </w:rPr>
        <w:t>)</w:t>
      </w:r>
      <w:r w:rsidRPr="00E3544F">
        <w:rPr>
          <w:rFonts w:ascii="Century Gothic" w:hAnsi="Century Gothic"/>
          <w:sz w:val="22"/>
          <w:szCs w:val="22"/>
        </w:rPr>
        <w:t xml:space="preserve"> to the City of Lincoln Council. These sums have been paid in </w:t>
      </w:r>
      <w:r w:rsidR="00670068" w:rsidRPr="00E3544F">
        <w:rPr>
          <w:rFonts w:ascii="Century Gothic" w:hAnsi="Century Gothic"/>
          <w:sz w:val="22"/>
          <w:szCs w:val="22"/>
        </w:rPr>
        <w:t>202</w:t>
      </w:r>
      <w:r w:rsidR="007434AB" w:rsidRPr="00E3544F">
        <w:rPr>
          <w:rFonts w:ascii="Century Gothic" w:hAnsi="Century Gothic"/>
          <w:sz w:val="22"/>
          <w:szCs w:val="22"/>
        </w:rPr>
        <w:t>5</w:t>
      </w:r>
      <w:r w:rsidR="00B17B40" w:rsidRPr="00E3544F">
        <w:rPr>
          <w:rFonts w:ascii="Century Gothic" w:hAnsi="Century Gothic"/>
          <w:sz w:val="22"/>
          <w:szCs w:val="22"/>
        </w:rPr>
        <w:t>/2</w:t>
      </w:r>
      <w:r w:rsidR="007434AB" w:rsidRPr="00E3544F">
        <w:rPr>
          <w:rFonts w:ascii="Century Gothic" w:hAnsi="Century Gothic"/>
          <w:sz w:val="22"/>
          <w:szCs w:val="22"/>
        </w:rPr>
        <w:t>6</w:t>
      </w:r>
      <w:r w:rsidRPr="00E3544F">
        <w:rPr>
          <w:rFonts w:ascii="Century Gothic" w:hAnsi="Century Gothic"/>
          <w:sz w:val="22"/>
          <w:szCs w:val="22"/>
        </w:rPr>
        <w:t xml:space="preserve"> and charged to the Collection Fund in year.</w:t>
      </w:r>
      <w:r w:rsidR="00404B24" w:rsidRPr="00E3544F">
        <w:rPr>
          <w:rFonts w:ascii="Century Gothic" w:hAnsi="Century Gothic"/>
          <w:sz w:val="22"/>
          <w:szCs w:val="22"/>
        </w:rPr>
        <w:t xml:space="preserve">  </w:t>
      </w:r>
    </w:p>
    <w:p w14:paraId="7FB0DCC7" w14:textId="77777777" w:rsidR="00C0662B" w:rsidRPr="00E3544F" w:rsidRDefault="00C0662B" w:rsidP="00C0662B">
      <w:pPr>
        <w:jc w:val="both"/>
        <w:rPr>
          <w:rFonts w:ascii="Century Gothic" w:hAnsi="Century Gothic"/>
          <w:sz w:val="22"/>
          <w:szCs w:val="22"/>
        </w:rPr>
      </w:pPr>
    </w:p>
    <w:p w14:paraId="4F6EB3C7" w14:textId="79249EC6" w:rsidR="00C0662B" w:rsidRPr="00F0243B" w:rsidRDefault="00C0662B" w:rsidP="00C0662B">
      <w:pPr>
        <w:jc w:val="both"/>
        <w:rPr>
          <w:rFonts w:ascii="Century Gothic" w:hAnsi="Century Gothic"/>
          <w:sz w:val="22"/>
          <w:szCs w:val="22"/>
        </w:rPr>
      </w:pPr>
      <w:r w:rsidRPr="00E3544F">
        <w:rPr>
          <w:rFonts w:ascii="Century Gothic" w:hAnsi="Century Gothic"/>
          <w:sz w:val="22"/>
          <w:szCs w:val="22"/>
        </w:rPr>
        <w:t>When the scheme was introduced, Central Government set a baseline level for each authority identifying the expected level of retained business rates and a top up or tariff amount to ensure that all authorities receive their baseline amount. Tariffs due from authorities payable to Central Government</w:t>
      </w:r>
      <w:r w:rsidR="001A28E2" w:rsidRPr="00E3544F">
        <w:rPr>
          <w:rFonts w:ascii="Century Gothic" w:hAnsi="Century Gothic"/>
          <w:sz w:val="22"/>
          <w:szCs w:val="22"/>
        </w:rPr>
        <w:t xml:space="preserve"> or to Top-up authorities within an NNDR Pooling arrangement are used to finance the top ups to those authorities who do not achieve their targeted baseline funding.  In </w:t>
      </w:r>
      <w:r w:rsidR="00B17B40" w:rsidRPr="00E3544F">
        <w:rPr>
          <w:rFonts w:ascii="Century Gothic" w:hAnsi="Century Gothic"/>
          <w:sz w:val="22"/>
          <w:szCs w:val="22"/>
        </w:rPr>
        <w:t>202</w:t>
      </w:r>
      <w:r w:rsidR="009D579C" w:rsidRPr="00E3544F">
        <w:rPr>
          <w:rFonts w:ascii="Century Gothic" w:hAnsi="Century Gothic"/>
          <w:sz w:val="22"/>
          <w:szCs w:val="22"/>
        </w:rPr>
        <w:t>5</w:t>
      </w:r>
      <w:r w:rsidR="00B17B40" w:rsidRPr="00E3544F">
        <w:rPr>
          <w:rFonts w:ascii="Century Gothic" w:hAnsi="Century Gothic"/>
          <w:sz w:val="22"/>
          <w:szCs w:val="22"/>
        </w:rPr>
        <w:t>/2</w:t>
      </w:r>
      <w:r w:rsidR="009D579C" w:rsidRPr="00E3544F">
        <w:rPr>
          <w:rFonts w:ascii="Century Gothic" w:hAnsi="Century Gothic"/>
          <w:sz w:val="22"/>
          <w:szCs w:val="22"/>
        </w:rPr>
        <w:t>6</w:t>
      </w:r>
      <w:r w:rsidR="001A28E2" w:rsidRPr="00E3544F">
        <w:rPr>
          <w:rFonts w:ascii="Century Gothic" w:hAnsi="Century Gothic"/>
          <w:sz w:val="22"/>
          <w:szCs w:val="22"/>
        </w:rPr>
        <w:t xml:space="preserve"> </w:t>
      </w:r>
      <w:r w:rsidRPr="00E3544F">
        <w:rPr>
          <w:rFonts w:ascii="Century Gothic" w:hAnsi="Century Gothic"/>
          <w:sz w:val="22"/>
          <w:szCs w:val="22"/>
        </w:rPr>
        <w:t xml:space="preserve">the City of Lincoln made a tariff payment from the General </w:t>
      </w:r>
      <w:r w:rsidRPr="00F0243B">
        <w:rPr>
          <w:rFonts w:ascii="Century Gothic" w:hAnsi="Century Gothic"/>
          <w:sz w:val="22"/>
          <w:szCs w:val="22"/>
        </w:rPr>
        <w:t xml:space="preserve">Fund </w:t>
      </w:r>
      <w:r w:rsidR="001A28E2" w:rsidRPr="00F0243B">
        <w:rPr>
          <w:rFonts w:ascii="Century Gothic" w:hAnsi="Century Gothic"/>
          <w:sz w:val="22"/>
          <w:szCs w:val="22"/>
        </w:rPr>
        <w:t>to the County Council to</w:t>
      </w:r>
      <w:r w:rsidR="005D2E2D" w:rsidRPr="00F0243B">
        <w:rPr>
          <w:rFonts w:ascii="Century Gothic" w:hAnsi="Century Gothic"/>
          <w:sz w:val="22"/>
          <w:szCs w:val="22"/>
        </w:rPr>
        <w:t xml:space="preserve"> </w:t>
      </w:r>
      <w:r w:rsidR="00510472" w:rsidRPr="00F0243B">
        <w:rPr>
          <w:rFonts w:ascii="Century Gothic" w:hAnsi="Century Gothic"/>
          <w:sz w:val="22"/>
          <w:szCs w:val="22"/>
        </w:rPr>
        <w:t xml:space="preserve">the </w:t>
      </w:r>
      <w:r w:rsidR="005D2E2D" w:rsidRPr="00F0243B">
        <w:rPr>
          <w:rFonts w:ascii="Century Gothic" w:hAnsi="Century Gothic"/>
          <w:sz w:val="22"/>
          <w:szCs w:val="22"/>
        </w:rPr>
        <w:t>value of £</w:t>
      </w:r>
      <w:r w:rsidR="00CE1642" w:rsidRPr="00F0243B">
        <w:rPr>
          <w:rFonts w:ascii="Century Gothic" w:hAnsi="Century Gothic"/>
          <w:sz w:val="22"/>
          <w:szCs w:val="22"/>
        </w:rPr>
        <w:t>1</w:t>
      </w:r>
      <w:r w:rsidR="005227C8" w:rsidRPr="00F0243B">
        <w:rPr>
          <w:rFonts w:ascii="Century Gothic" w:hAnsi="Century Gothic"/>
          <w:sz w:val="22"/>
          <w:szCs w:val="22"/>
        </w:rPr>
        <w:t>2.</w:t>
      </w:r>
      <w:r w:rsidR="00F0243B" w:rsidRPr="00F0243B">
        <w:rPr>
          <w:rFonts w:ascii="Century Gothic" w:hAnsi="Century Gothic"/>
          <w:sz w:val="22"/>
          <w:szCs w:val="22"/>
        </w:rPr>
        <w:t>827</w:t>
      </w:r>
      <w:r w:rsidR="000572DE" w:rsidRPr="00F0243B">
        <w:rPr>
          <w:rFonts w:ascii="Century Gothic" w:hAnsi="Century Gothic"/>
          <w:sz w:val="22"/>
          <w:szCs w:val="22"/>
        </w:rPr>
        <w:t>m</w:t>
      </w:r>
      <w:r w:rsidR="002E3044" w:rsidRPr="00F0243B">
        <w:rPr>
          <w:rFonts w:ascii="Century Gothic" w:hAnsi="Century Gothic"/>
          <w:sz w:val="22"/>
          <w:szCs w:val="22"/>
        </w:rPr>
        <w:t xml:space="preserve"> (£</w:t>
      </w:r>
      <w:r w:rsidR="000572DE" w:rsidRPr="00F0243B">
        <w:rPr>
          <w:rFonts w:ascii="Century Gothic" w:hAnsi="Century Gothic"/>
          <w:sz w:val="22"/>
          <w:szCs w:val="22"/>
        </w:rPr>
        <w:t>12.</w:t>
      </w:r>
      <w:r w:rsidR="00F0243B" w:rsidRPr="00F0243B">
        <w:rPr>
          <w:rFonts w:ascii="Century Gothic" w:hAnsi="Century Gothic"/>
          <w:sz w:val="22"/>
          <w:szCs w:val="22"/>
        </w:rPr>
        <w:t>6</w:t>
      </w:r>
      <w:r w:rsidR="000572DE" w:rsidRPr="00F0243B">
        <w:rPr>
          <w:rFonts w:ascii="Century Gothic" w:hAnsi="Century Gothic"/>
          <w:sz w:val="22"/>
          <w:szCs w:val="22"/>
        </w:rPr>
        <w:t xml:space="preserve">09m </w:t>
      </w:r>
      <w:r w:rsidR="002E3044" w:rsidRPr="00F0243B">
        <w:rPr>
          <w:rFonts w:ascii="Century Gothic" w:hAnsi="Century Gothic"/>
          <w:sz w:val="22"/>
          <w:szCs w:val="22"/>
        </w:rPr>
        <w:t>in 20</w:t>
      </w:r>
      <w:r w:rsidR="008102BD" w:rsidRPr="00F0243B">
        <w:rPr>
          <w:rFonts w:ascii="Century Gothic" w:hAnsi="Century Gothic"/>
          <w:sz w:val="22"/>
          <w:szCs w:val="22"/>
        </w:rPr>
        <w:t>2</w:t>
      </w:r>
      <w:r w:rsidR="00F0243B" w:rsidRPr="00F0243B">
        <w:rPr>
          <w:rFonts w:ascii="Century Gothic" w:hAnsi="Century Gothic"/>
          <w:sz w:val="22"/>
          <w:szCs w:val="22"/>
        </w:rPr>
        <w:t>4</w:t>
      </w:r>
      <w:r w:rsidR="002E3044" w:rsidRPr="00F0243B">
        <w:rPr>
          <w:rFonts w:ascii="Century Gothic" w:hAnsi="Century Gothic"/>
          <w:sz w:val="22"/>
          <w:szCs w:val="22"/>
        </w:rPr>
        <w:t>/</w:t>
      </w:r>
      <w:r w:rsidR="00043117" w:rsidRPr="00F0243B">
        <w:rPr>
          <w:rFonts w:ascii="Century Gothic" w:hAnsi="Century Gothic"/>
          <w:sz w:val="22"/>
          <w:szCs w:val="22"/>
        </w:rPr>
        <w:t>2</w:t>
      </w:r>
      <w:r w:rsidR="00F0243B" w:rsidRPr="00F0243B">
        <w:rPr>
          <w:rFonts w:ascii="Century Gothic" w:hAnsi="Century Gothic"/>
          <w:sz w:val="22"/>
          <w:szCs w:val="22"/>
        </w:rPr>
        <w:t>5</w:t>
      </w:r>
      <w:r w:rsidR="002E3044" w:rsidRPr="00F0243B">
        <w:rPr>
          <w:rFonts w:ascii="Century Gothic" w:hAnsi="Century Gothic"/>
          <w:sz w:val="22"/>
          <w:szCs w:val="22"/>
        </w:rPr>
        <w:t>)</w:t>
      </w:r>
      <w:r w:rsidR="005D2E2D" w:rsidRPr="00F0243B">
        <w:rPr>
          <w:rFonts w:ascii="Century Gothic" w:hAnsi="Century Gothic"/>
          <w:sz w:val="22"/>
          <w:szCs w:val="22"/>
        </w:rPr>
        <w:t>.</w:t>
      </w:r>
    </w:p>
    <w:p w14:paraId="140E6091" w14:textId="77777777" w:rsidR="00C0662B" w:rsidRPr="00321A30" w:rsidRDefault="00C0662B" w:rsidP="00C0662B">
      <w:pPr>
        <w:jc w:val="both"/>
        <w:rPr>
          <w:rFonts w:ascii="Century Gothic" w:hAnsi="Century Gothic"/>
          <w:sz w:val="22"/>
          <w:szCs w:val="22"/>
        </w:rPr>
      </w:pPr>
    </w:p>
    <w:p w14:paraId="443E3245" w14:textId="389BBB99" w:rsidR="00C0662B" w:rsidRPr="00321A30" w:rsidRDefault="00C0662B" w:rsidP="00C0662B">
      <w:pPr>
        <w:jc w:val="both"/>
        <w:rPr>
          <w:rFonts w:ascii="Century Gothic" w:hAnsi="Century Gothic"/>
          <w:sz w:val="22"/>
          <w:szCs w:val="22"/>
        </w:rPr>
      </w:pPr>
      <w:r w:rsidRPr="00321A30">
        <w:rPr>
          <w:rFonts w:ascii="Century Gothic" w:hAnsi="Century Gothic"/>
          <w:sz w:val="22"/>
          <w:szCs w:val="22"/>
        </w:rPr>
        <w:t>The total income from business rate payers collected in 20</w:t>
      </w:r>
      <w:r w:rsidR="00043117" w:rsidRPr="00321A30">
        <w:rPr>
          <w:rFonts w:ascii="Century Gothic" w:hAnsi="Century Gothic"/>
          <w:sz w:val="22"/>
          <w:szCs w:val="22"/>
        </w:rPr>
        <w:t>2</w:t>
      </w:r>
      <w:r w:rsidR="00453D14" w:rsidRPr="00321A30">
        <w:rPr>
          <w:rFonts w:ascii="Century Gothic" w:hAnsi="Century Gothic"/>
          <w:sz w:val="22"/>
          <w:szCs w:val="22"/>
        </w:rPr>
        <w:t>5</w:t>
      </w:r>
      <w:r w:rsidR="00AD08EF" w:rsidRPr="00321A30">
        <w:rPr>
          <w:rFonts w:ascii="Century Gothic" w:hAnsi="Century Gothic"/>
          <w:sz w:val="22"/>
          <w:szCs w:val="22"/>
        </w:rPr>
        <w:t>/2</w:t>
      </w:r>
      <w:r w:rsidR="00453D14" w:rsidRPr="00321A30">
        <w:rPr>
          <w:rFonts w:ascii="Century Gothic" w:hAnsi="Century Gothic"/>
          <w:sz w:val="22"/>
          <w:szCs w:val="22"/>
        </w:rPr>
        <w:t>6</w:t>
      </w:r>
      <w:r w:rsidRPr="00321A30">
        <w:rPr>
          <w:rFonts w:ascii="Century Gothic" w:hAnsi="Century Gothic"/>
          <w:sz w:val="22"/>
          <w:szCs w:val="22"/>
        </w:rPr>
        <w:t xml:space="preserve"> was £</w:t>
      </w:r>
      <w:r w:rsidR="00EE6654" w:rsidRPr="00321A30">
        <w:rPr>
          <w:rFonts w:ascii="Century Gothic" w:hAnsi="Century Gothic"/>
          <w:sz w:val="22"/>
          <w:szCs w:val="22"/>
        </w:rPr>
        <w:t>41</w:t>
      </w:r>
      <w:r w:rsidR="003465F8" w:rsidRPr="00321A30">
        <w:rPr>
          <w:rFonts w:ascii="Century Gothic" w:hAnsi="Century Gothic"/>
          <w:sz w:val="22"/>
          <w:szCs w:val="22"/>
        </w:rPr>
        <w:t>.</w:t>
      </w:r>
      <w:r w:rsidR="00EE6654" w:rsidRPr="00321A30">
        <w:rPr>
          <w:rFonts w:ascii="Century Gothic" w:hAnsi="Century Gothic"/>
          <w:sz w:val="22"/>
          <w:szCs w:val="22"/>
        </w:rPr>
        <w:t>693</w:t>
      </w:r>
      <w:r w:rsidR="008F5A2C" w:rsidRPr="00321A30">
        <w:rPr>
          <w:rFonts w:ascii="Century Gothic" w:hAnsi="Century Gothic"/>
          <w:sz w:val="22"/>
          <w:szCs w:val="22"/>
        </w:rPr>
        <w:t>m</w:t>
      </w:r>
      <w:r w:rsidRPr="00321A30">
        <w:rPr>
          <w:rFonts w:ascii="Century Gothic" w:hAnsi="Century Gothic"/>
          <w:sz w:val="22"/>
          <w:szCs w:val="22"/>
        </w:rPr>
        <w:t xml:space="preserve"> (£</w:t>
      </w:r>
      <w:r w:rsidR="008F5A2C" w:rsidRPr="00321A30">
        <w:rPr>
          <w:rFonts w:ascii="Century Gothic" w:hAnsi="Century Gothic"/>
          <w:sz w:val="22"/>
          <w:szCs w:val="22"/>
        </w:rPr>
        <w:t>39</w:t>
      </w:r>
      <w:r w:rsidR="00AD08EF" w:rsidRPr="00321A30">
        <w:rPr>
          <w:rFonts w:ascii="Century Gothic" w:hAnsi="Century Gothic"/>
          <w:sz w:val="22"/>
          <w:szCs w:val="22"/>
        </w:rPr>
        <w:t>.</w:t>
      </w:r>
      <w:r w:rsidR="008F5A2C" w:rsidRPr="00321A30">
        <w:rPr>
          <w:rFonts w:ascii="Century Gothic" w:hAnsi="Century Gothic"/>
          <w:sz w:val="22"/>
          <w:szCs w:val="22"/>
        </w:rPr>
        <w:t>068m</w:t>
      </w:r>
      <w:r w:rsidRPr="00321A30">
        <w:rPr>
          <w:rFonts w:ascii="Century Gothic" w:hAnsi="Century Gothic"/>
          <w:sz w:val="22"/>
          <w:szCs w:val="22"/>
        </w:rPr>
        <w:t xml:space="preserve"> in 20</w:t>
      </w:r>
      <w:r w:rsidR="008102BD" w:rsidRPr="00321A30">
        <w:rPr>
          <w:rFonts w:ascii="Century Gothic" w:hAnsi="Century Gothic"/>
          <w:sz w:val="22"/>
          <w:szCs w:val="22"/>
        </w:rPr>
        <w:t>2</w:t>
      </w:r>
      <w:r w:rsidR="00453D14" w:rsidRPr="00321A30">
        <w:rPr>
          <w:rFonts w:ascii="Century Gothic" w:hAnsi="Century Gothic"/>
          <w:sz w:val="22"/>
          <w:szCs w:val="22"/>
        </w:rPr>
        <w:t>4</w:t>
      </w:r>
      <w:r w:rsidR="00AD08EF" w:rsidRPr="00321A30">
        <w:rPr>
          <w:rFonts w:ascii="Century Gothic" w:hAnsi="Century Gothic"/>
          <w:sz w:val="22"/>
          <w:szCs w:val="22"/>
        </w:rPr>
        <w:t>/2</w:t>
      </w:r>
      <w:r w:rsidR="00453D14" w:rsidRPr="00321A30">
        <w:rPr>
          <w:rFonts w:ascii="Century Gothic" w:hAnsi="Century Gothic"/>
          <w:sz w:val="22"/>
          <w:szCs w:val="22"/>
        </w:rPr>
        <w:t>5</w:t>
      </w:r>
      <w:r w:rsidRPr="00321A30">
        <w:rPr>
          <w:rFonts w:ascii="Century Gothic" w:hAnsi="Century Gothic"/>
          <w:sz w:val="22"/>
          <w:szCs w:val="22"/>
        </w:rPr>
        <w:t xml:space="preserve">). </w:t>
      </w:r>
    </w:p>
    <w:p w14:paraId="6A75B6F7" w14:textId="77777777" w:rsidR="00C0662B" w:rsidRPr="00321A30" w:rsidRDefault="00C0662B" w:rsidP="00C0662B">
      <w:pPr>
        <w:jc w:val="both"/>
        <w:rPr>
          <w:rFonts w:ascii="Century Gothic" w:hAnsi="Century Gothic"/>
          <w:sz w:val="22"/>
          <w:szCs w:val="22"/>
        </w:rPr>
      </w:pPr>
    </w:p>
    <w:p w14:paraId="7EF524FF" w14:textId="03757FA7" w:rsidR="00C0662B" w:rsidRPr="00321A30" w:rsidRDefault="00C0662B" w:rsidP="00C0662B">
      <w:pPr>
        <w:jc w:val="both"/>
        <w:rPr>
          <w:rFonts w:ascii="Century Gothic" w:hAnsi="Century Gothic"/>
          <w:sz w:val="22"/>
          <w:szCs w:val="22"/>
        </w:rPr>
      </w:pPr>
      <w:r w:rsidRPr="00321A30">
        <w:rPr>
          <w:rFonts w:ascii="Century Gothic" w:hAnsi="Century Gothic"/>
          <w:sz w:val="22"/>
          <w:szCs w:val="22"/>
        </w:rPr>
        <w:t>In addition to the top up</w:t>
      </w:r>
      <w:r w:rsidR="005D2E2D" w:rsidRPr="00321A30">
        <w:rPr>
          <w:rFonts w:ascii="Century Gothic" w:hAnsi="Century Gothic"/>
          <w:sz w:val="22"/>
          <w:szCs w:val="22"/>
        </w:rPr>
        <w:t>/tariff</w:t>
      </w:r>
      <w:r w:rsidRPr="00321A30">
        <w:rPr>
          <w:rFonts w:ascii="Century Gothic" w:hAnsi="Century Gothic"/>
          <w:sz w:val="22"/>
          <w:szCs w:val="22"/>
        </w:rPr>
        <w:t>, a ‘safety net’ figure is calculated at 92.5% of baseline amount which ensures that authorities are protected to this level of Business Rates income</w:t>
      </w:r>
      <w:r w:rsidR="004E1265" w:rsidRPr="00321A30">
        <w:rPr>
          <w:rFonts w:ascii="Century Gothic" w:hAnsi="Century Gothic"/>
          <w:sz w:val="22"/>
          <w:szCs w:val="22"/>
        </w:rPr>
        <w:t xml:space="preserve"> (either through support </w:t>
      </w:r>
      <w:r w:rsidR="004E1265" w:rsidRPr="000E02F9">
        <w:rPr>
          <w:rFonts w:ascii="Century Gothic" w:hAnsi="Century Gothic"/>
          <w:sz w:val="22"/>
          <w:szCs w:val="22"/>
        </w:rPr>
        <w:t>from Central Government if they are not in a NNDR Pool</w:t>
      </w:r>
      <w:r w:rsidR="009A1D53" w:rsidRPr="000E02F9">
        <w:rPr>
          <w:rFonts w:ascii="Century Gothic" w:hAnsi="Century Gothic"/>
          <w:sz w:val="22"/>
          <w:szCs w:val="22"/>
        </w:rPr>
        <w:t>/Pilot</w:t>
      </w:r>
      <w:r w:rsidR="004E1265" w:rsidRPr="000E02F9">
        <w:rPr>
          <w:rFonts w:ascii="Century Gothic" w:hAnsi="Century Gothic"/>
          <w:sz w:val="22"/>
          <w:szCs w:val="22"/>
        </w:rPr>
        <w:t xml:space="preserve"> or as first call on gains from pooling</w:t>
      </w:r>
      <w:r w:rsidR="009A1D53" w:rsidRPr="000E02F9">
        <w:rPr>
          <w:rFonts w:ascii="Century Gothic" w:hAnsi="Century Gothic"/>
          <w:sz w:val="22"/>
          <w:szCs w:val="22"/>
        </w:rPr>
        <w:t>/pilot</w:t>
      </w:r>
      <w:r w:rsidR="004E1265" w:rsidRPr="000E02F9">
        <w:rPr>
          <w:rFonts w:ascii="Century Gothic" w:hAnsi="Century Gothic"/>
          <w:sz w:val="22"/>
          <w:szCs w:val="22"/>
        </w:rPr>
        <w:t xml:space="preserve"> if authorities are members of an NNDR Pool</w:t>
      </w:r>
      <w:r w:rsidR="009A1D53" w:rsidRPr="000E02F9">
        <w:rPr>
          <w:rFonts w:ascii="Century Gothic" w:hAnsi="Century Gothic"/>
          <w:sz w:val="22"/>
          <w:szCs w:val="22"/>
        </w:rPr>
        <w:t>/Pilot</w:t>
      </w:r>
      <w:r w:rsidR="004E1265" w:rsidRPr="000E02F9">
        <w:rPr>
          <w:rFonts w:ascii="Century Gothic" w:hAnsi="Century Gothic"/>
          <w:sz w:val="22"/>
          <w:szCs w:val="22"/>
        </w:rPr>
        <w:t>)</w:t>
      </w:r>
      <w:r w:rsidRPr="000E02F9">
        <w:rPr>
          <w:rFonts w:ascii="Century Gothic" w:hAnsi="Century Gothic"/>
          <w:sz w:val="22"/>
          <w:szCs w:val="22"/>
        </w:rPr>
        <w:t>.</w:t>
      </w:r>
      <w:r w:rsidR="004E1265" w:rsidRPr="000E02F9">
        <w:rPr>
          <w:rFonts w:ascii="Century Gothic" w:hAnsi="Century Gothic"/>
          <w:sz w:val="22"/>
          <w:szCs w:val="22"/>
        </w:rPr>
        <w:t xml:space="preserve">  </w:t>
      </w:r>
      <w:r w:rsidRPr="000E02F9">
        <w:rPr>
          <w:rFonts w:ascii="Century Gothic" w:hAnsi="Century Gothic"/>
          <w:sz w:val="22"/>
          <w:szCs w:val="22"/>
        </w:rPr>
        <w:t>For the City of Lincoln the value of the safety net figure</w:t>
      </w:r>
      <w:r w:rsidR="005D2E2D" w:rsidRPr="000E02F9">
        <w:rPr>
          <w:rFonts w:ascii="Century Gothic" w:hAnsi="Century Gothic"/>
          <w:sz w:val="22"/>
          <w:szCs w:val="22"/>
        </w:rPr>
        <w:t xml:space="preserve"> (net of tariff)</w:t>
      </w:r>
      <w:r w:rsidRPr="000E02F9">
        <w:rPr>
          <w:rFonts w:ascii="Century Gothic" w:hAnsi="Century Gothic"/>
          <w:sz w:val="22"/>
          <w:szCs w:val="22"/>
        </w:rPr>
        <w:t xml:space="preserve"> is £</w:t>
      </w:r>
      <w:r w:rsidR="00043117" w:rsidRPr="000E02F9">
        <w:rPr>
          <w:rFonts w:ascii="Century Gothic" w:hAnsi="Century Gothic"/>
          <w:sz w:val="22"/>
          <w:szCs w:val="22"/>
        </w:rPr>
        <w:t>3</w:t>
      </w:r>
      <w:r w:rsidR="009F17FE" w:rsidRPr="000E02F9">
        <w:rPr>
          <w:rFonts w:ascii="Century Gothic" w:hAnsi="Century Gothic"/>
          <w:sz w:val="22"/>
          <w:szCs w:val="22"/>
        </w:rPr>
        <w:t>.</w:t>
      </w:r>
      <w:r w:rsidR="000E02F9" w:rsidRPr="000E02F9">
        <w:rPr>
          <w:rFonts w:ascii="Century Gothic" w:hAnsi="Century Gothic"/>
          <w:sz w:val="22"/>
          <w:szCs w:val="22"/>
        </w:rPr>
        <w:t>869</w:t>
      </w:r>
      <w:r w:rsidR="009F17FE" w:rsidRPr="000E02F9">
        <w:rPr>
          <w:rFonts w:ascii="Century Gothic" w:hAnsi="Century Gothic"/>
          <w:sz w:val="22"/>
          <w:szCs w:val="22"/>
        </w:rPr>
        <w:t>m</w:t>
      </w:r>
      <w:r w:rsidRPr="000E02F9">
        <w:rPr>
          <w:rFonts w:ascii="Century Gothic" w:hAnsi="Century Gothic"/>
          <w:sz w:val="22"/>
          <w:szCs w:val="22"/>
        </w:rPr>
        <w:t xml:space="preserve"> </w:t>
      </w:r>
      <w:r w:rsidR="000716B8" w:rsidRPr="000E02F9">
        <w:rPr>
          <w:rFonts w:ascii="Century Gothic" w:hAnsi="Century Gothic"/>
          <w:sz w:val="22"/>
          <w:szCs w:val="22"/>
        </w:rPr>
        <w:t>in 202</w:t>
      </w:r>
      <w:r w:rsidR="000E02F9" w:rsidRPr="000E02F9">
        <w:rPr>
          <w:rFonts w:ascii="Century Gothic" w:hAnsi="Century Gothic"/>
          <w:sz w:val="22"/>
          <w:szCs w:val="22"/>
        </w:rPr>
        <w:t>5</w:t>
      </w:r>
      <w:r w:rsidR="000716B8" w:rsidRPr="000E02F9">
        <w:rPr>
          <w:rFonts w:ascii="Century Gothic" w:hAnsi="Century Gothic"/>
          <w:sz w:val="22"/>
          <w:szCs w:val="22"/>
        </w:rPr>
        <w:t>/2</w:t>
      </w:r>
      <w:r w:rsidR="000E02F9" w:rsidRPr="000E02F9">
        <w:rPr>
          <w:rFonts w:ascii="Century Gothic" w:hAnsi="Century Gothic"/>
          <w:sz w:val="22"/>
          <w:szCs w:val="22"/>
        </w:rPr>
        <w:t>6</w:t>
      </w:r>
      <w:r w:rsidR="000716B8" w:rsidRPr="000E02F9">
        <w:rPr>
          <w:rFonts w:ascii="Century Gothic" w:hAnsi="Century Gothic"/>
          <w:sz w:val="22"/>
          <w:szCs w:val="22"/>
        </w:rPr>
        <w:t xml:space="preserve"> </w:t>
      </w:r>
      <w:r w:rsidRPr="000E02F9">
        <w:rPr>
          <w:rFonts w:ascii="Century Gothic" w:hAnsi="Century Gothic"/>
          <w:sz w:val="22"/>
          <w:szCs w:val="22"/>
        </w:rPr>
        <w:t>(</w:t>
      </w:r>
      <w:r w:rsidR="00932581" w:rsidRPr="000E02F9">
        <w:rPr>
          <w:rFonts w:ascii="Century Gothic" w:hAnsi="Century Gothic"/>
          <w:sz w:val="22"/>
          <w:szCs w:val="22"/>
        </w:rPr>
        <w:t>£3.</w:t>
      </w:r>
      <w:r w:rsidR="000E02F9" w:rsidRPr="000E02F9">
        <w:rPr>
          <w:rFonts w:ascii="Century Gothic" w:hAnsi="Century Gothic"/>
          <w:sz w:val="22"/>
          <w:szCs w:val="22"/>
        </w:rPr>
        <w:t>825</w:t>
      </w:r>
      <w:r w:rsidR="009F17FE" w:rsidRPr="000E02F9">
        <w:rPr>
          <w:rFonts w:ascii="Century Gothic" w:hAnsi="Century Gothic"/>
          <w:sz w:val="22"/>
          <w:szCs w:val="22"/>
        </w:rPr>
        <w:t>m</w:t>
      </w:r>
      <w:r w:rsidRPr="000E02F9">
        <w:rPr>
          <w:rFonts w:ascii="Century Gothic" w:hAnsi="Century Gothic"/>
          <w:sz w:val="22"/>
          <w:szCs w:val="22"/>
        </w:rPr>
        <w:t xml:space="preserve"> in 20</w:t>
      </w:r>
      <w:r w:rsidR="008102BD" w:rsidRPr="000E02F9">
        <w:rPr>
          <w:rFonts w:ascii="Century Gothic" w:hAnsi="Century Gothic"/>
          <w:sz w:val="22"/>
          <w:szCs w:val="22"/>
        </w:rPr>
        <w:t>2</w:t>
      </w:r>
      <w:r w:rsidR="000E02F9" w:rsidRPr="000E02F9">
        <w:rPr>
          <w:rFonts w:ascii="Century Gothic" w:hAnsi="Century Gothic"/>
          <w:sz w:val="22"/>
          <w:szCs w:val="22"/>
        </w:rPr>
        <w:t>4</w:t>
      </w:r>
      <w:r w:rsidR="009F17FE" w:rsidRPr="000E02F9">
        <w:rPr>
          <w:rFonts w:ascii="Century Gothic" w:hAnsi="Century Gothic"/>
          <w:sz w:val="22"/>
          <w:szCs w:val="22"/>
        </w:rPr>
        <w:t>/</w:t>
      </w:r>
      <w:r w:rsidR="00043117" w:rsidRPr="000E02F9">
        <w:rPr>
          <w:rFonts w:ascii="Century Gothic" w:hAnsi="Century Gothic"/>
          <w:sz w:val="22"/>
          <w:szCs w:val="22"/>
        </w:rPr>
        <w:t>2</w:t>
      </w:r>
      <w:r w:rsidR="000E02F9" w:rsidRPr="000E02F9">
        <w:rPr>
          <w:rFonts w:ascii="Century Gothic" w:hAnsi="Century Gothic"/>
          <w:sz w:val="22"/>
          <w:szCs w:val="22"/>
        </w:rPr>
        <w:t>5</w:t>
      </w:r>
      <w:r w:rsidRPr="000E02F9">
        <w:rPr>
          <w:rFonts w:ascii="Century Gothic" w:hAnsi="Century Gothic"/>
          <w:sz w:val="22"/>
          <w:szCs w:val="22"/>
        </w:rPr>
        <w:t>). The comparison of business rate income to the safety net uses the total income collected from business rate payers and adjusts for losses in collection, losses on appeal, transitional</w:t>
      </w:r>
      <w:r w:rsidRPr="00321A30">
        <w:rPr>
          <w:rFonts w:ascii="Century Gothic" w:hAnsi="Century Gothic"/>
          <w:sz w:val="22"/>
          <w:szCs w:val="22"/>
        </w:rPr>
        <w:t xml:space="preserve"> protection payments, the cost of collection and the revision to Small Business Rate Relief </w:t>
      </w:r>
      <w:r w:rsidR="005D2E2D" w:rsidRPr="00321A30">
        <w:rPr>
          <w:rFonts w:ascii="Century Gothic" w:hAnsi="Century Gothic"/>
          <w:sz w:val="22"/>
          <w:szCs w:val="22"/>
        </w:rPr>
        <w:t xml:space="preserve">and other reliefs </w:t>
      </w:r>
      <w:r w:rsidRPr="00321A30">
        <w:rPr>
          <w:rFonts w:ascii="Century Gothic" w:hAnsi="Century Gothic"/>
          <w:sz w:val="22"/>
          <w:szCs w:val="22"/>
        </w:rPr>
        <w:t>not allowed for when the safety net was set. The Council does not qualify for a safety net payment for 20</w:t>
      </w:r>
      <w:r w:rsidR="00043117" w:rsidRPr="00321A30">
        <w:rPr>
          <w:rFonts w:ascii="Century Gothic" w:hAnsi="Century Gothic"/>
          <w:sz w:val="22"/>
          <w:szCs w:val="22"/>
        </w:rPr>
        <w:t>2</w:t>
      </w:r>
      <w:r w:rsidR="001151DD" w:rsidRPr="00321A30">
        <w:rPr>
          <w:rFonts w:ascii="Century Gothic" w:hAnsi="Century Gothic"/>
          <w:sz w:val="22"/>
          <w:szCs w:val="22"/>
        </w:rPr>
        <w:t>5</w:t>
      </w:r>
      <w:r w:rsidR="00B17B40" w:rsidRPr="00321A30">
        <w:rPr>
          <w:rFonts w:ascii="Century Gothic" w:hAnsi="Century Gothic"/>
          <w:sz w:val="22"/>
          <w:szCs w:val="22"/>
        </w:rPr>
        <w:t>/2</w:t>
      </w:r>
      <w:r w:rsidR="001151DD" w:rsidRPr="00321A30">
        <w:rPr>
          <w:rFonts w:ascii="Century Gothic" w:hAnsi="Century Gothic"/>
          <w:sz w:val="22"/>
          <w:szCs w:val="22"/>
        </w:rPr>
        <w:t>6</w:t>
      </w:r>
      <w:r w:rsidRPr="00321A30">
        <w:rPr>
          <w:rFonts w:ascii="Century Gothic" w:hAnsi="Century Gothic"/>
          <w:sz w:val="22"/>
          <w:szCs w:val="22"/>
        </w:rPr>
        <w:t>.</w:t>
      </w:r>
    </w:p>
    <w:p w14:paraId="2F8B005B" w14:textId="77777777" w:rsidR="00C0662B" w:rsidRPr="00321A30" w:rsidRDefault="00C0662B" w:rsidP="00C0662B">
      <w:pPr>
        <w:jc w:val="both"/>
        <w:rPr>
          <w:rFonts w:ascii="Century Gothic" w:hAnsi="Century Gothic"/>
          <w:color w:val="0070C0"/>
          <w:sz w:val="22"/>
          <w:szCs w:val="22"/>
        </w:rPr>
      </w:pPr>
    </w:p>
    <w:p w14:paraId="3098151F" w14:textId="2632AD54" w:rsidR="00C0662B" w:rsidRPr="0021791D" w:rsidRDefault="00C0662B" w:rsidP="00C0662B">
      <w:pPr>
        <w:jc w:val="both"/>
        <w:rPr>
          <w:rFonts w:ascii="Century Gothic" w:hAnsi="Century Gothic"/>
          <w:sz w:val="22"/>
          <w:szCs w:val="22"/>
        </w:rPr>
      </w:pPr>
      <w:r w:rsidRPr="00321A30">
        <w:rPr>
          <w:rFonts w:ascii="Century Gothic" w:hAnsi="Century Gothic"/>
          <w:sz w:val="22"/>
          <w:szCs w:val="22"/>
        </w:rPr>
        <w:t>In addition to the local management of business rates, authorities are expected to finance appeals made in respect of rateable values as defined by VOA and hence business rates outstanding as at 31</w:t>
      </w:r>
      <w:r w:rsidRPr="00321A30">
        <w:rPr>
          <w:rFonts w:ascii="Century Gothic" w:hAnsi="Century Gothic"/>
          <w:sz w:val="22"/>
          <w:szCs w:val="22"/>
          <w:vertAlign w:val="superscript"/>
        </w:rPr>
        <w:t>st</w:t>
      </w:r>
      <w:r w:rsidRPr="00321A30">
        <w:rPr>
          <w:rFonts w:ascii="Century Gothic" w:hAnsi="Century Gothic"/>
          <w:sz w:val="22"/>
          <w:szCs w:val="22"/>
        </w:rPr>
        <w:t xml:space="preserve"> March 20</w:t>
      </w:r>
      <w:r w:rsidR="009F17FE" w:rsidRPr="00321A30">
        <w:rPr>
          <w:rFonts w:ascii="Century Gothic" w:hAnsi="Century Gothic"/>
          <w:sz w:val="22"/>
          <w:szCs w:val="22"/>
        </w:rPr>
        <w:t>2</w:t>
      </w:r>
      <w:r w:rsidR="00994EBB" w:rsidRPr="00321A30">
        <w:rPr>
          <w:rFonts w:ascii="Century Gothic" w:hAnsi="Century Gothic"/>
          <w:sz w:val="22"/>
          <w:szCs w:val="22"/>
        </w:rPr>
        <w:t>6</w:t>
      </w:r>
      <w:r w:rsidRPr="00321A30">
        <w:rPr>
          <w:rFonts w:ascii="Century Gothic" w:hAnsi="Century Gothic"/>
          <w:sz w:val="22"/>
          <w:szCs w:val="22"/>
        </w:rPr>
        <w:t xml:space="preserve">. As such, authorities are required to make a provision for these amounts. Appeals are charged and provided for in </w:t>
      </w:r>
      <w:r w:rsidRPr="00CB6DCA">
        <w:rPr>
          <w:rFonts w:ascii="Century Gothic" w:hAnsi="Century Gothic"/>
          <w:sz w:val="22"/>
          <w:szCs w:val="22"/>
        </w:rPr>
        <w:lastRenderedPageBreak/>
        <w:t xml:space="preserve">proportion of the </w:t>
      </w:r>
      <w:r w:rsidRPr="0021791D">
        <w:rPr>
          <w:rFonts w:ascii="Century Gothic" w:hAnsi="Century Gothic"/>
          <w:sz w:val="22"/>
          <w:szCs w:val="22"/>
        </w:rPr>
        <w:t xml:space="preserve">precepting shares. The total provision </w:t>
      </w:r>
      <w:r w:rsidR="007363DD" w:rsidRPr="0021791D">
        <w:rPr>
          <w:rFonts w:ascii="Century Gothic" w:hAnsi="Century Gothic"/>
          <w:sz w:val="22"/>
          <w:szCs w:val="22"/>
        </w:rPr>
        <w:t>withdrawn from</w:t>
      </w:r>
      <w:r w:rsidRPr="0021791D">
        <w:rPr>
          <w:rFonts w:ascii="Century Gothic" w:hAnsi="Century Gothic"/>
          <w:sz w:val="22"/>
          <w:szCs w:val="22"/>
        </w:rPr>
        <w:t xml:space="preserve"> the collection fund for </w:t>
      </w:r>
      <w:r w:rsidR="00B17B40" w:rsidRPr="0021791D">
        <w:rPr>
          <w:rFonts w:ascii="Century Gothic" w:hAnsi="Century Gothic"/>
          <w:sz w:val="22"/>
          <w:szCs w:val="22"/>
        </w:rPr>
        <w:t>202</w:t>
      </w:r>
      <w:r w:rsidR="007A6C92" w:rsidRPr="0021791D">
        <w:rPr>
          <w:rFonts w:ascii="Century Gothic" w:hAnsi="Century Gothic"/>
          <w:sz w:val="22"/>
          <w:szCs w:val="22"/>
        </w:rPr>
        <w:t>5</w:t>
      </w:r>
      <w:r w:rsidR="00B936B6" w:rsidRPr="0021791D">
        <w:rPr>
          <w:rFonts w:ascii="Century Gothic" w:hAnsi="Century Gothic"/>
          <w:sz w:val="22"/>
          <w:szCs w:val="22"/>
        </w:rPr>
        <w:t>/2</w:t>
      </w:r>
      <w:r w:rsidR="007A6C92" w:rsidRPr="0021791D">
        <w:rPr>
          <w:rFonts w:ascii="Century Gothic" w:hAnsi="Century Gothic"/>
          <w:sz w:val="22"/>
          <w:szCs w:val="22"/>
        </w:rPr>
        <w:t>6</w:t>
      </w:r>
      <w:r w:rsidRPr="0021791D">
        <w:rPr>
          <w:rFonts w:ascii="Century Gothic" w:hAnsi="Century Gothic"/>
          <w:sz w:val="22"/>
          <w:szCs w:val="22"/>
        </w:rPr>
        <w:t xml:space="preserve"> has been calculated at £</w:t>
      </w:r>
      <w:r w:rsidR="00C76DA6" w:rsidRPr="0021791D">
        <w:rPr>
          <w:rFonts w:ascii="Century Gothic" w:hAnsi="Century Gothic"/>
          <w:sz w:val="22"/>
          <w:szCs w:val="22"/>
        </w:rPr>
        <w:t>0.</w:t>
      </w:r>
      <w:r w:rsidR="0021791D" w:rsidRPr="0021791D">
        <w:rPr>
          <w:rFonts w:ascii="Century Gothic" w:hAnsi="Century Gothic"/>
          <w:sz w:val="22"/>
          <w:szCs w:val="22"/>
        </w:rPr>
        <w:t>150</w:t>
      </w:r>
      <w:r w:rsidRPr="0021791D">
        <w:rPr>
          <w:rFonts w:ascii="Century Gothic" w:hAnsi="Century Gothic"/>
          <w:sz w:val="22"/>
          <w:szCs w:val="22"/>
        </w:rPr>
        <w:t>m (</w:t>
      </w:r>
      <w:r w:rsidR="00FA6BBF" w:rsidRPr="0021791D">
        <w:rPr>
          <w:rFonts w:ascii="Century Gothic" w:hAnsi="Century Gothic"/>
          <w:sz w:val="22"/>
          <w:szCs w:val="22"/>
        </w:rPr>
        <w:t>£</w:t>
      </w:r>
      <w:r w:rsidR="007A6C92" w:rsidRPr="0021791D">
        <w:rPr>
          <w:rFonts w:ascii="Century Gothic" w:hAnsi="Century Gothic"/>
          <w:sz w:val="22"/>
          <w:szCs w:val="22"/>
        </w:rPr>
        <w:t>0.055</w:t>
      </w:r>
      <w:r w:rsidRPr="0021791D">
        <w:rPr>
          <w:rFonts w:ascii="Century Gothic" w:hAnsi="Century Gothic"/>
          <w:sz w:val="22"/>
          <w:szCs w:val="22"/>
        </w:rPr>
        <w:t xml:space="preserve">m </w:t>
      </w:r>
      <w:r w:rsidR="0011369B" w:rsidRPr="0021791D">
        <w:rPr>
          <w:rFonts w:ascii="Century Gothic" w:hAnsi="Century Gothic"/>
          <w:sz w:val="22"/>
          <w:szCs w:val="22"/>
        </w:rPr>
        <w:t xml:space="preserve">was </w:t>
      </w:r>
      <w:r w:rsidR="009605D3" w:rsidRPr="0021791D">
        <w:rPr>
          <w:rFonts w:ascii="Century Gothic" w:hAnsi="Century Gothic"/>
          <w:sz w:val="22"/>
          <w:szCs w:val="22"/>
        </w:rPr>
        <w:t>withdrawn</w:t>
      </w:r>
      <w:r w:rsidR="00B17B40" w:rsidRPr="0021791D">
        <w:rPr>
          <w:rFonts w:ascii="Century Gothic" w:hAnsi="Century Gothic"/>
          <w:sz w:val="22"/>
          <w:szCs w:val="22"/>
        </w:rPr>
        <w:t xml:space="preserve"> </w:t>
      </w:r>
      <w:r w:rsidRPr="0021791D">
        <w:rPr>
          <w:rFonts w:ascii="Century Gothic" w:hAnsi="Century Gothic"/>
          <w:sz w:val="22"/>
          <w:szCs w:val="22"/>
        </w:rPr>
        <w:t>in 20</w:t>
      </w:r>
      <w:r w:rsidR="008102BD" w:rsidRPr="0021791D">
        <w:rPr>
          <w:rFonts w:ascii="Century Gothic" w:hAnsi="Century Gothic"/>
          <w:sz w:val="22"/>
          <w:szCs w:val="22"/>
        </w:rPr>
        <w:t>2</w:t>
      </w:r>
      <w:r w:rsidR="007A6C92" w:rsidRPr="0021791D">
        <w:rPr>
          <w:rFonts w:ascii="Century Gothic" w:hAnsi="Century Gothic"/>
          <w:sz w:val="22"/>
          <w:szCs w:val="22"/>
        </w:rPr>
        <w:t>4</w:t>
      </w:r>
      <w:r w:rsidRPr="0021791D">
        <w:rPr>
          <w:rFonts w:ascii="Century Gothic" w:hAnsi="Century Gothic"/>
          <w:sz w:val="22"/>
          <w:szCs w:val="22"/>
        </w:rPr>
        <w:t>/</w:t>
      </w:r>
      <w:r w:rsidR="008102BD" w:rsidRPr="0021791D">
        <w:rPr>
          <w:rFonts w:ascii="Century Gothic" w:hAnsi="Century Gothic"/>
          <w:sz w:val="22"/>
          <w:szCs w:val="22"/>
        </w:rPr>
        <w:t>2</w:t>
      </w:r>
      <w:r w:rsidR="007A6C92" w:rsidRPr="0021791D">
        <w:rPr>
          <w:rFonts w:ascii="Century Gothic" w:hAnsi="Century Gothic"/>
          <w:sz w:val="22"/>
          <w:szCs w:val="22"/>
        </w:rPr>
        <w:t>5</w:t>
      </w:r>
      <w:r w:rsidRPr="0021791D">
        <w:rPr>
          <w:rFonts w:ascii="Century Gothic" w:hAnsi="Century Gothic"/>
          <w:sz w:val="22"/>
          <w:szCs w:val="22"/>
        </w:rPr>
        <w:t>).</w:t>
      </w:r>
    </w:p>
    <w:p w14:paraId="2F9FE002" w14:textId="77777777" w:rsidR="00C0662B" w:rsidRPr="0021791D" w:rsidRDefault="00C0662B" w:rsidP="00C0662B">
      <w:pPr>
        <w:jc w:val="both"/>
        <w:rPr>
          <w:rFonts w:ascii="Century Gothic" w:hAnsi="Century Gothic"/>
          <w:sz w:val="22"/>
          <w:szCs w:val="22"/>
        </w:rPr>
      </w:pPr>
    </w:p>
    <w:p w14:paraId="282F5034" w14:textId="01BD5535" w:rsidR="00C0662B" w:rsidRPr="006F4588" w:rsidRDefault="00C0662B" w:rsidP="00C0662B">
      <w:pPr>
        <w:jc w:val="both"/>
        <w:rPr>
          <w:rFonts w:ascii="Century Gothic" w:hAnsi="Century Gothic"/>
          <w:sz w:val="22"/>
          <w:szCs w:val="22"/>
        </w:rPr>
      </w:pPr>
      <w:r w:rsidRPr="0021791D">
        <w:rPr>
          <w:rFonts w:ascii="Century Gothic" w:hAnsi="Century Gothic"/>
          <w:sz w:val="22"/>
          <w:szCs w:val="22"/>
        </w:rPr>
        <w:t xml:space="preserve">For </w:t>
      </w:r>
      <w:r w:rsidRPr="00994758">
        <w:rPr>
          <w:rFonts w:ascii="Century Gothic" w:hAnsi="Century Gothic"/>
          <w:sz w:val="22"/>
          <w:szCs w:val="22"/>
        </w:rPr>
        <w:t>20</w:t>
      </w:r>
      <w:r w:rsidR="008633CE" w:rsidRPr="00994758">
        <w:rPr>
          <w:rFonts w:ascii="Century Gothic" w:hAnsi="Century Gothic"/>
          <w:sz w:val="22"/>
          <w:szCs w:val="22"/>
        </w:rPr>
        <w:t>2</w:t>
      </w:r>
      <w:r w:rsidR="007D3966" w:rsidRPr="00994758">
        <w:rPr>
          <w:rFonts w:ascii="Century Gothic" w:hAnsi="Century Gothic"/>
          <w:sz w:val="22"/>
          <w:szCs w:val="22"/>
        </w:rPr>
        <w:t>5</w:t>
      </w:r>
      <w:r w:rsidR="009474C9" w:rsidRPr="00994758">
        <w:rPr>
          <w:rFonts w:ascii="Century Gothic" w:hAnsi="Century Gothic"/>
          <w:sz w:val="22"/>
          <w:szCs w:val="22"/>
        </w:rPr>
        <w:t>/2</w:t>
      </w:r>
      <w:r w:rsidR="007D3966" w:rsidRPr="00994758">
        <w:rPr>
          <w:rFonts w:ascii="Century Gothic" w:hAnsi="Century Gothic"/>
          <w:sz w:val="22"/>
          <w:szCs w:val="22"/>
        </w:rPr>
        <w:t>6</w:t>
      </w:r>
      <w:r w:rsidRPr="00994758">
        <w:rPr>
          <w:rFonts w:ascii="Century Gothic" w:hAnsi="Century Gothic"/>
          <w:sz w:val="22"/>
          <w:szCs w:val="22"/>
        </w:rPr>
        <w:t>, the total non-domestic rateable</w:t>
      </w:r>
      <w:r w:rsidR="0065257B" w:rsidRPr="00994758">
        <w:rPr>
          <w:rFonts w:ascii="Century Gothic" w:hAnsi="Century Gothic"/>
          <w:sz w:val="22"/>
          <w:szCs w:val="22"/>
        </w:rPr>
        <w:t xml:space="preserve"> value at the year-end is £</w:t>
      </w:r>
      <w:r w:rsidR="00190D57" w:rsidRPr="00994758">
        <w:rPr>
          <w:rFonts w:ascii="Century Gothic" w:hAnsi="Century Gothic"/>
          <w:sz w:val="22"/>
          <w:szCs w:val="22"/>
        </w:rPr>
        <w:t>1</w:t>
      </w:r>
      <w:r w:rsidR="008E6995" w:rsidRPr="00994758">
        <w:rPr>
          <w:rFonts w:ascii="Century Gothic" w:hAnsi="Century Gothic"/>
          <w:sz w:val="22"/>
          <w:szCs w:val="22"/>
        </w:rPr>
        <w:t>07.3</w:t>
      </w:r>
      <w:r w:rsidRPr="00994758">
        <w:rPr>
          <w:rFonts w:ascii="Century Gothic" w:hAnsi="Century Gothic"/>
          <w:sz w:val="22"/>
          <w:szCs w:val="22"/>
        </w:rPr>
        <w:t>m</w:t>
      </w:r>
      <w:r w:rsidR="008E6995" w:rsidRPr="00994758">
        <w:rPr>
          <w:rFonts w:ascii="Century Gothic" w:hAnsi="Century Gothic"/>
          <w:sz w:val="22"/>
          <w:szCs w:val="22"/>
        </w:rPr>
        <w:t xml:space="preserve"> as per the 2023 list</w:t>
      </w:r>
      <w:r w:rsidRPr="00994758">
        <w:rPr>
          <w:rFonts w:ascii="Century Gothic" w:hAnsi="Century Gothic"/>
          <w:sz w:val="22"/>
          <w:szCs w:val="22"/>
        </w:rPr>
        <w:t xml:space="preserve"> (£</w:t>
      </w:r>
      <w:r w:rsidR="00D620D1" w:rsidRPr="00994758">
        <w:rPr>
          <w:rFonts w:ascii="Century Gothic" w:hAnsi="Century Gothic"/>
          <w:sz w:val="22"/>
          <w:szCs w:val="22"/>
        </w:rPr>
        <w:t>10</w:t>
      </w:r>
      <w:r w:rsidR="003E50AF" w:rsidRPr="00994758">
        <w:rPr>
          <w:rFonts w:ascii="Century Gothic" w:hAnsi="Century Gothic"/>
          <w:sz w:val="22"/>
          <w:szCs w:val="22"/>
        </w:rPr>
        <w:t>7.6</w:t>
      </w:r>
      <w:r w:rsidRPr="00994758">
        <w:rPr>
          <w:rFonts w:ascii="Century Gothic" w:hAnsi="Century Gothic"/>
          <w:sz w:val="22"/>
          <w:szCs w:val="22"/>
        </w:rPr>
        <w:t>m in 20</w:t>
      </w:r>
      <w:r w:rsidR="008102BD" w:rsidRPr="00994758">
        <w:rPr>
          <w:rFonts w:ascii="Century Gothic" w:hAnsi="Century Gothic"/>
          <w:sz w:val="22"/>
          <w:szCs w:val="22"/>
        </w:rPr>
        <w:t>2</w:t>
      </w:r>
      <w:r w:rsidR="00431917" w:rsidRPr="00994758">
        <w:rPr>
          <w:rFonts w:ascii="Century Gothic" w:hAnsi="Century Gothic"/>
          <w:sz w:val="22"/>
          <w:szCs w:val="22"/>
        </w:rPr>
        <w:t>4</w:t>
      </w:r>
      <w:r w:rsidRPr="00994758">
        <w:rPr>
          <w:rFonts w:ascii="Century Gothic" w:hAnsi="Century Gothic"/>
          <w:sz w:val="22"/>
          <w:szCs w:val="22"/>
        </w:rPr>
        <w:t>/</w:t>
      </w:r>
      <w:r w:rsidR="008633CE" w:rsidRPr="00994758">
        <w:rPr>
          <w:rFonts w:ascii="Century Gothic" w:hAnsi="Century Gothic"/>
          <w:sz w:val="22"/>
          <w:szCs w:val="22"/>
        </w:rPr>
        <w:t>2</w:t>
      </w:r>
      <w:r w:rsidR="00431917" w:rsidRPr="00994758">
        <w:rPr>
          <w:rFonts w:ascii="Century Gothic" w:hAnsi="Century Gothic"/>
          <w:sz w:val="22"/>
          <w:szCs w:val="22"/>
        </w:rPr>
        <w:t>5</w:t>
      </w:r>
      <w:r w:rsidR="003E50AF" w:rsidRPr="00994758">
        <w:rPr>
          <w:rFonts w:ascii="Century Gothic" w:hAnsi="Century Gothic"/>
          <w:sz w:val="22"/>
          <w:szCs w:val="22"/>
        </w:rPr>
        <w:t xml:space="preserve"> as per the 2023 list</w:t>
      </w:r>
      <w:r w:rsidRPr="00994758">
        <w:rPr>
          <w:rFonts w:ascii="Century Gothic" w:hAnsi="Century Gothic"/>
          <w:sz w:val="22"/>
          <w:szCs w:val="22"/>
        </w:rPr>
        <w:t>). The national multipliers for 20</w:t>
      </w:r>
      <w:r w:rsidR="008633CE" w:rsidRPr="00994758">
        <w:rPr>
          <w:rFonts w:ascii="Century Gothic" w:hAnsi="Century Gothic"/>
          <w:sz w:val="22"/>
          <w:szCs w:val="22"/>
        </w:rPr>
        <w:t>2</w:t>
      </w:r>
      <w:r w:rsidR="004051CE" w:rsidRPr="00994758">
        <w:rPr>
          <w:rFonts w:ascii="Century Gothic" w:hAnsi="Century Gothic"/>
          <w:sz w:val="22"/>
          <w:szCs w:val="22"/>
        </w:rPr>
        <w:t>5</w:t>
      </w:r>
      <w:r w:rsidR="00CB2413" w:rsidRPr="00994758">
        <w:rPr>
          <w:rFonts w:ascii="Century Gothic" w:hAnsi="Century Gothic"/>
          <w:sz w:val="22"/>
          <w:szCs w:val="22"/>
        </w:rPr>
        <w:t>/2</w:t>
      </w:r>
      <w:r w:rsidR="004051CE" w:rsidRPr="00994758">
        <w:rPr>
          <w:rFonts w:ascii="Century Gothic" w:hAnsi="Century Gothic"/>
          <w:sz w:val="22"/>
          <w:szCs w:val="22"/>
        </w:rPr>
        <w:t>6</w:t>
      </w:r>
      <w:r w:rsidRPr="00994758">
        <w:rPr>
          <w:rFonts w:ascii="Century Gothic" w:hAnsi="Century Gothic"/>
          <w:sz w:val="22"/>
          <w:szCs w:val="22"/>
        </w:rPr>
        <w:t xml:space="preserve"> were </w:t>
      </w:r>
      <w:r w:rsidR="00523395" w:rsidRPr="00994758">
        <w:rPr>
          <w:rFonts w:ascii="Century Gothic" w:hAnsi="Century Gothic"/>
          <w:sz w:val="22"/>
          <w:szCs w:val="22"/>
        </w:rPr>
        <w:t>49.9</w:t>
      </w:r>
      <w:r w:rsidR="007363DD" w:rsidRPr="00994758">
        <w:rPr>
          <w:rFonts w:ascii="Century Gothic" w:hAnsi="Century Gothic"/>
          <w:sz w:val="22"/>
          <w:szCs w:val="22"/>
        </w:rPr>
        <w:t>p</w:t>
      </w:r>
      <w:r w:rsidRPr="00994758">
        <w:rPr>
          <w:rFonts w:ascii="Century Gothic" w:hAnsi="Century Gothic"/>
          <w:sz w:val="22"/>
          <w:szCs w:val="22"/>
        </w:rPr>
        <w:t xml:space="preserve"> for qualifying Small Businesses, and the standard multiplier being </w:t>
      </w:r>
      <w:r w:rsidR="00620AA5" w:rsidRPr="00994758">
        <w:rPr>
          <w:rFonts w:ascii="Century Gothic" w:hAnsi="Century Gothic"/>
          <w:sz w:val="22"/>
          <w:szCs w:val="22"/>
        </w:rPr>
        <w:t>5</w:t>
      </w:r>
      <w:r w:rsidR="00C72454" w:rsidRPr="00994758">
        <w:rPr>
          <w:rFonts w:ascii="Century Gothic" w:hAnsi="Century Gothic"/>
          <w:sz w:val="22"/>
          <w:szCs w:val="22"/>
        </w:rPr>
        <w:t>5.5</w:t>
      </w:r>
      <w:r w:rsidRPr="00994758">
        <w:rPr>
          <w:rFonts w:ascii="Century Gothic" w:hAnsi="Century Gothic"/>
          <w:sz w:val="22"/>
          <w:szCs w:val="22"/>
        </w:rPr>
        <w:t>p for all ot</w:t>
      </w:r>
      <w:r w:rsidR="0065257B" w:rsidRPr="00994758">
        <w:rPr>
          <w:rFonts w:ascii="Century Gothic" w:hAnsi="Century Gothic"/>
          <w:sz w:val="22"/>
          <w:szCs w:val="22"/>
        </w:rPr>
        <w:t>her businesses (</w:t>
      </w:r>
      <w:r w:rsidR="00F430C9" w:rsidRPr="00994758">
        <w:rPr>
          <w:rFonts w:ascii="Century Gothic" w:hAnsi="Century Gothic"/>
          <w:sz w:val="22"/>
          <w:szCs w:val="22"/>
        </w:rPr>
        <w:t>4</w:t>
      </w:r>
      <w:r w:rsidR="008633CE" w:rsidRPr="00994758">
        <w:rPr>
          <w:rFonts w:ascii="Century Gothic" w:hAnsi="Century Gothic"/>
          <w:sz w:val="22"/>
          <w:szCs w:val="22"/>
        </w:rPr>
        <w:t>9</w:t>
      </w:r>
      <w:r w:rsidR="00F430C9" w:rsidRPr="00994758">
        <w:rPr>
          <w:rFonts w:ascii="Century Gothic" w:hAnsi="Century Gothic"/>
          <w:sz w:val="22"/>
          <w:szCs w:val="22"/>
        </w:rPr>
        <w:t>.</w:t>
      </w:r>
      <w:r w:rsidR="008102BD" w:rsidRPr="00994758">
        <w:rPr>
          <w:rFonts w:ascii="Century Gothic" w:hAnsi="Century Gothic"/>
          <w:sz w:val="22"/>
          <w:szCs w:val="22"/>
        </w:rPr>
        <w:t>9</w:t>
      </w:r>
      <w:r w:rsidRPr="00994758">
        <w:rPr>
          <w:rFonts w:ascii="Century Gothic" w:hAnsi="Century Gothic"/>
          <w:sz w:val="22"/>
          <w:szCs w:val="22"/>
        </w:rPr>
        <w:t xml:space="preserve">p and </w:t>
      </w:r>
      <w:r w:rsidR="008633CE" w:rsidRPr="00994758">
        <w:rPr>
          <w:rFonts w:ascii="Century Gothic" w:hAnsi="Century Gothic"/>
          <w:sz w:val="22"/>
          <w:szCs w:val="22"/>
        </w:rPr>
        <w:t>5</w:t>
      </w:r>
      <w:r w:rsidR="003419D2" w:rsidRPr="00994758">
        <w:rPr>
          <w:rFonts w:ascii="Century Gothic" w:hAnsi="Century Gothic"/>
          <w:sz w:val="22"/>
          <w:szCs w:val="22"/>
        </w:rPr>
        <w:t>4.6</w:t>
      </w:r>
      <w:r w:rsidRPr="00994758">
        <w:rPr>
          <w:rFonts w:ascii="Century Gothic" w:hAnsi="Century Gothic"/>
          <w:sz w:val="22"/>
          <w:szCs w:val="22"/>
        </w:rPr>
        <w:t>p respectively in 20</w:t>
      </w:r>
      <w:r w:rsidR="008102BD" w:rsidRPr="00994758">
        <w:rPr>
          <w:rFonts w:ascii="Century Gothic" w:hAnsi="Century Gothic"/>
          <w:sz w:val="22"/>
          <w:szCs w:val="22"/>
        </w:rPr>
        <w:t>2</w:t>
      </w:r>
      <w:r w:rsidR="00D45C63" w:rsidRPr="00994758">
        <w:rPr>
          <w:rFonts w:ascii="Century Gothic" w:hAnsi="Century Gothic"/>
          <w:sz w:val="22"/>
          <w:szCs w:val="22"/>
        </w:rPr>
        <w:t>4</w:t>
      </w:r>
      <w:r w:rsidRPr="00994758">
        <w:rPr>
          <w:rFonts w:ascii="Century Gothic" w:hAnsi="Century Gothic"/>
          <w:sz w:val="22"/>
          <w:szCs w:val="22"/>
        </w:rPr>
        <w:t>/</w:t>
      </w:r>
      <w:r w:rsidR="008102BD" w:rsidRPr="00994758">
        <w:rPr>
          <w:rFonts w:ascii="Century Gothic" w:hAnsi="Century Gothic"/>
          <w:sz w:val="22"/>
          <w:szCs w:val="22"/>
        </w:rPr>
        <w:t>2</w:t>
      </w:r>
      <w:r w:rsidR="00D45C63" w:rsidRPr="00994758">
        <w:rPr>
          <w:rFonts w:ascii="Century Gothic" w:hAnsi="Century Gothic"/>
          <w:sz w:val="22"/>
          <w:szCs w:val="22"/>
        </w:rPr>
        <w:t>5</w:t>
      </w:r>
      <w:r w:rsidRPr="00994758">
        <w:rPr>
          <w:rFonts w:ascii="Century Gothic" w:hAnsi="Century Gothic"/>
          <w:sz w:val="22"/>
          <w:szCs w:val="22"/>
        </w:rPr>
        <w:t>).</w:t>
      </w:r>
    </w:p>
    <w:p w14:paraId="0CA7AAF2" w14:textId="77777777" w:rsidR="00345BAC" w:rsidRPr="00420053" w:rsidRDefault="00345BAC" w:rsidP="00C0662B">
      <w:pPr>
        <w:jc w:val="both"/>
        <w:rPr>
          <w:rFonts w:ascii="Century Gothic" w:hAnsi="Century Gothic"/>
          <w:sz w:val="22"/>
          <w:szCs w:val="22"/>
          <w:highlight w:val="yellow"/>
        </w:rPr>
      </w:pPr>
    </w:p>
    <w:p w14:paraId="4DCC7B11" w14:textId="4CC6DB50" w:rsidR="0069003B" w:rsidRPr="00CB46FD" w:rsidRDefault="0069003B">
      <w:pPr>
        <w:overflowPunct/>
        <w:autoSpaceDE/>
        <w:autoSpaceDN/>
        <w:adjustRightInd/>
        <w:textAlignment w:val="auto"/>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484D88" w:rsidRPr="00CB46FD" w14:paraId="3AB06F7E" w14:textId="77777777" w:rsidTr="00CE6A0B">
        <w:tc>
          <w:tcPr>
            <w:tcW w:w="9181" w:type="dxa"/>
            <w:shd w:val="clear" w:color="auto" w:fill="C5E0B3"/>
          </w:tcPr>
          <w:p w14:paraId="06C61263" w14:textId="77777777" w:rsidR="00484D88" w:rsidRPr="00CB46FD" w:rsidRDefault="00484D88" w:rsidP="00AC7733">
            <w:pPr>
              <w:jc w:val="both"/>
              <w:rPr>
                <w:rFonts w:ascii="Century Gothic" w:hAnsi="Century Gothic"/>
                <w:b/>
                <w:sz w:val="22"/>
              </w:rPr>
            </w:pPr>
            <w:r w:rsidRPr="00CB46FD">
              <w:rPr>
                <w:rFonts w:ascii="Century Gothic" w:hAnsi="Century Gothic"/>
                <w:b/>
                <w:sz w:val="22"/>
              </w:rPr>
              <w:t>Note 4 - Contributions to Collection Fund Surpluses and Deficits</w:t>
            </w:r>
          </w:p>
        </w:tc>
      </w:tr>
    </w:tbl>
    <w:p w14:paraId="38A54B1C" w14:textId="77777777" w:rsidR="00484D88" w:rsidRPr="00420053" w:rsidRDefault="00484D88" w:rsidP="00484D88">
      <w:pPr>
        <w:jc w:val="both"/>
        <w:rPr>
          <w:rFonts w:ascii="Century Gothic" w:hAnsi="Century Gothic"/>
          <w:sz w:val="22"/>
          <w:szCs w:val="22"/>
          <w:highlight w:val="yellow"/>
        </w:rPr>
      </w:pPr>
    </w:p>
    <w:p w14:paraId="672EB4A8" w14:textId="47C1E308" w:rsidR="00484D88" w:rsidRPr="004B603B" w:rsidRDefault="00484D88" w:rsidP="00484D88">
      <w:pPr>
        <w:jc w:val="both"/>
        <w:rPr>
          <w:rFonts w:ascii="Century Gothic" w:hAnsi="Century Gothic"/>
          <w:sz w:val="22"/>
          <w:szCs w:val="22"/>
        </w:rPr>
      </w:pPr>
      <w:r w:rsidRPr="004B603B">
        <w:rPr>
          <w:rFonts w:ascii="Century Gothic" w:hAnsi="Century Gothic"/>
          <w:sz w:val="22"/>
          <w:szCs w:val="22"/>
        </w:rPr>
        <w:t>The Council has a statutory requirement to prepare an estimate each January of the surplus or deficit expected to arise at the end of the financial year. In January 20</w:t>
      </w:r>
      <w:r w:rsidR="003A264E" w:rsidRPr="004B603B">
        <w:rPr>
          <w:rFonts w:ascii="Century Gothic" w:hAnsi="Century Gothic"/>
          <w:sz w:val="22"/>
          <w:szCs w:val="22"/>
        </w:rPr>
        <w:t>2</w:t>
      </w:r>
      <w:r w:rsidR="00D55EA8" w:rsidRPr="004B603B">
        <w:rPr>
          <w:rFonts w:ascii="Century Gothic" w:hAnsi="Century Gothic"/>
          <w:sz w:val="22"/>
          <w:szCs w:val="22"/>
        </w:rPr>
        <w:t>5</w:t>
      </w:r>
      <w:r w:rsidRPr="004B603B">
        <w:rPr>
          <w:rFonts w:ascii="Century Gothic" w:hAnsi="Century Gothic"/>
          <w:sz w:val="22"/>
          <w:szCs w:val="22"/>
        </w:rPr>
        <w:t xml:space="preserve"> it was estimated that the Collection Fund would have a Council Tax </w:t>
      </w:r>
      <w:r w:rsidR="00CB2413" w:rsidRPr="004B603B">
        <w:rPr>
          <w:rFonts w:ascii="Century Gothic" w:hAnsi="Century Gothic"/>
          <w:sz w:val="22"/>
          <w:szCs w:val="22"/>
        </w:rPr>
        <w:t>deficit</w:t>
      </w:r>
      <w:r w:rsidRPr="004B603B">
        <w:rPr>
          <w:rFonts w:ascii="Century Gothic" w:hAnsi="Century Gothic"/>
          <w:sz w:val="22"/>
          <w:szCs w:val="22"/>
        </w:rPr>
        <w:t xml:space="preserve"> of £</w:t>
      </w:r>
      <w:r w:rsidR="00095D41" w:rsidRPr="004B603B">
        <w:rPr>
          <w:rFonts w:ascii="Century Gothic" w:hAnsi="Century Gothic"/>
          <w:sz w:val="22"/>
          <w:szCs w:val="22"/>
        </w:rPr>
        <w:t>0.</w:t>
      </w:r>
      <w:r w:rsidR="00D55EA8" w:rsidRPr="004B603B">
        <w:rPr>
          <w:rFonts w:ascii="Century Gothic" w:hAnsi="Century Gothic"/>
          <w:sz w:val="22"/>
          <w:szCs w:val="22"/>
        </w:rPr>
        <w:t>401</w:t>
      </w:r>
      <w:r w:rsidRPr="004B603B">
        <w:rPr>
          <w:rFonts w:ascii="Century Gothic" w:hAnsi="Century Gothic"/>
          <w:sz w:val="22"/>
          <w:szCs w:val="22"/>
        </w:rPr>
        <w:t>m (£</w:t>
      </w:r>
      <w:r w:rsidR="00D96A8B" w:rsidRPr="004B603B">
        <w:rPr>
          <w:rFonts w:ascii="Century Gothic" w:hAnsi="Century Gothic"/>
          <w:sz w:val="22"/>
          <w:szCs w:val="22"/>
        </w:rPr>
        <w:t>0.</w:t>
      </w:r>
      <w:r w:rsidR="003E6145" w:rsidRPr="004B603B">
        <w:rPr>
          <w:rFonts w:ascii="Century Gothic" w:hAnsi="Century Gothic"/>
          <w:sz w:val="22"/>
          <w:szCs w:val="22"/>
        </w:rPr>
        <w:t>730</w:t>
      </w:r>
      <w:r w:rsidRPr="004B603B">
        <w:rPr>
          <w:rFonts w:ascii="Century Gothic" w:hAnsi="Century Gothic"/>
          <w:sz w:val="22"/>
          <w:szCs w:val="22"/>
        </w:rPr>
        <w:t xml:space="preserve">m </w:t>
      </w:r>
      <w:r w:rsidR="00B37ACF" w:rsidRPr="004B603B">
        <w:rPr>
          <w:rFonts w:ascii="Century Gothic" w:hAnsi="Century Gothic"/>
          <w:sz w:val="22"/>
          <w:szCs w:val="22"/>
        </w:rPr>
        <w:t>deficit</w:t>
      </w:r>
      <w:r w:rsidR="00CB2413" w:rsidRPr="004B603B">
        <w:rPr>
          <w:rFonts w:ascii="Century Gothic" w:hAnsi="Century Gothic"/>
          <w:sz w:val="22"/>
          <w:szCs w:val="22"/>
        </w:rPr>
        <w:t xml:space="preserve"> </w:t>
      </w:r>
      <w:r w:rsidRPr="004B603B">
        <w:rPr>
          <w:rFonts w:ascii="Century Gothic" w:hAnsi="Century Gothic"/>
          <w:sz w:val="22"/>
          <w:szCs w:val="22"/>
        </w:rPr>
        <w:t>in January 20</w:t>
      </w:r>
      <w:r w:rsidR="008102BD" w:rsidRPr="004B603B">
        <w:rPr>
          <w:rFonts w:ascii="Century Gothic" w:hAnsi="Century Gothic"/>
          <w:sz w:val="22"/>
          <w:szCs w:val="22"/>
        </w:rPr>
        <w:t>2</w:t>
      </w:r>
      <w:r w:rsidR="003E6145" w:rsidRPr="004B603B">
        <w:rPr>
          <w:rFonts w:ascii="Century Gothic" w:hAnsi="Century Gothic"/>
          <w:sz w:val="22"/>
          <w:szCs w:val="22"/>
        </w:rPr>
        <w:t>4</w:t>
      </w:r>
      <w:r w:rsidRPr="004B603B">
        <w:rPr>
          <w:rFonts w:ascii="Century Gothic" w:hAnsi="Century Gothic"/>
          <w:sz w:val="22"/>
          <w:szCs w:val="22"/>
        </w:rPr>
        <w:t xml:space="preserve">) and a Business Rates </w:t>
      </w:r>
      <w:r w:rsidR="00133E59" w:rsidRPr="004B603B">
        <w:rPr>
          <w:rFonts w:ascii="Century Gothic" w:hAnsi="Century Gothic"/>
          <w:sz w:val="22"/>
          <w:szCs w:val="22"/>
        </w:rPr>
        <w:t>deficit</w:t>
      </w:r>
      <w:r w:rsidRPr="004B603B">
        <w:rPr>
          <w:rFonts w:ascii="Century Gothic" w:hAnsi="Century Gothic"/>
          <w:sz w:val="22"/>
          <w:szCs w:val="22"/>
        </w:rPr>
        <w:t xml:space="preserve"> of £</w:t>
      </w:r>
      <w:r w:rsidR="00F616D7" w:rsidRPr="004B603B">
        <w:rPr>
          <w:rFonts w:ascii="Century Gothic" w:hAnsi="Century Gothic"/>
          <w:sz w:val="22"/>
          <w:szCs w:val="22"/>
        </w:rPr>
        <w:t>1.</w:t>
      </w:r>
      <w:r w:rsidR="00195E48" w:rsidRPr="004B603B">
        <w:rPr>
          <w:rFonts w:ascii="Century Gothic" w:hAnsi="Century Gothic"/>
          <w:sz w:val="22"/>
          <w:szCs w:val="22"/>
        </w:rPr>
        <w:t>561</w:t>
      </w:r>
      <w:r w:rsidRPr="004B603B">
        <w:rPr>
          <w:rFonts w:ascii="Century Gothic" w:hAnsi="Century Gothic"/>
          <w:sz w:val="22"/>
          <w:szCs w:val="22"/>
        </w:rPr>
        <w:t>m (£</w:t>
      </w:r>
      <w:r w:rsidR="00435F17" w:rsidRPr="004B603B">
        <w:rPr>
          <w:rFonts w:ascii="Century Gothic" w:hAnsi="Century Gothic"/>
          <w:sz w:val="22"/>
          <w:szCs w:val="22"/>
        </w:rPr>
        <w:t>1.</w:t>
      </w:r>
      <w:r w:rsidR="00234308" w:rsidRPr="004B603B">
        <w:rPr>
          <w:rFonts w:ascii="Century Gothic" w:hAnsi="Century Gothic"/>
          <w:sz w:val="22"/>
          <w:szCs w:val="22"/>
        </w:rPr>
        <w:t>170</w:t>
      </w:r>
      <w:r w:rsidRPr="004B603B">
        <w:rPr>
          <w:rFonts w:ascii="Century Gothic" w:hAnsi="Century Gothic"/>
          <w:sz w:val="22"/>
          <w:szCs w:val="22"/>
        </w:rPr>
        <w:t xml:space="preserve">m </w:t>
      </w:r>
      <w:r w:rsidR="00CA4754" w:rsidRPr="004B603B">
        <w:rPr>
          <w:rFonts w:ascii="Century Gothic" w:hAnsi="Century Gothic"/>
          <w:sz w:val="22"/>
          <w:szCs w:val="22"/>
        </w:rPr>
        <w:t>surplus</w:t>
      </w:r>
      <w:r w:rsidRPr="004B603B">
        <w:rPr>
          <w:rFonts w:ascii="Century Gothic" w:hAnsi="Century Gothic"/>
          <w:sz w:val="22"/>
          <w:szCs w:val="22"/>
        </w:rPr>
        <w:t xml:space="preserve"> in January 20</w:t>
      </w:r>
      <w:r w:rsidR="008102BD" w:rsidRPr="004B603B">
        <w:rPr>
          <w:rFonts w:ascii="Century Gothic" w:hAnsi="Century Gothic"/>
          <w:sz w:val="22"/>
          <w:szCs w:val="22"/>
        </w:rPr>
        <w:t>2</w:t>
      </w:r>
      <w:r w:rsidR="00234308" w:rsidRPr="004B603B">
        <w:rPr>
          <w:rFonts w:ascii="Century Gothic" w:hAnsi="Century Gothic"/>
          <w:sz w:val="22"/>
          <w:szCs w:val="22"/>
        </w:rPr>
        <w:t>4</w:t>
      </w:r>
      <w:r w:rsidRPr="004B603B">
        <w:rPr>
          <w:rFonts w:ascii="Century Gothic" w:hAnsi="Century Gothic"/>
          <w:sz w:val="22"/>
          <w:szCs w:val="22"/>
        </w:rPr>
        <w:t xml:space="preserve">), a combined Collection Fund </w:t>
      </w:r>
      <w:r w:rsidR="00B060A5" w:rsidRPr="004B603B">
        <w:rPr>
          <w:rFonts w:ascii="Century Gothic" w:hAnsi="Century Gothic"/>
          <w:sz w:val="22"/>
          <w:szCs w:val="22"/>
        </w:rPr>
        <w:t>deficit</w:t>
      </w:r>
      <w:r w:rsidRPr="004B603B">
        <w:rPr>
          <w:rFonts w:ascii="Century Gothic" w:hAnsi="Century Gothic"/>
          <w:sz w:val="22"/>
          <w:szCs w:val="22"/>
        </w:rPr>
        <w:t xml:space="preserve"> of £</w:t>
      </w:r>
      <w:r w:rsidR="00B060A5" w:rsidRPr="004B603B">
        <w:rPr>
          <w:rFonts w:ascii="Century Gothic" w:hAnsi="Century Gothic"/>
          <w:sz w:val="22"/>
          <w:szCs w:val="22"/>
        </w:rPr>
        <w:t>1,961</w:t>
      </w:r>
      <w:r w:rsidRPr="004B603B">
        <w:rPr>
          <w:rFonts w:ascii="Century Gothic" w:hAnsi="Century Gothic"/>
          <w:sz w:val="22"/>
          <w:szCs w:val="22"/>
        </w:rPr>
        <w:t>m (£</w:t>
      </w:r>
      <w:r w:rsidR="00515493" w:rsidRPr="004B603B">
        <w:rPr>
          <w:rFonts w:ascii="Century Gothic" w:hAnsi="Century Gothic"/>
          <w:sz w:val="22"/>
          <w:szCs w:val="22"/>
        </w:rPr>
        <w:t>0.</w:t>
      </w:r>
      <w:r w:rsidR="00D13306" w:rsidRPr="004B603B">
        <w:rPr>
          <w:rFonts w:ascii="Century Gothic" w:hAnsi="Century Gothic"/>
          <w:sz w:val="22"/>
          <w:szCs w:val="22"/>
        </w:rPr>
        <w:t>440</w:t>
      </w:r>
      <w:r w:rsidRPr="004B603B">
        <w:rPr>
          <w:rFonts w:ascii="Century Gothic" w:hAnsi="Century Gothic"/>
          <w:sz w:val="22"/>
          <w:szCs w:val="22"/>
        </w:rPr>
        <w:t xml:space="preserve">m </w:t>
      </w:r>
      <w:r w:rsidR="00080FB8" w:rsidRPr="004B603B">
        <w:rPr>
          <w:rFonts w:ascii="Century Gothic" w:hAnsi="Century Gothic"/>
          <w:sz w:val="22"/>
          <w:szCs w:val="22"/>
        </w:rPr>
        <w:t>surplus</w:t>
      </w:r>
      <w:r w:rsidRPr="004B603B">
        <w:rPr>
          <w:rFonts w:ascii="Century Gothic" w:hAnsi="Century Gothic"/>
          <w:sz w:val="22"/>
          <w:szCs w:val="22"/>
        </w:rPr>
        <w:t xml:space="preserve"> in January 20</w:t>
      </w:r>
      <w:r w:rsidR="008102BD" w:rsidRPr="004B603B">
        <w:rPr>
          <w:rFonts w:ascii="Century Gothic" w:hAnsi="Century Gothic"/>
          <w:sz w:val="22"/>
          <w:szCs w:val="22"/>
        </w:rPr>
        <w:t>2</w:t>
      </w:r>
      <w:r w:rsidR="00EC2B47" w:rsidRPr="004B603B">
        <w:rPr>
          <w:rFonts w:ascii="Century Gothic" w:hAnsi="Century Gothic"/>
          <w:sz w:val="22"/>
          <w:szCs w:val="22"/>
        </w:rPr>
        <w:t>4</w:t>
      </w:r>
      <w:r w:rsidRPr="004B603B">
        <w:rPr>
          <w:rFonts w:ascii="Century Gothic" w:hAnsi="Century Gothic"/>
          <w:sz w:val="22"/>
          <w:szCs w:val="22"/>
        </w:rPr>
        <w:t>) and so the following amounts were due to or from the preceptors in 20</w:t>
      </w:r>
      <w:r w:rsidR="00DE5DB9" w:rsidRPr="004B603B">
        <w:rPr>
          <w:rFonts w:ascii="Century Gothic" w:hAnsi="Century Gothic"/>
          <w:sz w:val="22"/>
          <w:szCs w:val="22"/>
        </w:rPr>
        <w:t>2</w:t>
      </w:r>
      <w:r w:rsidR="00EC2B47" w:rsidRPr="004B603B">
        <w:rPr>
          <w:rFonts w:ascii="Century Gothic" w:hAnsi="Century Gothic"/>
          <w:sz w:val="22"/>
          <w:szCs w:val="22"/>
        </w:rPr>
        <w:t>5</w:t>
      </w:r>
      <w:r w:rsidR="00A06066" w:rsidRPr="004B603B">
        <w:rPr>
          <w:rFonts w:ascii="Century Gothic" w:hAnsi="Century Gothic"/>
          <w:sz w:val="22"/>
          <w:szCs w:val="22"/>
        </w:rPr>
        <w:t>/2</w:t>
      </w:r>
      <w:r w:rsidR="00EC2B47" w:rsidRPr="004B603B">
        <w:rPr>
          <w:rFonts w:ascii="Century Gothic" w:hAnsi="Century Gothic"/>
          <w:sz w:val="22"/>
          <w:szCs w:val="22"/>
        </w:rPr>
        <w:t>6</w:t>
      </w:r>
      <w:r w:rsidRPr="004B603B">
        <w:rPr>
          <w:rFonts w:ascii="Century Gothic" w:hAnsi="Century Gothic"/>
          <w:sz w:val="22"/>
          <w:szCs w:val="22"/>
        </w:rPr>
        <w:t>:</w:t>
      </w:r>
    </w:p>
    <w:p w14:paraId="0D86D91A" w14:textId="77777777" w:rsidR="00484D88" w:rsidRPr="004B603B" w:rsidRDefault="00484D88" w:rsidP="00484D88">
      <w:pPr>
        <w:jc w:val="both"/>
        <w:rPr>
          <w:rFonts w:ascii="Century Gothic" w:hAnsi="Century Gothic"/>
          <w:sz w:val="22"/>
          <w:szCs w:val="22"/>
        </w:rPr>
      </w:pPr>
    </w:p>
    <w:tbl>
      <w:tblPr>
        <w:tblW w:w="7054" w:type="dxa"/>
        <w:tblInd w:w="851" w:type="dxa"/>
        <w:tblLayout w:type="fixed"/>
        <w:tblLook w:val="01E0" w:firstRow="1" w:lastRow="1" w:firstColumn="1" w:lastColumn="1" w:noHBand="0" w:noVBand="0"/>
      </w:tblPr>
      <w:tblGrid>
        <w:gridCol w:w="1242"/>
        <w:gridCol w:w="4610"/>
        <w:gridCol w:w="1202"/>
      </w:tblGrid>
      <w:tr w:rsidR="00484D88" w:rsidRPr="004B603B" w14:paraId="71F63333" w14:textId="77777777" w:rsidTr="00C21046">
        <w:tc>
          <w:tcPr>
            <w:tcW w:w="1242" w:type="dxa"/>
          </w:tcPr>
          <w:p w14:paraId="620273EB" w14:textId="5471F300" w:rsidR="00484D88" w:rsidRPr="004B603B" w:rsidRDefault="00484D88" w:rsidP="00484D88">
            <w:pPr>
              <w:spacing w:line="256" w:lineRule="auto"/>
              <w:jc w:val="center"/>
              <w:rPr>
                <w:rFonts w:ascii="Century Gothic" w:hAnsi="Century Gothic"/>
                <w:b/>
                <w:sz w:val="20"/>
              </w:rPr>
            </w:pPr>
            <w:r w:rsidRPr="004B603B">
              <w:rPr>
                <w:rFonts w:ascii="Century Gothic" w:hAnsi="Century Gothic"/>
                <w:b/>
                <w:sz w:val="20"/>
              </w:rPr>
              <w:t>20</w:t>
            </w:r>
            <w:r w:rsidR="008102BD" w:rsidRPr="004B603B">
              <w:rPr>
                <w:rFonts w:ascii="Century Gothic" w:hAnsi="Century Gothic"/>
                <w:b/>
                <w:sz w:val="20"/>
              </w:rPr>
              <w:t>2</w:t>
            </w:r>
            <w:r w:rsidR="00436338" w:rsidRPr="004B603B">
              <w:rPr>
                <w:rFonts w:ascii="Century Gothic" w:hAnsi="Century Gothic"/>
                <w:b/>
                <w:sz w:val="20"/>
              </w:rPr>
              <w:t>4</w:t>
            </w:r>
            <w:r w:rsidRPr="004B603B">
              <w:rPr>
                <w:rFonts w:ascii="Century Gothic" w:hAnsi="Century Gothic"/>
                <w:b/>
                <w:sz w:val="20"/>
              </w:rPr>
              <w:t>/</w:t>
            </w:r>
            <w:r w:rsidR="00F14435" w:rsidRPr="004B603B">
              <w:rPr>
                <w:rFonts w:ascii="Century Gothic" w:hAnsi="Century Gothic"/>
                <w:b/>
                <w:sz w:val="20"/>
              </w:rPr>
              <w:t>2</w:t>
            </w:r>
            <w:r w:rsidR="00436338" w:rsidRPr="004B603B">
              <w:rPr>
                <w:rFonts w:ascii="Century Gothic" w:hAnsi="Century Gothic"/>
                <w:b/>
                <w:sz w:val="20"/>
              </w:rPr>
              <w:t>5</w:t>
            </w:r>
          </w:p>
          <w:p w14:paraId="6160A2B0" w14:textId="77777777" w:rsidR="00484D88" w:rsidRPr="004B603B" w:rsidRDefault="00484D88" w:rsidP="00AC7733">
            <w:pPr>
              <w:spacing w:line="256" w:lineRule="auto"/>
              <w:jc w:val="center"/>
              <w:rPr>
                <w:rFonts w:ascii="Century Gothic" w:hAnsi="Century Gothic"/>
                <w:b/>
                <w:sz w:val="20"/>
              </w:rPr>
            </w:pPr>
            <w:r w:rsidRPr="004B603B">
              <w:rPr>
                <w:rFonts w:ascii="Century Gothic" w:hAnsi="Century Gothic"/>
                <w:b/>
                <w:sz w:val="20"/>
              </w:rPr>
              <w:t>£’000</w:t>
            </w:r>
          </w:p>
        </w:tc>
        <w:tc>
          <w:tcPr>
            <w:tcW w:w="4610" w:type="dxa"/>
          </w:tcPr>
          <w:p w14:paraId="3B3F90CD" w14:textId="77777777" w:rsidR="00484D88" w:rsidRPr="004B603B" w:rsidRDefault="00484D88" w:rsidP="00AC7733">
            <w:pPr>
              <w:spacing w:line="256" w:lineRule="auto"/>
              <w:jc w:val="center"/>
              <w:rPr>
                <w:rFonts w:ascii="Century Gothic" w:hAnsi="Century Gothic"/>
                <w:b/>
                <w:sz w:val="20"/>
              </w:rPr>
            </w:pPr>
          </w:p>
        </w:tc>
        <w:tc>
          <w:tcPr>
            <w:tcW w:w="1202" w:type="dxa"/>
            <w:hideMark/>
          </w:tcPr>
          <w:p w14:paraId="4E870107" w14:textId="74AA5301" w:rsidR="00484D88" w:rsidRPr="004B603B" w:rsidRDefault="00484D88" w:rsidP="00AC7733">
            <w:pPr>
              <w:spacing w:line="256" w:lineRule="auto"/>
              <w:jc w:val="center"/>
              <w:rPr>
                <w:rFonts w:ascii="Century Gothic" w:hAnsi="Century Gothic"/>
                <w:b/>
                <w:sz w:val="20"/>
              </w:rPr>
            </w:pPr>
            <w:r w:rsidRPr="004B603B">
              <w:rPr>
                <w:rFonts w:ascii="Century Gothic" w:hAnsi="Century Gothic"/>
                <w:b/>
                <w:sz w:val="20"/>
              </w:rPr>
              <w:t>20</w:t>
            </w:r>
            <w:r w:rsidR="00F14435" w:rsidRPr="004B603B">
              <w:rPr>
                <w:rFonts w:ascii="Century Gothic" w:hAnsi="Century Gothic"/>
                <w:b/>
                <w:sz w:val="20"/>
              </w:rPr>
              <w:t>2</w:t>
            </w:r>
            <w:r w:rsidR="00436338" w:rsidRPr="004B603B">
              <w:rPr>
                <w:rFonts w:ascii="Century Gothic" w:hAnsi="Century Gothic"/>
                <w:b/>
                <w:sz w:val="20"/>
              </w:rPr>
              <w:t>5</w:t>
            </w:r>
            <w:r w:rsidRPr="004B603B">
              <w:rPr>
                <w:rFonts w:ascii="Century Gothic" w:hAnsi="Century Gothic"/>
                <w:b/>
                <w:sz w:val="20"/>
              </w:rPr>
              <w:t>/2</w:t>
            </w:r>
            <w:r w:rsidR="00436338" w:rsidRPr="004B603B">
              <w:rPr>
                <w:rFonts w:ascii="Century Gothic" w:hAnsi="Century Gothic"/>
                <w:b/>
                <w:sz w:val="20"/>
              </w:rPr>
              <w:t>6</w:t>
            </w:r>
          </w:p>
          <w:p w14:paraId="2CA29FF0" w14:textId="77777777" w:rsidR="00484D88" w:rsidRPr="004B603B" w:rsidRDefault="00484D88" w:rsidP="00AC7733">
            <w:pPr>
              <w:spacing w:line="256" w:lineRule="auto"/>
              <w:jc w:val="center"/>
              <w:rPr>
                <w:rFonts w:ascii="Century Gothic" w:hAnsi="Century Gothic"/>
                <w:b/>
                <w:sz w:val="20"/>
              </w:rPr>
            </w:pPr>
            <w:r w:rsidRPr="004B603B">
              <w:rPr>
                <w:rFonts w:ascii="Century Gothic" w:hAnsi="Century Gothic"/>
                <w:b/>
                <w:sz w:val="20"/>
              </w:rPr>
              <w:t>£’000</w:t>
            </w:r>
          </w:p>
        </w:tc>
      </w:tr>
      <w:tr w:rsidR="00557EFD" w:rsidRPr="004B603B" w14:paraId="70E5B963" w14:textId="77777777" w:rsidTr="00C21046">
        <w:tc>
          <w:tcPr>
            <w:tcW w:w="1242" w:type="dxa"/>
          </w:tcPr>
          <w:p w14:paraId="79AA356F" w14:textId="144CC617" w:rsidR="00557EFD" w:rsidRPr="004B603B" w:rsidRDefault="0005653B" w:rsidP="00557EFD">
            <w:pPr>
              <w:spacing w:line="256" w:lineRule="auto"/>
              <w:jc w:val="right"/>
              <w:rPr>
                <w:rFonts w:ascii="Century Gothic" w:hAnsi="Century Gothic"/>
                <w:sz w:val="20"/>
              </w:rPr>
            </w:pPr>
            <w:r w:rsidRPr="004B603B">
              <w:rPr>
                <w:rFonts w:ascii="Century Gothic" w:hAnsi="Century Gothic"/>
                <w:sz w:val="20"/>
              </w:rPr>
              <w:t>(</w:t>
            </w:r>
            <w:r w:rsidR="000F79DB" w:rsidRPr="004B603B">
              <w:rPr>
                <w:rFonts w:ascii="Century Gothic" w:hAnsi="Century Gothic"/>
                <w:sz w:val="20"/>
              </w:rPr>
              <w:t>364</w:t>
            </w:r>
            <w:r w:rsidRPr="004B603B">
              <w:rPr>
                <w:rFonts w:ascii="Century Gothic" w:hAnsi="Century Gothic"/>
                <w:sz w:val="20"/>
              </w:rPr>
              <w:t>)</w:t>
            </w:r>
          </w:p>
        </w:tc>
        <w:tc>
          <w:tcPr>
            <w:tcW w:w="4610" w:type="dxa"/>
            <w:hideMark/>
          </w:tcPr>
          <w:p w14:paraId="3CDD2AC6" w14:textId="77777777" w:rsidR="00557EFD" w:rsidRPr="004B603B" w:rsidRDefault="00557EFD" w:rsidP="00557EFD">
            <w:pPr>
              <w:spacing w:line="256" w:lineRule="auto"/>
              <w:rPr>
                <w:rFonts w:ascii="Century Gothic" w:hAnsi="Century Gothic"/>
                <w:sz w:val="20"/>
              </w:rPr>
            </w:pPr>
            <w:r w:rsidRPr="004B603B">
              <w:rPr>
                <w:rFonts w:ascii="Century Gothic" w:hAnsi="Century Gothic"/>
                <w:sz w:val="20"/>
              </w:rPr>
              <w:t>City of Lincoln Council</w:t>
            </w:r>
          </w:p>
        </w:tc>
        <w:tc>
          <w:tcPr>
            <w:tcW w:w="1202" w:type="dxa"/>
            <w:tcMar>
              <w:right w:w="340" w:type="dxa"/>
            </w:tcMar>
          </w:tcPr>
          <w:p w14:paraId="2CF9C1CF" w14:textId="162DC355" w:rsidR="00557EFD" w:rsidRPr="004B603B" w:rsidRDefault="00D57E4E" w:rsidP="00557EFD">
            <w:pPr>
              <w:spacing w:line="256" w:lineRule="auto"/>
              <w:jc w:val="right"/>
              <w:rPr>
                <w:rFonts w:ascii="Century Gothic" w:hAnsi="Century Gothic"/>
                <w:sz w:val="20"/>
              </w:rPr>
            </w:pPr>
            <w:r w:rsidRPr="004B603B">
              <w:rPr>
                <w:rFonts w:ascii="Century Gothic" w:hAnsi="Century Gothic"/>
                <w:sz w:val="20"/>
              </w:rPr>
              <w:t>681</w:t>
            </w:r>
          </w:p>
        </w:tc>
      </w:tr>
      <w:tr w:rsidR="00557EFD" w:rsidRPr="004B603B" w14:paraId="41DB4B4D" w14:textId="77777777" w:rsidTr="00C21046">
        <w:tc>
          <w:tcPr>
            <w:tcW w:w="1242" w:type="dxa"/>
          </w:tcPr>
          <w:p w14:paraId="00BA415A" w14:textId="2DF22492" w:rsidR="00557EFD" w:rsidRPr="004B603B" w:rsidRDefault="000F79DB" w:rsidP="00557EFD">
            <w:pPr>
              <w:spacing w:line="256" w:lineRule="auto"/>
              <w:jc w:val="right"/>
              <w:rPr>
                <w:rFonts w:ascii="Century Gothic" w:hAnsi="Century Gothic"/>
                <w:sz w:val="20"/>
              </w:rPr>
            </w:pPr>
            <w:r w:rsidRPr="004B603B">
              <w:rPr>
                <w:rFonts w:ascii="Century Gothic" w:hAnsi="Century Gothic"/>
                <w:sz w:val="20"/>
              </w:rPr>
              <w:t>407</w:t>
            </w:r>
          </w:p>
        </w:tc>
        <w:tc>
          <w:tcPr>
            <w:tcW w:w="4610" w:type="dxa"/>
            <w:hideMark/>
          </w:tcPr>
          <w:p w14:paraId="6692D701" w14:textId="77777777" w:rsidR="00557EFD" w:rsidRPr="004B603B" w:rsidRDefault="00557EFD" w:rsidP="00557EFD">
            <w:pPr>
              <w:spacing w:line="256" w:lineRule="auto"/>
              <w:rPr>
                <w:rFonts w:ascii="Century Gothic" w:hAnsi="Century Gothic"/>
                <w:sz w:val="20"/>
              </w:rPr>
            </w:pPr>
            <w:r w:rsidRPr="004B603B">
              <w:rPr>
                <w:rFonts w:ascii="Century Gothic" w:hAnsi="Century Gothic"/>
                <w:sz w:val="20"/>
              </w:rPr>
              <w:t>Lincolnshire County Council</w:t>
            </w:r>
          </w:p>
        </w:tc>
        <w:tc>
          <w:tcPr>
            <w:tcW w:w="1202" w:type="dxa"/>
            <w:tcMar>
              <w:right w:w="340" w:type="dxa"/>
            </w:tcMar>
          </w:tcPr>
          <w:p w14:paraId="61342A38" w14:textId="30BD2F67" w:rsidR="00557EFD" w:rsidRPr="004B603B" w:rsidRDefault="00D57E4E" w:rsidP="00557EFD">
            <w:pPr>
              <w:spacing w:line="256" w:lineRule="auto"/>
              <w:jc w:val="right"/>
              <w:rPr>
                <w:rFonts w:ascii="Century Gothic" w:hAnsi="Century Gothic"/>
                <w:sz w:val="20"/>
              </w:rPr>
            </w:pPr>
            <w:r w:rsidRPr="004B603B">
              <w:rPr>
                <w:rFonts w:ascii="Century Gothic" w:hAnsi="Century Gothic"/>
                <w:sz w:val="20"/>
              </w:rPr>
              <w:t>445</w:t>
            </w:r>
          </w:p>
        </w:tc>
      </w:tr>
      <w:tr w:rsidR="00557EFD" w:rsidRPr="004B603B" w14:paraId="1F56BEF0" w14:textId="77777777" w:rsidTr="00C21046">
        <w:tc>
          <w:tcPr>
            <w:tcW w:w="1242" w:type="dxa"/>
          </w:tcPr>
          <w:p w14:paraId="3ED8E5FE" w14:textId="4EC1C5F3" w:rsidR="00557EFD" w:rsidRPr="004B603B" w:rsidRDefault="000F79DB" w:rsidP="00557EFD">
            <w:pPr>
              <w:spacing w:line="256" w:lineRule="auto"/>
              <w:jc w:val="right"/>
              <w:rPr>
                <w:rFonts w:ascii="Century Gothic" w:hAnsi="Century Gothic"/>
                <w:sz w:val="20"/>
              </w:rPr>
            </w:pPr>
            <w:r w:rsidRPr="004B603B">
              <w:rPr>
                <w:rFonts w:ascii="Century Gothic" w:hAnsi="Century Gothic"/>
                <w:sz w:val="20"/>
              </w:rPr>
              <w:t>102</w:t>
            </w:r>
          </w:p>
        </w:tc>
        <w:tc>
          <w:tcPr>
            <w:tcW w:w="4610" w:type="dxa"/>
            <w:hideMark/>
          </w:tcPr>
          <w:p w14:paraId="49F07073" w14:textId="77777777" w:rsidR="00557EFD" w:rsidRPr="004B603B" w:rsidRDefault="00557EFD" w:rsidP="00557EFD">
            <w:pPr>
              <w:spacing w:line="256" w:lineRule="auto"/>
              <w:rPr>
                <w:rFonts w:ascii="Century Gothic" w:hAnsi="Century Gothic"/>
                <w:sz w:val="20"/>
              </w:rPr>
            </w:pPr>
            <w:r w:rsidRPr="004B603B">
              <w:rPr>
                <w:rFonts w:ascii="Century Gothic" w:hAnsi="Century Gothic"/>
                <w:sz w:val="20"/>
              </w:rPr>
              <w:t>Police &amp; Crime Comm. Lincolnshire</w:t>
            </w:r>
          </w:p>
        </w:tc>
        <w:tc>
          <w:tcPr>
            <w:tcW w:w="1202" w:type="dxa"/>
            <w:tcMar>
              <w:right w:w="340" w:type="dxa"/>
            </w:tcMar>
          </w:tcPr>
          <w:p w14:paraId="4FC10F0D" w14:textId="53E4ED85" w:rsidR="00557EFD" w:rsidRPr="004B603B" w:rsidRDefault="00D57E4E" w:rsidP="00557EFD">
            <w:pPr>
              <w:spacing w:line="256" w:lineRule="auto"/>
              <w:jc w:val="right"/>
              <w:rPr>
                <w:rFonts w:ascii="Century Gothic" w:hAnsi="Century Gothic"/>
                <w:sz w:val="20"/>
              </w:rPr>
            </w:pPr>
            <w:r w:rsidRPr="004B603B">
              <w:rPr>
                <w:rFonts w:ascii="Century Gothic" w:hAnsi="Century Gothic"/>
                <w:sz w:val="20"/>
              </w:rPr>
              <w:t>56</w:t>
            </w:r>
          </w:p>
        </w:tc>
      </w:tr>
      <w:tr w:rsidR="00557EFD" w:rsidRPr="004B603B" w14:paraId="5E0B16F5" w14:textId="77777777" w:rsidTr="00C21046">
        <w:tc>
          <w:tcPr>
            <w:tcW w:w="1242" w:type="dxa"/>
            <w:tcBorders>
              <w:bottom w:val="single" w:sz="4" w:space="0" w:color="auto"/>
            </w:tcBorders>
          </w:tcPr>
          <w:p w14:paraId="01687A06" w14:textId="2BA3B192" w:rsidR="00557EFD" w:rsidRPr="004B603B" w:rsidRDefault="0005653B" w:rsidP="00557EFD">
            <w:pPr>
              <w:spacing w:line="256" w:lineRule="auto"/>
              <w:jc w:val="right"/>
              <w:rPr>
                <w:rFonts w:ascii="Century Gothic" w:hAnsi="Century Gothic"/>
                <w:sz w:val="20"/>
              </w:rPr>
            </w:pPr>
            <w:r w:rsidRPr="004B603B">
              <w:rPr>
                <w:rFonts w:ascii="Century Gothic" w:hAnsi="Century Gothic"/>
                <w:sz w:val="20"/>
              </w:rPr>
              <w:t>(</w:t>
            </w:r>
            <w:r w:rsidR="000F79DB" w:rsidRPr="004B603B">
              <w:rPr>
                <w:rFonts w:ascii="Century Gothic" w:hAnsi="Century Gothic"/>
                <w:sz w:val="20"/>
              </w:rPr>
              <w:t>585</w:t>
            </w:r>
            <w:r w:rsidRPr="004B603B">
              <w:rPr>
                <w:rFonts w:ascii="Century Gothic" w:hAnsi="Century Gothic"/>
                <w:sz w:val="20"/>
              </w:rPr>
              <w:t>)</w:t>
            </w:r>
          </w:p>
        </w:tc>
        <w:tc>
          <w:tcPr>
            <w:tcW w:w="4610" w:type="dxa"/>
            <w:hideMark/>
          </w:tcPr>
          <w:p w14:paraId="52A5DE78" w14:textId="77777777" w:rsidR="00557EFD" w:rsidRPr="004B603B" w:rsidRDefault="00557EFD" w:rsidP="00557EFD">
            <w:pPr>
              <w:spacing w:line="256" w:lineRule="auto"/>
              <w:rPr>
                <w:rFonts w:ascii="Century Gothic" w:hAnsi="Century Gothic"/>
                <w:sz w:val="20"/>
              </w:rPr>
            </w:pPr>
            <w:r w:rsidRPr="004B603B">
              <w:rPr>
                <w:rFonts w:ascii="Century Gothic" w:hAnsi="Century Gothic"/>
                <w:sz w:val="20"/>
              </w:rPr>
              <w:t>Central Government</w:t>
            </w:r>
          </w:p>
        </w:tc>
        <w:tc>
          <w:tcPr>
            <w:tcW w:w="1202" w:type="dxa"/>
            <w:tcBorders>
              <w:bottom w:val="single" w:sz="4" w:space="0" w:color="auto"/>
            </w:tcBorders>
            <w:tcMar>
              <w:right w:w="340" w:type="dxa"/>
            </w:tcMar>
          </w:tcPr>
          <w:p w14:paraId="39D006BC" w14:textId="7E516954" w:rsidR="00557EFD" w:rsidRPr="004B603B" w:rsidRDefault="00E14979" w:rsidP="00557EFD">
            <w:pPr>
              <w:spacing w:line="256" w:lineRule="auto"/>
              <w:jc w:val="right"/>
              <w:rPr>
                <w:rFonts w:ascii="Century Gothic" w:hAnsi="Century Gothic"/>
                <w:sz w:val="20"/>
              </w:rPr>
            </w:pPr>
            <w:r w:rsidRPr="004B603B">
              <w:rPr>
                <w:rFonts w:ascii="Century Gothic" w:hAnsi="Century Gothic"/>
                <w:sz w:val="20"/>
              </w:rPr>
              <w:t>780</w:t>
            </w:r>
          </w:p>
        </w:tc>
      </w:tr>
      <w:tr w:rsidR="00557EFD" w:rsidRPr="009E030F" w14:paraId="4D43E98C" w14:textId="77777777" w:rsidTr="00C21046">
        <w:tc>
          <w:tcPr>
            <w:tcW w:w="1242" w:type="dxa"/>
            <w:tcBorders>
              <w:top w:val="single" w:sz="4" w:space="0" w:color="auto"/>
              <w:bottom w:val="double" w:sz="4" w:space="0" w:color="auto"/>
            </w:tcBorders>
          </w:tcPr>
          <w:p w14:paraId="59AEFE51" w14:textId="4A8F94ED" w:rsidR="00557EFD" w:rsidRPr="004B603B" w:rsidRDefault="0005653B" w:rsidP="00557EFD">
            <w:pPr>
              <w:spacing w:line="256" w:lineRule="auto"/>
              <w:jc w:val="right"/>
              <w:rPr>
                <w:rFonts w:ascii="Century Gothic" w:hAnsi="Century Gothic"/>
                <w:b/>
                <w:sz w:val="20"/>
              </w:rPr>
            </w:pPr>
            <w:r w:rsidRPr="004B603B">
              <w:rPr>
                <w:rFonts w:ascii="Century Gothic" w:hAnsi="Century Gothic"/>
                <w:b/>
                <w:sz w:val="20"/>
              </w:rPr>
              <w:t>(</w:t>
            </w:r>
            <w:r w:rsidR="000F79DB" w:rsidRPr="004B603B">
              <w:rPr>
                <w:rFonts w:ascii="Century Gothic" w:hAnsi="Century Gothic"/>
                <w:b/>
                <w:sz w:val="20"/>
              </w:rPr>
              <w:t>440</w:t>
            </w:r>
            <w:r w:rsidRPr="004B603B">
              <w:rPr>
                <w:rFonts w:ascii="Century Gothic" w:hAnsi="Century Gothic"/>
                <w:b/>
                <w:sz w:val="20"/>
              </w:rPr>
              <w:t>)</w:t>
            </w:r>
          </w:p>
        </w:tc>
        <w:tc>
          <w:tcPr>
            <w:tcW w:w="4610" w:type="dxa"/>
            <w:hideMark/>
          </w:tcPr>
          <w:p w14:paraId="2096C008" w14:textId="77777777" w:rsidR="00557EFD" w:rsidRPr="004B603B" w:rsidRDefault="00557EFD" w:rsidP="00557EFD">
            <w:pPr>
              <w:spacing w:line="256" w:lineRule="auto"/>
              <w:rPr>
                <w:rFonts w:ascii="Century Gothic" w:hAnsi="Century Gothic"/>
                <w:b/>
                <w:sz w:val="20"/>
              </w:rPr>
            </w:pPr>
            <w:r w:rsidRPr="004B603B">
              <w:rPr>
                <w:rFonts w:ascii="Century Gothic" w:hAnsi="Century Gothic"/>
                <w:b/>
                <w:sz w:val="20"/>
              </w:rPr>
              <w:t>Total</w:t>
            </w:r>
          </w:p>
        </w:tc>
        <w:tc>
          <w:tcPr>
            <w:tcW w:w="1202" w:type="dxa"/>
            <w:tcBorders>
              <w:top w:val="single" w:sz="4" w:space="0" w:color="auto"/>
              <w:bottom w:val="double" w:sz="4" w:space="0" w:color="auto"/>
            </w:tcBorders>
            <w:tcMar>
              <w:right w:w="340" w:type="dxa"/>
            </w:tcMar>
          </w:tcPr>
          <w:p w14:paraId="671E2814" w14:textId="5E5D4A1A" w:rsidR="00557EFD" w:rsidRPr="00821E04" w:rsidRDefault="00E14979" w:rsidP="00557EFD">
            <w:pPr>
              <w:spacing w:line="256" w:lineRule="auto"/>
              <w:jc w:val="right"/>
              <w:rPr>
                <w:rFonts w:ascii="Century Gothic" w:hAnsi="Century Gothic"/>
                <w:b/>
                <w:sz w:val="20"/>
              </w:rPr>
            </w:pPr>
            <w:r w:rsidRPr="004B603B">
              <w:rPr>
                <w:rFonts w:ascii="Century Gothic" w:hAnsi="Century Gothic"/>
                <w:b/>
                <w:sz w:val="20"/>
              </w:rPr>
              <w:t>1.962</w:t>
            </w:r>
          </w:p>
        </w:tc>
      </w:tr>
    </w:tbl>
    <w:p w14:paraId="212F486E" w14:textId="77777777" w:rsidR="00FA471A" w:rsidRPr="00821E04" w:rsidRDefault="00FA471A" w:rsidP="000F06D5">
      <w:pPr>
        <w:jc w:val="both"/>
        <w:rPr>
          <w:rFonts w:ascii="Century Gothic" w:hAnsi="Century Gothic"/>
          <w:color w:val="0070C0"/>
          <w:sz w:val="22"/>
          <w:szCs w:val="22"/>
        </w:rPr>
      </w:pPr>
    </w:p>
    <w:p w14:paraId="6B3A01EB" w14:textId="77777777" w:rsidR="00E0256D" w:rsidRPr="00821E04" w:rsidRDefault="00E0256D" w:rsidP="000F06D5">
      <w:pPr>
        <w:jc w:val="both"/>
        <w:rPr>
          <w:rFonts w:ascii="Century Gothic" w:hAnsi="Century Gothic"/>
          <w:color w:val="0070C0"/>
          <w:sz w:val="22"/>
          <w:szCs w:val="22"/>
        </w:rPr>
      </w:pPr>
    </w:p>
    <w:p w14:paraId="092D94C4" w14:textId="77777777" w:rsidR="00206B88" w:rsidRPr="00821E04" w:rsidRDefault="0080358A">
      <w:pPr>
        <w:shd w:val="clear" w:color="auto" w:fill="FFFFFF"/>
        <w:rPr>
          <w:rFonts w:ascii="Century Gothic" w:hAnsi="Century Gothic"/>
          <w:b/>
          <w:color w:val="0070C0"/>
          <w:spacing w:val="40"/>
          <w:sz w:val="28"/>
        </w:rPr>
      </w:pPr>
      <w:r w:rsidRPr="00821E04">
        <w:rPr>
          <w:rFonts w:ascii="Century Gothic" w:hAnsi="Century Gothic"/>
          <w:b/>
          <w:color w:val="0070C0"/>
          <w:spacing w:val="40"/>
          <w:sz w:val="28"/>
        </w:rPr>
        <w:br w:type="page"/>
      </w:r>
    </w:p>
    <w:p w14:paraId="7589E06B" w14:textId="77777777" w:rsidR="00461773" w:rsidRPr="00313F01" w:rsidRDefault="00A64A58">
      <w:pPr>
        <w:shd w:val="clear" w:color="auto" w:fill="008000"/>
        <w:jc w:val="center"/>
        <w:rPr>
          <w:rFonts w:ascii="Century Gothic" w:hAnsi="Century Gothic"/>
          <w:b/>
          <w:color w:val="FFFFFF"/>
          <w:sz w:val="28"/>
        </w:rPr>
      </w:pPr>
      <w:r w:rsidRPr="00313F01">
        <w:rPr>
          <w:rFonts w:ascii="Century Gothic" w:hAnsi="Century Gothic"/>
          <w:b/>
          <w:color w:val="FFFFFF"/>
          <w:sz w:val="28"/>
        </w:rPr>
        <w:lastRenderedPageBreak/>
        <w:t xml:space="preserve">INDEPENDENT </w:t>
      </w:r>
      <w:r w:rsidR="00461773" w:rsidRPr="00313F01">
        <w:rPr>
          <w:rFonts w:ascii="Century Gothic" w:hAnsi="Century Gothic"/>
          <w:b/>
          <w:color w:val="FFFFFF"/>
          <w:sz w:val="28"/>
        </w:rPr>
        <w:t xml:space="preserve">AUDITORS’ REPORT TO </w:t>
      </w:r>
      <w:r w:rsidR="002F0EAD" w:rsidRPr="00313F01">
        <w:rPr>
          <w:rFonts w:ascii="Century Gothic" w:hAnsi="Century Gothic"/>
          <w:b/>
          <w:color w:val="FFFFFF"/>
          <w:sz w:val="28"/>
        </w:rPr>
        <w:t xml:space="preserve">MEMBERS OF </w:t>
      </w:r>
      <w:r w:rsidR="00461773" w:rsidRPr="00313F01">
        <w:rPr>
          <w:rFonts w:ascii="Century Gothic" w:hAnsi="Century Gothic"/>
          <w:b/>
          <w:color w:val="FFFFFF"/>
          <w:sz w:val="28"/>
        </w:rPr>
        <w:t>CITY OF LINCOLN COUNCIL</w:t>
      </w:r>
    </w:p>
    <w:p w14:paraId="181F12D7" w14:textId="77777777" w:rsidR="00151E87" w:rsidRPr="00313F01" w:rsidRDefault="00151E87" w:rsidP="000F06D5">
      <w:pPr>
        <w:ind w:left="360"/>
        <w:jc w:val="both"/>
        <w:rPr>
          <w:rFonts w:ascii="Century Gothic" w:hAnsi="Century Gothic"/>
          <w:color w:val="0070C0"/>
          <w:sz w:val="22"/>
        </w:rPr>
      </w:pPr>
    </w:p>
    <w:p w14:paraId="736D8C08" w14:textId="77777777" w:rsidR="000F06D5" w:rsidRPr="00313F01" w:rsidRDefault="000F06D5" w:rsidP="00994988">
      <w:pPr>
        <w:jc w:val="both"/>
        <w:rPr>
          <w:rFonts w:ascii="Century Gothic" w:hAnsi="Century Gothic"/>
          <w:color w:val="0070C0"/>
          <w:sz w:val="22"/>
          <w:szCs w:val="22"/>
        </w:rPr>
      </w:pPr>
    </w:p>
    <w:p w14:paraId="44A6308C" w14:textId="77777777" w:rsidR="00116976" w:rsidRPr="00313F01" w:rsidRDefault="00116976" w:rsidP="00F802BF">
      <w:pPr>
        <w:ind w:left="360"/>
        <w:jc w:val="both"/>
        <w:rPr>
          <w:rFonts w:ascii="Century Gothic" w:hAnsi="Century Gothic"/>
          <w:color w:val="0070C0"/>
          <w:sz w:val="22"/>
          <w:szCs w:val="22"/>
        </w:rPr>
      </w:pPr>
    </w:p>
    <w:p w14:paraId="623954C8" w14:textId="77777777" w:rsidR="00FA471A" w:rsidRPr="00313F01" w:rsidRDefault="00FA471A" w:rsidP="00F802BF">
      <w:pPr>
        <w:ind w:left="360"/>
        <w:jc w:val="both"/>
        <w:rPr>
          <w:rFonts w:ascii="Century Gothic" w:hAnsi="Century Gothic"/>
          <w:color w:val="0070C0"/>
          <w:sz w:val="22"/>
          <w:szCs w:val="22"/>
        </w:rPr>
      </w:pPr>
    </w:p>
    <w:p w14:paraId="1880ADE4" w14:textId="77777777" w:rsidR="00FA471A" w:rsidRPr="00313F01" w:rsidRDefault="00FA471A" w:rsidP="00F802BF">
      <w:pPr>
        <w:ind w:left="360"/>
        <w:jc w:val="both"/>
        <w:rPr>
          <w:rFonts w:ascii="Century Gothic" w:hAnsi="Century Gothic"/>
          <w:color w:val="0070C0"/>
          <w:sz w:val="22"/>
          <w:szCs w:val="22"/>
        </w:rPr>
      </w:pPr>
    </w:p>
    <w:p w14:paraId="5650126C" w14:textId="77777777" w:rsidR="00FA471A" w:rsidRPr="00313F01" w:rsidRDefault="00FA471A" w:rsidP="00F802BF">
      <w:pPr>
        <w:ind w:left="360"/>
        <w:jc w:val="both"/>
        <w:rPr>
          <w:rFonts w:ascii="Century Gothic" w:hAnsi="Century Gothic"/>
          <w:color w:val="0070C0"/>
          <w:sz w:val="22"/>
          <w:szCs w:val="22"/>
        </w:rPr>
      </w:pPr>
    </w:p>
    <w:p w14:paraId="069289F6" w14:textId="77777777" w:rsidR="00FA471A" w:rsidRPr="00313F01" w:rsidRDefault="00FA471A" w:rsidP="00F802BF">
      <w:pPr>
        <w:ind w:left="360"/>
        <w:jc w:val="both"/>
        <w:rPr>
          <w:rFonts w:ascii="Century Gothic" w:hAnsi="Century Gothic"/>
          <w:color w:val="0070C0"/>
          <w:sz w:val="22"/>
          <w:szCs w:val="22"/>
        </w:rPr>
      </w:pPr>
    </w:p>
    <w:p w14:paraId="4F62707E" w14:textId="77777777" w:rsidR="00FA471A" w:rsidRPr="00313F01" w:rsidRDefault="00FA471A" w:rsidP="00F802BF">
      <w:pPr>
        <w:ind w:left="360"/>
        <w:jc w:val="both"/>
        <w:rPr>
          <w:rFonts w:ascii="Century Gothic" w:hAnsi="Century Gothic"/>
          <w:color w:val="0070C0"/>
          <w:sz w:val="22"/>
          <w:szCs w:val="22"/>
        </w:rPr>
      </w:pPr>
    </w:p>
    <w:p w14:paraId="6366F0F8" w14:textId="77777777" w:rsidR="00FA471A" w:rsidRPr="00313F01" w:rsidRDefault="00FA471A" w:rsidP="00F802BF">
      <w:pPr>
        <w:ind w:left="360"/>
        <w:jc w:val="both"/>
        <w:rPr>
          <w:rFonts w:ascii="Century Gothic" w:hAnsi="Century Gothic"/>
          <w:color w:val="0070C0"/>
          <w:sz w:val="22"/>
          <w:szCs w:val="22"/>
        </w:rPr>
      </w:pPr>
    </w:p>
    <w:p w14:paraId="664E8D8A" w14:textId="77777777" w:rsidR="00FA471A" w:rsidRPr="00313F01" w:rsidRDefault="00FA471A" w:rsidP="00F802BF">
      <w:pPr>
        <w:ind w:left="360"/>
        <w:jc w:val="both"/>
        <w:rPr>
          <w:rFonts w:ascii="Century Gothic" w:hAnsi="Century Gothic"/>
          <w:color w:val="0070C0"/>
          <w:sz w:val="22"/>
          <w:szCs w:val="22"/>
        </w:rPr>
      </w:pPr>
    </w:p>
    <w:p w14:paraId="6B90AB89" w14:textId="77777777" w:rsidR="00FA471A" w:rsidRPr="00313F01" w:rsidRDefault="00FA471A" w:rsidP="00F802BF">
      <w:pPr>
        <w:ind w:left="360"/>
        <w:jc w:val="both"/>
        <w:rPr>
          <w:rFonts w:ascii="Century Gothic" w:hAnsi="Century Gothic"/>
          <w:color w:val="0070C0"/>
          <w:sz w:val="22"/>
          <w:szCs w:val="22"/>
        </w:rPr>
      </w:pPr>
    </w:p>
    <w:p w14:paraId="12206E25" w14:textId="77777777" w:rsidR="00FA471A" w:rsidRPr="00313F01" w:rsidRDefault="00FA471A" w:rsidP="00F802BF">
      <w:pPr>
        <w:ind w:left="360"/>
        <w:jc w:val="both"/>
        <w:rPr>
          <w:rFonts w:ascii="Century Gothic" w:hAnsi="Century Gothic"/>
          <w:color w:val="0070C0"/>
          <w:sz w:val="22"/>
          <w:szCs w:val="22"/>
        </w:rPr>
      </w:pPr>
    </w:p>
    <w:p w14:paraId="3109FD3E" w14:textId="77777777" w:rsidR="00FA471A" w:rsidRPr="00313F01" w:rsidRDefault="00FA471A" w:rsidP="00F802BF">
      <w:pPr>
        <w:ind w:left="360"/>
        <w:jc w:val="both"/>
        <w:rPr>
          <w:rFonts w:ascii="Century Gothic" w:hAnsi="Century Gothic"/>
          <w:color w:val="0070C0"/>
          <w:sz w:val="22"/>
          <w:szCs w:val="22"/>
        </w:rPr>
      </w:pPr>
    </w:p>
    <w:p w14:paraId="7BC88729" w14:textId="77777777" w:rsidR="00FA471A" w:rsidRPr="00313F01" w:rsidRDefault="00FA471A" w:rsidP="00F802BF">
      <w:pPr>
        <w:ind w:left="360"/>
        <w:jc w:val="both"/>
        <w:rPr>
          <w:rFonts w:ascii="Century Gothic" w:hAnsi="Century Gothic"/>
          <w:color w:val="0070C0"/>
          <w:sz w:val="22"/>
          <w:szCs w:val="22"/>
        </w:rPr>
      </w:pPr>
    </w:p>
    <w:p w14:paraId="3BFD17E4" w14:textId="77777777" w:rsidR="00FA471A" w:rsidRPr="00313F01" w:rsidRDefault="00FA471A" w:rsidP="00F802BF">
      <w:pPr>
        <w:ind w:left="360"/>
        <w:jc w:val="both"/>
        <w:rPr>
          <w:rFonts w:ascii="Century Gothic" w:hAnsi="Century Gothic"/>
          <w:color w:val="0070C0"/>
          <w:sz w:val="22"/>
          <w:szCs w:val="22"/>
        </w:rPr>
      </w:pPr>
    </w:p>
    <w:p w14:paraId="60A0A943" w14:textId="77777777" w:rsidR="00FA471A" w:rsidRPr="00313F01" w:rsidRDefault="00FA471A" w:rsidP="00F802BF">
      <w:pPr>
        <w:ind w:left="360"/>
        <w:jc w:val="both"/>
        <w:rPr>
          <w:rFonts w:ascii="Century Gothic" w:hAnsi="Century Gothic"/>
          <w:color w:val="0070C0"/>
          <w:sz w:val="22"/>
          <w:szCs w:val="22"/>
        </w:rPr>
      </w:pPr>
    </w:p>
    <w:p w14:paraId="5810EE51" w14:textId="77777777" w:rsidR="00FA471A" w:rsidRPr="00313F01" w:rsidRDefault="00FA471A" w:rsidP="00F802BF">
      <w:pPr>
        <w:ind w:left="360"/>
        <w:jc w:val="both"/>
        <w:rPr>
          <w:rFonts w:ascii="Century Gothic" w:hAnsi="Century Gothic"/>
          <w:color w:val="0070C0"/>
          <w:sz w:val="22"/>
          <w:szCs w:val="22"/>
        </w:rPr>
      </w:pPr>
    </w:p>
    <w:p w14:paraId="567DE9A5" w14:textId="77777777" w:rsidR="00FA471A" w:rsidRPr="00313F01" w:rsidRDefault="00FA471A" w:rsidP="00F802BF">
      <w:pPr>
        <w:ind w:left="360"/>
        <w:jc w:val="both"/>
        <w:rPr>
          <w:rFonts w:ascii="Century Gothic" w:hAnsi="Century Gothic"/>
          <w:color w:val="0070C0"/>
          <w:sz w:val="22"/>
          <w:szCs w:val="22"/>
        </w:rPr>
      </w:pPr>
    </w:p>
    <w:p w14:paraId="04AE7854" w14:textId="77777777" w:rsidR="00FA471A" w:rsidRPr="00313F01" w:rsidRDefault="00FA471A" w:rsidP="00F802BF">
      <w:pPr>
        <w:ind w:left="360"/>
        <w:jc w:val="both"/>
        <w:rPr>
          <w:rFonts w:ascii="Century Gothic" w:hAnsi="Century Gothic"/>
          <w:color w:val="0070C0"/>
          <w:sz w:val="22"/>
          <w:szCs w:val="22"/>
        </w:rPr>
      </w:pPr>
    </w:p>
    <w:p w14:paraId="7E119DE5" w14:textId="77777777" w:rsidR="00FA471A" w:rsidRPr="00313F01" w:rsidRDefault="00FA471A" w:rsidP="00F802BF">
      <w:pPr>
        <w:ind w:left="360"/>
        <w:jc w:val="both"/>
        <w:rPr>
          <w:rFonts w:ascii="Century Gothic" w:hAnsi="Century Gothic"/>
          <w:color w:val="0070C0"/>
          <w:sz w:val="22"/>
          <w:szCs w:val="22"/>
        </w:rPr>
      </w:pPr>
    </w:p>
    <w:p w14:paraId="51628353" w14:textId="77777777" w:rsidR="00FA471A" w:rsidRPr="00313F01" w:rsidRDefault="00FA471A" w:rsidP="00F802BF">
      <w:pPr>
        <w:ind w:left="360"/>
        <w:jc w:val="both"/>
        <w:rPr>
          <w:rFonts w:ascii="Century Gothic" w:hAnsi="Century Gothic"/>
          <w:color w:val="0070C0"/>
          <w:sz w:val="22"/>
          <w:szCs w:val="22"/>
        </w:rPr>
      </w:pPr>
    </w:p>
    <w:p w14:paraId="2AC8820B" w14:textId="77777777" w:rsidR="00FA471A" w:rsidRPr="00313F01" w:rsidRDefault="00FA471A" w:rsidP="00F802BF">
      <w:pPr>
        <w:ind w:left="360"/>
        <w:jc w:val="both"/>
        <w:rPr>
          <w:rFonts w:ascii="Century Gothic" w:hAnsi="Century Gothic"/>
          <w:color w:val="0070C0"/>
          <w:sz w:val="22"/>
          <w:szCs w:val="22"/>
        </w:rPr>
      </w:pPr>
    </w:p>
    <w:p w14:paraId="0880AAA4" w14:textId="77777777" w:rsidR="00FA471A" w:rsidRPr="00313F01" w:rsidRDefault="00FA471A" w:rsidP="00F802BF">
      <w:pPr>
        <w:ind w:left="360"/>
        <w:jc w:val="both"/>
        <w:rPr>
          <w:rFonts w:ascii="Century Gothic" w:hAnsi="Century Gothic"/>
          <w:color w:val="0070C0"/>
          <w:sz w:val="22"/>
          <w:szCs w:val="22"/>
        </w:rPr>
      </w:pPr>
    </w:p>
    <w:p w14:paraId="0B212CB4" w14:textId="77777777" w:rsidR="00FA471A" w:rsidRPr="00313F01" w:rsidRDefault="00FA471A" w:rsidP="00F802BF">
      <w:pPr>
        <w:ind w:left="360"/>
        <w:jc w:val="both"/>
        <w:rPr>
          <w:rFonts w:ascii="Century Gothic" w:hAnsi="Century Gothic"/>
          <w:color w:val="0070C0"/>
          <w:sz w:val="22"/>
          <w:szCs w:val="22"/>
        </w:rPr>
      </w:pPr>
    </w:p>
    <w:p w14:paraId="79D47E3F" w14:textId="77777777" w:rsidR="00FA471A" w:rsidRPr="00313F01" w:rsidRDefault="00FA471A" w:rsidP="00F802BF">
      <w:pPr>
        <w:ind w:left="360"/>
        <w:jc w:val="both"/>
        <w:rPr>
          <w:rFonts w:ascii="Century Gothic" w:hAnsi="Century Gothic"/>
          <w:color w:val="0070C0"/>
          <w:sz w:val="22"/>
          <w:szCs w:val="22"/>
        </w:rPr>
      </w:pPr>
    </w:p>
    <w:p w14:paraId="4EF17307" w14:textId="77777777" w:rsidR="00FA471A" w:rsidRPr="00313F01" w:rsidRDefault="00FA471A" w:rsidP="00F802BF">
      <w:pPr>
        <w:ind w:left="360"/>
        <w:jc w:val="both"/>
        <w:rPr>
          <w:rFonts w:ascii="Century Gothic" w:hAnsi="Century Gothic"/>
          <w:color w:val="0070C0"/>
          <w:sz w:val="22"/>
          <w:szCs w:val="22"/>
        </w:rPr>
      </w:pPr>
    </w:p>
    <w:p w14:paraId="4BBDCF09" w14:textId="77777777" w:rsidR="00FA471A" w:rsidRPr="00313F01" w:rsidRDefault="00FA471A" w:rsidP="00F802BF">
      <w:pPr>
        <w:ind w:left="360"/>
        <w:jc w:val="both"/>
        <w:rPr>
          <w:rFonts w:ascii="Century Gothic" w:hAnsi="Century Gothic"/>
          <w:color w:val="0070C0"/>
          <w:sz w:val="22"/>
          <w:szCs w:val="22"/>
        </w:rPr>
      </w:pPr>
    </w:p>
    <w:p w14:paraId="077B62E1" w14:textId="77777777" w:rsidR="00FA471A" w:rsidRPr="00313F01" w:rsidRDefault="00FA471A" w:rsidP="00F802BF">
      <w:pPr>
        <w:ind w:left="360"/>
        <w:jc w:val="both"/>
        <w:rPr>
          <w:rFonts w:ascii="Century Gothic" w:hAnsi="Century Gothic"/>
          <w:color w:val="0070C0"/>
          <w:sz w:val="22"/>
          <w:szCs w:val="22"/>
        </w:rPr>
      </w:pPr>
    </w:p>
    <w:p w14:paraId="5CBD4B71" w14:textId="77777777" w:rsidR="00FA471A" w:rsidRPr="00313F01" w:rsidRDefault="00FA471A" w:rsidP="00F802BF">
      <w:pPr>
        <w:ind w:left="360"/>
        <w:jc w:val="both"/>
        <w:rPr>
          <w:rFonts w:ascii="Century Gothic" w:hAnsi="Century Gothic"/>
          <w:color w:val="0070C0"/>
          <w:sz w:val="22"/>
          <w:szCs w:val="22"/>
        </w:rPr>
      </w:pPr>
    </w:p>
    <w:p w14:paraId="608F510B" w14:textId="77777777" w:rsidR="00FA471A" w:rsidRPr="00313F01" w:rsidRDefault="00FA471A" w:rsidP="00F802BF">
      <w:pPr>
        <w:ind w:left="360"/>
        <w:jc w:val="both"/>
        <w:rPr>
          <w:rFonts w:ascii="Century Gothic" w:hAnsi="Century Gothic"/>
          <w:color w:val="0070C0"/>
          <w:sz w:val="22"/>
          <w:szCs w:val="22"/>
        </w:rPr>
      </w:pPr>
    </w:p>
    <w:p w14:paraId="6503ABF6" w14:textId="77777777" w:rsidR="00FA471A" w:rsidRPr="00313F01" w:rsidRDefault="00FA471A" w:rsidP="00F802BF">
      <w:pPr>
        <w:ind w:left="360"/>
        <w:jc w:val="both"/>
        <w:rPr>
          <w:rFonts w:ascii="Century Gothic" w:hAnsi="Century Gothic"/>
          <w:color w:val="0070C0"/>
          <w:sz w:val="22"/>
          <w:szCs w:val="22"/>
        </w:rPr>
      </w:pPr>
    </w:p>
    <w:p w14:paraId="04E509E3" w14:textId="77777777" w:rsidR="00FA471A" w:rsidRPr="00313F01" w:rsidRDefault="00FA471A" w:rsidP="00F802BF">
      <w:pPr>
        <w:ind w:left="360"/>
        <w:jc w:val="both"/>
        <w:rPr>
          <w:rFonts w:ascii="Century Gothic" w:hAnsi="Century Gothic"/>
          <w:color w:val="0070C0"/>
          <w:sz w:val="22"/>
          <w:szCs w:val="22"/>
        </w:rPr>
      </w:pPr>
    </w:p>
    <w:p w14:paraId="72C32216" w14:textId="77777777" w:rsidR="00FA471A" w:rsidRPr="00313F01" w:rsidRDefault="00FA471A" w:rsidP="00F802BF">
      <w:pPr>
        <w:ind w:left="360"/>
        <w:jc w:val="both"/>
        <w:rPr>
          <w:rFonts w:ascii="Century Gothic" w:hAnsi="Century Gothic"/>
          <w:color w:val="0070C0"/>
          <w:sz w:val="22"/>
          <w:szCs w:val="22"/>
        </w:rPr>
      </w:pPr>
    </w:p>
    <w:p w14:paraId="40F0915A" w14:textId="77777777" w:rsidR="00FA471A" w:rsidRPr="00313F01" w:rsidRDefault="00FA471A" w:rsidP="00F802BF">
      <w:pPr>
        <w:ind w:left="360"/>
        <w:jc w:val="both"/>
        <w:rPr>
          <w:rFonts w:ascii="Century Gothic" w:hAnsi="Century Gothic"/>
          <w:color w:val="0070C0"/>
          <w:sz w:val="22"/>
          <w:szCs w:val="22"/>
        </w:rPr>
      </w:pPr>
    </w:p>
    <w:p w14:paraId="53B55F6E" w14:textId="77777777" w:rsidR="00FA471A" w:rsidRPr="00313F01" w:rsidRDefault="00FA471A" w:rsidP="00F802BF">
      <w:pPr>
        <w:ind w:left="360"/>
        <w:jc w:val="both"/>
        <w:rPr>
          <w:rFonts w:ascii="Century Gothic" w:hAnsi="Century Gothic"/>
          <w:color w:val="0070C0"/>
          <w:sz w:val="22"/>
          <w:szCs w:val="22"/>
        </w:rPr>
      </w:pPr>
    </w:p>
    <w:p w14:paraId="22EF3D4A" w14:textId="77777777" w:rsidR="00FA471A" w:rsidRPr="00313F01" w:rsidRDefault="00FA471A" w:rsidP="00F802BF">
      <w:pPr>
        <w:ind w:left="360"/>
        <w:jc w:val="both"/>
        <w:rPr>
          <w:rFonts w:ascii="Century Gothic" w:hAnsi="Century Gothic"/>
          <w:color w:val="0070C0"/>
          <w:sz w:val="22"/>
          <w:szCs w:val="22"/>
        </w:rPr>
      </w:pPr>
    </w:p>
    <w:p w14:paraId="1B4F87D4" w14:textId="77777777" w:rsidR="00FA471A" w:rsidRPr="00313F01" w:rsidRDefault="00FA471A" w:rsidP="00F802BF">
      <w:pPr>
        <w:ind w:left="360"/>
        <w:jc w:val="both"/>
        <w:rPr>
          <w:rFonts w:ascii="Century Gothic" w:hAnsi="Century Gothic"/>
          <w:color w:val="0070C0"/>
          <w:sz w:val="22"/>
          <w:szCs w:val="22"/>
        </w:rPr>
      </w:pPr>
    </w:p>
    <w:p w14:paraId="5C2912E9" w14:textId="77777777" w:rsidR="00FA471A" w:rsidRPr="00313F01" w:rsidRDefault="00FA471A" w:rsidP="00F802BF">
      <w:pPr>
        <w:ind w:left="360"/>
        <w:jc w:val="both"/>
        <w:rPr>
          <w:rFonts w:ascii="Century Gothic" w:hAnsi="Century Gothic"/>
          <w:color w:val="0070C0"/>
          <w:sz w:val="22"/>
          <w:szCs w:val="22"/>
        </w:rPr>
      </w:pPr>
    </w:p>
    <w:p w14:paraId="15B54D11" w14:textId="77777777" w:rsidR="00FA471A" w:rsidRPr="00313F01" w:rsidRDefault="00FA471A" w:rsidP="00F802BF">
      <w:pPr>
        <w:ind w:left="360"/>
        <w:jc w:val="both"/>
        <w:rPr>
          <w:rFonts w:ascii="Century Gothic" w:hAnsi="Century Gothic"/>
          <w:color w:val="0070C0"/>
          <w:sz w:val="22"/>
          <w:szCs w:val="22"/>
        </w:rPr>
      </w:pPr>
    </w:p>
    <w:p w14:paraId="67A3032A" w14:textId="77777777" w:rsidR="000D4EB0" w:rsidRPr="00313F01" w:rsidRDefault="000D4EB0" w:rsidP="00F802BF">
      <w:pPr>
        <w:ind w:left="360"/>
        <w:jc w:val="both"/>
        <w:rPr>
          <w:rFonts w:ascii="Century Gothic" w:hAnsi="Century Gothic"/>
          <w:color w:val="0070C0"/>
          <w:sz w:val="22"/>
          <w:szCs w:val="22"/>
        </w:rPr>
      </w:pPr>
    </w:p>
    <w:p w14:paraId="4E553936" w14:textId="77777777" w:rsidR="000D4EB0" w:rsidRPr="00313F01" w:rsidRDefault="000D4EB0" w:rsidP="00F802BF">
      <w:pPr>
        <w:ind w:left="360"/>
        <w:jc w:val="both"/>
        <w:rPr>
          <w:rFonts w:ascii="Century Gothic" w:hAnsi="Century Gothic"/>
          <w:color w:val="0070C0"/>
          <w:sz w:val="22"/>
          <w:szCs w:val="22"/>
        </w:rPr>
      </w:pPr>
    </w:p>
    <w:p w14:paraId="76889B2F" w14:textId="77777777" w:rsidR="000D4EB0" w:rsidRPr="00313F01" w:rsidRDefault="000D4EB0" w:rsidP="00F802BF">
      <w:pPr>
        <w:ind w:left="360"/>
        <w:jc w:val="both"/>
        <w:rPr>
          <w:rFonts w:ascii="Century Gothic" w:hAnsi="Century Gothic"/>
          <w:color w:val="0070C0"/>
          <w:sz w:val="22"/>
          <w:szCs w:val="22"/>
        </w:rPr>
      </w:pPr>
    </w:p>
    <w:p w14:paraId="3F5DA6E8" w14:textId="77777777" w:rsidR="00FA471A" w:rsidRPr="00313F01" w:rsidRDefault="00FA471A" w:rsidP="00F802BF">
      <w:pPr>
        <w:ind w:left="360"/>
        <w:jc w:val="both"/>
        <w:rPr>
          <w:rFonts w:ascii="Century Gothic" w:hAnsi="Century Gothic"/>
          <w:color w:val="0070C0"/>
          <w:sz w:val="22"/>
          <w:szCs w:val="22"/>
        </w:rPr>
      </w:pPr>
    </w:p>
    <w:p w14:paraId="53FA7140" w14:textId="77777777" w:rsidR="00FA471A" w:rsidRPr="00313F01" w:rsidRDefault="00FA471A" w:rsidP="00F802BF">
      <w:pPr>
        <w:ind w:left="360"/>
        <w:jc w:val="both"/>
        <w:rPr>
          <w:rFonts w:ascii="Century Gothic" w:hAnsi="Century Gothic"/>
          <w:color w:val="0070C0"/>
          <w:sz w:val="22"/>
          <w:szCs w:val="22"/>
        </w:rPr>
      </w:pPr>
    </w:p>
    <w:p w14:paraId="4C78F8EA" w14:textId="77777777" w:rsidR="00FA471A" w:rsidRPr="00313F01" w:rsidRDefault="00FA471A" w:rsidP="00F802BF">
      <w:pPr>
        <w:ind w:left="360"/>
        <w:jc w:val="both"/>
        <w:rPr>
          <w:rFonts w:ascii="Century Gothic" w:hAnsi="Century Gothic"/>
          <w:color w:val="0070C0"/>
          <w:sz w:val="22"/>
          <w:szCs w:val="22"/>
        </w:rPr>
      </w:pPr>
    </w:p>
    <w:p w14:paraId="2FFC8352" w14:textId="77777777" w:rsidR="00FA471A" w:rsidRPr="00313F01" w:rsidRDefault="00FA471A" w:rsidP="00F802BF">
      <w:pPr>
        <w:ind w:left="360"/>
        <w:jc w:val="both"/>
        <w:rPr>
          <w:rFonts w:ascii="Century Gothic" w:hAnsi="Century Gothic"/>
          <w:color w:val="0070C0"/>
          <w:sz w:val="22"/>
          <w:szCs w:val="22"/>
        </w:rPr>
      </w:pPr>
    </w:p>
    <w:p w14:paraId="52324A3E" w14:textId="77777777" w:rsidR="00FA471A" w:rsidRPr="00313F01" w:rsidRDefault="00FA471A" w:rsidP="00F802BF">
      <w:pPr>
        <w:ind w:left="360"/>
        <w:jc w:val="both"/>
        <w:rPr>
          <w:rFonts w:ascii="Century Gothic" w:hAnsi="Century Gothic"/>
          <w:color w:val="0070C0"/>
          <w:sz w:val="22"/>
          <w:szCs w:val="22"/>
        </w:rPr>
      </w:pPr>
    </w:p>
    <w:p w14:paraId="40BA1B64" w14:textId="77777777" w:rsidR="002D3670" w:rsidRPr="00313F01" w:rsidRDefault="002A7C4F" w:rsidP="00F802BF">
      <w:pPr>
        <w:ind w:left="360"/>
        <w:jc w:val="both"/>
        <w:rPr>
          <w:rFonts w:ascii="Century Gothic" w:hAnsi="Century Gothic"/>
          <w:color w:val="0070C0"/>
          <w:sz w:val="22"/>
          <w:szCs w:val="22"/>
        </w:rPr>
      </w:pPr>
      <w:r w:rsidRPr="00313F01">
        <w:rPr>
          <w:rFonts w:ascii="Century Gothic" w:hAnsi="Century Gothic"/>
          <w:color w:val="0070C0"/>
          <w:sz w:val="22"/>
          <w:szCs w:val="22"/>
        </w:rPr>
        <w:br w:type="page"/>
      </w:r>
    </w:p>
    <w:p w14:paraId="4E0A8B52" w14:textId="0FA0B02B" w:rsidR="000A3D63" w:rsidRPr="00B159F8" w:rsidRDefault="006E54A4" w:rsidP="007F5C78">
      <w:pPr>
        <w:shd w:val="clear" w:color="auto" w:fill="008000"/>
        <w:ind w:left="-709" w:right="-449"/>
        <w:jc w:val="center"/>
        <w:rPr>
          <w:rFonts w:ascii="Century Gothic" w:hAnsi="Century Gothic"/>
          <w:b/>
          <w:color w:val="FFFFFF"/>
          <w:sz w:val="28"/>
        </w:rPr>
      </w:pPr>
      <w:r w:rsidRPr="00B159F8">
        <w:rPr>
          <w:rFonts w:ascii="Century Gothic" w:hAnsi="Century Gothic"/>
          <w:b/>
          <w:color w:val="FFFFFF"/>
          <w:sz w:val="28"/>
        </w:rPr>
        <w:lastRenderedPageBreak/>
        <w:t xml:space="preserve">ANNUAL GOVERNANCE STATEMENT </w:t>
      </w:r>
      <w:r w:rsidR="00C50A2C" w:rsidRPr="00B159F8">
        <w:rPr>
          <w:rFonts w:ascii="Century Gothic" w:hAnsi="Century Gothic"/>
          <w:b/>
          <w:color w:val="FFFFFF"/>
          <w:sz w:val="28"/>
        </w:rPr>
        <w:t xml:space="preserve">(AGS) </w:t>
      </w:r>
      <w:r w:rsidR="009F17FE" w:rsidRPr="00B159F8">
        <w:rPr>
          <w:rFonts w:ascii="Century Gothic" w:hAnsi="Century Gothic"/>
          <w:b/>
          <w:color w:val="FFFFFF"/>
          <w:sz w:val="28"/>
        </w:rPr>
        <w:t>20</w:t>
      </w:r>
      <w:r w:rsidR="008633CE" w:rsidRPr="00B159F8">
        <w:rPr>
          <w:rFonts w:ascii="Century Gothic" w:hAnsi="Century Gothic"/>
          <w:b/>
          <w:color w:val="FFFFFF"/>
          <w:sz w:val="28"/>
        </w:rPr>
        <w:t>2</w:t>
      </w:r>
      <w:r w:rsidR="00EB21E2">
        <w:rPr>
          <w:rFonts w:ascii="Century Gothic" w:hAnsi="Century Gothic"/>
          <w:b/>
          <w:color w:val="FFFFFF"/>
          <w:sz w:val="28"/>
        </w:rPr>
        <w:t>5</w:t>
      </w:r>
      <w:r w:rsidR="009F17FE" w:rsidRPr="00B159F8">
        <w:rPr>
          <w:rFonts w:ascii="Century Gothic" w:hAnsi="Century Gothic"/>
          <w:b/>
          <w:color w:val="FFFFFF"/>
          <w:sz w:val="28"/>
        </w:rPr>
        <w:t>/2</w:t>
      </w:r>
      <w:r w:rsidR="00EB21E2">
        <w:rPr>
          <w:rFonts w:ascii="Century Gothic" w:hAnsi="Century Gothic"/>
          <w:b/>
          <w:color w:val="FFFFFF"/>
          <w:sz w:val="28"/>
        </w:rPr>
        <w:t>6</w:t>
      </w:r>
    </w:p>
    <w:p w14:paraId="480696EB" w14:textId="60D58FA6" w:rsidR="00B5779B" w:rsidRPr="009E030F" w:rsidRDefault="007B0957" w:rsidP="00B5779B">
      <w:pPr>
        <w:pStyle w:val="Default"/>
        <w:ind w:left="720" w:hanging="720"/>
        <w:jc w:val="both"/>
        <w:rPr>
          <w:rFonts w:ascii="Century Gothic" w:hAnsi="Century Gothic"/>
          <w:b/>
          <w:bCs/>
          <w:sz w:val="22"/>
          <w:szCs w:val="22"/>
          <w:highlight w:val="yellow"/>
        </w:rPr>
      </w:pPr>
      <w:r w:rsidRPr="009E030F">
        <w:rPr>
          <w:rFonts w:ascii="Arial" w:eastAsia="Yu Mincho Light" w:hAnsi="Arial" w:cs="Arial"/>
          <w:noProof/>
          <w:color w:val="FFFFFF" w:themeColor="background1"/>
          <w:highlight w:val="yellow"/>
        </w:rPr>
        <w:drawing>
          <wp:anchor distT="0" distB="0" distL="114300" distR="114300" simplePos="0" relativeHeight="251658241" behindDoc="0" locked="0" layoutInCell="1" allowOverlap="1" wp14:anchorId="3133C19B" wp14:editId="55DD622E">
            <wp:simplePos x="0" y="0"/>
            <wp:positionH relativeFrom="margin">
              <wp:posOffset>4292021</wp:posOffset>
            </wp:positionH>
            <wp:positionV relativeFrom="paragraph">
              <wp:posOffset>119490</wp:posOffset>
            </wp:positionV>
            <wp:extent cx="1807845" cy="632460"/>
            <wp:effectExtent l="0" t="0" r="1905" b="0"/>
            <wp:wrapNone/>
            <wp:docPr id="1303307511" name="Picture 1303307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7511" name="Picture 13033075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7845" cy="632460"/>
                    </a:xfrm>
                    <a:prstGeom prst="rect">
                      <a:avLst/>
                    </a:prstGeom>
                  </pic:spPr>
                </pic:pic>
              </a:graphicData>
            </a:graphic>
            <wp14:sizeRelH relativeFrom="page">
              <wp14:pctWidth>0</wp14:pctWidth>
            </wp14:sizeRelH>
            <wp14:sizeRelV relativeFrom="page">
              <wp14:pctHeight>0</wp14:pctHeight>
            </wp14:sizeRelV>
          </wp:anchor>
        </w:drawing>
      </w:r>
    </w:p>
    <w:p w14:paraId="6E29E861" w14:textId="0BD2DB7D" w:rsidR="00DE5768" w:rsidRPr="009E030F" w:rsidRDefault="007B0957">
      <w:pPr>
        <w:rPr>
          <w:highlight w:val="yellow"/>
        </w:rPr>
      </w:pPr>
      <w:r w:rsidRPr="009E030F">
        <w:rPr>
          <w:noProof/>
          <w:highlight w:val="yellow"/>
        </w:rPr>
        <mc:AlternateContent>
          <mc:Choice Requires="wps">
            <w:drawing>
              <wp:anchor distT="45720" distB="45720" distL="114300" distR="114300" simplePos="0" relativeHeight="251658243" behindDoc="0" locked="0" layoutInCell="1" allowOverlap="1" wp14:anchorId="245CFD7C" wp14:editId="36836B0D">
                <wp:simplePos x="0" y="0"/>
                <wp:positionH relativeFrom="margin">
                  <wp:posOffset>-177634</wp:posOffset>
                </wp:positionH>
                <wp:positionV relativeFrom="paragraph">
                  <wp:posOffset>91468</wp:posOffset>
                </wp:positionV>
                <wp:extent cx="1232452" cy="270345"/>
                <wp:effectExtent l="0" t="0" r="0" b="0"/>
                <wp:wrapNone/>
                <wp:docPr id="1303307269" name="Text Box 1303307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270345"/>
                        </a:xfrm>
                        <a:prstGeom prst="rect">
                          <a:avLst/>
                        </a:prstGeom>
                        <a:solidFill>
                          <a:srgbClr val="FFFFFF">
                            <a:alpha val="0"/>
                          </a:srgbClr>
                        </a:solidFill>
                        <a:ln w="9525">
                          <a:noFill/>
                          <a:miter lim="800000"/>
                          <a:headEnd/>
                          <a:tailEnd/>
                        </a:ln>
                      </wps:spPr>
                      <wps:txbx>
                        <w:txbxContent>
                          <w:p w14:paraId="08F8D6E9" w14:textId="5F47E919" w:rsidR="00E278DA" w:rsidRPr="00653401" w:rsidRDefault="00F1364F">
                            <w:pPr>
                              <w:rPr>
                                <w:rFonts w:ascii="Century Gothic" w:hAnsi="Century Gothic"/>
                                <w:b/>
                                <w:bCs/>
                                <w:color w:val="FFFFFF" w:themeColor="background1"/>
                              </w:rPr>
                            </w:pPr>
                            <w:r w:rsidRPr="00653401">
                              <w:rPr>
                                <w:rFonts w:ascii="Century Gothic" w:hAnsi="Century Gothic"/>
                                <w:b/>
                                <w:bCs/>
                                <w:color w:val="FFFFFF" w:themeColor="background1"/>
                              </w:rPr>
                              <w:t>APPENDIX A</w:t>
                            </w:r>
                          </w:p>
                          <w:p w14:paraId="61C70BC9" w14:textId="297A7FD7" w:rsidR="00F8146D" w:rsidRDefault="00F81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CFD7C" id="_x0000_t202" coordsize="21600,21600" o:spt="202" path="m,l,21600r21600,l21600,xe">
                <v:stroke joinstyle="miter"/>
                <v:path gradientshapeok="t" o:connecttype="rect"/>
              </v:shapetype>
              <v:shape id="Text Box 1303307269" o:spid="_x0000_s1026" type="#_x0000_t202" style="position:absolute;margin-left:-14pt;margin-top:7.2pt;width:97.05pt;height:21.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" stroked="f">
                <v:fill opacity="0"/>
                <v:textbox>
                  <w:txbxContent>
                    <w:p w14:paraId="08F8D6E9" w14:textId="5F47E919" w:rsidR="00E278DA" w:rsidRPr="00653401" w:rsidRDefault="00F1364F">
                      <w:pPr>
                        <w:rPr>
                          <w:rFonts w:ascii="Century Gothic" w:hAnsi="Century Gothic"/>
                          <w:b/>
                          <w:bCs/>
                          <w:color w:val="FFFFFF" w:themeColor="background1"/>
                        </w:rPr>
                      </w:pPr>
                      <w:r w:rsidRPr="00653401">
                        <w:rPr>
                          <w:rFonts w:ascii="Century Gothic" w:hAnsi="Century Gothic"/>
                          <w:b/>
                          <w:bCs/>
                          <w:color w:val="FFFFFF" w:themeColor="background1"/>
                        </w:rPr>
                        <w:t>APPENDIX A</w:t>
                      </w:r>
                    </w:p>
                    <w:p w14:paraId="61C70BC9" w14:textId="297A7FD7" w:rsidR="00F8146D" w:rsidRDefault="00F8146D"/>
                  </w:txbxContent>
                </v:textbox>
                <w10:wrap anchorx="margin"/>
              </v:shape>
            </w:pict>
          </mc:Fallback>
        </mc:AlternateContent>
      </w:r>
      <w:r w:rsidR="00DE5768" w:rsidRPr="009E030F">
        <w:rPr>
          <w:rFonts w:ascii="Arial" w:hAnsi="Arial" w:cs="Arial"/>
          <w:noProof/>
          <w:highlight w:val="yellow"/>
        </w:rPr>
        <mc:AlternateContent>
          <mc:Choice Requires="wpg">
            <w:drawing>
              <wp:anchor distT="0" distB="0" distL="114300" distR="114300" simplePos="0" relativeHeight="251658257" behindDoc="1" locked="0" layoutInCell="1" allowOverlap="1" wp14:anchorId="18C58F53" wp14:editId="6E18319A">
                <wp:simplePos x="0" y="0"/>
                <wp:positionH relativeFrom="page">
                  <wp:align>right</wp:align>
                </wp:positionH>
                <wp:positionV relativeFrom="paragraph">
                  <wp:posOffset>-933450</wp:posOffset>
                </wp:positionV>
                <wp:extent cx="8153400" cy="11023600"/>
                <wp:effectExtent l="0" t="0" r="0" b="6350"/>
                <wp:wrapNone/>
                <wp:docPr id="51" name="Group 51"/>
                <wp:cNvGraphicFramePr/>
                <a:graphic xmlns:a="http://schemas.openxmlformats.org/drawingml/2006/main">
                  <a:graphicData uri="http://schemas.microsoft.com/office/word/2010/wordprocessingGroup">
                    <wpg:wgp>
                      <wpg:cNvGrpSpPr/>
                      <wpg:grpSpPr>
                        <a:xfrm>
                          <a:off x="0" y="0"/>
                          <a:ext cx="8153400" cy="11023600"/>
                          <a:chOff x="0" y="0"/>
                          <a:chExt cx="7674610" cy="10692130"/>
                        </a:xfrm>
                      </wpg:grpSpPr>
                      <pic:pic xmlns:pic="http://schemas.openxmlformats.org/drawingml/2006/picture">
                        <pic:nvPicPr>
                          <pic:cNvPr id="61" name="Picture 24" descr="Background pattern&#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430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23"/>
                        <wps:cNvSpPr>
                          <a:spLocks/>
                        </wps:cNvSpPr>
                        <wps:spPr bwMode="auto">
                          <a:xfrm>
                            <a:off x="0" y="19050"/>
                            <a:ext cx="7287895" cy="9761855"/>
                          </a:xfrm>
                          <a:custGeom>
                            <a:avLst/>
                            <a:gdLst>
                              <a:gd name="T0" fmla="*/ 0 w 11477"/>
                              <a:gd name="T1" fmla="*/ 15373 h 15373"/>
                              <a:gd name="T2" fmla="*/ 9611 w 11477"/>
                              <a:gd name="T3" fmla="*/ 9454 h 15373"/>
                              <a:gd name="T4" fmla="*/ 9790 w 11477"/>
                              <a:gd name="T5" fmla="*/ 9329 h 15373"/>
                              <a:gd name="T6" fmla="*/ 9960 w 11477"/>
                              <a:gd name="T7" fmla="*/ 9197 h 15373"/>
                              <a:gd name="T8" fmla="*/ 10121 w 11477"/>
                              <a:gd name="T9" fmla="*/ 9058 h 15373"/>
                              <a:gd name="T10" fmla="*/ 10272 w 11477"/>
                              <a:gd name="T11" fmla="*/ 8913 h 15373"/>
                              <a:gd name="T12" fmla="*/ 10415 w 11477"/>
                              <a:gd name="T13" fmla="*/ 8762 h 15373"/>
                              <a:gd name="T14" fmla="*/ 10549 w 11477"/>
                              <a:gd name="T15" fmla="*/ 8606 h 15373"/>
                              <a:gd name="T16" fmla="*/ 10674 w 11477"/>
                              <a:gd name="T17" fmla="*/ 8444 h 15373"/>
                              <a:gd name="T18" fmla="*/ 10790 w 11477"/>
                              <a:gd name="T19" fmla="*/ 8278 h 15373"/>
                              <a:gd name="T20" fmla="*/ 10897 w 11477"/>
                              <a:gd name="T21" fmla="*/ 8107 h 15373"/>
                              <a:gd name="T22" fmla="*/ 10994 w 11477"/>
                              <a:gd name="T23" fmla="*/ 7932 h 15373"/>
                              <a:gd name="T24" fmla="*/ 11083 w 11477"/>
                              <a:gd name="T25" fmla="*/ 7753 h 15373"/>
                              <a:gd name="T26" fmla="*/ 11163 w 11477"/>
                              <a:gd name="T27" fmla="*/ 7571 h 15373"/>
                              <a:gd name="T28" fmla="*/ 11233 w 11477"/>
                              <a:gd name="T29" fmla="*/ 7386 h 15373"/>
                              <a:gd name="T30" fmla="*/ 11295 w 11477"/>
                              <a:gd name="T31" fmla="*/ 7199 h 15373"/>
                              <a:gd name="T32" fmla="*/ 11348 w 11477"/>
                              <a:gd name="T33" fmla="*/ 7009 h 15373"/>
                              <a:gd name="T34" fmla="*/ 11391 w 11477"/>
                              <a:gd name="T35" fmla="*/ 6817 h 15373"/>
                              <a:gd name="T36" fmla="*/ 11426 w 11477"/>
                              <a:gd name="T37" fmla="*/ 6624 h 15373"/>
                              <a:gd name="T38" fmla="*/ 11452 w 11477"/>
                              <a:gd name="T39" fmla="*/ 6429 h 15373"/>
                              <a:gd name="T40" fmla="*/ 11468 w 11477"/>
                              <a:gd name="T41" fmla="*/ 6234 h 15373"/>
                              <a:gd name="T42" fmla="*/ 11476 w 11477"/>
                              <a:gd name="T43" fmla="*/ 6038 h 15373"/>
                              <a:gd name="T44" fmla="*/ 11474 w 11477"/>
                              <a:gd name="T45" fmla="*/ 5842 h 15373"/>
                              <a:gd name="T46" fmla="*/ 11464 w 11477"/>
                              <a:gd name="T47" fmla="*/ 5646 h 15373"/>
                              <a:gd name="T48" fmla="*/ 11444 w 11477"/>
                              <a:gd name="T49" fmla="*/ 5451 h 15373"/>
                              <a:gd name="T50" fmla="*/ 11415 w 11477"/>
                              <a:gd name="T51" fmla="*/ 5256 h 15373"/>
                              <a:gd name="T52" fmla="*/ 11378 w 11477"/>
                              <a:gd name="T53" fmla="*/ 5063 h 15373"/>
                              <a:gd name="T54" fmla="*/ 11331 w 11477"/>
                              <a:gd name="T55" fmla="*/ 4872 h 15373"/>
                              <a:gd name="T56" fmla="*/ 11276 w 11477"/>
                              <a:gd name="T57" fmla="*/ 4683 h 15373"/>
                              <a:gd name="T58" fmla="*/ 11211 w 11477"/>
                              <a:gd name="T59" fmla="*/ 4496 h 15373"/>
                              <a:gd name="T60" fmla="*/ 11137 w 11477"/>
                              <a:gd name="T61" fmla="*/ 4312 h 15373"/>
                              <a:gd name="T62" fmla="*/ 11054 w 11477"/>
                              <a:gd name="T63" fmla="*/ 4131 h 15373"/>
                              <a:gd name="T64" fmla="*/ 10963 w 11477"/>
                              <a:gd name="T65" fmla="*/ 3954 h 15373"/>
                              <a:gd name="T66" fmla="*/ 10862 w 11477"/>
                              <a:gd name="T67" fmla="*/ 3780 h 15373"/>
                              <a:gd name="T68" fmla="*/ 10752 w 11477"/>
                              <a:gd name="T69" fmla="*/ 3611 h 15373"/>
                              <a:gd name="T70" fmla="*/ 10633 w 11477"/>
                              <a:gd name="T71" fmla="*/ 3446 h 15373"/>
                              <a:gd name="T72" fmla="*/ 10506 w 11477"/>
                              <a:gd name="T73" fmla="*/ 3286 h 15373"/>
                              <a:gd name="T74" fmla="*/ 10369 w 11477"/>
                              <a:gd name="T75" fmla="*/ 3132 h 15373"/>
                              <a:gd name="T76" fmla="*/ 10223 w 11477"/>
                              <a:gd name="T77" fmla="*/ 2983 h 15373"/>
                              <a:gd name="T78" fmla="*/ 10068 w 11477"/>
                              <a:gd name="T79" fmla="*/ 2840 h 15373"/>
                              <a:gd name="T80" fmla="*/ 9904 w 11477"/>
                              <a:gd name="T81" fmla="*/ 2703 h 15373"/>
                              <a:gd name="T82" fmla="*/ 9731 w 11477"/>
                              <a:gd name="T83" fmla="*/ 2573 h 15373"/>
                              <a:gd name="T84" fmla="*/ 9549 w 11477"/>
                              <a:gd name="T85" fmla="*/ 2450 h 1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77" h="15373">
                                <a:moveTo>
                                  <a:pt x="5569" y="0"/>
                                </a:moveTo>
                                <a:lnTo>
                                  <a:pt x="0" y="0"/>
                                </a:lnTo>
                                <a:lnTo>
                                  <a:pt x="0" y="15373"/>
                                </a:lnTo>
                                <a:lnTo>
                                  <a:pt x="9486" y="9534"/>
                                </a:lnTo>
                                <a:lnTo>
                                  <a:pt x="9549" y="9494"/>
                                </a:lnTo>
                                <a:lnTo>
                                  <a:pt x="9611" y="9454"/>
                                </a:lnTo>
                                <a:lnTo>
                                  <a:pt x="9671" y="9413"/>
                                </a:lnTo>
                                <a:lnTo>
                                  <a:pt x="9731" y="9372"/>
                                </a:lnTo>
                                <a:lnTo>
                                  <a:pt x="9790" y="9329"/>
                                </a:lnTo>
                                <a:lnTo>
                                  <a:pt x="9847" y="9286"/>
                                </a:lnTo>
                                <a:lnTo>
                                  <a:pt x="9904" y="9242"/>
                                </a:lnTo>
                                <a:lnTo>
                                  <a:pt x="9960" y="9197"/>
                                </a:lnTo>
                                <a:lnTo>
                                  <a:pt x="10014" y="9151"/>
                                </a:lnTo>
                                <a:lnTo>
                                  <a:pt x="10068" y="9105"/>
                                </a:lnTo>
                                <a:lnTo>
                                  <a:pt x="10121" y="9058"/>
                                </a:lnTo>
                                <a:lnTo>
                                  <a:pt x="10172" y="9010"/>
                                </a:lnTo>
                                <a:lnTo>
                                  <a:pt x="10223" y="8962"/>
                                </a:lnTo>
                                <a:lnTo>
                                  <a:pt x="10272" y="8913"/>
                                </a:lnTo>
                                <a:lnTo>
                                  <a:pt x="10321" y="8863"/>
                                </a:lnTo>
                                <a:lnTo>
                                  <a:pt x="10369" y="8813"/>
                                </a:lnTo>
                                <a:lnTo>
                                  <a:pt x="10415" y="8762"/>
                                </a:lnTo>
                                <a:lnTo>
                                  <a:pt x="10461" y="8711"/>
                                </a:lnTo>
                                <a:lnTo>
                                  <a:pt x="10506" y="8658"/>
                                </a:lnTo>
                                <a:lnTo>
                                  <a:pt x="10549" y="8606"/>
                                </a:lnTo>
                                <a:lnTo>
                                  <a:pt x="10592" y="8552"/>
                                </a:lnTo>
                                <a:lnTo>
                                  <a:pt x="10633" y="8499"/>
                                </a:lnTo>
                                <a:lnTo>
                                  <a:pt x="10674" y="8444"/>
                                </a:lnTo>
                                <a:lnTo>
                                  <a:pt x="10714" y="8389"/>
                                </a:lnTo>
                                <a:lnTo>
                                  <a:pt x="10752" y="8334"/>
                                </a:lnTo>
                                <a:lnTo>
                                  <a:pt x="10790" y="8278"/>
                                </a:lnTo>
                                <a:lnTo>
                                  <a:pt x="10826" y="8221"/>
                                </a:lnTo>
                                <a:lnTo>
                                  <a:pt x="10862" y="8164"/>
                                </a:lnTo>
                                <a:lnTo>
                                  <a:pt x="10897" y="8107"/>
                                </a:lnTo>
                                <a:lnTo>
                                  <a:pt x="10930" y="8049"/>
                                </a:lnTo>
                                <a:lnTo>
                                  <a:pt x="10963" y="7991"/>
                                </a:lnTo>
                                <a:lnTo>
                                  <a:pt x="10994" y="7932"/>
                                </a:lnTo>
                                <a:lnTo>
                                  <a:pt x="11025" y="7873"/>
                                </a:lnTo>
                                <a:lnTo>
                                  <a:pt x="11054" y="7813"/>
                                </a:lnTo>
                                <a:lnTo>
                                  <a:pt x="11083" y="7753"/>
                                </a:lnTo>
                                <a:lnTo>
                                  <a:pt x="11111" y="7693"/>
                                </a:lnTo>
                                <a:lnTo>
                                  <a:pt x="11137" y="7632"/>
                                </a:lnTo>
                                <a:lnTo>
                                  <a:pt x="11163" y="7571"/>
                                </a:lnTo>
                                <a:lnTo>
                                  <a:pt x="11187" y="7510"/>
                                </a:lnTo>
                                <a:lnTo>
                                  <a:pt x="11211" y="7448"/>
                                </a:lnTo>
                                <a:lnTo>
                                  <a:pt x="11233" y="7386"/>
                                </a:lnTo>
                                <a:lnTo>
                                  <a:pt x="11255" y="7324"/>
                                </a:lnTo>
                                <a:lnTo>
                                  <a:pt x="11276" y="7262"/>
                                </a:lnTo>
                                <a:lnTo>
                                  <a:pt x="11295" y="7199"/>
                                </a:lnTo>
                                <a:lnTo>
                                  <a:pt x="11314" y="7136"/>
                                </a:lnTo>
                                <a:lnTo>
                                  <a:pt x="11331" y="7072"/>
                                </a:lnTo>
                                <a:lnTo>
                                  <a:pt x="11348" y="7009"/>
                                </a:lnTo>
                                <a:lnTo>
                                  <a:pt x="11363" y="6945"/>
                                </a:lnTo>
                                <a:lnTo>
                                  <a:pt x="11378" y="6881"/>
                                </a:lnTo>
                                <a:lnTo>
                                  <a:pt x="11391" y="6817"/>
                                </a:lnTo>
                                <a:lnTo>
                                  <a:pt x="11404" y="6753"/>
                                </a:lnTo>
                                <a:lnTo>
                                  <a:pt x="11415" y="6688"/>
                                </a:lnTo>
                                <a:lnTo>
                                  <a:pt x="11426" y="6624"/>
                                </a:lnTo>
                                <a:lnTo>
                                  <a:pt x="11436" y="6559"/>
                                </a:lnTo>
                                <a:lnTo>
                                  <a:pt x="11444" y="6494"/>
                                </a:lnTo>
                                <a:lnTo>
                                  <a:pt x="11452" y="6429"/>
                                </a:lnTo>
                                <a:lnTo>
                                  <a:pt x="11458" y="6364"/>
                                </a:lnTo>
                                <a:lnTo>
                                  <a:pt x="11464" y="6299"/>
                                </a:lnTo>
                                <a:lnTo>
                                  <a:pt x="11468" y="6234"/>
                                </a:lnTo>
                                <a:lnTo>
                                  <a:pt x="11472" y="6168"/>
                                </a:lnTo>
                                <a:lnTo>
                                  <a:pt x="11474" y="6103"/>
                                </a:lnTo>
                                <a:lnTo>
                                  <a:pt x="11476" y="6038"/>
                                </a:lnTo>
                                <a:lnTo>
                                  <a:pt x="11476" y="5972"/>
                                </a:lnTo>
                                <a:lnTo>
                                  <a:pt x="11476" y="5907"/>
                                </a:lnTo>
                                <a:lnTo>
                                  <a:pt x="11474" y="5842"/>
                                </a:lnTo>
                                <a:lnTo>
                                  <a:pt x="11472" y="5776"/>
                                </a:lnTo>
                                <a:lnTo>
                                  <a:pt x="11468" y="5711"/>
                                </a:lnTo>
                                <a:lnTo>
                                  <a:pt x="11464" y="5646"/>
                                </a:lnTo>
                                <a:lnTo>
                                  <a:pt x="11458" y="5581"/>
                                </a:lnTo>
                                <a:lnTo>
                                  <a:pt x="11452" y="5516"/>
                                </a:lnTo>
                                <a:lnTo>
                                  <a:pt x="11444" y="5451"/>
                                </a:lnTo>
                                <a:lnTo>
                                  <a:pt x="11436" y="5386"/>
                                </a:lnTo>
                                <a:lnTo>
                                  <a:pt x="11426" y="5321"/>
                                </a:lnTo>
                                <a:lnTo>
                                  <a:pt x="11415" y="5256"/>
                                </a:lnTo>
                                <a:lnTo>
                                  <a:pt x="11404" y="5192"/>
                                </a:lnTo>
                                <a:lnTo>
                                  <a:pt x="11391" y="5128"/>
                                </a:lnTo>
                                <a:lnTo>
                                  <a:pt x="11378" y="5063"/>
                                </a:lnTo>
                                <a:lnTo>
                                  <a:pt x="11363" y="4999"/>
                                </a:lnTo>
                                <a:lnTo>
                                  <a:pt x="11348" y="4936"/>
                                </a:lnTo>
                                <a:lnTo>
                                  <a:pt x="11331" y="4872"/>
                                </a:lnTo>
                                <a:lnTo>
                                  <a:pt x="11314" y="4809"/>
                                </a:lnTo>
                                <a:lnTo>
                                  <a:pt x="11295" y="4746"/>
                                </a:lnTo>
                                <a:lnTo>
                                  <a:pt x="11276" y="4683"/>
                                </a:lnTo>
                                <a:lnTo>
                                  <a:pt x="11255" y="4620"/>
                                </a:lnTo>
                                <a:lnTo>
                                  <a:pt x="11233" y="4558"/>
                                </a:lnTo>
                                <a:lnTo>
                                  <a:pt x="11211" y="4496"/>
                                </a:lnTo>
                                <a:lnTo>
                                  <a:pt x="11187" y="4435"/>
                                </a:lnTo>
                                <a:lnTo>
                                  <a:pt x="11163" y="4373"/>
                                </a:lnTo>
                                <a:lnTo>
                                  <a:pt x="11137" y="4312"/>
                                </a:lnTo>
                                <a:lnTo>
                                  <a:pt x="11111" y="4252"/>
                                </a:lnTo>
                                <a:lnTo>
                                  <a:pt x="11083" y="4191"/>
                                </a:lnTo>
                                <a:lnTo>
                                  <a:pt x="11054" y="4131"/>
                                </a:lnTo>
                                <a:lnTo>
                                  <a:pt x="11025" y="4072"/>
                                </a:lnTo>
                                <a:lnTo>
                                  <a:pt x="10994" y="4013"/>
                                </a:lnTo>
                                <a:lnTo>
                                  <a:pt x="10963" y="3954"/>
                                </a:lnTo>
                                <a:lnTo>
                                  <a:pt x="10930" y="3896"/>
                                </a:lnTo>
                                <a:lnTo>
                                  <a:pt x="10897" y="3838"/>
                                </a:lnTo>
                                <a:lnTo>
                                  <a:pt x="10862" y="3780"/>
                                </a:lnTo>
                                <a:lnTo>
                                  <a:pt x="10826" y="3723"/>
                                </a:lnTo>
                                <a:lnTo>
                                  <a:pt x="10790" y="3667"/>
                                </a:lnTo>
                                <a:lnTo>
                                  <a:pt x="10752" y="3611"/>
                                </a:lnTo>
                                <a:lnTo>
                                  <a:pt x="10714" y="3555"/>
                                </a:lnTo>
                                <a:lnTo>
                                  <a:pt x="10674" y="3500"/>
                                </a:lnTo>
                                <a:lnTo>
                                  <a:pt x="10633" y="3446"/>
                                </a:lnTo>
                                <a:lnTo>
                                  <a:pt x="10592" y="3392"/>
                                </a:lnTo>
                                <a:lnTo>
                                  <a:pt x="10549" y="3339"/>
                                </a:lnTo>
                                <a:lnTo>
                                  <a:pt x="10506" y="3286"/>
                                </a:lnTo>
                                <a:lnTo>
                                  <a:pt x="10461" y="3234"/>
                                </a:lnTo>
                                <a:lnTo>
                                  <a:pt x="10415" y="3182"/>
                                </a:lnTo>
                                <a:lnTo>
                                  <a:pt x="10369" y="3132"/>
                                </a:lnTo>
                                <a:lnTo>
                                  <a:pt x="10321" y="3081"/>
                                </a:lnTo>
                                <a:lnTo>
                                  <a:pt x="10272" y="3032"/>
                                </a:lnTo>
                                <a:lnTo>
                                  <a:pt x="10223" y="2983"/>
                                </a:lnTo>
                                <a:lnTo>
                                  <a:pt x="10172" y="2934"/>
                                </a:lnTo>
                                <a:lnTo>
                                  <a:pt x="10121" y="2887"/>
                                </a:lnTo>
                                <a:lnTo>
                                  <a:pt x="10068" y="2840"/>
                                </a:lnTo>
                                <a:lnTo>
                                  <a:pt x="10014" y="2793"/>
                                </a:lnTo>
                                <a:lnTo>
                                  <a:pt x="9960" y="2748"/>
                                </a:lnTo>
                                <a:lnTo>
                                  <a:pt x="9904" y="2703"/>
                                </a:lnTo>
                                <a:lnTo>
                                  <a:pt x="9847" y="2659"/>
                                </a:lnTo>
                                <a:lnTo>
                                  <a:pt x="9790" y="2616"/>
                                </a:lnTo>
                                <a:lnTo>
                                  <a:pt x="9731" y="2573"/>
                                </a:lnTo>
                                <a:lnTo>
                                  <a:pt x="9671" y="2531"/>
                                </a:lnTo>
                                <a:lnTo>
                                  <a:pt x="9611" y="2490"/>
                                </a:lnTo>
                                <a:lnTo>
                                  <a:pt x="9549" y="2450"/>
                                </a:lnTo>
                                <a:lnTo>
                                  <a:pt x="9486" y="2411"/>
                                </a:lnTo>
                                <a:lnTo>
                                  <a:pt x="5569" y="0"/>
                                </a:lnTo>
                                <a:close/>
                              </a:path>
                            </a:pathLst>
                          </a:custGeom>
                          <a:solidFill>
                            <a:srgbClr val="364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7210117" name="Group 4"/>
                        <wpg:cNvGrpSpPr/>
                        <wpg:grpSpPr>
                          <a:xfrm>
                            <a:off x="1047750" y="3409950"/>
                            <a:ext cx="5274310" cy="5521325"/>
                            <a:chOff x="0" y="0"/>
                            <a:chExt cx="5274420" cy="5521932"/>
                          </a:xfrm>
                        </wpg:grpSpPr>
                        <wps:wsp>
                          <wps:cNvPr id="64"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D41C861" id="Group 51" o:spid="_x0000_s1026" style="position:absolute;margin-left:590.8pt;margin-top:-73.5pt;width:642pt;height:868pt;z-index:-251658223;mso-position-horizontal:right;mso-position-horizontal-relative:page;mso-width-relative:margin;mso-height-relative:margin" coordsize="7674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">
                <v:shape id="Picture 24" o:spid="_x0000_s1027" type="#_x0000_t75" alt="Background pattern&#10;&#10;Description automatically generated with medium confidence" style="position:absolute;left:1143;width:75603;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">
                  <v:imagedata r:id="rId13" o:title="Background pattern&#10;&#10;Description automatically generated with medium confidence"/>
                  <v:path arrowok="t"/>
                </v:shape>
                <v:shape id="Freeform 23" o:spid="_x0000_s1028" style="position:absolute;top:190;width:72878;height:97619;visibility:visible;mso-wrap-style:square;v-text-anchor:top" coordsize="11477,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" path="m5569,l,,,15373,9486,9534r63,-40l9611,9454r60,-41l9731,9372r59,-43l9847,9286r57,-44l9960,9197r54,-46l10068,9105r53,-47l10172,9010r51,-48l10272,8913r49,-50l10369,8813r46,-51l10461,8711r45,-53l10549,8606r43,-54l10633,8499r41,-55l10714,8389r38,-55l10790,8278r36,-57l10862,8164r35,-57l10930,8049r33,-58l10994,7932r31,-59l11054,7813r29,-60l11111,7693r26,-61l11163,7571r24,-61l11211,7448r22,-62l11255,7324r21,-62l11295,7199r19,-63l11331,7072r17,-63l11363,6945r15,-64l11391,6817r13,-64l11415,6688r11,-64l11436,6559r8,-65l11452,6429r6,-65l11464,6299r4,-65l11472,6168r2,-65l11476,6038r,-66l11476,5907r-2,-65l11472,5776r-4,-65l11464,5646r-6,-65l11452,5516r-8,-65l11436,5386r-10,-65l11415,5256r-11,-64l11391,5128r-13,-65l11363,4999r-15,-63l11331,4872r-17,-63l11295,4746r-19,-63l11255,4620r-22,-62l11211,4496r-24,-61l11163,4373r-26,-61l11111,4252r-28,-61l11054,4131r-29,-59l10994,4013r-31,-59l10930,3896r-33,-58l10862,3780r-36,-57l10790,3667r-38,-56l10714,3555r-40,-55l10633,3446r-41,-54l10549,3339r-43,-53l10461,3234r-46,-52l10369,3132r-48,-51l10272,3032r-49,-49l10172,2934r-51,-47l10068,2840r-54,-47l9960,2748r-56,-45l9847,2659r-57,-43l9731,2573r-60,-42l9611,2490r-62,-40l9486,2411,5569,xe" fillcolor="#36404b" stroked="f">
                  <v:path arrowok="t" o:connecttype="custom" o:connectlocs="0,9761855;6102985,6003290;6216650,5923915;6324600,5840095;6426835,5751830;6522720,5659755;6613525,5563870;6698615,5464810;6777990,5361940;6851650,5256530;6919595,5147945;6981190,5036820;7037705,4923155;7088505,4807585;7132955,4690110;7172325,4571365;7205980,4450715;7233285,4328795;7255510,4206240;7272020,4082415;7282180,3958590;7287260,3834130;7285990,3709670;7279640,3585210;7266940,3461385;7248525,3337560;7225030,3215005;7195185,3093720;7160260,2973705;7118985,2854960;7071995,2738120;7019290,2623185;6961505,2510790;6897370,2400300;6827520,2292985;6751955,2188210;6671310,2086610;6584315,1988820;6491605,1894205;6393180,1803400;6289040,1716405;6179185,1633855;6063615,1555750" o:connectangles="0,0,0,0,0,0,0,0,0,0,0,0,0,0,0,0,0,0,0,0,0,0,0,0,0,0,0,0,0,0,0,0,0,0,0,0,0,0,0,0,0,0,0"/>
                </v:shape>
                <v:group id="Group 4" o:spid="_x0000_s1029" style="position:absolute;left:10477;top:34099;width:52743;height:55213" coordsize="52744,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">
                  <v:shape id="Freeform 21" o:spid="_x0000_s1030"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31"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32"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3"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4"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5"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6"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7"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8"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9"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40"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41"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42"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3"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4"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10:wrap anchorx="page"/>
              </v:group>
            </w:pict>
          </mc:Fallback>
        </mc:AlternateContent>
      </w:r>
      <w:bookmarkStart w:id="8" w:name="_Hlk116389229"/>
      <w:bookmarkEnd w:id="8"/>
    </w:p>
    <w:p w14:paraId="58C4CEBE" w14:textId="77777777" w:rsidR="00DE5768" w:rsidRPr="009E030F" w:rsidRDefault="00DE5768" w:rsidP="00691B2E">
      <w:pPr>
        <w:rPr>
          <w:highlight w:val="yellow"/>
        </w:rPr>
      </w:pPr>
    </w:p>
    <w:p w14:paraId="113C3DFF" w14:textId="7DEBA521" w:rsidR="00DE5768" w:rsidRPr="009E030F" w:rsidRDefault="00DE5768" w:rsidP="00691B2E">
      <w:pPr>
        <w:rPr>
          <w:highlight w:val="yellow"/>
        </w:rPr>
      </w:pPr>
      <w:r w:rsidRPr="009E030F">
        <w:rPr>
          <w:rFonts w:ascii="Arial" w:hAnsi="Arial" w:cs="Arial"/>
          <w:noProof/>
          <w:highlight w:val="yellow"/>
        </w:rPr>
        <mc:AlternateContent>
          <mc:Choice Requires="wps">
            <w:drawing>
              <wp:anchor distT="45720" distB="45720" distL="114300" distR="114300" simplePos="0" relativeHeight="251658242" behindDoc="0" locked="0" layoutInCell="1" allowOverlap="1" wp14:anchorId="131BDAC8" wp14:editId="067D2C69">
                <wp:simplePos x="0" y="0"/>
                <wp:positionH relativeFrom="margin">
                  <wp:posOffset>-480100</wp:posOffset>
                </wp:positionH>
                <wp:positionV relativeFrom="paragraph">
                  <wp:posOffset>288925</wp:posOffset>
                </wp:positionV>
                <wp:extent cx="6739890" cy="1404620"/>
                <wp:effectExtent l="0" t="0" r="0" b="0"/>
                <wp:wrapSquare wrapText="bothSides"/>
                <wp:docPr id="1303307323" name="Text Box 1303307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1404620"/>
                        </a:xfrm>
                        <a:prstGeom prst="rect">
                          <a:avLst/>
                        </a:prstGeom>
                        <a:noFill/>
                        <a:ln w="9525">
                          <a:noFill/>
                          <a:miter lim="800000"/>
                          <a:headEnd/>
                          <a:tailEnd/>
                        </a:ln>
                      </wps:spPr>
                      <wps:txbx>
                        <w:txbxContent>
                          <w:p w14:paraId="563CFA33" w14:textId="77777777" w:rsidR="00653401" w:rsidRDefault="00653401">
                            <w:pPr>
                              <w:ind w:left="142"/>
                              <w:rPr>
                                <w:rFonts w:ascii="Century Gothic" w:hAnsi="Century Gothic" w:cs="Arial"/>
                                <w:b/>
                                <w:bCs/>
                                <w:color w:val="FFFFFF" w:themeColor="background1"/>
                                <w:sz w:val="64"/>
                                <w:szCs w:val="64"/>
                              </w:rPr>
                            </w:pPr>
                          </w:p>
                          <w:p w14:paraId="03B769CC" w14:textId="174BE92C" w:rsidR="00691B2E" w:rsidRPr="006E4BDE" w:rsidRDefault="00DE5768">
                            <w:pPr>
                              <w:ind w:left="142"/>
                              <w:rPr>
                                <w:rFonts w:ascii="Century Gothic" w:hAnsi="Century Gothic" w:cs="Arial"/>
                                <w:b/>
                                <w:bCs/>
                                <w:color w:val="FFFFFF" w:themeColor="background1"/>
                                <w:sz w:val="64"/>
                                <w:szCs w:val="64"/>
                              </w:rPr>
                            </w:pPr>
                            <w:r w:rsidRPr="006E4BDE">
                              <w:rPr>
                                <w:rFonts w:ascii="Century Gothic" w:hAnsi="Century Gothic" w:cs="Arial"/>
                                <w:b/>
                                <w:bCs/>
                                <w:color w:val="FFFFFF" w:themeColor="background1"/>
                                <w:sz w:val="64"/>
                                <w:szCs w:val="64"/>
                              </w:rPr>
                              <w:t xml:space="preserve">Annual Governance Statement </w:t>
                            </w:r>
                          </w:p>
                          <w:p w14:paraId="2E3C1E55" w14:textId="1EF7ACD5" w:rsidR="00E278DA" w:rsidRDefault="00E278DA" w:rsidP="00691B2E">
                            <w:pPr>
                              <w:ind w:left="142"/>
                              <w:rPr>
                                <w:rFonts w:ascii="Arial" w:hAnsi="Arial" w:cs="Arial"/>
                                <w:b/>
                                <w:bCs/>
                                <w:color w:val="FFFFFF" w:themeColor="background1"/>
                                <w:sz w:val="68"/>
                                <w:szCs w:val="68"/>
                              </w:rPr>
                            </w:pPr>
                          </w:p>
                          <w:p w14:paraId="3BEC1840" w14:textId="5B8721CD" w:rsidR="00DE5768" w:rsidRDefault="00DE5768" w:rsidP="00691B2E">
                            <w:pPr>
                              <w:ind w:left="14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BDAC8" id="Text Box 1303307323" o:spid="_x0000_s1027" type="#_x0000_t202" style="position:absolute;margin-left:-37.8pt;margin-top:22.75pt;width:530.7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" filled="f" stroked="f">
                <v:textbox style="mso-fit-shape-to-text:t">
                  <w:txbxContent>
                    <w:p w14:paraId="563CFA33" w14:textId="77777777" w:rsidR="00653401" w:rsidRDefault="00653401">
                      <w:pPr>
                        <w:ind w:left="142"/>
                        <w:rPr>
                          <w:rFonts w:ascii="Century Gothic" w:hAnsi="Century Gothic" w:cs="Arial"/>
                          <w:b/>
                          <w:bCs/>
                          <w:color w:val="FFFFFF" w:themeColor="background1"/>
                          <w:sz w:val="64"/>
                          <w:szCs w:val="64"/>
                        </w:rPr>
                      </w:pPr>
                    </w:p>
                    <w:p w14:paraId="03B769CC" w14:textId="174BE92C" w:rsidR="00691B2E" w:rsidRPr="006E4BDE" w:rsidRDefault="00DE5768">
                      <w:pPr>
                        <w:ind w:left="142"/>
                        <w:rPr>
                          <w:rFonts w:ascii="Century Gothic" w:hAnsi="Century Gothic" w:cs="Arial"/>
                          <w:b/>
                          <w:bCs/>
                          <w:color w:val="FFFFFF" w:themeColor="background1"/>
                          <w:sz w:val="64"/>
                          <w:szCs w:val="64"/>
                        </w:rPr>
                      </w:pPr>
                      <w:r w:rsidRPr="006E4BDE">
                        <w:rPr>
                          <w:rFonts w:ascii="Century Gothic" w:hAnsi="Century Gothic" w:cs="Arial"/>
                          <w:b/>
                          <w:bCs/>
                          <w:color w:val="FFFFFF" w:themeColor="background1"/>
                          <w:sz w:val="64"/>
                          <w:szCs w:val="64"/>
                        </w:rPr>
                        <w:t xml:space="preserve">Annual Governance Statement </w:t>
                      </w:r>
                    </w:p>
                    <w:p w14:paraId="2E3C1E55" w14:textId="1EF7ACD5" w:rsidR="00E278DA" w:rsidRDefault="00E278DA" w:rsidP="00691B2E">
                      <w:pPr>
                        <w:ind w:left="142"/>
                        <w:rPr>
                          <w:rFonts w:ascii="Arial" w:hAnsi="Arial" w:cs="Arial"/>
                          <w:b/>
                          <w:bCs/>
                          <w:color w:val="FFFFFF" w:themeColor="background1"/>
                          <w:sz w:val="68"/>
                          <w:szCs w:val="68"/>
                        </w:rPr>
                      </w:pPr>
                    </w:p>
                    <w:p w14:paraId="3BEC1840" w14:textId="5B8721CD" w:rsidR="00DE5768" w:rsidRDefault="00DE5768" w:rsidP="00691B2E">
                      <w:pPr>
                        <w:ind w:left="142"/>
                      </w:pPr>
                    </w:p>
                  </w:txbxContent>
                </v:textbox>
                <w10:wrap type="square" anchorx="margin"/>
              </v:shape>
            </w:pict>
          </mc:Fallback>
        </mc:AlternateContent>
      </w:r>
    </w:p>
    <w:p w14:paraId="4F23137D" w14:textId="0D940144" w:rsidR="00DE5768" w:rsidRPr="009E030F" w:rsidRDefault="00DE5768" w:rsidP="00691B2E">
      <w:pPr>
        <w:rPr>
          <w:highlight w:val="yellow"/>
        </w:rPr>
      </w:pPr>
    </w:p>
    <w:p w14:paraId="0FAF7090" w14:textId="77777777" w:rsidR="00DE5768" w:rsidRPr="009E030F" w:rsidRDefault="00DE5768" w:rsidP="00691B2E">
      <w:pPr>
        <w:rPr>
          <w:highlight w:val="yellow"/>
        </w:rPr>
      </w:pPr>
    </w:p>
    <w:p w14:paraId="587E0918" w14:textId="77777777" w:rsidR="00DE5768" w:rsidRPr="009E030F" w:rsidRDefault="00DE5768" w:rsidP="00691B2E">
      <w:pPr>
        <w:rPr>
          <w:highlight w:val="yellow"/>
        </w:rPr>
      </w:pPr>
    </w:p>
    <w:p w14:paraId="762FD42D" w14:textId="59FAA4B5" w:rsidR="00DE5768" w:rsidRPr="009E030F" w:rsidRDefault="00DE5768" w:rsidP="00691B2E">
      <w:pPr>
        <w:rPr>
          <w:highlight w:val="yellow"/>
        </w:rPr>
      </w:pPr>
    </w:p>
    <w:p w14:paraId="23EBC938" w14:textId="77777777" w:rsidR="00DE5768" w:rsidRPr="009E030F" w:rsidRDefault="00DE5768" w:rsidP="00691B2E">
      <w:pPr>
        <w:rPr>
          <w:highlight w:val="yellow"/>
        </w:rPr>
      </w:pPr>
    </w:p>
    <w:p w14:paraId="27934163" w14:textId="2DA5E69E" w:rsidR="00DE5768" w:rsidRPr="009E030F" w:rsidRDefault="00DE5768" w:rsidP="00691B2E">
      <w:pPr>
        <w:rPr>
          <w:highlight w:val="yellow"/>
        </w:rPr>
      </w:pPr>
    </w:p>
    <w:p w14:paraId="574036D9" w14:textId="2DC8626B" w:rsidR="00DE5768" w:rsidRPr="009E030F" w:rsidRDefault="00DE5768" w:rsidP="00691B2E">
      <w:pPr>
        <w:rPr>
          <w:highlight w:val="yellow"/>
        </w:rPr>
      </w:pPr>
    </w:p>
    <w:p w14:paraId="55851266" w14:textId="3ECEC3A7" w:rsidR="00DE5768" w:rsidRPr="009E030F" w:rsidRDefault="00DE5768" w:rsidP="00691B2E">
      <w:pPr>
        <w:rPr>
          <w:highlight w:val="yellow"/>
        </w:rPr>
      </w:pPr>
    </w:p>
    <w:p w14:paraId="6D1FBEA6" w14:textId="77777777" w:rsidR="00DE5768" w:rsidRPr="009E030F" w:rsidRDefault="00DE5768" w:rsidP="00691B2E">
      <w:pPr>
        <w:rPr>
          <w:highlight w:val="yellow"/>
        </w:rPr>
      </w:pPr>
    </w:p>
    <w:p w14:paraId="75E1E036" w14:textId="7BE25C0E" w:rsidR="00DE5768" w:rsidRPr="009E030F" w:rsidRDefault="00DE5768" w:rsidP="00691B2E">
      <w:pPr>
        <w:rPr>
          <w:highlight w:val="yellow"/>
        </w:rPr>
      </w:pPr>
    </w:p>
    <w:p w14:paraId="756365D5" w14:textId="77777777" w:rsidR="00DE5768" w:rsidRPr="009E030F" w:rsidRDefault="00DE5768" w:rsidP="00691B2E">
      <w:pPr>
        <w:rPr>
          <w:highlight w:val="yellow"/>
        </w:rPr>
      </w:pPr>
    </w:p>
    <w:p w14:paraId="0146A414" w14:textId="3670934D" w:rsidR="00DE5768" w:rsidRPr="009E030F" w:rsidRDefault="00DE5768" w:rsidP="00691B2E">
      <w:pPr>
        <w:rPr>
          <w:highlight w:val="yellow"/>
        </w:rPr>
      </w:pPr>
    </w:p>
    <w:p w14:paraId="0E1144F2" w14:textId="77777777" w:rsidR="00DE5768" w:rsidRPr="009E030F" w:rsidRDefault="00DE5768" w:rsidP="00691B2E">
      <w:pPr>
        <w:rPr>
          <w:highlight w:val="yellow"/>
        </w:rPr>
      </w:pPr>
    </w:p>
    <w:p w14:paraId="478EBBCD" w14:textId="77777777" w:rsidR="00DE5768" w:rsidRPr="009E030F" w:rsidRDefault="00DE5768" w:rsidP="00691B2E">
      <w:pPr>
        <w:rPr>
          <w:highlight w:val="yellow"/>
        </w:rPr>
      </w:pPr>
    </w:p>
    <w:p w14:paraId="49C77C2E" w14:textId="7C38CE8A" w:rsidR="00DE5768" w:rsidRPr="009E030F" w:rsidRDefault="00DE5768" w:rsidP="00691B2E">
      <w:pPr>
        <w:rPr>
          <w:highlight w:val="yellow"/>
        </w:rPr>
      </w:pPr>
    </w:p>
    <w:p w14:paraId="04F3C4A2" w14:textId="4E86988D" w:rsidR="00DE5768" w:rsidRPr="009E030F" w:rsidRDefault="00DE5768" w:rsidP="00691B2E">
      <w:pPr>
        <w:rPr>
          <w:highlight w:val="yellow"/>
        </w:rPr>
      </w:pPr>
    </w:p>
    <w:p w14:paraId="16CB3F1D" w14:textId="70BDBA90" w:rsidR="00DE5768" w:rsidRPr="009E030F" w:rsidRDefault="00DE5768" w:rsidP="00691B2E">
      <w:pPr>
        <w:rPr>
          <w:highlight w:val="yellow"/>
        </w:rPr>
      </w:pPr>
    </w:p>
    <w:p w14:paraId="0E410139" w14:textId="77777777" w:rsidR="00DE5768" w:rsidRPr="009E030F" w:rsidRDefault="00DE5768" w:rsidP="00691B2E">
      <w:pPr>
        <w:rPr>
          <w:highlight w:val="yellow"/>
        </w:rPr>
      </w:pPr>
    </w:p>
    <w:p w14:paraId="6ED89855" w14:textId="77777777" w:rsidR="00DE5768" w:rsidRPr="009E030F" w:rsidRDefault="00DE5768" w:rsidP="00691B2E">
      <w:pPr>
        <w:rPr>
          <w:highlight w:val="yellow"/>
        </w:rPr>
      </w:pPr>
    </w:p>
    <w:p w14:paraId="0658F0AA" w14:textId="7CED39E3" w:rsidR="00DE5768" w:rsidRPr="009E030F" w:rsidRDefault="00DE5768" w:rsidP="00691B2E">
      <w:pPr>
        <w:rPr>
          <w:highlight w:val="yellow"/>
        </w:rPr>
      </w:pPr>
    </w:p>
    <w:p w14:paraId="1D155FEF" w14:textId="3DFDC7A5" w:rsidR="00DE5768" w:rsidRPr="009E030F" w:rsidRDefault="00DE5768" w:rsidP="00691B2E">
      <w:pPr>
        <w:rPr>
          <w:highlight w:val="yellow"/>
        </w:rPr>
      </w:pPr>
    </w:p>
    <w:p w14:paraId="580E13D0" w14:textId="4C751DB0" w:rsidR="00DE5768" w:rsidRPr="009E030F" w:rsidRDefault="00DE5768" w:rsidP="00691B2E">
      <w:pPr>
        <w:rPr>
          <w:highlight w:val="yellow"/>
        </w:rPr>
      </w:pPr>
    </w:p>
    <w:p w14:paraId="2F1AF10C" w14:textId="761345D9" w:rsidR="00DE5768" w:rsidRPr="009E030F" w:rsidRDefault="00DE5768" w:rsidP="00691B2E">
      <w:pPr>
        <w:rPr>
          <w:highlight w:val="yellow"/>
        </w:rPr>
      </w:pPr>
    </w:p>
    <w:p w14:paraId="379E3513" w14:textId="2191FC52" w:rsidR="00DE5768" w:rsidRPr="009E030F" w:rsidRDefault="00DE5768" w:rsidP="00691B2E">
      <w:pPr>
        <w:pStyle w:val="Heading1"/>
        <w:numPr>
          <w:ilvl w:val="0"/>
          <w:numId w:val="0"/>
        </w:numPr>
        <w:ind w:left="1428"/>
        <w:rPr>
          <w:rFonts w:cs="Arial"/>
          <w:b w:val="0"/>
          <w:bCs/>
          <w:color w:val="44546A" w:themeColor="text2"/>
          <w:sz w:val="36"/>
          <w:szCs w:val="36"/>
          <w:highlight w:val="yellow"/>
        </w:rPr>
      </w:pPr>
    </w:p>
    <w:p w14:paraId="4B66D9F7" w14:textId="372240A8" w:rsidR="00DE5768" w:rsidRPr="009E030F" w:rsidRDefault="00DE5768" w:rsidP="00691B2E">
      <w:pPr>
        <w:rPr>
          <w:highlight w:val="yellow"/>
        </w:rPr>
      </w:pPr>
    </w:p>
    <w:p w14:paraId="43C4BE2F" w14:textId="64B38F5E" w:rsidR="00DE5768" w:rsidRPr="009E030F" w:rsidRDefault="00DE5768" w:rsidP="00691B2E">
      <w:pPr>
        <w:rPr>
          <w:highlight w:val="yellow"/>
        </w:rPr>
      </w:pPr>
    </w:p>
    <w:p w14:paraId="17CA48CB" w14:textId="268005C0" w:rsidR="00691B2E" w:rsidRPr="009E030F" w:rsidRDefault="008478EF" w:rsidP="00691B2E">
      <w:pPr>
        <w:pStyle w:val="Heading1"/>
        <w:numPr>
          <w:ilvl w:val="0"/>
          <w:numId w:val="0"/>
        </w:numPr>
        <w:ind w:left="1428"/>
        <w:rPr>
          <w:rFonts w:cs="Arial"/>
          <w:b w:val="0"/>
          <w:bCs/>
          <w:color w:val="44546A" w:themeColor="text2"/>
          <w:sz w:val="36"/>
          <w:szCs w:val="36"/>
          <w:highlight w:val="yellow"/>
        </w:rPr>
      </w:pPr>
      <w:r w:rsidRPr="008478EF">
        <w:rPr>
          <w:noProof/>
          <w:highlight w:val="yellow"/>
        </w:rPr>
        <mc:AlternateContent>
          <mc:Choice Requires="wps">
            <w:drawing>
              <wp:anchor distT="45720" distB="45720" distL="114300" distR="114300" simplePos="0" relativeHeight="251658261" behindDoc="0" locked="0" layoutInCell="1" allowOverlap="1" wp14:anchorId="6B696DF1" wp14:editId="78A71425">
                <wp:simplePos x="0" y="0"/>
                <wp:positionH relativeFrom="column">
                  <wp:posOffset>4491355</wp:posOffset>
                </wp:positionH>
                <wp:positionV relativeFrom="paragraph">
                  <wp:posOffset>333375</wp:posOffset>
                </wp:positionV>
                <wp:extent cx="1590040" cy="542290"/>
                <wp:effectExtent l="0" t="0" r="0" b="0"/>
                <wp:wrapSquare wrapText="bothSides"/>
                <wp:docPr id="186801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542290"/>
                        </a:xfrm>
                        <a:prstGeom prst="rect">
                          <a:avLst/>
                        </a:prstGeom>
                        <a:noFill/>
                        <a:ln w="9525">
                          <a:noFill/>
                          <a:miter lim="800000"/>
                          <a:headEnd/>
                          <a:tailEnd/>
                        </a:ln>
                      </wps:spPr>
                      <wps:txbx>
                        <w:txbxContent>
                          <w:p w14:paraId="4DC2B35B" w14:textId="7C484BE5" w:rsidR="008478EF" w:rsidRPr="003F0E22" w:rsidRDefault="008478EF" w:rsidP="007A4F78">
                            <w:pPr>
                              <w:jc w:val="right"/>
                              <w:rPr>
                                <w:rFonts w:ascii="Century Gothic" w:hAnsi="Century Gothic" w:cs="Arial"/>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E22">
                              <w:rPr>
                                <w:rFonts w:ascii="Century Gothic" w:hAnsi="Century Gothic" w:cs="Arial"/>
                                <w:color w:val="FFFFFF" w:themeColor="background1"/>
                                <w:sz w:val="44"/>
                                <w:szCs w:val="44"/>
                              </w:rPr>
                              <w:t>202</w:t>
                            </w:r>
                            <w:r w:rsidR="00E94B5C">
                              <w:rPr>
                                <w:rFonts w:ascii="Century Gothic" w:hAnsi="Century Gothic" w:cs="Arial"/>
                                <w:color w:val="FFFFFF" w:themeColor="background1"/>
                                <w:sz w:val="44"/>
                                <w:szCs w:val="44"/>
                              </w:rPr>
                              <w:t>5</w:t>
                            </w:r>
                            <w:r w:rsidRPr="003F0E22">
                              <w:rPr>
                                <w:rFonts w:ascii="Century Gothic" w:hAnsi="Century Gothic" w:cs="Arial"/>
                                <w:color w:val="FFFFFF" w:themeColor="background1"/>
                                <w:sz w:val="40"/>
                                <w:szCs w:val="40"/>
                              </w:rPr>
                              <w:t>/2</w:t>
                            </w:r>
                            <w:r w:rsidR="00E94B5C">
                              <w:rPr>
                                <w:rFonts w:ascii="Century Gothic" w:hAnsi="Century Gothic" w:cs="Arial"/>
                                <w:color w:val="FFFFFF" w:themeColor="background1"/>
                                <w:sz w:val="40"/>
                                <w:szCs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6DF1" id="Text Box 2" o:spid="_x0000_s1028" type="#_x0000_t202" style="position:absolute;left:0;text-align:left;margin-left:353.65pt;margin-top:26.25pt;width:125.2pt;height:42.7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" filled="f" stroked="f">
                <v:textbox>
                  <w:txbxContent>
                    <w:p w14:paraId="4DC2B35B" w14:textId="7C484BE5" w:rsidR="008478EF" w:rsidRPr="003F0E22" w:rsidRDefault="008478EF" w:rsidP="007A4F78">
                      <w:pPr>
                        <w:jc w:val="right"/>
                        <w:rPr>
                          <w:rFonts w:ascii="Century Gothic" w:hAnsi="Century Gothic" w:cs="Arial"/>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E22">
                        <w:rPr>
                          <w:rFonts w:ascii="Century Gothic" w:hAnsi="Century Gothic" w:cs="Arial"/>
                          <w:color w:val="FFFFFF" w:themeColor="background1"/>
                          <w:sz w:val="44"/>
                          <w:szCs w:val="44"/>
                        </w:rPr>
                        <w:t>202</w:t>
                      </w:r>
                      <w:r w:rsidR="00E94B5C">
                        <w:rPr>
                          <w:rFonts w:ascii="Century Gothic" w:hAnsi="Century Gothic" w:cs="Arial"/>
                          <w:color w:val="FFFFFF" w:themeColor="background1"/>
                          <w:sz w:val="44"/>
                          <w:szCs w:val="44"/>
                        </w:rPr>
                        <w:t>5</w:t>
                      </w:r>
                      <w:r w:rsidRPr="003F0E22">
                        <w:rPr>
                          <w:rFonts w:ascii="Century Gothic" w:hAnsi="Century Gothic" w:cs="Arial"/>
                          <w:color w:val="FFFFFF" w:themeColor="background1"/>
                          <w:sz w:val="40"/>
                          <w:szCs w:val="40"/>
                        </w:rPr>
                        <w:t>/2</w:t>
                      </w:r>
                      <w:r w:rsidR="00E94B5C">
                        <w:rPr>
                          <w:rFonts w:ascii="Century Gothic" w:hAnsi="Century Gothic" w:cs="Arial"/>
                          <w:color w:val="FFFFFF" w:themeColor="background1"/>
                          <w:sz w:val="40"/>
                          <w:szCs w:val="40"/>
                        </w:rPr>
                        <w:t>6</w:t>
                      </w:r>
                    </w:p>
                  </w:txbxContent>
                </v:textbox>
                <w10:wrap type="square"/>
              </v:shape>
            </w:pict>
          </mc:Fallback>
        </mc:AlternateContent>
      </w:r>
    </w:p>
    <w:p w14:paraId="37C8068C" w14:textId="3234968A" w:rsidR="00691B2E" w:rsidRPr="009E030F" w:rsidRDefault="00691B2E" w:rsidP="00691B2E">
      <w:pPr>
        <w:rPr>
          <w:highlight w:val="yellow"/>
        </w:rPr>
      </w:pPr>
    </w:p>
    <w:p w14:paraId="39453156" w14:textId="77777777" w:rsidR="00691B2E" w:rsidRPr="009E030F" w:rsidRDefault="00691B2E" w:rsidP="00691B2E">
      <w:pPr>
        <w:rPr>
          <w:highlight w:val="yellow"/>
        </w:rPr>
      </w:pPr>
    </w:p>
    <w:p w14:paraId="6DC0E8AA" w14:textId="5DD8B655" w:rsidR="00DE5768" w:rsidRPr="00E77DCA" w:rsidRDefault="00DE5768" w:rsidP="007F5C78">
      <w:pPr>
        <w:pStyle w:val="Heading1"/>
        <w:numPr>
          <w:ilvl w:val="0"/>
          <w:numId w:val="0"/>
        </w:numPr>
        <w:ind w:left="567"/>
        <w:rPr>
          <w:rFonts w:ascii="Century Gothic" w:hAnsi="Century Gothic" w:cs="Arial"/>
          <w:b w:val="0"/>
          <w:color w:val="44546A" w:themeColor="text2"/>
          <w:sz w:val="36"/>
          <w:szCs w:val="36"/>
        </w:rPr>
      </w:pPr>
      <w:r w:rsidRPr="00E77DCA">
        <w:rPr>
          <w:rFonts w:ascii="Century Gothic" w:hAnsi="Century Gothic" w:cs="Arial"/>
          <w:noProof/>
        </w:rPr>
        <w:lastRenderedPageBreak/>
        <mc:AlternateContent>
          <mc:Choice Requires="wpg">
            <w:drawing>
              <wp:anchor distT="0" distB="0" distL="114300" distR="114300" simplePos="0" relativeHeight="251658244" behindDoc="0" locked="0" layoutInCell="1" allowOverlap="1" wp14:anchorId="0B32DE49" wp14:editId="16543EB5">
                <wp:simplePos x="0" y="0"/>
                <wp:positionH relativeFrom="column">
                  <wp:posOffset>-363855</wp:posOffset>
                </wp:positionH>
                <wp:positionV relativeFrom="paragraph">
                  <wp:posOffset>-231775</wp:posOffset>
                </wp:positionV>
                <wp:extent cx="598805" cy="713105"/>
                <wp:effectExtent l="0" t="0" r="0" b="0"/>
                <wp:wrapNone/>
                <wp:docPr id="1267607319" name="Group 1267607319"/>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1406344929"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756267"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650894"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842420"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446338"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653763"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100287"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05854"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946756"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17410"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170558"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154952"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263878"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184891"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123384"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487A9ED" id="Group 1267607319" o:spid="_x0000_s1026" style="position:absolute;margin-left:-28.65pt;margin-top:-18.25pt;width:47.15pt;height:56.15pt;z-index:251658244"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E77DCA">
        <w:rPr>
          <w:rFonts w:ascii="Century Gothic" w:hAnsi="Century Gothic" w:cs="Arial"/>
          <w:color w:val="44546A" w:themeColor="text2"/>
          <w:sz w:val="36"/>
          <w:szCs w:val="36"/>
        </w:rPr>
        <w:t>Introduction</w:t>
      </w:r>
    </w:p>
    <w:p w14:paraId="1CAAA890" w14:textId="4BDE3A57" w:rsidR="00DE5768" w:rsidRPr="009E030F" w:rsidRDefault="00DE5768" w:rsidP="00691B2E">
      <w:pPr>
        <w:rPr>
          <w:sz w:val="2"/>
          <w:szCs w:val="2"/>
          <w:highlight w:val="yellow"/>
        </w:rPr>
      </w:pPr>
    </w:p>
    <w:p w14:paraId="5A1157E1" w14:textId="53F70FE9" w:rsidR="00DE5768" w:rsidRPr="009E030F" w:rsidRDefault="00691B2E" w:rsidP="00691B2E">
      <w:pPr>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58240" behindDoc="0" locked="0" layoutInCell="1" allowOverlap="1" wp14:anchorId="7277EEC9" wp14:editId="3252FBF6">
                <wp:simplePos x="0" y="0"/>
                <wp:positionH relativeFrom="page">
                  <wp:posOffset>0</wp:posOffset>
                </wp:positionH>
                <wp:positionV relativeFrom="paragraph">
                  <wp:posOffset>216535</wp:posOffset>
                </wp:positionV>
                <wp:extent cx="7710170" cy="58521"/>
                <wp:effectExtent l="0" t="0" r="5080" b="0"/>
                <wp:wrapNone/>
                <wp:docPr id="644846796" name="Rectangle 644846796"/>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FC5F" id="Rectangle 644846796" o:spid="_x0000_s1026" style="position:absolute;margin-left:0;margin-top:17.05pt;width:607.1pt;height: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" fillcolor="#303a44" stroked="f" strokeweight="1pt">
                <w10:wrap anchorx="page"/>
              </v:rect>
            </w:pict>
          </mc:Fallback>
        </mc:AlternateContent>
      </w:r>
    </w:p>
    <w:p w14:paraId="55EBD3D4" w14:textId="2EAD9342" w:rsidR="00691B2E" w:rsidRPr="009E030F" w:rsidRDefault="00691B2E" w:rsidP="00691B2E">
      <w:pPr>
        <w:rPr>
          <w:rFonts w:ascii="Arial" w:hAnsi="Arial" w:cs="Arial"/>
          <w:b/>
          <w:bCs/>
          <w:color w:val="ED7D31" w:themeColor="accent2"/>
          <w:sz w:val="32"/>
          <w:szCs w:val="32"/>
          <w:highlight w:val="yellow"/>
        </w:rPr>
      </w:pPr>
    </w:p>
    <w:p w14:paraId="66653C16" w14:textId="5D70B7F6" w:rsidR="00DE5768" w:rsidRPr="003F0E22" w:rsidRDefault="00DE5768" w:rsidP="007F5C78">
      <w:pPr>
        <w:ind w:left="-709"/>
        <w:jc w:val="both"/>
        <w:rPr>
          <w:rFonts w:ascii="Century Gothic" w:hAnsi="Century Gothic" w:cs="Arial"/>
          <w:b/>
          <w:color w:val="ED7D31" w:themeColor="accent2"/>
          <w:sz w:val="32"/>
          <w:szCs w:val="32"/>
          <w:highlight w:val="yellow"/>
        </w:rPr>
      </w:pPr>
      <w:r w:rsidRPr="003F0E22">
        <w:rPr>
          <w:rFonts w:ascii="Century Gothic" w:hAnsi="Century Gothic" w:cs="Arial"/>
          <w:b/>
          <w:color w:val="ED7D31" w:themeColor="accent2"/>
          <w:sz w:val="32"/>
          <w:szCs w:val="32"/>
        </w:rPr>
        <w:t xml:space="preserve">We want to make Lincoln the best place to live, raise a family, work and do business.  </w:t>
      </w:r>
    </w:p>
    <w:p w14:paraId="54BF00AB" w14:textId="484E36B4" w:rsidR="00DE5768" w:rsidRPr="00A25CC8" w:rsidRDefault="00683FD0" w:rsidP="007F5C78">
      <w:pPr>
        <w:ind w:left="-709"/>
        <w:jc w:val="both"/>
        <w:rPr>
          <w:rFonts w:ascii="Century Gothic" w:hAnsi="Century Gothic" w:cs="Arial"/>
          <w:b/>
          <w:color w:val="D86E0E"/>
          <w:sz w:val="20"/>
          <w:highlight w:val="yellow"/>
        </w:rPr>
      </w:pPr>
      <w:r w:rsidRPr="003F0E22">
        <w:rPr>
          <w:rFonts w:ascii="Century Gothic" w:hAnsi="Century Gothic" w:cs="Arial"/>
          <w:noProof/>
          <w:sz w:val="32"/>
          <w:szCs w:val="32"/>
        </w:rPr>
        <w:drawing>
          <wp:anchor distT="360045" distB="360045" distL="360045" distR="360045" simplePos="0" relativeHeight="251658245" behindDoc="0" locked="0" layoutInCell="1" allowOverlap="1" wp14:anchorId="5B22D582" wp14:editId="5FB49C0B">
            <wp:simplePos x="0" y="0"/>
            <wp:positionH relativeFrom="column">
              <wp:posOffset>2855595</wp:posOffset>
            </wp:positionH>
            <wp:positionV relativeFrom="paragraph">
              <wp:posOffset>132715</wp:posOffset>
            </wp:positionV>
            <wp:extent cx="3178800" cy="2476800"/>
            <wp:effectExtent l="0" t="0" r="3175" b="0"/>
            <wp:wrapThrough wrapText="bothSides">
              <wp:wrapPolygon edited="0">
                <wp:start x="0" y="0"/>
                <wp:lineTo x="0" y="21434"/>
                <wp:lineTo x="21492" y="21434"/>
                <wp:lineTo x="21492" y="0"/>
                <wp:lineTo x="0" y="0"/>
              </wp:wrapPolygon>
            </wp:wrapThrough>
            <wp:docPr id="1936963061" name="Picture 1" descr="A colorful triangle shap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63061" name="Picture 1" descr="A colorful triangle shapes with whit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78800" cy="2476800"/>
                    </a:xfrm>
                    <a:prstGeom prst="rect">
                      <a:avLst/>
                    </a:prstGeom>
                  </pic:spPr>
                </pic:pic>
              </a:graphicData>
            </a:graphic>
            <wp14:sizeRelH relativeFrom="margin">
              <wp14:pctWidth>0</wp14:pctWidth>
            </wp14:sizeRelH>
            <wp14:sizeRelV relativeFrom="margin">
              <wp14:pctHeight>0</wp14:pctHeight>
            </wp14:sizeRelV>
          </wp:anchor>
        </w:drawing>
      </w:r>
    </w:p>
    <w:p w14:paraId="4AE2DC5B" w14:textId="77777777" w:rsidR="00683FD0" w:rsidRDefault="00683FD0" w:rsidP="007F5C78">
      <w:pPr>
        <w:ind w:left="-709"/>
        <w:rPr>
          <w:rFonts w:ascii="Century Gothic" w:hAnsi="Century Gothic" w:cs="Arial"/>
          <w:color w:val="000000" w:themeColor="text1"/>
          <w:sz w:val="26"/>
          <w:szCs w:val="26"/>
        </w:rPr>
      </w:pPr>
    </w:p>
    <w:p w14:paraId="4DF7DA47" w14:textId="77777777" w:rsidR="00683FD0" w:rsidRDefault="00683FD0" w:rsidP="007F5C78">
      <w:pPr>
        <w:ind w:left="-709"/>
        <w:rPr>
          <w:rFonts w:ascii="Century Gothic" w:hAnsi="Century Gothic" w:cs="Arial"/>
          <w:color w:val="000000" w:themeColor="text1"/>
          <w:sz w:val="26"/>
          <w:szCs w:val="26"/>
        </w:rPr>
      </w:pPr>
    </w:p>
    <w:p w14:paraId="14167981" w14:textId="77777777" w:rsidR="00683FD0" w:rsidRDefault="00683FD0" w:rsidP="007F5C78">
      <w:pPr>
        <w:ind w:left="-709"/>
        <w:rPr>
          <w:rFonts w:ascii="Century Gothic" w:hAnsi="Century Gothic" w:cs="Arial"/>
          <w:color w:val="000000" w:themeColor="text1"/>
          <w:sz w:val="26"/>
          <w:szCs w:val="26"/>
        </w:rPr>
      </w:pPr>
    </w:p>
    <w:p w14:paraId="5C00779A" w14:textId="77777777" w:rsidR="00683FD0" w:rsidRDefault="00683FD0" w:rsidP="007F5C78">
      <w:pPr>
        <w:ind w:left="-709"/>
        <w:rPr>
          <w:rFonts w:ascii="Century Gothic" w:hAnsi="Century Gothic" w:cs="Arial"/>
          <w:color w:val="000000" w:themeColor="text1"/>
          <w:sz w:val="26"/>
          <w:szCs w:val="26"/>
        </w:rPr>
      </w:pPr>
    </w:p>
    <w:p w14:paraId="319D6C93" w14:textId="656B14FC" w:rsidR="00DE5768" w:rsidRPr="003D362C" w:rsidRDefault="00DE5768" w:rsidP="007F5C78">
      <w:pPr>
        <w:ind w:left="-709"/>
        <w:rPr>
          <w:rFonts w:ascii="Century Gothic" w:hAnsi="Century Gothic" w:cs="Arial"/>
          <w:color w:val="000000" w:themeColor="text1"/>
          <w:sz w:val="26"/>
          <w:szCs w:val="26"/>
        </w:rPr>
      </w:pPr>
      <w:r w:rsidRPr="003D362C">
        <w:rPr>
          <w:rFonts w:ascii="Century Gothic" w:hAnsi="Century Gothic" w:cs="Arial"/>
          <w:color w:val="000000" w:themeColor="text1"/>
          <w:sz w:val="26"/>
          <w:szCs w:val="26"/>
        </w:rPr>
        <w:t xml:space="preserve">Our vision to deliver Lincoln’s ambitious future is underpinned by five strategic priorities </w:t>
      </w:r>
      <w:r w:rsidR="00C66C1D" w:rsidRPr="003D362C">
        <w:rPr>
          <w:rFonts w:ascii="Wingdings" w:eastAsia="Wingdings" w:hAnsi="Wingdings" w:cs="Wingdings"/>
          <w:color w:val="000000" w:themeColor="text1"/>
          <w:sz w:val="26"/>
          <w:szCs w:val="26"/>
        </w:rPr>
        <w:t>à</w:t>
      </w:r>
    </w:p>
    <w:p w14:paraId="39AB9477" w14:textId="77777777" w:rsidR="00DE5768" w:rsidRPr="009E030F" w:rsidRDefault="00DE5768" w:rsidP="007F5C78">
      <w:pPr>
        <w:ind w:left="-709"/>
        <w:jc w:val="both"/>
        <w:rPr>
          <w:rFonts w:ascii="Century Gothic" w:hAnsi="Century Gothic" w:cs="Arial"/>
          <w:sz w:val="22"/>
          <w:szCs w:val="22"/>
          <w:highlight w:val="yellow"/>
        </w:rPr>
      </w:pPr>
    </w:p>
    <w:p w14:paraId="7BAA270E" w14:textId="77777777" w:rsidR="00683FD0" w:rsidRDefault="00683FD0"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7A6082A6" w14:textId="77777777" w:rsidR="00683FD0" w:rsidRDefault="00683FD0"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6975AF52" w14:textId="77777777" w:rsidR="00683FD0" w:rsidRDefault="00683FD0"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72B28663" w14:textId="77777777" w:rsidR="00683FD0" w:rsidRDefault="00683FD0"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66F9C63C" w14:textId="77777777" w:rsidR="00683FD0" w:rsidRDefault="00683FD0"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30EEAED6" w14:textId="77777777" w:rsidR="00683FD0" w:rsidRDefault="00683FD0"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6CC724FD" w14:textId="77777777" w:rsidR="00683FD0" w:rsidRDefault="00683FD0"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463F1CEB" w14:textId="2ACE7E0F" w:rsidR="00AA35F9" w:rsidRPr="00AA35F9" w:rsidRDefault="00AA35F9" w:rsidP="00AA35F9">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r w:rsidRPr="00AA35F9">
        <w:rPr>
          <w:rFonts w:ascii="Century Gothic" w:eastAsiaTheme="minorHAnsi" w:hAnsi="Century Gothic" w:cs="Arial"/>
          <w:sz w:val="21"/>
          <w:szCs w:val="21"/>
        </w:rPr>
        <w:t xml:space="preserve">Delivering these priorities requires good governance, for all our residents, businesses, visitors, employees and Councillors.  ‘Good governance’ is about how we ensure we are doing the right things, in the right way, for the right people, and that we do this in a timely, inclusive, open, honest and accountable manner. It means that we conduct ourselves in accordance with the law and proper standards, and that we safeguard public money by using it economically, efficiently and effectively.  </w:t>
      </w:r>
    </w:p>
    <w:p w14:paraId="7E454A65" w14:textId="77777777" w:rsidR="00AA35F9" w:rsidRPr="00AA35F9" w:rsidRDefault="00AA35F9" w:rsidP="00AA35F9">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4343FB87" w14:textId="25872839" w:rsidR="00AA35F9" w:rsidRPr="00AA35F9" w:rsidRDefault="00AA35F9" w:rsidP="00AA35F9">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r w:rsidRPr="00AA35F9">
        <w:rPr>
          <w:rFonts w:ascii="Century Gothic" w:eastAsiaTheme="minorHAnsi" w:hAnsi="Century Gothic" w:cs="Arial"/>
          <w:sz w:val="21"/>
          <w:szCs w:val="21"/>
        </w:rPr>
        <w:t>We must, to ensure we provide good governance, put in place proper governance arrangements to manage our affairs. We must ensure there is a sound system of governance, including effective internal controls, and that this is based on the principles of CIPFA’s  “Delivering Good Governance in Local Government Framework 2016”.   We also have a duty, under the Local Government Act 1999, to regularly review how we deliver services, listen to residents, compare performance, and improve continuously.</w:t>
      </w:r>
    </w:p>
    <w:p w14:paraId="2215472E" w14:textId="77777777" w:rsidR="00AA35F9" w:rsidRPr="00AA35F9" w:rsidRDefault="00AA35F9" w:rsidP="00AA35F9">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7738800A" w14:textId="77777777" w:rsidR="00AA35F9" w:rsidRPr="00AA35F9" w:rsidRDefault="00AA35F9" w:rsidP="00AA35F9">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r w:rsidRPr="00AA35F9">
        <w:rPr>
          <w:rFonts w:ascii="Century Gothic" w:eastAsiaTheme="minorHAnsi" w:hAnsi="Century Gothic" w:cs="Arial"/>
          <w:sz w:val="21"/>
          <w:szCs w:val="21"/>
        </w:rPr>
        <w:t>The Council and the city have experienced a particularly challenging period in recent years. Despite this, significant progress has been made, and the Council remains proud of its achievements. Ongoing funding pressures, cost of living and inflationary impacts, increasing service demand, and preparation for Local Government Reorganisation continue to shape the future for City of Lincoln.</w:t>
      </w:r>
    </w:p>
    <w:p w14:paraId="4D94EFF3" w14:textId="77777777" w:rsidR="00AA35F9" w:rsidRPr="00AA35F9" w:rsidRDefault="00AA35F9" w:rsidP="00AA35F9">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p>
    <w:p w14:paraId="25588116" w14:textId="65C621E7" w:rsidR="00DE5768" w:rsidRPr="004A41C9" w:rsidRDefault="00AA35F9" w:rsidP="00AA35F9">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r w:rsidRPr="00AA35F9">
        <w:rPr>
          <w:rFonts w:ascii="Century Gothic" w:eastAsiaTheme="minorHAnsi" w:hAnsi="Century Gothic" w:cs="Arial"/>
          <w:sz w:val="21"/>
          <w:szCs w:val="21"/>
        </w:rPr>
        <w:t>In delivering Vision 2030, the Council remains focused on financial sustainability and the One Council approach, investing in technology to transform services making them accessible to all, maximising efficiency and effectiveness of the Council.</w:t>
      </w:r>
    </w:p>
    <w:p w14:paraId="4F5CE682" w14:textId="77777777" w:rsidR="00DE5768" w:rsidRPr="004A41C9" w:rsidRDefault="00DE5768" w:rsidP="007F5C78">
      <w:pPr>
        <w:overflowPunct/>
        <w:autoSpaceDE/>
        <w:autoSpaceDN/>
        <w:adjustRightInd/>
        <w:spacing w:line="259" w:lineRule="auto"/>
        <w:ind w:left="-709" w:right="-449"/>
        <w:textAlignment w:val="auto"/>
        <w:rPr>
          <w:rFonts w:ascii="Century Gothic" w:eastAsiaTheme="minorHAnsi" w:hAnsi="Century Gothic" w:cs="Arial"/>
          <w:sz w:val="21"/>
          <w:szCs w:val="21"/>
        </w:rPr>
      </w:pPr>
    </w:p>
    <w:p w14:paraId="3A03E7F0" w14:textId="4AD57823" w:rsidR="00DE5768" w:rsidRPr="006D0571" w:rsidRDefault="00DE5768" w:rsidP="007F5C78">
      <w:pPr>
        <w:overflowPunct/>
        <w:autoSpaceDE/>
        <w:autoSpaceDN/>
        <w:adjustRightInd/>
        <w:spacing w:line="259" w:lineRule="auto"/>
        <w:ind w:left="-709" w:right="-449"/>
        <w:jc w:val="both"/>
        <w:textAlignment w:val="auto"/>
        <w:rPr>
          <w:rFonts w:ascii="Century Gothic" w:eastAsiaTheme="minorHAnsi" w:hAnsi="Century Gothic" w:cs="Arial"/>
          <w:color w:val="ED7D31" w:themeColor="accent2"/>
          <w:sz w:val="21"/>
          <w:szCs w:val="21"/>
        </w:rPr>
      </w:pPr>
      <w:r w:rsidRPr="004A41C9">
        <w:rPr>
          <w:rFonts w:ascii="Century Gothic" w:eastAsiaTheme="minorHAnsi" w:hAnsi="Century Gothic" w:cs="Arial"/>
          <w:b/>
          <w:color w:val="ED7D31" w:themeColor="accent2"/>
          <w:sz w:val="21"/>
          <w:szCs w:val="21"/>
        </w:rPr>
        <w:lastRenderedPageBreak/>
        <w:t xml:space="preserve">This Annual Governance Statement looks honestly, and transparently, at how effective our governance has </w:t>
      </w:r>
      <w:r w:rsidRPr="006D0571">
        <w:rPr>
          <w:rFonts w:ascii="Century Gothic" w:eastAsiaTheme="minorHAnsi" w:hAnsi="Century Gothic" w:cs="Arial"/>
          <w:b/>
          <w:color w:val="ED7D31" w:themeColor="accent2"/>
          <w:sz w:val="21"/>
          <w:szCs w:val="21"/>
        </w:rPr>
        <w:t xml:space="preserve">been during </w:t>
      </w:r>
      <w:r w:rsidR="004A41C9" w:rsidRPr="006D0571">
        <w:rPr>
          <w:rFonts w:ascii="Century Gothic" w:eastAsiaTheme="minorHAnsi" w:hAnsi="Century Gothic" w:cs="Arial"/>
          <w:b/>
          <w:color w:val="ED7D31" w:themeColor="accent2"/>
          <w:sz w:val="21"/>
          <w:szCs w:val="21"/>
        </w:rPr>
        <w:t>202</w:t>
      </w:r>
      <w:r w:rsidR="003B1273" w:rsidRPr="006D0571">
        <w:rPr>
          <w:rFonts w:ascii="Century Gothic" w:eastAsiaTheme="minorHAnsi" w:hAnsi="Century Gothic" w:cs="Arial"/>
          <w:b/>
          <w:color w:val="ED7D31" w:themeColor="accent2"/>
          <w:sz w:val="21"/>
          <w:szCs w:val="21"/>
        </w:rPr>
        <w:t>5</w:t>
      </w:r>
      <w:r w:rsidR="004A41C9" w:rsidRPr="006D0571">
        <w:rPr>
          <w:rFonts w:ascii="Century Gothic" w:eastAsiaTheme="minorHAnsi" w:hAnsi="Century Gothic" w:cs="Arial"/>
          <w:b/>
          <w:color w:val="ED7D31" w:themeColor="accent2"/>
          <w:sz w:val="21"/>
          <w:szCs w:val="21"/>
        </w:rPr>
        <w:t>/2</w:t>
      </w:r>
      <w:r w:rsidR="003B1273" w:rsidRPr="006D0571">
        <w:rPr>
          <w:rFonts w:ascii="Century Gothic" w:eastAsiaTheme="minorHAnsi" w:hAnsi="Century Gothic" w:cs="Arial"/>
          <w:b/>
          <w:color w:val="ED7D31" w:themeColor="accent2"/>
          <w:sz w:val="21"/>
          <w:szCs w:val="21"/>
        </w:rPr>
        <w:t>6</w:t>
      </w:r>
      <w:r w:rsidRPr="006D0571">
        <w:rPr>
          <w:rFonts w:ascii="Century Gothic" w:eastAsiaTheme="minorHAnsi" w:hAnsi="Century Gothic" w:cs="Arial"/>
          <w:b/>
          <w:color w:val="ED7D31" w:themeColor="accent2"/>
          <w:sz w:val="21"/>
          <w:szCs w:val="21"/>
        </w:rPr>
        <w:t xml:space="preserve"> and sets out the ways we can further improve.  </w:t>
      </w:r>
      <w:r w:rsidRPr="006D0571">
        <w:rPr>
          <w:rFonts w:ascii="Century Gothic" w:eastAsiaTheme="minorHAnsi" w:hAnsi="Century Gothic" w:cs="Arial"/>
          <w:color w:val="ED7D31" w:themeColor="accent2"/>
          <w:sz w:val="21"/>
          <w:szCs w:val="21"/>
        </w:rPr>
        <w:t>By ensuring good governance, we can continue to evolve and innovate and deliver Lincoln’s ambitious future.</w:t>
      </w:r>
    </w:p>
    <w:p w14:paraId="42E5AC71" w14:textId="77777777" w:rsidR="00DE5768" w:rsidRPr="006D0571" w:rsidRDefault="00DE5768" w:rsidP="007F5C78">
      <w:pPr>
        <w:overflowPunct/>
        <w:autoSpaceDE/>
        <w:autoSpaceDN/>
        <w:adjustRightInd/>
        <w:spacing w:line="259" w:lineRule="auto"/>
        <w:ind w:left="-709" w:right="-449"/>
        <w:jc w:val="both"/>
        <w:textAlignment w:val="auto"/>
        <w:rPr>
          <w:rFonts w:ascii="Century Gothic" w:eastAsiaTheme="minorHAnsi" w:hAnsi="Century Gothic" w:cs="Arial"/>
          <w:color w:val="ED7D31" w:themeColor="accent2"/>
          <w:sz w:val="21"/>
          <w:szCs w:val="21"/>
        </w:rPr>
      </w:pPr>
    </w:p>
    <w:p w14:paraId="78DAC7CC" w14:textId="77777777" w:rsidR="0032588D" w:rsidRPr="006D0571" w:rsidRDefault="00DE5768" w:rsidP="007F5C78">
      <w:pPr>
        <w:ind w:left="-709" w:right="-449"/>
        <w:jc w:val="both"/>
        <w:rPr>
          <w:rFonts w:ascii="Century Gothic" w:eastAsiaTheme="minorHAnsi" w:hAnsi="Century Gothic" w:cs="Arial"/>
          <w:sz w:val="21"/>
          <w:szCs w:val="21"/>
        </w:rPr>
      </w:pPr>
      <w:r w:rsidRPr="006D0571">
        <w:rPr>
          <w:rFonts w:ascii="Century Gothic" w:eastAsiaTheme="minorHAnsi" w:hAnsi="Century Gothic" w:cs="Arial"/>
          <w:sz w:val="21"/>
          <w:szCs w:val="21"/>
        </w:rPr>
        <w:t xml:space="preserve">This AGS comprises three Parts.  </w:t>
      </w:r>
    </w:p>
    <w:p w14:paraId="039A83FA" w14:textId="77777777" w:rsidR="0032588D" w:rsidRPr="006D0571" w:rsidRDefault="0032588D" w:rsidP="007F5C78">
      <w:pPr>
        <w:ind w:left="-709" w:right="-449"/>
        <w:jc w:val="both"/>
        <w:rPr>
          <w:rFonts w:ascii="Century Gothic" w:eastAsiaTheme="minorHAnsi" w:hAnsi="Century Gothic" w:cs="Arial"/>
          <w:sz w:val="21"/>
          <w:szCs w:val="21"/>
        </w:rPr>
      </w:pPr>
    </w:p>
    <w:p w14:paraId="08359E36" w14:textId="77777777" w:rsidR="003C1818" w:rsidRPr="006D0571" w:rsidRDefault="00DE5768" w:rsidP="0032588D">
      <w:pPr>
        <w:pStyle w:val="ListParagraph"/>
        <w:numPr>
          <w:ilvl w:val="0"/>
          <w:numId w:val="68"/>
        </w:numPr>
        <w:ind w:right="-449"/>
        <w:jc w:val="both"/>
        <w:rPr>
          <w:rFonts w:ascii="Arial" w:hAnsi="Arial" w:cs="Arial"/>
          <w:szCs w:val="24"/>
        </w:rPr>
      </w:pPr>
      <w:r w:rsidRPr="006D0571">
        <w:rPr>
          <w:rFonts w:ascii="Century Gothic" w:eastAsiaTheme="minorHAnsi" w:hAnsi="Century Gothic" w:cs="Arial"/>
          <w:sz w:val="21"/>
          <w:szCs w:val="21"/>
        </w:rPr>
        <w:t xml:space="preserve">Part 1 summarises the overall effectiveness of our governance framework in </w:t>
      </w:r>
      <w:r w:rsidR="004A41C9" w:rsidRPr="006D0571">
        <w:rPr>
          <w:rFonts w:ascii="Century Gothic" w:eastAsiaTheme="minorHAnsi" w:hAnsi="Century Gothic" w:cs="Arial"/>
          <w:sz w:val="21"/>
          <w:szCs w:val="21"/>
        </w:rPr>
        <w:t>202</w:t>
      </w:r>
      <w:r w:rsidR="0032588D" w:rsidRPr="006D0571">
        <w:rPr>
          <w:rFonts w:ascii="Century Gothic" w:eastAsiaTheme="minorHAnsi" w:hAnsi="Century Gothic" w:cs="Arial"/>
          <w:sz w:val="21"/>
          <w:szCs w:val="21"/>
        </w:rPr>
        <w:t>5</w:t>
      </w:r>
      <w:r w:rsidR="004A41C9" w:rsidRPr="006D0571">
        <w:rPr>
          <w:rFonts w:ascii="Century Gothic" w:eastAsiaTheme="minorHAnsi" w:hAnsi="Century Gothic" w:cs="Arial"/>
          <w:sz w:val="21"/>
          <w:szCs w:val="21"/>
        </w:rPr>
        <w:t>/2</w:t>
      </w:r>
      <w:r w:rsidR="0032588D" w:rsidRPr="006D0571">
        <w:rPr>
          <w:rFonts w:ascii="Century Gothic" w:eastAsiaTheme="minorHAnsi" w:hAnsi="Century Gothic" w:cs="Arial"/>
          <w:sz w:val="21"/>
          <w:szCs w:val="21"/>
        </w:rPr>
        <w:t>6</w:t>
      </w:r>
      <w:r w:rsidR="003C1818" w:rsidRPr="006D0571">
        <w:rPr>
          <w:rFonts w:ascii="Century Gothic" w:eastAsiaTheme="minorHAnsi" w:hAnsi="Century Gothic" w:cs="Arial"/>
          <w:sz w:val="21"/>
          <w:szCs w:val="21"/>
        </w:rPr>
        <w:t>;</w:t>
      </w:r>
      <w:r w:rsidRPr="006D0571">
        <w:rPr>
          <w:rFonts w:ascii="Century Gothic" w:eastAsiaTheme="minorHAnsi" w:hAnsi="Century Gothic" w:cs="Arial"/>
          <w:sz w:val="21"/>
          <w:szCs w:val="21"/>
        </w:rPr>
        <w:t xml:space="preserve"> </w:t>
      </w:r>
    </w:p>
    <w:p w14:paraId="44DFFE3C" w14:textId="77777777" w:rsidR="006D0571" w:rsidRPr="006D0571" w:rsidRDefault="00DE5768" w:rsidP="0032588D">
      <w:pPr>
        <w:pStyle w:val="ListParagraph"/>
        <w:numPr>
          <w:ilvl w:val="0"/>
          <w:numId w:val="68"/>
        </w:numPr>
        <w:ind w:right="-449"/>
        <w:jc w:val="both"/>
        <w:rPr>
          <w:rFonts w:ascii="Arial" w:hAnsi="Arial" w:cs="Arial"/>
          <w:szCs w:val="24"/>
        </w:rPr>
      </w:pPr>
      <w:r w:rsidRPr="006D0571">
        <w:rPr>
          <w:rFonts w:ascii="Century Gothic" w:eastAsiaTheme="minorHAnsi" w:hAnsi="Century Gothic" w:cs="Arial"/>
          <w:sz w:val="21"/>
          <w:szCs w:val="21"/>
        </w:rPr>
        <w:t xml:space="preserve">Part 2 reviews how we have met the requirements of our ‘Code of Corporate Governance’ as it was applied in the last 12 months, what’s working well, and what we can do to further improve our governance.  </w:t>
      </w:r>
    </w:p>
    <w:p w14:paraId="5A028253" w14:textId="3A6EB9F0" w:rsidR="00DE5768" w:rsidRPr="006D0571" w:rsidRDefault="00DE5768" w:rsidP="0032588D">
      <w:pPr>
        <w:pStyle w:val="ListParagraph"/>
        <w:numPr>
          <w:ilvl w:val="0"/>
          <w:numId w:val="68"/>
        </w:numPr>
        <w:ind w:right="-449"/>
        <w:jc w:val="both"/>
        <w:rPr>
          <w:rFonts w:ascii="Arial" w:hAnsi="Arial" w:cs="Arial"/>
          <w:szCs w:val="24"/>
        </w:rPr>
      </w:pPr>
      <w:r w:rsidRPr="006D0571">
        <w:rPr>
          <w:rFonts w:ascii="Century Gothic" w:eastAsiaTheme="minorHAnsi" w:hAnsi="Century Gothic" w:cs="Arial"/>
          <w:sz w:val="21"/>
          <w:szCs w:val="21"/>
        </w:rPr>
        <w:t>Part 3 is an action plan for the steps we take over the next 12 months to further enhance our governance</w:t>
      </w:r>
      <w:r w:rsidR="004A41C9" w:rsidRPr="006D0571">
        <w:rPr>
          <w:rFonts w:ascii="Century Gothic" w:eastAsiaTheme="minorHAnsi" w:hAnsi="Century Gothic" w:cs="Arial"/>
          <w:sz w:val="21"/>
          <w:szCs w:val="21"/>
        </w:rPr>
        <w:t>.</w:t>
      </w:r>
      <w:r w:rsidRPr="006D0571">
        <w:rPr>
          <w:rFonts w:ascii="Arial" w:hAnsi="Arial" w:cs="Arial"/>
          <w:szCs w:val="24"/>
        </w:rPr>
        <w:br w:type="page"/>
      </w:r>
    </w:p>
    <w:p w14:paraId="2D4E8185" w14:textId="77777777" w:rsidR="00DE5768" w:rsidRPr="00E37D5E" w:rsidRDefault="00DE5768" w:rsidP="00691B2E">
      <w:pPr>
        <w:jc w:val="both"/>
        <w:rPr>
          <w:rFonts w:ascii="Century Gothic" w:hAnsi="Century Gothic" w:cs="Arial"/>
          <w:szCs w:val="24"/>
        </w:rPr>
      </w:pPr>
      <w:r w:rsidRPr="00E37D5E">
        <w:rPr>
          <w:rFonts w:ascii="Century Gothic" w:hAnsi="Century Gothic" w:cs="Arial"/>
          <w:noProof/>
        </w:rPr>
        <w:lastRenderedPageBreak/>
        <mc:AlternateContent>
          <mc:Choice Requires="wpg">
            <w:drawing>
              <wp:anchor distT="0" distB="0" distL="114300" distR="114300" simplePos="0" relativeHeight="251658247" behindDoc="0" locked="0" layoutInCell="1" allowOverlap="1" wp14:anchorId="73E6B1C2" wp14:editId="743E50B1">
                <wp:simplePos x="0" y="0"/>
                <wp:positionH relativeFrom="column">
                  <wp:posOffset>-220309</wp:posOffset>
                </wp:positionH>
                <wp:positionV relativeFrom="paragraph">
                  <wp:posOffset>-275281</wp:posOffset>
                </wp:positionV>
                <wp:extent cx="598805" cy="713105"/>
                <wp:effectExtent l="0" t="0" r="0" b="0"/>
                <wp:wrapNone/>
                <wp:docPr id="713643481" name="Group 713643481"/>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1544476268"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546264"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802383"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191657"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257336"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022939"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243190"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413589"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838176"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992502"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25689"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625430"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391192"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34355"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157998"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57F5F6" id="Group 713643481" o:spid="_x0000_s1026" style="position:absolute;margin-left:-17.35pt;margin-top:-21.7pt;width:47.15pt;height:56.15pt;z-index:251658247"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E37D5E">
        <w:rPr>
          <w:rFonts w:ascii="Century Gothic" w:hAnsi="Century Gothic" w:cs="Arial"/>
          <w:b/>
          <w:color w:val="44546A" w:themeColor="text2"/>
          <w:sz w:val="36"/>
          <w:szCs w:val="36"/>
        </w:rPr>
        <w:t xml:space="preserve">       Statement of Opinion</w:t>
      </w:r>
    </w:p>
    <w:p w14:paraId="37CB9D37" w14:textId="77777777" w:rsidR="00DE5768" w:rsidRPr="009E030F" w:rsidRDefault="00DE5768" w:rsidP="00691B2E">
      <w:pPr>
        <w:jc w:val="both"/>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58246" behindDoc="0" locked="0" layoutInCell="1" allowOverlap="1" wp14:anchorId="15AA81D3" wp14:editId="4943484E">
                <wp:simplePos x="0" y="0"/>
                <wp:positionH relativeFrom="page">
                  <wp:posOffset>-153035</wp:posOffset>
                </wp:positionH>
                <wp:positionV relativeFrom="paragraph">
                  <wp:posOffset>188595</wp:posOffset>
                </wp:positionV>
                <wp:extent cx="7710170" cy="58521"/>
                <wp:effectExtent l="0" t="0" r="5080" b="0"/>
                <wp:wrapNone/>
                <wp:docPr id="1013543053" name="Rectangle 1013543053"/>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E4937" id="Rectangle 1013543053" o:spid="_x0000_s1026" style="position:absolute;margin-left:-12.05pt;margin-top:14.85pt;width:607.1pt;height:4.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" fillcolor="#303a44" stroked="f" strokeweight="1pt">
                <w10:wrap anchorx="page"/>
              </v:rect>
            </w:pict>
          </mc:Fallback>
        </mc:AlternateContent>
      </w:r>
    </w:p>
    <w:p w14:paraId="195B0EEA" w14:textId="77777777" w:rsidR="00DE5768" w:rsidRPr="009E030F" w:rsidRDefault="00DE5768" w:rsidP="00691B2E">
      <w:pPr>
        <w:jc w:val="both"/>
        <w:rPr>
          <w:rFonts w:ascii="Arial" w:hAnsi="Arial" w:cs="Arial"/>
          <w:szCs w:val="24"/>
          <w:highlight w:val="yellow"/>
        </w:rPr>
      </w:pPr>
    </w:p>
    <w:p w14:paraId="5557E8DE" w14:textId="77777777" w:rsidR="00DE5768" w:rsidRPr="009E030F" w:rsidRDefault="00DE5768" w:rsidP="00084631">
      <w:pPr>
        <w:ind w:right="-448"/>
        <w:jc w:val="both"/>
        <w:rPr>
          <w:rFonts w:ascii="Arial" w:hAnsi="Arial" w:cs="Arial"/>
          <w:szCs w:val="24"/>
          <w:highlight w:val="yellow"/>
        </w:rPr>
      </w:pPr>
    </w:p>
    <w:p w14:paraId="5AD16ACD" w14:textId="6EEF50B7" w:rsidR="00F62A72" w:rsidRPr="00F62A72" w:rsidRDefault="00F62A72" w:rsidP="00084631">
      <w:pPr>
        <w:overflowPunct/>
        <w:ind w:left="-851" w:right="-448"/>
        <w:jc w:val="both"/>
        <w:textAlignment w:val="auto"/>
        <w:rPr>
          <w:rFonts w:ascii="Century Gothic" w:eastAsiaTheme="minorHAnsi" w:hAnsi="Century Gothic" w:cs="Arial"/>
          <w:szCs w:val="24"/>
        </w:rPr>
      </w:pPr>
      <w:r w:rsidRPr="00F62A72">
        <w:rPr>
          <w:rFonts w:ascii="Century Gothic" w:eastAsiaTheme="minorHAnsi" w:hAnsi="Century Gothic" w:cs="Arial"/>
          <w:color w:val="000000" w:themeColor="text1"/>
          <w:szCs w:val="24"/>
        </w:rPr>
        <w:t>The Council’s governance arrangements are under continual review, and we are pleased to confirm our opinion that these arrangements in 202</w:t>
      </w:r>
      <w:r w:rsidR="006D0571">
        <w:rPr>
          <w:rFonts w:ascii="Century Gothic" w:eastAsiaTheme="minorHAnsi" w:hAnsi="Century Gothic" w:cs="Arial"/>
          <w:color w:val="000000" w:themeColor="text1"/>
          <w:szCs w:val="24"/>
        </w:rPr>
        <w:t>5</w:t>
      </w:r>
      <w:r w:rsidRPr="00F62A72">
        <w:rPr>
          <w:rFonts w:ascii="Century Gothic" w:eastAsiaTheme="minorHAnsi" w:hAnsi="Century Gothic" w:cs="Arial"/>
          <w:color w:val="000000" w:themeColor="text1"/>
          <w:szCs w:val="24"/>
        </w:rPr>
        <w:t>/2</w:t>
      </w:r>
      <w:r w:rsidR="006D0571">
        <w:rPr>
          <w:rFonts w:ascii="Century Gothic" w:eastAsiaTheme="minorHAnsi" w:hAnsi="Century Gothic" w:cs="Arial"/>
          <w:color w:val="000000" w:themeColor="text1"/>
          <w:szCs w:val="24"/>
        </w:rPr>
        <w:t>6</w:t>
      </w:r>
      <w:r w:rsidRPr="00F62A72">
        <w:rPr>
          <w:rFonts w:ascii="Century Gothic" w:eastAsiaTheme="minorHAnsi" w:hAnsi="Century Gothic" w:cs="Arial"/>
          <w:color w:val="000000" w:themeColor="text1"/>
          <w:szCs w:val="24"/>
        </w:rPr>
        <w:t xml:space="preserve"> were sound and provided an effective means of achieving our priorities. </w:t>
      </w:r>
      <w:r w:rsidRPr="00F62A72">
        <w:rPr>
          <w:rFonts w:ascii="Century Gothic" w:eastAsiaTheme="minorHAnsi" w:hAnsi="Century Gothic" w:cs="Arial"/>
          <w:szCs w:val="24"/>
        </w:rPr>
        <w:t>The Council will continue to monitor the effectiveness of its governance arrangements to enable the identification of new and emerging issues throughout the coming year.</w:t>
      </w:r>
    </w:p>
    <w:p w14:paraId="57700F3D" w14:textId="77777777" w:rsidR="00DE5768" w:rsidRPr="000B2CC9" w:rsidRDefault="00DE5768" w:rsidP="00691B2E">
      <w:pPr>
        <w:pStyle w:val="Default"/>
        <w:rPr>
          <w:rFonts w:ascii="Arial" w:hAnsi="Arial" w:cs="Arial"/>
          <w:color w:val="auto"/>
          <w:highlight w:val="yellow"/>
        </w:rPr>
      </w:pPr>
    </w:p>
    <w:p w14:paraId="010586F5" w14:textId="77777777" w:rsidR="00DE5768" w:rsidRPr="00F62A72" w:rsidRDefault="00DE5768" w:rsidP="00691B2E">
      <w:pPr>
        <w:pStyle w:val="Default"/>
        <w:rPr>
          <w:rFonts w:ascii="Arial" w:hAnsi="Arial" w:cs="Arial"/>
          <w:color w:val="auto"/>
        </w:rPr>
      </w:pPr>
    </w:p>
    <w:p w14:paraId="4C1718C7" w14:textId="77777777" w:rsidR="00DE5768" w:rsidRPr="00F62A72" w:rsidRDefault="00DE5768" w:rsidP="00691B2E">
      <w:pPr>
        <w:pStyle w:val="Default"/>
        <w:rPr>
          <w:rFonts w:ascii="Arial" w:hAnsi="Arial" w:cs="Arial"/>
          <w:color w:val="000000" w:themeColor="text1"/>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890"/>
      </w:tblGrid>
      <w:tr w:rsidR="00DE5768" w:rsidRPr="009E030F" w14:paraId="5E0ADB06" w14:textId="77777777" w:rsidTr="00647CDB">
        <w:tc>
          <w:tcPr>
            <w:tcW w:w="3888" w:type="dxa"/>
          </w:tcPr>
          <w:p w14:paraId="2D1E77D7" w14:textId="77777777" w:rsidR="00DE5768" w:rsidRPr="00F62A72" w:rsidRDefault="00DE5768" w:rsidP="00691B2E">
            <w:pPr>
              <w:pStyle w:val="Default"/>
              <w:jc w:val="center"/>
              <w:rPr>
                <w:rFonts w:ascii="Arial" w:hAnsi="Arial" w:cs="Arial"/>
                <w:color w:val="000000" w:themeColor="text1"/>
              </w:rPr>
            </w:pPr>
            <w:r w:rsidRPr="00F62A72">
              <w:rPr>
                <w:rFonts w:ascii="Arial" w:hAnsi="Arial" w:cs="Arial"/>
                <w:noProof/>
                <w:color w:val="000000" w:themeColor="text1"/>
              </w:rPr>
              <w:drawing>
                <wp:inline distT="0" distB="0" distL="0" distR="0" wp14:anchorId="3539AB35" wp14:editId="118CE302">
                  <wp:extent cx="1720505" cy="1738630"/>
                  <wp:effectExtent l="0" t="0" r="0" b="0"/>
                  <wp:docPr id="1239410473" name="Picture 1" descr="A person in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10473" name="Picture 1" descr="A person in a green jacke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0505" cy="1738630"/>
                          </a:xfrm>
                          <a:prstGeom prst="rect">
                            <a:avLst/>
                          </a:prstGeom>
                        </pic:spPr>
                      </pic:pic>
                    </a:graphicData>
                  </a:graphic>
                </wp:inline>
              </w:drawing>
            </w:r>
          </w:p>
        </w:tc>
        <w:tc>
          <w:tcPr>
            <w:tcW w:w="3890" w:type="dxa"/>
          </w:tcPr>
          <w:p w14:paraId="04E8477B" w14:textId="77777777" w:rsidR="00DE5768" w:rsidRPr="00F62A72" w:rsidRDefault="00DE5768" w:rsidP="00691B2E">
            <w:pPr>
              <w:pStyle w:val="Default"/>
              <w:jc w:val="center"/>
              <w:rPr>
                <w:rFonts w:ascii="Arial" w:hAnsi="Arial" w:cs="Arial"/>
                <w:color w:val="000000" w:themeColor="text1"/>
              </w:rPr>
            </w:pPr>
            <w:r w:rsidRPr="00F62A72">
              <w:rPr>
                <w:rFonts w:ascii="Arial" w:hAnsi="Arial" w:cs="Arial"/>
                <w:noProof/>
              </w:rPr>
              <w:drawing>
                <wp:inline distT="0" distB="0" distL="0" distR="0" wp14:anchorId="79AB335F" wp14:editId="37DEBBA0">
                  <wp:extent cx="1700999" cy="1738630"/>
                  <wp:effectExtent l="0" t="0" r="0" b="0"/>
                  <wp:docPr id="87646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0909" name=""/>
                          <pic:cNvPicPr/>
                        </pic:nvPicPr>
                        <pic:blipFill>
                          <a:blip r:embed="rId33"/>
                          <a:stretch>
                            <a:fillRect/>
                          </a:stretch>
                        </pic:blipFill>
                        <pic:spPr>
                          <a:xfrm>
                            <a:off x="0" y="0"/>
                            <a:ext cx="1715152" cy="1753096"/>
                          </a:xfrm>
                          <a:prstGeom prst="rect">
                            <a:avLst/>
                          </a:prstGeom>
                        </pic:spPr>
                      </pic:pic>
                    </a:graphicData>
                  </a:graphic>
                </wp:inline>
              </w:drawing>
            </w:r>
          </w:p>
        </w:tc>
      </w:tr>
      <w:tr w:rsidR="00DE5768" w:rsidRPr="009E030F" w14:paraId="25F9F6A7" w14:textId="77777777" w:rsidTr="00647CDB">
        <w:tc>
          <w:tcPr>
            <w:tcW w:w="3888" w:type="dxa"/>
          </w:tcPr>
          <w:p w14:paraId="61816EDD" w14:textId="77777777" w:rsidR="00DE5768" w:rsidRPr="000F1F26" w:rsidRDefault="00DE5768" w:rsidP="00691B2E">
            <w:pPr>
              <w:pStyle w:val="Default"/>
              <w:rPr>
                <w:rFonts w:ascii="Century Gothic" w:hAnsi="Century Gothic" w:cs="Arial"/>
                <w:color w:val="000000" w:themeColor="text1"/>
                <w:sz w:val="22"/>
                <w:szCs w:val="22"/>
              </w:rPr>
            </w:pPr>
          </w:p>
          <w:p w14:paraId="7C531454" w14:textId="3350DAE8" w:rsidR="00DE5768" w:rsidRPr="000F1F26" w:rsidRDefault="00DE5768" w:rsidP="00691B2E">
            <w:pPr>
              <w:pStyle w:val="Default"/>
              <w:rPr>
                <w:rFonts w:ascii="Century Gothic" w:hAnsi="Century Gothic" w:cs="Arial"/>
                <w:color w:val="000000" w:themeColor="text1"/>
                <w:sz w:val="22"/>
                <w:szCs w:val="22"/>
              </w:rPr>
            </w:pPr>
            <w:r w:rsidRPr="000F1F26">
              <w:rPr>
                <w:rFonts w:ascii="Century Gothic" w:hAnsi="Century Gothic" w:cs="Arial"/>
                <w:color w:val="000000" w:themeColor="text1"/>
                <w:sz w:val="22"/>
                <w:szCs w:val="22"/>
              </w:rPr>
              <w:t>Cllr Naomi Tweddle, Leader</w:t>
            </w:r>
            <w:r w:rsidRPr="000F1F26">
              <w:rPr>
                <w:rFonts w:ascii="Century Gothic" w:hAnsi="Century Gothic" w:cs="Arial"/>
                <w:color w:val="000000" w:themeColor="text1"/>
                <w:sz w:val="22"/>
                <w:szCs w:val="22"/>
                <w:lang w:val="en-GB"/>
              </w:rPr>
              <w:t xml:space="preserve">:  </w:t>
            </w:r>
          </w:p>
          <w:p w14:paraId="1A3FD4E0" w14:textId="77777777" w:rsidR="00DE5768" w:rsidRPr="000F1F26" w:rsidRDefault="00DE5768" w:rsidP="00691B2E">
            <w:pPr>
              <w:pStyle w:val="Default"/>
              <w:rPr>
                <w:rFonts w:ascii="Century Gothic" w:hAnsi="Century Gothic" w:cs="Arial"/>
                <w:b/>
                <w:color w:val="000000" w:themeColor="text1"/>
                <w:sz w:val="22"/>
                <w:szCs w:val="22"/>
              </w:rPr>
            </w:pPr>
          </w:p>
          <w:p w14:paraId="5E154D28" w14:textId="4A0272E2" w:rsidR="00DA2900" w:rsidRDefault="00DE5768" w:rsidP="00691B2E">
            <w:pPr>
              <w:pStyle w:val="Default"/>
              <w:rPr>
                <w:rFonts w:ascii="Century Gothic" w:hAnsi="Century Gothic" w:cs="Arial"/>
                <w:sz w:val="22"/>
                <w:szCs w:val="22"/>
              </w:rPr>
            </w:pPr>
            <w:r w:rsidRPr="000F1F26">
              <w:rPr>
                <w:rFonts w:ascii="Century Gothic" w:hAnsi="Century Gothic" w:cs="Arial"/>
                <w:b/>
                <w:color w:val="000000" w:themeColor="text1"/>
                <w:sz w:val="22"/>
                <w:szCs w:val="22"/>
                <w:lang w:val="en-GB"/>
              </w:rPr>
              <w:t>Date:</w:t>
            </w:r>
            <w:r w:rsidRPr="000F1F26">
              <w:rPr>
                <w:rFonts w:ascii="Century Gothic" w:hAnsi="Century Gothic" w:cs="Arial"/>
                <w:sz w:val="22"/>
                <w:szCs w:val="22"/>
              </w:rPr>
              <w:tab/>
            </w:r>
            <w:r w:rsidR="001C4455">
              <w:rPr>
                <w:rFonts w:ascii="Century Gothic" w:hAnsi="Century Gothic" w:cs="Arial"/>
                <w:sz w:val="22"/>
                <w:szCs w:val="22"/>
              </w:rPr>
              <w:t>16/06/2026</w:t>
            </w:r>
          </w:p>
          <w:p w14:paraId="49ACCEA4" w14:textId="77777777" w:rsidR="00DA2900" w:rsidRDefault="00DA2900" w:rsidP="00691B2E">
            <w:pPr>
              <w:pStyle w:val="Default"/>
              <w:rPr>
                <w:rFonts w:ascii="Century Gothic" w:hAnsi="Century Gothic" w:cs="Arial"/>
                <w:sz w:val="22"/>
                <w:szCs w:val="22"/>
                <w:lang w:val="en-GB"/>
              </w:rPr>
            </w:pPr>
          </w:p>
          <w:p w14:paraId="52EBA0F0" w14:textId="77777777" w:rsidR="001C4455" w:rsidRDefault="001C4455" w:rsidP="00691B2E">
            <w:pPr>
              <w:pStyle w:val="Default"/>
              <w:rPr>
                <w:rFonts w:ascii="Century Gothic" w:hAnsi="Century Gothic" w:cs="Arial"/>
                <w:sz w:val="22"/>
                <w:szCs w:val="22"/>
                <w:lang w:val="en-GB"/>
              </w:rPr>
            </w:pPr>
          </w:p>
          <w:p w14:paraId="1DD660AE" w14:textId="723DD8A3" w:rsidR="00DE5768" w:rsidRPr="000F1F26" w:rsidRDefault="00DA2900" w:rsidP="00691B2E">
            <w:pPr>
              <w:pStyle w:val="Default"/>
              <w:rPr>
                <w:rFonts w:ascii="Century Gothic" w:hAnsi="Century Gothic" w:cs="Arial"/>
                <w:color w:val="000000" w:themeColor="text1"/>
                <w:sz w:val="22"/>
                <w:szCs w:val="22"/>
                <w:lang w:val="en-GB"/>
              </w:rPr>
            </w:pPr>
            <w:r w:rsidRPr="000F1F26">
              <w:rPr>
                <w:rFonts w:ascii="Century Gothic" w:hAnsi="Century Gothic" w:cs="Arial"/>
                <w:b/>
                <w:noProof/>
                <w:color w:val="000000" w:themeColor="text1"/>
                <w:sz w:val="22"/>
                <w:szCs w:val="22"/>
                <w:lang w:val="en-GB"/>
              </w:rPr>
              <w:drawing>
                <wp:inline distT="0" distB="0" distL="0" distR="0" wp14:anchorId="3A4549E5" wp14:editId="32988CDD">
                  <wp:extent cx="2025015" cy="762336"/>
                  <wp:effectExtent l="0" t="0" r="0" b="0"/>
                  <wp:docPr id="237839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8839" cy="771305"/>
                          </a:xfrm>
                          <a:prstGeom prst="rect">
                            <a:avLst/>
                          </a:prstGeom>
                          <a:noFill/>
                          <a:ln>
                            <a:noFill/>
                          </a:ln>
                        </pic:spPr>
                      </pic:pic>
                    </a:graphicData>
                  </a:graphic>
                </wp:inline>
              </w:drawing>
            </w:r>
          </w:p>
        </w:tc>
        <w:tc>
          <w:tcPr>
            <w:tcW w:w="3890" w:type="dxa"/>
          </w:tcPr>
          <w:p w14:paraId="4447BBBE" w14:textId="77777777" w:rsidR="00DE5768" w:rsidRPr="000F1F26" w:rsidRDefault="00DE5768" w:rsidP="00691B2E">
            <w:pPr>
              <w:pStyle w:val="Default"/>
              <w:rPr>
                <w:rFonts w:ascii="Century Gothic" w:hAnsi="Century Gothic" w:cs="Arial"/>
                <w:color w:val="000000" w:themeColor="text1"/>
                <w:sz w:val="22"/>
                <w:szCs w:val="22"/>
              </w:rPr>
            </w:pPr>
          </w:p>
          <w:p w14:paraId="0EFA3B46" w14:textId="77777777" w:rsidR="00DE5768" w:rsidRPr="000F1F26" w:rsidRDefault="00DE5768" w:rsidP="00691B2E">
            <w:pPr>
              <w:pStyle w:val="Default"/>
              <w:rPr>
                <w:rFonts w:ascii="Century Gothic" w:hAnsi="Century Gothic" w:cs="Arial"/>
                <w:color w:val="000000" w:themeColor="text1"/>
                <w:sz w:val="22"/>
                <w:szCs w:val="22"/>
              </w:rPr>
            </w:pPr>
            <w:r w:rsidRPr="000F1F26">
              <w:rPr>
                <w:rFonts w:ascii="Century Gothic" w:hAnsi="Century Gothic" w:cs="Arial"/>
                <w:color w:val="000000" w:themeColor="text1"/>
                <w:sz w:val="22"/>
                <w:szCs w:val="22"/>
              </w:rPr>
              <w:t xml:space="preserve">Angela Andrews, Chief Executive:                  </w:t>
            </w:r>
          </w:p>
          <w:p w14:paraId="30C09857" w14:textId="77777777" w:rsidR="00DE5768" w:rsidRPr="000F1F26" w:rsidRDefault="00DE5768" w:rsidP="00691B2E">
            <w:pPr>
              <w:pStyle w:val="Default"/>
              <w:rPr>
                <w:rFonts w:ascii="Century Gothic" w:hAnsi="Century Gothic" w:cs="Arial"/>
                <w:b/>
                <w:color w:val="000000" w:themeColor="text1"/>
                <w:sz w:val="22"/>
                <w:szCs w:val="22"/>
              </w:rPr>
            </w:pPr>
          </w:p>
          <w:p w14:paraId="1D7EA182" w14:textId="42502D24" w:rsidR="00DA2900" w:rsidRPr="00DA2900" w:rsidRDefault="00DE5768" w:rsidP="00691B2E">
            <w:pPr>
              <w:pStyle w:val="Default"/>
              <w:rPr>
                <w:rFonts w:ascii="Century Gothic" w:hAnsi="Century Gothic" w:cs="Arial"/>
                <w:sz w:val="22"/>
                <w:szCs w:val="22"/>
              </w:rPr>
            </w:pPr>
            <w:r w:rsidRPr="000F1F26">
              <w:rPr>
                <w:rFonts w:ascii="Century Gothic" w:hAnsi="Century Gothic" w:cs="Arial"/>
                <w:b/>
                <w:color w:val="000000" w:themeColor="text1"/>
                <w:sz w:val="22"/>
                <w:szCs w:val="22"/>
              </w:rPr>
              <w:t>Date</w:t>
            </w:r>
            <w:r w:rsidR="00DA2900">
              <w:rPr>
                <w:rFonts w:ascii="Century Gothic" w:hAnsi="Century Gothic" w:cs="Arial"/>
                <w:b/>
                <w:sz w:val="22"/>
                <w:szCs w:val="22"/>
              </w:rPr>
              <w:t>:</w:t>
            </w:r>
            <w:r w:rsidR="00DA2900" w:rsidRPr="00DA2900">
              <w:rPr>
                <w:rFonts w:ascii="Century Gothic" w:hAnsi="Century Gothic" w:cs="Arial"/>
                <w:sz w:val="22"/>
                <w:szCs w:val="22"/>
              </w:rPr>
              <w:t xml:space="preserve">  </w:t>
            </w:r>
            <w:r w:rsidR="00051FE5">
              <w:rPr>
                <w:rFonts w:ascii="Century Gothic" w:hAnsi="Century Gothic" w:cs="Arial"/>
                <w:sz w:val="22"/>
                <w:szCs w:val="22"/>
              </w:rPr>
              <w:t>16/06/2026</w:t>
            </w:r>
          </w:p>
          <w:p w14:paraId="01210820" w14:textId="77777777" w:rsidR="00DA2900" w:rsidRDefault="00DA2900" w:rsidP="00691B2E">
            <w:pPr>
              <w:pStyle w:val="Default"/>
              <w:rPr>
                <w:noProof/>
              </w:rPr>
            </w:pPr>
          </w:p>
          <w:p w14:paraId="7556AF80" w14:textId="77777777" w:rsidR="00DE5768" w:rsidRDefault="00DE5768" w:rsidP="00691B2E">
            <w:pPr>
              <w:pStyle w:val="Default"/>
              <w:rPr>
                <w:rFonts w:ascii="Century Gothic" w:hAnsi="Century Gothic" w:cs="Arial"/>
                <w:b/>
                <w:bCs/>
                <w:color w:val="000000" w:themeColor="text1"/>
                <w:sz w:val="22"/>
                <w:szCs w:val="22"/>
              </w:rPr>
            </w:pPr>
          </w:p>
          <w:p w14:paraId="27709B13" w14:textId="1997A5AF" w:rsidR="001C4455" w:rsidRPr="00F61B9C" w:rsidRDefault="001C4455" w:rsidP="00691B2E">
            <w:pPr>
              <w:pStyle w:val="Default"/>
              <w:rPr>
                <w:rFonts w:ascii="Century Gothic" w:hAnsi="Century Gothic" w:cs="Arial"/>
                <w:b/>
                <w:bCs/>
                <w:color w:val="000000" w:themeColor="text1"/>
                <w:sz w:val="22"/>
                <w:szCs w:val="22"/>
              </w:rPr>
            </w:pPr>
            <w:r w:rsidRPr="000F1F26">
              <w:rPr>
                <w:noProof/>
              </w:rPr>
              <w:drawing>
                <wp:inline distT="0" distB="0" distL="0" distR="0" wp14:anchorId="69BBD881" wp14:editId="666DB3F6">
                  <wp:extent cx="2054225" cy="744656"/>
                  <wp:effectExtent l="0" t="0" r="3175" b="0"/>
                  <wp:docPr id="183827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2021" cy="754732"/>
                          </a:xfrm>
                          <a:prstGeom prst="rect">
                            <a:avLst/>
                          </a:prstGeom>
                          <a:noFill/>
                          <a:ln>
                            <a:noFill/>
                          </a:ln>
                        </pic:spPr>
                      </pic:pic>
                    </a:graphicData>
                  </a:graphic>
                </wp:inline>
              </w:drawing>
            </w:r>
          </w:p>
        </w:tc>
      </w:tr>
    </w:tbl>
    <w:p w14:paraId="01783AD7" w14:textId="77777777" w:rsidR="00DE5768" w:rsidRPr="0062532C" w:rsidRDefault="00DE5768" w:rsidP="00691B2E">
      <w:pPr>
        <w:pStyle w:val="Default"/>
        <w:rPr>
          <w:rFonts w:ascii="Arial" w:hAnsi="Arial" w:cs="Arial"/>
          <w:color w:val="000000" w:themeColor="text1"/>
          <w:highlight w:val="yellow"/>
        </w:rPr>
      </w:pPr>
    </w:p>
    <w:p w14:paraId="7C75F93B" w14:textId="77777777" w:rsidR="00DE5768" w:rsidRPr="0062532C" w:rsidRDefault="00DE5768" w:rsidP="00691B2E">
      <w:pPr>
        <w:pStyle w:val="Default"/>
        <w:rPr>
          <w:rFonts w:ascii="Arial" w:hAnsi="Arial" w:cs="Arial"/>
          <w:color w:val="000000" w:themeColor="text1"/>
        </w:rPr>
      </w:pPr>
    </w:p>
    <w:p w14:paraId="54E7564D" w14:textId="77777777" w:rsidR="00DE5768" w:rsidRPr="0062532C" w:rsidRDefault="00DE5768" w:rsidP="00691B2E">
      <w:pPr>
        <w:pStyle w:val="Default"/>
        <w:rPr>
          <w:rFonts w:ascii="Arial" w:hAnsi="Arial" w:cs="Arial"/>
          <w:color w:val="000000" w:themeColor="text1"/>
        </w:rPr>
      </w:pPr>
    </w:p>
    <w:p w14:paraId="49E6B5BE" w14:textId="77777777" w:rsidR="00DE5768" w:rsidRPr="0062532C" w:rsidRDefault="00DE5768" w:rsidP="00691B2E">
      <w:pPr>
        <w:pStyle w:val="Default"/>
        <w:rPr>
          <w:rFonts w:ascii="Arial" w:hAnsi="Arial" w:cs="Arial"/>
          <w:color w:val="000000" w:themeColor="text1"/>
        </w:rPr>
      </w:pPr>
    </w:p>
    <w:p w14:paraId="32D717D6" w14:textId="77777777" w:rsidR="00DE5768" w:rsidRPr="0062532C" w:rsidRDefault="00DE5768" w:rsidP="00691B2E">
      <w:pPr>
        <w:pStyle w:val="Default"/>
        <w:ind w:firstLine="720"/>
        <w:rPr>
          <w:rFonts w:ascii="Arial" w:hAnsi="Arial" w:cs="Arial"/>
          <w:b/>
          <w:color w:val="000000" w:themeColor="text1"/>
        </w:rPr>
      </w:pPr>
    </w:p>
    <w:p w14:paraId="00BA301B" w14:textId="77777777" w:rsidR="00DE5768" w:rsidRPr="0062532C" w:rsidRDefault="00DE5768" w:rsidP="00691B2E">
      <w:pPr>
        <w:pStyle w:val="Default"/>
        <w:rPr>
          <w:rFonts w:ascii="Arial" w:hAnsi="Arial" w:cs="Arial"/>
          <w:b/>
          <w:color w:val="000000" w:themeColor="text1"/>
        </w:rPr>
      </w:pPr>
    </w:p>
    <w:p w14:paraId="01D43A9A" w14:textId="77777777" w:rsidR="00DE5768" w:rsidRPr="0062532C" w:rsidRDefault="00DE5768" w:rsidP="00691B2E">
      <w:pPr>
        <w:pStyle w:val="Default"/>
        <w:rPr>
          <w:rFonts w:ascii="Arial" w:hAnsi="Arial" w:cs="Arial"/>
          <w:color w:val="000000" w:themeColor="text1"/>
        </w:rPr>
      </w:pPr>
    </w:p>
    <w:p w14:paraId="45D8E1AA" w14:textId="77777777" w:rsidR="00DE5768" w:rsidRPr="0062532C" w:rsidRDefault="00DE5768" w:rsidP="00691B2E">
      <w:pPr>
        <w:pStyle w:val="Default"/>
        <w:rPr>
          <w:rFonts w:ascii="Arial" w:hAnsi="Arial" w:cs="Arial"/>
          <w:color w:val="000000" w:themeColor="text1"/>
        </w:rPr>
      </w:pPr>
    </w:p>
    <w:p w14:paraId="2C56132E" w14:textId="77777777" w:rsidR="00DE5768" w:rsidRPr="0062532C" w:rsidRDefault="00DE5768" w:rsidP="00691B2E">
      <w:pPr>
        <w:pStyle w:val="Default"/>
        <w:rPr>
          <w:rFonts w:ascii="Arial" w:hAnsi="Arial" w:cs="Arial"/>
          <w:b/>
          <w:color w:val="000000" w:themeColor="text1"/>
        </w:rPr>
      </w:pPr>
      <w:r w:rsidRPr="0062532C">
        <w:rPr>
          <w:rFonts w:ascii="Arial" w:hAnsi="Arial" w:cs="Arial"/>
          <w:color w:val="000000" w:themeColor="text1"/>
        </w:rPr>
        <w:tab/>
      </w:r>
      <w:r w:rsidRPr="0062532C">
        <w:rPr>
          <w:rFonts w:ascii="Arial" w:hAnsi="Arial" w:cs="Arial"/>
          <w:color w:val="000000" w:themeColor="text1"/>
        </w:rPr>
        <w:tab/>
      </w:r>
      <w:r w:rsidRPr="0062532C">
        <w:rPr>
          <w:rFonts w:ascii="Arial" w:hAnsi="Arial" w:cs="Arial"/>
          <w:color w:val="000000" w:themeColor="text1"/>
        </w:rPr>
        <w:tab/>
      </w:r>
      <w:r w:rsidRPr="0062532C">
        <w:rPr>
          <w:rFonts w:ascii="Arial" w:hAnsi="Arial" w:cs="Arial"/>
          <w:b/>
          <w:color w:val="000000" w:themeColor="text1"/>
        </w:rPr>
        <w:t xml:space="preserve"> </w:t>
      </w:r>
    </w:p>
    <w:p w14:paraId="7D2AA3D3" w14:textId="77777777" w:rsidR="00DE5768" w:rsidRPr="0062532C" w:rsidRDefault="00DE5768" w:rsidP="00691B2E">
      <w:pPr>
        <w:rPr>
          <w:rFonts w:ascii="Arial" w:hAnsi="Arial" w:cs="Arial"/>
          <w:color w:val="000000" w:themeColor="text1"/>
          <w:szCs w:val="24"/>
        </w:rPr>
      </w:pPr>
      <w:r w:rsidRPr="0062532C">
        <w:rPr>
          <w:rFonts w:ascii="Arial" w:hAnsi="Arial" w:cs="Arial"/>
          <w:color w:val="000000" w:themeColor="text1"/>
          <w:szCs w:val="24"/>
        </w:rPr>
        <w:tab/>
      </w:r>
      <w:r w:rsidRPr="0062532C">
        <w:rPr>
          <w:rFonts w:ascii="Arial" w:hAnsi="Arial" w:cs="Arial"/>
          <w:color w:val="000000" w:themeColor="text1"/>
          <w:szCs w:val="24"/>
        </w:rPr>
        <w:tab/>
      </w:r>
      <w:r w:rsidRPr="0062532C">
        <w:rPr>
          <w:rFonts w:ascii="Arial" w:hAnsi="Arial" w:cs="Arial"/>
          <w:b/>
          <w:color w:val="000000" w:themeColor="text1"/>
          <w:szCs w:val="24"/>
        </w:rPr>
        <w:t xml:space="preserve"> </w:t>
      </w:r>
    </w:p>
    <w:p w14:paraId="67DBC6DE" w14:textId="77777777" w:rsidR="00DE5768" w:rsidRPr="0062532C" w:rsidRDefault="00DE5768" w:rsidP="00691B2E">
      <w:pPr>
        <w:jc w:val="both"/>
        <w:rPr>
          <w:rFonts w:ascii="Arial" w:hAnsi="Arial" w:cs="Arial"/>
          <w:szCs w:val="24"/>
        </w:rPr>
      </w:pPr>
    </w:p>
    <w:p w14:paraId="75691E2B" w14:textId="77777777" w:rsidR="00DE5768" w:rsidRPr="0062532C" w:rsidRDefault="00DE5768" w:rsidP="00691B2E">
      <w:pPr>
        <w:jc w:val="both"/>
        <w:rPr>
          <w:rFonts w:ascii="Arial" w:hAnsi="Arial" w:cs="Arial"/>
          <w:szCs w:val="24"/>
        </w:rPr>
      </w:pPr>
    </w:p>
    <w:p w14:paraId="5CB74A8F" w14:textId="77777777" w:rsidR="00DE5768" w:rsidRPr="0062532C" w:rsidRDefault="00DE5768" w:rsidP="00691B2E">
      <w:pPr>
        <w:jc w:val="both"/>
        <w:rPr>
          <w:rFonts w:ascii="Arial" w:hAnsi="Arial" w:cs="Arial"/>
          <w:szCs w:val="24"/>
        </w:rPr>
      </w:pPr>
    </w:p>
    <w:p w14:paraId="7EB4425C" w14:textId="77777777" w:rsidR="00DE5768" w:rsidRPr="0062532C" w:rsidRDefault="00DE5768" w:rsidP="00691B2E">
      <w:pPr>
        <w:jc w:val="both"/>
        <w:rPr>
          <w:rFonts w:ascii="Arial" w:hAnsi="Arial" w:cs="Arial"/>
          <w:szCs w:val="24"/>
        </w:rPr>
      </w:pPr>
    </w:p>
    <w:p w14:paraId="6462D1A2" w14:textId="77777777" w:rsidR="00DE5768" w:rsidRPr="0062532C" w:rsidRDefault="00DE5768" w:rsidP="00691B2E">
      <w:pPr>
        <w:jc w:val="both"/>
        <w:rPr>
          <w:rFonts w:ascii="Arial" w:hAnsi="Arial" w:cs="Arial"/>
          <w:szCs w:val="24"/>
        </w:rPr>
      </w:pPr>
    </w:p>
    <w:p w14:paraId="3E112AC3" w14:textId="77777777" w:rsidR="00DE5768" w:rsidRPr="0062532C" w:rsidRDefault="00DE5768" w:rsidP="00691B2E">
      <w:pPr>
        <w:jc w:val="right"/>
        <w:rPr>
          <w:rFonts w:ascii="Arial" w:hAnsi="Arial" w:cs="Arial"/>
          <w:szCs w:val="24"/>
        </w:rPr>
      </w:pPr>
    </w:p>
    <w:p w14:paraId="33A25ECC" w14:textId="77777777" w:rsidR="00DE5768" w:rsidRPr="0062532C" w:rsidRDefault="00DE5768" w:rsidP="00691B2E">
      <w:pPr>
        <w:jc w:val="both"/>
        <w:rPr>
          <w:rFonts w:ascii="Arial" w:hAnsi="Arial" w:cs="Arial"/>
          <w:szCs w:val="24"/>
        </w:rPr>
      </w:pPr>
    </w:p>
    <w:p w14:paraId="771B776C" w14:textId="4AEAE47E" w:rsidR="00DE5768" w:rsidRPr="009E030F" w:rsidRDefault="00DE5768">
      <w:pPr>
        <w:rPr>
          <w:rFonts w:ascii="Arial" w:hAnsi="Arial" w:cs="Arial"/>
          <w:szCs w:val="24"/>
          <w:highlight w:val="yellow"/>
        </w:rPr>
      </w:pPr>
    </w:p>
    <w:p w14:paraId="73C156BA" w14:textId="77777777" w:rsidR="00DE5768" w:rsidRPr="00C20CF9" w:rsidRDefault="00DE5768" w:rsidP="00691B2E">
      <w:pPr>
        <w:jc w:val="both"/>
        <w:rPr>
          <w:rFonts w:ascii="Century Gothic" w:hAnsi="Century Gothic" w:cs="Arial"/>
          <w:szCs w:val="24"/>
        </w:rPr>
      </w:pPr>
      <w:r w:rsidRPr="0063124B">
        <w:rPr>
          <w:rFonts w:ascii="Arial" w:hAnsi="Arial" w:cs="Arial"/>
          <w:noProof/>
        </w:rPr>
        <mc:AlternateContent>
          <mc:Choice Requires="wpg">
            <w:drawing>
              <wp:anchor distT="0" distB="0" distL="114300" distR="114300" simplePos="0" relativeHeight="251658249" behindDoc="0" locked="0" layoutInCell="1" allowOverlap="1" wp14:anchorId="76D0B194" wp14:editId="3F396D68">
                <wp:simplePos x="0" y="0"/>
                <wp:positionH relativeFrom="column">
                  <wp:posOffset>-220309</wp:posOffset>
                </wp:positionH>
                <wp:positionV relativeFrom="paragraph">
                  <wp:posOffset>-275281</wp:posOffset>
                </wp:positionV>
                <wp:extent cx="598805" cy="713105"/>
                <wp:effectExtent l="0" t="0" r="0" b="0"/>
                <wp:wrapNone/>
                <wp:docPr id="1307808960" name="Group 1307808960"/>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618625753"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383400"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432151"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37631"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585981"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144157"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352466"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844279"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908941"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036165"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548050"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766156"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620568"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586672"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484677"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DBE5810" id="Group 1307808960" o:spid="_x0000_s1026" style="position:absolute;margin-left:-17.35pt;margin-top:-21.7pt;width:47.15pt;height:56.15pt;z-index:251658249"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63124B">
        <w:rPr>
          <w:rFonts w:ascii="Arial" w:hAnsi="Arial" w:cs="Arial"/>
          <w:b/>
          <w:color w:val="44546A" w:themeColor="text2"/>
          <w:sz w:val="36"/>
          <w:szCs w:val="36"/>
        </w:rPr>
        <w:t xml:space="preserve">       </w:t>
      </w:r>
      <w:r w:rsidRPr="00C20CF9">
        <w:rPr>
          <w:rFonts w:ascii="Century Gothic" w:hAnsi="Century Gothic" w:cs="Arial"/>
          <w:b/>
          <w:color w:val="44546A" w:themeColor="text2"/>
          <w:sz w:val="36"/>
          <w:szCs w:val="36"/>
        </w:rPr>
        <w:t>Part 1: Our Governance Framework</w:t>
      </w:r>
    </w:p>
    <w:p w14:paraId="5B291E5F" w14:textId="77777777" w:rsidR="00DE5768" w:rsidRPr="009E030F" w:rsidRDefault="00DE5768" w:rsidP="00691B2E">
      <w:pPr>
        <w:jc w:val="both"/>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58248" behindDoc="0" locked="0" layoutInCell="1" allowOverlap="1" wp14:anchorId="19270553" wp14:editId="09041321">
                <wp:simplePos x="0" y="0"/>
                <wp:positionH relativeFrom="page">
                  <wp:posOffset>-153035</wp:posOffset>
                </wp:positionH>
                <wp:positionV relativeFrom="paragraph">
                  <wp:posOffset>188595</wp:posOffset>
                </wp:positionV>
                <wp:extent cx="7710170" cy="58521"/>
                <wp:effectExtent l="0" t="0" r="5080" b="0"/>
                <wp:wrapNone/>
                <wp:docPr id="1889301692" name="Rectangle 1889301692"/>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0FE1" id="Rectangle 1889301692" o:spid="_x0000_s1026" style="position:absolute;margin-left:-12.05pt;margin-top:14.85pt;width:607.1pt;height:4.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" fillcolor="#303a44" stroked="f" strokeweight="1pt">
                <w10:wrap anchorx="page"/>
              </v:rect>
            </w:pict>
          </mc:Fallback>
        </mc:AlternateContent>
      </w:r>
    </w:p>
    <w:p w14:paraId="537F05A4" w14:textId="77777777" w:rsidR="00DE5768" w:rsidRPr="009E030F" w:rsidRDefault="00DE5768" w:rsidP="00691B2E">
      <w:pPr>
        <w:jc w:val="both"/>
        <w:rPr>
          <w:rFonts w:ascii="Arial" w:hAnsi="Arial" w:cs="Arial"/>
          <w:szCs w:val="24"/>
          <w:highlight w:val="yellow"/>
        </w:rPr>
      </w:pPr>
    </w:p>
    <w:p w14:paraId="4B084A55" w14:textId="77777777" w:rsidR="00DE5768" w:rsidRPr="009E030F" w:rsidRDefault="00DE5768" w:rsidP="00691B2E">
      <w:pPr>
        <w:jc w:val="both"/>
        <w:rPr>
          <w:rFonts w:ascii="Arial" w:hAnsi="Arial" w:cs="Arial"/>
          <w:szCs w:val="24"/>
          <w:highlight w:val="yellow"/>
        </w:rPr>
      </w:pPr>
    </w:p>
    <w:p w14:paraId="7A4082C2" w14:textId="77777777" w:rsidR="00DE5768" w:rsidRPr="00B61DC0" w:rsidRDefault="00DE5768" w:rsidP="00084631">
      <w:pPr>
        <w:overflowPunct/>
        <w:autoSpaceDE/>
        <w:autoSpaceDN/>
        <w:adjustRightInd/>
        <w:spacing w:line="259" w:lineRule="auto"/>
        <w:ind w:left="-851" w:right="-307"/>
        <w:jc w:val="both"/>
        <w:textAlignment w:val="auto"/>
        <w:rPr>
          <w:rFonts w:ascii="Century Gothic" w:eastAsiaTheme="minorHAnsi" w:hAnsi="Century Gothic" w:cs="Arial"/>
          <w:sz w:val="22"/>
          <w:szCs w:val="22"/>
        </w:rPr>
      </w:pPr>
      <w:r w:rsidRPr="00B61DC0">
        <w:rPr>
          <w:rFonts w:ascii="Century Gothic" w:eastAsiaTheme="minorHAnsi" w:hAnsi="Century Gothic" w:cs="Arial"/>
          <w:sz w:val="22"/>
          <w:szCs w:val="22"/>
        </w:rPr>
        <w:t>How we meet our governance responsibilities is defined in our Code of Corporate Governance.  Our Code is updated annually and is based on the principles of CIPFA’s “Delivering Good Governance in Local Government Framework 2016”.</w:t>
      </w:r>
    </w:p>
    <w:p w14:paraId="17E5469D" w14:textId="77777777" w:rsidR="00DE5768" w:rsidRPr="00B61DC0" w:rsidRDefault="00DE5768" w:rsidP="00084631">
      <w:pPr>
        <w:overflowPunct/>
        <w:autoSpaceDE/>
        <w:autoSpaceDN/>
        <w:adjustRightInd/>
        <w:spacing w:line="259" w:lineRule="auto"/>
        <w:ind w:left="-851" w:right="-307"/>
        <w:jc w:val="both"/>
        <w:textAlignment w:val="auto"/>
        <w:rPr>
          <w:rFonts w:ascii="Century Gothic" w:eastAsiaTheme="minorHAnsi" w:hAnsi="Century Gothic" w:cs="Arial"/>
          <w:sz w:val="22"/>
          <w:szCs w:val="22"/>
        </w:rPr>
      </w:pPr>
    </w:p>
    <w:p w14:paraId="51D2AB82" w14:textId="77777777" w:rsidR="00DE5768" w:rsidRPr="00B61DC0" w:rsidRDefault="00DE5768" w:rsidP="00084631">
      <w:pPr>
        <w:overflowPunct/>
        <w:spacing w:line="259" w:lineRule="auto"/>
        <w:ind w:left="-851" w:right="-307" w:hanging="11"/>
        <w:jc w:val="both"/>
        <w:textAlignment w:val="auto"/>
        <w:rPr>
          <w:rFonts w:ascii="Century Gothic" w:eastAsiaTheme="minorHAnsi" w:hAnsi="Century Gothic" w:cs="Arial"/>
          <w:sz w:val="22"/>
          <w:szCs w:val="22"/>
        </w:rPr>
      </w:pPr>
      <w:r w:rsidRPr="00B61DC0">
        <w:rPr>
          <w:rFonts w:ascii="Century Gothic" w:eastAsiaTheme="minorHAnsi" w:hAnsi="Century Gothic" w:cs="Arial"/>
          <w:sz w:val="22"/>
          <w:szCs w:val="22"/>
        </w:rPr>
        <w:t>Our Code sets out the strategies, policies, systems and processes we use to control how we operate and defines our cultures and values. It enables us to effectively monitor achievement of our strategic objectives, and to measure how we deliver value for money in our services.</w:t>
      </w:r>
    </w:p>
    <w:p w14:paraId="1E611E5C" w14:textId="77777777" w:rsidR="00DE5768" w:rsidRPr="00B61DC0" w:rsidRDefault="00DE5768" w:rsidP="00084631">
      <w:pPr>
        <w:overflowPunct/>
        <w:spacing w:line="259" w:lineRule="auto"/>
        <w:ind w:left="-851" w:right="-307" w:hanging="11"/>
        <w:jc w:val="both"/>
        <w:textAlignment w:val="auto"/>
        <w:rPr>
          <w:rFonts w:ascii="Century Gothic" w:eastAsiaTheme="minorHAnsi" w:hAnsi="Century Gothic" w:cs="Arial"/>
          <w:sz w:val="22"/>
          <w:szCs w:val="22"/>
        </w:rPr>
      </w:pPr>
    </w:p>
    <w:p w14:paraId="0ED66646" w14:textId="77777777" w:rsidR="00DE5768" w:rsidRPr="00B61DC0" w:rsidRDefault="00DE5768" w:rsidP="00084631">
      <w:pPr>
        <w:overflowPunct/>
        <w:spacing w:line="259" w:lineRule="auto"/>
        <w:ind w:left="-851" w:right="-307" w:hanging="11"/>
        <w:jc w:val="both"/>
        <w:textAlignment w:val="auto"/>
        <w:rPr>
          <w:rFonts w:ascii="Century Gothic" w:eastAsiaTheme="minorHAnsi" w:hAnsi="Century Gothic" w:cs="Arial"/>
          <w:sz w:val="22"/>
          <w:szCs w:val="22"/>
        </w:rPr>
      </w:pPr>
      <w:r w:rsidRPr="00B61DC0">
        <w:rPr>
          <w:rFonts w:ascii="Century Gothic" w:eastAsiaTheme="minorHAnsi" w:hAnsi="Century Gothic" w:cs="Arial"/>
          <w:sz w:val="22"/>
          <w:szCs w:val="22"/>
        </w:rPr>
        <w:t>Our Code is based on seven core principles:</w:t>
      </w:r>
    </w:p>
    <w:p w14:paraId="0769083D" w14:textId="77777777" w:rsidR="00DE5768" w:rsidRPr="00355619" w:rsidRDefault="00DE5768" w:rsidP="00691B2E">
      <w:pPr>
        <w:ind w:left="11" w:hanging="11"/>
        <w:rPr>
          <w:rFonts w:ascii="Arial" w:hAnsi="Arial" w:cs="Arial"/>
          <w:szCs w:val="24"/>
        </w:rPr>
      </w:pPr>
    </w:p>
    <w:p w14:paraId="39FF16B7" w14:textId="77777777" w:rsidR="00DE5768" w:rsidRPr="00355619" w:rsidRDefault="00DE5768" w:rsidP="00691B2E">
      <w:pPr>
        <w:ind w:left="11" w:hanging="11"/>
        <w:rPr>
          <w:rFonts w:ascii="Arial" w:hAnsi="Arial" w:cs="Arial"/>
          <w:szCs w:val="24"/>
        </w:rPr>
      </w:pPr>
    </w:p>
    <w:p w14:paraId="596F73BE" w14:textId="77777777" w:rsidR="00F943A5" w:rsidRPr="00355619" w:rsidRDefault="00F943A5" w:rsidP="00691B2E">
      <w:pPr>
        <w:ind w:left="11" w:hanging="11"/>
        <w:rPr>
          <w:rFonts w:ascii="Arial" w:hAnsi="Arial" w:cs="Arial"/>
          <w:szCs w:val="24"/>
        </w:rPr>
      </w:pPr>
    </w:p>
    <w:p w14:paraId="68970706" w14:textId="77777777" w:rsidR="00F943A5" w:rsidRPr="00355619" w:rsidRDefault="00F943A5" w:rsidP="00691B2E">
      <w:pPr>
        <w:ind w:left="11" w:hanging="11"/>
        <w:rPr>
          <w:rFonts w:ascii="Arial" w:hAnsi="Arial" w:cs="Arial"/>
          <w:szCs w:val="24"/>
        </w:rPr>
      </w:pPr>
    </w:p>
    <w:p w14:paraId="0A1732F1" w14:textId="77777777" w:rsidR="00DE5768" w:rsidRPr="00355619" w:rsidRDefault="00DE5768" w:rsidP="00691B2E">
      <w:pPr>
        <w:ind w:left="11" w:hanging="11"/>
        <w:jc w:val="center"/>
        <w:rPr>
          <w:rFonts w:ascii="Arial" w:hAnsi="Arial" w:cs="Arial"/>
          <w:szCs w:val="24"/>
        </w:rPr>
      </w:pPr>
      <w:r w:rsidRPr="00355619">
        <w:rPr>
          <w:rStyle w:val="wacimagecontainer"/>
          <w:rFonts w:ascii="Segoe UI" w:hAnsi="Segoe UI" w:cs="Segoe UI"/>
          <w:noProof/>
          <w:color w:val="000000"/>
          <w:sz w:val="18"/>
          <w:szCs w:val="18"/>
          <w:shd w:val="clear" w:color="auto" w:fill="FFFFFF"/>
        </w:rPr>
        <w:drawing>
          <wp:inline distT="0" distB="0" distL="0" distR="0" wp14:anchorId="7C5E8185" wp14:editId="509BD5C8">
            <wp:extent cx="5556250" cy="4501939"/>
            <wp:effectExtent l="0" t="0" r="6350" b="0"/>
            <wp:docPr id="1583786263" name="Picture 1" descr="Diagram showing how the seven core principles link with each other with principles A and B linked together at the centre and principles C to G surrounding  them. The Core Principles are: A -Behaving with integrity, demonstrating strong commitment to ethical values, and respecting the rule of law.  B - Ensuring openness and comprehensive stakeholder engagement.  C - Defining outcomes in terms of sustainable economic, social, and environment benefits.  D - Determining the interventions necessary to optimise the achievement of the intended outcomes.  E - Developing the entity's capacity including the capability of its leadership and the individual within it.  F - Managing risks and performance through robust internal control and strong public financial management.  G - Implementing good practices in transparency, reporting and audit to deliver effective account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how the seven core principles link with each other with principles A and B linked together at the centre and principles C to G surrounding  them. The Core Principles are: A -Behaving with integrity, demonstrating strong commitment to ethical values, and respecting the rule of law.  B - Ensuring openness and comprehensive stakeholder engagement.  C - Defining outcomes in terms of sustainable economic, social, and environment benefits.  D - Determining the interventions necessary to optimise the achievement of the intended outcomes.  E - Developing the entity's capacity including the capability of its leadership and the individual within it.  F - Managing risks and performance through robust internal control and strong public financial management.  G - Implementing good practices in transparency, reporting and audit to deliver effective accountability.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5814" cy="4558303"/>
                    </a:xfrm>
                    <a:prstGeom prst="rect">
                      <a:avLst/>
                    </a:prstGeom>
                    <a:noFill/>
                    <a:ln>
                      <a:noFill/>
                    </a:ln>
                  </pic:spPr>
                </pic:pic>
              </a:graphicData>
            </a:graphic>
          </wp:inline>
        </w:drawing>
      </w:r>
      <w:r w:rsidRPr="00355619">
        <w:rPr>
          <w:rFonts w:ascii="Arial" w:hAnsi="Arial" w:cs="Arial"/>
          <w:color w:val="000000"/>
          <w:shd w:val="clear" w:color="auto" w:fill="FFFFFF"/>
        </w:rPr>
        <w:br/>
      </w:r>
    </w:p>
    <w:p w14:paraId="1B4CE60A" w14:textId="777CC2F7" w:rsidR="00DE5768" w:rsidRPr="00766F3A" w:rsidRDefault="00DF1929" w:rsidP="00766F3A">
      <w:pPr>
        <w:ind w:left="-851" w:right="-307"/>
        <w:jc w:val="both"/>
        <w:rPr>
          <w:rFonts w:ascii="Century Gothic" w:hAnsi="Century Gothic" w:cs="Arial"/>
          <w:sz w:val="22"/>
          <w:szCs w:val="22"/>
        </w:rPr>
      </w:pPr>
      <w:r w:rsidRPr="00766F3A">
        <w:rPr>
          <w:rFonts w:ascii="Century Gothic" w:hAnsi="Century Gothic" w:cs="Arial"/>
          <w:noProof/>
          <w:color w:val="FF0000"/>
          <w:sz w:val="22"/>
          <w:szCs w:val="22"/>
        </w:rPr>
        <w:lastRenderedPageBreak/>
        <mc:AlternateContent>
          <mc:Choice Requires="wps">
            <w:drawing>
              <wp:anchor distT="45720" distB="45720" distL="114300" distR="114300" simplePos="0" relativeHeight="251658253" behindDoc="0" locked="0" layoutInCell="1" allowOverlap="1" wp14:anchorId="05654D46" wp14:editId="24270F15">
                <wp:simplePos x="0" y="0"/>
                <wp:positionH relativeFrom="column">
                  <wp:posOffset>-559435</wp:posOffset>
                </wp:positionH>
                <wp:positionV relativeFrom="paragraph">
                  <wp:posOffset>432435</wp:posOffset>
                </wp:positionV>
                <wp:extent cx="6572250" cy="1089025"/>
                <wp:effectExtent l="0" t="0" r="19050" b="15875"/>
                <wp:wrapSquare wrapText="bothSides"/>
                <wp:docPr id="612447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089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33AB02A" w14:textId="77777777" w:rsidR="00DE5768" w:rsidRPr="00DF1929" w:rsidRDefault="00DE5768" w:rsidP="00691B2E">
                            <w:pPr>
                              <w:rPr>
                                <w:rFonts w:ascii="Century Gothic" w:hAnsi="Century Gothic" w:cs="Arial"/>
                                <w:b/>
                                <w:sz w:val="20"/>
                              </w:rPr>
                            </w:pPr>
                            <w:r w:rsidRPr="00DF1929">
                              <w:rPr>
                                <w:rFonts w:ascii="Century Gothic" w:hAnsi="Century Gothic" w:cs="Arial"/>
                                <w:b/>
                                <w:sz w:val="20"/>
                              </w:rPr>
                              <w:t>Council</w:t>
                            </w:r>
                          </w:p>
                          <w:p w14:paraId="4D84F148" w14:textId="1709B5B3" w:rsidR="00DE5768" w:rsidRPr="00DF1929" w:rsidRDefault="00DE5768" w:rsidP="00DF1929">
                            <w:pPr>
                              <w:jc w:val="both"/>
                              <w:rPr>
                                <w:rFonts w:ascii="Century Gothic" w:hAnsi="Century Gothic" w:cs="Arial"/>
                                <w:sz w:val="19"/>
                                <w:szCs w:val="19"/>
                              </w:rPr>
                            </w:pPr>
                            <w:r w:rsidRPr="00DF1929">
                              <w:rPr>
                                <w:rFonts w:ascii="Century Gothic" w:hAnsi="Century Gothic" w:cs="Arial"/>
                                <w:sz w:val="19"/>
                                <w:szCs w:val="19"/>
                              </w:rPr>
                              <w:t xml:space="preserve">Council consists of all 33 councillors who decide our strategic plan (Vision </w:t>
                            </w:r>
                            <w:r w:rsidR="005C6B26" w:rsidRPr="005C6B26">
                              <w:rPr>
                                <w:rFonts w:ascii="Century Gothic" w:hAnsi="Century Gothic" w:cs="Arial"/>
                                <w:sz w:val="19"/>
                                <w:szCs w:val="19"/>
                              </w:rPr>
                              <w:t>2030</w:t>
                            </w:r>
                            <w:r w:rsidRPr="00DF1929">
                              <w:rPr>
                                <w:rFonts w:ascii="Century Gothic" w:hAnsi="Century Gothic" w:cs="Arial"/>
                                <w:sz w:val="19"/>
                                <w:szCs w:val="19"/>
                              </w:rPr>
                              <w:t>), our Constitution and our overall policy and budget framework.  It appoints the Leader, Executive, and membership of our scrutiny committees.  The Ethics and Engagement Committee are also appointed by Council, and ensures all members receive advice and training on our Code of Conduct.  Each member of the council represents the best interests of both their own wards and the city as a whole and are directly accountable to their constituents.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4D46" id="_x0000_s1029" type="#_x0000_t202" style="position:absolute;left:0;text-align:left;margin-left:-44.05pt;margin-top:34.05pt;width:517.5pt;height:85.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" fillcolor="white [3201]" strokecolor="#ed7d31 [3205]" strokeweight="1pt">
                <v:textbox>
                  <w:txbxContent>
                    <w:p w14:paraId="133AB02A" w14:textId="77777777" w:rsidR="00DE5768" w:rsidRPr="00DF1929" w:rsidRDefault="00DE5768" w:rsidP="00691B2E">
                      <w:pPr>
                        <w:rPr>
                          <w:rFonts w:ascii="Century Gothic" w:hAnsi="Century Gothic" w:cs="Arial"/>
                          <w:b/>
                          <w:sz w:val="20"/>
                        </w:rPr>
                      </w:pPr>
                      <w:r w:rsidRPr="00DF1929">
                        <w:rPr>
                          <w:rFonts w:ascii="Century Gothic" w:hAnsi="Century Gothic" w:cs="Arial"/>
                          <w:b/>
                          <w:sz w:val="20"/>
                        </w:rPr>
                        <w:t>Council</w:t>
                      </w:r>
                    </w:p>
                    <w:p w14:paraId="4D84F148" w14:textId="1709B5B3" w:rsidR="00DE5768" w:rsidRPr="00DF1929" w:rsidRDefault="00DE5768" w:rsidP="00DF1929">
                      <w:pPr>
                        <w:jc w:val="both"/>
                        <w:rPr>
                          <w:rFonts w:ascii="Century Gothic" w:hAnsi="Century Gothic" w:cs="Arial"/>
                          <w:sz w:val="19"/>
                          <w:szCs w:val="19"/>
                        </w:rPr>
                      </w:pPr>
                      <w:r w:rsidRPr="00DF1929">
                        <w:rPr>
                          <w:rFonts w:ascii="Century Gothic" w:hAnsi="Century Gothic" w:cs="Arial"/>
                          <w:sz w:val="19"/>
                          <w:szCs w:val="19"/>
                        </w:rPr>
                        <w:t xml:space="preserve">Council consists of all 33 councillors who decide our strategic plan (Vision </w:t>
                      </w:r>
                      <w:r w:rsidR="005C6B26" w:rsidRPr="005C6B26">
                        <w:rPr>
                          <w:rFonts w:ascii="Century Gothic" w:hAnsi="Century Gothic" w:cs="Arial"/>
                          <w:sz w:val="19"/>
                          <w:szCs w:val="19"/>
                        </w:rPr>
                        <w:t>2030</w:t>
                      </w:r>
                      <w:r w:rsidRPr="00DF1929">
                        <w:rPr>
                          <w:rFonts w:ascii="Century Gothic" w:hAnsi="Century Gothic" w:cs="Arial"/>
                          <w:sz w:val="19"/>
                          <w:szCs w:val="19"/>
                        </w:rPr>
                        <w:t>), our Constitution and our overall policy and budget framework.  It appoints the Leader, Executive, and membership of our scrutiny committees.  The Ethics and Engagement Committee are also appointed by Council, and ensures all members receive advice and training on our Code of Conduct.  Each member of the council represents the best interests of both their own wards and the city as a whole and are directly accountable to their constituents.</w:t>
                      </w:r>
                    </w:p>
                  </w:txbxContent>
                </v:textbox>
                <w10:wrap type="square"/>
              </v:shape>
            </w:pict>
          </mc:Fallback>
        </mc:AlternateContent>
      </w:r>
      <w:r w:rsidR="006E099C" w:rsidRPr="00766F3A">
        <w:rPr>
          <w:rFonts w:ascii="Century Gothic" w:hAnsi="Century Gothic" w:cs="Arial"/>
          <w:noProof/>
          <w:sz w:val="22"/>
          <w:szCs w:val="22"/>
        </w:rPr>
        <w:drawing>
          <wp:anchor distT="0" distB="0" distL="114300" distR="114300" simplePos="0" relativeHeight="251658258" behindDoc="0" locked="0" layoutInCell="1" allowOverlap="1" wp14:anchorId="62E0B92D" wp14:editId="4476180E">
            <wp:simplePos x="0" y="0"/>
            <wp:positionH relativeFrom="column">
              <wp:posOffset>4577080</wp:posOffset>
            </wp:positionH>
            <wp:positionV relativeFrom="paragraph">
              <wp:posOffset>1603375</wp:posOffset>
            </wp:positionV>
            <wp:extent cx="1390650" cy="5657850"/>
            <wp:effectExtent l="19050" t="0" r="38100" b="38100"/>
            <wp:wrapSquare wrapText="bothSides"/>
            <wp:docPr id="213728033" name="Diagram 1">
              <a:extLst xmlns:a="http://schemas.openxmlformats.org/drawingml/2006/main">
                <a:ext uri="{FF2B5EF4-FFF2-40B4-BE49-F238E27FC236}">
                  <a16:creationId xmlns:a16="http://schemas.microsoft.com/office/drawing/2014/main" id="{EB3B36AB-1189-0FB7-6A2F-8E3E637B2D3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6E099C" w:rsidRPr="00766F3A">
        <w:rPr>
          <w:rFonts w:ascii="Century Gothic" w:hAnsi="Century Gothic" w:cs="Arial"/>
          <w:noProof/>
          <w:color w:val="FF0000"/>
          <w:sz w:val="22"/>
          <w:szCs w:val="22"/>
        </w:rPr>
        <mc:AlternateContent>
          <mc:Choice Requires="wps">
            <w:drawing>
              <wp:anchor distT="45720" distB="45720" distL="114300" distR="114300" simplePos="0" relativeHeight="251658254" behindDoc="0" locked="0" layoutInCell="1" allowOverlap="1" wp14:anchorId="456974C8" wp14:editId="370B0B5A">
                <wp:simplePos x="0" y="0"/>
                <wp:positionH relativeFrom="column">
                  <wp:posOffset>-554990</wp:posOffset>
                </wp:positionH>
                <wp:positionV relativeFrom="paragraph">
                  <wp:posOffset>1603375</wp:posOffset>
                </wp:positionV>
                <wp:extent cx="2705100" cy="1447800"/>
                <wp:effectExtent l="0" t="0" r="19050" b="19050"/>
                <wp:wrapSquare wrapText="bothSides"/>
                <wp:docPr id="58351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47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DCB0295" w14:textId="77777777" w:rsidR="00DE5768" w:rsidRPr="00DF1929" w:rsidRDefault="00DE5768" w:rsidP="00691B2E">
                            <w:pPr>
                              <w:rPr>
                                <w:rFonts w:ascii="Century Gothic" w:hAnsi="Century Gothic" w:cs="Arial"/>
                                <w:sz w:val="20"/>
                              </w:rPr>
                            </w:pPr>
                            <w:r w:rsidRPr="00DF1929">
                              <w:rPr>
                                <w:rFonts w:ascii="Century Gothic" w:hAnsi="Century Gothic" w:cs="Arial"/>
                                <w:b/>
                                <w:sz w:val="20"/>
                              </w:rPr>
                              <w:t>Leader and Executive</w:t>
                            </w:r>
                            <w:r w:rsidRPr="00DF1929">
                              <w:rPr>
                                <w:rFonts w:ascii="Century Gothic" w:hAnsi="Century Gothic" w:cs="Arial"/>
                                <w:sz w:val="20"/>
                              </w:rPr>
                              <w:t xml:space="preserve"> </w:t>
                            </w:r>
                          </w:p>
                          <w:p w14:paraId="007D9E2E" w14:textId="4CA981F1" w:rsidR="00DE5768" w:rsidRDefault="00DE5768">
                            <w:r w:rsidRPr="00DF1929">
                              <w:rPr>
                                <w:rFonts w:ascii="Century Gothic" w:hAnsi="Century Gothic" w:cs="Arial"/>
                                <w:sz w:val="19"/>
                                <w:szCs w:val="19"/>
                              </w:rPr>
                              <w:t>Executive comprises the Leader</w:t>
                            </w:r>
                            <w:r w:rsidR="00B4535D">
                              <w:rPr>
                                <w:rFonts w:ascii="Century Gothic" w:hAnsi="Century Gothic" w:cs="Arial"/>
                                <w:sz w:val="19"/>
                                <w:szCs w:val="19"/>
                              </w:rPr>
                              <w:t>,</w:t>
                            </w:r>
                            <w:r w:rsidRPr="00DF1929">
                              <w:rPr>
                                <w:rFonts w:ascii="Century Gothic" w:hAnsi="Century Gothic" w:cs="Arial"/>
                                <w:sz w:val="19"/>
                                <w:szCs w:val="19"/>
                              </w:rPr>
                              <w:t xml:space="preserve"> plus 5 further members, and is responsible for making most significant council decisions.  Each Executive member has a portfolio; five of these align closely with our Vision </w:t>
                            </w:r>
                            <w:r w:rsidR="002C504A" w:rsidRPr="002C504A">
                              <w:rPr>
                                <w:rFonts w:ascii="Century Gothic" w:hAnsi="Century Gothic" w:cs="Arial"/>
                                <w:sz w:val="19"/>
                                <w:szCs w:val="19"/>
                              </w:rPr>
                              <w:t>2030</w:t>
                            </w:r>
                            <w:r w:rsidRPr="00DF1929">
                              <w:rPr>
                                <w:rFonts w:ascii="Century Gothic" w:hAnsi="Century Gothic" w:cs="Arial"/>
                                <w:sz w:val="19"/>
                                <w:szCs w:val="19"/>
                              </w:rPr>
                              <w:t xml:space="preserve"> Priorities, plus an additional portfolio</w:t>
                            </w:r>
                            <w:r w:rsidR="002C504A" w:rsidRPr="002C504A">
                              <w:rPr>
                                <w:rFonts w:ascii="Century Gothic" w:hAnsi="Century Gothic" w:cs="Arial"/>
                                <w:sz w:val="19"/>
                                <w:szCs w:val="19"/>
                              </w:rPr>
                              <w:t>;</w:t>
                            </w:r>
                            <w:r w:rsidRPr="00DF1929">
                              <w:rPr>
                                <w:rFonts w:ascii="Century Gothic" w:hAnsi="Century Gothic" w:cs="Arial"/>
                                <w:sz w:val="19"/>
                                <w:szCs w:val="19"/>
                              </w:rPr>
                              <w:t xml:space="preserve"> ‘Customer Experience</w:t>
                            </w:r>
                            <w:r w:rsidR="002C504A" w:rsidRPr="002C504A">
                              <w:rPr>
                                <w:rFonts w:ascii="Century Gothic" w:hAnsi="Century Gothic" w:cs="Arial"/>
                                <w:sz w:val="19"/>
                                <w:szCs w:val="19"/>
                              </w:rPr>
                              <w:t>, Review</w:t>
                            </w:r>
                            <w:r w:rsidRPr="00DF1929">
                              <w:rPr>
                                <w:rFonts w:ascii="Century Gothic" w:hAnsi="Century Gothic" w:cs="Arial"/>
                                <w:sz w:val="19"/>
                                <w:szCs w:val="19"/>
                              </w:rPr>
                              <w:t xml:space="preserve"> and </w:t>
                            </w:r>
                            <w:r w:rsidR="002C504A" w:rsidRPr="002C504A">
                              <w:rPr>
                                <w:rFonts w:ascii="Century Gothic" w:hAnsi="Century Gothic" w:cs="Arial"/>
                                <w:sz w:val="19"/>
                                <w:szCs w:val="19"/>
                              </w:rPr>
                              <w:t>Resources</w:t>
                            </w:r>
                            <w:r w:rsidR="00B4535D">
                              <w:rPr>
                                <w:rFonts w:ascii="Century Gothic" w:hAnsi="Century Gothic" w:cs="Arial"/>
                                <w:sz w:val="19"/>
                                <w:szCs w:val="19"/>
                              </w:rPr>
                              <w:t>’</w:t>
                            </w:r>
                            <w:r w:rsidR="002C504A">
                              <w:rPr>
                                <w:rFonts w:ascii="Century Gothic" w:hAnsi="Century Gothic" w:cs="Arial"/>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974C8" id="_x0000_s1030" type="#_x0000_t202" style="position:absolute;left:0;text-align:left;margin-left:-43.7pt;margin-top:126.25pt;width:213pt;height:11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" fillcolor="white [3201]" strokecolor="#ed7d31 [3205]" strokeweight="1pt">
                <v:textbox>
                  <w:txbxContent>
                    <w:p w14:paraId="2DCB0295" w14:textId="77777777" w:rsidR="00DE5768" w:rsidRPr="00DF1929" w:rsidRDefault="00DE5768" w:rsidP="00691B2E">
                      <w:pPr>
                        <w:rPr>
                          <w:rFonts w:ascii="Century Gothic" w:hAnsi="Century Gothic" w:cs="Arial"/>
                          <w:sz w:val="20"/>
                        </w:rPr>
                      </w:pPr>
                      <w:r w:rsidRPr="00DF1929">
                        <w:rPr>
                          <w:rFonts w:ascii="Century Gothic" w:hAnsi="Century Gothic" w:cs="Arial"/>
                          <w:b/>
                          <w:sz w:val="20"/>
                        </w:rPr>
                        <w:t>Leader and Executive</w:t>
                      </w:r>
                      <w:r w:rsidRPr="00DF1929">
                        <w:rPr>
                          <w:rFonts w:ascii="Century Gothic" w:hAnsi="Century Gothic" w:cs="Arial"/>
                          <w:sz w:val="20"/>
                        </w:rPr>
                        <w:t xml:space="preserve"> </w:t>
                      </w:r>
                    </w:p>
                    <w:p w14:paraId="007D9E2E" w14:textId="4CA981F1" w:rsidR="00DE5768" w:rsidRDefault="00DE5768">
                      <w:r w:rsidRPr="00DF1929">
                        <w:rPr>
                          <w:rFonts w:ascii="Century Gothic" w:hAnsi="Century Gothic" w:cs="Arial"/>
                          <w:sz w:val="19"/>
                          <w:szCs w:val="19"/>
                        </w:rPr>
                        <w:t>Executive comprises the Leader</w:t>
                      </w:r>
                      <w:r w:rsidR="00B4535D">
                        <w:rPr>
                          <w:rFonts w:ascii="Century Gothic" w:hAnsi="Century Gothic" w:cs="Arial"/>
                          <w:sz w:val="19"/>
                          <w:szCs w:val="19"/>
                        </w:rPr>
                        <w:t>,</w:t>
                      </w:r>
                      <w:r w:rsidRPr="00DF1929">
                        <w:rPr>
                          <w:rFonts w:ascii="Century Gothic" w:hAnsi="Century Gothic" w:cs="Arial"/>
                          <w:sz w:val="19"/>
                          <w:szCs w:val="19"/>
                        </w:rPr>
                        <w:t xml:space="preserve"> plus 5 further members, and is responsible for making most significant council decisions.  Each Executive member has a portfolio; five of these align closely with our Vision </w:t>
                      </w:r>
                      <w:r w:rsidR="002C504A" w:rsidRPr="002C504A">
                        <w:rPr>
                          <w:rFonts w:ascii="Century Gothic" w:hAnsi="Century Gothic" w:cs="Arial"/>
                          <w:sz w:val="19"/>
                          <w:szCs w:val="19"/>
                        </w:rPr>
                        <w:t>2030</w:t>
                      </w:r>
                      <w:r w:rsidRPr="00DF1929">
                        <w:rPr>
                          <w:rFonts w:ascii="Century Gothic" w:hAnsi="Century Gothic" w:cs="Arial"/>
                          <w:sz w:val="19"/>
                          <w:szCs w:val="19"/>
                        </w:rPr>
                        <w:t xml:space="preserve"> Priorities, plus an additional portfolio</w:t>
                      </w:r>
                      <w:r w:rsidR="002C504A" w:rsidRPr="002C504A">
                        <w:rPr>
                          <w:rFonts w:ascii="Century Gothic" w:hAnsi="Century Gothic" w:cs="Arial"/>
                          <w:sz w:val="19"/>
                          <w:szCs w:val="19"/>
                        </w:rPr>
                        <w:t>;</w:t>
                      </w:r>
                      <w:r w:rsidRPr="00DF1929">
                        <w:rPr>
                          <w:rFonts w:ascii="Century Gothic" w:hAnsi="Century Gothic" w:cs="Arial"/>
                          <w:sz w:val="19"/>
                          <w:szCs w:val="19"/>
                        </w:rPr>
                        <w:t xml:space="preserve"> ‘Customer Experience</w:t>
                      </w:r>
                      <w:r w:rsidR="002C504A" w:rsidRPr="002C504A">
                        <w:rPr>
                          <w:rFonts w:ascii="Century Gothic" w:hAnsi="Century Gothic" w:cs="Arial"/>
                          <w:sz w:val="19"/>
                          <w:szCs w:val="19"/>
                        </w:rPr>
                        <w:t>, Review</w:t>
                      </w:r>
                      <w:r w:rsidRPr="00DF1929">
                        <w:rPr>
                          <w:rFonts w:ascii="Century Gothic" w:hAnsi="Century Gothic" w:cs="Arial"/>
                          <w:sz w:val="19"/>
                          <w:szCs w:val="19"/>
                        </w:rPr>
                        <w:t xml:space="preserve"> and </w:t>
                      </w:r>
                      <w:r w:rsidR="002C504A" w:rsidRPr="002C504A">
                        <w:rPr>
                          <w:rFonts w:ascii="Century Gothic" w:hAnsi="Century Gothic" w:cs="Arial"/>
                          <w:sz w:val="19"/>
                          <w:szCs w:val="19"/>
                        </w:rPr>
                        <w:t>Resources</w:t>
                      </w:r>
                      <w:r w:rsidR="00B4535D">
                        <w:rPr>
                          <w:rFonts w:ascii="Century Gothic" w:hAnsi="Century Gothic" w:cs="Arial"/>
                          <w:sz w:val="19"/>
                          <w:szCs w:val="19"/>
                        </w:rPr>
                        <w:t>’</w:t>
                      </w:r>
                      <w:r w:rsidR="002C504A">
                        <w:rPr>
                          <w:rFonts w:ascii="Century Gothic" w:hAnsi="Century Gothic" w:cs="Arial"/>
                          <w:sz w:val="19"/>
                          <w:szCs w:val="19"/>
                        </w:rPr>
                        <w:t>.</w:t>
                      </w:r>
                    </w:p>
                  </w:txbxContent>
                </v:textbox>
                <w10:wrap type="square"/>
              </v:shape>
            </w:pict>
          </mc:Fallback>
        </mc:AlternateContent>
      </w:r>
      <w:r w:rsidR="00DE5768" w:rsidRPr="00766F3A">
        <w:rPr>
          <w:rFonts w:ascii="Century Gothic" w:hAnsi="Century Gothic" w:cs="Arial"/>
          <w:sz w:val="22"/>
          <w:szCs w:val="22"/>
        </w:rPr>
        <w:t>Responsibility for governance rests with a range of bodies and structures, summarised below:</w:t>
      </w:r>
    </w:p>
    <w:p w14:paraId="7C52D782" w14:textId="3E713D34" w:rsidR="003F0E22" w:rsidRPr="00E82818" w:rsidRDefault="003F3BA0" w:rsidP="00191172">
      <w:pPr>
        <w:ind w:left="-851"/>
        <w:jc w:val="both"/>
        <w:rPr>
          <w:rFonts w:ascii="Century Gothic" w:hAnsi="Century Gothic" w:cs="Arial"/>
          <w:szCs w:val="24"/>
        </w:rPr>
      </w:pPr>
      <w:r w:rsidRPr="00766F3A">
        <w:rPr>
          <w:rFonts w:ascii="Century Gothic" w:hAnsi="Century Gothic" w:cs="Arial"/>
          <w:noProof/>
          <w:sz w:val="22"/>
          <w:szCs w:val="22"/>
        </w:rPr>
        <mc:AlternateContent>
          <mc:Choice Requires="wps">
            <w:drawing>
              <wp:anchor distT="45720" distB="45720" distL="114300" distR="114300" simplePos="0" relativeHeight="251658256" behindDoc="0" locked="0" layoutInCell="1" allowOverlap="1" wp14:anchorId="3F2CD951" wp14:editId="7A980F78">
                <wp:simplePos x="0" y="0"/>
                <wp:positionH relativeFrom="column">
                  <wp:posOffset>-552450</wp:posOffset>
                </wp:positionH>
                <wp:positionV relativeFrom="paragraph">
                  <wp:posOffset>2962275</wp:posOffset>
                </wp:positionV>
                <wp:extent cx="2705100" cy="4286250"/>
                <wp:effectExtent l="0" t="0" r="19050" b="19050"/>
                <wp:wrapSquare wrapText="bothSides"/>
                <wp:docPr id="166404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286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3CAF577" w14:textId="77777777" w:rsidR="00DE5768" w:rsidRPr="00093199" w:rsidRDefault="00DE5768" w:rsidP="00093199">
                            <w:pPr>
                              <w:jc w:val="both"/>
                              <w:rPr>
                                <w:rFonts w:ascii="Century Gothic" w:hAnsi="Century Gothic" w:cs="Arial"/>
                                <w:b/>
                                <w:bCs/>
                                <w:sz w:val="20"/>
                              </w:rPr>
                            </w:pPr>
                            <w:r w:rsidRPr="00093199">
                              <w:rPr>
                                <w:rFonts w:ascii="Century Gothic" w:hAnsi="Century Gothic" w:cs="Arial"/>
                                <w:b/>
                                <w:bCs/>
                                <w:sz w:val="20"/>
                              </w:rPr>
                              <w:t>Corporate Management Team and statutory officers</w:t>
                            </w:r>
                          </w:p>
                          <w:p w14:paraId="4F9E6310" w14:textId="77777777"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 xml:space="preserve">The Chief Executive (CX) is the Head of Paid Service and is responsible for all council staff and for leading an effective Corporate Management Team (CMT).  CMT ensures there is clear accountability for the use of resources in achieving desired outcomes for service users and the community.  </w:t>
                            </w:r>
                          </w:p>
                          <w:p w14:paraId="0A4B37EE" w14:textId="77777777" w:rsidR="00DE5768" w:rsidRPr="00093199" w:rsidRDefault="00DE5768" w:rsidP="00093199">
                            <w:pPr>
                              <w:jc w:val="both"/>
                              <w:rPr>
                                <w:rFonts w:ascii="Century Gothic" w:hAnsi="Century Gothic" w:cs="Arial"/>
                                <w:sz w:val="19"/>
                                <w:szCs w:val="19"/>
                              </w:rPr>
                            </w:pPr>
                          </w:p>
                          <w:p w14:paraId="02AD5425" w14:textId="77777777"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The Chief Finance Officer (CFO) is the council’s Section 151 Officer and is responsible for safeguarding the council’s financial position and securing value for money. The council’s financial management arrangements comply with the governance requirements of the CIPFA Statement on the role of Chief Financial Officer in Local Government.</w:t>
                            </w:r>
                          </w:p>
                          <w:p w14:paraId="4E81C923" w14:textId="77777777" w:rsidR="00DE5768" w:rsidRPr="00093199" w:rsidRDefault="00DE5768" w:rsidP="00093199">
                            <w:pPr>
                              <w:jc w:val="both"/>
                              <w:rPr>
                                <w:rFonts w:ascii="Century Gothic" w:hAnsi="Century Gothic" w:cs="Arial"/>
                                <w:sz w:val="19"/>
                                <w:szCs w:val="19"/>
                              </w:rPr>
                            </w:pPr>
                          </w:p>
                          <w:p w14:paraId="7546208A" w14:textId="640E184F"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The City Solicitor is the council’s Monitoring Officer and is responsible for ensuring compliance with the law, good governance and promoting high standards of conduct</w:t>
                            </w:r>
                            <w:r w:rsidR="00093199">
                              <w:rPr>
                                <w:rFonts w:ascii="Century Gothic" w:hAnsi="Century Gothic" w:cs="Arial"/>
                                <w:sz w:val="19"/>
                                <w:szCs w:val="19"/>
                              </w:rPr>
                              <w:t>.</w:t>
                            </w:r>
                          </w:p>
                          <w:p w14:paraId="1E5B40A0" w14:textId="77777777" w:rsidR="00DE5768" w:rsidRDefault="00DE57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D951" id="_x0000_s1031" type="#_x0000_t202" style="position:absolute;left:0;text-align:left;margin-left:-43.5pt;margin-top:233.25pt;width:213pt;height:33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" fillcolor="white [3201]" strokecolor="#ed7d31 [3205]" strokeweight="1pt">
                <v:textbox>
                  <w:txbxContent>
                    <w:p w14:paraId="13CAF577" w14:textId="77777777" w:rsidR="00DE5768" w:rsidRPr="00093199" w:rsidRDefault="00DE5768" w:rsidP="00093199">
                      <w:pPr>
                        <w:jc w:val="both"/>
                        <w:rPr>
                          <w:rFonts w:ascii="Century Gothic" w:hAnsi="Century Gothic" w:cs="Arial"/>
                          <w:b/>
                          <w:bCs/>
                          <w:sz w:val="20"/>
                        </w:rPr>
                      </w:pPr>
                      <w:r w:rsidRPr="00093199">
                        <w:rPr>
                          <w:rFonts w:ascii="Century Gothic" w:hAnsi="Century Gothic" w:cs="Arial"/>
                          <w:b/>
                          <w:bCs/>
                          <w:sz w:val="20"/>
                        </w:rPr>
                        <w:t>Corporate Management Team and statutory officers</w:t>
                      </w:r>
                    </w:p>
                    <w:p w14:paraId="4F9E6310" w14:textId="77777777"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 xml:space="preserve">The Chief Executive (CX) is the Head of Paid Service and is responsible for all council staff and for leading an effective Corporate Management Team (CMT).  CMT ensures there is clear accountability for the use of resources in achieving desired outcomes for service users and the community.  </w:t>
                      </w:r>
                    </w:p>
                    <w:p w14:paraId="0A4B37EE" w14:textId="77777777" w:rsidR="00DE5768" w:rsidRPr="00093199" w:rsidRDefault="00DE5768" w:rsidP="00093199">
                      <w:pPr>
                        <w:jc w:val="both"/>
                        <w:rPr>
                          <w:rFonts w:ascii="Century Gothic" w:hAnsi="Century Gothic" w:cs="Arial"/>
                          <w:sz w:val="19"/>
                          <w:szCs w:val="19"/>
                        </w:rPr>
                      </w:pPr>
                    </w:p>
                    <w:p w14:paraId="02AD5425" w14:textId="77777777"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The Chief Finance Officer (CFO) is the council’s Section 151 Officer and is responsible for safeguarding the council’s financial position and securing value for money. The council’s financial management arrangements comply with the governance requirements of the CIPFA Statement on the role of Chief Financial Officer in Local Government.</w:t>
                      </w:r>
                    </w:p>
                    <w:p w14:paraId="4E81C923" w14:textId="77777777" w:rsidR="00DE5768" w:rsidRPr="00093199" w:rsidRDefault="00DE5768" w:rsidP="00093199">
                      <w:pPr>
                        <w:jc w:val="both"/>
                        <w:rPr>
                          <w:rFonts w:ascii="Century Gothic" w:hAnsi="Century Gothic" w:cs="Arial"/>
                          <w:sz w:val="19"/>
                          <w:szCs w:val="19"/>
                        </w:rPr>
                      </w:pPr>
                    </w:p>
                    <w:p w14:paraId="7546208A" w14:textId="640E184F"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The City Solicitor is the council’s Monitoring Officer and is responsible for ensuring compliance with the law, good governance and promoting high standards of conduct</w:t>
                      </w:r>
                      <w:r w:rsidR="00093199">
                        <w:rPr>
                          <w:rFonts w:ascii="Century Gothic" w:hAnsi="Century Gothic" w:cs="Arial"/>
                          <w:sz w:val="19"/>
                          <w:szCs w:val="19"/>
                        </w:rPr>
                        <w:t>.</w:t>
                      </w:r>
                    </w:p>
                    <w:p w14:paraId="1E5B40A0" w14:textId="77777777" w:rsidR="00DE5768" w:rsidRDefault="00DE5768"/>
                  </w:txbxContent>
                </v:textbox>
                <w10:wrap type="square"/>
              </v:shape>
            </w:pict>
          </mc:Fallback>
        </mc:AlternateContent>
      </w:r>
      <w:r w:rsidRPr="00766F3A">
        <w:rPr>
          <w:rFonts w:ascii="Century Gothic" w:hAnsi="Century Gothic" w:cs="Arial"/>
          <w:noProof/>
          <w:color w:val="FF0000"/>
          <w:sz w:val="22"/>
          <w:szCs w:val="22"/>
        </w:rPr>
        <mc:AlternateContent>
          <mc:Choice Requires="wps">
            <w:drawing>
              <wp:anchor distT="45720" distB="45720" distL="114300" distR="114300" simplePos="0" relativeHeight="251658255" behindDoc="0" locked="0" layoutInCell="1" allowOverlap="1" wp14:anchorId="5EAE08FA" wp14:editId="655D5C0B">
                <wp:simplePos x="0" y="0"/>
                <wp:positionH relativeFrom="column">
                  <wp:posOffset>2200275</wp:posOffset>
                </wp:positionH>
                <wp:positionV relativeFrom="paragraph">
                  <wp:posOffset>1428115</wp:posOffset>
                </wp:positionV>
                <wp:extent cx="2171700" cy="5819775"/>
                <wp:effectExtent l="0" t="0" r="19050" b="28575"/>
                <wp:wrapSquare wrapText="bothSides"/>
                <wp:docPr id="1066959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9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0292F93" w14:textId="77777777" w:rsidR="00DE5768" w:rsidRPr="00093199" w:rsidRDefault="00DE5768" w:rsidP="00691B2E">
                            <w:pPr>
                              <w:rPr>
                                <w:rFonts w:ascii="Century Gothic" w:hAnsi="Century Gothic" w:cs="Arial"/>
                                <w:b/>
                                <w:bCs/>
                                <w:sz w:val="20"/>
                              </w:rPr>
                            </w:pPr>
                            <w:r w:rsidRPr="00093199">
                              <w:rPr>
                                <w:rFonts w:ascii="Century Gothic" w:hAnsi="Century Gothic" w:cs="Arial"/>
                                <w:b/>
                                <w:bCs/>
                                <w:sz w:val="20"/>
                              </w:rPr>
                              <w:t>Scrutiny and audit committees</w:t>
                            </w:r>
                          </w:p>
                          <w:p w14:paraId="395F6C2B" w14:textId="3CB6AECB"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Our scrutiny committees consist of non-Executive councillors, and their role is to scrutinise and, where appropriate, challenge the decisions and performance of the Executive.  Our scrutiny committees also scrutinise the decisions and performance of partnerships and other public bodies.  We have four scrutiny committees:</w:t>
                            </w:r>
                          </w:p>
                          <w:p w14:paraId="288F8118" w14:textId="77777777" w:rsidR="004D739A" w:rsidRPr="00093199" w:rsidRDefault="004D739A" w:rsidP="00093199">
                            <w:pPr>
                              <w:jc w:val="both"/>
                              <w:rPr>
                                <w:rFonts w:ascii="Century Gothic" w:hAnsi="Century Gothic" w:cs="Arial"/>
                                <w:sz w:val="19"/>
                                <w:szCs w:val="19"/>
                              </w:rPr>
                            </w:pPr>
                          </w:p>
                          <w:p w14:paraId="1CC5831E"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Performance Scrutiny Committee (including Housing Scrutiny Sub-Committee)</w:t>
                            </w:r>
                          </w:p>
                          <w:p w14:paraId="6043D30A"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Policy Scrutiny Committee</w:t>
                            </w:r>
                          </w:p>
                          <w:p w14:paraId="250408DE"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Community Leadership Scrutiny Committee</w:t>
                            </w:r>
                          </w:p>
                          <w:p w14:paraId="26D4E525"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Select Scrutiny Committee</w:t>
                            </w:r>
                          </w:p>
                          <w:p w14:paraId="506794A2" w14:textId="77777777" w:rsidR="00DE5768" w:rsidRPr="00093199" w:rsidRDefault="00DE5768" w:rsidP="00093199">
                            <w:pPr>
                              <w:jc w:val="both"/>
                              <w:rPr>
                                <w:rFonts w:ascii="Century Gothic" w:hAnsi="Century Gothic" w:cs="Arial"/>
                                <w:sz w:val="19"/>
                                <w:szCs w:val="19"/>
                              </w:rPr>
                            </w:pPr>
                          </w:p>
                          <w:p w14:paraId="4A1A9DDB" w14:textId="77777777"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Any two members can hold the Executive to account outside of scrutiny and review by requesting Call-In and reconsideration of an Executive decision</w:t>
                            </w:r>
                          </w:p>
                          <w:p w14:paraId="7A26BDC3" w14:textId="77777777" w:rsidR="00DE5768" w:rsidRPr="00093199" w:rsidRDefault="00DE5768" w:rsidP="00093199">
                            <w:pPr>
                              <w:jc w:val="both"/>
                              <w:rPr>
                                <w:rFonts w:ascii="Century Gothic" w:hAnsi="Century Gothic" w:cs="Arial"/>
                                <w:sz w:val="19"/>
                                <w:szCs w:val="19"/>
                              </w:rPr>
                            </w:pPr>
                          </w:p>
                          <w:p w14:paraId="0D8A7584" w14:textId="2A3E6AC5" w:rsidR="00DE5768" w:rsidRDefault="00DE5768" w:rsidP="00093199">
                            <w:pPr>
                              <w:jc w:val="both"/>
                            </w:pPr>
                            <w:r w:rsidRPr="00093199">
                              <w:rPr>
                                <w:rFonts w:ascii="Century Gothic" w:hAnsi="Century Gothic" w:cs="Arial"/>
                                <w:sz w:val="19"/>
                                <w:szCs w:val="19"/>
                              </w:rPr>
                              <w:t>Our Audit Committee is responsible for providing independent assurance to Council of the adequacy of our governance, financial management, risk management framework and internal control environment</w:t>
                            </w:r>
                            <w:r w:rsidR="003F3BA0" w:rsidRPr="003F3BA0">
                              <w:t xml:space="preserve"> </w:t>
                            </w:r>
                            <w:r w:rsidR="003F3BA0" w:rsidRPr="003F3BA0">
                              <w:rPr>
                                <w:rFonts w:ascii="Century Gothic" w:hAnsi="Century Gothic" w:cs="Arial"/>
                                <w:sz w:val="19"/>
                                <w:szCs w:val="19"/>
                              </w:rPr>
                              <w:t>and is Chaired by an Independent Member</w:t>
                            </w:r>
                            <w:r w:rsidRPr="00093199">
                              <w:rPr>
                                <w:rFonts w:ascii="Century Gothic" w:hAnsi="Century Gothic" w:cs="Arial"/>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E08FA" id="_x0000_s1032" type="#_x0000_t202" style="position:absolute;left:0;text-align:left;margin-left:173.25pt;margin-top:112.45pt;width:171pt;height:458.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" fillcolor="white [3201]" strokecolor="#ed7d31 [3205]" strokeweight="1pt">
                <v:textbox>
                  <w:txbxContent>
                    <w:p w14:paraId="00292F93" w14:textId="77777777" w:rsidR="00DE5768" w:rsidRPr="00093199" w:rsidRDefault="00DE5768" w:rsidP="00691B2E">
                      <w:pPr>
                        <w:rPr>
                          <w:rFonts w:ascii="Century Gothic" w:hAnsi="Century Gothic" w:cs="Arial"/>
                          <w:b/>
                          <w:bCs/>
                          <w:sz w:val="20"/>
                        </w:rPr>
                      </w:pPr>
                      <w:r w:rsidRPr="00093199">
                        <w:rPr>
                          <w:rFonts w:ascii="Century Gothic" w:hAnsi="Century Gothic" w:cs="Arial"/>
                          <w:b/>
                          <w:bCs/>
                          <w:sz w:val="20"/>
                        </w:rPr>
                        <w:t>Scrutiny and audit committees</w:t>
                      </w:r>
                    </w:p>
                    <w:p w14:paraId="395F6C2B" w14:textId="3CB6AECB"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Our scrutiny committees consist of non-Executive councillors, and their role is to scrutinise and, where appropriate, challenge the decisions and performance of the Executive.  Our scrutiny committees also scrutinise the decisions and performance of partnerships and other public bodies.  We have four scrutiny committees:</w:t>
                      </w:r>
                    </w:p>
                    <w:p w14:paraId="288F8118" w14:textId="77777777" w:rsidR="004D739A" w:rsidRPr="00093199" w:rsidRDefault="004D739A" w:rsidP="00093199">
                      <w:pPr>
                        <w:jc w:val="both"/>
                        <w:rPr>
                          <w:rFonts w:ascii="Century Gothic" w:hAnsi="Century Gothic" w:cs="Arial"/>
                          <w:sz w:val="19"/>
                          <w:szCs w:val="19"/>
                        </w:rPr>
                      </w:pPr>
                    </w:p>
                    <w:p w14:paraId="1CC5831E"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Performance Scrutiny Committee (including Housing Scrutiny Sub-Committee)</w:t>
                      </w:r>
                    </w:p>
                    <w:p w14:paraId="6043D30A"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Policy Scrutiny Committee</w:t>
                      </w:r>
                    </w:p>
                    <w:p w14:paraId="250408DE"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Community Leadership Scrutiny Committee</w:t>
                      </w:r>
                    </w:p>
                    <w:p w14:paraId="26D4E525" w14:textId="77777777" w:rsidR="00DE5768" w:rsidRPr="00093199" w:rsidRDefault="00DE5768" w:rsidP="003F42C5">
                      <w:pPr>
                        <w:pStyle w:val="ListParagraph"/>
                        <w:numPr>
                          <w:ilvl w:val="0"/>
                          <w:numId w:val="45"/>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Select Scrutiny Committee</w:t>
                      </w:r>
                    </w:p>
                    <w:p w14:paraId="506794A2" w14:textId="77777777" w:rsidR="00DE5768" w:rsidRPr="00093199" w:rsidRDefault="00DE5768" w:rsidP="00093199">
                      <w:pPr>
                        <w:jc w:val="both"/>
                        <w:rPr>
                          <w:rFonts w:ascii="Century Gothic" w:hAnsi="Century Gothic" w:cs="Arial"/>
                          <w:sz w:val="19"/>
                          <w:szCs w:val="19"/>
                        </w:rPr>
                      </w:pPr>
                    </w:p>
                    <w:p w14:paraId="4A1A9DDB" w14:textId="77777777" w:rsidR="00DE5768" w:rsidRPr="00093199" w:rsidRDefault="00DE5768" w:rsidP="00093199">
                      <w:pPr>
                        <w:jc w:val="both"/>
                        <w:rPr>
                          <w:rFonts w:ascii="Century Gothic" w:hAnsi="Century Gothic" w:cs="Arial"/>
                          <w:sz w:val="19"/>
                          <w:szCs w:val="19"/>
                        </w:rPr>
                      </w:pPr>
                      <w:r w:rsidRPr="00093199">
                        <w:rPr>
                          <w:rFonts w:ascii="Century Gothic" w:hAnsi="Century Gothic" w:cs="Arial"/>
                          <w:sz w:val="19"/>
                          <w:szCs w:val="19"/>
                        </w:rPr>
                        <w:t>Any two members can hold the Executive to account outside of scrutiny and review by requesting Call-In and reconsideration of an Executive decision</w:t>
                      </w:r>
                    </w:p>
                    <w:p w14:paraId="7A26BDC3" w14:textId="77777777" w:rsidR="00DE5768" w:rsidRPr="00093199" w:rsidRDefault="00DE5768" w:rsidP="00093199">
                      <w:pPr>
                        <w:jc w:val="both"/>
                        <w:rPr>
                          <w:rFonts w:ascii="Century Gothic" w:hAnsi="Century Gothic" w:cs="Arial"/>
                          <w:sz w:val="19"/>
                          <w:szCs w:val="19"/>
                        </w:rPr>
                      </w:pPr>
                    </w:p>
                    <w:p w14:paraId="0D8A7584" w14:textId="2A3E6AC5" w:rsidR="00DE5768" w:rsidRDefault="00DE5768" w:rsidP="00093199">
                      <w:pPr>
                        <w:jc w:val="both"/>
                      </w:pPr>
                      <w:r w:rsidRPr="00093199">
                        <w:rPr>
                          <w:rFonts w:ascii="Century Gothic" w:hAnsi="Century Gothic" w:cs="Arial"/>
                          <w:sz w:val="19"/>
                          <w:szCs w:val="19"/>
                        </w:rPr>
                        <w:t>Our Audit Committee is responsible for providing independent assurance to Council of the adequacy of our governance, financial management, risk management framework and internal control environment</w:t>
                      </w:r>
                      <w:r w:rsidR="003F3BA0" w:rsidRPr="003F3BA0">
                        <w:t xml:space="preserve"> </w:t>
                      </w:r>
                      <w:r w:rsidR="003F3BA0" w:rsidRPr="003F3BA0">
                        <w:rPr>
                          <w:rFonts w:ascii="Century Gothic" w:hAnsi="Century Gothic" w:cs="Arial"/>
                          <w:sz w:val="19"/>
                          <w:szCs w:val="19"/>
                        </w:rPr>
                        <w:t>and is Chaired by an Independent Member</w:t>
                      </w:r>
                      <w:r w:rsidRPr="00093199">
                        <w:rPr>
                          <w:rFonts w:ascii="Century Gothic" w:hAnsi="Century Gothic" w:cs="Arial"/>
                          <w:sz w:val="19"/>
                          <w:szCs w:val="19"/>
                        </w:rPr>
                        <w:t>.</w:t>
                      </w:r>
                    </w:p>
                  </w:txbxContent>
                </v:textbox>
                <w10:wrap type="square"/>
              </v:shape>
            </w:pict>
          </mc:Fallback>
        </mc:AlternateContent>
      </w:r>
    </w:p>
    <w:p w14:paraId="33B743EA" w14:textId="77777777" w:rsidR="003F0E22" w:rsidRPr="00E82818" w:rsidRDefault="003F0E22" w:rsidP="00191172">
      <w:pPr>
        <w:ind w:left="-851"/>
        <w:jc w:val="both"/>
        <w:rPr>
          <w:rFonts w:ascii="Century Gothic" w:hAnsi="Century Gothic" w:cs="Arial"/>
          <w:szCs w:val="24"/>
        </w:rPr>
      </w:pPr>
    </w:p>
    <w:p w14:paraId="157FCB41" w14:textId="77777777" w:rsidR="003F3BA0" w:rsidRDefault="003F3BA0" w:rsidP="00E82818">
      <w:pPr>
        <w:ind w:left="-851"/>
        <w:jc w:val="both"/>
        <w:rPr>
          <w:rFonts w:ascii="Century Gothic" w:hAnsi="Century Gothic" w:cs="Arial"/>
          <w:sz w:val="22"/>
          <w:szCs w:val="22"/>
        </w:rPr>
      </w:pPr>
    </w:p>
    <w:p w14:paraId="2517F61B" w14:textId="77777777" w:rsidR="003F3BA0" w:rsidRDefault="003F3BA0" w:rsidP="00E82818">
      <w:pPr>
        <w:ind w:left="-851"/>
        <w:jc w:val="both"/>
        <w:rPr>
          <w:rFonts w:ascii="Century Gothic" w:hAnsi="Century Gothic" w:cs="Arial"/>
          <w:sz w:val="22"/>
          <w:szCs w:val="22"/>
        </w:rPr>
      </w:pPr>
    </w:p>
    <w:p w14:paraId="417BCD40" w14:textId="080CC0F2" w:rsidR="00DE5768" w:rsidRPr="00E82818" w:rsidRDefault="00DE5768" w:rsidP="00E82818">
      <w:pPr>
        <w:ind w:left="-851"/>
        <w:jc w:val="both"/>
        <w:rPr>
          <w:rFonts w:ascii="Century Gothic" w:hAnsi="Century Gothic" w:cs="Arial"/>
          <w:sz w:val="22"/>
          <w:szCs w:val="22"/>
        </w:rPr>
      </w:pPr>
      <w:r w:rsidRPr="00E82818">
        <w:rPr>
          <w:rFonts w:ascii="Century Gothic" w:hAnsi="Century Gothic" w:cs="Arial"/>
          <w:sz w:val="22"/>
          <w:szCs w:val="22"/>
        </w:rPr>
        <w:t>Our Constitution updated regularly and is available</w:t>
      </w:r>
      <w:r w:rsidR="00C416D3">
        <w:rPr>
          <w:rFonts w:ascii="Century Gothic" w:hAnsi="Century Gothic" w:cs="Arial"/>
          <w:sz w:val="22"/>
          <w:szCs w:val="22"/>
        </w:rPr>
        <w:t xml:space="preserve"> </w:t>
      </w:r>
      <w:hyperlink r:id="rId42" w:history="1">
        <w:r w:rsidR="00C416D3">
          <w:rPr>
            <w:rStyle w:val="Hyperlink"/>
            <w:rFonts w:ascii="Century Gothic" w:hAnsi="Century Gothic" w:cs="Arial"/>
            <w:sz w:val="22"/>
            <w:szCs w:val="22"/>
          </w:rPr>
          <w:t>here</w:t>
        </w:r>
      </w:hyperlink>
      <w:r w:rsidRPr="00E82818">
        <w:rPr>
          <w:rFonts w:ascii="Century Gothic" w:hAnsi="Century Gothic" w:cs="Arial"/>
          <w:sz w:val="22"/>
          <w:szCs w:val="22"/>
        </w:rPr>
        <w:t>.</w:t>
      </w:r>
    </w:p>
    <w:p w14:paraId="457DE5F8" w14:textId="77777777" w:rsidR="00DE5768" w:rsidRPr="00E82818" w:rsidRDefault="00DE5768" w:rsidP="00691B2E">
      <w:pPr>
        <w:jc w:val="both"/>
        <w:rPr>
          <w:rFonts w:ascii="Century Gothic" w:hAnsi="Century Gothic" w:cs="Arial"/>
          <w:color w:val="FF0000"/>
          <w:sz w:val="22"/>
          <w:szCs w:val="22"/>
        </w:rPr>
      </w:pPr>
    </w:p>
    <w:p w14:paraId="143796C3" w14:textId="77777777" w:rsidR="00E82818" w:rsidRPr="00E82818" w:rsidRDefault="00E82818">
      <w:pPr>
        <w:overflowPunct/>
        <w:autoSpaceDE/>
        <w:autoSpaceDN/>
        <w:adjustRightInd/>
        <w:textAlignment w:val="auto"/>
        <w:rPr>
          <w:rFonts w:ascii="Century Gothic" w:hAnsi="Century Gothic" w:cs="Arial"/>
          <w:b/>
          <w:color w:val="ED7D31" w:themeColor="accent2"/>
          <w:sz w:val="28"/>
          <w:szCs w:val="28"/>
        </w:rPr>
      </w:pPr>
      <w:r w:rsidRPr="00E82818">
        <w:rPr>
          <w:rFonts w:ascii="Century Gothic" w:hAnsi="Century Gothic" w:cs="Arial"/>
          <w:b/>
          <w:color w:val="ED7D31" w:themeColor="accent2"/>
          <w:sz w:val="28"/>
          <w:szCs w:val="28"/>
        </w:rPr>
        <w:br w:type="page"/>
      </w:r>
    </w:p>
    <w:p w14:paraId="651C1AEF" w14:textId="60ED8C98" w:rsidR="00DE5768" w:rsidRPr="00C74861" w:rsidRDefault="00DE5768" w:rsidP="002D2825">
      <w:pPr>
        <w:ind w:left="-851"/>
        <w:jc w:val="both"/>
        <w:rPr>
          <w:rFonts w:ascii="Century Gothic" w:hAnsi="Century Gothic" w:cs="Arial"/>
          <w:b/>
          <w:color w:val="ED7D31" w:themeColor="accent2"/>
          <w:sz w:val="28"/>
          <w:szCs w:val="28"/>
        </w:rPr>
      </w:pPr>
      <w:r w:rsidRPr="00C74861">
        <w:rPr>
          <w:rFonts w:ascii="Century Gothic" w:hAnsi="Century Gothic" w:cs="Arial"/>
          <w:b/>
          <w:color w:val="ED7D31" w:themeColor="accent2"/>
          <w:sz w:val="28"/>
          <w:szCs w:val="28"/>
        </w:rPr>
        <w:lastRenderedPageBreak/>
        <w:t xml:space="preserve">Internal and External Assurance </w:t>
      </w:r>
    </w:p>
    <w:p w14:paraId="02422D87" w14:textId="77777777" w:rsidR="00DE5768" w:rsidRPr="009E030F" w:rsidRDefault="00DE5768" w:rsidP="00691B2E">
      <w:pPr>
        <w:jc w:val="both"/>
        <w:rPr>
          <w:rFonts w:ascii="Century Gothic" w:hAnsi="Century Gothic" w:cs="Arial"/>
          <w:szCs w:val="24"/>
          <w:highlight w:val="yellow"/>
        </w:rPr>
      </w:pPr>
    </w:p>
    <w:tbl>
      <w:tblPr>
        <w:tblStyle w:val="TableGrid"/>
        <w:tblW w:w="10207" w:type="dxa"/>
        <w:tblInd w:w="-856"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207"/>
      </w:tblGrid>
      <w:tr w:rsidR="00DE5768" w:rsidRPr="009E030F" w14:paraId="0B9FA1C1" w14:textId="77777777" w:rsidTr="00766F3A">
        <w:tc>
          <w:tcPr>
            <w:tcW w:w="10207" w:type="dxa"/>
          </w:tcPr>
          <w:p w14:paraId="3FD93A55" w14:textId="77777777" w:rsidR="00DE5768" w:rsidRPr="002D2825" w:rsidRDefault="00DE5768" w:rsidP="00691B2E">
            <w:pPr>
              <w:jc w:val="both"/>
              <w:rPr>
                <w:rFonts w:ascii="Century Gothic" w:hAnsi="Century Gothic" w:cs="Arial"/>
                <w:b/>
                <w:color w:val="ED7D31" w:themeColor="accent2"/>
                <w:sz w:val="28"/>
                <w:szCs w:val="28"/>
              </w:rPr>
            </w:pPr>
            <w:r w:rsidRPr="002D2825">
              <w:rPr>
                <w:rFonts w:ascii="Century Gothic" w:hAnsi="Century Gothic" w:cs="Arial"/>
                <w:b/>
                <w:color w:val="ED7D31" w:themeColor="accent2"/>
                <w:sz w:val="28"/>
                <w:szCs w:val="28"/>
              </w:rPr>
              <w:t xml:space="preserve">Head of Internal Audit </w:t>
            </w:r>
          </w:p>
        </w:tc>
      </w:tr>
      <w:tr w:rsidR="00DE5768" w:rsidRPr="009E030F" w14:paraId="2602820F" w14:textId="77777777" w:rsidTr="00766F3A">
        <w:tc>
          <w:tcPr>
            <w:tcW w:w="10207" w:type="dxa"/>
          </w:tcPr>
          <w:p w14:paraId="42E5DDCF" w14:textId="37FADCAD" w:rsidR="00DE5768" w:rsidRDefault="00DE5768" w:rsidP="00A81F7C">
            <w:pPr>
              <w:pStyle w:val="paragraph"/>
              <w:spacing w:before="0" w:beforeAutospacing="0" w:after="0" w:afterAutospacing="0"/>
              <w:jc w:val="both"/>
              <w:textAlignment w:val="baseline"/>
              <w:rPr>
                <w:rStyle w:val="normaltextrun"/>
                <w:rFonts w:ascii="Century Gothic" w:hAnsi="Century Gothic" w:cs="Arial"/>
                <w:sz w:val="22"/>
                <w:szCs w:val="22"/>
              </w:rPr>
            </w:pPr>
            <w:r w:rsidRPr="0064417C">
              <w:rPr>
                <w:rStyle w:val="normaltextrun"/>
                <w:rFonts w:ascii="Century Gothic" w:hAnsi="Century Gothic" w:cs="Arial"/>
                <w:sz w:val="22"/>
                <w:szCs w:val="22"/>
              </w:rPr>
              <w:t>The Head of Internal Audit is required annually to provide an opinion on the overall effectiveness of the Council's governance, risk and control framework and the extent to which these can be relied upon.</w:t>
            </w:r>
            <w:r w:rsidR="0064417C" w:rsidRPr="0064417C">
              <w:rPr>
                <w:rStyle w:val="normaltextrun"/>
                <w:rFonts w:ascii="Century Gothic" w:hAnsi="Century Gothic" w:cs="Arial"/>
                <w:sz w:val="22"/>
                <w:szCs w:val="22"/>
              </w:rPr>
              <w:t xml:space="preserve"> </w:t>
            </w:r>
            <w:r w:rsidRPr="0064417C">
              <w:rPr>
                <w:rStyle w:val="normaltextrun"/>
                <w:rFonts w:ascii="Century Gothic" w:hAnsi="Century Gothic" w:cs="Arial"/>
                <w:sz w:val="22"/>
                <w:szCs w:val="22"/>
              </w:rPr>
              <w:t xml:space="preserve"> In </w:t>
            </w:r>
            <w:r w:rsidR="0064417C" w:rsidRPr="0064417C">
              <w:rPr>
                <w:rStyle w:val="normaltextrun"/>
                <w:rFonts w:ascii="Century Gothic" w:hAnsi="Century Gothic" w:cs="Arial"/>
                <w:sz w:val="22"/>
                <w:szCs w:val="22"/>
              </w:rPr>
              <w:t>202</w:t>
            </w:r>
            <w:r w:rsidR="002407E6">
              <w:rPr>
                <w:rStyle w:val="normaltextrun"/>
                <w:rFonts w:ascii="Century Gothic" w:hAnsi="Century Gothic" w:cs="Arial"/>
                <w:sz w:val="22"/>
                <w:szCs w:val="22"/>
              </w:rPr>
              <w:t>5</w:t>
            </w:r>
            <w:r w:rsidR="0064417C" w:rsidRPr="0064417C">
              <w:rPr>
                <w:rStyle w:val="normaltextrun"/>
                <w:rFonts w:ascii="Century Gothic" w:hAnsi="Century Gothic" w:cs="Arial"/>
                <w:sz w:val="22"/>
                <w:szCs w:val="22"/>
              </w:rPr>
              <w:t>/2</w:t>
            </w:r>
            <w:r w:rsidR="002407E6">
              <w:rPr>
                <w:rStyle w:val="normaltextrun"/>
                <w:rFonts w:ascii="Century Gothic" w:hAnsi="Century Gothic" w:cs="Arial"/>
                <w:sz w:val="22"/>
                <w:szCs w:val="22"/>
              </w:rPr>
              <w:t>6</w:t>
            </w:r>
            <w:r w:rsidRPr="0064417C">
              <w:rPr>
                <w:rStyle w:val="normaltextrun"/>
                <w:rFonts w:ascii="Century Gothic" w:hAnsi="Century Gothic" w:cs="Arial"/>
                <w:sz w:val="22"/>
                <w:szCs w:val="22"/>
              </w:rPr>
              <w:t xml:space="preserve"> the Council was provided with the following levels of assurance:-</w:t>
            </w:r>
          </w:p>
          <w:p w14:paraId="28E6FC69" w14:textId="77777777" w:rsidR="0064417C" w:rsidRPr="009E030F" w:rsidRDefault="0064417C" w:rsidP="00A81F7C">
            <w:pPr>
              <w:pStyle w:val="paragraph"/>
              <w:spacing w:before="0" w:beforeAutospacing="0" w:after="0" w:afterAutospacing="0"/>
              <w:jc w:val="both"/>
              <w:textAlignment w:val="baseline"/>
              <w:rPr>
                <w:rStyle w:val="eop"/>
                <w:rFonts w:ascii="Century Gothic" w:hAnsi="Century Gothic" w:cs="Arial"/>
                <w:sz w:val="22"/>
                <w:szCs w:val="22"/>
                <w:highlight w:val="yellow"/>
              </w:rPr>
            </w:pPr>
          </w:p>
          <w:tbl>
            <w:tblPr>
              <w:tblW w:w="0" w:type="auto"/>
              <w:tblCellMar>
                <w:left w:w="0" w:type="dxa"/>
                <w:right w:w="0" w:type="dxa"/>
              </w:tblCellMar>
              <w:tblLook w:val="04A0" w:firstRow="1" w:lastRow="0" w:firstColumn="1" w:lastColumn="0" w:noHBand="0" w:noVBand="1"/>
            </w:tblPr>
            <w:tblGrid>
              <w:gridCol w:w="2260"/>
              <w:gridCol w:w="1418"/>
              <w:gridCol w:w="1550"/>
            </w:tblGrid>
            <w:tr w:rsidR="00DE5768" w:rsidRPr="009E030F" w14:paraId="6B307020" w14:textId="77777777" w:rsidTr="003F17DA">
              <w:tc>
                <w:tcPr>
                  <w:tcW w:w="2260"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077B20C6"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color w:val="000000"/>
                      <w:sz w:val="22"/>
                      <w:szCs w:val="22"/>
                    </w:rPr>
                    <w:t>Performing Well</w:t>
                  </w:r>
                </w:p>
              </w:tc>
              <w:tc>
                <w:tcPr>
                  <w:tcW w:w="1418" w:type="dxa"/>
                  <w:tcBorders>
                    <w:top w:val="single" w:sz="8" w:space="0" w:color="auto"/>
                    <w:left w:val="nil"/>
                    <w:bottom w:val="single" w:sz="8" w:space="0" w:color="auto"/>
                    <w:right w:val="nil"/>
                  </w:tcBorders>
                  <w:shd w:val="clear" w:color="auto" w:fill="FFC000"/>
                  <w:tcMar>
                    <w:top w:w="0" w:type="dxa"/>
                    <w:left w:w="108" w:type="dxa"/>
                    <w:bottom w:w="0" w:type="dxa"/>
                    <w:right w:w="108" w:type="dxa"/>
                  </w:tcMar>
                  <w:hideMark/>
                </w:tcPr>
                <w:p w14:paraId="19A505DA"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color w:val="000000"/>
                      <w:sz w:val="22"/>
                      <w:szCs w:val="22"/>
                    </w:rPr>
                    <w:t xml:space="preserve">Performing </w:t>
                  </w:r>
                </w:p>
              </w:tc>
              <w:tc>
                <w:tcPr>
                  <w:tcW w:w="1550"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6ADE3F54"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color w:val="000000"/>
                      <w:sz w:val="22"/>
                      <w:szCs w:val="22"/>
                    </w:rPr>
                    <w:t>Adequately</w:t>
                  </w:r>
                </w:p>
              </w:tc>
            </w:tr>
            <w:tr w:rsidR="00DE5768" w:rsidRPr="009E030F" w14:paraId="7C7B77E4" w14:textId="77777777" w:rsidTr="003F17DA">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A6A25"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Governance</w:t>
                  </w:r>
                </w:p>
                <w:p w14:paraId="0DD6E449"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Risk</w:t>
                  </w:r>
                </w:p>
                <w:p w14:paraId="08008C01"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Financial Control</w:t>
                  </w:r>
                </w:p>
              </w:tc>
              <w:tc>
                <w:tcPr>
                  <w:tcW w:w="29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807C0C8"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Internal Control</w:t>
                  </w:r>
                </w:p>
              </w:tc>
            </w:tr>
          </w:tbl>
          <w:p w14:paraId="27B371B9" w14:textId="77777777" w:rsidR="00DE5768" w:rsidRPr="009E030F" w:rsidRDefault="00DE5768" w:rsidP="00A81F7C">
            <w:pPr>
              <w:pStyle w:val="paragraph"/>
              <w:spacing w:before="0" w:beforeAutospacing="0" w:after="0" w:afterAutospacing="0"/>
              <w:jc w:val="both"/>
              <w:textAlignment w:val="baseline"/>
              <w:rPr>
                <w:rStyle w:val="eop"/>
                <w:rFonts w:ascii="Century Gothic" w:hAnsi="Century Gothic" w:cs="Arial"/>
                <w:sz w:val="22"/>
                <w:szCs w:val="22"/>
                <w:highlight w:val="yellow"/>
              </w:rPr>
            </w:pPr>
          </w:p>
          <w:p w14:paraId="63C3C70E" w14:textId="582455C0" w:rsidR="00DE5768" w:rsidRPr="002B297C" w:rsidRDefault="00DE5768" w:rsidP="00B806E1">
            <w:pPr>
              <w:pStyle w:val="paragraph"/>
              <w:jc w:val="both"/>
              <w:rPr>
                <w:rFonts w:ascii="Century Gothic" w:hAnsi="Century Gothic" w:cs="Segoe UI"/>
                <w:color w:val="000000"/>
                <w:sz w:val="22"/>
                <w:szCs w:val="22"/>
              </w:rPr>
            </w:pPr>
            <w:r w:rsidRPr="00B806E1">
              <w:rPr>
                <w:rStyle w:val="normaltextrun"/>
                <w:rFonts w:ascii="Century Gothic" w:hAnsi="Century Gothic" w:cs="Arial"/>
                <w:sz w:val="22"/>
                <w:szCs w:val="22"/>
              </w:rPr>
              <w:t xml:space="preserve">Internal </w:t>
            </w:r>
            <w:r w:rsidRPr="002B297C">
              <w:rPr>
                <w:rStyle w:val="normaltextrun"/>
                <w:rFonts w:ascii="Century Gothic" w:hAnsi="Century Gothic" w:cs="Arial"/>
                <w:sz w:val="22"/>
                <w:szCs w:val="22"/>
              </w:rPr>
              <w:t>audits completed in 202</w:t>
            </w:r>
            <w:r w:rsidR="00D1419E">
              <w:rPr>
                <w:rStyle w:val="normaltextrun"/>
                <w:rFonts w:ascii="Century Gothic" w:hAnsi="Century Gothic" w:cs="Arial"/>
                <w:sz w:val="22"/>
                <w:szCs w:val="22"/>
              </w:rPr>
              <w:t>5</w:t>
            </w:r>
            <w:r w:rsidRPr="002B297C">
              <w:rPr>
                <w:rStyle w:val="normaltextrun"/>
                <w:rFonts w:ascii="Century Gothic" w:hAnsi="Century Gothic" w:cs="Arial"/>
                <w:sz w:val="22"/>
                <w:szCs w:val="22"/>
              </w:rPr>
              <w:t>/2</w:t>
            </w:r>
            <w:r w:rsidR="00D1419E">
              <w:rPr>
                <w:rStyle w:val="normaltextrun"/>
                <w:rFonts w:ascii="Century Gothic" w:hAnsi="Century Gothic" w:cs="Arial"/>
                <w:sz w:val="22"/>
                <w:szCs w:val="22"/>
              </w:rPr>
              <w:t>6</w:t>
            </w:r>
            <w:r w:rsidRPr="002B297C">
              <w:rPr>
                <w:rStyle w:val="normaltextrun"/>
                <w:rFonts w:ascii="Century Gothic" w:hAnsi="Century Gothic" w:cs="Arial"/>
                <w:sz w:val="22"/>
                <w:szCs w:val="22"/>
              </w:rPr>
              <w:t xml:space="preserve"> include:</w:t>
            </w:r>
            <w:r w:rsidRPr="002B297C">
              <w:rPr>
                <w:rStyle w:val="eop"/>
                <w:rFonts w:ascii="Century Gothic" w:hAnsi="Century Gothic" w:cs="Arial"/>
                <w:sz w:val="22"/>
                <w:szCs w:val="22"/>
              </w:rPr>
              <w:t> </w:t>
            </w:r>
          </w:p>
          <w:p w14:paraId="052CAEDB" w14:textId="499E4A7A" w:rsidR="002B297C" w:rsidRPr="002B297C" w:rsidRDefault="00566725" w:rsidP="003F42C5">
            <w:pPr>
              <w:pStyle w:val="paragraph"/>
              <w:numPr>
                <w:ilvl w:val="0"/>
                <w:numId w:val="52"/>
              </w:numPr>
              <w:spacing w:before="0" w:beforeAutospacing="0" w:after="0" w:afterAutospacing="0"/>
              <w:textAlignment w:val="baseline"/>
              <w:rPr>
                <w:rStyle w:val="eop"/>
                <w:rFonts w:ascii="Century Gothic" w:hAnsi="Century Gothic" w:cs="Arial"/>
                <w:sz w:val="22"/>
                <w:szCs w:val="22"/>
              </w:rPr>
            </w:pPr>
            <w:r w:rsidRPr="00566725">
              <w:rPr>
                <w:rFonts w:ascii="Century Gothic" w:hAnsi="Century Gothic" w:cs="Arial"/>
                <w:color w:val="000000"/>
                <w:sz w:val="22"/>
                <w:szCs w:val="22"/>
              </w:rPr>
              <w:t>2024/25 Budget Management</w:t>
            </w:r>
            <w:r w:rsidRPr="00566725">
              <w:rPr>
                <w:rStyle w:val="eop"/>
                <w:rFonts w:ascii="Century Gothic" w:hAnsi="Century Gothic" w:cs="Arial"/>
                <w:color w:val="000000"/>
                <w:sz w:val="22"/>
                <w:szCs w:val="22"/>
              </w:rPr>
              <w:t xml:space="preserve"> </w:t>
            </w:r>
            <w:r w:rsidR="002B297C" w:rsidRPr="002B297C">
              <w:rPr>
                <w:rStyle w:val="eop"/>
                <w:rFonts w:ascii="Century Gothic" w:hAnsi="Century Gothic" w:cs="Arial"/>
                <w:sz w:val="22"/>
                <w:szCs w:val="22"/>
              </w:rPr>
              <w:t>Debtors/Recovery</w:t>
            </w:r>
          </w:p>
          <w:p w14:paraId="1E3CBC29" w14:textId="4359F948" w:rsidR="002B297C" w:rsidRPr="002B297C" w:rsidRDefault="00566725"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market Operations</w:t>
            </w:r>
          </w:p>
          <w:p w14:paraId="6E8DEDFC" w14:textId="77777777" w:rsidR="00566725" w:rsidRDefault="00566725"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Housing Safety and Quality Standard</w:t>
            </w:r>
          </w:p>
          <w:p w14:paraId="1A4750DF" w14:textId="2AAFF61D" w:rsidR="00EE6FCE" w:rsidRDefault="00EE6FCE"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UK Shared Prosperity</w:t>
            </w:r>
          </w:p>
          <w:p w14:paraId="71D7C3B6" w14:textId="3865D663" w:rsidR="00EE6FCE" w:rsidRDefault="00EE6FCE"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Western Growth Corridor – 3</w:t>
            </w:r>
          </w:p>
          <w:p w14:paraId="367693DA" w14:textId="176F5BC2" w:rsidR="00EE6FCE" w:rsidRDefault="00EE6FCE"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GSW26</w:t>
            </w:r>
          </w:p>
          <w:p w14:paraId="31EB1BC4" w14:textId="702D9873" w:rsidR="00EE6FCE" w:rsidRDefault="001D0C44"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Access Control</w:t>
            </w:r>
          </w:p>
          <w:p w14:paraId="15450955" w14:textId="1523A844" w:rsidR="001D0C44" w:rsidRDefault="001D0C44"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IT Strategy and Infrastructure</w:t>
            </w:r>
          </w:p>
          <w:p w14:paraId="1D0CA955" w14:textId="2E915F72" w:rsidR="001D0C44" w:rsidRDefault="000E5B31"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 xml:space="preserve">2024/25 ICT Support and </w:t>
            </w:r>
            <w:r w:rsidR="00C6058A">
              <w:rPr>
                <w:rFonts w:ascii="Century Gothic" w:hAnsi="Century Gothic" w:cs="Arial"/>
                <w:color w:val="000000"/>
                <w:sz w:val="22"/>
                <w:szCs w:val="22"/>
              </w:rPr>
              <w:t>H</w:t>
            </w:r>
            <w:r>
              <w:rPr>
                <w:rFonts w:ascii="Century Gothic" w:hAnsi="Century Gothic" w:cs="Arial"/>
                <w:color w:val="000000"/>
                <w:sz w:val="22"/>
                <w:szCs w:val="22"/>
              </w:rPr>
              <w:t xml:space="preserve">elpdesk </w:t>
            </w:r>
            <w:r w:rsidR="00C6058A">
              <w:rPr>
                <w:rFonts w:ascii="Century Gothic" w:hAnsi="Century Gothic" w:cs="Arial"/>
                <w:color w:val="000000"/>
                <w:sz w:val="22"/>
                <w:szCs w:val="22"/>
              </w:rPr>
              <w:t>S</w:t>
            </w:r>
            <w:r>
              <w:rPr>
                <w:rFonts w:ascii="Century Gothic" w:hAnsi="Century Gothic" w:cs="Arial"/>
                <w:color w:val="000000"/>
                <w:sz w:val="22"/>
                <w:szCs w:val="22"/>
              </w:rPr>
              <w:t>ervice</w:t>
            </w:r>
          </w:p>
          <w:p w14:paraId="0E0AE157" w14:textId="2E7E0FEF" w:rsidR="000E5B31" w:rsidRDefault="000E5B31"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2024/25 Follow-up</w:t>
            </w:r>
          </w:p>
          <w:p w14:paraId="78844FC5" w14:textId="544A6438" w:rsidR="000E5B31" w:rsidRDefault="000E5B31"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Housing Benefit Subsidy</w:t>
            </w:r>
          </w:p>
          <w:p w14:paraId="51135189" w14:textId="0D902837" w:rsidR="000E5B31" w:rsidRDefault="00C6058A"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Medium Term Financial Strategy (MTFS)</w:t>
            </w:r>
          </w:p>
          <w:p w14:paraId="60983364" w14:textId="1C0AD34F" w:rsidR="000E5B31" w:rsidRDefault="00C6058A"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Housing Rent Income</w:t>
            </w:r>
          </w:p>
          <w:p w14:paraId="0A1BD65B" w14:textId="4DB112E4" w:rsidR="00C6058A" w:rsidRDefault="00C6058A" w:rsidP="003F42C5">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HR – Leavers</w:t>
            </w:r>
          </w:p>
          <w:p w14:paraId="596696CD" w14:textId="5FA278AB"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Income Collection and Cash Receiptin</w:t>
            </w:r>
            <w:r w:rsidRPr="00C6058A">
              <w:rPr>
                <w:rFonts w:ascii="Century Gothic" w:hAnsi="Century Gothic" w:cs="Arial"/>
                <w:color w:val="000000"/>
                <w:sz w:val="22"/>
                <w:szCs w:val="22"/>
              </w:rPr>
              <w:t>g</w:t>
            </w:r>
          </w:p>
          <w:p w14:paraId="445D2195" w14:textId="3A188D90"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Emergency Planning</w:t>
            </w:r>
          </w:p>
          <w:p w14:paraId="01348CC5" w14:textId="77855DE2"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Bereavement Services – Crematorium and Cemeteries</w:t>
            </w:r>
          </w:p>
          <w:p w14:paraId="1EE85EE1" w14:textId="0778E823"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General Ledger</w:t>
            </w:r>
          </w:p>
          <w:p w14:paraId="552B2AEB" w14:textId="520A0A79"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Health and Safety</w:t>
            </w:r>
          </w:p>
          <w:p w14:paraId="5848A8E6" w14:textId="0CA51E16"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Property, Plant and Equipment (Asset Control)</w:t>
            </w:r>
          </w:p>
          <w:p w14:paraId="0503703F" w14:textId="1802463D"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Fleet</w:t>
            </w:r>
          </w:p>
          <w:p w14:paraId="71AECD4C" w14:textId="5DB84ECC"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Debtors</w:t>
            </w:r>
          </w:p>
          <w:p w14:paraId="484934BD" w14:textId="6017F69E"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IT Identity, Access and Configuration Management</w:t>
            </w:r>
          </w:p>
          <w:p w14:paraId="141D60F1" w14:textId="77777777" w:rsidR="00C6058A" w:rsidRDefault="00C6058A" w:rsidP="00C6058A">
            <w:pPr>
              <w:pStyle w:val="paragraph"/>
              <w:spacing w:before="0" w:beforeAutospacing="0" w:after="0" w:afterAutospacing="0"/>
              <w:textAlignment w:val="baseline"/>
              <w:rPr>
                <w:rFonts w:ascii="Century Gothic" w:hAnsi="Century Gothic" w:cs="Arial"/>
                <w:color w:val="000000"/>
                <w:sz w:val="22"/>
                <w:szCs w:val="22"/>
              </w:rPr>
            </w:pPr>
          </w:p>
          <w:p w14:paraId="58B42933" w14:textId="51262736" w:rsidR="00C6058A" w:rsidRDefault="00C6058A" w:rsidP="00C6058A">
            <w:pPr>
              <w:pStyle w:val="paragraph"/>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There were no significant governance issues raised within the audits completed.</w:t>
            </w:r>
          </w:p>
          <w:p w14:paraId="0A44EEE7" w14:textId="77777777" w:rsidR="00C6058A" w:rsidRDefault="00C6058A" w:rsidP="00C6058A">
            <w:pPr>
              <w:pStyle w:val="paragraph"/>
              <w:spacing w:before="0" w:beforeAutospacing="0" w:after="0" w:afterAutospacing="0"/>
              <w:textAlignment w:val="baseline"/>
              <w:rPr>
                <w:rFonts w:ascii="Century Gothic" w:hAnsi="Century Gothic" w:cs="Arial"/>
                <w:color w:val="000000"/>
                <w:sz w:val="22"/>
                <w:szCs w:val="22"/>
              </w:rPr>
            </w:pPr>
          </w:p>
          <w:p w14:paraId="05279663" w14:textId="1F762AFD" w:rsidR="00C6058A" w:rsidRDefault="00C6058A" w:rsidP="00C6058A">
            <w:pPr>
              <w:pStyle w:val="paragraph"/>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Those audits commenced and are still in progress:</w:t>
            </w:r>
          </w:p>
          <w:p w14:paraId="49198DAB" w14:textId="77777777" w:rsidR="00C6058A" w:rsidRDefault="00C6058A" w:rsidP="00C6058A">
            <w:pPr>
              <w:pStyle w:val="paragraph"/>
              <w:spacing w:before="0" w:beforeAutospacing="0" w:after="0" w:afterAutospacing="0"/>
              <w:textAlignment w:val="baseline"/>
              <w:rPr>
                <w:rFonts w:ascii="Century Gothic" w:hAnsi="Century Gothic" w:cs="Arial"/>
                <w:color w:val="000000"/>
                <w:sz w:val="22"/>
                <w:szCs w:val="22"/>
              </w:rPr>
            </w:pPr>
          </w:p>
          <w:p w14:paraId="1701DC67" w14:textId="1FA08CFE" w:rsidR="00C6058A" w:rsidRDefault="00C6058A"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 xml:space="preserve">Protecting Vulnerable </w:t>
            </w:r>
            <w:r w:rsidR="001015F3">
              <w:rPr>
                <w:rFonts w:ascii="Century Gothic" w:hAnsi="Century Gothic" w:cs="Arial"/>
                <w:color w:val="000000"/>
                <w:sz w:val="22"/>
                <w:szCs w:val="22"/>
              </w:rPr>
              <w:t>People</w:t>
            </w:r>
          </w:p>
          <w:p w14:paraId="5393D01F" w14:textId="1CFC391F" w:rsidR="00E76E20" w:rsidRDefault="00E76E20"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Equality and Diversity</w:t>
            </w:r>
          </w:p>
          <w:p w14:paraId="22DD1DF5" w14:textId="4DBB4E37" w:rsidR="00C6058A" w:rsidRPr="00C6058A" w:rsidRDefault="00E76E20" w:rsidP="00C6058A">
            <w:pPr>
              <w:pStyle w:val="paragraph"/>
              <w:numPr>
                <w:ilvl w:val="0"/>
                <w:numId w:val="52"/>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Car Parks</w:t>
            </w:r>
          </w:p>
          <w:p w14:paraId="12E15DF3" w14:textId="77777777" w:rsidR="00DE5768" w:rsidRPr="002B297C" w:rsidRDefault="00DE5768" w:rsidP="00A81F7C">
            <w:pPr>
              <w:pStyle w:val="Default"/>
              <w:ind w:left="1080"/>
              <w:jc w:val="both"/>
              <w:rPr>
                <w:rFonts w:ascii="Century Gothic" w:eastAsia="Calibri" w:hAnsi="Century Gothic"/>
                <w:color w:val="auto"/>
                <w:sz w:val="22"/>
                <w:szCs w:val="22"/>
              </w:rPr>
            </w:pPr>
          </w:p>
          <w:p w14:paraId="5CD65833" w14:textId="11CCA4C3" w:rsidR="00DE5768" w:rsidRPr="009E030F" w:rsidRDefault="00DE5768" w:rsidP="00BF04D1">
            <w:pPr>
              <w:pStyle w:val="paragraph"/>
              <w:spacing w:before="0" w:beforeAutospacing="0" w:after="0" w:afterAutospacing="0"/>
              <w:jc w:val="both"/>
              <w:textAlignment w:val="baseline"/>
              <w:rPr>
                <w:rFonts w:ascii="Century Gothic" w:hAnsi="Century Gothic" w:cs="Segoe UI"/>
                <w:color w:val="000000"/>
                <w:sz w:val="18"/>
                <w:szCs w:val="18"/>
                <w:highlight w:val="yellow"/>
              </w:rPr>
            </w:pPr>
            <w:r w:rsidRPr="002B297C">
              <w:rPr>
                <w:rStyle w:val="eop"/>
                <w:rFonts w:ascii="Century Gothic" w:hAnsi="Century Gothic" w:cs="Arial"/>
                <w:sz w:val="22"/>
                <w:szCs w:val="22"/>
              </w:rPr>
              <w:t xml:space="preserve">The findings from these audits have been reported to the Audit Committee during the year.  Progress on implementing </w:t>
            </w:r>
            <w:r w:rsidRPr="007F5C78">
              <w:rPr>
                <w:rStyle w:val="eop"/>
                <w:rFonts w:ascii="Century Gothic" w:hAnsi="Century Gothic" w:cs="Arial"/>
                <w:sz w:val="22"/>
                <w:szCs w:val="22"/>
              </w:rPr>
              <w:t>the actions arising from the reports are also reported to the Audit Committee throughout the year.</w:t>
            </w:r>
          </w:p>
        </w:tc>
      </w:tr>
    </w:tbl>
    <w:p w14:paraId="7AADDB10" w14:textId="76ABA7C3" w:rsidR="00DE5768" w:rsidRPr="009E030F" w:rsidRDefault="00DE5768" w:rsidP="00691B2E">
      <w:pPr>
        <w:jc w:val="both"/>
        <w:rPr>
          <w:rFonts w:ascii="Arial" w:hAnsi="Arial" w:cs="Arial"/>
          <w:szCs w:val="24"/>
          <w:highlight w:val="yellow"/>
        </w:rPr>
      </w:pPr>
    </w:p>
    <w:tbl>
      <w:tblPr>
        <w:tblStyle w:val="TableGrid"/>
        <w:tblW w:w="10207" w:type="dxa"/>
        <w:tblInd w:w="-856"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207"/>
      </w:tblGrid>
      <w:tr w:rsidR="00DE5768" w:rsidRPr="009E030F" w14:paraId="4CC55782" w14:textId="77777777" w:rsidTr="00945F77">
        <w:tc>
          <w:tcPr>
            <w:tcW w:w="10207" w:type="dxa"/>
          </w:tcPr>
          <w:p w14:paraId="7ABA0100" w14:textId="77777777" w:rsidR="00DE5768" w:rsidRPr="00945F77" w:rsidRDefault="00DE5768" w:rsidP="00691B2E">
            <w:pPr>
              <w:jc w:val="both"/>
              <w:rPr>
                <w:rFonts w:ascii="Century Gothic" w:hAnsi="Century Gothic" w:cs="Arial"/>
                <w:szCs w:val="24"/>
              </w:rPr>
            </w:pPr>
            <w:r w:rsidRPr="00945F77">
              <w:rPr>
                <w:rFonts w:ascii="Century Gothic" w:hAnsi="Century Gothic" w:cs="Arial"/>
                <w:b/>
                <w:color w:val="ED7D31" w:themeColor="accent2"/>
                <w:sz w:val="28"/>
                <w:szCs w:val="28"/>
              </w:rPr>
              <w:t>External Audit Annual Opinion</w:t>
            </w:r>
          </w:p>
        </w:tc>
      </w:tr>
      <w:tr w:rsidR="00DE5768" w:rsidRPr="009E030F" w14:paraId="3B24E1A8" w14:textId="77777777" w:rsidTr="00945F77">
        <w:tc>
          <w:tcPr>
            <w:tcW w:w="10207" w:type="dxa"/>
          </w:tcPr>
          <w:p w14:paraId="23818EE2" w14:textId="7F2756D7" w:rsidR="00DE5768" w:rsidRDefault="00DE5768" w:rsidP="00691B2E">
            <w:pPr>
              <w:jc w:val="both"/>
              <w:rPr>
                <w:rFonts w:ascii="Century Gothic" w:hAnsi="Century Gothic" w:cs="Arial"/>
                <w:sz w:val="22"/>
                <w:szCs w:val="22"/>
              </w:rPr>
            </w:pPr>
            <w:r w:rsidRPr="00CF338C">
              <w:rPr>
                <w:rFonts w:ascii="Century Gothic" w:hAnsi="Century Gothic" w:cs="Arial"/>
                <w:sz w:val="22"/>
                <w:szCs w:val="22"/>
              </w:rPr>
              <w:t xml:space="preserve">Our most recent External Audit Annual Opinion was published in </w:t>
            </w:r>
            <w:r w:rsidR="001650BF">
              <w:rPr>
                <w:rFonts w:ascii="Century Gothic" w:hAnsi="Century Gothic" w:cs="Arial"/>
                <w:sz w:val="22"/>
                <w:szCs w:val="22"/>
              </w:rPr>
              <w:t>November 2025</w:t>
            </w:r>
            <w:r w:rsidRPr="00CF338C">
              <w:rPr>
                <w:rFonts w:ascii="Century Gothic" w:hAnsi="Century Gothic" w:cs="Arial"/>
                <w:sz w:val="22"/>
                <w:szCs w:val="22"/>
              </w:rPr>
              <w:t xml:space="preserve">, and relates to the financial year </w:t>
            </w:r>
            <w:r w:rsidR="00CF338C" w:rsidRPr="00CF338C">
              <w:rPr>
                <w:rFonts w:ascii="Century Gothic" w:hAnsi="Century Gothic" w:cs="Arial"/>
                <w:sz w:val="22"/>
                <w:szCs w:val="22"/>
              </w:rPr>
              <w:t>202</w:t>
            </w:r>
            <w:r w:rsidR="001650BF">
              <w:rPr>
                <w:rFonts w:ascii="Century Gothic" w:hAnsi="Century Gothic" w:cs="Arial"/>
                <w:sz w:val="22"/>
                <w:szCs w:val="22"/>
              </w:rPr>
              <w:t>4/25</w:t>
            </w:r>
            <w:r w:rsidR="00CF338C" w:rsidRPr="00CF338C">
              <w:rPr>
                <w:rFonts w:ascii="Century Gothic" w:hAnsi="Century Gothic" w:cs="Arial"/>
                <w:sz w:val="22"/>
                <w:szCs w:val="22"/>
              </w:rPr>
              <w:t xml:space="preserve">.  </w:t>
            </w:r>
          </w:p>
          <w:p w14:paraId="3DD9C90B" w14:textId="77777777" w:rsidR="00CF338C" w:rsidRPr="00F71A93" w:rsidRDefault="00CF338C" w:rsidP="00691B2E">
            <w:pPr>
              <w:jc w:val="both"/>
              <w:rPr>
                <w:rFonts w:ascii="Century Gothic" w:hAnsi="Century Gothic" w:cs="Arial"/>
                <w:sz w:val="22"/>
                <w:szCs w:val="22"/>
              </w:rPr>
            </w:pPr>
          </w:p>
          <w:p w14:paraId="3C534819" w14:textId="04B45EFC" w:rsidR="00DE5768" w:rsidRPr="00F71A93" w:rsidRDefault="00DE5768" w:rsidP="00691B2E">
            <w:pPr>
              <w:jc w:val="both"/>
              <w:rPr>
                <w:rFonts w:ascii="Century Gothic" w:hAnsi="Century Gothic" w:cs="Arial"/>
                <w:sz w:val="22"/>
                <w:szCs w:val="22"/>
              </w:rPr>
            </w:pPr>
            <w:r w:rsidRPr="00F71A93">
              <w:rPr>
                <w:rFonts w:ascii="Century Gothic" w:hAnsi="Century Gothic" w:cs="Arial"/>
                <w:sz w:val="22"/>
                <w:szCs w:val="22"/>
              </w:rPr>
              <w:t>A copy of this Annual Opinion encompasses our Statement of Accounts for 202</w:t>
            </w:r>
            <w:r w:rsidR="001650BF">
              <w:rPr>
                <w:rFonts w:ascii="Century Gothic" w:hAnsi="Century Gothic" w:cs="Arial"/>
                <w:sz w:val="22"/>
                <w:szCs w:val="22"/>
              </w:rPr>
              <w:t>4</w:t>
            </w:r>
            <w:r w:rsidRPr="00F71A93">
              <w:rPr>
                <w:rFonts w:ascii="Century Gothic" w:hAnsi="Century Gothic" w:cs="Arial"/>
                <w:sz w:val="22"/>
                <w:szCs w:val="22"/>
              </w:rPr>
              <w:t>/2</w:t>
            </w:r>
            <w:r w:rsidR="001650BF">
              <w:rPr>
                <w:rFonts w:ascii="Century Gothic" w:hAnsi="Century Gothic" w:cs="Arial"/>
                <w:sz w:val="22"/>
                <w:szCs w:val="22"/>
              </w:rPr>
              <w:t>5</w:t>
            </w:r>
            <w:r w:rsidRPr="00F71A93">
              <w:rPr>
                <w:rFonts w:ascii="Century Gothic" w:hAnsi="Century Gothic" w:cs="Arial"/>
                <w:sz w:val="22"/>
                <w:szCs w:val="22"/>
              </w:rPr>
              <w:t>, our Value for Money arrangements and our wider reporting responsibilities.  The Annual Opinion states that:</w:t>
            </w:r>
          </w:p>
          <w:p w14:paraId="6201B24F" w14:textId="16DD7C5F" w:rsidR="00DE5768" w:rsidRPr="007D6747" w:rsidRDefault="009246F5" w:rsidP="003F42C5">
            <w:pPr>
              <w:pStyle w:val="ListParagraph"/>
              <w:numPr>
                <w:ilvl w:val="0"/>
                <w:numId w:val="46"/>
              </w:numPr>
              <w:spacing w:after="0" w:line="240" w:lineRule="auto"/>
              <w:contextualSpacing/>
              <w:jc w:val="both"/>
              <w:rPr>
                <w:rFonts w:ascii="Century Gothic" w:hAnsi="Century Gothic" w:cs="Arial"/>
              </w:rPr>
            </w:pPr>
            <w:r w:rsidRPr="009246F5">
              <w:rPr>
                <w:rFonts w:ascii="Century Gothic" w:hAnsi="Century Gothic" w:cs="Arial"/>
              </w:rPr>
              <w:t>An u</w:t>
            </w:r>
            <w:r w:rsidRPr="007D6747">
              <w:rPr>
                <w:rFonts w:ascii="Century Gothic" w:hAnsi="Century Gothic" w:cs="Arial"/>
              </w:rPr>
              <w:t>nmodified opinion on the financial statements was issued</w:t>
            </w:r>
            <w:r w:rsidR="00DE5768" w:rsidRPr="007D6747">
              <w:rPr>
                <w:rFonts w:ascii="Century Gothic" w:hAnsi="Century Gothic" w:cs="Arial"/>
              </w:rPr>
              <w:t>;</w:t>
            </w:r>
          </w:p>
          <w:p w14:paraId="5DDE39CF" w14:textId="77777777" w:rsidR="00DE5768" w:rsidRPr="007D6747" w:rsidRDefault="004A5086" w:rsidP="00F86ED8">
            <w:pPr>
              <w:pStyle w:val="ListParagraph"/>
              <w:numPr>
                <w:ilvl w:val="0"/>
                <w:numId w:val="46"/>
              </w:numPr>
              <w:spacing w:after="0" w:line="240" w:lineRule="auto"/>
              <w:contextualSpacing/>
              <w:jc w:val="both"/>
              <w:rPr>
                <w:rFonts w:ascii="Century Gothic" w:hAnsi="Century Gothic" w:cs="Arial"/>
                <w:szCs w:val="24"/>
              </w:rPr>
            </w:pPr>
            <w:r w:rsidRPr="007D6747">
              <w:rPr>
                <w:rFonts w:ascii="Century Gothic" w:hAnsi="Century Gothic" w:cs="Arial"/>
                <w:szCs w:val="24"/>
              </w:rPr>
              <w:t>No significant weaknesses in respect of the arrangements the Council has in place to secure economy, efficiency and effectiveness in the use of its resources were identified;</w:t>
            </w:r>
          </w:p>
          <w:p w14:paraId="781F9813" w14:textId="77777777" w:rsidR="004A5086" w:rsidRPr="007D6747" w:rsidRDefault="00233AD4" w:rsidP="00F86ED8">
            <w:pPr>
              <w:pStyle w:val="ListParagraph"/>
              <w:numPr>
                <w:ilvl w:val="0"/>
                <w:numId w:val="46"/>
              </w:numPr>
              <w:spacing w:after="0" w:line="240" w:lineRule="auto"/>
              <w:contextualSpacing/>
              <w:jc w:val="both"/>
              <w:rPr>
                <w:rFonts w:ascii="Century Gothic" w:hAnsi="Century Gothic" w:cs="Arial"/>
                <w:szCs w:val="24"/>
              </w:rPr>
            </w:pPr>
            <w:r w:rsidRPr="007D6747">
              <w:rPr>
                <w:rFonts w:ascii="Century Gothic" w:hAnsi="Century Gothic" w:cs="Arial"/>
                <w:szCs w:val="24"/>
              </w:rPr>
              <w:t>No significant risks associated with governance were identified;</w:t>
            </w:r>
          </w:p>
          <w:p w14:paraId="47D67E11" w14:textId="77777777" w:rsidR="00233AD4" w:rsidRPr="007D6747" w:rsidRDefault="007D6747" w:rsidP="00F86ED8">
            <w:pPr>
              <w:pStyle w:val="ListParagraph"/>
              <w:numPr>
                <w:ilvl w:val="0"/>
                <w:numId w:val="46"/>
              </w:numPr>
              <w:spacing w:after="0" w:line="240" w:lineRule="auto"/>
              <w:contextualSpacing/>
              <w:jc w:val="both"/>
              <w:rPr>
                <w:rFonts w:ascii="Century Gothic" w:hAnsi="Century Gothic" w:cs="Arial"/>
                <w:szCs w:val="24"/>
              </w:rPr>
            </w:pPr>
            <w:r w:rsidRPr="007D6747">
              <w:rPr>
                <w:rFonts w:ascii="Century Gothic" w:hAnsi="Century Gothic" w:cs="Arial"/>
                <w:szCs w:val="24"/>
              </w:rPr>
              <w:t>No significant weaknesses in relation to the Council’s arrangements to maintain financial sustainability were identified.</w:t>
            </w:r>
          </w:p>
          <w:p w14:paraId="25B8BC84" w14:textId="77777777" w:rsidR="007D6747" w:rsidRPr="007D6747" w:rsidRDefault="007D6747" w:rsidP="007D6747">
            <w:pPr>
              <w:contextualSpacing/>
              <w:jc w:val="both"/>
              <w:rPr>
                <w:rFonts w:ascii="Century Gothic" w:hAnsi="Century Gothic" w:cs="Arial"/>
                <w:szCs w:val="24"/>
                <w:highlight w:val="yellow"/>
              </w:rPr>
            </w:pPr>
          </w:p>
        </w:tc>
      </w:tr>
    </w:tbl>
    <w:p w14:paraId="10F1AB5F" w14:textId="77777777" w:rsidR="00DE5768" w:rsidRPr="009E030F" w:rsidRDefault="00DE5768" w:rsidP="00691B2E">
      <w:pPr>
        <w:jc w:val="both"/>
        <w:rPr>
          <w:rFonts w:ascii="Arial" w:hAnsi="Arial" w:cs="Arial"/>
          <w:b/>
          <w:bCs/>
          <w:color w:val="ED7D31" w:themeColor="accent2"/>
          <w:sz w:val="32"/>
          <w:szCs w:val="32"/>
          <w:highlight w:val="yellow"/>
        </w:rPr>
      </w:pPr>
    </w:p>
    <w:p w14:paraId="3A3ED4A7" w14:textId="5339BF12" w:rsidR="00DE5768" w:rsidRPr="00F71A93" w:rsidRDefault="00DE5768" w:rsidP="00F71A93">
      <w:pPr>
        <w:ind w:left="-851"/>
        <w:jc w:val="both"/>
        <w:rPr>
          <w:rFonts w:ascii="Century Gothic" w:hAnsi="Century Gothic" w:cs="Arial"/>
          <w:b/>
          <w:color w:val="ED7D31" w:themeColor="accent2"/>
          <w:sz w:val="28"/>
          <w:szCs w:val="28"/>
        </w:rPr>
      </w:pPr>
      <w:r w:rsidRPr="00F71A93">
        <w:rPr>
          <w:rFonts w:ascii="Century Gothic" w:hAnsi="Century Gothic" w:cs="Arial"/>
          <w:b/>
          <w:color w:val="ED7D31" w:themeColor="accent2"/>
          <w:sz w:val="28"/>
          <w:szCs w:val="28"/>
        </w:rPr>
        <w:t>The CIPFA Financial Management Code 2019 (FM Code)</w:t>
      </w:r>
    </w:p>
    <w:p w14:paraId="1770D719" w14:textId="77777777" w:rsidR="00DE5768" w:rsidRPr="00F71A93" w:rsidRDefault="00DE5768" w:rsidP="00F71A93">
      <w:pPr>
        <w:ind w:left="-851"/>
        <w:jc w:val="both"/>
        <w:rPr>
          <w:rFonts w:ascii="Century Gothic" w:hAnsi="Century Gothic" w:cs="Arial"/>
          <w:szCs w:val="24"/>
        </w:rPr>
      </w:pPr>
    </w:p>
    <w:p w14:paraId="1ACF2A72" w14:textId="77777777" w:rsidR="00AF0151" w:rsidRDefault="00AF0151" w:rsidP="00AF0151">
      <w:pPr>
        <w:pStyle w:val="Default"/>
        <w:ind w:left="-851"/>
        <w:jc w:val="both"/>
        <w:rPr>
          <w:rFonts w:ascii="Century Gothic" w:hAnsi="Century Gothic" w:cs="Arial"/>
          <w:sz w:val="22"/>
          <w:szCs w:val="22"/>
          <w:lang w:val="en-GB" w:eastAsia="en-GB"/>
        </w:rPr>
      </w:pPr>
      <w:r w:rsidRPr="00AF0151">
        <w:rPr>
          <w:rFonts w:ascii="Century Gothic" w:hAnsi="Century Gothic" w:cs="Arial"/>
          <w:sz w:val="22"/>
          <w:szCs w:val="22"/>
          <w:lang w:val="en-GB" w:eastAsia="en-GB"/>
        </w:rPr>
        <w:t>In December 2019, the Chartered Institute of Public Finance and Accountancy (CIPFA) published its Financial Management code (the FM Code), providing guidance for good and sustainable financial management in local authorities. The FM Code aims to assist local authorities to demonstrate their financial sustainability through a set of seventeen financial management standards.</w:t>
      </w:r>
    </w:p>
    <w:p w14:paraId="78630114" w14:textId="77777777" w:rsidR="00AF0151" w:rsidRPr="00AF0151" w:rsidRDefault="00AF0151" w:rsidP="00AF0151">
      <w:pPr>
        <w:pStyle w:val="Default"/>
        <w:ind w:left="-851"/>
        <w:jc w:val="both"/>
        <w:rPr>
          <w:rFonts w:ascii="Century Gothic" w:hAnsi="Century Gothic" w:cs="Arial"/>
          <w:sz w:val="22"/>
          <w:szCs w:val="22"/>
          <w:lang w:val="en-GB" w:eastAsia="en-GB"/>
        </w:rPr>
      </w:pPr>
    </w:p>
    <w:p w14:paraId="0A026DA7" w14:textId="77777777" w:rsidR="00AF0151" w:rsidRPr="00AF0151" w:rsidRDefault="00AF0151" w:rsidP="00AF0151">
      <w:pPr>
        <w:pStyle w:val="Default"/>
        <w:ind w:left="-851"/>
        <w:jc w:val="both"/>
        <w:rPr>
          <w:rFonts w:ascii="Century Gothic" w:hAnsi="Century Gothic" w:cs="Arial"/>
          <w:sz w:val="22"/>
          <w:szCs w:val="22"/>
          <w:lang w:val="en-GB" w:eastAsia="en-GB"/>
        </w:rPr>
      </w:pPr>
      <w:r w:rsidRPr="00AF0151">
        <w:rPr>
          <w:rFonts w:ascii="Century Gothic" w:hAnsi="Century Gothic" w:cs="Arial"/>
          <w:sz w:val="22"/>
          <w:szCs w:val="22"/>
          <w:lang w:val="en-GB" w:eastAsia="en-GB"/>
        </w:rPr>
        <w:t xml:space="preserve">CIPFA guidance issued in February 2021 requires Annual Governance Statements to now include an overall conclusion of the assessment of the organisation’s compliance with these standards.  </w:t>
      </w:r>
    </w:p>
    <w:p w14:paraId="1A355B3D" w14:textId="77777777" w:rsidR="00AF0151" w:rsidRPr="00AF0151" w:rsidRDefault="00AF0151" w:rsidP="00AF0151">
      <w:pPr>
        <w:pStyle w:val="Default"/>
        <w:ind w:left="-851"/>
        <w:jc w:val="both"/>
        <w:rPr>
          <w:rFonts w:ascii="Century Gothic" w:hAnsi="Century Gothic" w:cs="Arial"/>
          <w:sz w:val="22"/>
          <w:szCs w:val="22"/>
          <w:lang w:val="en-GB" w:eastAsia="en-GB"/>
        </w:rPr>
      </w:pPr>
    </w:p>
    <w:p w14:paraId="4A73FD9D" w14:textId="0BF9F626" w:rsidR="00DB3992" w:rsidRPr="009E030F" w:rsidRDefault="00AF0151" w:rsidP="00AF0151">
      <w:pPr>
        <w:pStyle w:val="Default"/>
        <w:ind w:left="-851"/>
        <w:jc w:val="both"/>
        <w:rPr>
          <w:rFonts w:ascii="Century Gothic" w:hAnsi="Century Gothic"/>
          <w:color w:val="auto"/>
          <w:sz w:val="22"/>
          <w:szCs w:val="22"/>
          <w:highlight w:val="yellow"/>
        </w:rPr>
      </w:pPr>
      <w:r w:rsidRPr="00AF0151">
        <w:rPr>
          <w:rFonts w:ascii="Century Gothic" w:hAnsi="Century Gothic" w:cs="Arial"/>
          <w:sz w:val="22"/>
          <w:szCs w:val="22"/>
          <w:lang w:val="en-GB" w:eastAsia="en-GB"/>
        </w:rPr>
        <w:t>An assessment against the FM Code was most recently undertaken in March 2026, confirming an overall substantive level of compliance (82%) with the underlying principles of the FM Code. This is an increase from the 2024/25 assessment which was a 76% compliance rate. There are 3 (18%) areas where the Council is not fully compliant with the standards but can be assured it has a reasonable level of compliance.  Where appropriate improvement actions are set out in the table below, however in some cases the Council is satisfied that reasonable compliance is sufficient and has not identified any further actions. In addition, in light of Local Government Reorganisation, the Council needs to consider the appropriateness of implementing some areas of further improvement.  The 3 areas where the Council is not fully compliant are as follows:</w:t>
      </w:r>
    </w:p>
    <w:p w14:paraId="32F3A709" w14:textId="77777777" w:rsidR="00751150" w:rsidRPr="009E030F" w:rsidRDefault="00751150" w:rsidP="00F71A93">
      <w:pPr>
        <w:pStyle w:val="Default"/>
        <w:ind w:left="-851"/>
        <w:jc w:val="both"/>
        <w:rPr>
          <w:rFonts w:ascii="Century Gothic" w:hAnsi="Century Gothic"/>
          <w:color w:val="auto"/>
          <w:sz w:val="22"/>
          <w:szCs w:val="22"/>
          <w:highlight w:val="yellow"/>
        </w:rPr>
      </w:pPr>
    </w:p>
    <w:tbl>
      <w:tblPr>
        <w:tblStyle w:val="TableGrid"/>
        <w:tblW w:w="0" w:type="auto"/>
        <w:tblInd w:w="-714" w:type="dxa"/>
        <w:tblLook w:val="04A0" w:firstRow="1" w:lastRow="0" w:firstColumn="1" w:lastColumn="0" w:noHBand="0" w:noVBand="1"/>
      </w:tblPr>
      <w:tblGrid>
        <w:gridCol w:w="664"/>
        <w:gridCol w:w="4633"/>
        <w:gridCol w:w="815"/>
        <w:gridCol w:w="3528"/>
      </w:tblGrid>
      <w:tr w:rsidR="00DE5768" w:rsidRPr="009E030F" w14:paraId="751F0C1A" w14:textId="77777777" w:rsidTr="64B032A4">
        <w:tc>
          <w:tcPr>
            <w:tcW w:w="664" w:type="dxa"/>
          </w:tcPr>
          <w:p w14:paraId="7A47D34C" w14:textId="77777777" w:rsidR="00DE5768" w:rsidRPr="00F20C28" w:rsidRDefault="00DE5768" w:rsidP="006E6459">
            <w:pPr>
              <w:pStyle w:val="Default"/>
              <w:ind w:right="-434"/>
              <w:jc w:val="both"/>
              <w:rPr>
                <w:rFonts w:ascii="Century Gothic" w:hAnsi="Century Gothic"/>
                <w:b/>
                <w:color w:val="auto"/>
                <w:sz w:val="22"/>
                <w:szCs w:val="22"/>
              </w:rPr>
            </w:pPr>
            <w:r w:rsidRPr="00F20C28">
              <w:rPr>
                <w:rFonts w:ascii="Century Gothic" w:hAnsi="Century Gothic"/>
                <w:b/>
                <w:color w:val="auto"/>
                <w:sz w:val="22"/>
                <w:szCs w:val="22"/>
              </w:rPr>
              <w:t>Ref</w:t>
            </w:r>
          </w:p>
        </w:tc>
        <w:tc>
          <w:tcPr>
            <w:tcW w:w="4633" w:type="dxa"/>
          </w:tcPr>
          <w:p w14:paraId="3081F948" w14:textId="77777777" w:rsidR="00DE5768" w:rsidRPr="00F20C28" w:rsidRDefault="00DE5768" w:rsidP="00BE0E86">
            <w:pPr>
              <w:pStyle w:val="Default"/>
              <w:ind w:left="-59"/>
              <w:jc w:val="both"/>
              <w:rPr>
                <w:rFonts w:ascii="Century Gothic" w:hAnsi="Century Gothic"/>
                <w:b/>
                <w:color w:val="auto"/>
                <w:sz w:val="22"/>
                <w:szCs w:val="22"/>
              </w:rPr>
            </w:pPr>
            <w:r w:rsidRPr="00F20C28">
              <w:rPr>
                <w:rFonts w:ascii="Century Gothic" w:hAnsi="Century Gothic"/>
                <w:b/>
                <w:color w:val="auto"/>
                <w:sz w:val="22"/>
                <w:szCs w:val="22"/>
              </w:rPr>
              <w:t>Standard/description</w:t>
            </w:r>
          </w:p>
        </w:tc>
        <w:tc>
          <w:tcPr>
            <w:tcW w:w="815" w:type="dxa"/>
          </w:tcPr>
          <w:p w14:paraId="0544FD93" w14:textId="77777777" w:rsidR="00DE5768" w:rsidRPr="00F20C28" w:rsidRDefault="00DE5768" w:rsidP="00BE0E86">
            <w:pPr>
              <w:pStyle w:val="Default"/>
              <w:ind w:left="-16" w:right="-517"/>
              <w:jc w:val="both"/>
              <w:rPr>
                <w:rFonts w:ascii="Century Gothic" w:hAnsi="Century Gothic"/>
                <w:b/>
                <w:color w:val="auto"/>
                <w:sz w:val="22"/>
                <w:szCs w:val="22"/>
              </w:rPr>
            </w:pPr>
            <w:r w:rsidRPr="00F20C28">
              <w:rPr>
                <w:rFonts w:ascii="Century Gothic" w:hAnsi="Century Gothic"/>
                <w:b/>
                <w:color w:val="auto"/>
                <w:sz w:val="22"/>
                <w:szCs w:val="22"/>
              </w:rPr>
              <w:t>RAG</w:t>
            </w:r>
          </w:p>
        </w:tc>
        <w:tc>
          <w:tcPr>
            <w:tcW w:w="3528" w:type="dxa"/>
          </w:tcPr>
          <w:p w14:paraId="42C0AFA4" w14:textId="77777777" w:rsidR="00DE5768" w:rsidRPr="00F20C28" w:rsidRDefault="00DE5768" w:rsidP="00691B2E">
            <w:pPr>
              <w:pStyle w:val="Default"/>
              <w:jc w:val="both"/>
              <w:rPr>
                <w:rFonts w:ascii="Century Gothic" w:hAnsi="Century Gothic"/>
                <w:b/>
                <w:color w:val="auto"/>
                <w:sz w:val="22"/>
                <w:szCs w:val="22"/>
              </w:rPr>
            </w:pPr>
            <w:r w:rsidRPr="00F20C28">
              <w:rPr>
                <w:rFonts w:ascii="Century Gothic" w:hAnsi="Century Gothic"/>
                <w:b/>
                <w:color w:val="auto"/>
                <w:sz w:val="22"/>
                <w:szCs w:val="22"/>
              </w:rPr>
              <w:t>Action</w:t>
            </w:r>
          </w:p>
        </w:tc>
      </w:tr>
      <w:tr w:rsidR="00DE5768" w:rsidRPr="009E030F" w14:paraId="55647B88" w14:textId="77777777" w:rsidTr="64B032A4">
        <w:tc>
          <w:tcPr>
            <w:tcW w:w="664" w:type="dxa"/>
          </w:tcPr>
          <w:p w14:paraId="26EE0931" w14:textId="77777777" w:rsidR="00DE5768" w:rsidRPr="00DE1201" w:rsidRDefault="00DE5768" w:rsidP="006E6459">
            <w:pPr>
              <w:pStyle w:val="Default"/>
              <w:ind w:right="-292"/>
              <w:jc w:val="both"/>
              <w:rPr>
                <w:rFonts w:ascii="Century Gothic" w:hAnsi="Century Gothic"/>
                <w:color w:val="auto"/>
                <w:sz w:val="22"/>
                <w:szCs w:val="22"/>
              </w:rPr>
            </w:pPr>
            <w:r w:rsidRPr="00DE1201">
              <w:rPr>
                <w:rFonts w:ascii="Century Gothic" w:hAnsi="Century Gothic"/>
                <w:color w:val="auto"/>
                <w:sz w:val="22"/>
                <w:szCs w:val="22"/>
              </w:rPr>
              <w:t>E</w:t>
            </w:r>
          </w:p>
        </w:tc>
        <w:tc>
          <w:tcPr>
            <w:tcW w:w="4633" w:type="dxa"/>
          </w:tcPr>
          <w:p w14:paraId="04EBE51F" w14:textId="77777777" w:rsidR="00DE5768" w:rsidRDefault="00DE5768" w:rsidP="00BE0E86">
            <w:pPr>
              <w:pStyle w:val="Default"/>
              <w:ind w:left="-59"/>
              <w:jc w:val="both"/>
              <w:rPr>
                <w:rFonts w:ascii="Century Gothic" w:hAnsi="Century Gothic"/>
                <w:sz w:val="22"/>
                <w:szCs w:val="22"/>
                <w:lang w:val="en-GB"/>
              </w:rPr>
            </w:pPr>
            <w:r w:rsidRPr="00DE1201">
              <w:rPr>
                <w:rFonts w:ascii="Century Gothic" w:hAnsi="Century Gothic"/>
                <w:sz w:val="22"/>
                <w:szCs w:val="22"/>
                <w:lang w:val="en-GB"/>
              </w:rPr>
              <w:t>The financial management style of the authority supports financial sustainability</w:t>
            </w:r>
            <w:r w:rsidR="00665411">
              <w:rPr>
                <w:rFonts w:ascii="Century Gothic" w:hAnsi="Century Gothic"/>
                <w:sz w:val="22"/>
                <w:szCs w:val="22"/>
                <w:lang w:val="en-GB"/>
              </w:rPr>
              <w:t>.</w:t>
            </w:r>
          </w:p>
          <w:p w14:paraId="14E3761E" w14:textId="38C216B6" w:rsidR="006B32B9" w:rsidRPr="00DE1201" w:rsidRDefault="006B32B9" w:rsidP="00BE0E86">
            <w:pPr>
              <w:pStyle w:val="Default"/>
              <w:ind w:left="-59"/>
              <w:jc w:val="both"/>
              <w:rPr>
                <w:rFonts w:ascii="Century Gothic" w:hAnsi="Century Gothic"/>
                <w:color w:val="auto"/>
                <w:sz w:val="22"/>
                <w:szCs w:val="22"/>
                <w:lang w:val="en-GB"/>
              </w:rPr>
            </w:pPr>
          </w:p>
        </w:tc>
        <w:tc>
          <w:tcPr>
            <w:tcW w:w="815" w:type="dxa"/>
            <w:shd w:val="clear" w:color="auto" w:fill="FFC000" w:themeFill="accent4"/>
          </w:tcPr>
          <w:p w14:paraId="75372427" w14:textId="77777777" w:rsidR="00DE5768" w:rsidRPr="00DE1201" w:rsidRDefault="00DE5768" w:rsidP="00BE0E86">
            <w:pPr>
              <w:pStyle w:val="Default"/>
              <w:ind w:left="-16" w:right="-517"/>
              <w:jc w:val="both"/>
              <w:rPr>
                <w:rFonts w:ascii="Century Gothic" w:hAnsi="Century Gothic"/>
                <w:color w:val="auto"/>
                <w:sz w:val="22"/>
                <w:szCs w:val="22"/>
              </w:rPr>
            </w:pPr>
          </w:p>
        </w:tc>
        <w:tc>
          <w:tcPr>
            <w:tcW w:w="3528" w:type="dxa"/>
          </w:tcPr>
          <w:p w14:paraId="7424A41F" w14:textId="719766E8" w:rsidR="00DE5768" w:rsidRDefault="00513795" w:rsidP="00FE6332">
            <w:pPr>
              <w:pStyle w:val="Default"/>
              <w:jc w:val="both"/>
              <w:rPr>
                <w:rFonts w:ascii="Century Gothic" w:hAnsi="Century Gothic"/>
                <w:sz w:val="22"/>
                <w:szCs w:val="22"/>
                <w:lang w:val="en-GB"/>
              </w:rPr>
            </w:pPr>
            <w:r>
              <w:rPr>
                <w:rFonts w:ascii="Century Gothic" w:hAnsi="Century Gothic"/>
                <w:sz w:val="22"/>
                <w:szCs w:val="22"/>
                <w:lang w:val="en-GB"/>
              </w:rPr>
              <w:t>None</w:t>
            </w:r>
          </w:p>
          <w:p w14:paraId="5F72E267" w14:textId="155817BA" w:rsidR="00DE5768" w:rsidRPr="00DE1201" w:rsidRDefault="00DE5768" w:rsidP="00FE6332">
            <w:pPr>
              <w:pStyle w:val="Default"/>
              <w:jc w:val="both"/>
              <w:rPr>
                <w:rFonts w:ascii="Century Gothic" w:hAnsi="Century Gothic"/>
                <w:color w:val="auto"/>
                <w:sz w:val="22"/>
                <w:szCs w:val="22"/>
              </w:rPr>
            </w:pPr>
          </w:p>
        </w:tc>
      </w:tr>
      <w:tr w:rsidR="00DE5768" w:rsidRPr="009E030F" w14:paraId="7E78FECB" w14:textId="77777777" w:rsidTr="64B032A4">
        <w:tc>
          <w:tcPr>
            <w:tcW w:w="664" w:type="dxa"/>
          </w:tcPr>
          <w:p w14:paraId="0AE402C0" w14:textId="77777777" w:rsidR="00DE5768" w:rsidRPr="00FE6332" w:rsidRDefault="00DE5768" w:rsidP="006E6459">
            <w:pPr>
              <w:pStyle w:val="Default"/>
              <w:ind w:right="-292"/>
              <w:jc w:val="both"/>
              <w:rPr>
                <w:rFonts w:ascii="Century Gothic" w:hAnsi="Century Gothic"/>
                <w:color w:val="auto"/>
                <w:sz w:val="22"/>
                <w:szCs w:val="22"/>
              </w:rPr>
            </w:pPr>
            <w:r w:rsidRPr="00FE6332">
              <w:rPr>
                <w:rFonts w:ascii="Century Gothic" w:hAnsi="Century Gothic"/>
                <w:color w:val="auto"/>
                <w:sz w:val="22"/>
                <w:szCs w:val="22"/>
              </w:rPr>
              <w:t>F</w:t>
            </w:r>
          </w:p>
        </w:tc>
        <w:tc>
          <w:tcPr>
            <w:tcW w:w="4633" w:type="dxa"/>
          </w:tcPr>
          <w:p w14:paraId="64C51E35" w14:textId="77777777" w:rsidR="00DE5768" w:rsidRDefault="00DE5768" w:rsidP="00BE0E86">
            <w:pPr>
              <w:pStyle w:val="Default"/>
              <w:ind w:left="-59"/>
              <w:jc w:val="both"/>
              <w:rPr>
                <w:rFonts w:ascii="Century Gothic" w:hAnsi="Century Gothic"/>
                <w:sz w:val="22"/>
                <w:szCs w:val="22"/>
              </w:rPr>
            </w:pPr>
            <w:r w:rsidRPr="00FE6332">
              <w:rPr>
                <w:rFonts w:ascii="Century Gothic" w:hAnsi="Century Gothic"/>
                <w:sz w:val="22"/>
                <w:szCs w:val="22"/>
              </w:rPr>
              <w:t>The authority has carried out a credible and transparent financial resilience assessment.</w:t>
            </w:r>
          </w:p>
          <w:p w14:paraId="684A3A44" w14:textId="2F5D968D" w:rsidR="006B32B9" w:rsidRPr="00FE6332" w:rsidRDefault="006B32B9" w:rsidP="00BE0E86">
            <w:pPr>
              <w:pStyle w:val="Default"/>
              <w:ind w:left="-59"/>
              <w:jc w:val="both"/>
              <w:rPr>
                <w:rFonts w:ascii="Century Gothic" w:hAnsi="Century Gothic"/>
                <w:sz w:val="22"/>
                <w:szCs w:val="22"/>
              </w:rPr>
            </w:pPr>
          </w:p>
        </w:tc>
        <w:tc>
          <w:tcPr>
            <w:tcW w:w="815" w:type="dxa"/>
            <w:shd w:val="clear" w:color="auto" w:fill="FFC000" w:themeFill="accent4"/>
          </w:tcPr>
          <w:p w14:paraId="02AA3D97" w14:textId="77777777" w:rsidR="00DE5768" w:rsidRPr="00FE6332" w:rsidRDefault="00DE5768" w:rsidP="00BE0E86">
            <w:pPr>
              <w:pStyle w:val="Default"/>
              <w:ind w:left="-16" w:right="-517"/>
              <w:jc w:val="both"/>
              <w:rPr>
                <w:rFonts w:ascii="Century Gothic" w:hAnsi="Century Gothic"/>
                <w:color w:val="auto"/>
                <w:sz w:val="22"/>
                <w:szCs w:val="22"/>
              </w:rPr>
            </w:pPr>
          </w:p>
        </w:tc>
        <w:tc>
          <w:tcPr>
            <w:tcW w:w="3528" w:type="dxa"/>
          </w:tcPr>
          <w:p w14:paraId="3C14A83C" w14:textId="6476BE1C" w:rsidR="00DE5768" w:rsidRDefault="005D4477" w:rsidP="00FE6332">
            <w:pPr>
              <w:pStyle w:val="Default"/>
              <w:jc w:val="both"/>
              <w:rPr>
                <w:rFonts w:ascii="Century Gothic" w:hAnsi="Century Gothic"/>
                <w:sz w:val="22"/>
                <w:szCs w:val="22"/>
              </w:rPr>
            </w:pPr>
            <w:r>
              <w:rPr>
                <w:rFonts w:ascii="Century Gothic" w:hAnsi="Century Gothic"/>
                <w:sz w:val="22"/>
                <w:szCs w:val="22"/>
              </w:rPr>
              <w:t>None</w:t>
            </w:r>
          </w:p>
          <w:p w14:paraId="58097922" w14:textId="4096062A" w:rsidR="00DE5768" w:rsidRPr="00FE6332" w:rsidRDefault="00DE5768" w:rsidP="00FE6332">
            <w:pPr>
              <w:pStyle w:val="Default"/>
              <w:jc w:val="both"/>
              <w:rPr>
                <w:rFonts w:ascii="Century Gothic" w:hAnsi="Century Gothic"/>
                <w:sz w:val="22"/>
                <w:szCs w:val="22"/>
              </w:rPr>
            </w:pPr>
          </w:p>
        </w:tc>
      </w:tr>
      <w:tr w:rsidR="00DE5768" w:rsidRPr="009E030F" w14:paraId="5D88AF76" w14:textId="77777777" w:rsidTr="64B032A4">
        <w:tc>
          <w:tcPr>
            <w:tcW w:w="664" w:type="dxa"/>
          </w:tcPr>
          <w:p w14:paraId="02D3A2BE" w14:textId="77777777" w:rsidR="00DE5768" w:rsidRPr="00FE6332" w:rsidRDefault="00DE5768" w:rsidP="006E6459">
            <w:pPr>
              <w:pStyle w:val="Default"/>
              <w:ind w:right="-292"/>
              <w:jc w:val="both"/>
              <w:rPr>
                <w:rFonts w:ascii="Century Gothic" w:hAnsi="Century Gothic"/>
                <w:color w:val="auto"/>
                <w:sz w:val="22"/>
                <w:szCs w:val="22"/>
              </w:rPr>
            </w:pPr>
            <w:r w:rsidRPr="00FE6332">
              <w:rPr>
                <w:rFonts w:ascii="Century Gothic" w:hAnsi="Century Gothic"/>
                <w:color w:val="auto"/>
                <w:sz w:val="22"/>
                <w:szCs w:val="22"/>
              </w:rPr>
              <w:t>L</w:t>
            </w:r>
          </w:p>
        </w:tc>
        <w:tc>
          <w:tcPr>
            <w:tcW w:w="4633" w:type="dxa"/>
          </w:tcPr>
          <w:p w14:paraId="5124A8E3" w14:textId="77777777" w:rsidR="00DE5768" w:rsidRDefault="00DE5768" w:rsidP="00BE0E86">
            <w:pPr>
              <w:pStyle w:val="Default"/>
              <w:ind w:left="-59"/>
              <w:jc w:val="both"/>
              <w:rPr>
                <w:rFonts w:ascii="Century Gothic" w:hAnsi="Century Gothic"/>
                <w:sz w:val="22"/>
                <w:szCs w:val="22"/>
                <w:lang w:val="en-GB"/>
              </w:rPr>
            </w:pPr>
            <w:r w:rsidRPr="00FE6332">
              <w:rPr>
                <w:rFonts w:ascii="Century Gothic" w:hAnsi="Century Gothic"/>
                <w:color w:val="auto"/>
                <w:sz w:val="22"/>
                <w:szCs w:val="22"/>
                <w:lang w:val="en-GB"/>
              </w:rPr>
              <w:t>T</w:t>
            </w:r>
            <w:r w:rsidRPr="00FE6332">
              <w:rPr>
                <w:rFonts w:ascii="Century Gothic" w:hAnsi="Century Gothic"/>
                <w:sz w:val="22"/>
                <w:szCs w:val="22"/>
                <w:lang w:val="en-GB"/>
              </w:rPr>
              <w:t xml:space="preserve">he authority has engaged where appropriate with key stakeholders in </w:t>
            </w:r>
            <w:r w:rsidRPr="00FE6332">
              <w:rPr>
                <w:rFonts w:ascii="Century Gothic" w:hAnsi="Century Gothic"/>
                <w:sz w:val="22"/>
                <w:szCs w:val="22"/>
                <w:lang w:val="en-GB"/>
              </w:rPr>
              <w:lastRenderedPageBreak/>
              <w:t>developing its long-term financial strategy, medium term financial plan and annual budget.</w:t>
            </w:r>
          </w:p>
          <w:p w14:paraId="0C170335" w14:textId="77777777" w:rsidR="00DE5768" w:rsidRPr="00FE6332" w:rsidRDefault="00DE5768" w:rsidP="00BE0E86">
            <w:pPr>
              <w:pStyle w:val="Default"/>
              <w:ind w:left="-59"/>
              <w:jc w:val="both"/>
              <w:rPr>
                <w:rFonts w:ascii="Century Gothic" w:hAnsi="Century Gothic"/>
                <w:color w:val="auto"/>
                <w:sz w:val="22"/>
                <w:szCs w:val="22"/>
                <w:lang w:val="en-GB"/>
              </w:rPr>
            </w:pPr>
          </w:p>
        </w:tc>
        <w:tc>
          <w:tcPr>
            <w:tcW w:w="815" w:type="dxa"/>
            <w:shd w:val="clear" w:color="auto" w:fill="FFC000" w:themeFill="accent4"/>
          </w:tcPr>
          <w:p w14:paraId="69E2B3DD" w14:textId="77777777" w:rsidR="00DE5768" w:rsidRPr="00FE6332" w:rsidRDefault="00DE5768" w:rsidP="00BE0E86">
            <w:pPr>
              <w:pStyle w:val="Default"/>
              <w:ind w:left="-16" w:right="-517"/>
              <w:jc w:val="both"/>
              <w:rPr>
                <w:rFonts w:ascii="Century Gothic" w:hAnsi="Century Gothic"/>
                <w:color w:val="auto"/>
                <w:sz w:val="22"/>
                <w:szCs w:val="22"/>
              </w:rPr>
            </w:pPr>
          </w:p>
        </w:tc>
        <w:tc>
          <w:tcPr>
            <w:tcW w:w="3528" w:type="dxa"/>
          </w:tcPr>
          <w:p w14:paraId="391B0B2E" w14:textId="48CB69A2" w:rsidR="00DE5768" w:rsidRPr="00FE6332" w:rsidRDefault="009B22AF" w:rsidP="00691B2E">
            <w:pPr>
              <w:pStyle w:val="Default"/>
              <w:jc w:val="both"/>
              <w:rPr>
                <w:rFonts w:ascii="Century Gothic" w:hAnsi="Century Gothic"/>
                <w:color w:val="auto"/>
                <w:sz w:val="22"/>
                <w:szCs w:val="22"/>
              </w:rPr>
            </w:pPr>
            <w:r w:rsidRPr="009B22AF">
              <w:rPr>
                <w:rFonts w:ascii="Century Gothic" w:hAnsi="Century Gothic"/>
                <w:sz w:val="22"/>
                <w:szCs w:val="22"/>
              </w:rPr>
              <w:t>None – subject to complet</w:t>
            </w:r>
            <w:r>
              <w:rPr>
                <w:rFonts w:ascii="Century Gothic" w:hAnsi="Century Gothic"/>
                <w:sz w:val="22"/>
                <w:szCs w:val="22"/>
              </w:rPr>
              <w:t>ion</w:t>
            </w:r>
            <w:r w:rsidRPr="009B22AF">
              <w:rPr>
                <w:rFonts w:ascii="Century Gothic" w:hAnsi="Century Gothic"/>
                <w:sz w:val="22"/>
                <w:szCs w:val="22"/>
              </w:rPr>
              <w:t xml:space="preserve"> of 2024/25 action by Mar 26.</w:t>
            </w:r>
          </w:p>
        </w:tc>
      </w:tr>
    </w:tbl>
    <w:p w14:paraId="5FC03435" w14:textId="77777777" w:rsidR="00DE5768" w:rsidRPr="009E030F" w:rsidRDefault="00DE5768" w:rsidP="00F71A93">
      <w:pPr>
        <w:pStyle w:val="Default"/>
        <w:ind w:left="-851"/>
        <w:jc w:val="both"/>
        <w:rPr>
          <w:rFonts w:ascii="Century Gothic" w:hAnsi="Century Gothic"/>
          <w:color w:val="FF0000"/>
          <w:sz w:val="22"/>
          <w:szCs w:val="22"/>
          <w:highlight w:val="yellow"/>
        </w:rPr>
      </w:pPr>
    </w:p>
    <w:p w14:paraId="6B9FB622" w14:textId="77777777" w:rsidR="00DE5768" w:rsidRPr="00C9543B" w:rsidRDefault="00DE5768" w:rsidP="00F71A93">
      <w:pPr>
        <w:pStyle w:val="Default"/>
        <w:ind w:left="-851"/>
        <w:jc w:val="both"/>
        <w:rPr>
          <w:rFonts w:ascii="Century Gothic" w:hAnsi="Century Gothic"/>
          <w:color w:val="FF0000"/>
          <w:sz w:val="22"/>
          <w:szCs w:val="22"/>
          <w:lang w:val="en-GB"/>
        </w:rPr>
      </w:pPr>
      <w:r w:rsidRPr="00C9543B">
        <w:rPr>
          <w:rFonts w:ascii="Century Gothic" w:hAnsi="Century Gothic"/>
          <w:color w:val="auto"/>
          <w:sz w:val="22"/>
          <w:szCs w:val="22"/>
          <w:lang w:val="en-GB"/>
        </w:rPr>
        <w:t xml:space="preserve">No areas were identified as having minimum compliance.  </w:t>
      </w:r>
    </w:p>
    <w:p w14:paraId="691B313B" w14:textId="77777777" w:rsidR="00DE5768" w:rsidRPr="00C9543B" w:rsidRDefault="00DE5768" w:rsidP="00F71A93">
      <w:pPr>
        <w:pStyle w:val="Default"/>
        <w:ind w:left="-851"/>
        <w:jc w:val="both"/>
        <w:rPr>
          <w:rFonts w:ascii="Century Gothic" w:hAnsi="Century Gothic"/>
          <w:sz w:val="22"/>
          <w:szCs w:val="22"/>
        </w:rPr>
      </w:pPr>
    </w:p>
    <w:p w14:paraId="5B33FDFA" w14:textId="73E27947" w:rsidR="00DE5768" w:rsidRPr="00DC2020" w:rsidRDefault="00DE5768" w:rsidP="00F71A93">
      <w:pPr>
        <w:pStyle w:val="Default"/>
        <w:ind w:left="-851"/>
        <w:jc w:val="both"/>
        <w:rPr>
          <w:rFonts w:ascii="Centurt gothic" w:hAnsi="Centurt gothic"/>
          <w:sz w:val="22"/>
          <w:szCs w:val="22"/>
        </w:rPr>
      </w:pPr>
      <w:r w:rsidRPr="008613BB">
        <w:rPr>
          <w:rFonts w:ascii="Century Gothic" w:hAnsi="Century Gothic"/>
          <w:sz w:val="22"/>
          <w:szCs w:val="22"/>
        </w:rPr>
        <w:t xml:space="preserve">Our full assessment against the </w:t>
      </w:r>
      <w:r w:rsidRPr="00DC2020">
        <w:rPr>
          <w:rFonts w:ascii="Century Gothic" w:hAnsi="Century Gothic"/>
          <w:sz w:val="22"/>
          <w:szCs w:val="22"/>
        </w:rPr>
        <w:t>FM Code is available</w:t>
      </w:r>
      <w:r w:rsidR="000F4992" w:rsidRPr="00DC2020">
        <w:rPr>
          <w:rFonts w:ascii="Century Gothic" w:hAnsi="Century Gothic"/>
          <w:sz w:val="22"/>
          <w:szCs w:val="22"/>
        </w:rPr>
        <w:t xml:space="preserve"> </w:t>
      </w:r>
      <w:hyperlink r:id="rId43" w:history="1">
        <w:r w:rsidR="000F4992" w:rsidRPr="00DC2020">
          <w:rPr>
            <w:rStyle w:val="Hyperlink"/>
            <w:rFonts w:ascii="Century Gothic" w:hAnsi="Century Gothic" w:cs="Arial"/>
            <w:sz w:val="22"/>
            <w:szCs w:val="22"/>
            <w:lang w:val="en-GB"/>
          </w:rPr>
          <w:t>here</w:t>
        </w:r>
      </w:hyperlink>
      <w:r w:rsidR="00152F69" w:rsidRPr="00DC2020">
        <w:rPr>
          <w:rFonts w:ascii="Centurt gothic" w:hAnsi="Centurt gothic"/>
          <w:sz w:val="22"/>
          <w:szCs w:val="22"/>
        </w:rPr>
        <w:t>.</w:t>
      </w:r>
      <w:r w:rsidR="005641BB" w:rsidRPr="00DC2020">
        <w:rPr>
          <w:rFonts w:ascii="Centurt gothic" w:hAnsi="Centurt gothic"/>
          <w:sz w:val="22"/>
          <w:szCs w:val="22"/>
        </w:rPr>
        <w:t xml:space="preserve"> </w:t>
      </w:r>
    </w:p>
    <w:p w14:paraId="74A33F6D" w14:textId="77777777" w:rsidR="00DE5768" w:rsidRPr="008613BB" w:rsidRDefault="00DE5768" w:rsidP="00F71A93">
      <w:pPr>
        <w:pStyle w:val="Default"/>
        <w:ind w:left="-851"/>
        <w:rPr>
          <w:rFonts w:ascii="Century Gothic" w:hAnsi="Century Gothic"/>
          <w:color w:val="000000" w:themeColor="text1"/>
        </w:rPr>
      </w:pPr>
    </w:p>
    <w:p w14:paraId="68D37138" w14:textId="31655800" w:rsidR="00DE5768" w:rsidRPr="00A77AB7" w:rsidRDefault="00DE5768" w:rsidP="00F71A93">
      <w:pPr>
        <w:pStyle w:val="Default"/>
        <w:ind w:left="-851"/>
        <w:rPr>
          <w:rFonts w:ascii="Century Gothic" w:hAnsi="Century Gothic"/>
          <w:b/>
          <w:color w:val="ED7D31" w:themeColor="accent2"/>
          <w:sz w:val="28"/>
          <w:szCs w:val="28"/>
          <w:lang w:val="en-GB"/>
        </w:rPr>
      </w:pPr>
      <w:r w:rsidRPr="00A77AB7">
        <w:rPr>
          <w:rFonts w:ascii="Century Gothic" w:hAnsi="Century Gothic"/>
          <w:b/>
          <w:color w:val="ED7D31" w:themeColor="accent2"/>
          <w:sz w:val="28"/>
          <w:szCs w:val="28"/>
          <w:lang w:val="en-GB"/>
        </w:rPr>
        <w:t xml:space="preserve">Significant governance issues </w:t>
      </w:r>
      <w:r w:rsidR="00A77AB7" w:rsidRPr="00A77AB7">
        <w:rPr>
          <w:rFonts w:ascii="Century Gothic" w:hAnsi="Century Gothic"/>
          <w:b/>
          <w:color w:val="ED7D31" w:themeColor="accent2"/>
          <w:sz w:val="28"/>
          <w:szCs w:val="28"/>
          <w:lang w:val="en-GB"/>
        </w:rPr>
        <w:t xml:space="preserve">from 2024/25 </w:t>
      </w:r>
      <w:r w:rsidRPr="00A77AB7">
        <w:rPr>
          <w:rFonts w:ascii="Century Gothic" w:hAnsi="Century Gothic"/>
          <w:b/>
          <w:color w:val="ED7D31" w:themeColor="accent2"/>
          <w:sz w:val="28"/>
          <w:szCs w:val="28"/>
          <w:lang w:val="en-GB"/>
        </w:rPr>
        <w:t xml:space="preserve">monitored in </w:t>
      </w:r>
      <w:r w:rsidR="00755DB1" w:rsidRPr="00A77AB7">
        <w:rPr>
          <w:rFonts w:ascii="Century Gothic" w:hAnsi="Century Gothic"/>
          <w:b/>
          <w:color w:val="ED7D31" w:themeColor="accent2"/>
          <w:sz w:val="28"/>
          <w:szCs w:val="28"/>
          <w:lang w:val="en-GB"/>
        </w:rPr>
        <w:t>202</w:t>
      </w:r>
      <w:r w:rsidR="00A77AB7" w:rsidRPr="00A77AB7">
        <w:rPr>
          <w:rFonts w:ascii="Century Gothic" w:hAnsi="Century Gothic"/>
          <w:b/>
          <w:color w:val="ED7D31" w:themeColor="accent2"/>
          <w:sz w:val="28"/>
          <w:szCs w:val="28"/>
          <w:lang w:val="en-GB"/>
        </w:rPr>
        <w:t>5</w:t>
      </w:r>
      <w:r w:rsidR="00551FC3" w:rsidRPr="00A77AB7">
        <w:rPr>
          <w:rFonts w:ascii="Century Gothic" w:hAnsi="Century Gothic"/>
          <w:b/>
          <w:color w:val="ED7D31" w:themeColor="accent2"/>
          <w:sz w:val="28"/>
          <w:szCs w:val="28"/>
          <w:lang w:val="en-GB"/>
        </w:rPr>
        <w:t>/2</w:t>
      </w:r>
      <w:r w:rsidR="00A77AB7" w:rsidRPr="00A77AB7">
        <w:rPr>
          <w:rFonts w:ascii="Century Gothic" w:hAnsi="Century Gothic"/>
          <w:b/>
          <w:color w:val="ED7D31" w:themeColor="accent2"/>
          <w:sz w:val="28"/>
          <w:szCs w:val="28"/>
          <w:lang w:val="en-GB"/>
        </w:rPr>
        <w:t>6</w:t>
      </w:r>
    </w:p>
    <w:p w14:paraId="12AB6363" w14:textId="77777777" w:rsidR="00DE5768" w:rsidRPr="00A77AB7" w:rsidRDefault="00DE5768" w:rsidP="00F71A93">
      <w:pPr>
        <w:pStyle w:val="Default"/>
        <w:ind w:left="-851"/>
        <w:rPr>
          <w:rFonts w:ascii="Century Gothic" w:hAnsi="Century Gothic"/>
          <w:color w:val="000000" w:themeColor="text1"/>
        </w:rPr>
      </w:pPr>
    </w:p>
    <w:p w14:paraId="541091F9" w14:textId="7E55B120" w:rsidR="00DE5768" w:rsidRPr="00152F69" w:rsidRDefault="00DE5768" w:rsidP="00F71A93">
      <w:pPr>
        <w:pStyle w:val="Default"/>
        <w:ind w:left="-851"/>
        <w:rPr>
          <w:rFonts w:ascii="Century Gothic" w:hAnsi="Century Gothic"/>
          <w:color w:val="000000" w:themeColor="text1"/>
          <w:sz w:val="22"/>
          <w:szCs w:val="22"/>
          <w:lang w:val="en-GB"/>
        </w:rPr>
      </w:pPr>
      <w:r w:rsidRPr="00A77AB7">
        <w:rPr>
          <w:rFonts w:ascii="Century Gothic" w:hAnsi="Century Gothic"/>
          <w:color w:val="000000" w:themeColor="text1"/>
          <w:sz w:val="22"/>
          <w:szCs w:val="22"/>
          <w:lang w:val="en-GB"/>
        </w:rPr>
        <w:t xml:space="preserve">There were no ongoing significant governance issues to monitor during </w:t>
      </w:r>
      <w:r w:rsidR="0090010E" w:rsidRPr="00A77AB7">
        <w:rPr>
          <w:rFonts w:ascii="Century Gothic" w:hAnsi="Century Gothic"/>
          <w:color w:val="000000" w:themeColor="text1"/>
          <w:sz w:val="22"/>
          <w:szCs w:val="22"/>
          <w:lang w:val="en-GB"/>
        </w:rPr>
        <w:t>20</w:t>
      </w:r>
      <w:r w:rsidR="00551FC3" w:rsidRPr="00A77AB7">
        <w:rPr>
          <w:rFonts w:ascii="Century Gothic" w:hAnsi="Century Gothic"/>
          <w:color w:val="000000" w:themeColor="text1"/>
          <w:sz w:val="22"/>
          <w:szCs w:val="22"/>
          <w:lang w:val="en-GB"/>
        </w:rPr>
        <w:t>2</w:t>
      </w:r>
      <w:r w:rsidR="00A77AB7" w:rsidRPr="00A77AB7">
        <w:rPr>
          <w:rFonts w:ascii="Century Gothic" w:hAnsi="Century Gothic"/>
          <w:color w:val="000000" w:themeColor="text1"/>
          <w:sz w:val="22"/>
          <w:szCs w:val="22"/>
          <w:lang w:val="en-GB"/>
        </w:rPr>
        <w:t>5</w:t>
      </w:r>
      <w:r w:rsidR="00551FC3" w:rsidRPr="00A77AB7">
        <w:rPr>
          <w:rFonts w:ascii="Century Gothic" w:hAnsi="Century Gothic"/>
          <w:color w:val="000000" w:themeColor="text1"/>
          <w:sz w:val="22"/>
          <w:szCs w:val="22"/>
          <w:lang w:val="en-GB"/>
        </w:rPr>
        <w:t>/</w:t>
      </w:r>
      <w:r w:rsidR="0090010E" w:rsidRPr="00A77AB7">
        <w:rPr>
          <w:rFonts w:ascii="Century Gothic" w:hAnsi="Century Gothic"/>
          <w:color w:val="000000" w:themeColor="text1"/>
          <w:sz w:val="22"/>
          <w:szCs w:val="22"/>
          <w:lang w:val="en-GB"/>
        </w:rPr>
        <w:t>2</w:t>
      </w:r>
      <w:r w:rsidR="00A77AB7" w:rsidRPr="00A77AB7">
        <w:rPr>
          <w:rFonts w:ascii="Century Gothic" w:hAnsi="Century Gothic"/>
          <w:color w:val="000000" w:themeColor="text1"/>
          <w:sz w:val="22"/>
          <w:szCs w:val="22"/>
          <w:lang w:val="en-GB"/>
        </w:rPr>
        <w:t>6, from the 2024/25 AGS</w:t>
      </w:r>
      <w:r w:rsidRPr="00A77AB7">
        <w:rPr>
          <w:rFonts w:ascii="Century Gothic" w:hAnsi="Century Gothic"/>
          <w:color w:val="000000" w:themeColor="text1"/>
          <w:sz w:val="22"/>
          <w:szCs w:val="22"/>
          <w:lang w:val="en-GB"/>
        </w:rPr>
        <w:t>.</w:t>
      </w:r>
    </w:p>
    <w:p w14:paraId="5B489D03" w14:textId="77777777" w:rsidR="00DE5768" w:rsidRPr="00152F69" w:rsidRDefault="00DE5768" w:rsidP="00F71A93">
      <w:pPr>
        <w:pStyle w:val="Default"/>
        <w:ind w:left="-851"/>
        <w:rPr>
          <w:rFonts w:ascii="Century Gothic" w:hAnsi="Century Gothic"/>
          <w:color w:val="000000" w:themeColor="text1"/>
        </w:rPr>
      </w:pPr>
    </w:p>
    <w:p w14:paraId="7A3D01B9" w14:textId="77777777" w:rsidR="00DE5768" w:rsidRPr="00152F69" w:rsidRDefault="00DE5768" w:rsidP="00F71A93">
      <w:pPr>
        <w:ind w:left="-851"/>
        <w:rPr>
          <w:rFonts w:ascii="Century Gothic" w:hAnsi="Century Gothic" w:cs="Arial"/>
          <w:b/>
          <w:color w:val="ED7D31" w:themeColor="accent2"/>
          <w:sz w:val="28"/>
          <w:szCs w:val="28"/>
        </w:rPr>
      </w:pPr>
      <w:r w:rsidRPr="00152F69">
        <w:rPr>
          <w:rFonts w:ascii="Century Gothic" w:hAnsi="Century Gothic" w:cs="Arial"/>
          <w:b/>
          <w:color w:val="ED7D31" w:themeColor="accent2"/>
          <w:sz w:val="28"/>
          <w:szCs w:val="28"/>
        </w:rPr>
        <w:t>New significant governance issues identified in this AGS</w:t>
      </w:r>
    </w:p>
    <w:p w14:paraId="1178076D" w14:textId="77777777" w:rsidR="00DE5768" w:rsidRPr="00152F69" w:rsidRDefault="00DE5768" w:rsidP="00F71A93">
      <w:pPr>
        <w:pStyle w:val="Default"/>
        <w:ind w:left="-851"/>
        <w:rPr>
          <w:rFonts w:ascii="Century Gothic" w:hAnsi="Century Gothic"/>
          <w:color w:val="000000" w:themeColor="text1"/>
        </w:rPr>
      </w:pPr>
    </w:p>
    <w:p w14:paraId="5400D00D" w14:textId="3117AC12" w:rsidR="00DE5768" w:rsidRDefault="00DE5768" w:rsidP="00F71A93">
      <w:pPr>
        <w:pStyle w:val="Default"/>
        <w:ind w:left="-851"/>
        <w:jc w:val="both"/>
        <w:rPr>
          <w:rFonts w:ascii="Century Gothic" w:hAnsi="Century Gothic"/>
          <w:color w:val="auto"/>
          <w:sz w:val="22"/>
          <w:szCs w:val="22"/>
          <w:lang w:val="en-GB"/>
        </w:rPr>
      </w:pPr>
      <w:r w:rsidRPr="001D040B">
        <w:rPr>
          <w:rFonts w:ascii="Century Gothic" w:hAnsi="Century Gothic"/>
          <w:color w:val="auto"/>
          <w:sz w:val="22"/>
          <w:szCs w:val="22"/>
          <w:lang w:val="en-GB"/>
        </w:rPr>
        <w:t xml:space="preserve">Significant governance issues are those that present high financial, reputational or political risks to the Council.  </w:t>
      </w:r>
      <w:r w:rsidR="001D040B" w:rsidRPr="001D040B">
        <w:rPr>
          <w:rFonts w:ascii="Century Gothic" w:hAnsi="Century Gothic"/>
          <w:color w:val="auto"/>
          <w:sz w:val="22"/>
          <w:szCs w:val="22"/>
          <w:lang w:val="en-GB"/>
        </w:rPr>
        <w:t>There are no significant governance issues identified in the AGS</w:t>
      </w:r>
      <w:r w:rsidR="00551FC3">
        <w:rPr>
          <w:rFonts w:ascii="Century Gothic" w:hAnsi="Century Gothic"/>
          <w:color w:val="auto"/>
          <w:sz w:val="22"/>
          <w:szCs w:val="22"/>
          <w:lang w:val="en-GB"/>
        </w:rPr>
        <w:t xml:space="preserve"> for 2025/26</w:t>
      </w:r>
      <w:r w:rsidR="001D040B" w:rsidRPr="001D040B">
        <w:rPr>
          <w:rFonts w:ascii="Century Gothic" w:hAnsi="Century Gothic"/>
          <w:color w:val="auto"/>
          <w:sz w:val="22"/>
          <w:szCs w:val="22"/>
          <w:lang w:val="en-GB"/>
        </w:rPr>
        <w:t>.</w:t>
      </w:r>
    </w:p>
    <w:p w14:paraId="564E84AE" w14:textId="77777777" w:rsidR="00C1484C" w:rsidRPr="00152F69" w:rsidRDefault="00C1484C" w:rsidP="00F71A93">
      <w:pPr>
        <w:pStyle w:val="Default"/>
        <w:ind w:left="-851"/>
        <w:jc w:val="both"/>
        <w:rPr>
          <w:rFonts w:ascii="Century Gothic" w:hAnsi="Century Gothic"/>
          <w:color w:val="auto"/>
          <w:sz w:val="22"/>
          <w:szCs w:val="22"/>
          <w:lang w:val="en-GB"/>
        </w:rPr>
      </w:pPr>
    </w:p>
    <w:p w14:paraId="63A6E7D2" w14:textId="062F5F71" w:rsidR="00DE5768" w:rsidRPr="001D040B" w:rsidRDefault="00DE5768" w:rsidP="00F71A93">
      <w:pPr>
        <w:pStyle w:val="Default"/>
        <w:ind w:left="-851"/>
        <w:rPr>
          <w:rFonts w:ascii="Century Gothic" w:hAnsi="Century Gothic"/>
          <w:b/>
          <w:color w:val="ED7D31" w:themeColor="accent2"/>
          <w:sz w:val="28"/>
          <w:szCs w:val="28"/>
        </w:rPr>
      </w:pPr>
      <w:r w:rsidRPr="001D040B">
        <w:rPr>
          <w:rFonts w:ascii="Century Gothic" w:hAnsi="Century Gothic"/>
          <w:b/>
          <w:color w:val="ED7D31" w:themeColor="accent2"/>
          <w:sz w:val="28"/>
          <w:szCs w:val="28"/>
        </w:rPr>
        <w:t>New governance issues that require monitoring, but do not meet the ‘significant’ governance issue threshold</w:t>
      </w:r>
    </w:p>
    <w:p w14:paraId="1518624C" w14:textId="77777777" w:rsidR="00DE5768" w:rsidRPr="001D040B" w:rsidRDefault="00DE5768" w:rsidP="00F71A93">
      <w:pPr>
        <w:pStyle w:val="Default"/>
        <w:ind w:left="-851"/>
        <w:rPr>
          <w:rFonts w:ascii="Century Gothic" w:hAnsi="Century Gothic"/>
          <w:color w:val="FF0000"/>
        </w:rPr>
      </w:pPr>
    </w:p>
    <w:p w14:paraId="637FAC83" w14:textId="37DD01CB" w:rsidR="00DE5768" w:rsidRPr="001D040B" w:rsidRDefault="00DE5768" w:rsidP="00F71A93">
      <w:pPr>
        <w:pStyle w:val="Default"/>
        <w:ind w:left="-851"/>
        <w:jc w:val="both"/>
        <w:rPr>
          <w:rFonts w:ascii="Century Gothic" w:hAnsi="Century Gothic"/>
          <w:color w:val="auto"/>
          <w:sz w:val="22"/>
          <w:szCs w:val="22"/>
          <w:lang w:val="en-GB"/>
        </w:rPr>
      </w:pPr>
      <w:r w:rsidRPr="001D040B">
        <w:rPr>
          <w:rFonts w:ascii="Century Gothic" w:hAnsi="Century Gothic"/>
          <w:color w:val="auto"/>
          <w:sz w:val="22"/>
          <w:szCs w:val="22"/>
          <w:lang w:val="en-GB"/>
        </w:rPr>
        <w:t>We have identified the following issues for monitoring over the next 12 months:</w:t>
      </w:r>
    </w:p>
    <w:p w14:paraId="340A128E" w14:textId="77777777" w:rsidR="00DE5768" w:rsidRPr="009E030F" w:rsidRDefault="00DE5768" w:rsidP="00F71A93">
      <w:pPr>
        <w:pStyle w:val="Default"/>
        <w:ind w:left="-851"/>
        <w:jc w:val="both"/>
        <w:rPr>
          <w:rFonts w:ascii="Century Gothic" w:hAnsi="Century Gothic"/>
          <w:color w:val="auto"/>
          <w:sz w:val="22"/>
          <w:szCs w:val="22"/>
          <w:highlight w:val="yellow"/>
        </w:rPr>
      </w:pPr>
    </w:p>
    <w:p w14:paraId="017699D2" w14:textId="56F2C0D1" w:rsidR="00DE5768" w:rsidRPr="009E796C" w:rsidRDefault="009E796C" w:rsidP="003F42C5">
      <w:pPr>
        <w:pStyle w:val="Default"/>
        <w:widowControl/>
        <w:numPr>
          <w:ilvl w:val="0"/>
          <w:numId w:val="46"/>
        </w:numPr>
        <w:ind w:left="-284"/>
        <w:jc w:val="both"/>
        <w:rPr>
          <w:rFonts w:ascii="Century Gothic" w:hAnsi="Century Gothic"/>
          <w:color w:val="auto"/>
          <w:sz w:val="22"/>
          <w:szCs w:val="22"/>
          <w:lang w:val="en-GB"/>
        </w:rPr>
      </w:pPr>
      <w:r w:rsidRPr="009E796C">
        <w:rPr>
          <w:rFonts w:ascii="Century Gothic" w:hAnsi="Century Gothic"/>
          <w:color w:val="auto"/>
          <w:sz w:val="22"/>
          <w:szCs w:val="22"/>
          <w:lang w:val="en-GB"/>
        </w:rPr>
        <w:t xml:space="preserve">Internal Audit have issued </w:t>
      </w:r>
      <w:r w:rsidR="00015C76" w:rsidRPr="00015C76">
        <w:rPr>
          <w:rFonts w:ascii="Century Gothic" w:hAnsi="Century Gothic"/>
          <w:color w:val="auto"/>
          <w:sz w:val="22"/>
          <w:szCs w:val="22"/>
          <w:lang w:val="en-GB"/>
        </w:rPr>
        <w:t>three limited assurance reports for Markets, Leavers and Housing Rents which will require monitoring over the year</w:t>
      </w:r>
      <w:r w:rsidR="00DE5768" w:rsidRPr="009E796C">
        <w:rPr>
          <w:rFonts w:ascii="Century Gothic" w:hAnsi="Century Gothic"/>
          <w:color w:val="auto"/>
          <w:sz w:val="22"/>
          <w:szCs w:val="22"/>
          <w:lang w:val="en-GB"/>
        </w:rPr>
        <w:t xml:space="preserve">. </w:t>
      </w:r>
    </w:p>
    <w:p w14:paraId="3DF7C4A9" w14:textId="77777777" w:rsidR="00DE5768" w:rsidRPr="009E796C" w:rsidRDefault="00DE5768" w:rsidP="00AA4AB2">
      <w:pPr>
        <w:pStyle w:val="Default"/>
        <w:ind w:left="-284"/>
        <w:jc w:val="both"/>
        <w:rPr>
          <w:rFonts w:ascii="Century Gothic" w:hAnsi="Century Gothic"/>
          <w:color w:val="auto"/>
          <w:sz w:val="22"/>
          <w:szCs w:val="22"/>
        </w:rPr>
      </w:pPr>
    </w:p>
    <w:p w14:paraId="23E5C07D" w14:textId="5D994E01" w:rsidR="00654430" w:rsidRPr="00654430" w:rsidRDefault="00B12CF1" w:rsidP="00654430">
      <w:pPr>
        <w:pStyle w:val="ListParagraph"/>
        <w:numPr>
          <w:ilvl w:val="0"/>
          <w:numId w:val="46"/>
        </w:numPr>
        <w:spacing w:after="0" w:line="240" w:lineRule="auto"/>
        <w:ind w:left="-284"/>
        <w:contextualSpacing/>
        <w:jc w:val="both"/>
        <w:rPr>
          <w:rFonts w:ascii="Century Gothic" w:hAnsi="Century Gothic"/>
        </w:rPr>
      </w:pPr>
      <w:r w:rsidRPr="00B12CF1">
        <w:rPr>
          <w:rFonts w:ascii="Century Gothic" w:hAnsi="Century Gothic" w:cs="Arial"/>
        </w:rPr>
        <w:t>Debt management processes across all service areas requires a range of improvement actions and will be subject to enhanced oversight by the Corporate Management Team over the coming year</w:t>
      </w:r>
      <w:r w:rsidR="0091070B">
        <w:rPr>
          <w:rFonts w:ascii="Century Gothic" w:hAnsi="Century Gothic" w:cs="Arial"/>
        </w:rPr>
        <w:t>.</w:t>
      </w:r>
    </w:p>
    <w:p w14:paraId="401644C4" w14:textId="77777777" w:rsidR="00B00683" w:rsidRPr="00654430" w:rsidRDefault="00B00683" w:rsidP="00654430">
      <w:pPr>
        <w:rPr>
          <w:rFonts w:ascii="Century Gothic" w:hAnsi="Century Gothic"/>
        </w:rPr>
      </w:pPr>
    </w:p>
    <w:p w14:paraId="3158F1E0" w14:textId="1355ADBE" w:rsidR="00DE5768" w:rsidRPr="00B00683" w:rsidRDefault="0091070B" w:rsidP="00B00683">
      <w:pPr>
        <w:pStyle w:val="ListParagraph"/>
        <w:numPr>
          <w:ilvl w:val="0"/>
          <w:numId w:val="46"/>
        </w:numPr>
        <w:spacing w:after="0" w:line="240" w:lineRule="auto"/>
        <w:ind w:left="-284"/>
        <w:contextualSpacing/>
        <w:jc w:val="both"/>
        <w:rPr>
          <w:rFonts w:ascii="Century Gothic" w:hAnsi="Century Gothic"/>
        </w:rPr>
      </w:pPr>
      <w:r w:rsidRPr="00B00683">
        <w:rPr>
          <w:rFonts w:ascii="Century Gothic" w:hAnsi="Century Gothic" w:cs="Arial"/>
        </w:rPr>
        <w:t>There is an ongoing need for all directorates to ensure financial and legal advice is sought for projects in a timely manner.  This will continue to be monitored by the Chief Finance Officer and Monitoring Officer.</w:t>
      </w:r>
    </w:p>
    <w:p w14:paraId="3C43F84A" w14:textId="77777777" w:rsidR="00DE5768" w:rsidRPr="00D53512" w:rsidRDefault="00DE5768" w:rsidP="00AA4AB2">
      <w:pPr>
        <w:pStyle w:val="ListParagraph"/>
        <w:spacing w:after="0" w:line="240" w:lineRule="auto"/>
        <w:ind w:left="-284"/>
        <w:jc w:val="both"/>
        <w:rPr>
          <w:rFonts w:ascii="Century Gothic" w:hAnsi="Century Gothic"/>
        </w:rPr>
      </w:pPr>
    </w:p>
    <w:p w14:paraId="16990787" w14:textId="307659FA" w:rsidR="00DE5768" w:rsidRPr="00D53512" w:rsidRDefault="00217B79" w:rsidP="003F42C5">
      <w:pPr>
        <w:pStyle w:val="ListParagraph"/>
        <w:numPr>
          <w:ilvl w:val="0"/>
          <w:numId w:val="46"/>
        </w:numPr>
        <w:spacing w:after="0" w:line="240" w:lineRule="auto"/>
        <w:ind w:left="-284"/>
        <w:contextualSpacing/>
        <w:jc w:val="both"/>
        <w:rPr>
          <w:rFonts w:ascii="Century Gothic" w:hAnsi="Century Gothic"/>
        </w:rPr>
      </w:pPr>
      <w:r w:rsidRPr="00217B79">
        <w:rPr>
          <w:rFonts w:ascii="Century Gothic" w:hAnsi="Century Gothic" w:cs="Arial"/>
        </w:rPr>
        <w:t>There remains limited additional capacity within internal professional support services to provide the advice and oversight necessary to ensure effective governance of significant and complex projects, ensure delivery of Vision 2030, and maintain business as usual alongside the additional requirements of Local Government Reorganisation</w:t>
      </w:r>
      <w:r w:rsidR="00DE5768" w:rsidRPr="00D53512">
        <w:rPr>
          <w:rFonts w:ascii="Century Gothic" w:hAnsi="Century Gothic" w:cs="Arial"/>
        </w:rPr>
        <w:t xml:space="preserve">.  </w:t>
      </w:r>
    </w:p>
    <w:p w14:paraId="6C732A6D" w14:textId="77777777" w:rsidR="00E770CE" w:rsidRPr="009E030F" w:rsidRDefault="00E770CE" w:rsidP="00F71A93">
      <w:pPr>
        <w:ind w:left="-851"/>
        <w:contextualSpacing/>
        <w:jc w:val="both"/>
        <w:rPr>
          <w:rFonts w:ascii="Century Gothic" w:hAnsi="Century Gothic"/>
          <w:highlight w:val="yellow"/>
        </w:rPr>
      </w:pPr>
    </w:p>
    <w:p w14:paraId="4A0D5CE0" w14:textId="77777777" w:rsidR="00DE5768" w:rsidRPr="008E12B7" w:rsidRDefault="00DE5768" w:rsidP="00F71A93">
      <w:pPr>
        <w:pStyle w:val="Default"/>
        <w:ind w:left="-851"/>
        <w:jc w:val="both"/>
        <w:rPr>
          <w:rFonts w:ascii="Century Gothic" w:hAnsi="Century Gothic"/>
          <w:color w:val="ED7D31" w:themeColor="accent2"/>
          <w:sz w:val="28"/>
          <w:szCs w:val="28"/>
        </w:rPr>
      </w:pPr>
      <w:r w:rsidRPr="008E12B7">
        <w:rPr>
          <w:rFonts w:ascii="Century Gothic" w:hAnsi="Century Gothic"/>
          <w:b/>
          <w:color w:val="ED7D31" w:themeColor="accent2"/>
          <w:sz w:val="28"/>
          <w:szCs w:val="28"/>
        </w:rPr>
        <w:t>Conclusion</w:t>
      </w:r>
    </w:p>
    <w:p w14:paraId="7DB0EBF7" w14:textId="77777777" w:rsidR="00DE5768" w:rsidRPr="008E12B7" w:rsidRDefault="00DE5768" w:rsidP="00F71A93">
      <w:pPr>
        <w:pStyle w:val="Default"/>
        <w:ind w:left="-851"/>
        <w:rPr>
          <w:rFonts w:ascii="Century Gothic" w:hAnsi="Century Gothic"/>
          <w:color w:val="000000" w:themeColor="text1"/>
          <w:sz w:val="22"/>
          <w:szCs w:val="22"/>
        </w:rPr>
      </w:pPr>
    </w:p>
    <w:p w14:paraId="075966D5" w14:textId="77777777" w:rsidR="00F74D83" w:rsidRPr="00F74D83" w:rsidRDefault="00F74D83" w:rsidP="00F74D83">
      <w:pPr>
        <w:pStyle w:val="Default"/>
        <w:ind w:left="-851"/>
        <w:jc w:val="both"/>
        <w:rPr>
          <w:rFonts w:ascii="Century Gothic" w:hAnsi="Century Gothic"/>
          <w:color w:val="000000" w:themeColor="text1"/>
          <w:sz w:val="22"/>
          <w:szCs w:val="22"/>
          <w:lang w:val="en-GB"/>
        </w:rPr>
      </w:pPr>
      <w:r w:rsidRPr="00F74D83">
        <w:rPr>
          <w:rFonts w:ascii="Century Gothic" w:hAnsi="Century Gothic"/>
          <w:color w:val="000000" w:themeColor="text1"/>
          <w:sz w:val="22"/>
          <w:szCs w:val="22"/>
          <w:lang w:val="en-GB"/>
        </w:rPr>
        <w:t xml:space="preserve">We can provide a high level of assurance that the governance arrangements operating at City of Lincoln Council, in line with our Code of Corporate Governance, are appropriate, fit for purpose and working well in practice.  </w:t>
      </w:r>
    </w:p>
    <w:p w14:paraId="0BCAB5D9" w14:textId="77777777" w:rsidR="00F74D83" w:rsidRPr="00F74D83" w:rsidRDefault="00F74D83" w:rsidP="00F74D83">
      <w:pPr>
        <w:pStyle w:val="Default"/>
        <w:ind w:left="-851"/>
        <w:jc w:val="both"/>
        <w:rPr>
          <w:rFonts w:ascii="Century Gothic" w:hAnsi="Century Gothic"/>
          <w:color w:val="000000" w:themeColor="text1"/>
          <w:sz w:val="22"/>
          <w:szCs w:val="22"/>
          <w:lang w:val="en-GB"/>
        </w:rPr>
      </w:pPr>
    </w:p>
    <w:p w14:paraId="0AB11BBF" w14:textId="77777777" w:rsidR="00FD2A75" w:rsidRPr="00FD2A75" w:rsidRDefault="00F74D83" w:rsidP="00FD2A75">
      <w:pPr>
        <w:pStyle w:val="Default"/>
        <w:ind w:left="-851"/>
        <w:jc w:val="both"/>
        <w:rPr>
          <w:rFonts w:ascii="Century Gothic" w:hAnsi="Century Gothic"/>
          <w:color w:val="000000" w:themeColor="text1"/>
          <w:sz w:val="22"/>
          <w:szCs w:val="22"/>
          <w:lang w:val="en-GB"/>
        </w:rPr>
      </w:pPr>
      <w:r w:rsidRPr="00F74D83">
        <w:rPr>
          <w:rFonts w:ascii="Century Gothic" w:hAnsi="Century Gothic"/>
          <w:color w:val="000000" w:themeColor="text1"/>
          <w:sz w:val="22"/>
          <w:szCs w:val="22"/>
          <w:lang w:val="en-GB"/>
        </w:rPr>
        <w:t xml:space="preserve">There was no significant governance issues identified in 2025/26 however the Council’s </w:t>
      </w:r>
      <w:r w:rsidRPr="00F74D83">
        <w:rPr>
          <w:rFonts w:ascii="Century Gothic" w:hAnsi="Century Gothic"/>
          <w:color w:val="000000" w:themeColor="text1"/>
          <w:sz w:val="22"/>
          <w:szCs w:val="22"/>
          <w:lang w:val="en-GB"/>
        </w:rPr>
        <w:lastRenderedPageBreak/>
        <w:t>Corporate Management Team accept those governance issues identified within the AGS 2025/26 and the mechanisms in place for ongoing monitoring of them. Areas specifically relating to capacity issues identified in the context of local government reorganisation reflect the significant pressure placed on services during a period of structural change.  This transition will require the redirection of existing resources to support programme delivery, including organisational design, service</w:t>
      </w:r>
      <w:r w:rsidR="00FD2A75">
        <w:rPr>
          <w:rFonts w:ascii="Century Gothic" w:hAnsi="Century Gothic"/>
          <w:color w:val="000000" w:themeColor="text1"/>
          <w:sz w:val="22"/>
          <w:szCs w:val="22"/>
          <w:lang w:val="en-GB"/>
        </w:rPr>
        <w:t xml:space="preserve"> </w:t>
      </w:r>
      <w:r w:rsidR="00FD2A75" w:rsidRPr="00FD2A75">
        <w:rPr>
          <w:rFonts w:ascii="Century Gothic" w:hAnsi="Century Gothic"/>
          <w:color w:val="000000" w:themeColor="text1"/>
          <w:sz w:val="22"/>
          <w:szCs w:val="22"/>
          <w:lang w:val="en-GB"/>
        </w:rPr>
        <w:t xml:space="preserve">harmonisation, and system integration, which may reduce capacity for day-to-day service delivery and business-as-usual improvement activity. </w:t>
      </w:r>
    </w:p>
    <w:p w14:paraId="47822768" w14:textId="77777777" w:rsidR="00FD2A75" w:rsidRPr="00FD2A75" w:rsidRDefault="00FD2A75" w:rsidP="00FD2A75">
      <w:pPr>
        <w:pStyle w:val="Default"/>
        <w:ind w:left="-851"/>
        <w:jc w:val="both"/>
        <w:rPr>
          <w:rFonts w:ascii="Century Gothic" w:hAnsi="Century Gothic"/>
          <w:color w:val="000000" w:themeColor="text1"/>
          <w:sz w:val="22"/>
          <w:szCs w:val="22"/>
          <w:lang w:val="en-GB"/>
        </w:rPr>
      </w:pPr>
    </w:p>
    <w:p w14:paraId="672EA363" w14:textId="77777777" w:rsidR="00FD2A75" w:rsidRDefault="00FD2A75" w:rsidP="00FD2A75">
      <w:pPr>
        <w:pStyle w:val="Default"/>
        <w:ind w:left="-851"/>
        <w:jc w:val="both"/>
        <w:rPr>
          <w:rFonts w:ascii="Century Gothic" w:hAnsi="Century Gothic"/>
          <w:color w:val="000000" w:themeColor="text1"/>
          <w:sz w:val="22"/>
          <w:szCs w:val="22"/>
          <w:lang w:val="en-GB"/>
        </w:rPr>
      </w:pPr>
      <w:r w:rsidRPr="00FD2A75">
        <w:rPr>
          <w:rFonts w:ascii="Century Gothic" w:hAnsi="Century Gothic"/>
          <w:color w:val="000000" w:themeColor="text1"/>
          <w:sz w:val="22"/>
          <w:szCs w:val="22"/>
          <w:lang w:val="en-GB"/>
        </w:rPr>
        <w:t>Mitigating actions will be required such as prioritisation of Vision 2030 activity and statutory services along with enhanced monitoring and targeted workforce planning to bring in additional resource where required with a sustained focus to ensure sufficient capability and resilience to deliver both reorganisation objectives and ongoing Vision 2030 priorities effectively.</w:t>
      </w:r>
    </w:p>
    <w:p w14:paraId="3C3C6746" w14:textId="77777777" w:rsidR="00FD2A75" w:rsidRPr="00FD2A75" w:rsidRDefault="00FD2A75" w:rsidP="00FD2A75">
      <w:pPr>
        <w:pStyle w:val="Default"/>
        <w:ind w:left="-851"/>
        <w:jc w:val="both"/>
        <w:rPr>
          <w:rFonts w:ascii="Century Gothic" w:hAnsi="Century Gothic"/>
          <w:color w:val="000000" w:themeColor="text1"/>
          <w:sz w:val="22"/>
          <w:szCs w:val="22"/>
          <w:lang w:val="en-GB"/>
        </w:rPr>
      </w:pPr>
    </w:p>
    <w:p w14:paraId="033EE84E" w14:textId="77777777" w:rsidR="00FD2A75" w:rsidRPr="00FD2A75" w:rsidRDefault="00FD2A75" w:rsidP="00FD2A75">
      <w:pPr>
        <w:pStyle w:val="Default"/>
        <w:ind w:left="-851"/>
        <w:jc w:val="both"/>
        <w:rPr>
          <w:rFonts w:ascii="Century Gothic" w:hAnsi="Century Gothic"/>
          <w:color w:val="000000" w:themeColor="text1"/>
          <w:sz w:val="22"/>
          <w:szCs w:val="22"/>
          <w:lang w:val="en-GB"/>
        </w:rPr>
      </w:pPr>
      <w:r w:rsidRPr="00FD2A75">
        <w:rPr>
          <w:rFonts w:ascii="Century Gothic" w:hAnsi="Century Gothic"/>
          <w:color w:val="000000" w:themeColor="text1"/>
          <w:sz w:val="22"/>
          <w:szCs w:val="22"/>
          <w:lang w:val="en-GB"/>
        </w:rPr>
        <w:t>The Council will continue to monitor the effectiveness of its governance arrangements throughout the coming year, to enable the identification of new and emerging issues.</w:t>
      </w:r>
    </w:p>
    <w:p w14:paraId="1F62BBEC" w14:textId="77777777" w:rsidR="00FD2A75" w:rsidRPr="00FD2A75" w:rsidRDefault="00FD2A75" w:rsidP="00FD2A75">
      <w:pPr>
        <w:pStyle w:val="Default"/>
        <w:ind w:left="-851"/>
        <w:jc w:val="both"/>
        <w:rPr>
          <w:rFonts w:ascii="Century Gothic" w:hAnsi="Century Gothic"/>
          <w:color w:val="000000" w:themeColor="text1"/>
          <w:sz w:val="22"/>
          <w:szCs w:val="22"/>
          <w:lang w:val="en-GB"/>
        </w:rPr>
      </w:pPr>
    </w:p>
    <w:p w14:paraId="30744C49" w14:textId="29D0206F" w:rsidR="00DE5768" w:rsidRPr="008E12B7" w:rsidRDefault="00FD2A75" w:rsidP="00FD2A75">
      <w:pPr>
        <w:pStyle w:val="Default"/>
        <w:ind w:left="-851"/>
        <w:jc w:val="both"/>
        <w:rPr>
          <w:rFonts w:ascii="Century Gothic" w:hAnsi="Century Gothic"/>
          <w:color w:val="000000" w:themeColor="text1"/>
          <w:sz w:val="22"/>
          <w:szCs w:val="22"/>
        </w:rPr>
      </w:pPr>
      <w:r w:rsidRPr="00FD2A75">
        <w:rPr>
          <w:rFonts w:ascii="Century Gothic" w:hAnsi="Century Gothic"/>
          <w:color w:val="000000" w:themeColor="text1"/>
          <w:sz w:val="22"/>
          <w:szCs w:val="22"/>
          <w:lang w:val="en-GB"/>
        </w:rPr>
        <w:t>A detailed assessment of how we applied our Code in 2025/26 is provided in Part 2 of this document.</w:t>
      </w:r>
    </w:p>
    <w:p w14:paraId="789F5EA3" w14:textId="77777777" w:rsidR="00DE5768" w:rsidRPr="008E12B7" w:rsidRDefault="00DE5768" w:rsidP="00F71A93">
      <w:pPr>
        <w:ind w:left="-851"/>
        <w:rPr>
          <w:rFonts w:ascii="Arial" w:hAnsi="Arial" w:cs="Arial"/>
          <w:color w:val="000000" w:themeColor="text1"/>
          <w:szCs w:val="24"/>
        </w:rPr>
      </w:pPr>
      <w:r w:rsidRPr="008E12B7">
        <w:rPr>
          <w:color w:val="000000" w:themeColor="text1"/>
        </w:rPr>
        <w:br w:type="page"/>
      </w:r>
    </w:p>
    <w:p w14:paraId="14FE966B" w14:textId="1D0111F6" w:rsidR="00DE5768" w:rsidRPr="009E030F" w:rsidRDefault="00DE5768" w:rsidP="00A8472F">
      <w:pPr>
        <w:rPr>
          <w:rFonts w:ascii="Century Gothic" w:hAnsi="Century Gothic" w:cs="Arial"/>
          <w:szCs w:val="24"/>
          <w:highlight w:val="yellow"/>
        </w:rPr>
      </w:pPr>
      <w:r w:rsidRPr="00A8472F">
        <w:rPr>
          <w:rFonts w:ascii="Arial" w:hAnsi="Arial" w:cs="Arial"/>
          <w:noProof/>
        </w:rPr>
        <w:lastRenderedPageBreak/>
        <mc:AlternateContent>
          <mc:Choice Requires="wpg">
            <w:drawing>
              <wp:anchor distT="0" distB="0" distL="114300" distR="114300" simplePos="0" relativeHeight="251658251" behindDoc="0" locked="0" layoutInCell="1" allowOverlap="1" wp14:anchorId="2C7170E9" wp14:editId="21F74366">
                <wp:simplePos x="0" y="0"/>
                <wp:positionH relativeFrom="column">
                  <wp:posOffset>-563116</wp:posOffset>
                </wp:positionH>
                <wp:positionV relativeFrom="paragraph">
                  <wp:posOffset>-265430</wp:posOffset>
                </wp:positionV>
                <wp:extent cx="598805" cy="713105"/>
                <wp:effectExtent l="0" t="0" r="0" b="0"/>
                <wp:wrapNone/>
                <wp:docPr id="277353994" name="Group 277353994"/>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1552431829"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626760"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094258"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465951"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013415"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249365"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76893"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754298"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504277"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142543"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054259"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001011"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421475"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539255"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037667"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8ED853F" id="Group 277353994" o:spid="_x0000_s1026" style="position:absolute;margin-left:-44.35pt;margin-top:-20.9pt;width:47.15pt;height:56.15pt;z-index:251658251"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A8472F">
        <w:rPr>
          <w:rFonts w:ascii="Arial" w:hAnsi="Arial" w:cs="Arial"/>
          <w:b/>
          <w:color w:val="44546A" w:themeColor="text2"/>
          <w:sz w:val="36"/>
          <w:szCs w:val="36"/>
        </w:rPr>
        <w:t xml:space="preserve">  </w:t>
      </w:r>
      <w:r w:rsidRPr="00A8472F">
        <w:rPr>
          <w:rFonts w:ascii="Century Gothic" w:hAnsi="Century Gothic" w:cs="Arial"/>
          <w:b/>
          <w:color w:val="44546A" w:themeColor="text2"/>
          <w:sz w:val="36"/>
          <w:szCs w:val="36"/>
        </w:rPr>
        <w:t>Part 2: Assessment of our Core Principles</w:t>
      </w:r>
    </w:p>
    <w:p w14:paraId="05DD3C73" w14:textId="77777777" w:rsidR="00DE5768" w:rsidRPr="009E030F" w:rsidRDefault="00DE5768" w:rsidP="00691B2E">
      <w:pPr>
        <w:jc w:val="both"/>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58250" behindDoc="0" locked="0" layoutInCell="1" allowOverlap="1" wp14:anchorId="46C2D12F" wp14:editId="3ADFDFB3">
                <wp:simplePos x="0" y="0"/>
                <wp:positionH relativeFrom="page">
                  <wp:posOffset>-153035</wp:posOffset>
                </wp:positionH>
                <wp:positionV relativeFrom="paragraph">
                  <wp:posOffset>188595</wp:posOffset>
                </wp:positionV>
                <wp:extent cx="7710170" cy="58521"/>
                <wp:effectExtent l="0" t="0" r="5080" b="0"/>
                <wp:wrapNone/>
                <wp:docPr id="1866138499" name="Rectangle 1866138499"/>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B4BB" id="Rectangle 1866138499" o:spid="_x0000_s1026" style="position:absolute;margin-left:-12.05pt;margin-top:14.85pt;width:607.1pt;height:4.6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" fillcolor="#303a44" stroked="f" strokeweight="1pt">
                <w10:wrap anchorx="page"/>
              </v:rect>
            </w:pict>
          </mc:Fallback>
        </mc:AlternateContent>
      </w:r>
    </w:p>
    <w:p w14:paraId="1364B663" w14:textId="77777777" w:rsidR="00DE5768" w:rsidRPr="009E030F" w:rsidRDefault="00DE5768" w:rsidP="00691B2E">
      <w:pPr>
        <w:jc w:val="right"/>
        <w:rPr>
          <w:rFonts w:ascii="Arial" w:hAnsi="Arial" w:cs="Arial"/>
          <w:szCs w:val="24"/>
          <w:highlight w:val="yellow"/>
        </w:rPr>
      </w:pPr>
    </w:p>
    <w:p w14:paraId="19B5A6B2" w14:textId="77777777" w:rsidR="00DE5768" w:rsidRPr="00107827" w:rsidRDefault="00DE5768" w:rsidP="00A8472F">
      <w:pPr>
        <w:ind w:left="-567"/>
        <w:jc w:val="both"/>
        <w:rPr>
          <w:rFonts w:ascii="Century Gothic" w:hAnsi="Century Gothic" w:cs="Arial"/>
          <w:sz w:val="22"/>
          <w:szCs w:val="22"/>
        </w:rPr>
      </w:pPr>
      <w:r w:rsidRPr="00107827">
        <w:rPr>
          <w:rFonts w:ascii="Century Gothic" w:hAnsi="Century Gothic" w:cs="Arial"/>
          <w:sz w:val="22"/>
          <w:szCs w:val="22"/>
        </w:rPr>
        <w:t>What our definitions mean:</w:t>
      </w:r>
    </w:p>
    <w:p w14:paraId="30857F9E" w14:textId="77777777" w:rsidR="00E770CE" w:rsidRPr="00107827" w:rsidRDefault="00E770CE" w:rsidP="00691B2E">
      <w:pPr>
        <w:jc w:val="both"/>
        <w:rPr>
          <w:rFonts w:ascii="Century Gothic" w:hAnsi="Century Gothic" w:cs="Arial"/>
          <w:sz w:val="22"/>
          <w:szCs w:val="22"/>
        </w:rPr>
      </w:pPr>
    </w:p>
    <w:tbl>
      <w:tblPr>
        <w:tblStyle w:val="TableGrid"/>
        <w:tblW w:w="0" w:type="auto"/>
        <w:tblInd w:w="-289" w:type="dxa"/>
        <w:tblLook w:val="04A0" w:firstRow="1" w:lastRow="0" w:firstColumn="1" w:lastColumn="0" w:noHBand="0" w:noVBand="1"/>
      </w:tblPr>
      <w:tblGrid>
        <w:gridCol w:w="2528"/>
        <w:gridCol w:w="6778"/>
      </w:tblGrid>
      <w:tr w:rsidR="00DE5768" w:rsidRPr="009E030F" w14:paraId="6EB1A6C7" w14:textId="77777777" w:rsidTr="00A8472F">
        <w:tc>
          <w:tcPr>
            <w:tcW w:w="2552" w:type="dxa"/>
          </w:tcPr>
          <w:p w14:paraId="68C8AD04" w14:textId="77777777" w:rsidR="00DE5768" w:rsidRPr="00107827" w:rsidRDefault="00DE5768" w:rsidP="00691B2E">
            <w:pPr>
              <w:jc w:val="both"/>
              <w:rPr>
                <w:rFonts w:ascii="Century Gothic" w:hAnsi="Century Gothic" w:cs="Arial"/>
                <w:sz w:val="22"/>
                <w:szCs w:val="22"/>
              </w:rPr>
            </w:pPr>
            <w:r w:rsidRPr="00107827">
              <w:rPr>
                <w:rFonts w:ascii="Century Gothic" w:hAnsi="Century Gothic" w:cs="Arial"/>
                <w:sz w:val="22"/>
                <w:szCs w:val="22"/>
              </w:rPr>
              <w:t>Assurance rating</w:t>
            </w:r>
          </w:p>
        </w:tc>
        <w:tc>
          <w:tcPr>
            <w:tcW w:w="6918" w:type="dxa"/>
          </w:tcPr>
          <w:p w14:paraId="75A24EB0" w14:textId="77777777" w:rsidR="00DE5768" w:rsidRPr="00107827" w:rsidRDefault="00DE5768" w:rsidP="00691B2E">
            <w:pPr>
              <w:jc w:val="both"/>
              <w:rPr>
                <w:rFonts w:ascii="Century Gothic" w:hAnsi="Century Gothic" w:cs="Arial"/>
                <w:sz w:val="22"/>
                <w:szCs w:val="22"/>
              </w:rPr>
            </w:pPr>
            <w:r w:rsidRPr="00107827">
              <w:rPr>
                <w:rFonts w:ascii="Century Gothic" w:hAnsi="Century Gothic" w:cs="Arial"/>
                <w:sz w:val="22"/>
                <w:szCs w:val="22"/>
              </w:rPr>
              <w:t>Interpretation</w:t>
            </w:r>
          </w:p>
        </w:tc>
      </w:tr>
      <w:tr w:rsidR="00DE5768" w:rsidRPr="009E030F" w14:paraId="3AD0C683" w14:textId="77777777" w:rsidTr="00A8472F">
        <w:tc>
          <w:tcPr>
            <w:tcW w:w="2552" w:type="dxa"/>
          </w:tcPr>
          <w:p w14:paraId="30580F6A" w14:textId="77777777" w:rsidR="00DE5768" w:rsidRPr="00107827" w:rsidRDefault="00DE5768" w:rsidP="00691B2E">
            <w:pPr>
              <w:jc w:val="both"/>
              <w:rPr>
                <w:rFonts w:ascii="Century Gothic" w:hAnsi="Century Gothic" w:cs="Arial"/>
                <w:sz w:val="22"/>
                <w:szCs w:val="22"/>
              </w:rPr>
            </w:pPr>
          </w:p>
          <w:p w14:paraId="3D54175F"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noProof/>
                <w:sz w:val="22"/>
                <w:szCs w:val="22"/>
              </w:rPr>
              <w:drawing>
                <wp:inline distT="0" distB="0" distL="0" distR="0" wp14:anchorId="3995B7E2" wp14:editId="3FBC3B7C">
                  <wp:extent cx="914400" cy="914400"/>
                  <wp:effectExtent l="0" t="0" r="0" b="0"/>
                  <wp:docPr id="833045907" name="Graphic 2"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45907" name="Graphic 833045907" descr="Traffic light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p w14:paraId="5E116463"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sz w:val="22"/>
                <w:szCs w:val="22"/>
              </w:rPr>
              <w:t>Acceptable</w:t>
            </w:r>
          </w:p>
          <w:p w14:paraId="5C4511BD" w14:textId="77777777" w:rsidR="00DE5768" w:rsidRPr="00107827" w:rsidRDefault="00DE5768" w:rsidP="00691B2E">
            <w:pPr>
              <w:jc w:val="center"/>
              <w:rPr>
                <w:rFonts w:ascii="Century Gothic" w:hAnsi="Century Gothic" w:cs="Arial"/>
                <w:sz w:val="22"/>
                <w:szCs w:val="22"/>
              </w:rPr>
            </w:pPr>
          </w:p>
        </w:tc>
        <w:tc>
          <w:tcPr>
            <w:tcW w:w="6918" w:type="dxa"/>
          </w:tcPr>
          <w:p w14:paraId="60C66F74" w14:textId="77777777" w:rsidR="00DE5768" w:rsidRPr="00107827" w:rsidRDefault="00DE5768" w:rsidP="00691B2E">
            <w:pPr>
              <w:jc w:val="both"/>
              <w:rPr>
                <w:rFonts w:ascii="Century Gothic" w:hAnsi="Century Gothic" w:cs="Arial"/>
                <w:sz w:val="22"/>
                <w:szCs w:val="22"/>
              </w:rPr>
            </w:pPr>
          </w:p>
          <w:p w14:paraId="0A882CFC" w14:textId="1C09875A" w:rsidR="00DE5768" w:rsidRPr="00107827" w:rsidRDefault="00CA6FC3" w:rsidP="00691B2E">
            <w:pPr>
              <w:jc w:val="both"/>
              <w:rPr>
                <w:rFonts w:ascii="Century Gothic" w:hAnsi="Century Gothic" w:cs="Arial"/>
                <w:sz w:val="22"/>
                <w:szCs w:val="22"/>
              </w:rPr>
            </w:pPr>
            <w:r w:rsidRPr="00CA6FC3">
              <w:rPr>
                <w:rFonts w:ascii="Century Gothic" w:hAnsi="Century Gothic" w:cs="Arial"/>
                <w:sz w:val="22"/>
                <w:szCs w:val="22"/>
              </w:rPr>
              <w:t>There are sound policies and processes in place that are working effectively across services, which provide for good governance arrangements and support both compliance with requirements of the CIPFA principle and the achievement of the council’s aims and objectives. There may be minor areas for continuous improvement, but these do not represent a significant or material risk to the council’s overall governance framework.</w:t>
            </w:r>
          </w:p>
          <w:p w14:paraId="3EBB8457" w14:textId="676F09D6" w:rsidR="00DE5768" w:rsidRPr="00107827" w:rsidRDefault="00DE5768" w:rsidP="00691B2E">
            <w:pPr>
              <w:jc w:val="both"/>
              <w:rPr>
                <w:rFonts w:ascii="Century Gothic" w:hAnsi="Century Gothic" w:cs="Arial"/>
                <w:sz w:val="22"/>
                <w:szCs w:val="22"/>
              </w:rPr>
            </w:pPr>
          </w:p>
        </w:tc>
      </w:tr>
      <w:tr w:rsidR="00DE5768" w:rsidRPr="009E030F" w14:paraId="3A795FAD" w14:textId="77777777" w:rsidTr="00A8472F">
        <w:tc>
          <w:tcPr>
            <w:tcW w:w="2552" w:type="dxa"/>
          </w:tcPr>
          <w:p w14:paraId="765C5F50"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noProof/>
                <w:sz w:val="22"/>
                <w:szCs w:val="22"/>
              </w:rPr>
              <w:drawing>
                <wp:inline distT="0" distB="0" distL="0" distR="0" wp14:anchorId="3342CA7B" wp14:editId="245EA0A2">
                  <wp:extent cx="914400" cy="914400"/>
                  <wp:effectExtent l="0" t="0" r="0" b="0"/>
                  <wp:docPr id="1659427088" name="Graphic 3"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27088" name="Graphic 1659427088"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p w14:paraId="50C16417"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sz w:val="22"/>
                <w:szCs w:val="22"/>
              </w:rPr>
              <w:t>Some development or areas for improvement</w:t>
            </w:r>
          </w:p>
          <w:p w14:paraId="2629B314" w14:textId="77777777" w:rsidR="00DE5768" w:rsidRPr="00107827" w:rsidRDefault="00DE5768" w:rsidP="00691B2E">
            <w:pPr>
              <w:jc w:val="center"/>
              <w:rPr>
                <w:rFonts w:ascii="Century Gothic" w:hAnsi="Century Gothic" w:cs="Arial"/>
                <w:sz w:val="22"/>
                <w:szCs w:val="22"/>
              </w:rPr>
            </w:pPr>
          </w:p>
        </w:tc>
        <w:tc>
          <w:tcPr>
            <w:tcW w:w="6918" w:type="dxa"/>
          </w:tcPr>
          <w:p w14:paraId="28C7CF3F" w14:textId="77777777" w:rsidR="00DE5768" w:rsidRPr="009E030F" w:rsidRDefault="00DE5768" w:rsidP="00691B2E">
            <w:pPr>
              <w:jc w:val="both"/>
              <w:rPr>
                <w:rFonts w:ascii="Century Gothic" w:hAnsi="Century Gothic" w:cs="Arial"/>
                <w:sz w:val="22"/>
                <w:szCs w:val="22"/>
                <w:highlight w:val="yellow"/>
              </w:rPr>
            </w:pPr>
          </w:p>
          <w:p w14:paraId="14667A95" w14:textId="471A267A" w:rsidR="00DE5768" w:rsidRPr="009E030F" w:rsidRDefault="009C7264" w:rsidP="00691B2E">
            <w:pPr>
              <w:jc w:val="both"/>
              <w:rPr>
                <w:rFonts w:ascii="Century Gothic" w:hAnsi="Century Gothic" w:cs="Arial"/>
                <w:sz w:val="22"/>
                <w:szCs w:val="22"/>
                <w:highlight w:val="yellow"/>
              </w:rPr>
            </w:pPr>
            <w:r w:rsidRPr="009C7264">
              <w:rPr>
                <w:rFonts w:ascii="Century Gothic" w:hAnsi="Century Gothic" w:cs="Arial"/>
                <w:sz w:val="22"/>
                <w:szCs w:val="22"/>
              </w:rPr>
              <w:t>Whilst there are policies and processes in place, there are some areas that remain a challenge for the council or require further improvement which may impact the effectiveness of elements of the council’s governance arrangements, compliance with the CIPFA principle and the achievement of the council’s aims and objectives. The council has an action plan in place to address these matters</w:t>
            </w:r>
            <w:r w:rsidR="00DE5768" w:rsidRPr="00591C50">
              <w:rPr>
                <w:rFonts w:ascii="Century Gothic" w:hAnsi="Century Gothic" w:cs="Arial"/>
                <w:sz w:val="22"/>
                <w:szCs w:val="22"/>
              </w:rPr>
              <w:t xml:space="preserve">.  </w:t>
            </w:r>
          </w:p>
        </w:tc>
      </w:tr>
      <w:tr w:rsidR="00DE5768" w:rsidRPr="009E030F" w14:paraId="7D9284E4" w14:textId="77777777" w:rsidTr="00A8472F">
        <w:tc>
          <w:tcPr>
            <w:tcW w:w="2552" w:type="dxa"/>
          </w:tcPr>
          <w:p w14:paraId="5D583681"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noProof/>
                <w:sz w:val="22"/>
                <w:szCs w:val="22"/>
              </w:rPr>
              <w:drawing>
                <wp:inline distT="0" distB="0" distL="0" distR="0" wp14:anchorId="5D45396C" wp14:editId="43B8C484">
                  <wp:extent cx="914400" cy="914400"/>
                  <wp:effectExtent l="0" t="0" r="0" b="0"/>
                  <wp:docPr id="664847516" name="Graphic 2"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45907" name="Graphic 833045907" descr="Traffic light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p>
          <w:p w14:paraId="1C2FD7B8"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sz w:val="22"/>
                <w:szCs w:val="22"/>
              </w:rPr>
              <w:t>Key development or many areas for improvement</w:t>
            </w:r>
          </w:p>
          <w:p w14:paraId="7273740C" w14:textId="77777777" w:rsidR="00DE5768" w:rsidRPr="00107827" w:rsidRDefault="00DE5768" w:rsidP="00691B2E">
            <w:pPr>
              <w:jc w:val="center"/>
              <w:rPr>
                <w:rFonts w:ascii="Century Gothic" w:hAnsi="Century Gothic" w:cs="Arial"/>
                <w:sz w:val="22"/>
                <w:szCs w:val="22"/>
              </w:rPr>
            </w:pPr>
          </w:p>
        </w:tc>
        <w:tc>
          <w:tcPr>
            <w:tcW w:w="6918" w:type="dxa"/>
          </w:tcPr>
          <w:p w14:paraId="5237F821" w14:textId="77777777" w:rsidR="00DE5768" w:rsidRPr="009E030F" w:rsidRDefault="00DE5768" w:rsidP="00691B2E">
            <w:pPr>
              <w:jc w:val="both"/>
              <w:rPr>
                <w:rFonts w:ascii="Century Gothic" w:hAnsi="Century Gothic" w:cs="Arial"/>
                <w:sz w:val="22"/>
                <w:szCs w:val="22"/>
                <w:highlight w:val="yellow"/>
              </w:rPr>
            </w:pPr>
          </w:p>
          <w:p w14:paraId="4836E8EC" w14:textId="562822FA" w:rsidR="00DE5768" w:rsidRPr="009E030F" w:rsidRDefault="00DE5768" w:rsidP="00691B2E">
            <w:pPr>
              <w:jc w:val="both"/>
              <w:rPr>
                <w:rFonts w:ascii="Century Gothic" w:hAnsi="Century Gothic" w:cs="Arial"/>
                <w:sz w:val="22"/>
                <w:szCs w:val="22"/>
                <w:highlight w:val="yellow"/>
              </w:rPr>
            </w:pPr>
            <w:r w:rsidRPr="00107827">
              <w:rPr>
                <w:rFonts w:ascii="Century Gothic" w:hAnsi="Century Gothic" w:cs="Arial"/>
                <w:sz w:val="22"/>
                <w:szCs w:val="22"/>
              </w:rPr>
              <w:t>Significant challenges have been identified which may impact the effectiveness of elements of our governance arrangements, compliance with the CIPFA principle and achievement of our aims and objectives. We have implemented plans for corrective actions to manage these risks.</w:t>
            </w:r>
          </w:p>
        </w:tc>
      </w:tr>
    </w:tbl>
    <w:p w14:paraId="790112E4" w14:textId="77777777" w:rsidR="00DE5768" w:rsidRPr="009E030F" w:rsidRDefault="00DE5768" w:rsidP="00691B2E">
      <w:pPr>
        <w:jc w:val="both"/>
        <w:rPr>
          <w:rFonts w:ascii="Arial" w:hAnsi="Arial" w:cs="Arial"/>
          <w:szCs w:val="24"/>
          <w:highlight w:val="yellow"/>
        </w:rPr>
      </w:pPr>
    </w:p>
    <w:p w14:paraId="393E9C9B" w14:textId="77777777" w:rsidR="00DE5768" w:rsidRPr="009E030F" w:rsidRDefault="00DE5768" w:rsidP="00691B2E">
      <w:pPr>
        <w:rPr>
          <w:rFonts w:ascii="Arial" w:hAnsi="Arial" w:cs="Arial"/>
          <w:szCs w:val="24"/>
          <w:highlight w:val="yellow"/>
        </w:rPr>
      </w:pPr>
    </w:p>
    <w:p w14:paraId="320AAFD0" w14:textId="77777777" w:rsidR="00DE5768" w:rsidRPr="009E030F" w:rsidRDefault="00DE5768" w:rsidP="00691B2E">
      <w:pPr>
        <w:rPr>
          <w:rFonts w:ascii="Arial" w:hAnsi="Arial" w:cs="Arial"/>
          <w:szCs w:val="24"/>
          <w:highlight w:val="yellow"/>
        </w:rPr>
        <w:sectPr w:rsidR="00DE5768" w:rsidRPr="009E030F" w:rsidSect="00704A63">
          <w:headerReference w:type="even" r:id="rId50"/>
          <w:headerReference w:type="default" r:id="rId51"/>
          <w:footerReference w:type="even" r:id="rId52"/>
          <w:headerReference w:type="first" r:id="rId53"/>
          <w:footerReference w:type="first" r:id="rId54"/>
          <w:pgSz w:w="11907" w:h="16840" w:code="9"/>
          <w:pgMar w:top="1440" w:right="1440" w:bottom="1440" w:left="1440" w:header="720" w:footer="720" w:gutter="0"/>
          <w:cols w:space="720"/>
          <w:docGrid w:linePitch="326"/>
        </w:sectPr>
      </w:pPr>
    </w:p>
    <w:p w14:paraId="5F079FAB" w14:textId="77777777" w:rsidR="00DE5768" w:rsidRPr="00107827" w:rsidRDefault="00DE5768" w:rsidP="00BE34FF">
      <w:pPr>
        <w:ind w:left="1276"/>
        <w:jc w:val="both"/>
        <w:rPr>
          <w:rFonts w:ascii="Century Gothic" w:hAnsi="Century Gothic" w:cs="Arial"/>
          <w:b/>
          <w:color w:val="ED7D31" w:themeColor="accent2"/>
          <w:sz w:val="28"/>
          <w:szCs w:val="28"/>
        </w:rPr>
      </w:pPr>
      <w:r w:rsidRPr="00107827">
        <w:rPr>
          <w:rFonts w:ascii="Century Gothic" w:hAnsi="Century Gothic" w:cs="Arial"/>
          <w:b/>
          <w:color w:val="ED7D31" w:themeColor="accent2"/>
          <w:sz w:val="28"/>
          <w:szCs w:val="28"/>
        </w:rPr>
        <w:lastRenderedPageBreak/>
        <w:t>Core Principle A: Behaving with integrity, demonstrating strong commitment to ethical values and respecting the rule of law</w:t>
      </w:r>
    </w:p>
    <w:p w14:paraId="42854C8C" w14:textId="77777777" w:rsidR="00DE5768" w:rsidRPr="00107827" w:rsidRDefault="00DE5768" w:rsidP="00691B2E">
      <w:pPr>
        <w:ind w:left="720" w:hanging="720"/>
        <w:jc w:val="both"/>
        <w:rPr>
          <w:rFonts w:ascii="Arial" w:hAnsi="Arial" w:cs="Arial"/>
          <w:szCs w:val="24"/>
        </w:rPr>
      </w:pPr>
    </w:p>
    <w:tbl>
      <w:tblPr>
        <w:tblStyle w:val="TableGrid"/>
        <w:tblW w:w="0" w:type="auto"/>
        <w:tblInd w:w="1215" w:type="dxa"/>
        <w:tblLook w:val="04A0" w:firstRow="1" w:lastRow="0" w:firstColumn="1" w:lastColumn="0" w:noHBand="0" w:noVBand="1"/>
      </w:tblPr>
      <w:tblGrid>
        <w:gridCol w:w="3114"/>
        <w:gridCol w:w="5812"/>
        <w:gridCol w:w="3808"/>
        <w:gridCol w:w="1662"/>
      </w:tblGrid>
      <w:tr w:rsidR="00DE5768" w:rsidRPr="009E030F" w14:paraId="03C4694A" w14:textId="77777777" w:rsidTr="009C1C63">
        <w:trPr>
          <w:tblHeader/>
        </w:trPr>
        <w:tc>
          <w:tcPr>
            <w:tcW w:w="3114" w:type="dxa"/>
            <w:shd w:val="clear" w:color="auto" w:fill="F2F2F2" w:themeFill="background1" w:themeFillShade="F2"/>
          </w:tcPr>
          <w:p w14:paraId="0ED66024" w14:textId="6C6151AC" w:rsidR="00DE5768" w:rsidRPr="00815941" w:rsidRDefault="00DE5768" w:rsidP="00BE34FF">
            <w:pPr>
              <w:ind w:left="-59"/>
              <w:jc w:val="both"/>
              <w:rPr>
                <w:rFonts w:ascii="Century Gothic" w:hAnsi="Century Gothic" w:cs="Arial"/>
                <w:b/>
                <w:sz w:val="20"/>
              </w:rPr>
            </w:pPr>
            <w:r w:rsidRPr="00815941">
              <w:rPr>
                <w:rFonts w:ascii="Century Gothic" w:hAnsi="Century Gothic" w:cs="Arial"/>
                <w:b/>
                <w:sz w:val="20"/>
              </w:rPr>
              <w:t xml:space="preserve">What we achieved in </w:t>
            </w:r>
            <w:r w:rsidRPr="00815941">
              <w:rPr>
                <w:rFonts w:ascii="Century Gothic" w:hAnsi="Century Gothic" w:cs="Arial"/>
                <w:b/>
                <w:bCs/>
                <w:sz w:val="20"/>
              </w:rPr>
              <w:t>202</w:t>
            </w:r>
            <w:r w:rsidR="00FA310D">
              <w:rPr>
                <w:rFonts w:ascii="Century Gothic" w:hAnsi="Century Gothic" w:cs="Arial"/>
                <w:b/>
                <w:bCs/>
                <w:sz w:val="20"/>
              </w:rPr>
              <w:t>5</w:t>
            </w:r>
            <w:r w:rsidRPr="00815941">
              <w:rPr>
                <w:rFonts w:ascii="Century Gothic" w:hAnsi="Century Gothic" w:cs="Arial"/>
                <w:b/>
                <w:bCs/>
                <w:sz w:val="20"/>
              </w:rPr>
              <w:t>/2</w:t>
            </w:r>
            <w:r w:rsidR="00FA310D">
              <w:rPr>
                <w:rFonts w:ascii="Century Gothic" w:hAnsi="Century Gothic" w:cs="Arial"/>
                <w:b/>
                <w:bCs/>
                <w:sz w:val="20"/>
              </w:rPr>
              <w:t>6</w:t>
            </w:r>
          </w:p>
        </w:tc>
        <w:tc>
          <w:tcPr>
            <w:tcW w:w="5812" w:type="dxa"/>
            <w:shd w:val="clear" w:color="auto" w:fill="E2EFD9" w:themeFill="accent6" w:themeFillTint="33"/>
          </w:tcPr>
          <w:p w14:paraId="51331148" w14:textId="77777777" w:rsidR="00DE5768" w:rsidRPr="00815941" w:rsidRDefault="00DE5768" w:rsidP="00691B2E">
            <w:pPr>
              <w:jc w:val="both"/>
              <w:rPr>
                <w:rFonts w:ascii="Century Gothic" w:hAnsi="Century Gothic" w:cs="Arial"/>
                <w:b/>
                <w:sz w:val="20"/>
              </w:rPr>
            </w:pPr>
            <w:r w:rsidRPr="00815941">
              <w:rPr>
                <w:rFonts w:ascii="Century Gothic" w:hAnsi="Century Gothic" w:cs="Arial"/>
                <w:b/>
                <w:sz w:val="20"/>
              </w:rPr>
              <w:t>What’s currently working well</w:t>
            </w:r>
          </w:p>
        </w:tc>
        <w:tc>
          <w:tcPr>
            <w:tcW w:w="3808" w:type="dxa"/>
            <w:shd w:val="clear" w:color="auto" w:fill="FBE4D5" w:themeFill="accent2" w:themeFillTint="33"/>
          </w:tcPr>
          <w:p w14:paraId="2F2AC695" w14:textId="77777777" w:rsidR="00DE5768" w:rsidRPr="00815941" w:rsidRDefault="00DE5768" w:rsidP="00691B2E">
            <w:pPr>
              <w:jc w:val="both"/>
              <w:rPr>
                <w:rFonts w:ascii="Century Gothic" w:hAnsi="Century Gothic" w:cs="Arial"/>
                <w:b/>
                <w:sz w:val="20"/>
              </w:rPr>
            </w:pPr>
            <w:r w:rsidRPr="00815941">
              <w:rPr>
                <w:rFonts w:ascii="Century Gothic" w:hAnsi="Century Gothic" w:cs="Arial"/>
                <w:b/>
                <w:sz w:val="20"/>
              </w:rPr>
              <w:t>Where we can improve</w:t>
            </w:r>
          </w:p>
        </w:tc>
        <w:tc>
          <w:tcPr>
            <w:tcW w:w="1662" w:type="dxa"/>
          </w:tcPr>
          <w:p w14:paraId="17110A4A" w14:textId="77777777" w:rsidR="00DE5768" w:rsidRPr="00815941" w:rsidRDefault="00DE5768" w:rsidP="00691B2E">
            <w:pPr>
              <w:jc w:val="both"/>
              <w:rPr>
                <w:rFonts w:ascii="Century Gothic" w:hAnsi="Century Gothic" w:cs="Arial"/>
                <w:b/>
                <w:sz w:val="20"/>
              </w:rPr>
            </w:pPr>
            <w:r w:rsidRPr="00815941">
              <w:rPr>
                <w:rFonts w:ascii="Century Gothic" w:hAnsi="Century Gothic" w:cs="Arial"/>
                <w:b/>
                <w:sz w:val="20"/>
              </w:rPr>
              <w:t>Overall assessment</w:t>
            </w:r>
          </w:p>
        </w:tc>
      </w:tr>
      <w:tr w:rsidR="00DE5768" w:rsidRPr="009E030F" w14:paraId="3D4D5C47" w14:textId="77777777" w:rsidTr="009C1C63">
        <w:tc>
          <w:tcPr>
            <w:tcW w:w="3114" w:type="dxa"/>
            <w:shd w:val="clear" w:color="auto" w:fill="F2F2F2" w:themeFill="background1" w:themeFillShade="F2"/>
          </w:tcPr>
          <w:p w14:paraId="092A8F71" w14:textId="77777777" w:rsidR="00580B6F" w:rsidRPr="00580B6F" w:rsidRDefault="00580B6F" w:rsidP="001B6138">
            <w:pPr>
              <w:pStyle w:val="Default"/>
              <w:numPr>
                <w:ilvl w:val="0"/>
                <w:numId w:val="41"/>
              </w:numPr>
              <w:overflowPunct/>
              <w:ind w:left="225" w:hanging="283"/>
              <w:jc w:val="both"/>
              <w:textAlignment w:val="auto"/>
              <w:rPr>
                <w:rFonts w:ascii="Century Gothic" w:hAnsi="Century Gothic"/>
                <w:color w:val="auto"/>
                <w:sz w:val="18"/>
                <w:szCs w:val="18"/>
              </w:rPr>
            </w:pPr>
            <w:r w:rsidRPr="00580B6F">
              <w:rPr>
                <w:rFonts w:ascii="Century Gothic" w:hAnsi="Century Gothic"/>
                <w:color w:val="auto"/>
                <w:sz w:val="18"/>
                <w:szCs w:val="18"/>
              </w:rPr>
              <w:t>We undertook an annual update of our Code of Corporate Governance incorporating the updated addendum to the guidance in March 2026</w:t>
            </w:r>
          </w:p>
          <w:p w14:paraId="1B63C8DE" w14:textId="77777777" w:rsidR="00580B6F" w:rsidRPr="00580B6F" w:rsidRDefault="00580B6F" w:rsidP="001B6138">
            <w:pPr>
              <w:pStyle w:val="Default"/>
              <w:numPr>
                <w:ilvl w:val="0"/>
                <w:numId w:val="41"/>
              </w:numPr>
              <w:overflowPunct/>
              <w:ind w:left="225" w:hanging="283"/>
              <w:jc w:val="both"/>
              <w:textAlignment w:val="auto"/>
              <w:rPr>
                <w:rFonts w:ascii="Century Gothic" w:hAnsi="Century Gothic"/>
                <w:color w:val="auto"/>
                <w:sz w:val="18"/>
                <w:szCs w:val="18"/>
              </w:rPr>
            </w:pPr>
            <w:r w:rsidRPr="00580B6F">
              <w:rPr>
                <w:rFonts w:ascii="Century Gothic" w:hAnsi="Century Gothic"/>
                <w:color w:val="auto"/>
                <w:sz w:val="18"/>
                <w:szCs w:val="18"/>
              </w:rPr>
              <w:t>We continued to review our compliance with the Elections Act 2022  as the commencement orders came into place</w:t>
            </w:r>
          </w:p>
          <w:p w14:paraId="5E1DB481" w14:textId="77777777" w:rsidR="00580B6F" w:rsidRPr="00580B6F" w:rsidRDefault="00580B6F" w:rsidP="001B6138">
            <w:pPr>
              <w:pStyle w:val="Default"/>
              <w:numPr>
                <w:ilvl w:val="0"/>
                <w:numId w:val="41"/>
              </w:numPr>
              <w:overflowPunct/>
              <w:ind w:left="225" w:hanging="283"/>
              <w:jc w:val="both"/>
              <w:textAlignment w:val="auto"/>
              <w:rPr>
                <w:rFonts w:ascii="Century Gothic" w:hAnsi="Century Gothic"/>
                <w:color w:val="auto"/>
                <w:sz w:val="18"/>
                <w:szCs w:val="18"/>
              </w:rPr>
            </w:pPr>
            <w:r w:rsidRPr="00580B6F">
              <w:rPr>
                <w:rFonts w:ascii="Century Gothic" w:hAnsi="Century Gothic"/>
                <w:color w:val="auto"/>
                <w:sz w:val="18"/>
                <w:szCs w:val="18"/>
              </w:rPr>
              <w:t>Provided training to members of the Audit Committee on the new internal audit standards and specifically changes to the requirements for them.</w:t>
            </w:r>
          </w:p>
          <w:p w14:paraId="3F294FBF" w14:textId="77777777" w:rsidR="00580B6F" w:rsidRPr="00580B6F" w:rsidRDefault="00580B6F" w:rsidP="001B6138">
            <w:pPr>
              <w:pStyle w:val="Default"/>
              <w:numPr>
                <w:ilvl w:val="0"/>
                <w:numId w:val="41"/>
              </w:numPr>
              <w:overflowPunct/>
              <w:ind w:left="225" w:hanging="283"/>
              <w:jc w:val="both"/>
              <w:textAlignment w:val="auto"/>
              <w:rPr>
                <w:rFonts w:ascii="Century Gothic" w:hAnsi="Century Gothic"/>
                <w:color w:val="auto"/>
                <w:sz w:val="18"/>
                <w:szCs w:val="18"/>
              </w:rPr>
            </w:pPr>
            <w:r w:rsidRPr="00580B6F">
              <w:rPr>
                <w:rFonts w:ascii="Century Gothic" w:hAnsi="Century Gothic"/>
                <w:color w:val="auto"/>
                <w:sz w:val="18"/>
                <w:szCs w:val="18"/>
              </w:rPr>
              <w:t>Successful recruitment to key corporate support functions such as legal, finance and internal audit.</w:t>
            </w:r>
          </w:p>
          <w:p w14:paraId="2EE51D9E" w14:textId="77777777" w:rsidR="00580B6F" w:rsidRPr="00580B6F" w:rsidRDefault="00580B6F" w:rsidP="001B6138">
            <w:pPr>
              <w:pStyle w:val="Default"/>
              <w:numPr>
                <w:ilvl w:val="0"/>
                <w:numId w:val="41"/>
              </w:numPr>
              <w:overflowPunct/>
              <w:ind w:left="225" w:hanging="283"/>
              <w:jc w:val="both"/>
              <w:textAlignment w:val="auto"/>
              <w:rPr>
                <w:rFonts w:ascii="Century Gothic" w:hAnsi="Century Gothic"/>
                <w:color w:val="auto"/>
                <w:sz w:val="18"/>
                <w:szCs w:val="18"/>
              </w:rPr>
            </w:pPr>
            <w:r w:rsidRPr="00580B6F">
              <w:rPr>
                <w:rFonts w:ascii="Century Gothic" w:hAnsi="Century Gothic"/>
                <w:color w:val="auto"/>
                <w:sz w:val="18"/>
                <w:szCs w:val="18"/>
              </w:rPr>
              <w:t>Equality and Diversity Policy, Guidance and templates have been updated along with approved equality objectives for the council. Bitesize training has started with ethics and engagement throughout the year.</w:t>
            </w:r>
          </w:p>
          <w:p w14:paraId="1F5D309C" w14:textId="77537E3E" w:rsidR="00DE5768" w:rsidRPr="00664016" w:rsidRDefault="00580B6F" w:rsidP="001B6138">
            <w:pPr>
              <w:numPr>
                <w:ilvl w:val="0"/>
                <w:numId w:val="41"/>
              </w:numPr>
              <w:ind w:left="225" w:hanging="283"/>
              <w:jc w:val="both"/>
              <w:rPr>
                <w:rFonts w:ascii="Century Gothic" w:hAnsi="Century Gothic" w:cs="Arial"/>
                <w:sz w:val="18"/>
                <w:szCs w:val="18"/>
              </w:rPr>
            </w:pPr>
            <w:r w:rsidRPr="00580B6F">
              <w:rPr>
                <w:rFonts w:ascii="Century Gothic" w:hAnsi="Century Gothic"/>
                <w:sz w:val="18"/>
                <w:szCs w:val="18"/>
              </w:rPr>
              <w:t>Actions arising from contract management internal audit have been undertaken.</w:t>
            </w:r>
          </w:p>
          <w:p w14:paraId="03EF1F2B" w14:textId="2BBC2399" w:rsidR="00DE5768" w:rsidRPr="009E030F" w:rsidRDefault="00DE5768" w:rsidP="00664016">
            <w:pPr>
              <w:ind w:left="508"/>
              <w:jc w:val="both"/>
              <w:rPr>
                <w:rFonts w:ascii="Century Gothic" w:hAnsi="Century Gothic" w:cs="Arial"/>
                <w:sz w:val="18"/>
                <w:szCs w:val="18"/>
                <w:highlight w:val="yellow"/>
              </w:rPr>
            </w:pPr>
          </w:p>
        </w:tc>
        <w:tc>
          <w:tcPr>
            <w:tcW w:w="5812" w:type="dxa"/>
            <w:shd w:val="clear" w:color="auto" w:fill="E2EFD9" w:themeFill="accent6" w:themeFillTint="33"/>
          </w:tcPr>
          <w:p w14:paraId="64AA19C0" w14:textId="77777777"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Ethical values, standards and formal codes of conduct are defined in our Constitution and form the basis for developing our policies, procedures, and the behaviour of our Members and employees. We have appropriate processes in place to ensure that Members and employees are not influenced by prejudice, bias or conflicts of interest when engaging and making decisions with stakeholders, as well as effective systems to protect the rights of employees.  All Council decisions consider legal and equality implications with support from our Legal Services team.</w:t>
            </w:r>
          </w:p>
          <w:p w14:paraId="6A643B6B" w14:textId="77777777"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We continue to monitor our compliance with the Subsidy Control Act 2022 as projects commence</w:t>
            </w:r>
          </w:p>
          <w:p w14:paraId="22486F89" w14:textId="77777777"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 xml:space="preserve">Procurement guidance and processes in place to comply with the procurement Act. </w:t>
            </w:r>
          </w:p>
          <w:p w14:paraId="078796E4" w14:textId="5FAA9836"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Our Constitution is regularly updated to ensure it remains fit for purpose and meets the needs of the city and its residents.</w:t>
            </w:r>
          </w:p>
          <w:p w14:paraId="77B45CFA" w14:textId="60A0DE09"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 xml:space="preserve">Our Audit Committee includes two independent Members, and provides assurance on the adequacy of our internal control environment by ensuring high standards of conduct are embedded within the Council’s culture. The Committee also monitors all governance issues raised, and oversees our internal and external audit arrangements.  </w:t>
            </w:r>
          </w:p>
          <w:p w14:paraId="11EA700B" w14:textId="77777777"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We have a robust approach to information governance. Our Data Protection Officer is highly visible within the Council, and ICO guidance is shared with all service areas to ensure staff at all levels receive appropriate training and feedback if data breaches occur.</w:t>
            </w:r>
          </w:p>
          <w:p w14:paraId="32BCCC29" w14:textId="1672E061"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Counter Fraud Policy/Procedures in place</w:t>
            </w:r>
          </w:p>
          <w:p w14:paraId="05014744" w14:textId="77777777" w:rsidR="00EB7AC9" w:rsidRPr="00EB7AC9" w:rsidRDefault="00EB7AC9" w:rsidP="00EB7AC9">
            <w:pPr>
              <w:pStyle w:val="ListParagraph"/>
              <w:numPr>
                <w:ilvl w:val="0"/>
                <w:numId w:val="46"/>
              </w:numPr>
              <w:ind w:left="381"/>
              <w:contextualSpacing/>
              <w:jc w:val="both"/>
              <w:rPr>
                <w:rFonts w:ascii="Century Gothic" w:hAnsi="Century Gothic" w:cs="Arial"/>
                <w:sz w:val="18"/>
                <w:szCs w:val="18"/>
              </w:rPr>
            </w:pPr>
            <w:r w:rsidRPr="00EB7AC9">
              <w:rPr>
                <w:rFonts w:ascii="Century Gothic" w:hAnsi="Century Gothic" w:cs="Arial"/>
                <w:sz w:val="18"/>
                <w:szCs w:val="18"/>
              </w:rPr>
              <w:t xml:space="preserve">Fraud awareness training provided for Elected Members, CLT and Service Managers </w:t>
            </w:r>
          </w:p>
          <w:p w14:paraId="1BA2E819" w14:textId="77777777" w:rsidR="00DE5768" w:rsidRPr="00077C5E" w:rsidRDefault="00EB7AC9" w:rsidP="00EB7AC9">
            <w:pPr>
              <w:pStyle w:val="ListParagraph"/>
              <w:numPr>
                <w:ilvl w:val="0"/>
                <w:numId w:val="46"/>
              </w:numPr>
              <w:spacing w:after="0" w:line="240" w:lineRule="auto"/>
              <w:ind w:left="381"/>
              <w:contextualSpacing/>
              <w:jc w:val="both"/>
              <w:rPr>
                <w:rFonts w:ascii="Century Gothic" w:hAnsi="Century Gothic" w:cs="Arial"/>
                <w:sz w:val="18"/>
                <w:szCs w:val="18"/>
              </w:rPr>
            </w:pPr>
            <w:r w:rsidRPr="00EB7AC9">
              <w:rPr>
                <w:rFonts w:ascii="Century Gothic" w:hAnsi="Century Gothic" w:cs="Arial"/>
                <w:sz w:val="18"/>
                <w:szCs w:val="18"/>
              </w:rPr>
              <w:lastRenderedPageBreak/>
              <w:t>Audit Committee strengthened with the inclusion of a second Independent Member</w:t>
            </w:r>
            <w:r w:rsidR="00EF22DA" w:rsidRPr="00077C5E">
              <w:rPr>
                <w:rFonts w:ascii="Century Gothic" w:hAnsi="Century Gothic" w:cs="Arial"/>
                <w:sz w:val="18"/>
                <w:szCs w:val="18"/>
              </w:rPr>
              <w:t>.</w:t>
            </w:r>
          </w:p>
          <w:p w14:paraId="3F425535" w14:textId="0D59FF6A" w:rsidR="00DE5768" w:rsidRPr="009E030F" w:rsidRDefault="00DE5768" w:rsidP="00077C5E">
            <w:pPr>
              <w:ind w:left="-46"/>
              <w:contextualSpacing/>
              <w:jc w:val="both"/>
              <w:rPr>
                <w:rFonts w:ascii="Century Gothic" w:hAnsi="Century Gothic" w:cs="Arial"/>
                <w:sz w:val="18"/>
                <w:szCs w:val="18"/>
                <w:highlight w:val="yellow"/>
              </w:rPr>
            </w:pPr>
          </w:p>
        </w:tc>
        <w:tc>
          <w:tcPr>
            <w:tcW w:w="3808" w:type="dxa"/>
            <w:shd w:val="clear" w:color="auto" w:fill="FBE4D5" w:themeFill="accent2" w:themeFillTint="33"/>
          </w:tcPr>
          <w:p w14:paraId="47B78A7E" w14:textId="77777777" w:rsidR="002402B8" w:rsidRPr="002402B8" w:rsidRDefault="002402B8" w:rsidP="002402B8">
            <w:pPr>
              <w:ind w:left="373" w:hanging="373"/>
              <w:jc w:val="both"/>
              <w:rPr>
                <w:rFonts w:ascii="Century Gothic" w:hAnsi="Century Gothic" w:cs="Arial"/>
                <w:sz w:val="18"/>
                <w:szCs w:val="18"/>
              </w:rPr>
            </w:pPr>
            <w:r w:rsidRPr="002402B8">
              <w:rPr>
                <w:rFonts w:ascii="Century Gothic" w:hAnsi="Century Gothic" w:cs="Arial"/>
                <w:sz w:val="18"/>
                <w:szCs w:val="18"/>
              </w:rPr>
              <w:lastRenderedPageBreak/>
              <w:t>•</w:t>
            </w:r>
            <w:r w:rsidRPr="002402B8">
              <w:rPr>
                <w:rFonts w:ascii="Century Gothic" w:hAnsi="Century Gothic" w:cs="Arial"/>
                <w:sz w:val="18"/>
                <w:szCs w:val="18"/>
              </w:rPr>
              <w:tab/>
              <w:t>Continue to revise processes, procedures and documents to ensure that the revised Internal Audit Standards are complied with.</w:t>
            </w:r>
          </w:p>
          <w:p w14:paraId="471DC604" w14:textId="6748E687" w:rsidR="00DE5768" w:rsidRPr="009E030F" w:rsidRDefault="002402B8" w:rsidP="002402B8">
            <w:pPr>
              <w:ind w:left="373" w:hanging="373"/>
              <w:jc w:val="both"/>
              <w:rPr>
                <w:rFonts w:ascii="Century Gothic" w:hAnsi="Century Gothic" w:cs="Arial"/>
                <w:sz w:val="18"/>
                <w:szCs w:val="18"/>
                <w:highlight w:val="yellow"/>
              </w:rPr>
            </w:pPr>
            <w:r w:rsidRPr="002402B8">
              <w:rPr>
                <w:rFonts w:ascii="Century Gothic" w:hAnsi="Century Gothic" w:cs="Arial"/>
                <w:sz w:val="18"/>
                <w:szCs w:val="18"/>
              </w:rPr>
              <w:t>•</w:t>
            </w:r>
            <w:r w:rsidRPr="002402B8">
              <w:rPr>
                <w:rFonts w:ascii="Century Gothic" w:hAnsi="Century Gothic" w:cs="Arial"/>
                <w:sz w:val="18"/>
                <w:szCs w:val="18"/>
              </w:rPr>
              <w:tab/>
              <w:t>Whilst communication has been undertaken to roll out on the revised Equality Impact Assessment internal guidance and EIA template – further training and controls are required to ensure services undertaken EIA’s when changing or delivery of new services.</w:t>
            </w:r>
          </w:p>
          <w:p w14:paraId="5C426B55" w14:textId="77777777" w:rsidR="00DE5768" w:rsidRPr="009E030F" w:rsidRDefault="00DE5768" w:rsidP="00691B2E">
            <w:pPr>
              <w:jc w:val="both"/>
              <w:rPr>
                <w:rFonts w:ascii="Century Gothic" w:hAnsi="Century Gothic" w:cs="Arial"/>
                <w:sz w:val="18"/>
                <w:szCs w:val="18"/>
                <w:highlight w:val="yellow"/>
              </w:rPr>
            </w:pPr>
          </w:p>
          <w:p w14:paraId="7B1C7A96" w14:textId="77777777" w:rsidR="00DE5768" w:rsidRPr="009E030F" w:rsidRDefault="00DE5768" w:rsidP="00691B2E">
            <w:pPr>
              <w:jc w:val="both"/>
              <w:rPr>
                <w:rFonts w:ascii="Century Gothic" w:hAnsi="Century Gothic" w:cs="Arial"/>
                <w:sz w:val="18"/>
                <w:szCs w:val="18"/>
                <w:highlight w:val="yellow"/>
              </w:rPr>
            </w:pPr>
          </w:p>
          <w:p w14:paraId="0E97BD1D" w14:textId="77777777" w:rsidR="00DE5768" w:rsidRPr="009E030F" w:rsidRDefault="00DE5768" w:rsidP="00691B2E">
            <w:pPr>
              <w:jc w:val="both"/>
              <w:rPr>
                <w:rFonts w:ascii="Century Gothic" w:hAnsi="Century Gothic" w:cs="Arial"/>
                <w:sz w:val="18"/>
                <w:szCs w:val="18"/>
                <w:highlight w:val="yellow"/>
              </w:rPr>
            </w:pPr>
          </w:p>
          <w:p w14:paraId="6E3EB54F" w14:textId="77777777" w:rsidR="00DE5768" w:rsidRPr="009E030F" w:rsidRDefault="00DE5768" w:rsidP="00691B2E">
            <w:pPr>
              <w:jc w:val="both"/>
              <w:rPr>
                <w:rFonts w:ascii="Century Gothic" w:hAnsi="Century Gothic" w:cs="Arial"/>
                <w:sz w:val="18"/>
                <w:szCs w:val="18"/>
                <w:highlight w:val="yellow"/>
              </w:rPr>
            </w:pPr>
          </w:p>
          <w:p w14:paraId="76BE853E" w14:textId="77777777" w:rsidR="00DE5768" w:rsidRPr="009E030F" w:rsidRDefault="00DE5768" w:rsidP="00691B2E">
            <w:pPr>
              <w:jc w:val="both"/>
              <w:rPr>
                <w:rFonts w:ascii="Century Gothic" w:hAnsi="Century Gothic" w:cs="Arial"/>
                <w:sz w:val="18"/>
                <w:szCs w:val="18"/>
                <w:highlight w:val="yellow"/>
              </w:rPr>
            </w:pPr>
          </w:p>
          <w:p w14:paraId="060A8AF2" w14:textId="77777777" w:rsidR="00DE5768" w:rsidRPr="009E030F" w:rsidRDefault="00DE5768" w:rsidP="00691B2E">
            <w:pPr>
              <w:jc w:val="both"/>
              <w:rPr>
                <w:rFonts w:ascii="Century Gothic" w:hAnsi="Century Gothic" w:cs="Arial"/>
                <w:sz w:val="18"/>
                <w:szCs w:val="18"/>
                <w:highlight w:val="yellow"/>
              </w:rPr>
            </w:pPr>
          </w:p>
        </w:tc>
        <w:tc>
          <w:tcPr>
            <w:tcW w:w="1662" w:type="dxa"/>
          </w:tcPr>
          <w:p w14:paraId="5D811D49" w14:textId="68A25691" w:rsidR="00DE5768" w:rsidRPr="009E030F" w:rsidRDefault="00B9684F" w:rsidP="00691B2E">
            <w:pPr>
              <w:jc w:val="center"/>
              <w:rPr>
                <w:rFonts w:ascii="Century Gothic" w:hAnsi="Century Gothic" w:cs="Arial"/>
                <w:sz w:val="18"/>
                <w:szCs w:val="18"/>
                <w:highlight w:val="yellow"/>
              </w:rPr>
            </w:pPr>
            <w:r w:rsidRPr="002115B1">
              <w:rPr>
                <w:rFonts w:ascii="Arial" w:hAnsi="Arial" w:cs="Arial"/>
                <w:noProof/>
                <w:sz w:val="20"/>
              </w:rPr>
              <w:drawing>
                <wp:inline distT="0" distB="0" distL="0" distR="0" wp14:anchorId="36DFE22D" wp14:editId="45F4A899">
                  <wp:extent cx="914400" cy="914400"/>
                  <wp:effectExtent l="0" t="0" r="0" b="0"/>
                  <wp:docPr id="56909621"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c>
      </w:tr>
    </w:tbl>
    <w:p w14:paraId="4E752519" w14:textId="77777777" w:rsidR="00DE5768" w:rsidRPr="00D20135" w:rsidRDefault="00DE5768" w:rsidP="006B1ECD">
      <w:pPr>
        <w:ind w:left="720" w:firstLine="556"/>
        <w:rPr>
          <w:rFonts w:ascii="Century Gothic" w:hAnsi="Century Gothic" w:cs="Arial"/>
          <w:b/>
          <w:color w:val="ED7D31" w:themeColor="accent2"/>
          <w:sz w:val="28"/>
          <w:szCs w:val="28"/>
        </w:rPr>
      </w:pPr>
      <w:r w:rsidRPr="009E030F">
        <w:rPr>
          <w:rFonts w:ascii="Arial" w:hAnsi="Arial" w:cs="Arial"/>
          <w:b/>
          <w:bCs/>
          <w:color w:val="ED7D31" w:themeColor="accent2"/>
          <w:sz w:val="32"/>
          <w:szCs w:val="32"/>
          <w:highlight w:val="yellow"/>
        </w:rPr>
        <w:br w:type="page"/>
      </w:r>
      <w:r w:rsidRPr="00D20135">
        <w:rPr>
          <w:rFonts w:ascii="Century Gothic" w:hAnsi="Century Gothic" w:cs="Arial"/>
          <w:b/>
          <w:color w:val="ED7D31" w:themeColor="accent2"/>
          <w:sz w:val="28"/>
          <w:szCs w:val="28"/>
        </w:rPr>
        <w:lastRenderedPageBreak/>
        <w:t>Core Principle B: Ensuring openness and comprehensive stakeholder engagement</w:t>
      </w:r>
    </w:p>
    <w:p w14:paraId="7F1D0486" w14:textId="77777777" w:rsidR="00DE5768" w:rsidRPr="00D20135" w:rsidRDefault="00DE5768" w:rsidP="00691B2E">
      <w:pPr>
        <w:rPr>
          <w:rFonts w:ascii="Arial" w:hAnsi="Arial" w:cs="Arial"/>
          <w:szCs w:val="24"/>
        </w:rPr>
      </w:pPr>
      <w:r w:rsidRPr="00D20135">
        <w:rPr>
          <w:rFonts w:ascii="Arial" w:hAnsi="Arial" w:cs="Arial"/>
          <w:szCs w:val="24"/>
        </w:rPr>
        <w:t xml:space="preserve"> </w:t>
      </w:r>
    </w:p>
    <w:tbl>
      <w:tblPr>
        <w:tblStyle w:val="TableGrid"/>
        <w:tblW w:w="0" w:type="auto"/>
        <w:tblInd w:w="1215" w:type="dxa"/>
        <w:tblLook w:val="04A0" w:firstRow="1" w:lastRow="0" w:firstColumn="1" w:lastColumn="0" w:noHBand="0" w:noVBand="1"/>
      </w:tblPr>
      <w:tblGrid>
        <w:gridCol w:w="3681"/>
        <w:gridCol w:w="5103"/>
        <w:gridCol w:w="3827"/>
        <w:gridCol w:w="1785"/>
      </w:tblGrid>
      <w:tr w:rsidR="00DE5768" w:rsidRPr="009E030F" w14:paraId="32C543A2" w14:textId="77777777" w:rsidTr="009C1C63">
        <w:trPr>
          <w:tblHeader/>
        </w:trPr>
        <w:tc>
          <w:tcPr>
            <w:tcW w:w="3681" w:type="dxa"/>
            <w:shd w:val="clear" w:color="auto" w:fill="F2F2F2" w:themeFill="background1" w:themeFillShade="F2"/>
          </w:tcPr>
          <w:p w14:paraId="17437DB8" w14:textId="7C6E0AA3" w:rsidR="00DE5768" w:rsidRPr="00D20135" w:rsidRDefault="00DE5768" w:rsidP="00691B2E">
            <w:pPr>
              <w:jc w:val="both"/>
              <w:rPr>
                <w:rFonts w:ascii="Century Gothic" w:hAnsi="Century Gothic" w:cs="Arial"/>
                <w:b/>
                <w:sz w:val="20"/>
              </w:rPr>
            </w:pPr>
            <w:r w:rsidRPr="00D20135">
              <w:rPr>
                <w:rFonts w:ascii="Century Gothic" w:hAnsi="Century Gothic" w:cs="Arial"/>
                <w:b/>
                <w:sz w:val="20"/>
              </w:rPr>
              <w:t xml:space="preserve">What we achieved in </w:t>
            </w:r>
            <w:r w:rsidRPr="00D20135">
              <w:rPr>
                <w:rFonts w:ascii="Century Gothic" w:hAnsi="Century Gothic" w:cs="Arial"/>
                <w:b/>
                <w:bCs/>
                <w:sz w:val="20"/>
              </w:rPr>
              <w:t>202</w:t>
            </w:r>
            <w:r w:rsidR="00412317">
              <w:rPr>
                <w:rFonts w:ascii="Century Gothic" w:hAnsi="Century Gothic" w:cs="Arial"/>
                <w:b/>
                <w:bCs/>
                <w:sz w:val="20"/>
              </w:rPr>
              <w:t>5</w:t>
            </w:r>
            <w:r w:rsidRPr="00D20135">
              <w:rPr>
                <w:rFonts w:ascii="Century Gothic" w:hAnsi="Century Gothic" w:cs="Arial"/>
                <w:b/>
                <w:bCs/>
                <w:sz w:val="20"/>
              </w:rPr>
              <w:t>/2</w:t>
            </w:r>
            <w:r w:rsidR="00412317">
              <w:rPr>
                <w:rFonts w:ascii="Century Gothic" w:hAnsi="Century Gothic" w:cs="Arial"/>
                <w:b/>
                <w:bCs/>
                <w:sz w:val="20"/>
              </w:rPr>
              <w:t>6</w:t>
            </w:r>
          </w:p>
        </w:tc>
        <w:tc>
          <w:tcPr>
            <w:tcW w:w="5103" w:type="dxa"/>
            <w:shd w:val="clear" w:color="auto" w:fill="E2EFD9" w:themeFill="accent6" w:themeFillTint="33"/>
          </w:tcPr>
          <w:p w14:paraId="133ACB32" w14:textId="77777777" w:rsidR="00DE5768" w:rsidRPr="00D20135" w:rsidRDefault="00DE5768" w:rsidP="00691B2E">
            <w:pPr>
              <w:jc w:val="both"/>
              <w:rPr>
                <w:rFonts w:ascii="Century Gothic" w:hAnsi="Century Gothic" w:cs="Arial"/>
                <w:b/>
                <w:sz w:val="20"/>
              </w:rPr>
            </w:pPr>
            <w:r w:rsidRPr="00D20135">
              <w:rPr>
                <w:rFonts w:ascii="Century Gothic" w:hAnsi="Century Gothic" w:cs="Arial"/>
                <w:b/>
                <w:sz w:val="20"/>
              </w:rPr>
              <w:t>What’s currently working well</w:t>
            </w:r>
          </w:p>
        </w:tc>
        <w:tc>
          <w:tcPr>
            <w:tcW w:w="3827" w:type="dxa"/>
            <w:shd w:val="clear" w:color="auto" w:fill="FBE4D5" w:themeFill="accent2" w:themeFillTint="33"/>
          </w:tcPr>
          <w:p w14:paraId="5191FE5A" w14:textId="77777777" w:rsidR="00DE5768" w:rsidRPr="00D20135" w:rsidRDefault="00DE5768" w:rsidP="00691B2E">
            <w:pPr>
              <w:jc w:val="both"/>
              <w:rPr>
                <w:rFonts w:ascii="Century Gothic" w:hAnsi="Century Gothic" w:cs="Arial"/>
                <w:b/>
                <w:sz w:val="20"/>
              </w:rPr>
            </w:pPr>
            <w:r w:rsidRPr="00D20135">
              <w:rPr>
                <w:rFonts w:ascii="Century Gothic" w:hAnsi="Century Gothic" w:cs="Arial"/>
                <w:b/>
                <w:sz w:val="20"/>
              </w:rPr>
              <w:t>Where we can improve</w:t>
            </w:r>
          </w:p>
        </w:tc>
        <w:tc>
          <w:tcPr>
            <w:tcW w:w="1785" w:type="dxa"/>
          </w:tcPr>
          <w:p w14:paraId="68D79D95" w14:textId="77777777" w:rsidR="00DE5768" w:rsidRPr="00D20135" w:rsidRDefault="00DE5768" w:rsidP="00691B2E">
            <w:pPr>
              <w:jc w:val="both"/>
              <w:rPr>
                <w:rFonts w:ascii="Century Gothic" w:hAnsi="Century Gothic" w:cs="Arial"/>
                <w:b/>
                <w:sz w:val="20"/>
              </w:rPr>
            </w:pPr>
            <w:r w:rsidRPr="00D20135">
              <w:rPr>
                <w:rFonts w:ascii="Century Gothic" w:hAnsi="Century Gothic" w:cs="Arial"/>
                <w:b/>
                <w:sz w:val="20"/>
              </w:rPr>
              <w:t>Overall assessment</w:t>
            </w:r>
          </w:p>
        </w:tc>
      </w:tr>
      <w:tr w:rsidR="00DE5768" w:rsidRPr="009E030F" w14:paraId="39D36349" w14:textId="77777777" w:rsidTr="009C1C63">
        <w:tc>
          <w:tcPr>
            <w:tcW w:w="3681" w:type="dxa"/>
            <w:shd w:val="clear" w:color="auto" w:fill="F2F2F2" w:themeFill="background1" w:themeFillShade="F2"/>
          </w:tcPr>
          <w:p w14:paraId="406E5DD6" w14:textId="77777777" w:rsidR="00773C4F" w:rsidRPr="00773C4F" w:rsidRDefault="00773C4F" w:rsidP="00773C4F">
            <w:pPr>
              <w:pStyle w:val="Default"/>
              <w:numPr>
                <w:ilvl w:val="0"/>
                <w:numId w:val="41"/>
              </w:numPr>
              <w:overflowPunct/>
              <w:ind w:left="366"/>
              <w:jc w:val="both"/>
              <w:textAlignment w:val="auto"/>
              <w:rPr>
                <w:rFonts w:ascii="Century Gothic" w:hAnsi="Century Gothic"/>
                <w:color w:val="auto"/>
                <w:sz w:val="18"/>
                <w:szCs w:val="18"/>
                <w:lang w:val="en-GB"/>
              </w:rPr>
            </w:pPr>
            <w:r w:rsidRPr="00773C4F">
              <w:rPr>
                <w:rFonts w:ascii="Century Gothic" w:hAnsi="Century Gothic"/>
                <w:color w:val="auto"/>
                <w:sz w:val="18"/>
                <w:szCs w:val="18"/>
                <w:lang w:val="en-GB"/>
              </w:rPr>
              <w:t>Ways of engaging through community workshops on LGR, Budget consultation have been trialled as well as with the community living on Ermine area of the city. Engagement at a local level within communities and neighbourhoods have continued through key projects.</w:t>
            </w:r>
          </w:p>
          <w:p w14:paraId="6512A5D2" w14:textId="77777777" w:rsidR="00773C4F" w:rsidRPr="00773C4F" w:rsidRDefault="00773C4F" w:rsidP="00773C4F">
            <w:pPr>
              <w:pStyle w:val="Default"/>
              <w:numPr>
                <w:ilvl w:val="0"/>
                <w:numId w:val="41"/>
              </w:numPr>
              <w:overflowPunct/>
              <w:ind w:left="366"/>
              <w:jc w:val="both"/>
              <w:textAlignment w:val="auto"/>
              <w:rPr>
                <w:rFonts w:ascii="Century Gothic" w:hAnsi="Century Gothic"/>
                <w:color w:val="auto"/>
                <w:sz w:val="18"/>
                <w:szCs w:val="18"/>
                <w:lang w:val="en-GB"/>
              </w:rPr>
            </w:pPr>
            <w:r w:rsidRPr="00773C4F">
              <w:rPr>
                <w:rFonts w:ascii="Century Gothic" w:hAnsi="Century Gothic"/>
                <w:color w:val="auto"/>
                <w:sz w:val="18"/>
                <w:szCs w:val="18"/>
                <w:lang w:val="en-GB"/>
              </w:rPr>
              <w:t>Training undertaken with key services by IPSOS to understand deliberative engagement methodology which some areas have already started to do during the year i.e budget consultation and LGR</w:t>
            </w:r>
          </w:p>
          <w:p w14:paraId="17704348" w14:textId="77777777" w:rsidR="00773C4F" w:rsidRPr="00773C4F" w:rsidRDefault="00773C4F" w:rsidP="00773C4F">
            <w:pPr>
              <w:pStyle w:val="Default"/>
              <w:numPr>
                <w:ilvl w:val="0"/>
                <w:numId w:val="41"/>
              </w:numPr>
              <w:overflowPunct/>
              <w:ind w:left="366"/>
              <w:jc w:val="both"/>
              <w:textAlignment w:val="auto"/>
              <w:rPr>
                <w:rFonts w:ascii="Century Gothic" w:hAnsi="Century Gothic"/>
                <w:color w:val="auto"/>
                <w:sz w:val="18"/>
                <w:szCs w:val="18"/>
                <w:lang w:val="en-GB"/>
              </w:rPr>
            </w:pPr>
            <w:r w:rsidRPr="00773C4F">
              <w:rPr>
                <w:rFonts w:ascii="Century Gothic" w:hAnsi="Century Gothic"/>
                <w:color w:val="auto"/>
                <w:sz w:val="18"/>
                <w:szCs w:val="18"/>
                <w:lang w:val="en-GB"/>
              </w:rPr>
              <w:t>Consultation and Engagement Policy and Guidance has been reviewed end of 2025-26 including new approaches to engagement as detailed above. Approval to be sought in early 2026-27</w:t>
            </w:r>
          </w:p>
          <w:p w14:paraId="48D1DA67" w14:textId="77777777" w:rsidR="00773C4F" w:rsidRPr="00773C4F" w:rsidRDefault="00773C4F" w:rsidP="00773C4F">
            <w:pPr>
              <w:pStyle w:val="Default"/>
              <w:numPr>
                <w:ilvl w:val="0"/>
                <w:numId w:val="41"/>
              </w:numPr>
              <w:overflowPunct/>
              <w:ind w:left="366"/>
              <w:jc w:val="both"/>
              <w:textAlignment w:val="auto"/>
              <w:rPr>
                <w:rFonts w:ascii="Century Gothic" w:hAnsi="Century Gothic"/>
                <w:color w:val="auto"/>
                <w:sz w:val="18"/>
                <w:szCs w:val="18"/>
                <w:lang w:val="en-GB"/>
              </w:rPr>
            </w:pPr>
            <w:r w:rsidRPr="00773C4F">
              <w:rPr>
                <w:rFonts w:ascii="Century Gothic" w:hAnsi="Century Gothic"/>
                <w:color w:val="auto"/>
                <w:sz w:val="18"/>
                <w:szCs w:val="18"/>
                <w:lang w:val="en-GB"/>
              </w:rPr>
              <w:t>Continue to review of the Citizens Panel, and recruit new Panel members in a way that reflects the current makeup of the City</w:t>
            </w:r>
          </w:p>
          <w:p w14:paraId="526303A9" w14:textId="06105666" w:rsidR="00DE5768" w:rsidRPr="001A5D90" w:rsidRDefault="00773C4F" w:rsidP="00773C4F">
            <w:pPr>
              <w:pStyle w:val="Default"/>
              <w:widowControl/>
              <w:numPr>
                <w:ilvl w:val="0"/>
                <w:numId w:val="41"/>
              </w:numPr>
              <w:overflowPunct/>
              <w:ind w:left="366"/>
              <w:jc w:val="both"/>
              <w:textAlignment w:val="auto"/>
              <w:rPr>
                <w:rFonts w:ascii="Century Gothic" w:hAnsi="Century Gothic"/>
                <w:color w:val="auto"/>
                <w:sz w:val="18"/>
                <w:szCs w:val="18"/>
              </w:rPr>
            </w:pPr>
            <w:r w:rsidRPr="00773C4F">
              <w:rPr>
                <w:rFonts w:ascii="Century Gothic" w:hAnsi="Century Gothic"/>
                <w:color w:val="auto"/>
                <w:sz w:val="18"/>
                <w:szCs w:val="18"/>
                <w:lang w:val="en-GB"/>
              </w:rPr>
              <w:t>Continued to develop more permanent and usable feedback systems for services</w:t>
            </w:r>
            <w:r w:rsidR="00DE5768" w:rsidRPr="001A5D90">
              <w:rPr>
                <w:rFonts w:ascii="Century Gothic" w:hAnsi="Century Gothic"/>
                <w:color w:val="auto"/>
                <w:sz w:val="18"/>
                <w:szCs w:val="18"/>
                <w:lang w:val="en-GB"/>
              </w:rPr>
              <w:t>.</w:t>
            </w:r>
          </w:p>
          <w:p w14:paraId="3B904176" w14:textId="77777777" w:rsidR="00DE5768" w:rsidRPr="009E030F" w:rsidRDefault="00DE5768" w:rsidP="00691B2E">
            <w:pPr>
              <w:jc w:val="both"/>
              <w:rPr>
                <w:rFonts w:ascii="Century Gothic" w:hAnsi="Century Gothic" w:cs="Arial"/>
                <w:sz w:val="18"/>
                <w:szCs w:val="18"/>
                <w:highlight w:val="yellow"/>
              </w:rPr>
            </w:pPr>
          </w:p>
        </w:tc>
        <w:tc>
          <w:tcPr>
            <w:tcW w:w="5103" w:type="dxa"/>
            <w:shd w:val="clear" w:color="auto" w:fill="E2EFD9" w:themeFill="accent6" w:themeFillTint="33"/>
          </w:tcPr>
          <w:p w14:paraId="282C2841" w14:textId="78029914" w:rsidR="007E67FF" w:rsidRPr="007E67FF" w:rsidRDefault="007E67FF" w:rsidP="007E67FF">
            <w:pPr>
              <w:pStyle w:val="ListParagraph"/>
              <w:numPr>
                <w:ilvl w:val="0"/>
                <w:numId w:val="47"/>
              </w:numPr>
              <w:ind w:left="378"/>
              <w:contextualSpacing/>
              <w:jc w:val="both"/>
              <w:rPr>
                <w:rFonts w:ascii="Century Gothic" w:hAnsi="Century Gothic" w:cs="Arial"/>
                <w:sz w:val="18"/>
                <w:szCs w:val="18"/>
              </w:rPr>
            </w:pPr>
            <w:r w:rsidRPr="007E67FF">
              <w:rPr>
                <w:rFonts w:ascii="Century Gothic" w:hAnsi="Century Gothic" w:cs="Arial"/>
                <w:sz w:val="18"/>
                <w:szCs w:val="18"/>
              </w:rPr>
              <w:t xml:space="preserve">The Council makes sure our partners in the private, public and voluntary sector, as well individual citizens and service users, are engaged in and have full access to information relating to decision making.  We expect reports to decision makers to be open, to provide all the necessary material to ensure informed decisions are made that are in the best interests of the city and communities, and to have engaged stakeholders and service users in arriving at proposals under consideration.  </w:t>
            </w:r>
          </w:p>
          <w:p w14:paraId="41111E07" w14:textId="77777777" w:rsidR="007E67FF" w:rsidRPr="007E67FF" w:rsidRDefault="007E67FF" w:rsidP="007E67FF">
            <w:pPr>
              <w:pStyle w:val="ListParagraph"/>
              <w:numPr>
                <w:ilvl w:val="0"/>
                <w:numId w:val="47"/>
              </w:numPr>
              <w:ind w:left="378"/>
              <w:contextualSpacing/>
              <w:jc w:val="both"/>
              <w:rPr>
                <w:rFonts w:ascii="Century Gothic" w:hAnsi="Century Gothic" w:cs="Arial"/>
                <w:sz w:val="18"/>
                <w:szCs w:val="18"/>
              </w:rPr>
            </w:pPr>
            <w:r w:rsidRPr="007E67FF">
              <w:rPr>
                <w:rFonts w:ascii="Century Gothic" w:hAnsi="Century Gothic" w:cs="Arial"/>
                <w:sz w:val="18"/>
                <w:szCs w:val="18"/>
              </w:rPr>
              <w:t>We have improved our Citizens’ Panel processes to include feedback loops so respondents can find out how their feedback has influenced/changed how we operate.</w:t>
            </w:r>
          </w:p>
          <w:p w14:paraId="4F3611A8" w14:textId="16B78E1A" w:rsidR="007E67FF" w:rsidRPr="007E67FF" w:rsidRDefault="007E67FF" w:rsidP="007E67FF">
            <w:pPr>
              <w:pStyle w:val="ListParagraph"/>
              <w:numPr>
                <w:ilvl w:val="0"/>
                <w:numId w:val="47"/>
              </w:numPr>
              <w:ind w:left="378"/>
              <w:contextualSpacing/>
              <w:jc w:val="both"/>
              <w:rPr>
                <w:rFonts w:ascii="Century Gothic" w:hAnsi="Century Gothic" w:cs="Arial"/>
                <w:sz w:val="18"/>
                <w:szCs w:val="18"/>
              </w:rPr>
            </w:pPr>
            <w:r w:rsidRPr="007E67FF">
              <w:rPr>
                <w:rFonts w:ascii="Century Gothic" w:hAnsi="Century Gothic" w:cs="Arial"/>
                <w:sz w:val="18"/>
                <w:szCs w:val="18"/>
              </w:rPr>
              <w:t xml:space="preserve">Consultation and Engagement staff guidance - alternative engagement activities have been piloted in preparation for this work were completed during 2024/25 for both Vision 2030 and budget consultation. Different engagement methods have been trialled, recognising that some customers find it difficult to complete paper/online surveys and how this is influenced by digital exclusion in some parts of the city. Bespoke face to face engagement sessions with members of the community have taken place. </w:t>
            </w:r>
          </w:p>
          <w:p w14:paraId="256BEA02" w14:textId="77777777" w:rsidR="007E67FF" w:rsidRPr="007E67FF" w:rsidRDefault="007E67FF" w:rsidP="007E67FF">
            <w:pPr>
              <w:pStyle w:val="ListParagraph"/>
              <w:numPr>
                <w:ilvl w:val="0"/>
                <w:numId w:val="47"/>
              </w:numPr>
              <w:ind w:left="378"/>
              <w:contextualSpacing/>
              <w:jc w:val="both"/>
              <w:rPr>
                <w:rFonts w:ascii="Century Gothic" w:hAnsi="Century Gothic" w:cs="Arial"/>
                <w:sz w:val="18"/>
                <w:szCs w:val="18"/>
              </w:rPr>
            </w:pPr>
            <w:r w:rsidRPr="007E67FF">
              <w:rPr>
                <w:rFonts w:ascii="Century Gothic" w:hAnsi="Century Gothic" w:cs="Arial"/>
                <w:sz w:val="18"/>
                <w:szCs w:val="18"/>
              </w:rPr>
              <w:t xml:space="preserve">Improved approach to stakeholder consultation – Citizens’ Panel surveys now include a feedback loop so respondents can find out how their feedback has been used </w:t>
            </w:r>
          </w:p>
          <w:p w14:paraId="37FD1A2E" w14:textId="77777777" w:rsidR="007E67FF" w:rsidRPr="007E67FF" w:rsidRDefault="007E67FF" w:rsidP="007E67FF">
            <w:pPr>
              <w:pStyle w:val="ListParagraph"/>
              <w:numPr>
                <w:ilvl w:val="0"/>
                <w:numId w:val="47"/>
              </w:numPr>
              <w:ind w:left="378"/>
              <w:contextualSpacing/>
              <w:jc w:val="both"/>
              <w:rPr>
                <w:rFonts w:ascii="Century Gothic" w:hAnsi="Century Gothic" w:cs="Arial"/>
                <w:sz w:val="18"/>
                <w:szCs w:val="18"/>
              </w:rPr>
            </w:pPr>
            <w:r w:rsidRPr="007E67FF">
              <w:rPr>
                <w:rFonts w:ascii="Century Gothic" w:hAnsi="Century Gothic" w:cs="Arial"/>
                <w:sz w:val="18"/>
                <w:szCs w:val="18"/>
              </w:rPr>
              <w:lastRenderedPageBreak/>
              <w:t xml:space="preserve">Community Development Toolkit' for local Ward Councillors to provide additional help and support within their community </w:t>
            </w:r>
          </w:p>
          <w:p w14:paraId="50C632BF" w14:textId="77777777" w:rsidR="00DE5768" w:rsidRDefault="007E67FF" w:rsidP="007E67FF">
            <w:pPr>
              <w:pStyle w:val="ListParagraph"/>
              <w:numPr>
                <w:ilvl w:val="0"/>
                <w:numId w:val="47"/>
              </w:numPr>
              <w:spacing w:after="0" w:line="240" w:lineRule="auto"/>
              <w:ind w:left="378"/>
              <w:contextualSpacing/>
              <w:jc w:val="both"/>
              <w:rPr>
                <w:rFonts w:ascii="Century Gothic" w:hAnsi="Century Gothic" w:cs="Arial"/>
                <w:sz w:val="18"/>
                <w:szCs w:val="18"/>
              </w:rPr>
            </w:pPr>
            <w:r w:rsidRPr="007E67FF">
              <w:rPr>
                <w:rFonts w:ascii="Century Gothic" w:hAnsi="Century Gothic" w:cs="Arial"/>
                <w:sz w:val="18"/>
                <w:szCs w:val="18"/>
              </w:rPr>
              <w:t>Increased focus on improving knowledge of how demographic profiles for consultations compares with the city’s makeup</w:t>
            </w:r>
            <w:r w:rsidR="00EE5AA7" w:rsidRPr="00C56305">
              <w:rPr>
                <w:rFonts w:ascii="Century Gothic" w:hAnsi="Century Gothic" w:cs="Arial"/>
                <w:sz w:val="18"/>
                <w:szCs w:val="18"/>
              </w:rPr>
              <w:t>.</w:t>
            </w:r>
          </w:p>
          <w:p w14:paraId="48B9D945" w14:textId="03E22D2F" w:rsidR="005A328D" w:rsidRPr="00C56305" w:rsidRDefault="005A328D" w:rsidP="005A328D">
            <w:pPr>
              <w:pStyle w:val="ListParagraph"/>
              <w:spacing w:after="0" w:line="240" w:lineRule="auto"/>
              <w:ind w:left="378"/>
              <w:contextualSpacing/>
              <w:jc w:val="both"/>
              <w:rPr>
                <w:rFonts w:ascii="Century Gothic" w:hAnsi="Century Gothic" w:cs="Arial"/>
                <w:sz w:val="18"/>
                <w:szCs w:val="18"/>
              </w:rPr>
            </w:pPr>
          </w:p>
        </w:tc>
        <w:tc>
          <w:tcPr>
            <w:tcW w:w="3827" w:type="dxa"/>
            <w:shd w:val="clear" w:color="auto" w:fill="FBE4D5" w:themeFill="accent2" w:themeFillTint="33"/>
          </w:tcPr>
          <w:p w14:paraId="4689D9AC" w14:textId="77777777" w:rsidR="008677DD" w:rsidRPr="008677DD" w:rsidRDefault="008677DD" w:rsidP="008677DD">
            <w:pPr>
              <w:ind w:left="381" w:hanging="381"/>
              <w:jc w:val="both"/>
              <w:rPr>
                <w:rFonts w:ascii="Century Gothic" w:hAnsi="Century Gothic" w:cs="Arial"/>
                <w:sz w:val="18"/>
                <w:szCs w:val="18"/>
              </w:rPr>
            </w:pPr>
            <w:r w:rsidRPr="008677DD">
              <w:rPr>
                <w:rFonts w:ascii="Century Gothic" w:hAnsi="Century Gothic" w:cs="Arial"/>
                <w:sz w:val="18"/>
                <w:szCs w:val="18"/>
              </w:rPr>
              <w:lastRenderedPageBreak/>
              <w:t>•</w:t>
            </w:r>
            <w:r w:rsidRPr="008677DD">
              <w:rPr>
                <w:rFonts w:ascii="Century Gothic" w:hAnsi="Century Gothic" w:cs="Arial"/>
                <w:sz w:val="18"/>
                <w:szCs w:val="18"/>
              </w:rPr>
              <w:tab/>
              <w:t xml:space="preserve">Further enhancements can still be made to demonstrate greater incorporation of LCP feedback, such as incorporating survey results into reports to Scrutiny/Executive.  This can be further supported by our renewed efforts to collect E&amp;D data from survey respondents, so decision takers can compare the diversity/demographics of respondents against the city’s makeup (source – Lincoln City Profile). </w:t>
            </w:r>
          </w:p>
          <w:p w14:paraId="14C717A4" w14:textId="31708728" w:rsidR="00DE5768" w:rsidRPr="009E030F" w:rsidRDefault="008677DD" w:rsidP="008677DD">
            <w:pPr>
              <w:ind w:left="381" w:hanging="381"/>
              <w:jc w:val="both"/>
              <w:rPr>
                <w:rFonts w:ascii="Century Gothic" w:hAnsi="Century Gothic" w:cs="Arial"/>
                <w:sz w:val="18"/>
                <w:szCs w:val="18"/>
                <w:highlight w:val="yellow"/>
              </w:rPr>
            </w:pPr>
            <w:r w:rsidRPr="008677DD">
              <w:rPr>
                <w:rFonts w:ascii="Century Gothic" w:hAnsi="Century Gothic" w:cs="Arial"/>
                <w:sz w:val="18"/>
                <w:szCs w:val="18"/>
              </w:rPr>
              <w:t>•</w:t>
            </w:r>
            <w:r w:rsidRPr="008677DD">
              <w:rPr>
                <w:rFonts w:ascii="Century Gothic" w:hAnsi="Century Gothic" w:cs="Arial"/>
                <w:sz w:val="18"/>
                <w:szCs w:val="18"/>
              </w:rPr>
              <w:tab/>
              <w:t>Feedback loops are important and ‘you said, we did’ from all sources of feedback, from surveys, compliments to complaints have commenced but still requires further embedment</w:t>
            </w:r>
            <w:r w:rsidR="00C56305" w:rsidRPr="00C56305">
              <w:rPr>
                <w:rFonts w:ascii="Century Gothic" w:hAnsi="Century Gothic" w:cs="Arial"/>
                <w:sz w:val="18"/>
                <w:szCs w:val="18"/>
              </w:rPr>
              <w:t>.</w:t>
            </w:r>
          </w:p>
          <w:p w14:paraId="34E2B862" w14:textId="77777777" w:rsidR="00DE5768" w:rsidRPr="009E030F" w:rsidRDefault="00DE5768" w:rsidP="00691B2E">
            <w:pPr>
              <w:jc w:val="both"/>
              <w:rPr>
                <w:rFonts w:ascii="Century Gothic" w:hAnsi="Century Gothic" w:cs="Arial"/>
                <w:sz w:val="18"/>
                <w:szCs w:val="18"/>
                <w:highlight w:val="yellow"/>
              </w:rPr>
            </w:pPr>
          </w:p>
        </w:tc>
        <w:tc>
          <w:tcPr>
            <w:tcW w:w="1785" w:type="dxa"/>
          </w:tcPr>
          <w:p w14:paraId="78C85E37" w14:textId="77777777" w:rsidR="00DE5768" w:rsidRPr="009E030F" w:rsidRDefault="00DE5768" w:rsidP="00691B2E">
            <w:pPr>
              <w:jc w:val="center"/>
              <w:rPr>
                <w:rFonts w:ascii="Century Gothic" w:hAnsi="Century Gothic" w:cs="Arial"/>
                <w:sz w:val="18"/>
                <w:szCs w:val="18"/>
                <w:highlight w:val="yellow"/>
              </w:rPr>
            </w:pPr>
            <w:r w:rsidRPr="00D20135">
              <w:rPr>
                <w:rFonts w:ascii="Century Gothic" w:hAnsi="Century Gothic" w:cs="Arial"/>
                <w:noProof/>
                <w:sz w:val="18"/>
                <w:szCs w:val="18"/>
              </w:rPr>
              <w:drawing>
                <wp:inline distT="0" distB="0" distL="0" distR="0" wp14:anchorId="2693BB69" wp14:editId="0C897AF2">
                  <wp:extent cx="914400" cy="914400"/>
                  <wp:effectExtent l="0" t="0" r="0" b="0"/>
                  <wp:docPr id="589633249"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c>
      </w:tr>
    </w:tbl>
    <w:p w14:paraId="2633B220" w14:textId="77777777" w:rsidR="005A328D" w:rsidRDefault="005A328D" w:rsidP="006B1ECD">
      <w:pPr>
        <w:ind w:left="1276"/>
        <w:rPr>
          <w:rFonts w:ascii="Century Gothic" w:hAnsi="Century Gothic" w:cs="Arial"/>
          <w:b/>
          <w:color w:val="ED7D31" w:themeColor="accent2"/>
          <w:sz w:val="28"/>
          <w:szCs w:val="28"/>
        </w:rPr>
      </w:pPr>
    </w:p>
    <w:p w14:paraId="04E6E6D7" w14:textId="77777777" w:rsidR="005A328D" w:rsidRDefault="005A328D">
      <w:pPr>
        <w:overflowPunct/>
        <w:autoSpaceDE/>
        <w:autoSpaceDN/>
        <w:adjustRightInd/>
        <w:textAlignment w:val="auto"/>
        <w:rPr>
          <w:rFonts w:ascii="Century Gothic" w:hAnsi="Century Gothic" w:cs="Arial"/>
          <w:b/>
          <w:color w:val="ED7D31" w:themeColor="accent2"/>
          <w:sz w:val="28"/>
          <w:szCs w:val="28"/>
        </w:rPr>
      </w:pPr>
      <w:r>
        <w:rPr>
          <w:rFonts w:ascii="Century Gothic" w:hAnsi="Century Gothic" w:cs="Arial"/>
          <w:b/>
          <w:color w:val="ED7D31" w:themeColor="accent2"/>
          <w:sz w:val="28"/>
          <w:szCs w:val="28"/>
        </w:rPr>
        <w:br w:type="page"/>
      </w:r>
    </w:p>
    <w:p w14:paraId="2B029021" w14:textId="77777777" w:rsidR="00DE5768" w:rsidRPr="006B1ECD" w:rsidRDefault="00DE5768" w:rsidP="006B1ECD">
      <w:pPr>
        <w:ind w:left="1276"/>
        <w:rPr>
          <w:rFonts w:ascii="Century Gothic" w:hAnsi="Century Gothic" w:cs="Arial"/>
          <w:b/>
          <w:color w:val="ED7D31" w:themeColor="accent2"/>
          <w:sz w:val="28"/>
          <w:szCs w:val="28"/>
        </w:rPr>
      </w:pPr>
      <w:r w:rsidRPr="006B1ECD">
        <w:rPr>
          <w:rFonts w:ascii="Century Gothic" w:hAnsi="Century Gothic" w:cs="Arial"/>
          <w:b/>
          <w:color w:val="ED7D31" w:themeColor="accent2"/>
          <w:sz w:val="28"/>
          <w:szCs w:val="28"/>
        </w:rPr>
        <w:lastRenderedPageBreak/>
        <w:t>Core Principle C: Defining outcomes in terms of their sustainable economic, social and environmental benefits</w:t>
      </w:r>
    </w:p>
    <w:p w14:paraId="08EFB012" w14:textId="77777777" w:rsidR="00600E68" w:rsidRPr="006B1ECD" w:rsidRDefault="00600E68" w:rsidP="006B1ECD">
      <w:pPr>
        <w:ind w:left="1276"/>
        <w:rPr>
          <w:rFonts w:ascii="Century Gothic" w:hAnsi="Century Gothic" w:cs="Arial"/>
          <w:b/>
          <w:szCs w:val="24"/>
        </w:rPr>
      </w:pPr>
    </w:p>
    <w:p w14:paraId="1C5FF996" w14:textId="4E8BFAA1" w:rsidR="00DE5768" w:rsidRPr="006B1ECD" w:rsidRDefault="00C433A5" w:rsidP="00C433A5">
      <w:pPr>
        <w:ind w:left="1276"/>
        <w:jc w:val="both"/>
        <w:rPr>
          <w:rFonts w:ascii="Century Gothic" w:hAnsi="Century Gothic" w:cs="Arial"/>
          <w:sz w:val="22"/>
          <w:szCs w:val="22"/>
        </w:rPr>
      </w:pPr>
      <w:r w:rsidRPr="00C433A5">
        <w:rPr>
          <w:rFonts w:ascii="Century Gothic" w:hAnsi="Century Gothic" w:cs="Arial"/>
          <w:sz w:val="22"/>
          <w:szCs w:val="22"/>
        </w:rPr>
        <w:t>Vision 2030 is the Council’s strategic plan detailing our key priorities for next 5 years. As with previous strategic plans, Vision 2030 was developed using a robust evidence base including information gained through consultation with local residents and businesses, and evidence from the Lincoln City Profile as well as Ward Profiles which were developed in 2025 for the first time.  The current priorities in Vision 2030 are</w:t>
      </w:r>
      <w:r w:rsidR="00DE5768" w:rsidRPr="00E26828">
        <w:rPr>
          <w:rFonts w:ascii="Century Gothic" w:hAnsi="Century Gothic" w:cs="Arial"/>
          <w:sz w:val="22"/>
          <w:szCs w:val="22"/>
        </w:rPr>
        <w:t>:</w:t>
      </w:r>
    </w:p>
    <w:tbl>
      <w:tblPr>
        <w:tblStyle w:val="TableGrid"/>
        <w:tblpPr w:leftFromText="180" w:rightFromText="180" w:vertAnchor="text" w:horzAnchor="page" w:tblpX="2011" w:tblpY="110"/>
        <w:tblW w:w="119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9"/>
        <w:gridCol w:w="5953"/>
      </w:tblGrid>
      <w:tr w:rsidR="00DE5768" w:rsidRPr="009E030F" w14:paraId="764C3A13" w14:textId="77777777" w:rsidTr="00322150">
        <w:tc>
          <w:tcPr>
            <w:tcW w:w="5949" w:type="dxa"/>
          </w:tcPr>
          <w:p w14:paraId="28F6C0CB" w14:textId="77777777" w:rsidR="00DE5768" w:rsidRPr="006B1ECD" w:rsidRDefault="00DE5768" w:rsidP="003F42C5">
            <w:pPr>
              <w:pStyle w:val="ListParagraph"/>
              <w:numPr>
                <w:ilvl w:val="0"/>
                <w:numId w:val="42"/>
              </w:numPr>
              <w:spacing w:after="0" w:line="240" w:lineRule="auto"/>
              <w:ind w:left="0" w:firstLine="0"/>
              <w:contextualSpacing/>
              <w:rPr>
                <w:rFonts w:ascii="Century Gothic" w:hAnsi="Century Gothic" w:cs="Arial"/>
              </w:rPr>
            </w:pPr>
            <w:r w:rsidRPr="006B1ECD">
              <w:rPr>
                <w:rFonts w:ascii="Century Gothic" w:hAnsi="Century Gothic" w:cs="Arial"/>
              </w:rPr>
              <w:t>Let’s drive inclusive economic growth</w:t>
            </w:r>
          </w:p>
        </w:tc>
        <w:tc>
          <w:tcPr>
            <w:tcW w:w="5953" w:type="dxa"/>
          </w:tcPr>
          <w:p w14:paraId="1D4EE24C" w14:textId="77777777" w:rsidR="00DE5768" w:rsidRPr="006B1ECD" w:rsidRDefault="00DE5768" w:rsidP="003F42C5">
            <w:pPr>
              <w:pStyle w:val="ListParagraph"/>
              <w:numPr>
                <w:ilvl w:val="0"/>
                <w:numId w:val="43"/>
              </w:numPr>
              <w:spacing w:after="0" w:line="240" w:lineRule="auto"/>
              <w:ind w:left="0" w:firstLine="0"/>
              <w:contextualSpacing/>
              <w:rPr>
                <w:rFonts w:ascii="Century Gothic" w:hAnsi="Century Gothic" w:cs="Arial"/>
              </w:rPr>
            </w:pPr>
            <w:r w:rsidRPr="006B1ECD">
              <w:rPr>
                <w:rFonts w:ascii="Century Gothic" w:hAnsi="Century Gothic" w:cs="Arial"/>
              </w:rPr>
              <w:t>Let’s reduce all kinds of inequality</w:t>
            </w:r>
          </w:p>
        </w:tc>
      </w:tr>
      <w:tr w:rsidR="00DE5768" w:rsidRPr="009E030F" w14:paraId="34F0B91B" w14:textId="77777777" w:rsidTr="00322150">
        <w:tc>
          <w:tcPr>
            <w:tcW w:w="5949" w:type="dxa"/>
          </w:tcPr>
          <w:p w14:paraId="655CDB25" w14:textId="77777777" w:rsidR="00DE5768" w:rsidRPr="006B1ECD" w:rsidRDefault="00DE5768" w:rsidP="003F42C5">
            <w:pPr>
              <w:pStyle w:val="ListParagraph"/>
              <w:numPr>
                <w:ilvl w:val="0"/>
                <w:numId w:val="42"/>
              </w:numPr>
              <w:spacing w:after="0" w:line="240" w:lineRule="auto"/>
              <w:ind w:left="0" w:firstLine="0"/>
              <w:contextualSpacing/>
              <w:rPr>
                <w:rFonts w:ascii="Century Gothic" w:hAnsi="Century Gothic" w:cs="Arial"/>
              </w:rPr>
            </w:pPr>
            <w:r w:rsidRPr="006B1ECD">
              <w:rPr>
                <w:rFonts w:ascii="Century Gothic" w:hAnsi="Century Gothic" w:cs="Arial"/>
              </w:rPr>
              <w:t>Let’s deliver quality housing</w:t>
            </w:r>
          </w:p>
        </w:tc>
        <w:tc>
          <w:tcPr>
            <w:tcW w:w="5953" w:type="dxa"/>
          </w:tcPr>
          <w:p w14:paraId="364FF82D" w14:textId="77777777" w:rsidR="00DE5768" w:rsidRPr="006B1ECD" w:rsidRDefault="00DE5768" w:rsidP="003F42C5">
            <w:pPr>
              <w:pStyle w:val="ListParagraph"/>
              <w:numPr>
                <w:ilvl w:val="0"/>
                <w:numId w:val="43"/>
              </w:numPr>
              <w:spacing w:after="0" w:line="240" w:lineRule="auto"/>
              <w:ind w:left="0" w:firstLine="0"/>
              <w:contextualSpacing/>
              <w:rPr>
                <w:rFonts w:ascii="Century Gothic" w:hAnsi="Century Gothic" w:cs="Arial"/>
              </w:rPr>
            </w:pPr>
            <w:r w:rsidRPr="006B1ECD">
              <w:rPr>
                <w:rFonts w:ascii="Century Gothic" w:hAnsi="Century Gothic" w:cs="Arial"/>
              </w:rPr>
              <w:t>Let’s enhance our remarkable place</w:t>
            </w:r>
          </w:p>
        </w:tc>
      </w:tr>
      <w:tr w:rsidR="00DE5768" w:rsidRPr="009E030F" w14:paraId="688F74AA" w14:textId="77777777" w:rsidTr="00322150">
        <w:tc>
          <w:tcPr>
            <w:tcW w:w="5949" w:type="dxa"/>
          </w:tcPr>
          <w:p w14:paraId="763977A8" w14:textId="77777777" w:rsidR="00DE5768" w:rsidRDefault="00DE5768" w:rsidP="003F42C5">
            <w:pPr>
              <w:pStyle w:val="ListParagraph"/>
              <w:numPr>
                <w:ilvl w:val="0"/>
                <w:numId w:val="42"/>
              </w:numPr>
              <w:spacing w:after="0" w:line="240" w:lineRule="auto"/>
              <w:ind w:left="0" w:firstLine="0"/>
              <w:contextualSpacing/>
              <w:rPr>
                <w:rFonts w:ascii="Century Gothic" w:hAnsi="Century Gothic" w:cs="Arial"/>
              </w:rPr>
            </w:pPr>
            <w:r w:rsidRPr="006B1ECD">
              <w:rPr>
                <w:rFonts w:ascii="Century Gothic" w:hAnsi="Century Gothic" w:cs="Arial"/>
              </w:rPr>
              <w:t>Let’s address the challenge of climate change</w:t>
            </w:r>
          </w:p>
          <w:p w14:paraId="11FA03B9" w14:textId="77777777" w:rsidR="00DE5768" w:rsidRPr="006B1ECD" w:rsidRDefault="00DE5768" w:rsidP="00322150">
            <w:pPr>
              <w:pStyle w:val="ListParagraph"/>
              <w:spacing w:after="0" w:line="240" w:lineRule="auto"/>
              <w:ind w:left="0"/>
              <w:contextualSpacing/>
              <w:rPr>
                <w:rFonts w:ascii="Century Gothic" w:hAnsi="Century Gothic" w:cs="Arial"/>
              </w:rPr>
            </w:pPr>
          </w:p>
        </w:tc>
        <w:tc>
          <w:tcPr>
            <w:tcW w:w="5953" w:type="dxa"/>
          </w:tcPr>
          <w:p w14:paraId="3F6D8B8D" w14:textId="77777777" w:rsidR="00DE5768" w:rsidRPr="006B1ECD" w:rsidRDefault="00DE5768" w:rsidP="00691B2E">
            <w:pPr>
              <w:rPr>
                <w:rFonts w:ascii="Century Gothic" w:hAnsi="Century Gothic" w:cs="Arial"/>
                <w:sz w:val="22"/>
                <w:szCs w:val="22"/>
              </w:rPr>
            </w:pPr>
          </w:p>
        </w:tc>
      </w:tr>
    </w:tbl>
    <w:p w14:paraId="627B92CB" w14:textId="77777777" w:rsidR="00DE5768" w:rsidRPr="006B1ECD" w:rsidRDefault="00DE5768" w:rsidP="00691B2E">
      <w:pPr>
        <w:rPr>
          <w:rFonts w:ascii="Arial" w:hAnsi="Arial" w:cs="Arial"/>
          <w:szCs w:val="24"/>
        </w:rPr>
      </w:pPr>
    </w:p>
    <w:p w14:paraId="39BB6B4F" w14:textId="77777777" w:rsidR="00DE5768" w:rsidRPr="006B1ECD" w:rsidRDefault="00DE5768" w:rsidP="00691B2E">
      <w:pPr>
        <w:rPr>
          <w:rFonts w:ascii="Arial" w:hAnsi="Arial" w:cs="Arial"/>
          <w:szCs w:val="24"/>
        </w:rPr>
      </w:pPr>
    </w:p>
    <w:p w14:paraId="66108F50" w14:textId="77777777" w:rsidR="00DE5768" w:rsidRPr="006B1ECD" w:rsidRDefault="00DE5768" w:rsidP="00691B2E">
      <w:pPr>
        <w:rPr>
          <w:rFonts w:ascii="Arial" w:hAnsi="Arial" w:cs="Arial"/>
          <w:szCs w:val="24"/>
        </w:rPr>
      </w:pPr>
    </w:p>
    <w:p w14:paraId="2456D332" w14:textId="77777777" w:rsidR="00DE5768" w:rsidRPr="006B1ECD" w:rsidRDefault="00DE5768" w:rsidP="00691B2E">
      <w:pPr>
        <w:rPr>
          <w:rFonts w:ascii="Arial" w:hAnsi="Arial" w:cs="Arial"/>
          <w:szCs w:val="24"/>
        </w:rPr>
      </w:pPr>
      <w:r w:rsidRPr="006B1ECD">
        <w:rPr>
          <w:rFonts w:ascii="Arial" w:hAnsi="Arial" w:cs="Arial"/>
          <w:szCs w:val="24"/>
        </w:rPr>
        <w:t xml:space="preserve"> </w:t>
      </w:r>
    </w:p>
    <w:p w14:paraId="31F0E48E" w14:textId="77777777" w:rsidR="00DE5768" w:rsidRPr="006B1ECD" w:rsidRDefault="00DE5768" w:rsidP="00691B2E">
      <w:pPr>
        <w:rPr>
          <w:rFonts w:ascii="Arial" w:hAnsi="Arial" w:cs="Arial"/>
          <w:szCs w:val="24"/>
        </w:rPr>
      </w:pPr>
    </w:p>
    <w:tbl>
      <w:tblPr>
        <w:tblStyle w:val="TableGrid"/>
        <w:tblW w:w="0" w:type="auto"/>
        <w:tblInd w:w="1215" w:type="dxa"/>
        <w:tblLook w:val="04A0" w:firstRow="1" w:lastRow="0" w:firstColumn="1" w:lastColumn="0" w:noHBand="0" w:noVBand="1"/>
      </w:tblPr>
      <w:tblGrid>
        <w:gridCol w:w="4248"/>
        <w:gridCol w:w="4678"/>
        <w:gridCol w:w="3685"/>
        <w:gridCol w:w="1785"/>
      </w:tblGrid>
      <w:tr w:rsidR="00DE5768" w:rsidRPr="009E030F" w14:paraId="0AABD71B" w14:textId="77777777" w:rsidTr="00676C59">
        <w:trPr>
          <w:tblHeader/>
        </w:trPr>
        <w:tc>
          <w:tcPr>
            <w:tcW w:w="4248" w:type="dxa"/>
            <w:shd w:val="clear" w:color="auto" w:fill="F2F2F2" w:themeFill="background1" w:themeFillShade="F2"/>
          </w:tcPr>
          <w:p w14:paraId="2FF77E42" w14:textId="2D6278B4" w:rsidR="00DE5768" w:rsidRPr="006B1ECD" w:rsidRDefault="00DE5768" w:rsidP="00691B2E">
            <w:pPr>
              <w:jc w:val="both"/>
              <w:rPr>
                <w:rFonts w:ascii="Century Gothic" w:hAnsi="Century Gothic" w:cs="Arial"/>
                <w:b/>
                <w:sz w:val="20"/>
              </w:rPr>
            </w:pPr>
            <w:r w:rsidRPr="006B1ECD">
              <w:rPr>
                <w:rFonts w:ascii="Century Gothic" w:hAnsi="Century Gothic" w:cs="Arial"/>
                <w:b/>
                <w:sz w:val="20"/>
              </w:rPr>
              <w:t xml:space="preserve">What we achieved in </w:t>
            </w:r>
            <w:r w:rsidRPr="006B1ECD">
              <w:rPr>
                <w:rFonts w:ascii="Century Gothic" w:hAnsi="Century Gothic" w:cs="Arial"/>
                <w:b/>
                <w:bCs/>
                <w:sz w:val="20"/>
              </w:rPr>
              <w:t>202</w:t>
            </w:r>
            <w:r w:rsidR="00412317">
              <w:rPr>
                <w:rFonts w:ascii="Century Gothic" w:hAnsi="Century Gothic" w:cs="Arial"/>
                <w:b/>
                <w:bCs/>
                <w:sz w:val="20"/>
              </w:rPr>
              <w:t>5</w:t>
            </w:r>
            <w:r w:rsidRPr="006B1ECD">
              <w:rPr>
                <w:rFonts w:ascii="Century Gothic" w:hAnsi="Century Gothic" w:cs="Arial"/>
                <w:b/>
                <w:bCs/>
                <w:sz w:val="20"/>
              </w:rPr>
              <w:t>/2</w:t>
            </w:r>
            <w:r w:rsidR="00412317">
              <w:rPr>
                <w:rFonts w:ascii="Century Gothic" w:hAnsi="Century Gothic" w:cs="Arial"/>
                <w:b/>
                <w:bCs/>
                <w:sz w:val="20"/>
              </w:rPr>
              <w:t>6</w:t>
            </w:r>
          </w:p>
        </w:tc>
        <w:tc>
          <w:tcPr>
            <w:tcW w:w="4678" w:type="dxa"/>
            <w:shd w:val="clear" w:color="auto" w:fill="E2EFD9" w:themeFill="accent6" w:themeFillTint="33"/>
          </w:tcPr>
          <w:p w14:paraId="44B3670B" w14:textId="77777777" w:rsidR="00DE5768" w:rsidRPr="006B1ECD" w:rsidRDefault="00DE5768" w:rsidP="00691B2E">
            <w:pPr>
              <w:jc w:val="both"/>
              <w:rPr>
                <w:rFonts w:ascii="Century Gothic" w:hAnsi="Century Gothic" w:cs="Arial"/>
                <w:b/>
                <w:sz w:val="20"/>
              </w:rPr>
            </w:pPr>
            <w:r w:rsidRPr="006B1ECD">
              <w:rPr>
                <w:rFonts w:ascii="Century Gothic" w:hAnsi="Century Gothic" w:cs="Arial"/>
                <w:b/>
                <w:sz w:val="20"/>
              </w:rPr>
              <w:t>What’s currently working well</w:t>
            </w:r>
          </w:p>
        </w:tc>
        <w:tc>
          <w:tcPr>
            <w:tcW w:w="3685" w:type="dxa"/>
            <w:shd w:val="clear" w:color="auto" w:fill="FBE4D5" w:themeFill="accent2" w:themeFillTint="33"/>
          </w:tcPr>
          <w:p w14:paraId="3184F7C3" w14:textId="77777777" w:rsidR="00DE5768" w:rsidRPr="006B1ECD" w:rsidRDefault="00DE5768" w:rsidP="00691B2E">
            <w:pPr>
              <w:jc w:val="both"/>
              <w:rPr>
                <w:rFonts w:ascii="Century Gothic" w:hAnsi="Century Gothic" w:cs="Arial"/>
                <w:b/>
                <w:sz w:val="20"/>
              </w:rPr>
            </w:pPr>
            <w:r w:rsidRPr="006B1ECD">
              <w:rPr>
                <w:rFonts w:ascii="Century Gothic" w:hAnsi="Century Gothic" w:cs="Arial"/>
                <w:b/>
                <w:sz w:val="20"/>
              </w:rPr>
              <w:t>Where we can improve</w:t>
            </w:r>
          </w:p>
        </w:tc>
        <w:tc>
          <w:tcPr>
            <w:tcW w:w="1785" w:type="dxa"/>
          </w:tcPr>
          <w:p w14:paraId="5521BF11" w14:textId="77777777" w:rsidR="00DE5768" w:rsidRPr="006B1ECD" w:rsidRDefault="00DE5768" w:rsidP="00691B2E">
            <w:pPr>
              <w:jc w:val="both"/>
              <w:rPr>
                <w:rFonts w:ascii="Century Gothic" w:hAnsi="Century Gothic" w:cs="Arial"/>
                <w:b/>
                <w:sz w:val="20"/>
              </w:rPr>
            </w:pPr>
            <w:r w:rsidRPr="006B1ECD">
              <w:rPr>
                <w:rFonts w:ascii="Century Gothic" w:hAnsi="Century Gothic" w:cs="Arial"/>
                <w:b/>
                <w:sz w:val="20"/>
              </w:rPr>
              <w:t>Overall assessment</w:t>
            </w:r>
          </w:p>
        </w:tc>
      </w:tr>
      <w:tr w:rsidR="00DE5768" w:rsidRPr="009E030F" w14:paraId="41F41905" w14:textId="77777777" w:rsidTr="00676C59">
        <w:tc>
          <w:tcPr>
            <w:tcW w:w="4248" w:type="dxa"/>
            <w:shd w:val="clear" w:color="auto" w:fill="F2F2F2" w:themeFill="background1" w:themeFillShade="F2"/>
          </w:tcPr>
          <w:p w14:paraId="2E1EA724" w14:textId="77777777" w:rsidR="007F2ECB" w:rsidRPr="007F2ECB" w:rsidRDefault="007F2ECB" w:rsidP="007F2ECB">
            <w:pPr>
              <w:pStyle w:val="Default"/>
              <w:numPr>
                <w:ilvl w:val="0"/>
                <w:numId w:val="41"/>
              </w:numPr>
              <w:overflowPunct/>
              <w:ind w:left="366"/>
              <w:jc w:val="both"/>
              <w:textAlignment w:val="auto"/>
              <w:rPr>
                <w:rFonts w:ascii="Century Gothic" w:hAnsi="Century Gothic"/>
                <w:color w:val="auto"/>
                <w:sz w:val="18"/>
                <w:szCs w:val="18"/>
              </w:rPr>
            </w:pPr>
            <w:r w:rsidRPr="007F2ECB">
              <w:rPr>
                <w:rFonts w:ascii="Century Gothic" w:hAnsi="Century Gothic"/>
                <w:color w:val="auto"/>
                <w:sz w:val="18"/>
                <w:szCs w:val="18"/>
              </w:rPr>
              <w:t>Further progressed implementation of Phases 1a and development of 1b of Charterholme</w:t>
            </w:r>
          </w:p>
          <w:p w14:paraId="68FEE38C" w14:textId="77777777" w:rsidR="007F2ECB" w:rsidRPr="007F2ECB" w:rsidRDefault="007F2ECB" w:rsidP="007F2ECB">
            <w:pPr>
              <w:pStyle w:val="Default"/>
              <w:numPr>
                <w:ilvl w:val="0"/>
                <w:numId w:val="41"/>
              </w:numPr>
              <w:overflowPunct/>
              <w:ind w:left="366"/>
              <w:jc w:val="both"/>
              <w:textAlignment w:val="auto"/>
              <w:rPr>
                <w:rFonts w:ascii="Century Gothic" w:hAnsi="Century Gothic"/>
                <w:color w:val="auto"/>
                <w:sz w:val="18"/>
                <w:szCs w:val="18"/>
              </w:rPr>
            </w:pPr>
            <w:r w:rsidRPr="007F2ECB">
              <w:rPr>
                <w:rFonts w:ascii="Century Gothic" w:hAnsi="Century Gothic"/>
                <w:color w:val="auto"/>
                <w:sz w:val="18"/>
                <w:szCs w:val="18"/>
              </w:rPr>
              <w:t xml:space="preserve">The Neighbourhood Team is continuing its managed withdrawal from Sincil Bank and progressing its new project within Ermine area. </w:t>
            </w:r>
          </w:p>
          <w:p w14:paraId="156C590A" w14:textId="77777777" w:rsidR="007F2ECB" w:rsidRPr="007F2ECB" w:rsidRDefault="007F2ECB" w:rsidP="007F2ECB">
            <w:pPr>
              <w:pStyle w:val="Default"/>
              <w:numPr>
                <w:ilvl w:val="0"/>
                <w:numId w:val="41"/>
              </w:numPr>
              <w:overflowPunct/>
              <w:ind w:left="366"/>
              <w:jc w:val="both"/>
              <w:textAlignment w:val="auto"/>
              <w:rPr>
                <w:rFonts w:ascii="Century Gothic" w:hAnsi="Century Gothic"/>
                <w:color w:val="auto"/>
                <w:sz w:val="18"/>
                <w:szCs w:val="18"/>
              </w:rPr>
            </w:pPr>
            <w:r w:rsidRPr="007F2ECB">
              <w:rPr>
                <w:rFonts w:ascii="Century Gothic" w:hAnsi="Century Gothic"/>
                <w:color w:val="auto"/>
                <w:sz w:val="18"/>
                <w:szCs w:val="18"/>
              </w:rPr>
              <w:t>Development of Ward Profiles for the city helps support future service delivery and helps identify priority neighbourhoods and understanding inequality and need</w:t>
            </w:r>
          </w:p>
          <w:p w14:paraId="78A08CAD" w14:textId="77777777" w:rsidR="007F2ECB" w:rsidRPr="007F2ECB" w:rsidRDefault="007F2ECB" w:rsidP="007F2ECB">
            <w:pPr>
              <w:pStyle w:val="Default"/>
              <w:numPr>
                <w:ilvl w:val="0"/>
                <w:numId w:val="41"/>
              </w:numPr>
              <w:overflowPunct/>
              <w:ind w:left="366"/>
              <w:jc w:val="both"/>
              <w:textAlignment w:val="auto"/>
              <w:rPr>
                <w:rFonts w:ascii="Century Gothic" w:hAnsi="Century Gothic"/>
                <w:color w:val="auto"/>
                <w:sz w:val="18"/>
                <w:szCs w:val="18"/>
              </w:rPr>
            </w:pPr>
            <w:r w:rsidRPr="007F2ECB">
              <w:rPr>
                <w:rFonts w:ascii="Century Gothic" w:hAnsi="Century Gothic"/>
                <w:color w:val="auto"/>
                <w:sz w:val="18"/>
                <w:szCs w:val="18"/>
              </w:rPr>
              <w:t>Analysis of Indices of Multiple Deprivation data undertaken and understood.</w:t>
            </w:r>
          </w:p>
          <w:p w14:paraId="241B8A03" w14:textId="4241C3F4" w:rsidR="00DE5768" w:rsidRPr="00FA377F" w:rsidRDefault="007F2ECB" w:rsidP="007F2ECB">
            <w:pPr>
              <w:pStyle w:val="Default"/>
              <w:widowControl/>
              <w:numPr>
                <w:ilvl w:val="0"/>
                <w:numId w:val="41"/>
              </w:numPr>
              <w:overflowPunct/>
              <w:ind w:left="366"/>
              <w:jc w:val="both"/>
              <w:textAlignment w:val="auto"/>
              <w:rPr>
                <w:rFonts w:ascii="Century Gothic" w:hAnsi="Century Gothic"/>
                <w:color w:val="auto"/>
                <w:sz w:val="18"/>
                <w:szCs w:val="18"/>
              </w:rPr>
            </w:pPr>
            <w:r w:rsidRPr="007F2ECB">
              <w:rPr>
                <w:rFonts w:ascii="Century Gothic" w:hAnsi="Century Gothic"/>
                <w:color w:val="auto"/>
                <w:sz w:val="18"/>
                <w:szCs w:val="18"/>
              </w:rPr>
              <w:t>Continued development of Vision 2030</w:t>
            </w:r>
            <w:r w:rsidR="00FA377F" w:rsidRPr="00FA377F">
              <w:rPr>
                <w:rFonts w:ascii="Century Gothic" w:hAnsi="Century Gothic"/>
                <w:color w:val="auto"/>
                <w:sz w:val="18"/>
                <w:szCs w:val="18"/>
              </w:rPr>
              <w:t>.</w:t>
            </w:r>
          </w:p>
          <w:p w14:paraId="4F8A56E0" w14:textId="77777777" w:rsidR="00DE5768" w:rsidRPr="009E030F" w:rsidRDefault="00DE5768" w:rsidP="00691B2E">
            <w:pPr>
              <w:ind w:left="316"/>
              <w:jc w:val="both"/>
              <w:rPr>
                <w:rFonts w:ascii="Century Gothic" w:hAnsi="Century Gothic" w:cs="Arial"/>
                <w:sz w:val="18"/>
                <w:szCs w:val="18"/>
                <w:highlight w:val="yellow"/>
              </w:rPr>
            </w:pPr>
          </w:p>
        </w:tc>
        <w:tc>
          <w:tcPr>
            <w:tcW w:w="4678" w:type="dxa"/>
            <w:shd w:val="clear" w:color="auto" w:fill="E2EFD9" w:themeFill="accent6" w:themeFillTint="33"/>
          </w:tcPr>
          <w:p w14:paraId="3BB109D2"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We have good internal controls for implementing programmes/projects, monitoring progress against major developments, and competing for funding streams in a way that best benefits the city including Charterholme, new council homes, UKSPF projects and the redevelopment of Greyfriars.</w:t>
            </w:r>
          </w:p>
          <w:p w14:paraId="24344DB7" w14:textId="5674E123"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We have good controls relating to large contracts such as waste which provides a good case study of resource allocation and the amount of time/effort now required to let large and embed large contracts.</w:t>
            </w:r>
          </w:p>
          <w:p w14:paraId="579AB78C"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30-year Housing Revenue Account Business Plan for the period 2023 – 2053</w:t>
            </w:r>
          </w:p>
          <w:p w14:paraId="658052C5"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 xml:space="preserve">Implementation of the place strategy for Park Ward/Sincil Bank </w:t>
            </w:r>
          </w:p>
          <w:p w14:paraId="06F43267"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All Executive Members provide an annual report to Performance Scrutiny Committee and Council on progress against their portfolios</w:t>
            </w:r>
          </w:p>
          <w:p w14:paraId="613E3CEF"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lastRenderedPageBreak/>
              <w:t>Our annual Lincoln City Profile alongside Ward Profiles helps us to demonstrate we understand our city’s demographics</w:t>
            </w:r>
          </w:p>
          <w:p w14:paraId="2BB47A69"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 xml:space="preserve">Town Deal Board and associated programmes/projects demonstrate how the council’s approach to regeneration and major development is strategic and outcome focused, identifying how projects will benefit communities and closely aligned with its corporate priorities. </w:t>
            </w:r>
          </w:p>
          <w:p w14:paraId="45C8E2F7"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Completed analysis of 2021 Census data/Lincoln City Profile</w:t>
            </w:r>
          </w:p>
          <w:p w14:paraId="46B7E8E2"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Regular review of new data sets when they become available</w:t>
            </w:r>
          </w:p>
          <w:p w14:paraId="186E0710"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Data sets such as new Indices of Multiple Deprivation helps us understand areas of need where we can targeting funding and investment identifying priority neighbourhoods and understanding inequality and need</w:t>
            </w:r>
          </w:p>
          <w:p w14:paraId="5011A5F0" w14:textId="77777777" w:rsidR="00913164" w:rsidRPr="00913164" w:rsidRDefault="00913164" w:rsidP="00913164">
            <w:pPr>
              <w:pStyle w:val="ListParagraph"/>
              <w:numPr>
                <w:ilvl w:val="0"/>
                <w:numId w:val="48"/>
              </w:numPr>
              <w:ind w:left="375"/>
              <w:contextualSpacing/>
              <w:jc w:val="both"/>
              <w:rPr>
                <w:rFonts w:ascii="Century Gothic" w:hAnsi="Century Gothic" w:cs="Arial"/>
                <w:sz w:val="18"/>
                <w:szCs w:val="18"/>
              </w:rPr>
            </w:pPr>
            <w:r w:rsidRPr="00913164">
              <w:rPr>
                <w:rFonts w:ascii="Century Gothic" w:hAnsi="Century Gothic" w:cs="Arial"/>
                <w:sz w:val="18"/>
                <w:szCs w:val="18"/>
              </w:rPr>
              <w:t xml:space="preserve">Lincoln City Profile enables us to understand the city’s demography </w:t>
            </w:r>
          </w:p>
          <w:p w14:paraId="289FE8D6" w14:textId="5017B9B5" w:rsidR="005A1D17" w:rsidRPr="00091804" w:rsidRDefault="00913164" w:rsidP="00913164">
            <w:pPr>
              <w:pStyle w:val="ListParagraph"/>
              <w:numPr>
                <w:ilvl w:val="0"/>
                <w:numId w:val="48"/>
              </w:numPr>
              <w:spacing w:after="0" w:line="240" w:lineRule="auto"/>
              <w:ind w:left="375"/>
              <w:contextualSpacing/>
              <w:jc w:val="both"/>
              <w:rPr>
                <w:rFonts w:ascii="Century Gothic" w:hAnsi="Century Gothic" w:cs="Arial"/>
                <w:sz w:val="18"/>
                <w:szCs w:val="18"/>
              </w:rPr>
            </w:pPr>
            <w:r w:rsidRPr="00913164">
              <w:rPr>
                <w:rFonts w:ascii="Century Gothic" w:hAnsi="Century Gothic" w:cs="Arial"/>
                <w:sz w:val="18"/>
                <w:szCs w:val="18"/>
              </w:rPr>
              <w:t>Significant progress implementation of Phases 1a and 1b of Charterholme</w:t>
            </w:r>
            <w:r w:rsidR="000676A1">
              <w:rPr>
                <w:rFonts w:ascii="Century Gothic" w:hAnsi="Century Gothic" w:cs="Arial"/>
                <w:sz w:val="18"/>
                <w:szCs w:val="18"/>
              </w:rPr>
              <w:t>.</w:t>
            </w:r>
          </w:p>
          <w:p w14:paraId="180C938F" w14:textId="7F98C231" w:rsidR="00DE5768" w:rsidRPr="009E030F" w:rsidRDefault="00DE5768" w:rsidP="00091804">
            <w:pPr>
              <w:ind w:left="-48"/>
              <w:contextualSpacing/>
              <w:jc w:val="both"/>
              <w:rPr>
                <w:rFonts w:ascii="Century Gothic" w:hAnsi="Century Gothic" w:cs="Arial"/>
                <w:sz w:val="18"/>
                <w:szCs w:val="18"/>
                <w:highlight w:val="yellow"/>
              </w:rPr>
            </w:pPr>
          </w:p>
        </w:tc>
        <w:tc>
          <w:tcPr>
            <w:tcW w:w="3685" w:type="dxa"/>
            <w:shd w:val="clear" w:color="auto" w:fill="FBE4D5" w:themeFill="accent2" w:themeFillTint="33"/>
          </w:tcPr>
          <w:p w14:paraId="38BD2210" w14:textId="77777777" w:rsidR="002340BE" w:rsidRPr="002340BE" w:rsidRDefault="002340BE" w:rsidP="002340BE">
            <w:pPr>
              <w:ind w:left="373" w:hanging="373"/>
              <w:contextualSpacing/>
              <w:jc w:val="both"/>
              <w:rPr>
                <w:rFonts w:ascii="Century Gothic" w:hAnsi="Century Gothic" w:cs="Arial"/>
                <w:sz w:val="18"/>
                <w:szCs w:val="18"/>
              </w:rPr>
            </w:pPr>
            <w:r w:rsidRPr="002340BE">
              <w:rPr>
                <w:rFonts w:ascii="Century Gothic" w:hAnsi="Century Gothic" w:cs="Arial"/>
                <w:sz w:val="18"/>
                <w:szCs w:val="18"/>
              </w:rPr>
              <w:lastRenderedPageBreak/>
              <w:t>•</w:t>
            </w:r>
            <w:r w:rsidRPr="002340BE">
              <w:rPr>
                <w:rFonts w:ascii="Century Gothic" w:hAnsi="Century Gothic" w:cs="Arial"/>
                <w:sz w:val="18"/>
                <w:szCs w:val="18"/>
              </w:rPr>
              <w:tab/>
              <w:t xml:space="preserve">There are tools and methodologies that can be investigated to better understand and demonstrate social value and opportunities will be reviewed in 2026-27 </w:t>
            </w:r>
          </w:p>
          <w:p w14:paraId="5F200BA6" w14:textId="4AD07F0D" w:rsidR="00DE5768" w:rsidRPr="009E030F" w:rsidRDefault="002340BE" w:rsidP="002340BE">
            <w:pPr>
              <w:ind w:left="373" w:hanging="373"/>
              <w:contextualSpacing/>
              <w:jc w:val="both"/>
              <w:rPr>
                <w:rFonts w:ascii="Century Gothic" w:hAnsi="Century Gothic" w:cs="Arial"/>
                <w:sz w:val="18"/>
                <w:szCs w:val="18"/>
                <w:highlight w:val="yellow"/>
              </w:rPr>
            </w:pPr>
            <w:r w:rsidRPr="002340BE">
              <w:rPr>
                <w:rFonts w:ascii="Century Gothic" w:hAnsi="Century Gothic" w:cs="Arial"/>
                <w:sz w:val="18"/>
                <w:szCs w:val="18"/>
              </w:rPr>
              <w:t>•</w:t>
            </w:r>
            <w:r w:rsidRPr="002340BE">
              <w:rPr>
                <w:rFonts w:ascii="Century Gothic" w:hAnsi="Century Gothic" w:cs="Arial"/>
                <w:sz w:val="18"/>
                <w:szCs w:val="18"/>
              </w:rPr>
              <w:tab/>
              <w:t>Reinvigorate the way that progress against Vision 2030 actions and strategic objectives are reviewed and reported to ensure that our corporate strategy stays relevant and on track</w:t>
            </w:r>
            <w:r w:rsidR="00725EF6" w:rsidRPr="00725EF6">
              <w:rPr>
                <w:rFonts w:ascii="Century Gothic" w:hAnsi="Century Gothic" w:cs="Arial"/>
                <w:sz w:val="18"/>
                <w:szCs w:val="18"/>
              </w:rPr>
              <w:t>.</w:t>
            </w:r>
          </w:p>
          <w:p w14:paraId="6B6BB864" w14:textId="77777777" w:rsidR="00DE5768" w:rsidRPr="009E030F" w:rsidRDefault="00DE5768" w:rsidP="00691B2E">
            <w:pPr>
              <w:pStyle w:val="ListParagraph"/>
              <w:ind w:left="316"/>
              <w:jc w:val="both"/>
              <w:rPr>
                <w:rFonts w:ascii="Century Gothic" w:hAnsi="Century Gothic" w:cs="Arial"/>
                <w:sz w:val="18"/>
                <w:szCs w:val="18"/>
                <w:highlight w:val="yellow"/>
              </w:rPr>
            </w:pPr>
          </w:p>
        </w:tc>
        <w:tc>
          <w:tcPr>
            <w:tcW w:w="1785" w:type="dxa"/>
          </w:tcPr>
          <w:p w14:paraId="1E8DD369" w14:textId="77777777" w:rsidR="00DE5768" w:rsidRPr="009E030F" w:rsidRDefault="00DE5768" w:rsidP="00691B2E">
            <w:pPr>
              <w:jc w:val="center"/>
              <w:rPr>
                <w:rFonts w:ascii="Century Gothic" w:hAnsi="Century Gothic" w:cs="Arial"/>
                <w:sz w:val="18"/>
                <w:szCs w:val="18"/>
                <w:highlight w:val="yellow"/>
              </w:rPr>
            </w:pPr>
            <w:r w:rsidRPr="001C6BD7">
              <w:rPr>
                <w:rFonts w:ascii="Century Gothic" w:hAnsi="Century Gothic" w:cs="Arial"/>
                <w:noProof/>
                <w:sz w:val="18"/>
                <w:szCs w:val="18"/>
              </w:rPr>
              <w:drawing>
                <wp:inline distT="0" distB="0" distL="0" distR="0" wp14:anchorId="113E5A8D" wp14:editId="20249563">
                  <wp:extent cx="914400" cy="914400"/>
                  <wp:effectExtent l="0" t="0" r="0" b="0"/>
                  <wp:docPr id="328731366"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c>
      </w:tr>
    </w:tbl>
    <w:p w14:paraId="4C709F4B" w14:textId="77777777" w:rsidR="00DE5768" w:rsidRPr="009E4483" w:rsidRDefault="00DE5768" w:rsidP="00691B2E">
      <w:pPr>
        <w:jc w:val="both"/>
        <w:rPr>
          <w:rFonts w:ascii="Arial" w:hAnsi="Arial" w:cs="Arial"/>
          <w:szCs w:val="24"/>
        </w:rPr>
      </w:pPr>
    </w:p>
    <w:p w14:paraId="6B43980C" w14:textId="77777777" w:rsidR="009E4483" w:rsidRPr="009E4483" w:rsidRDefault="009E4483">
      <w:pPr>
        <w:overflowPunct/>
        <w:autoSpaceDE/>
        <w:autoSpaceDN/>
        <w:adjustRightInd/>
        <w:textAlignment w:val="auto"/>
        <w:rPr>
          <w:rFonts w:ascii="Century Gothic" w:hAnsi="Century Gothic" w:cs="Arial"/>
          <w:b/>
          <w:color w:val="ED7D31" w:themeColor="accent2"/>
          <w:sz w:val="28"/>
          <w:szCs w:val="28"/>
        </w:rPr>
      </w:pPr>
      <w:r w:rsidRPr="009E4483">
        <w:rPr>
          <w:rFonts w:ascii="Century Gothic" w:hAnsi="Century Gothic" w:cs="Arial"/>
          <w:b/>
          <w:color w:val="ED7D31" w:themeColor="accent2"/>
          <w:sz w:val="28"/>
          <w:szCs w:val="28"/>
        </w:rPr>
        <w:br w:type="page"/>
      </w:r>
    </w:p>
    <w:p w14:paraId="5434EB31" w14:textId="305C9818" w:rsidR="00DE5768" w:rsidRPr="009E4483" w:rsidRDefault="00DE5768" w:rsidP="009E4483">
      <w:pPr>
        <w:ind w:left="1276"/>
        <w:rPr>
          <w:rFonts w:ascii="Century Gothic" w:hAnsi="Century Gothic" w:cs="Arial"/>
          <w:sz w:val="28"/>
          <w:szCs w:val="28"/>
        </w:rPr>
      </w:pPr>
      <w:r w:rsidRPr="009E4483">
        <w:rPr>
          <w:rFonts w:ascii="Century Gothic" w:hAnsi="Century Gothic" w:cs="Arial"/>
          <w:b/>
          <w:color w:val="ED7D31" w:themeColor="accent2"/>
          <w:sz w:val="28"/>
          <w:szCs w:val="28"/>
        </w:rPr>
        <w:lastRenderedPageBreak/>
        <w:t>Core Principle D: Determining the interventions necessary to optimise the achievement of the intended outcomes</w:t>
      </w:r>
    </w:p>
    <w:p w14:paraId="17CEE56B" w14:textId="77777777" w:rsidR="00676C59" w:rsidRPr="009E4483" w:rsidRDefault="00676C59" w:rsidP="00676C59">
      <w:pPr>
        <w:ind w:left="1440"/>
        <w:rPr>
          <w:rFonts w:ascii="Arial" w:hAnsi="Arial" w:cs="Arial"/>
          <w:color w:val="ED7D31" w:themeColor="accent2"/>
        </w:rPr>
      </w:pPr>
    </w:p>
    <w:tbl>
      <w:tblPr>
        <w:tblStyle w:val="TableGrid"/>
        <w:tblW w:w="0" w:type="auto"/>
        <w:tblInd w:w="1207" w:type="dxa"/>
        <w:tblLook w:val="04A0" w:firstRow="1" w:lastRow="0" w:firstColumn="1" w:lastColumn="0" w:noHBand="0" w:noVBand="1"/>
      </w:tblPr>
      <w:tblGrid>
        <w:gridCol w:w="3397"/>
        <w:gridCol w:w="5529"/>
        <w:gridCol w:w="3827"/>
        <w:gridCol w:w="1656"/>
      </w:tblGrid>
      <w:tr w:rsidR="00DE5768" w:rsidRPr="009E030F" w14:paraId="0589BFD3" w14:textId="77777777" w:rsidTr="00676C59">
        <w:trPr>
          <w:tblHeader/>
        </w:trPr>
        <w:tc>
          <w:tcPr>
            <w:tcW w:w="3397" w:type="dxa"/>
            <w:shd w:val="clear" w:color="auto" w:fill="F2F2F2" w:themeFill="background1" w:themeFillShade="F2"/>
          </w:tcPr>
          <w:p w14:paraId="0D2FAB51" w14:textId="21519C32" w:rsidR="00DE5768" w:rsidRPr="009E4483" w:rsidRDefault="00DE5768" w:rsidP="00691B2E">
            <w:pPr>
              <w:jc w:val="both"/>
              <w:rPr>
                <w:rFonts w:ascii="Century Gothic" w:hAnsi="Century Gothic" w:cs="Arial"/>
                <w:b/>
                <w:sz w:val="20"/>
              </w:rPr>
            </w:pPr>
            <w:r w:rsidRPr="009E4483">
              <w:rPr>
                <w:rFonts w:ascii="Century Gothic" w:hAnsi="Century Gothic" w:cs="Arial"/>
                <w:b/>
                <w:sz w:val="20"/>
              </w:rPr>
              <w:t xml:space="preserve">What we achieved in </w:t>
            </w:r>
            <w:r w:rsidRPr="009E4483">
              <w:rPr>
                <w:rFonts w:ascii="Century Gothic" w:hAnsi="Century Gothic" w:cs="Arial"/>
                <w:b/>
                <w:bCs/>
                <w:sz w:val="20"/>
              </w:rPr>
              <w:t>202</w:t>
            </w:r>
            <w:r w:rsidR="0027579A">
              <w:rPr>
                <w:rFonts w:ascii="Century Gothic" w:hAnsi="Century Gothic" w:cs="Arial"/>
                <w:b/>
                <w:bCs/>
                <w:sz w:val="20"/>
              </w:rPr>
              <w:t>5</w:t>
            </w:r>
            <w:r w:rsidRPr="009E4483">
              <w:rPr>
                <w:rFonts w:ascii="Century Gothic" w:hAnsi="Century Gothic" w:cs="Arial"/>
                <w:b/>
                <w:bCs/>
                <w:sz w:val="20"/>
              </w:rPr>
              <w:t>/2</w:t>
            </w:r>
            <w:r w:rsidR="0027579A">
              <w:rPr>
                <w:rFonts w:ascii="Century Gothic" w:hAnsi="Century Gothic" w:cs="Arial"/>
                <w:b/>
                <w:bCs/>
                <w:sz w:val="20"/>
              </w:rPr>
              <w:t>6</w:t>
            </w:r>
          </w:p>
        </w:tc>
        <w:tc>
          <w:tcPr>
            <w:tcW w:w="5529" w:type="dxa"/>
            <w:shd w:val="clear" w:color="auto" w:fill="E2EFD9" w:themeFill="accent6" w:themeFillTint="33"/>
          </w:tcPr>
          <w:p w14:paraId="78CC0735" w14:textId="77777777" w:rsidR="00DE5768" w:rsidRPr="009E4483" w:rsidRDefault="00DE5768" w:rsidP="00691B2E">
            <w:pPr>
              <w:jc w:val="both"/>
              <w:rPr>
                <w:rFonts w:ascii="Century Gothic" w:hAnsi="Century Gothic" w:cs="Arial"/>
                <w:b/>
                <w:sz w:val="20"/>
              </w:rPr>
            </w:pPr>
            <w:r w:rsidRPr="009E4483">
              <w:rPr>
                <w:rFonts w:ascii="Century Gothic" w:hAnsi="Century Gothic" w:cs="Arial"/>
                <w:b/>
                <w:sz w:val="20"/>
              </w:rPr>
              <w:t>What’s currently working well</w:t>
            </w:r>
          </w:p>
        </w:tc>
        <w:tc>
          <w:tcPr>
            <w:tcW w:w="3827" w:type="dxa"/>
            <w:shd w:val="clear" w:color="auto" w:fill="FBE4D5" w:themeFill="accent2" w:themeFillTint="33"/>
          </w:tcPr>
          <w:p w14:paraId="463D72B7" w14:textId="77777777" w:rsidR="00DE5768" w:rsidRPr="00446736" w:rsidRDefault="00DE5768" w:rsidP="00691B2E">
            <w:pPr>
              <w:jc w:val="both"/>
              <w:rPr>
                <w:rFonts w:ascii="Century Gothic" w:hAnsi="Century Gothic" w:cs="Arial"/>
                <w:b/>
                <w:sz w:val="20"/>
              </w:rPr>
            </w:pPr>
            <w:r w:rsidRPr="00446736">
              <w:rPr>
                <w:rFonts w:ascii="Century Gothic" w:hAnsi="Century Gothic" w:cs="Arial"/>
                <w:b/>
                <w:sz w:val="20"/>
              </w:rPr>
              <w:t>Where we can improve</w:t>
            </w:r>
          </w:p>
        </w:tc>
        <w:tc>
          <w:tcPr>
            <w:tcW w:w="1656" w:type="dxa"/>
          </w:tcPr>
          <w:p w14:paraId="3E66B710" w14:textId="77777777" w:rsidR="00DE5768" w:rsidRPr="009E4483" w:rsidRDefault="00DE5768" w:rsidP="00691B2E">
            <w:pPr>
              <w:jc w:val="both"/>
              <w:rPr>
                <w:rFonts w:ascii="Century Gothic" w:hAnsi="Century Gothic" w:cs="Arial"/>
                <w:b/>
                <w:sz w:val="20"/>
              </w:rPr>
            </w:pPr>
            <w:r w:rsidRPr="009E4483">
              <w:rPr>
                <w:rFonts w:ascii="Century Gothic" w:hAnsi="Century Gothic" w:cs="Arial"/>
                <w:b/>
                <w:sz w:val="20"/>
              </w:rPr>
              <w:t>Overall assessment</w:t>
            </w:r>
          </w:p>
        </w:tc>
      </w:tr>
      <w:tr w:rsidR="00DE5768" w:rsidRPr="009E030F" w14:paraId="26E80B11" w14:textId="77777777" w:rsidTr="00676C59">
        <w:tc>
          <w:tcPr>
            <w:tcW w:w="3397" w:type="dxa"/>
            <w:shd w:val="clear" w:color="auto" w:fill="F2F2F2" w:themeFill="background1" w:themeFillShade="F2"/>
          </w:tcPr>
          <w:p w14:paraId="57659AEE" w14:textId="77777777"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t xml:space="preserve">For ICT, new hardware has been rolled out as and Phase 1 of the Infrastructure migration was completed in 25/26.  </w:t>
            </w:r>
          </w:p>
          <w:p w14:paraId="6FF5727A" w14:textId="77777777"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t>LGR core group set up with identification of LGR workstreams with monitoring mechanisms in place</w:t>
            </w:r>
          </w:p>
          <w:p w14:paraId="3635ABB4" w14:textId="77777777"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t>Consultation and engagement strategy and guidance has been reviewed with adoption in early 2026-27</w:t>
            </w:r>
          </w:p>
          <w:p w14:paraId="4408FC1F" w14:textId="77777777"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t xml:space="preserve">Council’s key partnerships have been reviewed and reported to CMT/Audit Committee </w:t>
            </w:r>
          </w:p>
          <w:p w14:paraId="27BD0209" w14:textId="77777777"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t>Successful exit of Neighbourhood Working within area of Lincoln to move to another key area of focus</w:t>
            </w:r>
          </w:p>
          <w:p w14:paraId="1903E5C5" w14:textId="77777777"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t>Mock inspection instigated within a key front-line service to ensure preparedness for real inspection and capture compliance and learning</w:t>
            </w:r>
          </w:p>
          <w:p w14:paraId="45926985" w14:textId="77777777"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t>Engage Process software procured for the service improvement team to help map and analyse processes that drive improvements and innovation including LGR</w:t>
            </w:r>
          </w:p>
          <w:p w14:paraId="1CE6DA93" w14:textId="1BEB63C8" w:rsidR="003D7E33" w:rsidRPr="003D7E33" w:rsidRDefault="003D7E33" w:rsidP="003D7E33">
            <w:pPr>
              <w:pStyle w:val="ListParagraph"/>
              <w:numPr>
                <w:ilvl w:val="0"/>
                <w:numId w:val="41"/>
              </w:numPr>
              <w:ind w:left="381"/>
              <w:contextualSpacing/>
              <w:jc w:val="both"/>
              <w:rPr>
                <w:rFonts w:ascii="Century Gothic" w:eastAsia="Times New Roman" w:hAnsi="Century Gothic"/>
                <w:sz w:val="18"/>
                <w:szCs w:val="18"/>
                <w:lang w:val="en-US"/>
              </w:rPr>
            </w:pPr>
            <w:r w:rsidRPr="003D7E33">
              <w:rPr>
                <w:rFonts w:ascii="Century Gothic" w:eastAsia="Times New Roman" w:hAnsi="Century Gothic"/>
                <w:sz w:val="18"/>
                <w:szCs w:val="18"/>
                <w:lang w:val="en-US"/>
              </w:rPr>
              <w:lastRenderedPageBreak/>
              <w:t>Website improvements are continuing to ensure the council’s website contains accurate information is accessible and ensure transparency of data</w:t>
            </w:r>
            <w:r>
              <w:rPr>
                <w:rFonts w:ascii="Century Gothic" w:eastAsia="Times New Roman" w:hAnsi="Century Gothic"/>
                <w:sz w:val="18"/>
                <w:szCs w:val="18"/>
                <w:lang w:val="en-US"/>
              </w:rPr>
              <w:t>.</w:t>
            </w:r>
          </w:p>
          <w:p w14:paraId="5748BD36" w14:textId="01593C29" w:rsidR="00DE5768" w:rsidRPr="00D824C9" w:rsidRDefault="00DE5768" w:rsidP="00D824C9">
            <w:pPr>
              <w:ind w:left="-44"/>
              <w:contextualSpacing/>
              <w:jc w:val="both"/>
              <w:rPr>
                <w:rFonts w:ascii="Century Gothic" w:hAnsi="Century Gothic" w:cs="Arial"/>
                <w:i/>
                <w:sz w:val="18"/>
                <w:szCs w:val="18"/>
              </w:rPr>
            </w:pPr>
          </w:p>
        </w:tc>
        <w:tc>
          <w:tcPr>
            <w:tcW w:w="5529" w:type="dxa"/>
            <w:shd w:val="clear" w:color="auto" w:fill="E2EFD9" w:themeFill="accent6" w:themeFillTint="33"/>
          </w:tcPr>
          <w:p w14:paraId="46ECF760"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lastRenderedPageBreak/>
              <w:t>The Council clearly defines its priorities and plans to ensure delivery of their intended outcomes..  Work has continued to ensure robust management of the Council’s services, and most projects continue to utilise the Lincoln Project Management Model (LPMM), through which we continuously assess the risks of not fully delivering plans and ensure that there are mitigating actions in place to support the achievement of intended outcomes</w:t>
            </w:r>
          </w:p>
          <w:p w14:paraId="0BDAF459"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Business Continuity Policy and Strategy in place with exercises undertaken and lessons learnt</w:t>
            </w:r>
          </w:p>
          <w:p w14:paraId="69DC9EF8"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 xml:space="preserve">Business Continuity Plans for priority services are in place. </w:t>
            </w:r>
          </w:p>
          <w:p w14:paraId="57B1D85C" w14:textId="53198040"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The Council’s financial management arrangements ensure that there is adequate resource available to deliver our plans. The Council reviews progress against delivering those outcomes through its performance management framework.</w:t>
            </w:r>
          </w:p>
          <w:p w14:paraId="0016C3B9" w14:textId="433C04BD"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As the only urban conurbation in a predominantly rural county, Lincoln is disproportionally affected by homelessness compared to its district neighbours.  The Council’s financial plans are significantly impacted by arranging temporary accommodation for those to whom we owe a legal duty, and shortages of temporary accommodation in the city mean that our costs exceed the local housing allowance we receive from government.  We have been, and are continuing to explore all options to manage this strategic issue, both to make the most effective use of our finite resources and to ensure the best outcomes for our most vulnerable people.</w:t>
            </w:r>
          </w:p>
          <w:p w14:paraId="37DD507F"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lastRenderedPageBreak/>
              <w:t xml:space="preserve">Business Continuity Policy &amp; Strategy updated. Testing of business continuity systems through desktop exercises were undertaken in 2024. Internal audit undertaken which provided substantial assurance </w:t>
            </w:r>
          </w:p>
          <w:p w14:paraId="4065EAA2"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Phase 2 of the Infrastructure migration is on track and due for completion in Q4 of 26/27</w:t>
            </w:r>
          </w:p>
          <w:p w14:paraId="20E7222B"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Good progress is being made on the roadmap and approach to ICT software, applications  and new technologies in preparation for Local Government Reorganisation and longer term future strategy</w:t>
            </w:r>
          </w:p>
          <w:p w14:paraId="5E1692E0"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 xml:space="preserve">Risk Management refresher training to Members and officers undertaken, with strategy last renewed in 2025 (in light of Vision 2030) </w:t>
            </w:r>
          </w:p>
          <w:p w14:paraId="230D919D"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 xml:space="preserve">A comprehensive review, in partnership with key stakeholders has taken place during 2025/26 to understand the complexities of poverty in Lincoln.  A series of topics have been heard at Community Leadership Scrutiny Committee to support the anti-poverty work </w:t>
            </w:r>
          </w:p>
          <w:p w14:paraId="5A97FFA3"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 xml:space="preserve">Vision 2030 and a supporting action plan for the first 12-18 months has been developed and approved </w:t>
            </w:r>
          </w:p>
          <w:p w14:paraId="1436F49F"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The Lincoln Project Management Model has been thoroughly reviewed</w:t>
            </w:r>
          </w:p>
          <w:p w14:paraId="1B533A87" w14:textId="77777777" w:rsidR="0013243E" w:rsidRPr="0013243E" w:rsidRDefault="0013243E" w:rsidP="0013243E">
            <w:pPr>
              <w:pStyle w:val="ListParagraph"/>
              <w:numPr>
                <w:ilvl w:val="0"/>
                <w:numId w:val="49"/>
              </w:numPr>
              <w:ind w:left="394"/>
              <w:contextualSpacing/>
              <w:jc w:val="both"/>
              <w:rPr>
                <w:rFonts w:ascii="Century Gothic" w:hAnsi="Century Gothic" w:cs="Arial"/>
                <w:sz w:val="18"/>
                <w:szCs w:val="18"/>
              </w:rPr>
            </w:pPr>
            <w:r w:rsidRPr="0013243E">
              <w:rPr>
                <w:rFonts w:ascii="Century Gothic" w:hAnsi="Century Gothic" w:cs="Arial"/>
                <w:sz w:val="18"/>
                <w:szCs w:val="18"/>
              </w:rPr>
              <w:t>The council’s key Partnerships are reviewed by DMT’s and reported into CMT and Audit Committee</w:t>
            </w:r>
          </w:p>
          <w:p w14:paraId="4DFCB86B" w14:textId="62F8FA73" w:rsidR="005E0458" w:rsidRPr="005E0458" w:rsidRDefault="0013243E" w:rsidP="0013243E">
            <w:pPr>
              <w:pStyle w:val="ListParagraph"/>
              <w:numPr>
                <w:ilvl w:val="0"/>
                <w:numId w:val="49"/>
              </w:numPr>
              <w:spacing w:after="0" w:line="240" w:lineRule="auto"/>
              <w:ind w:left="394"/>
              <w:contextualSpacing/>
              <w:jc w:val="both"/>
              <w:rPr>
                <w:rFonts w:ascii="Century Gothic" w:hAnsi="Century Gothic" w:cs="Arial"/>
                <w:sz w:val="18"/>
                <w:szCs w:val="18"/>
              </w:rPr>
            </w:pPr>
            <w:r w:rsidRPr="0013243E">
              <w:rPr>
                <w:rFonts w:ascii="Century Gothic" w:hAnsi="Century Gothic" w:cs="Arial"/>
                <w:sz w:val="18"/>
                <w:szCs w:val="18"/>
              </w:rPr>
              <w:t>Jointly prepared in partnership anti-poverty strategy 2025-2035 developed with supporting action plan</w:t>
            </w:r>
            <w:r w:rsidR="005E0458">
              <w:rPr>
                <w:rFonts w:ascii="Century Gothic" w:hAnsi="Century Gothic" w:cs="Arial"/>
                <w:sz w:val="18"/>
                <w:szCs w:val="18"/>
              </w:rPr>
              <w:t>.</w:t>
            </w:r>
          </w:p>
          <w:p w14:paraId="481D5B1F" w14:textId="77777777" w:rsidR="00E754A9" w:rsidRPr="00837D0C" w:rsidRDefault="00E754A9" w:rsidP="00837D0C">
            <w:pPr>
              <w:ind w:left="-42"/>
              <w:contextualSpacing/>
              <w:jc w:val="both"/>
              <w:rPr>
                <w:rFonts w:ascii="Century Gothic" w:hAnsi="Century Gothic" w:cs="Arial"/>
                <w:sz w:val="18"/>
                <w:szCs w:val="18"/>
              </w:rPr>
            </w:pPr>
          </w:p>
          <w:p w14:paraId="29E4FC2A" w14:textId="5C1B257B" w:rsidR="00DE5768" w:rsidRPr="009E030F" w:rsidRDefault="00DE5768" w:rsidP="000D11BE">
            <w:pPr>
              <w:ind w:left="-42"/>
              <w:contextualSpacing/>
              <w:jc w:val="both"/>
              <w:rPr>
                <w:rFonts w:ascii="Century Gothic" w:hAnsi="Century Gothic" w:cs="Arial"/>
                <w:sz w:val="18"/>
                <w:szCs w:val="18"/>
                <w:highlight w:val="yellow"/>
              </w:rPr>
            </w:pPr>
          </w:p>
        </w:tc>
        <w:tc>
          <w:tcPr>
            <w:tcW w:w="3827" w:type="dxa"/>
            <w:shd w:val="clear" w:color="auto" w:fill="FBE4D5" w:themeFill="accent2" w:themeFillTint="33"/>
          </w:tcPr>
          <w:p w14:paraId="5C41C207" w14:textId="77777777" w:rsidR="002323CA" w:rsidRPr="002323CA" w:rsidRDefault="002323CA" w:rsidP="002323CA">
            <w:pPr>
              <w:pStyle w:val="ListParagraph"/>
              <w:numPr>
                <w:ilvl w:val="0"/>
                <w:numId w:val="49"/>
              </w:numPr>
              <w:ind w:left="388"/>
              <w:contextualSpacing/>
              <w:jc w:val="both"/>
              <w:rPr>
                <w:rFonts w:ascii="Century Gothic" w:hAnsi="Century Gothic" w:cs="Arial"/>
                <w:sz w:val="18"/>
                <w:szCs w:val="18"/>
              </w:rPr>
            </w:pPr>
            <w:r w:rsidRPr="002323CA">
              <w:rPr>
                <w:rFonts w:ascii="Century Gothic" w:hAnsi="Century Gothic" w:cs="Arial"/>
                <w:sz w:val="18"/>
                <w:szCs w:val="18"/>
              </w:rPr>
              <w:lastRenderedPageBreak/>
              <w:t>Complete Emergency Plan Review – workshop is scheduled for early 2026-27</w:t>
            </w:r>
          </w:p>
          <w:p w14:paraId="61BD78A8" w14:textId="77777777" w:rsidR="002323CA" w:rsidRPr="002323CA" w:rsidRDefault="002323CA" w:rsidP="002323CA">
            <w:pPr>
              <w:pStyle w:val="ListParagraph"/>
              <w:numPr>
                <w:ilvl w:val="0"/>
                <w:numId w:val="49"/>
              </w:numPr>
              <w:ind w:left="388"/>
              <w:contextualSpacing/>
              <w:jc w:val="both"/>
              <w:rPr>
                <w:rFonts w:ascii="Century Gothic" w:hAnsi="Century Gothic" w:cs="Arial"/>
                <w:sz w:val="18"/>
                <w:szCs w:val="18"/>
              </w:rPr>
            </w:pPr>
            <w:r w:rsidRPr="002323CA">
              <w:rPr>
                <w:rFonts w:ascii="Century Gothic" w:hAnsi="Century Gothic" w:cs="Arial"/>
                <w:sz w:val="18"/>
                <w:szCs w:val="18"/>
              </w:rPr>
              <w:t xml:space="preserve">Ensure LPMM documentation is completed to ensure compliance in project delivery </w:t>
            </w:r>
          </w:p>
          <w:p w14:paraId="3CCAB75F" w14:textId="77777777" w:rsidR="002323CA" w:rsidRPr="002323CA" w:rsidRDefault="002323CA" w:rsidP="002323CA">
            <w:pPr>
              <w:pStyle w:val="ListParagraph"/>
              <w:numPr>
                <w:ilvl w:val="0"/>
                <w:numId w:val="49"/>
              </w:numPr>
              <w:ind w:left="388"/>
              <w:contextualSpacing/>
              <w:jc w:val="both"/>
              <w:rPr>
                <w:rFonts w:ascii="Century Gothic" w:hAnsi="Century Gothic" w:cs="Arial"/>
                <w:sz w:val="18"/>
                <w:szCs w:val="18"/>
              </w:rPr>
            </w:pPr>
            <w:r w:rsidRPr="002323CA">
              <w:rPr>
                <w:rFonts w:ascii="Century Gothic" w:hAnsi="Century Gothic" w:cs="Arial"/>
                <w:sz w:val="18"/>
                <w:szCs w:val="18"/>
              </w:rPr>
              <w:t>Continue to review ICT future plans in light of Digital, Data and Technology programme for Local Government Reorganisation</w:t>
            </w:r>
          </w:p>
          <w:p w14:paraId="47E99865" w14:textId="77777777" w:rsidR="002323CA" w:rsidRPr="002323CA" w:rsidRDefault="002323CA" w:rsidP="002323CA">
            <w:pPr>
              <w:pStyle w:val="ListParagraph"/>
              <w:numPr>
                <w:ilvl w:val="0"/>
                <w:numId w:val="49"/>
              </w:numPr>
              <w:ind w:left="388"/>
              <w:contextualSpacing/>
              <w:jc w:val="both"/>
              <w:rPr>
                <w:rFonts w:ascii="Century Gothic" w:hAnsi="Century Gothic" w:cs="Arial"/>
                <w:sz w:val="18"/>
                <w:szCs w:val="18"/>
              </w:rPr>
            </w:pPr>
            <w:r w:rsidRPr="002323CA">
              <w:rPr>
                <w:rFonts w:ascii="Century Gothic" w:hAnsi="Century Gothic" w:cs="Arial"/>
                <w:sz w:val="18"/>
                <w:szCs w:val="18"/>
              </w:rPr>
              <w:t xml:space="preserve">Reinvigorate the way that progress against Vision 2030 actions and strategic objectives are reviewed and reported to ensure that our corporate strategy stays relevant and on track.  </w:t>
            </w:r>
          </w:p>
          <w:p w14:paraId="18F808CF" w14:textId="67882F35" w:rsidR="00DE5768" w:rsidRPr="00446736" w:rsidRDefault="002323CA" w:rsidP="002323CA">
            <w:pPr>
              <w:pStyle w:val="ListParagraph"/>
              <w:numPr>
                <w:ilvl w:val="0"/>
                <w:numId w:val="49"/>
              </w:numPr>
              <w:spacing w:after="0" w:line="240" w:lineRule="auto"/>
              <w:ind w:left="388"/>
              <w:contextualSpacing/>
              <w:jc w:val="both"/>
              <w:rPr>
                <w:rFonts w:ascii="Century Gothic" w:hAnsi="Century Gothic" w:cs="Arial"/>
                <w:sz w:val="18"/>
                <w:szCs w:val="18"/>
              </w:rPr>
            </w:pPr>
            <w:r w:rsidRPr="002323CA">
              <w:rPr>
                <w:rFonts w:ascii="Century Gothic" w:hAnsi="Century Gothic" w:cs="Arial"/>
                <w:sz w:val="18"/>
                <w:szCs w:val="18"/>
              </w:rPr>
              <w:t>Prioritisation of Vision 2030 activity, while balancing the requirements of local government re-organisation to ensure delivery against the Councils strategic priorities</w:t>
            </w:r>
            <w:r w:rsidR="00446736" w:rsidRPr="00446736">
              <w:rPr>
                <w:rFonts w:ascii="Century Gothic" w:hAnsi="Century Gothic" w:cs="Arial"/>
                <w:sz w:val="18"/>
                <w:szCs w:val="18"/>
              </w:rPr>
              <w:t>.</w:t>
            </w:r>
          </w:p>
        </w:tc>
        <w:tc>
          <w:tcPr>
            <w:tcW w:w="1656" w:type="dxa"/>
          </w:tcPr>
          <w:p w14:paraId="7E769967" w14:textId="77777777" w:rsidR="00DE5768" w:rsidRPr="009E030F" w:rsidRDefault="00DE5768" w:rsidP="00691B2E">
            <w:pPr>
              <w:jc w:val="center"/>
              <w:rPr>
                <w:rFonts w:ascii="Century Gothic" w:hAnsi="Century Gothic" w:cs="Arial"/>
                <w:sz w:val="18"/>
                <w:szCs w:val="18"/>
                <w:highlight w:val="yellow"/>
              </w:rPr>
            </w:pPr>
            <w:r w:rsidRPr="000676A1">
              <w:rPr>
                <w:rFonts w:ascii="Century Gothic" w:hAnsi="Century Gothic" w:cs="Arial"/>
                <w:noProof/>
                <w:sz w:val="18"/>
                <w:szCs w:val="18"/>
              </w:rPr>
              <w:drawing>
                <wp:inline distT="0" distB="0" distL="0" distR="0" wp14:anchorId="3683B95A" wp14:editId="766A88FC">
                  <wp:extent cx="914400" cy="914400"/>
                  <wp:effectExtent l="0" t="0" r="0" b="0"/>
                  <wp:docPr id="1050903245"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2EFD4E63" w14:textId="77777777" w:rsidR="00DE5768" w:rsidRPr="00446736" w:rsidRDefault="00DE5768" w:rsidP="00446736">
      <w:pPr>
        <w:ind w:left="851"/>
        <w:rPr>
          <w:rFonts w:ascii="Century Gothic" w:hAnsi="Century Gothic" w:cs="Arial"/>
          <w:sz w:val="28"/>
          <w:szCs w:val="28"/>
        </w:rPr>
      </w:pPr>
      <w:r w:rsidRPr="009E030F">
        <w:rPr>
          <w:rFonts w:ascii="Arial" w:hAnsi="Arial" w:cs="Arial"/>
          <w:szCs w:val="24"/>
          <w:highlight w:val="yellow"/>
        </w:rPr>
        <w:br w:type="page"/>
      </w:r>
      <w:r w:rsidRPr="00446736">
        <w:rPr>
          <w:rFonts w:ascii="Century Gothic" w:hAnsi="Century Gothic" w:cs="Arial"/>
          <w:b/>
          <w:color w:val="ED7D31" w:themeColor="accent2"/>
          <w:sz w:val="28"/>
          <w:szCs w:val="28"/>
        </w:rPr>
        <w:lastRenderedPageBreak/>
        <w:t>Core Principle E: Developing the entity’s capacity, including the capability of its leadership and the individuals within it</w:t>
      </w:r>
    </w:p>
    <w:tbl>
      <w:tblPr>
        <w:tblStyle w:val="TableGrid"/>
        <w:tblpPr w:leftFromText="180" w:rightFromText="180" w:vertAnchor="page" w:horzAnchor="margin" w:tblpXSpec="center" w:tblpY="2806"/>
        <w:tblW w:w="0" w:type="auto"/>
        <w:tblLook w:val="04A0" w:firstRow="1" w:lastRow="0" w:firstColumn="1" w:lastColumn="0" w:noHBand="0" w:noVBand="1"/>
      </w:tblPr>
      <w:tblGrid>
        <w:gridCol w:w="3397"/>
        <w:gridCol w:w="5529"/>
        <w:gridCol w:w="3827"/>
        <w:gridCol w:w="1656"/>
      </w:tblGrid>
      <w:tr w:rsidR="00676C59" w:rsidRPr="009E030F" w14:paraId="6B957E03" w14:textId="77777777" w:rsidTr="00676C59">
        <w:trPr>
          <w:tblHeader/>
        </w:trPr>
        <w:tc>
          <w:tcPr>
            <w:tcW w:w="3397" w:type="dxa"/>
            <w:shd w:val="clear" w:color="auto" w:fill="F2F2F2" w:themeFill="background1" w:themeFillShade="F2"/>
          </w:tcPr>
          <w:p w14:paraId="2A7CD82E" w14:textId="0C61EF7C" w:rsidR="00676C59" w:rsidRPr="00331695" w:rsidRDefault="00676C59" w:rsidP="00676C59">
            <w:pPr>
              <w:jc w:val="both"/>
              <w:rPr>
                <w:rFonts w:ascii="Century Gothic" w:hAnsi="Century Gothic" w:cs="Arial"/>
                <w:b/>
                <w:sz w:val="20"/>
              </w:rPr>
            </w:pPr>
            <w:r w:rsidRPr="00331695">
              <w:rPr>
                <w:rFonts w:ascii="Century Gothic" w:hAnsi="Century Gothic" w:cs="Arial"/>
                <w:b/>
                <w:sz w:val="20"/>
              </w:rPr>
              <w:t xml:space="preserve">What we achieved in </w:t>
            </w:r>
            <w:r w:rsidRPr="00331695">
              <w:rPr>
                <w:rFonts w:ascii="Century Gothic" w:hAnsi="Century Gothic" w:cs="Arial"/>
                <w:b/>
                <w:bCs/>
                <w:sz w:val="20"/>
              </w:rPr>
              <w:t>202</w:t>
            </w:r>
            <w:r w:rsidR="00E404D9">
              <w:rPr>
                <w:rFonts w:ascii="Century Gothic" w:hAnsi="Century Gothic" w:cs="Arial"/>
                <w:b/>
                <w:bCs/>
                <w:sz w:val="20"/>
              </w:rPr>
              <w:t>5</w:t>
            </w:r>
            <w:r w:rsidRPr="00331695">
              <w:rPr>
                <w:rFonts w:ascii="Century Gothic" w:hAnsi="Century Gothic" w:cs="Arial"/>
                <w:b/>
                <w:bCs/>
                <w:sz w:val="20"/>
              </w:rPr>
              <w:t>/2</w:t>
            </w:r>
            <w:r w:rsidR="00E404D9">
              <w:rPr>
                <w:rFonts w:ascii="Century Gothic" w:hAnsi="Century Gothic" w:cs="Arial"/>
                <w:b/>
                <w:bCs/>
                <w:sz w:val="20"/>
              </w:rPr>
              <w:t>6</w:t>
            </w:r>
          </w:p>
        </w:tc>
        <w:tc>
          <w:tcPr>
            <w:tcW w:w="5529" w:type="dxa"/>
            <w:shd w:val="clear" w:color="auto" w:fill="E2EFD9" w:themeFill="accent6" w:themeFillTint="33"/>
          </w:tcPr>
          <w:p w14:paraId="127E2279" w14:textId="77777777" w:rsidR="00676C59" w:rsidRPr="00331695" w:rsidRDefault="00676C59" w:rsidP="00676C59">
            <w:pPr>
              <w:jc w:val="both"/>
              <w:rPr>
                <w:rFonts w:ascii="Century Gothic" w:hAnsi="Century Gothic" w:cs="Arial"/>
                <w:b/>
                <w:sz w:val="20"/>
              </w:rPr>
            </w:pPr>
            <w:r w:rsidRPr="00331695">
              <w:rPr>
                <w:rFonts w:ascii="Century Gothic" w:hAnsi="Century Gothic" w:cs="Arial"/>
                <w:b/>
                <w:sz w:val="20"/>
              </w:rPr>
              <w:t>What’s currently working well</w:t>
            </w:r>
          </w:p>
        </w:tc>
        <w:tc>
          <w:tcPr>
            <w:tcW w:w="3827" w:type="dxa"/>
            <w:shd w:val="clear" w:color="auto" w:fill="FBE4D5" w:themeFill="accent2" w:themeFillTint="33"/>
          </w:tcPr>
          <w:p w14:paraId="0BFD338F" w14:textId="77777777" w:rsidR="00676C59" w:rsidRPr="00331695" w:rsidRDefault="00676C59" w:rsidP="00676C59">
            <w:pPr>
              <w:jc w:val="both"/>
              <w:rPr>
                <w:rFonts w:ascii="Century Gothic" w:hAnsi="Century Gothic" w:cs="Arial"/>
                <w:b/>
                <w:sz w:val="20"/>
              </w:rPr>
            </w:pPr>
            <w:r w:rsidRPr="00331695">
              <w:rPr>
                <w:rFonts w:ascii="Century Gothic" w:hAnsi="Century Gothic" w:cs="Arial"/>
                <w:b/>
                <w:sz w:val="20"/>
              </w:rPr>
              <w:t>Where we can improve</w:t>
            </w:r>
          </w:p>
        </w:tc>
        <w:tc>
          <w:tcPr>
            <w:tcW w:w="1656" w:type="dxa"/>
          </w:tcPr>
          <w:p w14:paraId="0BAF9FE3" w14:textId="77777777" w:rsidR="00676C59" w:rsidRPr="00331695" w:rsidRDefault="00676C59" w:rsidP="00676C59">
            <w:pPr>
              <w:jc w:val="both"/>
              <w:rPr>
                <w:rFonts w:ascii="Century Gothic" w:hAnsi="Century Gothic" w:cs="Arial"/>
                <w:b/>
                <w:sz w:val="20"/>
              </w:rPr>
            </w:pPr>
            <w:r w:rsidRPr="00331695">
              <w:rPr>
                <w:rFonts w:ascii="Century Gothic" w:hAnsi="Century Gothic" w:cs="Arial"/>
                <w:b/>
                <w:sz w:val="20"/>
              </w:rPr>
              <w:t>Overall assessment</w:t>
            </w:r>
          </w:p>
        </w:tc>
      </w:tr>
      <w:tr w:rsidR="00676C59" w:rsidRPr="009E030F" w14:paraId="51707DAA" w14:textId="77777777" w:rsidTr="00676C59">
        <w:tc>
          <w:tcPr>
            <w:tcW w:w="3397" w:type="dxa"/>
            <w:shd w:val="clear" w:color="auto" w:fill="F2F2F2" w:themeFill="background1" w:themeFillShade="F2"/>
          </w:tcPr>
          <w:p w14:paraId="61101BEB" w14:textId="42A8CD01" w:rsidR="0000049E" w:rsidRPr="0000049E" w:rsidRDefault="0000049E" w:rsidP="0000049E">
            <w:pPr>
              <w:pStyle w:val="Default"/>
              <w:numPr>
                <w:ilvl w:val="0"/>
                <w:numId w:val="41"/>
              </w:numPr>
              <w:overflowPunct/>
              <w:ind w:left="447"/>
              <w:textAlignment w:val="auto"/>
              <w:rPr>
                <w:rFonts w:ascii="Century Gothic" w:hAnsi="Century Gothic"/>
                <w:bCs/>
                <w:color w:val="auto"/>
                <w:sz w:val="18"/>
                <w:szCs w:val="18"/>
              </w:rPr>
            </w:pPr>
            <w:r w:rsidRPr="0000049E">
              <w:rPr>
                <w:rFonts w:ascii="Century Gothic" w:hAnsi="Century Gothic"/>
                <w:bCs/>
                <w:color w:val="auto"/>
                <w:sz w:val="18"/>
                <w:szCs w:val="18"/>
              </w:rPr>
              <w:t>The workforce skills audit has been completed and an action plan drawn up.</w:t>
            </w:r>
          </w:p>
          <w:p w14:paraId="420BF6B0" w14:textId="3446B07A" w:rsidR="0000049E" w:rsidRPr="0000049E" w:rsidRDefault="0000049E" w:rsidP="0000049E">
            <w:pPr>
              <w:pStyle w:val="Default"/>
              <w:numPr>
                <w:ilvl w:val="0"/>
                <w:numId w:val="41"/>
              </w:numPr>
              <w:overflowPunct/>
              <w:ind w:left="447"/>
              <w:textAlignment w:val="auto"/>
              <w:rPr>
                <w:rFonts w:ascii="Century Gothic" w:hAnsi="Century Gothic"/>
                <w:bCs/>
                <w:color w:val="auto"/>
                <w:sz w:val="18"/>
                <w:szCs w:val="18"/>
              </w:rPr>
            </w:pPr>
            <w:r w:rsidRPr="0000049E">
              <w:rPr>
                <w:rFonts w:ascii="Century Gothic" w:hAnsi="Century Gothic"/>
                <w:bCs/>
                <w:color w:val="auto"/>
                <w:sz w:val="18"/>
                <w:szCs w:val="18"/>
              </w:rPr>
              <w:t>Continued to build on employee retention and professional training opportunities for our employees</w:t>
            </w:r>
          </w:p>
          <w:p w14:paraId="0FD9884E" w14:textId="77777777" w:rsidR="0000049E" w:rsidRPr="0000049E" w:rsidRDefault="0000049E" w:rsidP="0000049E">
            <w:pPr>
              <w:pStyle w:val="Default"/>
              <w:numPr>
                <w:ilvl w:val="0"/>
                <w:numId w:val="41"/>
              </w:numPr>
              <w:overflowPunct/>
              <w:ind w:left="447"/>
              <w:textAlignment w:val="auto"/>
              <w:rPr>
                <w:rFonts w:ascii="Century Gothic" w:hAnsi="Century Gothic"/>
                <w:bCs/>
                <w:color w:val="auto"/>
                <w:sz w:val="18"/>
                <w:szCs w:val="18"/>
              </w:rPr>
            </w:pPr>
            <w:r w:rsidRPr="0000049E">
              <w:rPr>
                <w:rFonts w:ascii="Century Gothic" w:hAnsi="Century Gothic"/>
                <w:bCs/>
                <w:color w:val="auto"/>
                <w:sz w:val="18"/>
                <w:szCs w:val="18"/>
              </w:rPr>
              <w:t>Reviewed the Council’s Our People Strategy</w:t>
            </w:r>
          </w:p>
          <w:p w14:paraId="274ED0D5" w14:textId="77777777" w:rsidR="0000049E" w:rsidRPr="0000049E" w:rsidRDefault="0000049E" w:rsidP="0000049E">
            <w:pPr>
              <w:pStyle w:val="Default"/>
              <w:numPr>
                <w:ilvl w:val="0"/>
                <w:numId w:val="41"/>
              </w:numPr>
              <w:overflowPunct/>
              <w:ind w:left="447"/>
              <w:textAlignment w:val="auto"/>
              <w:rPr>
                <w:rFonts w:ascii="Century Gothic" w:hAnsi="Century Gothic"/>
                <w:bCs/>
                <w:color w:val="auto"/>
                <w:sz w:val="18"/>
                <w:szCs w:val="18"/>
              </w:rPr>
            </w:pPr>
            <w:r w:rsidRPr="0000049E">
              <w:rPr>
                <w:rFonts w:ascii="Century Gothic" w:hAnsi="Century Gothic"/>
                <w:bCs/>
                <w:color w:val="auto"/>
                <w:sz w:val="18"/>
                <w:szCs w:val="18"/>
              </w:rPr>
              <w:t>Continued implementing our Organisational Development Action Plan, including a needs and skills gap analysis</w:t>
            </w:r>
          </w:p>
          <w:p w14:paraId="15AE5393" w14:textId="77777777" w:rsidR="0000049E" w:rsidRPr="0000049E" w:rsidRDefault="0000049E" w:rsidP="0000049E">
            <w:pPr>
              <w:pStyle w:val="Default"/>
              <w:numPr>
                <w:ilvl w:val="0"/>
                <w:numId w:val="41"/>
              </w:numPr>
              <w:overflowPunct/>
              <w:ind w:left="447"/>
              <w:textAlignment w:val="auto"/>
              <w:rPr>
                <w:rFonts w:ascii="Century Gothic" w:hAnsi="Century Gothic"/>
                <w:bCs/>
                <w:color w:val="auto"/>
                <w:sz w:val="18"/>
                <w:szCs w:val="18"/>
              </w:rPr>
            </w:pPr>
            <w:r w:rsidRPr="0000049E">
              <w:rPr>
                <w:rFonts w:ascii="Century Gothic" w:hAnsi="Century Gothic"/>
                <w:bCs/>
                <w:color w:val="auto"/>
                <w:sz w:val="18"/>
                <w:szCs w:val="18"/>
              </w:rPr>
              <w:t>Digital Skills Survey undertaken to identify areas of support required – report scheduled early 2026-27</w:t>
            </w:r>
          </w:p>
          <w:p w14:paraId="6003A27D" w14:textId="5BC8D9DC" w:rsidR="00676C59" w:rsidRPr="001A72CD" w:rsidRDefault="0000049E" w:rsidP="0000049E">
            <w:pPr>
              <w:pStyle w:val="Default"/>
              <w:widowControl/>
              <w:numPr>
                <w:ilvl w:val="0"/>
                <w:numId w:val="41"/>
              </w:numPr>
              <w:overflowPunct/>
              <w:ind w:left="447"/>
              <w:textAlignment w:val="auto"/>
              <w:rPr>
                <w:rFonts w:ascii="Century Gothic" w:hAnsi="Century Gothic"/>
                <w:color w:val="auto"/>
                <w:sz w:val="18"/>
                <w:szCs w:val="18"/>
              </w:rPr>
            </w:pPr>
            <w:r w:rsidRPr="0000049E">
              <w:rPr>
                <w:rFonts w:ascii="Century Gothic" w:hAnsi="Century Gothic"/>
                <w:bCs/>
                <w:color w:val="auto"/>
                <w:sz w:val="18"/>
                <w:szCs w:val="18"/>
              </w:rPr>
              <w:t>Further development of Performance and Information Management System (PIMS) to include Audit recommendations and Service plan monitoring</w:t>
            </w:r>
            <w:r w:rsidR="001A72CD" w:rsidRPr="001A72CD">
              <w:rPr>
                <w:rFonts w:ascii="Century Gothic" w:hAnsi="Century Gothic"/>
                <w:color w:val="auto"/>
                <w:sz w:val="18"/>
                <w:szCs w:val="18"/>
              </w:rPr>
              <w:t>.</w:t>
            </w:r>
          </w:p>
          <w:p w14:paraId="60D3ED5D" w14:textId="77777777" w:rsidR="001A72CD" w:rsidRPr="009E030F" w:rsidRDefault="001A72CD" w:rsidP="001A72CD">
            <w:pPr>
              <w:pStyle w:val="Default"/>
              <w:widowControl/>
              <w:overflowPunct/>
              <w:ind w:left="-54"/>
              <w:textAlignment w:val="auto"/>
              <w:rPr>
                <w:rFonts w:ascii="Century Gothic" w:hAnsi="Century Gothic"/>
                <w:bCs/>
                <w:color w:val="auto"/>
                <w:sz w:val="18"/>
                <w:szCs w:val="18"/>
                <w:highlight w:val="yellow"/>
              </w:rPr>
            </w:pPr>
          </w:p>
          <w:p w14:paraId="067D8C7A" w14:textId="77777777" w:rsidR="00676C59" w:rsidRPr="009E030F" w:rsidRDefault="00676C59" w:rsidP="00676C59">
            <w:pPr>
              <w:ind w:left="316"/>
              <w:jc w:val="both"/>
              <w:rPr>
                <w:rFonts w:ascii="Century Gothic" w:hAnsi="Century Gothic" w:cs="Arial"/>
                <w:sz w:val="18"/>
                <w:szCs w:val="18"/>
                <w:highlight w:val="yellow"/>
              </w:rPr>
            </w:pPr>
          </w:p>
        </w:tc>
        <w:tc>
          <w:tcPr>
            <w:tcW w:w="5529" w:type="dxa"/>
            <w:shd w:val="clear" w:color="auto" w:fill="E2EFD9" w:themeFill="accent6" w:themeFillTint="33"/>
          </w:tcPr>
          <w:p w14:paraId="1982C97D" w14:textId="77777777" w:rsidR="00FA50AD" w:rsidRPr="00FA50AD" w:rsidRDefault="00FA50AD" w:rsidP="00FA50AD">
            <w:pPr>
              <w:pStyle w:val="ListParagraph"/>
              <w:numPr>
                <w:ilvl w:val="0"/>
                <w:numId w:val="50"/>
              </w:numPr>
              <w:ind w:left="319"/>
              <w:contextualSpacing/>
              <w:jc w:val="both"/>
              <w:rPr>
                <w:rFonts w:ascii="Century Gothic" w:hAnsi="Century Gothic" w:cs="Arial"/>
                <w:sz w:val="18"/>
                <w:szCs w:val="18"/>
              </w:rPr>
            </w:pPr>
            <w:r w:rsidRPr="00FA50AD">
              <w:rPr>
                <w:rFonts w:ascii="Century Gothic" w:hAnsi="Century Gothic" w:cs="Arial"/>
                <w:sz w:val="18"/>
                <w:szCs w:val="18"/>
              </w:rPr>
              <w:t xml:space="preserve">The Council ensures a management structure that provides leadership and creates the opportunity for staff to work effectively and efficiently to achieve our objectives. Under our One Council approach, we have in place an organisational development pillar that aims to ensure our workforce has the necessary skills and behaviours to deliver our Vision for the city, and is effectively engaged to champion the Council’s corporate priorities. </w:t>
            </w:r>
          </w:p>
          <w:p w14:paraId="4978777B" w14:textId="23F3E879" w:rsidR="00FA50AD" w:rsidRPr="00FA50AD" w:rsidRDefault="00FA50AD" w:rsidP="00FA50AD">
            <w:pPr>
              <w:pStyle w:val="ListParagraph"/>
              <w:numPr>
                <w:ilvl w:val="0"/>
                <w:numId w:val="50"/>
              </w:numPr>
              <w:ind w:left="319"/>
              <w:contextualSpacing/>
              <w:jc w:val="both"/>
              <w:rPr>
                <w:rFonts w:ascii="Century Gothic" w:hAnsi="Century Gothic" w:cs="Arial"/>
                <w:sz w:val="18"/>
                <w:szCs w:val="18"/>
              </w:rPr>
            </w:pPr>
            <w:r w:rsidRPr="00FA50AD">
              <w:rPr>
                <w:rFonts w:ascii="Century Gothic" w:hAnsi="Century Gothic" w:cs="Arial"/>
                <w:sz w:val="18"/>
                <w:szCs w:val="18"/>
              </w:rPr>
              <w:t>Partnership working extends capacity for key projects to be delivered beyond the Council's own resources and is embedded within our Vision 2030 objectives.</w:t>
            </w:r>
          </w:p>
          <w:p w14:paraId="6A575F8C" w14:textId="02231C41" w:rsidR="00FA50AD" w:rsidRPr="00FA50AD" w:rsidRDefault="00FA50AD" w:rsidP="00FA50AD">
            <w:pPr>
              <w:pStyle w:val="ListParagraph"/>
              <w:numPr>
                <w:ilvl w:val="0"/>
                <w:numId w:val="50"/>
              </w:numPr>
              <w:ind w:left="319"/>
              <w:contextualSpacing/>
              <w:jc w:val="both"/>
              <w:rPr>
                <w:rFonts w:ascii="Century Gothic" w:hAnsi="Century Gothic" w:cs="Arial"/>
                <w:sz w:val="18"/>
                <w:szCs w:val="18"/>
              </w:rPr>
            </w:pPr>
            <w:r w:rsidRPr="00FA50AD">
              <w:rPr>
                <w:rFonts w:ascii="Century Gothic" w:hAnsi="Century Gothic" w:cs="Arial"/>
                <w:sz w:val="18"/>
                <w:szCs w:val="18"/>
              </w:rPr>
              <w:t>Local government continues to be a very competitive labour market, and we are exploring a range of avenues to improve recruitment, retention and succession planning, and skills.</w:t>
            </w:r>
          </w:p>
          <w:p w14:paraId="3A1D3C51" w14:textId="213B67B7" w:rsidR="008A6448" w:rsidRPr="008A6448" w:rsidRDefault="00FA50AD" w:rsidP="00FA50AD">
            <w:pPr>
              <w:pStyle w:val="ListParagraph"/>
              <w:numPr>
                <w:ilvl w:val="0"/>
                <w:numId w:val="50"/>
              </w:numPr>
              <w:spacing w:after="0" w:line="240" w:lineRule="auto"/>
              <w:ind w:left="319"/>
              <w:contextualSpacing/>
              <w:jc w:val="both"/>
              <w:rPr>
                <w:rFonts w:ascii="Century Gothic" w:hAnsi="Century Gothic" w:cs="Arial"/>
                <w:sz w:val="18"/>
                <w:szCs w:val="18"/>
              </w:rPr>
            </w:pPr>
            <w:r w:rsidRPr="00FA50AD">
              <w:rPr>
                <w:rFonts w:ascii="Century Gothic" w:hAnsi="Century Gothic" w:cs="Arial"/>
                <w:sz w:val="18"/>
                <w:szCs w:val="18"/>
              </w:rPr>
              <w:t>Scheduling of work activities/new projects as part of Vision 2030</w:t>
            </w:r>
            <w:r w:rsidR="008A6448" w:rsidRPr="008A6448">
              <w:rPr>
                <w:rFonts w:ascii="Century Gothic" w:hAnsi="Century Gothic" w:cs="Arial"/>
                <w:sz w:val="18"/>
                <w:szCs w:val="18"/>
              </w:rPr>
              <w:t>.</w:t>
            </w:r>
          </w:p>
          <w:p w14:paraId="2D8C96EE" w14:textId="73C9593F" w:rsidR="00676C59" w:rsidRPr="009E030F" w:rsidRDefault="00676C59" w:rsidP="008A6448">
            <w:pPr>
              <w:pStyle w:val="ListParagraph"/>
              <w:spacing w:after="0" w:line="240" w:lineRule="auto"/>
              <w:ind w:left="314"/>
              <w:contextualSpacing/>
              <w:jc w:val="both"/>
              <w:rPr>
                <w:rFonts w:ascii="Century Gothic" w:hAnsi="Century Gothic" w:cs="Arial"/>
                <w:sz w:val="18"/>
                <w:szCs w:val="18"/>
                <w:highlight w:val="yellow"/>
              </w:rPr>
            </w:pPr>
          </w:p>
        </w:tc>
        <w:tc>
          <w:tcPr>
            <w:tcW w:w="3827" w:type="dxa"/>
            <w:shd w:val="clear" w:color="auto" w:fill="FBE4D5" w:themeFill="accent2" w:themeFillTint="33"/>
          </w:tcPr>
          <w:p w14:paraId="0B77E6EF" w14:textId="7C202593" w:rsidR="00676C59" w:rsidRPr="00B768F1" w:rsidRDefault="005C501A" w:rsidP="003F42C5">
            <w:pPr>
              <w:pStyle w:val="ListParagraph"/>
              <w:numPr>
                <w:ilvl w:val="0"/>
                <w:numId w:val="50"/>
              </w:numPr>
              <w:spacing w:after="0" w:line="240" w:lineRule="auto"/>
              <w:ind w:left="326"/>
              <w:contextualSpacing/>
              <w:jc w:val="both"/>
              <w:rPr>
                <w:rFonts w:ascii="Century Gothic" w:hAnsi="Century Gothic" w:cs="Arial"/>
                <w:sz w:val="18"/>
                <w:szCs w:val="18"/>
              </w:rPr>
            </w:pPr>
            <w:r>
              <w:rPr>
                <w:rFonts w:ascii="Century Gothic" w:hAnsi="Century Gothic" w:cs="Arial"/>
                <w:sz w:val="18"/>
                <w:szCs w:val="18"/>
              </w:rPr>
              <w:t>M</w:t>
            </w:r>
            <w:r w:rsidR="00060D82" w:rsidRPr="00060D82">
              <w:rPr>
                <w:rFonts w:ascii="Century Gothic" w:hAnsi="Century Gothic" w:cs="Arial"/>
                <w:sz w:val="18"/>
                <w:szCs w:val="18"/>
              </w:rPr>
              <w:t>itigating actions will be required, i.e. prioritisation of Vision 2030 and statutory services, enhanced monitoring, targeted workforce planning and allocation of additional resources where required to ensure sufficient capacity and resilience to deliver the Council’s priorities and implementation of LGR</w:t>
            </w:r>
            <w:r w:rsidR="00B768F1" w:rsidRPr="00B768F1">
              <w:rPr>
                <w:rFonts w:ascii="Century Gothic" w:hAnsi="Century Gothic" w:cs="Arial"/>
                <w:sz w:val="18"/>
                <w:szCs w:val="18"/>
              </w:rPr>
              <w:t>.</w:t>
            </w:r>
          </w:p>
          <w:p w14:paraId="2678E0C5" w14:textId="687B02EE" w:rsidR="00676C59" w:rsidRPr="009E030F" w:rsidRDefault="00676C59" w:rsidP="00B768F1">
            <w:pPr>
              <w:pStyle w:val="ListParagraph"/>
              <w:spacing w:after="0" w:line="240" w:lineRule="auto"/>
              <w:ind w:left="326"/>
              <w:contextualSpacing/>
              <w:jc w:val="both"/>
              <w:rPr>
                <w:rFonts w:ascii="Century Gothic" w:hAnsi="Century Gothic" w:cs="Arial"/>
                <w:sz w:val="18"/>
                <w:szCs w:val="18"/>
                <w:highlight w:val="yellow"/>
              </w:rPr>
            </w:pPr>
          </w:p>
        </w:tc>
        <w:tc>
          <w:tcPr>
            <w:tcW w:w="1656" w:type="dxa"/>
          </w:tcPr>
          <w:p w14:paraId="0653A1BD" w14:textId="77777777" w:rsidR="00676C59" w:rsidRPr="009E030F" w:rsidRDefault="00676C59" w:rsidP="00676C59">
            <w:pPr>
              <w:jc w:val="center"/>
              <w:rPr>
                <w:rFonts w:ascii="Century Gothic" w:hAnsi="Century Gothic" w:cs="Arial"/>
                <w:sz w:val="18"/>
                <w:szCs w:val="18"/>
                <w:highlight w:val="yellow"/>
              </w:rPr>
            </w:pPr>
            <w:r w:rsidRPr="00331695">
              <w:rPr>
                <w:rFonts w:ascii="Century Gothic" w:hAnsi="Century Gothic" w:cs="Arial"/>
                <w:noProof/>
                <w:sz w:val="18"/>
                <w:szCs w:val="18"/>
              </w:rPr>
              <w:drawing>
                <wp:inline distT="0" distB="0" distL="0" distR="0" wp14:anchorId="6391D0D3" wp14:editId="6C052855">
                  <wp:extent cx="914400" cy="914400"/>
                  <wp:effectExtent l="0" t="0" r="0" b="0"/>
                  <wp:docPr id="973204802"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312D1051" w14:textId="77777777" w:rsidR="00DE5768" w:rsidRPr="00B768F1" w:rsidRDefault="00DE5768" w:rsidP="00B768F1">
      <w:pPr>
        <w:ind w:left="1276"/>
        <w:rPr>
          <w:rFonts w:ascii="Century Gothic" w:hAnsi="Century Gothic" w:cs="Arial"/>
          <w:b/>
          <w:color w:val="ED7D31" w:themeColor="accent2"/>
          <w:sz w:val="28"/>
          <w:szCs w:val="28"/>
        </w:rPr>
      </w:pPr>
      <w:r w:rsidRPr="009E030F">
        <w:rPr>
          <w:rFonts w:ascii="Arial" w:hAnsi="Arial" w:cs="Arial"/>
          <w:szCs w:val="24"/>
          <w:highlight w:val="yellow"/>
        </w:rPr>
        <w:br w:type="page"/>
      </w:r>
      <w:r w:rsidRPr="00B768F1">
        <w:rPr>
          <w:rFonts w:ascii="Century Gothic" w:hAnsi="Century Gothic" w:cs="Arial"/>
          <w:b/>
          <w:color w:val="ED7D31" w:themeColor="accent2"/>
          <w:sz w:val="28"/>
          <w:szCs w:val="28"/>
        </w:rPr>
        <w:lastRenderedPageBreak/>
        <w:t>Core Principle F: Managing risks and performance through robust internal control and strong public financial management</w:t>
      </w:r>
    </w:p>
    <w:p w14:paraId="6797ABA3" w14:textId="77777777" w:rsidR="00676C59" w:rsidRPr="00B768F1" w:rsidRDefault="00676C59" w:rsidP="00676C59">
      <w:pPr>
        <w:ind w:left="1440"/>
        <w:rPr>
          <w:rFonts w:ascii="Arial" w:hAnsi="Arial" w:cs="Arial"/>
          <w:b/>
          <w:szCs w:val="24"/>
        </w:rPr>
      </w:pPr>
    </w:p>
    <w:tbl>
      <w:tblPr>
        <w:tblStyle w:val="TableGrid"/>
        <w:tblW w:w="0" w:type="auto"/>
        <w:tblInd w:w="1215" w:type="dxa"/>
        <w:tblLook w:val="04A0" w:firstRow="1" w:lastRow="0" w:firstColumn="1" w:lastColumn="0" w:noHBand="0" w:noVBand="1"/>
      </w:tblPr>
      <w:tblGrid>
        <w:gridCol w:w="3397"/>
        <w:gridCol w:w="5812"/>
        <w:gridCol w:w="3533"/>
        <w:gridCol w:w="1656"/>
      </w:tblGrid>
      <w:tr w:rsidR="00DE5768" w:rsidRPr="009E030F" w14:paraId="7969C4DB" w14:textId="77777777" w:rsidTr="00676C59">
        <w:trPr>
          <w:tblHeader/>
        </w:trPr>
        <w:tc>
          <w:tcPr>
            <w:tcW w:w="3397" w:type="dxa"/>
            <w:shd w:val="clear" w:color="auto" w:fill="F2F2F2" w:themeFill="background1" w:themeFillShade="F2"/>
          </w:tcPr>
          <w:p w14:paraId="28D7BD62" w14:textId="10AA5772" w:rsidR="00DE5768" w:rsidRPr="00B768F1" w:rsidRDefault="00DE5768" w:rsidP="00691B2E">
            <w:pPr>
              <w:jc w:val="both"/>
              <w:rPr>
                <w:rFonts w:ascii="Century Gothic" w:hAnsi="Century Gothic" w:cs="Arial"/>
                <w:b/>
                <w:sz w:val="20"/>
              </w:rPr>
            </w:pPr>
            <w:r w:rsidRPr="00B768F1">
              <w:rPr>
                <w:rFonts w:ascii="Century Gothic" w:hAnsi="Century Gothic" w:cs="Arial"/>
                <w:b/>
                <w:sz w:val="20"/>
              </w:rPr>
              <w:t xml:space="preserve">What we achieved in </w:t>
            </w:r>
            <w:r w:rsidRPr="00B768F1">
              <w:rPr>
                <w:rFonts w:ascii="Century Gothic" w:hAnsi="Century Gothic" w:cs="Arial"/>
                <w:b/>
                <w:bCs/>
                <w:sz w:val="20"/>
              </w:rPr>
              <w:t>202</w:t>
            </w:r>
            <w:r w:rsidR="00A038A6">
              <w:rPr>
                <w:rFonts w:ascii="Century Gothic" w:hAnsi="Century Gothic" w:cs="Arial"/>
                <w:b/>
                <w:bCs/>
                <w:sz w:val="20"/>
              </w:rPr>
              <w:t>5</w:t>
            </w:r>
            <w:r w:rsidRPr="00B768F1">
              <w:rPr>
                <w:rFonts w:ascii="Century Gothic" w:hAnsi="Century Gothic" w:cs="Arial"/>
                <w:b/>
                <w:bCs/>
                <w:sz w:val="20"/>
              </w:rPr>
              <w:t>/2</w:t>
            </w:r>
            <w:r w:rsidR="00A038A6">
              <w:rPr>
                <w:rFonts w:ascii="Century Gothic" w:hAnsi="Century Gothic" w:cs="Arial"/>
                <w:b/>
                <w:bCs/>
                <w:sz w:val="20"/>
              </w:rPr>
              <w:t>6</w:t>
            </w:r>
          </w:p>
        </w:tc>
        <w:tc>
          <w:tcPr>
            <w:tcW w:w="5812" w:type="dxa"/>
            <w:shd w:val="clear" w:color="auto" w:fill="E2EFD9" w:themeFill="accent6" w:themeFillTint="33"/>
          </w:tcPr>
          <w:p w14:paraId="778916CA" w14:textId="77777777" w:rsidR="00DE5768" w:rsidRPr="00B768F1" w:rsidRDefault="00DE5768" w:rsidP="00691B2E">
            <w:pPr>
              <w:ind w:left="318"/>
              <w:jc w:val="both"/>
              <w:rPr>
                <w:rFonts w:ascii="Century Gothic" w:hAnsi="Century Gothic" w:cs="Arial"/>
                <w:b/>
                <w:sz w:val="20"/>
              </w:rPr>
            </w:pPr>
            <w:r w:rsidRPr="00B768F1">
              <w:rPr>
                <w:rFonts w:ascii="Century Gothic" w:hAnsi="Century Gothic" w:cs="Arial"/>
                <w:b/>
                <w:sz w:val="20"/>
              </w:rPr>
              <w:t>What’s currently working well</w:t>
            </w:r>
          </w:p>
        </w:tc>
        <w:tc>
          <w:tcPr>
            <w:tcW w:w="3533" w:type="dxa"/>
            <w:shd w:val="clear" w:color="auto" w:fill="FBE4D5" w:themeFill="accent2" w:themeFillTint="33"/>
          </w:tcPr>
          <w:p w14:paraId="613C3A71" w14:textId="77777777" w:rsidR="00DE5768" w:rsidRPr="00B768F1" w:rsidRDefault="00DE5768" w:rsidP="00691B2E">
            <w:pPr>
              <w:jc w:val="both"/>
              <w:rPr>
                <w:rFonts w:ascii="Century Gothic" w:hAnsi="Century Gothic" w:cs="Arial"/>
                <w:b/>
                <w:sz w:val="20"/>
              </w:rPr>
            </w:pPr>
            <w:r w:rsidRPr="00B768F1">
              <w:rPr>
                <w:rFonts w:ascii="Century Gothic" w:hAnsi="Century Gothic" w:cs="Arial"/>
                <w:b/>
                <w:sz w:val="20"/>
              </w:rPr>
              <w:t>Where we can improve</w:t>
            </w:r>
          </w:p>
        </w:tc>
        <w:tc>
          <w:tcPr>
            <w:tcW w:w="1656" w:type="dxa"/>
          </w:tcPr>
          <w:p w14:paraId="5E9AF304" w14:textId="77777777" w:rsidR="00DE5768" w:rsidRPr="00B768F1" w:rsidRDefault="00DE5768" w:rsidP="00691B2E">
            <w:pPr>
              <w:jc w:val="both"/>
              <w:rPr>
                <w:rFonts w:ascii="Century Gothic" w:hAnsi="Century Gothic" w:cs="Arial"/>
                <w:b/>
                <w:sz w:val="20"/>
              </w:rPr>
            </w:pPr>
            <w:r w:rsidRPr="00B768F1">
              <w:rPr>
                <w:rFonts w:ascii="Century Gothic" w:hAnsi="Century Gothic" w:cs="Arial"/>
                <w:b/>
                <w:sz w:val="20"/>
              </w:rPr>
              <w:t>Overall assessment</w:t>
            </w:r>
          </w:p>
        </w:tc>
      </w:tr>
      <w:tr w:rsidR="00DE5768" w:rsidRPr="009E030F" w14:paraId="785F20F9" w14:textId="77777777" w:rsidTr="00676C59">
        <w:tc>
          <w:tcPr>
            <w:tcW w:w="3397" w:type="dxa"/>
            <w:shd w:val="clear" w:color="auto" w:fill="F2F2F2" w:themeFill="background1" w:themeFillShade="F2"/>
          </w:tcPr>
          <w:p w14:paraId="49FB9B33" w14:textId="77777777" w:rsidR="00EE1F19" w:rsidRPr="00EE1F19" w:rsidRDefault="00EE1F19" w:rsidP="00EE1F19">
            <w:pPr>
              <w:pStyle w:val="Default"/>
              <w:numPr>
                <w:ilvl w:val="0"/>
                <w:numId w:val="41"/>
              </w:numPr>
              <w:overflowPunct/>
              <w:ind w:left="366"/>
              <w:jc w:val="both"/>
              <w:textAlignment w:val="auto"/>
              <w:rPr>
                <w:rFonts w:ascii="Century Gothic" w:hAnsi="Century Gothic"/>
                <w:color w:val="auto"/>
                <w:sz w:val="18"/>
                <w:szCs w:val="18"/>
              </w:rPr>
            </w:pPr>
            <w:r w:rsidRPr="00EE1F19">
              <w:rPr>
                <w:rFonts w:ascii="Century Gothic" w:hAnsi="Century Gothic"/>
                <w:color w:val="auto"/>
                <w:sz w:val="18"/>
                <w:szCs w:val="18"/>
              </w:rPr>
              <w:t xml:space="preserve">Risk Management Strategy has been reviewed to reflect Vision 2030 </w:t>
            </w:r>
          </w:p>
          <w:p w14:paraId="547DDE73" w14:textId="77777777" w:rsidR="00EE1F19" w:rsidRPr="00EE1F19" w:rsidRDefault="00EE1F19" w:rsidP="00EE1F19">
            <w:pPr>
              <w:pStyle w:val="Default"/>
              <w:numPr>
                <w:ilvl w:val="0"/>
                <w:numId w:val="41"/>
              </w:numPr>
              <w:overflowPunct/>
              <w:ind w:left="366"/>
              <w:jc w:val="both"/>
              <w:textAlignment w:val="auto"/>
              <w:rPr>
                <w:rFonts w:ascii="Century Gothic" w:hAnsi="Century Gothic"/>
                <w:color w:val="auto"/>
                <w:sz w:val="18"/>
                <w:szCs w:val="18"/>
              </w:rPr>
            </w:pPr>
            <w:r w:rsidRPr="00EE1F19">
              <w:rPr>
                <w:rFonts w:ascii="Century Gothic" w:hAnsi="Century Gothic"/>
                <w:color w:val="auto"/>
                <w:sz w:val="18"/>
                <w:szCs w:val="18"/>
              </w:rPr>
              <w:t xml:space="preserve">Value for Money Statement refreshed. </w:t>
            </w:r>
          </w:p>
          <w:p w14:paraId="7BCBC355" w14:textId="77777777" w:rsidR="00EE1F19" w:rsidRPr="00EE1F19" w:rsidRDefault="00EE1F19" w:rsidP="00EE1F19">
            <w:pPr>
              <w:pStyle w:val="Default"/>
              <w:numPr>
                <w:ilvl w:val="0"/>
                <w:numId w:val="41"/>
              </w:numPr>
              <w:overflowPunct/>
              <w:ind w:left="366"/>
              <w:jc w:val="both"/>
              <w:textAlignment w:val="auto"/>
              <w:rPr>
                <w:rFonts w:ascii="Century Gothic" w:hAnsi="Century Gothic"/>
                <w:color w:val="auto"/>
                <w:sz w:val="18"/>
                <w:szCs w:val="18"/>
              </w:rPr>
            </w:pPr>
            <w:r w:rsidRPr="00EE1F19">
              <w:rPr>
                <w:rFonts w:ascii="Century Gothic" w:hAnsi="Century Gothic"/>
                <w:color w:val="auto"/>
                <w:sz w:val="18"/>
                <w:szCs w:val="18"/>
              </w:rPr>
              <w:t xml:space="preserve">Implemented the majority of actions within our agreed action plan to ensure compliance with the CIPFA Financial Management Code </w:t>
            </w:r>
          </w:p>
          <w:p w14:paraId="531180C0" w14:textId="77777777" w:rsidR="00EE1F19" w:rsidRPr="00EE1F19" w:rsidRDefault="00EE1F19" w:rsidP="00EE1F19">
            <w:pPr>
              <w:pStyle w:val="Default"/>
              <w:numPr>
                <w:ilvl w:val="0"/>
                <w:numId w:val="41"/>
              </w:numPr>
              <w:overflowPunct/>
              <w:ind w:left="366"/>
              <w:jc w:val="both"/>
              <w:textAlignment w:val="auto"/>
              <w:rPr>
                <w:rFonts w:ascii="Century Gothic" w:hAnsi="Century Gothic"/>
                <w:color w:val="auto"/>
                <w:sz w:val="18"/>
                <w:szCs w:val="18"/>
              </w:rPr>
            </w:pPr>
            <w:r w:rsidRPr="00EE1F19">
              <w:rPr>
                <w:rFonts w:ascii="Century Gothic" w:hAnsi="Century Gothic"/>
                <w:color w:val="auto"/>
                <w:sz w:val="18"/>
                <w:szCs w:val="18"/>
              </w:rPr>
              <w:t>Progress to make greater use of PIMS to manage both performance measures and progress updates for service plan actions.</w:t>
            </w:r>
          </w:p>
          <w:p w14:paraId="61851CBD" w14:textId="77777777" w:rsidR="00EE1F19" w:rsidRPr="00EE1F19" w:rsidRDefault="00EE1F19" w:rsidP="00EE1F19">
            <w:pPr>
              <w:pStyle w:val="Default"/>
              <w:numPr>
                <w:ilvl w:val="0"/>
                <w:numId w:val="41"/>
              </w:numPr>
              <w:overflowPunct/>
              <w:ind w:left="366"/>
              <w:jc w:val="both"/>
              <w:textAlignment w:val="auto"/>
              <w:rPr>
                <w:rFonts w:ascii="Century Gothic" w:hAnsi="Century Gothic"/>
                <w:color w:val="auto"/>
                <w:sz w:val="18"/>
                <w:szCs w:val="18"/>
              </w:rPr>
            </w:pPr>
            <w:r w:rsidRPr="00EE1F19">
              <w:rPr>
                <w:rFonts w:ascii="Century Gothic" w:hAnsi="Century Gothic"/>
                <w:color w:val="auto"/>
                <w:sz w:val="18"/>
                <w:szCs w:val="18"/>
              </w:rPr>
              <w:t xml:space="preserve">AI Policy drafted to enhance use of technology within </w:t>
            </w:r>
          </w:p>
          <w:p w14:paraId="4AAC7A71" w14:textId="77777777" w:rsidR="00EE1F19" w:rsidRPr="00EE1F19" w:rsidRDefault="00EE1F19" w:rsidP="00EE1F19">
            <w:pPr>
              <w:pStyle w:val="Default"/>
              <w:numPr>
                <w:ilvl w:val="0"/>
                <w:numId w:val="41"/>
              </w:numPr>
              <w:overflowPunct/>
              <w:ind w:left="366"/>
              <w:jc w:val="both"/>
              <w:textAlignment w:val="auto"/>
              <w:rPr>
                <w:rFonts w:ascii="Century Gothic" w:hAnsi="Century Gothic"/>
                <w:color w:val="auto"/>
                <w:sz w:val="18"/>
                <w:szCs w:val="18"/>
              </w:rPr>
            </w:pPr>
            <w:r w:rsidRPr="00EE1F19">
              <w:rPr>
                <w:rFonts w:ascii="Century Gothic" w:hAnsi="Century Gothic"/>
                <w:color w:val="auto"/>
                <w:sz w:val="18"/>
                <w:szCs w:val="18"/>
              </w:rPr>
              <w:t xml:space="preserve">services – to be approved in April 2026 </w:t>
            </w:r>
          </w:p>
          <w:p w14:paraId="55E21D96" w14:textId="77777777" w:rsidR="00EE1F19" w:rsidRPr="00EE1F19" w:rsidRDefault="00EE1F19" w:rsidP="00EE1F19">
            <w:pPr>
              <w:pStyle w:val="Default"/>
              <w:numPr>
                <w:ilvl w:val="0"/>
                <w:numId w:val="41"/>
              </w:numPr>
              <w:overflowPunct/>
              <w:ind w:left="366"/>
              <w:jc w:val="both"/>
              <w:textAlignment w:val="auto"/>
              <w:rPr>
                <w:rFonts w:ascii="Century Gothic" w:hAnsi="Century Gothic"/>
                <w:color w:val="auto"/>
                <w:sz w:val="18"/>
                <w:szCs w:val="18"/>
              </w:rPr>
            </w:pPr>
            <w:r w:rsidRPr="00EE1F19">
              <w:rPr>
                <w:rFonts w:ascii="Century Gothic" w:hAnsi="Century Gothic"/>
                <w:color w:val="auto"/>
                <w:sz w:val="18"/>
                <w:szCs w:val="18"/>
              </w:rPr>
              <w:t>Terms of Reference for Audit Committee amended to provide for an Independent Chair to supplement the knowledge and skills of Elected Members and help achieve a non-political focus on the Council’s arrangements for audit, risk management, governance and control.</w:t>
            </w:r>
            <w:r w:rsidRPr="00EE1F19">
              <w:rPr>
                <w:rFonts w:ascii="Arial" w:hAnsi="Arial" w:cs="Arial"/>
                <w:color w:val="auto"/>
                <w:sz w:val="18"/>
                <w:szCs w:val="18"/>
              </w:rPr>
              <w:t> </w:t>
            </w:r>
            <w:r w:rsidRPr="00EE1F19">
              <w:rPr>
                <w:rFonts w:ascii="Century Gothic" w:hAnsi="Century Gothic"/>
                <w:color w:val="auto"/>
                <w:sz w:val="18"/>
                <w:szCs w:val="18"/>
              </w:rPr>
              <w:t xml:space="preserve"> </w:t>
            </w:r>
          </w:p>
          <w:p w14:paraId="3E0D671D" w14:textId="5E95E9D8" w:rsidR="00DE5768" w:rsidRPr="00230405" w:rsidRDefault="00EE1F19" w:rsidP="00EE1F19">
            <w:pPr>
              <w:pStyle w:val="Default"/>
              <w:widowControl/>
              <w:numPr>
                <w:ilvl w:val="0"/>
                <w:numId w:val="41"/>
              </w:numPr>
              <w:overflowPunct/>
              <w:ind w:left="366"/>
              <w:jc w:val="both"/>
              <w:textAlignment w:val="auto"/>
              <w:rPr>
                <w:rFonts w:ascii="Century Gothic" w:hAnsi="Century Gothic"/>
                <w:color w:val="auto"/>
                <w:sz w:val="18"/>
                <w:szCs w:val="18"/>
                <w:lang w:val="en-GB"/>
              </w:rPr>
            </w:pPr>
            <w:r w:rsidRPr="00EE1F19">
              <w:rPr>
                <w:rFonts w:ascii="Century Gothic" w:hAnsi="Century Gothic"/>
                <w:color w:val="auto"/>
                <w:sz w:val="18"/>
                <w:szCs w:val="18"/>
              </w:rPr>
              <w:t>Assurance over internal controls – Internal Audit Plan for 2025/26 has been reviewed to include different audit types to expand breadth of areas covered</w:t>
            </w:r>
            <w:r w:rsidR="00230405">
              <w:rPr>
                <w:rFonts w:ascii="Century Gothic" w:hAnsi="Century Gothic"/>
                <w:bCs/>
                <w:color w:val="auto"/>
                <w:sz w:val="18"/>
                <w:szCs w:val="18"/>
              </w:rPr>
              <w:t>.</w:t>
            </w:r>
          </w:p>
        </w:tc>
        <w:tc>
          <w:tcPr>
            <w:tcW w:w="5812" w:type="dxa"/>
            <w:shd w:val="clear" w:color="auto" w:fill="E2EFD9" w:themeFill="accent6" w:themeFillTint="33"/>
          </w:tcPr>
          <w:p w14:paraId="23398925" w14:textId="2296517E"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The Council recognises the need to implement an effective performance management system that will allow us to deliver services effectively and efficiently. We understand that risk management, internal control and strong financial management are essential for us to achieve our objectives and we have put appropriate arrangements in place.</w:t>
            </w:r>
          </w:p>
          <w:p w14:paraId="714F2076"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Robust and thorough performance management system in place, which is high profile among Members and officers.  Both annual performance target setting and quarterly performance reporting are well scrutinised, and officers across the council are actively engaged in the performance process.  Performance data is used to identify opportunities for service improvements.</w:t>
            </w:r>
          </w:p>
          <w:p w14:paraId="039D4EC6"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Recent restructuring of performance management functions has helped deliver consistency of approach when reporting performance.  This will continue to be strengthened over the coming year.</w:t>
            </w:r>
          </w:p>
          <w:p w14:paraId="6C2C7A56"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Recent inclusion of DMD performance measures in quarterly performance reporting, to assess delivery of growth objectives and track progress of major developments/regeneration.</w:t>
            </w:r>
          </w:p>
          <w:p w14:paraId="37BBE371"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Internal controls are in place to ensure all corporate strategies, policies and other key documents are reviewed regularly </w:t>
            </w:r>
          </w:p>
          <w:p w14:paraId="3E113EB1"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Lincoln Performance Management Framework in place to reflect current LGA best practice and incorporate data quality</w:t>
            </w:r>
          </w:p>
          <w:p w14:paraId="00C5DB2F"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Quarterly reporting of our treasury management activities</w:t>
            </w:r>
          </w:p>
          <w:p w14:paraId="2B3987EF" w14:textId="0F2EEF9B"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Robust and thorough performance management system in place, which is high profile among Members and officers.  </w:t>
            </w:r>
            <w:r w:rsidRPr="00A56099">
              <w:rPr>
                <w:rFonts w:ascii="Century Gothic" w:hAnsi="Century Gothic" w:cs="Arial"/>
                <w:sz w:val="18"/>
                <w:szCs w:val="18"/>
              </w:rPr>
              <w:lastRenderedPageBreak/>
              <w:t xml:space="preserve">Both annual performance target setting and quarterly performance reporting are well scrutinised, and officers across the council are actively engaged in the performance process.  Performance data is used to identify opportunities for service improvements. </w:t>
            </w:r>
          </w:p>
          <w:p w14:paraId="2A9497D0"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Restructuring of performance management functions has helped deliver consistency of approach when reporting performance.  This will continue to be strengthened over the coming year. </w:t>
            </w:r>
          </w:p>
          <w:p w14:paraId="2190BDF0"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The strategic risk register is updated, scrutinised and reported quarterly, and directorate risk registers are regularly reviewed and updated to reflect changing conditions. </w:t>
            </w:r>
          </w:p>
          <w:p w14:paraId="48D35C94"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Accounts have been externally audited, providing external assurance of the council’s financial position and confirmation that internal controls are effective </w:t>
            </w:r>
          </w:p>
          <w:p w14:paraId="71560C48" w14:textId="16AACE20"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Internal controls are in place to ensure all corporate strategies, policies and other key documents are reviewed regularly </w:t>
            </w:r>
          </w:p>
          <w:p w14:paraId="4A084AA8" w14:textId="31B259AC"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Regular monitoring of Internal audit agreed actions to ensure implemented and a sample checked to ensure the control environment has been strengthened.  Results reported to the Audit Committee. </w:t>
            </w:r>
          </w:p>
          <w:p w14:paraId="5141F60D" w14:textId="77777777" w:rsidR="00A56099" w:rsidRPr="00A56099" w:rsidRDefault="00A56099" w:rsidP="00A56099">
            <w:pPr>
              <w:pStyle w:val="ListParagraph"/>
              <w:numPr>
                <w:ilvl w:val="0"/>
                <w:numId w:val="51"/>
              </w:numPr>
              <w:ind w:left="379"/>
              <w:contextualSpacing/>
              <w:jc w:val="both"/>
              <w:rPr>
                <w:rFonts w:ascii="Century Gothic" w:hAnsi="Century Gothic" w:cs="Arial"/>
                <w:sz w:val="18"/>
                <w:szCs w:val="18"/>
              </w:rPr>
            </w:pPr>
            <w:r w:rsidRPr="00A56099">
              <w:rPr>
                <w:rFonts w:ascii="Century Gothic" w:hAnsi="Century Gothic" w:cs="Arial"/>
                <w:sz w:val="18"/>
                <w:szCs w:val="18"/>
              </w:rPr>
              <w:t xml:space="preserve">Value For Money Statement refreshed. </w:t>
            </w:r>
          </w:p>
          <w:p w14:paraId="6ABA1C21" w14:textId="0DB431B9" w:rsidR="00265437" w:rsidRPr="0089672B" w:rsidRDefault="00A56099" w:rsidP="00A56099">
            <w:pPr>
              <w:pStyle w:val="ListParagraph"/>
              <w:numPr>
                <w:ilvl w:val="0"/>
                <w:numId w:val="51"/>
              </w:numPr>
              <w:spacing w:after="0" w:line="240" w:lineRule="auto"/>
              <w:ind w:left="379"/>
              <w:contextualSpacing/>
              <w:jc w:val="both"/>
              <w:rPr>
                <w:rFonts w:ascii="Century Gothic" w:hAnsi="Century Gothic" w:cs="Arial"/>
                <w:sz w:val="18"/>
                <w:szCs w:val="18"/>
              </w:rPr>
            </w:pPr>
            <w:r w:rsidRPr="00A56099">
              <w:rPr>
                <w:rFonts w:ascii="Century Gothic" w:hAnsi="Century Gothic" w:cs="Arial"/>
                <w:sz w:val="18"/>
                <w:szCs w:val="18"/>
              </w:rPr>
              <w:t>Skills and knowledge assessments undertaken for Audit Committee members the results of which have fed into the training plan. This process will be repeated periodically ensuring that the training needs are addressed</w:t>
            </w:r>
            <w:r w:rsidR="0089672B" w:rsidRPr="0089672B">
              <w:rPr>
                <w:rFonts w:ascii="Century Gothic" w:hAnsi="Century Gothic" w:cs="Arial"/>
                <w:sz w:val="18"/>
                <w:szCs w:val="18"/>
              </w:rPr>
              <w:t>.</w:t>
            </w:r>
          </w:p>
          <w:p w14:paraId="6EEFB48E" w14:textId="77777777" w:rsidR="00265437" w:rsidRPr="0089672B" w:rsidRDefault="00265437" w:rsidP="00265437">
            <w:pPr>
              <w:contextualSpacing/>
              <w:jc w:val="both"/>
              <w:rPr>
                <w:rFonts w:ascii="Century Gothic" w:hAnsi="Century Gothic" w:cs="Arial"/>
                <w:sz w:val="18"/>
                <w:szCs w:val="18"/>
              </w:rPr>
            </w:pPr>
          </w:p>
          <w:p w14:paraId="0D220D30" w14:textId="77777777" w:rsidR="00DE5768" w:rsidRPr="0089672B" w:rsidRDefault="00DE5768" w:rsidP="00265437">
            <w:pPr>
              <w:contextualSpacing/>
              <w:jc w:val="both"/>
              <w:rPr>
                <w:rFonts w:ascii="Century Gothic" w:hAnsi="Century Gothic" w:cs="Arial"/>
                <w:sz w:val="18"/>
                <w:szCs w:val="18"/>
              </w:rPr>
            </w:pPr>
          </w:p>
        </w:tc>
        <w:tc>
          <w:tcPr>
            <w:tcW w:w="3533" w:type="dxa"/>
            <w:shd w:val="clear" w:color="auto" w:fill="FBE4D5" w:themeFill="accent2" w:themeFillTint="33"/>
          </w:tcPr>
          <w:p w14:paraId="2EB9B56D" w14:textId="4FECED1D" w:rsidR="0032723C" w:rsidRPr="0032723C" w:rsidRDefault="0032723C" w:rsidP="00732EC5">
            <w:pPr>
              <w:pStyle w:val="ListParagraph"/>
              <w:spacing w:after="0" w:line="240" w:lineRule="auto"/>
              <w:ind w:left="316"/>
              <w:contextualSpacing/>
              <w:jc w:val="both"/>
              <w:rPr>
                <w:rFonts w:ascii="Century Gothic" w:hAnsi="Century Gothic" w:cs="Arial"/>
                <w:sz w:val="18"/>
                <w:szCs w:val="18"/>
              </w:rPr>
            </w:pPr>
          </w:p>
          <w:p w14:paraId="65573E11" w14:textId="77777777" w:rsidR="00DE5768" w:rsidRPr="009E030F" w:rsidRDefault="00DE5768" w:rsidP="00691B2E">
            <w:pPr>
              <w:ind w:left="316"/>
              <w:jc w:val="both"/>
              <w:rPr>
                <w:rFonts w:ascii="Century Gothic" w:hAnsi="Century Gothic" w:cs="Arial"/>
                <w:sz w:val="18"/>
                <w:szCs w:val="18"/>
                <w:highlight w:val="yellow"/>
              </w:rPr>
            </w:pPr>
          </w:p>
        </w:tc>
        <w:tc>
          <w:tcPr>
            <w:tcW w:w="1656" w:type="dxa"/>
          </w:tcPr>
          <w:p w14:paraId="5EF5021E" w14:textId="2F92CE1A" w:rsidR="00DE5768" w:rsidRPr="009E030F" w:rsidRDefault="001D0E6A" w:rsidP="00691B2E">
            <w:pPr>
              <w:jc w:val="center"/>
              <w:rPr>
                <w:rFonts w:ascii="Century Gothic" w:hAnsi="Century Gothic" w:cs="Arial"/>
                <w:sz w:val="18"/>
                <w:szCs w:val="18"/>
                <w:highlight w:val="yellow"/>
              </w:rPr>
            </w:pPr>
            <w:r w:rsidRPr="002115B1">
              <w:rPr>
                <w:rFonts w:ascii="Arial" w:hAnsi="Arial" w:cs="Arial"/>
                <w:noProof/>
                <w:sz w:val="20"/>
              </w:rPr>
              <w:drawing>
                <wp:inline distT="0" distB="0" distL="0" distR="0" wp14:anchorId="2DF97C69" wp14:editId="57268E20">
                  <wp:extent cx="914400" cy="914400"/>
                  <wp:effectExtent l="0" t="0" r="0" b="0"/>
                  <wp:docPr id="1686635082"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c>
      </w:tr>
    </w:tbl>
    <w:p w14:paraId="7480D5C2" w14:textId="77777777" w:rsidR="00DE5768" w:rsidRPr="00230405" w:rsidRDefault="00DE5768" w:rsidP="00691B2E">
      <w:pPr>
        <w:rPr>
          <w:rFonts w:ascii="Arial" w:hAnsi="Arial" w:cs="Arial"/>
          <w:b/>
          <w:color w:val="ED7D31" w:themeColor="accent2"/>
          <w:sz w:val="32"/>
          <w:szCs w:val="32"/>
        </w:rPr>
      </w:pPr>
    </w:p>
    <w:p w14:paraId="0D95637F" w14:textId="77777777" w:rsidR="00DE5768" w:rsidRPr="00230405" w:rsidRDefault="00DE5768">
      <w:pPr>
        <w:rPr>
          <w:rFonts w:ascii="Arial" w:hAnsi="Arial" w:cs="Arial"/>
          <w:b/>
          <w:color w:val="ED7D31" w:themeColor="accent2"/>
          <w:sz w:val="32"/>
          <w:szCs w:val="32"/>
        </w:rPr>
      </w:pPr>
      <w:r w:rsidRPr="00230405">
        <w:rPr>
          <w:rFonts w:ascii="Arial" w:hAnsi="Arial" w:cs="Arial"/>
          <w:b/>
          <w:color w:val="ED7D31" w:themeColor="accent2"/>
          <w:sz w:val="32"/>
          <w:szCs w:val="32"/>
        </w:rPr>
        <w:br w:type="page"/>
      </w:r>
    </w:p>
    <w:p w14:paraId="6235EA86" w14:textId="208CD62E" w:rsidR="00676C59" w:rsidRPr="005348CD" w:rsidRDefault="00DE5768" w:rsidP="005348CD">
      <w:pPr>
        <w:ind w:left="851"/>
        <w:rPr>
          <w:rFonts w:ascii="Century Gothic" w:hAnsi="Century Gothic" w:cs="Arial"/>
          <w:b/>
          <w:color w:val="ED7D31" w:themeColor="accent2"/>
          <w:sz w:val="28"/>
          <w:szCs w:val="28"/>
        </w:rPr>
      </w:pPr>
      <w:r w:rsidRPr="008C1209">
        <w:rPr>
          <w:rFonts w:ascii="Century Gothic" w:hAnsi="Century Gothic" w:cs="Arial"/>
          <w:b/>
          <w:color w:val="ED7D31" w:themeColor="accent2"/>
          <w:sz w:val="28"/>
          <w:szCs w:val="28"/>
        </w:rPr>
        <w:lastRenderedPageBreak/>
        <w:t>Core Principle G: Implementing good practices in transparency, reporting and audit to deliver effective accountability</w:t>
      </w:r>
    </w:p>
    <w:tbl>
      <w:tblPr>
        <w:tblStyle w:val="TableGrid"/>
        <w:tblpPr w:leftFromText="180" w:rightFromText="180" w:vertAnchor="page" w:horzAnchor="margin" w:tblpXSpec="center" w:tblpY="2386"/>
        <w:tblW w:w="0" w:type="auto"/>
        <w:tblLook w:val="04A0" w:firstRow="1" w:lastRow="0" w:firstColumn="1" w:lastColumn="0" w:noHBand="0" w:noVBand="1"/>
      </w:tblPr>
      <w:tblGrid>
        <w:gridCol w:w="3395"/>
        <w:gridCol w:w="5523"/>
        <w:gridCol w:w="3824"/>
        <w:gridCol w:w="1656"/>
      </w:tblGrid>
      <w:tr w:rsidR="00DE5768" w:rsidRPr="009E030F" w14:paraId="0BF956AE" w14:textId="77777777" w:rsidTr="00676C59">
        <w:trPr>
          <w:tblHeader/>
        </w:trPr>
        <w:tc>
          <w:tcPr>
            <w:tcW w:w="3395" w:type="dxa"/>
            <w:shd w:val="clear" w:color="auto" w:fill="F2F2F2" w:themeFill="background1" w:themeFillShade="F2"/>
          </w:tcPr>
          <w:p w14:paraId="7FFF5DFA" w14:textId="346EF5C1" w:rsidR="00DE5768" w:rsidRPr="008C1209" w:rsidRDefault="00DE5768" w:rsidP="00676C59">
            <w:pPr>
              <w:jc w:val="both"/>
              <w:rPr>
                <w:rFonts w:ascii="Century Gothic" w:hAnsi="Century Gothic" w:cs="Arial"/>
                <w:b/>
                <w:sz w:val="20"/>
              </w:rPr>
            </w:pPr>
            <w:r w:rsidRPr="008C1209">
              <w:rPr>
                <w:rFonts w:ascii="Century Gothic" w:hAnsi="Century Gothic" w:cs="Arial"/>
                <w:b/>
                <w:sz w:val="20"/>
              </w:rPr>
              <w:t xml:space="preserve">What we achieved in </w:t>
            </w:r>
            <w:r w:rsidRPr="008C1209">
              <w:rPr>
                <w:rFonts w:ascii="Century Gothic" w:hAnsi="Century Gothic" w:cs="Arial"/>
                <w:b/>
                <w:bCs/>
                <w:sz w:val="20"/>
              </w:rPr>
              <w:t>202</w:t>
            </w:r>
            <w:r w:rsidR="003C619B">
              <w:rPr>
                <w:rFonts w:ascii="Century Gothic" w:hAnsi="Century Gothic" w:cs="Arial"/>
                <w:b/>
                <w:bCs/>
                <w:sz w:val="20"/>
              </w:rPr>
              <w:t>5</w:t>
            </w:r>
            <w:r w:rsidRPr="008C1209">
              <w:rPr>
                <w:rFonts w:ascii="Century Gothic" w:hAnsi="Century Gothic" w:cs="Arial"/>
                <w:b/>
                <w:bCs/>
                <w:sz w:val="20"/>
              </w:rPr>
              <w:t>/2</w:t>
            </w:r>
            <w:r w:rsidR="003C619B">
              <w:rPr>
                <w:rFonts w:ascii="Century Gothic" w:hAnsi="Century Gothic" w:cs="Arial"/>
                <w:b/>
                <w:bCs/>
                <w:sz w:val="20"/>
              </w:rPr>
              <w:t>6</w:t>
            </w:r>
          </w:p>
        </w:tc>
        <w:tc>
          <w:tcPr>
            <w:tcW w:w="5523" w:type="dxa"/>
            <w:shd w:val="clear" w:color="auto" w:fill="E2EFD9" w:themeFill="accent6" w:themeFillTint="33"/>
          </w:tcPr>
          <w:p w14:paraId="02C52C19" w14:textId="77777777" w:rsidR="00DE5768" w:rsidRPr="008C1209" w:rsidRDefault="00DE5768" w:rsidP="00676C59">
            <w:pPr>
              <w:jc w:val="both"/>
              <w:rPr>
                <w:rFonts w:ascii="Century Gothic" w:hAnsi="Century Gothic" w:cs="Arial"/>
                <w:b/>
                <w:sz w:val="20"/>
              </w:rPr>
            </w:pPr>
            <w:r w:rsidRPr="008C1209">
              <w:rPr>
                <w:rFonts w:ascii="Century Gothic" w:hAnsi="Century Gothic" w:cs="Arial"/>
                <w:b/>
                <w:sz w:val="20"/>
              </w:rPr>
              <w:t>What’s currently working well</w:t>
            </w:r>
          </w:p>
        </w:tc>
        <w:tc>
          <w:tcPr>
            <w:tcW w:w="3824" w:type="dxa"/>
            <w:shd w:val="clear" w:color="auto" w:fill="FBE4D5" w:themeFill="accent2" w:themeFillTint="33"/>
          </w:tcPr>
          <w:p w14:paraId="61395A53" w14:textId="77777777" w:rsidR="00DE5768" w:rsidRPr="008C1209" w:rsidRDefault="00DE5768" w:rsidP="00676C59">
            <w:pPr>
              <w:jc w:val="both"/>
              <w:rPr>
                <w:rFonts w:ascii="Century Gothic" w:hAnsi="Century Gothic" w:cs="Arial"/>
                <w:b/>
                <w:sz w:val="20"/>
              </w:rPr>
            </w:pPr>
            <w:r w:rsidRPr="008C1209">
              <w:rPr>
                <w:rFonts w:ascii="Century Gothic" w:hAnsi="Century Gothic" w:cs="Arial"/>
                <w:b/>
                <w:sz w:val="20"/>
              </w:rPr>
              <w:t>Where we can improve</w:t>
            </w:r>
          </w:p>
        </w:tc>
        <w:tc>
          <w:tcPr>
            <w:tcW w:w="1656" w:type="dxa"/>
          </w:tcPr>
          <w:p w14:paraId="704B188A" w14:textId="77777777" w:rsidR="00DE5768" w:rsidRPr="008C1209" w:rsidRDefault="00DE5768" w:rsidP="00676C59">
            <w:pPr>
              <w:jc w:val="both"/>
              <w:rPr>
                <w:rFonts w:ascii="Century Gothic" w:hAnsi="Century Gothic" w:cs="Arial"/>
                <w:b/>
                <w:sz w:val="20"/>
              </w:rPr>
            </w:pPr>
            <w:r w:rsidRPr="008C1209">
              <w:rPr>
                <w:rFonts w:ascii="Century Gothic" w:hAnsi="Century Gothic" w:cs="Arial"/>
                <w:b/>
                <w:sz w:val="20"/>
              </w:rPr>
              <w:t>Overall assessment</w:t>
            </w:r>
          </w:p>
        </w:tc>
      </w:tr>
      <w:tr w:rsidR="00DE5768" w:rsidRPr="009E030F" w14:paraId="37335EDA" w14:textId="77777777" w:rsidTr="00676C59">
        <w:tc>
          <w:tcPr>
            <w:tcW w:w="3395" w:type="dxa"/>
            <w:shd w:val="clear" w:color="auto" w:fill="F2F2F2" w:themeFill="background1" w:themeFillShade="F2"/>
          </w:tcPr>
          <w:p w14:paraId="7DDF73CC" w14:textId="77777777" w:rsidR="009364C2" w:rsidRPr="009364C2" w:rsidRDefault="009364C2" w:rsidP="009364C2">
            <w:pPr>
              <w:pStyle w:val="ListParagraph"/>
              <w:numPr>
                <w:ilvl w:val="0"/>
                <w:numId w:val="44"/>
              </w:numPr>
              <w:ind w:left="306"/>
              <w:contextualSpacing/>
              <w:jc w:val="both"/>
              <w:rPr>
                <w:rFonts w:ascii="Century Gothic" w:hAnsi="Century Gothic" w:cs="Arial"/>
                <w:sz w:val="18"/>
                <w:szCs w:val="18"/>
              </w:rPr>
            </w:pPr>
            <w:r w:rsidRPr="009364C2">
              <w:rPr>
                <w:rFonts w:ascii="Century Gothic" w:hAnsi="Century Gothic" w:cs="Arial"/>
                <w:sz w:val="18"/>
                <w:szCs w:val="18"/>
              </w:rPr>
              <w:t>Lincoln Project Management Model has been reviewed and updated incorporating different project methodologies (agile/waterfall)</w:t>
            </w:r>
          </w:p>
          <w:p w14:paraId="006A5FFC" w14:textId="77777777" w:rsidR="009364C2" w:rsidRPr="009364C2" w:rsidRDefault="009364C2" w:rsidP="009364C2">
            <w:pPr>
              <w:pStyle w:val="ListParagraph"/>
              <w:numPr>
                <w:ilvl w:val="0"/>
                <w:numId w:val="44"/>
              </w:numPr>
              <w:ind w:left="306"/>
              <w:contextualSpacing/>
              <w:jc w:val="both"/>
              <w:rPr>
                <w:rFonts w:ascii="Century Gothic" w:hAnsi="Century Gothic" w:cs="Arial"/>
                <w:sz w:val="18"/>
                <w:szCs w:val="18"/>
              </w:rPr>
            </w:pPr>
            <w:r w:rsidRPr="009364C2">
              <w:rPr>
                <w:rFonts w:ascii="Century Gothic" w:hAnsi="Century Gothic" w:cs="Arial"/>
                <w:sz w:val="18"/>
                <w:szCs w:val="18"/>
              </w:rPr>
              <w:t>Progress on Service Plans now captured within the Councils Performance Management system (PIMS)</w:t>
            </w:r>
          </w:p>
          <w:p w14:paraId="0BF0F83A" w14:textId="77777777" w:rsidR="009364C2" w:rsidRPr="009364C2" w:rsidRDefault="009364C2" w:rsidP="009364C2">
            <w:pPr>
              <w:pStyle w:val="ListParagraph"/>
              <w:numPr>
                <w:ilvl w:val="0"/>
                <w:numId w:val="44"/>
              </w:numPr>
              <w:ind w:left="306"/>
              <w:contextualSpacing/>
              <w:jc w:val="both"/>
              <w:rPr>
                <w:rFonts w:ascii="Century Gothic" w:hAnsi="Century Gothic" w:cs="Arial"/>
                <w:sz w:val="18"/>
                <w:szCs w:val="18"/>
              </w:rPr>
            </w:pPr>
            <w:r w:rsidRPr="009364C2">
              <w:rPr>
                <w:rFonts w:ascii="Century Gothic" w:hAnsi="Century Gothic" w:cs="Arial"/>
                <w:sz w:val="18"/>
                <w:szCs w:val="18"/>
              </w:rPr>
              <w:t>Embedded Audit recommendation Tracker via PIMS to monitor audit recommendations ensuring accountability within services</w:t>
            </w:r>
          </w:p>
          <w:p w14:paraId="366F8CF5" w14:textId="77777777" w:rsidR="009364C2" w:rsidRPr="009364C2" w:rsidRDefault="009364C2" w:rsidP="009364C2">
            <w:pPr>
              <w:pStyle w:val="ListParagraph"/>
              <w:numPr>
                <w:ilvl w:val="0"/>
                <w:numId w:val="44"/>
              </w:numPr>
              <w:ind w:left="306"/>
              <w:contextualSpacing/>
              <w:jc w:val="both"/>
              <w:rPr>
                <w:rFonts w:ascii="Century Gothic" w:hAnsi="Century Gothic" w:cs="Arial"/>
                <w:sz w:val="18"/>
                <w:szCs w:val="18"/>
              </w:rPr>
            </w:pPr>
            <w:r w:rsidRPr="009364C2">
              <w:rPr>
                <w:rFonts w:ascii="Century Gothic" w:hAnsi="Century Gothic" w:cs="Arial"/>
                <w:sz w:val="18"/>
                <w:szCs w:val="18"/>
              </w:rPr>
              <w:t xml:space="preserve">Audit Committee Terms of Reference updated in light of latest CIPFA Guidance, with the inclusion of a second Independent Member </w:t>
            </w:r>
          </w:p>
          <w:p w14:paraId="495AE36B" w14:textId="707F67B5" w:rsidR="00E80666" w:rsidRPr="00A42AEA" w:rsidRDefault="009364C2" w:rsidP="009364C2">
            <w:pPr>
              <w:pStyle w:val="ListParagraph"/>
              <w:numPr>
                <w:ilvl w:val="0"/>
                <w:numId w:val="44"/>
              </w:numPr>
              <w:autoSpaceDE w:val="0"/>
              <w:autoSpaceDN w:val="0"/>
              <w:adjustRightInd w:val="0"/>
              <w:spacing w:after="0" w:line="240" w:lineRule="auto"/>
              <w:ind w:left="306"/>
              <w:contextualSpacing/>
              <w:jc w:val="both"/>
              <w:rPr>
                <w:rFonts w:ascii="Century Gothic" w:hAnsi="Century Gothic" w:cs="Arial"/>
                <w:sz w:val="18"/>
                <w:szCs w:val="18"/>
              </w:rPr>
            </w:pPr>
            <w:r w:rsidRPr="009364C2">
              <w:rPr>
                <w:rFonts w:ascii="Century Gothic" w:hAnsi="Century Gothic" w:cs="Arial"/>
                <w:sz w:val="18"/>
                <w:szCs w:val="18"/>
              </w:rPr>
              <w:t>Internal Audit Charter and Internal Audit Strategy updated to reflect new Public Sector Internal Audit Standards</w:t>
            </w:r>
            <w:r w:rsidR="00A42AEA" w:rsidRPr="00A42AEA">
              <w:rPr>
                <w:rFonts w:ascii="Century Gothic" w:hAnsi="Century Gothic" w:cs="Arial"/>
                <w:sz w:val="18"/>
                <w:szCs w:val="18"/>
              </w:rPr>
              <w:t>.</w:t>
            </w:r>
          </w:p>
          <w:p w14:paraId="4D2CBDD8" w14:textId="0648A002" w:rsidR="00DE5768" w:rsidRPr="009E030F" w:rsidRDefault="00DE5768" w:rsidP="00A42AEA">
            <w:pPr>
              <w:ind w:left="-54"/>
              <w:contextualSpacing/>
              <w:jc w:val="both"/>
              <w:rPr>
                <w:rFonts w:ascii="Century Gothic" w:hAnsi="Century Gothic" w:cs="Arial"/>
                <w:sz w:val="18"/>
                <w:szCs w:val="18"/>
                <w:highlight w:val="yellow"/>
              </w:rPr>
            </w:pPr>
          </w:p>
        </w:tc>
        <w:tc>
          <w:tcPr>
            <w:tcW w:w="5523" w:type="dxa"/>
            <w:shd w:val="clear" w:color="auto" w:fill="E2EFD9" w:themeFill="accent6" w:themeFillTint="33"/>
          </w:tcPr>
          <w:p w14:paraId="31176DF2" w14:textId="77777777"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 xml:space="preserve">We recognise that effective accountability is concerned not only with reporting on actions completed, but also ensuring stakeholders are able to understand and respond as the Council plans and carries out its activities in an open, transparent and proportionate manner. Performance is managed under the principles of our Performance Management Framework (LPMF) </w:t>
            </w:r>
          </w:p>
          <w:p w14:paraId="6AE1A897" w14:textId="77777777"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 xml:space="preserve">Actions arising from the AGS are monitored by the Audit Committee, and progress reported. </w:t>
            </w:r>
          </w:p>
          <w:p w14:paraId="6E0D943A" w14:textId="77777777"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Forward plans for key committee meetings, including Audit Committee, are published well in advance and routinely updated.  This includes regular reporting on both internal and external audit activity</w:t>
            </w:r>
          </w:p>
          <w:p w14:paraId="558D67F3" w14:textId="77777777"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Annual review and reporting of assurances linked to key partnerships for which the council is a member, and active participation in partnerships to ensure the city is appropriately represented.</w:t>
            </w:r>
          </w:p>
          <w:p w14:paraId="2CD9B470" w14:textId="77777777"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Good internal mechanisms for capturing and reporting information required to be published by the Local Government Transparency Code 2015.</w:t>
            </w:r>
          </w:p>
          <w:p w14:paraId="36EBFA64" w14:textId="070F892B"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Effective management and oversight of all aspects of the Lincoln Community Lottery, including auditing of registered good causes</w:t>
            </w:r>
          </w:p>
          <w:p w14:paraId="15F18FAB" w14:textId="77777777"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Positive and proactive approach to the scrutiny, with strong Member engagement in the process.  This includes quarterly scrutiny of financial and treasury management.</w:t>
            </w:r>
          </w:p>
          <w:p w14:paraId="6F215594" w14:textId="7A0DEBE4" w:rsidR="00E81DC9" w:rsidRPr="00E81DC9" w:rsidRDefault="00E81DC9" w:rsidP="00E81DC9">
            <w:pPr>
              <w:pStyle w:val="ListParagraph"/>
              <w:numPr>
                <w:ilvl w:val="0"/>
                <w:numId w:val="44"/>
              </w:numPr>
              <w:ind w:left="319"/>
              <w:contextualSpacing/>
              <w:jc w:val="both"/>
              <w:rPr>
                <w:rFonts w:ascii="Century Gothic" w:hAnsi="Century Gothic" w:cs="Arial"/>
                <w:sz w:val="18"/>
                <w:szCs w:val="18"/>
              </w:rPr>
            </w:pPr>
            <w:r w:rsidRPr="00E81DC9">
              <w:rPr>
                <w:rFonts w:ascii="Century Gothic" w:hAnsi="Century Gothic" w:cs="Arial"/>
                <w:sz w:val="18"/>
                <w:szCs w:val="18"/>
              </w:rPr>
              <w:t>Robust approach to assurance mapping, led by the Head of Internal Audit</w:t>
            </w:r>
          </w:p>
          <w:p w14:paraId="6CDD1363" w14:textId="52FE5F4F" w:rsidR="00DE5768" w:rsidRPr="005348CD" w:rsidRDefault="00E81DC9" w:rsidP="005348CD">
            <w:pPr>
              <w:pStyle w:val="ListParagraph"/>
              <w:numPr>
                <w:ilvl w:val="0"/>
                <w:numId w:val="44"/>
              </w:numPr>
              <w:spacing w:after="0" w:line="240" w:lineRule="auto"/>
              <w:ind w:left="319"/>
              <w:contextualSpacing/>
              <w:jc w:val="both"/>
              <w:rPr>
                <w:rFonts w:ascii="Century Gothic" w:hAnsi="Century Gothic" w:cs="Arial"/>
                <w:sz w:val="18"/>
                <w:szCs w:val="18"/>
              </w:rPr>
            </w:pPr>
            <w:r w:rsidRPr="00E81DC9">
              <w:rPr>
                <w:rFonts w:ascii="Century Gothic" w:hAnsi="Century Gothic" w:cs="Arial"/>
                <w:sz w:val="18"/>
                <w:szCs w:val="18"/>
              </w:rPr>
              <w:t>Regular reporting of corporate complaints data</w:t>
            </w:r>
            <w:r w:rsidR="00313AD6">
              <w:rPr>
                <w:rFonts w:ascii="Century Gothic" w:hAnsi="Century Gothic" w:cs="Arial"/>
                <w:sz w:val="18"/>
                <w:szCs w:val="18"/>
              </w:rPr>
              <w:t>.</w:t>
            </w:r>
          </w:p>
        </w:tc>
        <w:tc>
          <w:tcPr>
            <w:tcW w:w="3824" w:type="dxa"/>
            <w:shd w:val="clear" w:color="auto" w:fill="FBE4D5" w:themeFill="accent2" w:themeFillTint="33"/>
          </w:tcPr>
          <w:p w14:paraId="6D5388BF" w14:textId="77777777" w:rsidR="005348CD" w:rsidRPr="005348CD" w:rsidRDefault="005348CD" w:rsidP="005348CD">
            <w:pPr>
              <w:pStyle w:val="ListParagraph"/>
              <w:numPr>
                <w:ilvl w:val="0"/>
                <w:numId w:val="44"/>
              </w:numPr>
              <w:ind w:left="327"/>
              <w:contextualSpacing/>
              <w:jc w:val="both"/>
              <w:rPr>
                <w:rFonts w:ascii="Century Gothic" w:hAnsi="Century Gothic" w:cs="Arial"/>
                <w:sz w:val="18"/>
                <w:szCs w:val="18"/>
              </w:rPr>
            </w:pPr>
            <w:r w:rsidRPr="005348CD">
              <w:rPr>
                <w:rFonts w:ascii="Century Gothic" w:hAnsi="Century Gothic" w:cs="Arial"/>
                <w:sz w:val="18"/>
                <w:szCs w:val="18"/>
              </w:rPr>
              <w:t xml:space="preserve">Implementation of new GIAS and other actions included within the QAIP to ensure full compliance and quality audit service.  </w:t>
            </w:r>
          </w:p>
          <w:p w14:paraId="6921C9F3" w14:textId="38B1F7C8" w:rsidR="00A646CF" w:rsidRPr="003830C9" w:rsidRDefault="005348CD" w:rsidP="005348CD">
            <w:pPr>
              <w:pStyle w:val="ListParagraph"/>
              <w:numPr>
                <w:ilvl w:val="0"/>
                <w:numId w:val="44"/>
              </w:numPr>
              <w:autoSpaceDE w:val="0"/>
              <w:autoSpaceDN w:val="0"/>
              <w:adjustRightInd w:val="0"/>
              <w:spacing w:after="0" w:line="240" w:lineRule="auto"/>
              <w:ind w:left="327"/>
              <w:contextualSpacing/>
              <w:jc w:val="both"/>
              <w:rPr>
                <w:rFonts w:ascii="Century Gothic" w:hAnsi="Century Gothic" w:cs="Arial"/>
                <w:sz w:val="18"/>
                <w:szCs w:val="18"/>
              </w:rPr>
            </w:pPr>
            <w:r w:rsidRPr="005348CD">
              <w:rPr>
                <w:rFonts w:ascii="Century Gothic" w:hAnsi="Century Gothic" w:cs="Arial"/>
                <w:sz w:val="18"/>
                <w:szCs w:val="18"/>
              </w:rPr>
              <w:t>Develop further project oversight via the Council’s PIMS system and other tools which is an ongoing piece of work</w:t>
            </w:r>
            <w:r w:rsidR="003830C9" w:rsidRPr="003830C9">
              <w:rPr>
                <w:rFonts w:ascii="Century Gothic" w:hAnsi="Century Gothic" w:cs="Arial"/>
                <w:sz w:val="18"/>
                <w:szCs w:val="18"/>
              </w:rPr>
              <w:t>.</w:t>
            </w:r>
          </w:p>
          <w:p w14:paraId="5E446A4E" w14:textId="77777777" w:rsidR="003830C9" w:rsidRPr="009E030F" w:rsidRDefault="003830C9" w:rsidP="003830C9">
            <w:pPr>
              <w:pStyle w:val="ListParagraph"/>
              <w:autoSpaceDE w:val="0"/>
              <w:autoSpaceDN w:val="0"/>
              <w:adjustRightInd w:val="0"/>
              <w:spacing w:after="0" w:line="240" w:lineRule="auto"/>
              <w:ind w:left="306"/>
              <w:contextualSpacing/>
              <w:jc w:val="both"/>
              <w:rPr>
                <w:rFonts w:ascii="Century Gothic" w:hAnsi="Century Gothic" w:cs="Arial"/>
                <w:sz w:val="18"/>
                <w:szCs w:val="18"/>
                <w:highlight w:val="yellow"/>
              </w:rPr>
            </w:pPr>
          </w:p>
          <w:p w14:paraId="70BA8CF5" w14:textId="77777777" w:rsidR="00DE5768" w:rsidRPr="009E030F" w:rsidRDefault="00DE5768" w:rsidP="00676C59">
            <w:pPr>
              <w:jc w:val="both"/>
              <w:rPr>
                <w:rFonts w:ascii="Century Gothic" w:hAnsi="Century Gothic" w:cs="Arial"/>
                <w:sz w:val="18"/>
                <w:szCs w:val="18"/>
                <w:highlight w:val="yellow"/>
              </w:rPr>
            </w:pPr>
          </w:p>
          <w:p w14:paraId="3FBE7622" w14:textId="77777777" w:rsidR="00DE5768" w:rsidRPr="009E030F" w:rsidRDefault="00DE5768" w:rsidP="00676C59">
            <w:pPr>
              <w:jc w:val="both"/>
              <w:rPr>
                <w:rFonts w:ascii="Century Gothic" w:hAnsi="Century Gothic" w:cs="Arial"/>
                <w:sz w:val="18"/>
                <w:szCs w:val="18"/>
                <w:highlight w:val="yellow"/>
              </w:rPr>
            </w:pPr>
          </w:p>
          <w:p w14:paraId="08C6DC2F" w14:textId="77777777" w:rsidR="00DE5768" w:rsidRPr="009E030F" w:rsidRDefault="00DE5768" w:rsidP="00676C59">
            <w:pPr>
              <w:jc w:val="both"/>
              <w:rPr>
                <w:rFonts w:ascii="Century Gothic" w:hAnsi="Century Gothic" w:cs="Arial"/>
                <w:sz w:val="18"/>
                <w:szCs w:val="18"/>
                <w:highlight w:val="yellow"/>
              </w:rPr>
            </w:pPr>
          </w:p>
        </w:tc>
        <w:tc>
          <w:tcPr>
            <w:tcW w:w="1656" w:type="dxa"/>
          </w:tcPr>
          <w:p w14:paraId="4FF9A4C8" w14:textId="77777777" w:rsidR="00DE5768" w:rsidRPr="009E030F" w:rsidRDefault="00DE5768" w:rsidP="00676C59">
            <w:pPr>
              <w:jc w:val="center"/>
              <w:rPr>
                <w:rFonts w:ascii="Century Gothic" w:hAnsi="Century Gothic" w:cs="Arial"/>
                <w:sz w:val="18"/>
                <w:szCs w:val="18"/>
                <w:highlight w:val="yellow"/>
              </w:rPr>
            </w:pPr>
            <w:r w:rsidRPr="0048727B">
              <w:rPr>
                <w:rFonts w:ascii="Century Gothic" w:hAnsi="Century Gothic" w:cs="Arial"/>
                <w:noProof/>
                <w:sz w:val="18"/>
                <w:szCs w:val="18"/>
              </w:rPr>
              <w:drawing>
                <wp:inline distT="0" distB="0" distL="0" distR="0" wp14:anchorId="2D4745E9" wp14:editId="2251C394">
                  <wp:extent cx="914400" cy="914400"/>
                  <wp:effectExtent l="0" t="0" r="0" b="0"/>
                  <wp:docPr id="1997218462"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c>
      </w:tr>
    </w:tbl>
    <w:p w14:paraId="48CAB500" w14:textId="77777777" w:rsidR="00DE5768" w:rsidRPr="0048727B" w:rsidRDefault="00DE5768" w:rsidP="00691B2E">
      <w:pPr>
        <w:jc w:val="both"/>
        <w:rPr>
          <w:rFonts w:ascii="Arial" w:hAnsi="Arial" w:cs="Arial"/>
          <w:szCs w:val="24"/>
        </w:rPr>
      </w:pPr>
    </w:p>
    <w:p w14:paraId="1EA09729" w14:textId="5C304D47" w:rsidR="003E5CE1" w:rsidRPr="0048727B" w:rsidRDefault="00DE5768" w:rsidP="00691B2E">
      <w:pPr>
        <w:jc w:val="both"/>
        <w:rPr>
          <w:rFonts w:ascii="Arial" w:hAnsi="Arial" w:cs="Arial"/>
          <w:b/>
          <w:color w:val="44546A" w:themeColor="text2"/>
          <w:sz w:val="36"/>
          <w:szCs w:val="36"/>
        </w:rPr>
      </w:pPr>
      <w:r w:rsidRPr="0048727B">
        <w:rPr>
          <w:rFonts w:ascii="Arial" w:hAnsi="Arial" w:cs="Arial"/>
          <w:b/>
          <w:color w:val="44546A" w:themeColor="text2"/>
          <w:sz w:val="36"/>
          <w:szCs w:val="36"/>
        </w:rPr>
        <w:t xml:space="preserve">       </w:t>
      </w:r>
      <w:r w:rsidRPr="0048727B">
        <w:rPr>
          <w:rFonts w:ascii="Arial" w:hAnsi="Arial" w:cs="Arial"/>
          <w:b/>
          <w:color w:val="44546A" w:themeColor="text2"/>
          <w:sz w:val="36"/>
          <w:szCs w:val="36"/>
        </w:rPr>
        <w:tab/>
      </w:r>
      <w:r w:rsidR="00676C59" w:rsidRPr="0048727B">
        <w:rPr>
          <w:rFonts w:ascii="Arial" w:hAnsi="Arial" w:cs="Arial"/>
          <w:b/>
          <w:color w:val="44546A" w:themeColor="text2"/>
          <w:sz w:val="36"/>
          <w:szCs w:val="36"/>
        </w:rPr>
        <w:tab/>
      </w:r>
    </w:p>
    <w:p w14:paraId="06B3DA37" w14:textId="7BE584AF" w:rsidR="003E5CE1" w:rsidRPr="0048727B" w:rsidRDefault="003E5CE1">
      <w:pPr>
        <w:overflowPunct/>
        <w:autoSpaceDE/>
        <w:autoSpaceDN/>
        <w:adjustRightInd/>
        <w:textAlignment w:val="auto"/>
        <w:rPr>
          <w:rFonts w:ascii="Arial" w:hAnsi="Arial" w:cs="Arial"/>
          <w:b/>
          <w:color w:val="44546A" w:themeColor="text2"/>
          <w:sz w:val="36"/>
          <w:szCs w:val="36"/>
        </w:rPr>
      </w:pPr>
      <w:r w:rsidRPr="0048727B">
        <w:rPr>
          <w:rFonts w:ascii="Arial" w:hAnsi="Arial" w:cs="Arial"/>
          <w:b/>
          <w:color w:val="44546A" w:themeColor="text2"/>
          <w:sz w:val="36"/>
          <w:szCs w:val="36"/>
        </w:rPr>
        <w:br w:type="page"/>
      </w:r>
    </w:p>
    <w:p w14:paraId="238E98BE" w14:textId="6291F24C" w:rsidR="00DE5768" w:rsidRPr="001842B9" w:rsidRDefault="003E5CE1" w:rsidP="001842B9">
      <w:pPr>
        <w:ind w:left="1560"/>
        <w:jc w:val="both"/>
        <w:rPr>
          <w:rFonts w:ascii="Century Gothic" w:hAnsi="Century Gothic" w:cs="Arial"/>
          <w:szCs w:val="24"/>
        </w:rPr>
      </w:pPr>
      <w:r w:rsidRPr="009E030F">
        <w:rPr>
          <w:rFonts w:ascii="Arial" w:hAnsi="Arial" w:cs="Arial"/>
          <w:noProof/>
          <w:highlight w:val="yellow"/>
        </w:rPr>
        <w:lastRenderedPageBreak/>
        <mc:AlternateContent>
          <mc:Choice Requires="wpg">
            <w:drawing>
              <wp:anchor distT="0" distB="0" distL="114300" distR="114300" simplePos="0" relativeHeight="251658259" behindDoc="0" locked="0" layoutInCell="1" allowOverlap="1" wp14:anchorId="35C8C6A1" wp14:editId="75E50ED3">
                <wp:simplePos x="0" y="0"/>
                <wp:positionH relativeFrom="column">
                  <wp:posOffset>360052</wp:posOffset>
                </wp:positionH>
                <wp:positionV relativeFrom="paragraph">
                  <wp:posOffset>-362585</wp:posOffset>
                </wp:positionV>
                <wp:extent cx="598805" cy="713105"/>
                <wp:effectExtent l="0" t="0" r="0" b="0"/>
                <wp:wrapNone/>
                <wp:docPr id="254092618" name="Group 254092618"/>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571749247"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379525"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812418"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3432"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7842"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512641"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283607"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795795"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986899"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415785"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061711"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496509"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003429"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235833"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315024"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3325FB" id="Group 254092618" o:spid="_x0000_s1026" style="position:absolute;margin-left:28.35pt;margin-top:-28.55pt;width:47.15pt;height:56.15pt;z-index:251658259"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001842B9">
        <w:rPr>
          <w:rFonts w:ascii="Century Gothic" w:hAnsi="Century Gothic" w:cs="Arial"/>
          <w:b/>
          <w:bCs/>
          <w:color w:val="44546A" w:themeColor="text2"/>
          <w:sz w:val="36"/>
          <w:szCs w:val="36"/>
        </w:rPr>
        <w:t xml:space="preserve">   </w:t>
      </w:r>
      <w:r w:rsidR="00DE5768">
        <w:rPr>
          <w:rFonts w:ascii="Century Gothic" w:hAnsi="Century Gothic" w:cs="Arial"/>
          <w:b/>
          <w:color w:val="44546A" w:themeColor="text2"/>
          <w:sz w:val="36"/>
          <w:szCs w:val="36"/>
        </w:rPr>
        <w:t>P</w:t>
      </w:r>
      <w:r w:rsidR="00DE5768" w:rsidRPr="001842B9">
        <w:rPr>
          <w:rFonts w:ascii="Century Gothic" w:hAnsi="Century Gothic" w:cs="Arial"/>
          <w:b/>
          <w:color w:val="44546A" w:themeColor="text2"/>
          <w:sz w:val="36"/>
          <w:szCs w:val="36"/>
        </w:rPr>
        <w:t>art 3: Action Plan</w:t>
      </w:r>
    </w:p>
    <w:p w14:paraId="30867F66" w14:textId="77777777" w:rsidR="00DE5768" w:rsidRPr="009E030F" w:rsidRDefault="00DE5768" w:rsidP="00691B2E">
      <w:pPr>
        <w:jc w:val="both"/>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58252" behindDoc="0" locked="0" layoutInCell="1" allowOverlap="1" wp14:anchorId="21846690" wp14:editId="6F5F6BD1">
                <wp:simplePos x="0" y="0"/>
                <wp:positionH relativeFrom="page">
                  <wp:posOffset>-152400</wp:posOffset>
                </wp:positionH>
                <wp:positionV relativeFrom="paragraph">
                  <wp:posOffset>187960</wp:posOffset>
                </wp:positionV>
                <wp:extent cx="10845800" cy="45719"/>
                <wp:effectExtent l="0" t="0" r="0" b="0"/>
                <wp:wrapNone/>
                <wp:docPr id="717550653" name="Rectangle 717550653"/>
                <wp:cNvGraphicFramePr/>
                <a:graphic xmlns:a="http://schemas.openxmlformats.org/drawingml/2006/main">
                  <a:graphicData uri="http://schemas.microsoft.com/office/word/2010/wordprocessingShape">
                    <wps:wsp>
                      <wps:cNvSpPr/>
                      <wps:spPr>
                        <a:xfrm>
                          <a:off x="0" y="0"/>
                          <a:ext cx="10845800" cy="45719"/>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8B28F" id="Rectangle 717550653" o:spid="_x0000_s1026" style="position:absolute;margin-left:-12pt;margin-top:14.8pt;width:854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" fillcolor="#303a44" stroked="f" strokeweight="1pt">
                <w10:wrap anchorx="page"/>
              </v:rect>
            </w:pict>
          </mc:Fallback>
        </mc:AlternateContent>
      </w:r>
    </w:p>
    <w:p w14:paraId="32D245BF" w14:textId="77777777" w:rsidR="00DE5768" w:rsidRPr="00BB564E" w:rsidRDefault="00DE5768" w:rsidP="00691B2E">
      <w:pPr>
        <w:jc w:val="both"/>
        <w:rPr>
          <w:rFonts w:ascii="Arial" w:hAnsi="Arial" w:cs="Arial"/>
          <w:szCs w:val="24"/>
        </w:rPr>
      </w:pPr>
    </w:p>
    <w:p w14:paraId="47CA741F" w14:textId="77777777" w:rsidR="00DE5768" w:rsidRPr="00BB564E" w:rsidRDefault="00DE5768" w:rsidP="00676C59">
      <w:pPr>
        <w:ind w:left="720"/>
        <w:contextualSpacing/>
        <w:jc w:val="both"/>
        <w:rPr>
          <w:rFonts w:ascii="Century Gothic" w:hAnsi="Century Gothic" w:cs="Arial"/>
          <w:sz w:val="22"/>
          <w:szCs w:val="22"/>
        </w:rPr>
      </w:pPr>
      <w:r w:rsidRPr="00BB564E">
        <w:rPr>
          <w:rFonts w:ascii="Century Gothic" w:hAnsi="Century Gothic" w:cs="Arial"/>
          <w:sz w:val="22"/>
          <w:szCs w:val="22"/>
        </w:rPr>
        <w:t>This section lists the actions required to address the governance issues highlighted in Part 1 of this AGS, where no actions currently exist within the Council’s governance framework to address them.</w:t>
      </w:r>
    </w:p>
    <w:p w14:paraId="3CD5AAE5" w14:textId="77777777" w:rsidR="00DE5768" w:rsidRPr="00BB564E" w:rsidRDefault="00DE5768" w:rsidP="00691B2E">
      <w:pPr>
        <w:contextualSpacing/>
        <w:jc w:val="both"/>
        <w:rPr>
          <w:rFonts w:ascii="Century Gothic" w:hAnsi="Century Gothic" w:cs="Arial"/>
          <w:sz w:val="22"/>
          <w:szCs w:val="22"/>
        </w:rPr>
      </w:pPr>
    </w:p>
    <w:p w14:paraId="6C09E0AA" w14:textId="17CB689B" w:rsidR="00DE5768" w:rsidRPr="009E030F" w:rsidRDefault="003E3F1E" w:rsidP="00676C59">
      <w:pPr>
        <w:ind w:left="720"/>
        <w:contextualSpacing/>
        <w:jc w:val="both"/>
        <w:rPr>
          <w:rFonts w:ascii="Century Gothic" w:hAnsi="Century Gothic" w:cs="Arial"/>
          <w:sz w:val="22"/>
          <w:szCs w:val="22"/>
          <w:highlight w:val="yellow"/>
        </w:rPr>
      </w:pPr>
      <w:r w:rsidRPr="003E3F1E">
        <w:rPr>
          <w:rFonts w:ascii="Century Gothic" w:hAnsi="Century Gothic" w:cs="Arial"/>
          <w:sz w:val="22"/>
          <w:szCs w:val="22"/>
        </w:rPr>
        <w:t>The Council can confirm that there is no significant governance issues identified in this AGS that require an action plan for the AGS 2025/26</w:t>
      </w:r>
      <w:r w:rsidR="00DE5768" w:rsidRPr="00BB564E">
        <w:rPr>
          <w:rFonts w:ascii="Century Gothic" w:hAnsi="Century Gothic" w:cs="Arial"/>
          <w:sz w:val="22"/>
          <w:szCs w:val="22"/>
        </w:rPr>
        <w:t>.</w:t>
      </w:r>
    </w:p>
    <w:p w14:paraId="51FCD2EB" w14:textId="77777777" w:rsidR="00DE5768" w:rsidRPr="00EA2EEF" w:rsidRDefault="00DE5768" w:rsidP="00691B2E">
      <w:pPr>
        <w:contextualSpacing/>
        <w:jc w:val="both"/>
        <w:rPr>
          <w:rFonts w:ascii="Century Gothic" w:hAnsi="Century Gothic" w:cs="Arial"/>
          <w:sz w:val="22"/>
          <w:szCs w:val="22"/>
        </w:rPr>
      </w:pPr>
    </w:p>
    <w:p w14:paraId="4004D4BE" w14:textId="77777777" w:rsidR="00DE5768" w:rsidRPr="00EA2EEF" w:rsidRDefault="00DE5768" w:rsidP="00691B2E">
      <w:pPr>
        <w:jc w:val="both"/>
        <w:rPr>
          <w:rFonts w:ascii="Arial" w:hAnsi="Arial" w:cs="Arial"/>
          <w:szCs w:val="24"/>
        </w:rPr>
      </w:pPr>
    </w:p>
    <w:p w14:paraId="14624389" w14:textId="77777777" w:rsidR="00DE5768" w:rsidRPr="00EA2EEF" w:rsidRDefault="00DE5768" w:rsidP="00691B2E">
      <w:pPr>
        <w:jc w:val="both"/>
        <w:rPr>
          <w:rFonts w:ascii="Arial" w:hAnsi="Arial" w:cs="Arial"/>
          <w:szCs w:val="24"/>
        </w:rPr>
      </w:pPr>
    </w:p>
    <w:p w14:paraId="0B4FDB4E" w14:textId="77777777" w:rsidR="00EA1BDE" w:rsidRPr="00EA2EEF" w:rsidRDefault="00EA1BDE" w:rsidP="00B5779B">
      <w:pPr>
        <w:pStyle w:val="Default"/>
        <w:ind w:left="720" w:hanging="720"/>
        <w:jc w:val="both"/>
        <w:rPr>
          <w:rFonts w:ascii="Century Gothic" w:hAnsi="Century Gothic"/>
          <w:b/>
          <w:sz w:val="22"/>
          <w:szCs w:val="22"/>
        </w:rPr>
      </w:pPr>
    </w:p>
    <w:p w14:paraId="61AFB057" w14:textId="0E6D0780" w:rsidR="00873875" w:rsidRPr="00EA2EEF" w:rsidRDefault="00873875">
      <w:pPr>
        <w:overflowPunct/>
        <w:autoSpaceDE/>
        <w:autoSpaceDN/>
        <w:adjustRightInd/>
        <w:textAlignment w:val="auto"/>
        <w:rPr>
          <w:rFonts w:ascii="Arial" w:hAnsi="Arial" w:cs="Arial"/>
          <w:b/>
          <w:sz w:val="22"/>
          <w:szCs w:val="22"/>
        </w:rPr>
      </w:pPr>
      <w:r w:rsidRPr="00EA2EEF">
        <w:rPr>
          <w:rFonts w:ascii="Arial" w:hAnsi="Arial" w:cs="Arial"/>
          <w:b/>
          <w:sz w:val="22"/>
          <w:szCs w:val="22"/>
        </w:rPr>
        <w:br w:type="page"/>
      </w:r>
    </w:p>
    <w:p w14:paraId="5B71A0A8" w14:textId="77777777" w:rsidR="00486988" w:rsidRPr="009E030F" w:rsidRDefault="00486988" w:rsidP="00444431">
      <w:pPr>
        <w:jc w:val="right"/>
        <w:rPr>
          <w:rFonts w:ascii="Century Gothic" w:hAnsi="Century Gothic" w:cs="Arial"/>
          <w:b/>
          <w:sz w:val="22"/>
          <w:szCs w:val="22"/>
          <w:highlight w:val="yellow"/>
        </w:rPr>
        <w:sectPr w:rsidR="00486988" w:rsidRPr="009E030F" w:rsidSect="001842B9">
          <w:pgSz w:w="16840" w:h="11907" w:orient="landscape" w:code="9"/>
          <w:pgMar w:top="1134" w:right="851" w:bottom="1276" w:left="0" w:header="720" w:footer="720" w:gutter="0"/>
          <w:cols w:space="720"/>
        </w:sectPr>
      </w:pPr>
    </w:p>
    <w:p w14:paraId="704FA7B9" w14:textId="4F880248" w:rsidR="00444431" w:rsidRPr="00FD293C" w:rsidRDefault="00444431" w:rsidP="00444431">
      <w:pPr>
        <w:jc w:val="right"/>
        <w:rPr>
          <w:rFonts w:ascii="Century Gothic" w:hAnsi="Century Gothic" w:cs="Arial"/>
          <w:b/>
          <w:sz w:val="22"/>
          <w:szCs w:val="22"/>
        </w:rPr>
      </w:pPr>
      <w:r w:rsidRPr="00FD293C">
        <w:rPr>
          <w:rFonts w:ascii="Century Gothic" w:hAnsi="Century Gothic" w:cs="Arial"/>
          <w:b/>
          <w:sz w:val="22"/>
          <w:szCs w:val="22"/>
        </w:rPr>
        <w:lastRenderedPageBreak/>
        <w:t>APPENDIX B</w:t>
      </w:r>
    </w:p>
    <w:p w14:paraId="55821929" w14:textId="77777777" w:rsidR="00444431" w:rsidRPr="00FD293C" w:rsidRDefault="00444431" w:rsidP="00444431">
      <w:pPr>
        <w:ind w:left="1440"/>
        <w:jc w:val="right"/>
        <w:rPr>
          <w:rFonts w:ascii="Century Gothic" w:hAnsi="Century Gothic" w:cs="Arial"/>
          <w:b/>
          <w:sz w:val="22"/>
          <w:szCs w:val="22"/>
        </w:rPr>
      </w:pPr>
    </w:p>
    <w:p w14:paraId="0877C9D5" w14:textId="77777777" w:rsidR="00461773" w:rsidRPr="00F5749B" w:rsidRDefault="00461773">
      <w:pPr>
        <w:shd w:val="clear" w:color="auto" w:fill="008000"/>
        <w:jc w:val="center"/>
        <w:rPr>
          <w:rFonts w:ascii="Century Gothic" w:hAnsi="Century Gothic"/>
          <w:b/>
          <w:color w:val="FFFFFF"/>
          <w:sz w:val="28"/>
        </w:rPr>
      </w:pPr>
      <w:r w:rsidRPr="00F5749B">
        <w:rPr>
          <w:rFonts w:ascii="Century Gothic" w:hAnsi="Century Gothic"/>
          <w:b/>
          <w:color w:val="FFFFFF"/>
          <w:sz w:val="28"/>
        </w:rPr>
        <w:t>GLOSSARY</w:t>
      </w:r>
    </w:p>
    <w:p w14:paraId="120BD323" w14:textId="77777777" w:rsidR="00461773" w:rsidRPr="00F5749B" w:rsidRDefault="00461773">
      <w:pPr>
        <w:pStyle w:val="Heading1"/>
        <w:numPr>
          <w:ilvl w:val="0"/>
          <w:numId w:val="0"/>
        </w:numPr>
        <w:jc w:val="both"/>
        <w:rPr>
          <w:rFonts w:ascii="Century Gothic" w:hAnsi="Century Gothic" w:cs="Arial"/>
          <w:sz w:val="22"/>
        </w:rPr>
      </w:pPr>
    </w:p>
    <w:p w14:paraId="422AA04E" w14:textId="77777777" w:rsidR="00461773" w:rsidRPr="00F5749B" w:rsidRDefault="00461773">
      <w:pPr>
        <w:overflowPunct/>
        <w:textAlignment w:val="auto"/>
        <w:rPr>
          <w:rFonts w:ascii="Century Gothic" w:hAnsi="Century Gothic" w:cs="Arial"/>
          <w:b/>
          <w:sz w:val="22"/>
          <w:szCs w:val="24"/>
          <w:lang w:val="en-US"/>
        </w:rPr>
      </w:pPr>
      <w:r w:rsidRPr="00F5749B">
        <w:rPr>
          <w:rFonts w:ascii="Century Gothic" w:hAnsi="Century Gothic" w:cs="Arial"/>
          <w:b/>
          <w:sz w:val="22"/>
          <w:szCs w:val="24"/>
          <w:lang w:val="en-US"/>
        </w:rPr>
        <w:t xml:space="preserve">AAA FITCH RATING </w:t>
      </w:r>
    </w:p>
    <w:p w14:paraId="5EDB4E5F" w14:textId="77777777" w:rsidR="00461773" w:rsidRPr="00F5749B" w:rsidRDefault="00461773">
      <w:pPr>
        <w:overflowPunct/>
        <w:textAlignment w:val="auto"/>
        <w:rPr>
          <w:rFonts w:ascii="Century Gothic" w:hAnsi="Century Gothic" w:cs="Arial"/>
          <w:sz w:val="22"/>
          <w:szCs w:val="24"/>
          <w:lang w:val="en-US"/>
        </w:rPr>
      </w:pPr>
      <w:r w:rsidRPr="00F5749B">
        <w:rPr>
          <w:rFonts w:ascii="Century Gothic" w:hAnsi="Century Gothic" w:cs="Arial"/>
          <w:sz w:val="22"/>
          <w:szCs w:val="24"/>
          <w:lang w:val="en-US"/>
        </w:rPr>
        <w:t>Highest credit quality -</w:t>
      </w:r>
      <w:r w:rsidRPr="00F5749B">
        <w:rPr>
          <w:rFonts w:ascii="Century Gothic" w:hAnsi="Century Gothic" w:cs="Arial"/>
          <w:b/>
          <w:sz w:val="22"/>
          <w:szCs w:val="24"/>
          <w:lang w:val="en-US"/>
        </w:rPr>
        <w:t xml:space="preserve"> </w:t>
      </w:r>
      <w:r w:rsidRPr="00F5749B">
        <w:rPr>
          <w:rFonts w:ascii="Century Gothic" w:hAnsi="Century Gothic" w:cs="Arial"/>
          <w:sz w:val="22"/>
          <w:szCs w:val="24"/>
          <w:lang w:val="en-US"/>
        </w:rPr>
        <w:t>‘AAA’ ratings denote the lowest expectation of credit risk. They are assigned only in case of exceptionally strong capacity for timely payment of financial commitments. This capacity is highly unlikely to be adversely affected by foreseeable events.</w:t>
      </w:r>
    </w:p>
    <w:p w14:paraId="1C63489F" w14:textId="77777777" w:rsidR="00461773" w:rsidRPr="00F5749B" w:rsidRDefault="00461773" w:rsidP="0070563D">
      <w:pPr>
        <w:overflowPunct/>
        <w:spacing w:before="120" w:after="120"/>
        <w:textAlignment w:val="auto"/>
        <w:rPr>
          <w:rFonts w:ascii="Century Gothic" w:hAnsi="Century Gothic" w:cs="Arial"/>
          <w:b/>
          <w:sz w:val="22"/>
          <w:szCs w:val="24"/>
          <w:lang w:val="en-US"/>
        </w:rPr>
      </w:pPr>
      <w:r w:rsidRPr="00F5749B">
        <w:rPr>
          <w:rFonts w:ascii="Century Gothic" w:hAnsi="Century Gothic" w:cs="Arial"/>
          <w:b/>
          <w:sz w:val="22"/>
          <w:szCs w:val="24"/>
          <w:lang w:val="en-US"/>
        </w:rPr>
        <w:t xml:space="preserve">AA FITCH RATING  </w:t>
      </w:r>
    </w:p>
    <w:p w14:paraId="23A4F11C" w14:textId="12A47193" w:rsidR="00461773" w:rsidRPr="00F5749B" w:rsidRDefault="00461773">
      <w:pPr>
        <w:overflowPunct/>
        <w:textAlignment w:val="auto"/>
        <w:rPr>
          <w:rFonts w:ascii="Century Gothic" w:hAnsi="Century Gothic" w:cs="Arial"/>
          <w:sz w:val="22"/>
          <w:szCs w:val="22"/>
        </w:rPr>
      </w:pPr>
      <w:r w:rsidRPr="00F5749B">
        <w:rPr>
          <w:rFonts w:ascii="Century Gothic" w:hAnsi="Century Gothic" w:cs="Arial"/>
          <w:sz w:val="22"/>
          <w:szCs w:val="22"/>
          <w:lang w:val="en-US"/>
        </w:rPr>
        <w:t>Very high credit quality - ‘AA’ ratings denote a very low expectation of credit risk. They indicate very strong capacity for timely payment of financial commitments. This capacity is not significantly vulnerable to foreseeable events.</w:t>
      </w:r>
      <w:r w:rsidR="00724E48" w:rsidRPr="00F5749B">
        <w:rPr>
          <w:rFonts w:ascii="Century Gothic" w:hAnsi="Century Gothic" w:cs="Arial"/>
          <w:sz w:val="22"/>
          <w:szCs w:val="22"/>
          <w:lang w:val="en-US"/>
        </w:rPr>
        <w:t xml:space="preserve"> The modifier “+” or “-“, may be appended to the rating to denote relative status within the category.</w:t>
      </w:r>
    </w:p>
    <w:p w14:paraId="2AE399B9" w14:textId="77777777" w:rsidR="00461773" w:rsidRPr="00F5749B" w:rsidRDefault="00461773" w:rsidP="0070563D">
      <w:pPr>
        <w:pStyle w:val="Heading3"/>
        <w:overflowPunct/>
        <w:spacing w:before="120" w:after="120"/>
        <w:textAlignment w:val="auto"/>
        <w:rPr>
          <w:rFonts w:ascii="Century Gothic" w:hAnsi="Century Gothic" w:cs="Arial"/>
          <w:b w:val="0"/>
          <w:sz w:val="22"/>
          <w:szCs w:val="22"/>
          <w:lang w:val="en-US"/>
        </w:rPr>
      </w:pPr>
      <w:r w:rsidRPr="00F5749B">
        <w:rPr>
          <w:rFonts w:ascii="Century Gothic" w:hAnsi="Century Gothic" w:cs="Arial"/>
          <w:sz w:val="22"/>
          <w:szCs w:val="22"/>
          <w:lang w:val="en-US"/>
        </w:rPr>
        <w:t>A FITCH RATING</w:t>
      </w:r>
      <w:r w:rsidRPr="00F5749B">
        <w:rPr>
          <w:rFonts w:ascii="Century Gothic" w:hAnsi="Century Gothic" w:cs="Arial"/>
          <w:b w:val="0"/>
          <w:sz w:val="22"/>
          <w:szCs w:val="22"/>
          <w:lang w:val="en-US"/>
        </w:rPr>
        <w:t xml:space="preserve"> </w:t>
      </w:r>
    </w:p>
    <w:p w14:paraId="211F357B" w14:textId="66E41DEB" w:rsidR="00724E48" w:rsidRPr="00F5749B" w:rsidRDefault="00461773" w:rsidP="7E817764">
      <w:pPr>
        <w:pStyle w:val="Heading3"/>
        <w:overflowPunct/>
        <w:spacing w:before="0" w:after="0"/>
        <w:textAlignment w:val="auto"/>
        <w:rPr>
          <w:rFonts w:ascii="Century Gothic" w:hAnsi="Century Gothic" w:cs="Arial"/>
          <w:b w:val="0"/>
          <w:sz w:val="22"/>
          <w:szCs w:val="22"/>
        </w:rPr>
      </w:pPr>
      <w:r w:rsidRPr="00F5749B">
        <w:rPr>
          <w:rFonts w:ascii="Century Gothic" w:hAnsi="Century Gothic" w:cs="Arial"/>
          <w:b w:val="0"/>
          <w:sz w:val="22"/>
          <w:szCs w:val="22"/>
          <w:lang w:val="en-US"/>
        </w:rPr>
        <w:t>High credit quality - ‘A’ ratings denote a low expectation of credit risk. The capacity for timely payment of financial commitments is considered strong. This capacity may, nevertheless, be more vulnerable to changes in circumstances or in economic conditions than is the case for higher ratings.</w:t>
      </w:r>
      <w:r w:rsidR="00724E48" w:rsidRPr="00F5749B">
        <w:rPr>
          <w:rFonts w:ascii="Century Gothic" w:hAnsi="Century Gothic" w:cs="Arial"/>
          <w:sz w:val="22"/>
          <w:szCs w:val="22"/>
          <w:lang w:val="en-US"/>
        </w:rPr>
        <w:t xml:space="preserve"> </w:t>
      </w:r>
      <w:r w:rsidR="00724E48" w:rsidRPr="00F5749B">
        <w:rPr>
          <w:rFonts w:ascii="Century Gothic" w:hAnsi="Century Gothic" w:cs="Arial"/>
          <w:b w:val="0"/>
          <w:sz w:val="22"/>
          <w:szCs w:val="22"/>
          <w:lang w:val="en-US"/>
        </w:rPr>
        <w:t>The modifier “+” or “-“, may be appended to the rating to denote relative status within the category.</w:t>
      </w:r>
    </w:p>
    <w:p w14:paraId="06822C27" w14:textId="77777777" w:rsidR="00461773" w:rsidRPr="00F5749B" w:rsidRDefault="00461773" w:rsidP="0070563D">
      <w:pPr>
        <w:pStyle w:val="Heading3"/>
        <w:overflowPunct/>
        <w:spacing w:before="120" w:after="120"/>
        <w:textAlignment w:val="auto"/>
        <w:rPr>
          <w:rFonts w:ascii="Century Gothic" w:hAnsi="Century Gothic" w:cs="Arial"/>
          <w:sz w:val="22"/>
          <w:lang w:val="en-US"/>
        </w:rPr>
      </w:pPr>
      <w:r w:rsidRPr="00F5749B">
        <w:rPr>
          <w:rFonts w:ascii="Century Gothic" w:hAnsi="Century Gothic" w:cs="Arial"/>
          <w:sz w:val="22"/>
          <w:lang w:val="en-US"/>
        </w:rPr>
        <w:t>ACCOUNTING PERIOD</w:t>
      </w:r>
    </w:p>
    <w:p w14:paraId="33871983" w14:textId="77777777" w:rsidR="00461773" w:rsidRPr="00F5749B" w:rsidRDefault="00461773">
      <w:pPr>
        <w:pStyle w:val="Heading3"/>
        <w:overflowPunct/>
        <w:spacing w:before="0" w:after="0"/>
        <w:textAlignment w:val="auto"/>
        <w:rPr>
          <w:rFonts w:ascii="Century Gothic" w:hAnsi="Century Gothic" w:cs="Arial"/>
          <w:b w:val="0"/>
          <w:sz w:val="22"/>
          <w:lang w:val="en-US"/>
        </w:rPr>
      </w:pPr>
      <w:r w:rsidRPr="00F5749B">
        <w:rPr>
          <w:rFonts w:ascii="Century Gothic" w:hAnsi="Century Gothic" w:cs="Arial"/>
          <w:b w:val="0"/>
          <w:sz w:val="22"/>
          <w:lang w:val="en-US"/>
        </w:rPr>
        <w:t>The period of time covered by the accounts, normally a period of twelve months commencing on 1 April. The end of the accounting period is the Balance Sheet date.</w:t>
      </w:r>
    </w:p>
    <w:p w14:paraId="66382206"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ACCRUALS</w:t>
      </w:r>
    </w:p>
    <w:p w14:paraId="180C052F" w14:textId="1FE88F87" w:rsidR="00461773" w:rsidRPr="00F5749B" w:rsidRDefault="00461773">
      <w:pPr>
        <w:pStyle w:val="BodyText"/>
      </w:pPr>
      <w:r w:rsidRPr="00F5749B">
        <w:t>Sums included in the final accounts to recognise revenue and capital income and expenditure earned or incurred in the financial year, but for which actual payment had not been received or made as at 31 March.</w:t>
      </w:r>
    </w:p>
    <w:p w14:paraId="0C4A0BCD"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ACTUARIAL GAINS AND LOSSES</w:t>
      </w:r>
    </w:p>
    <w:p w14:paraId="27AB5B55" w14:textId="77777777" w:rsidR="00461773" w:rsidRPr="00F5749B" w:rsidRDefault="00461773">
      <w:pPr>
        <w:jc w:val="both"/>
        <w:rPr>
          <w:rFonts w:ascii="Century Gothic" w:hAnsi="Century Gothic"/>
          <w:sz w:val="22"/>
        </w:rPr>
      </w:pPr>
      <w:r w:rsidRPr="00F5749B">
        <w:rPr>
          <w:rFonts w:ascii="Century Gothic" w:hAnsi="Century Gothic"/>
          <w:sz w:val="22"/>
        </w:rPr>
        <w:t>For a defined benefit pension scheme, the changes in actuarial surpluses or deficits that arise because:</w:t>
      </w:r>
    </w:p>
    <w:p w14:paraId="1079A878" w14:textId="77777777" w:rsidR="00461773" w:rsidRPr="00F5749B" w:rsidRDefault="00461773" w:rsidP="15550D15">
      <w:pPr>
        <w:numPr>
          <w:ilvl w:val="0"/>
          <w:numId w:val="7"/>
        </w:numPr>
        <w:jc w:val="both"/>
        <w:rPr>
          <w:rFonts w:ascii="Century Gothic" w:hAnsi="Century Gothic"/>
          <w:sz w:val="22"/>
          <w:szCs w:val="22"/>
        </w:rPr>
      </w:pPr>
      <w:r w:rsidRPr="00F5749B">
        <w:rPr>
          <w:rFonts w:ascii="Century Gothic" w:hAnsi="Century Gothic"/>
          <w:sz w:val="22"/>
          <w:szCs w:val="22"/>
        </w:rPr>
        <w:t xml:space="preserve">Events have not coincided with the actuarial assumptions made for the last valuation (experience gains and losses); or </w:t>
      </w:r>
    </w:p>
    <w:p w14:paraId="6C5B6B69" w14:textId="77777777" w:rsidR="00461773" w:rsidRPr="00F5749B" w:rsidRDefault="00461773" w:rsidP="15550D15">
      <w:pPr>
        <w:numPr>
          <w:ilvl w:val="0"/>
          <w:numId w:val="7"/>
        </w:numPr>
        <w:jc w:val="both"/>
        <w:rPr>
          <w:rFonts w:ascii="Century Gothic" w:hAnsi="Century Gothic"/>
          <w:sz w:val="22"/>
          <w:szCs w:val="22"/>
        </w:rPr>
      </w:pPr>
      <w:r w:rsidRPr="00F5749B">
        <w:rPr>
          <w:rFonts w:ascii="Century Gothic" w:hAnsi="Century Gothic"/>
          <w:sz w:val="22"/>
          <w:szCs w:val="22"/>
        </w:rPr>
        <w:t>The actuarial assumptions have changed</w:t>
      </w:r>
    </w:p>
    <w:p w14:paraId="7BED718F"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ASSET</w:t>
      </w:r>
    </w:p>
    <w:p w14:paraId="24DDD139" w14:textId="77777777" w:rsidR="00461773" w:rsidRPr="00F5749B" w:rsidRDefault="00461773">
      <w:pPr>
        <w:pStyle w:val="BodyText"/>
      </w:pPr>
      <w:r w:rsidRPr="00F5749B">
        <w:t xml:space="preserve">An item having value to the </w:t>
      </w:r>
      <w:r w:rsidR="005D3072" w:rsidRPr="00F5749B">
        <w:t>Council</w:t>
      </w:r>
      <w:r w:rsidRPr="00F5749B">
        <w:t xml:space="preserve"> in monetary terms. Assets are categorised as either current or fixed:</w:t>
      </w:r>
    </w:p>
    <w:p w14:paraId="4EB250FB" w14:textId="77777777" w:rsidR="00461773" w:rsidRPr="00F5749B" w:rsidRDefault="00461773" w:rsidP="15550D15">
      <w:pPr>
        <w:numPr>
          <w:ilvl w:val="0"/>
          <w:numId w:val="8"/>
        </w:numPr>
        <w:jc w:val="both"/>
        <w:rPr>
          <w:rFonts w:ascii="Century Gothic" w:hAnsi="Century Gothic"/>
          <w:sz w:val="22"/>
          <w:szCs w:val="22"/>
        </w:rPr>
      </w:pPr>
      <w:r w:rsidRPr="00F5749B">
        <w:rPr>
          <w:rFonts w:ascii="Century Gothic" w:hAnsi="Century Gothic"/>
          <w:sz w:val="22"/>
          <w:szCs w:val="22"/>
        </w:rPr>
        <w:t>A current asset will be consumed or cease to have material value within the next financial year (e.g. cash and stock);</w:t>
      </w:r>
    </w:p>
    <w:p w14:paraId="7FAA36E4" w14:textId="77777777" w:rsidR="00461773" w:rsidRPr="00F5749B" w:rsidRDefault="00461773" w:rsidP="15550D15">
      <w:pPr>
        <w:numPr>
          <w:ilvl w:val="0"/>
          <w:numId w:val="8"/>
        </w:numPr>
        <w:jc w:val="both"/>
        <w:rPr>
          <w:rFonts w:ascii="Century Gothic" w:hAnsi="Century Gothic"/>
          <w:sz w:val="22"/>
          <w:szCs w:val="22"/>
        </w:rPr>
      </w:pPr>
      <w:r w:rsidRPr="00F5749B">
        <w:rPr>
          <w:rFonts w:ascii="Century Gothic" w:hAnsi="Century Gothic"/>
          <w:sz w:val="22"/>
          <w:szCs w:val="22"/>
        </w:rPr>
        <w:t xml:space="preserve">A fixed asset provides benefits to the </w:t>
      </w:r>
      <w:r w:rsidR="005D3072" w:rsidRPr="00F5749B">
        <w:rPr>
          <w:rFonts w:ascii="Century Gothic" w:hAnsi="Century Gothic"/>
          <w:sz w:val="22"/>
          <w:szCs w:val="22"/>
        </w:rPr>
        <w:t>Council</w:t>
      </w:r>
      <w:r w:rsidRPr="00F5749B">
        <w:rPr>
          <w:rFonts w:ascii="Century Gothic" w:hAnsi="Century Gothic"/>
          <w:sz w:val="22"/>
          <w:szCs w:val="22"/>
        </w:rPr>
        <w:t xml:space="preserve"> and to the services it provides for a period of more than one year and may be tangible e.g. a community centre, or intangible, e.g. computer software licences.</w:t>
      </w:r>
    </w:p>
    <w:p w14:paraId="4C419075"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 xml:space="preserve"> AUDIT OF ACCOUNTS</w:t>
      </w:r>
    </w:p>
    <w:p w14:paraId="7E8983BA" w14:textId="77777777" w:rsidR="00461773" w:rsidRPr="00F5749B" w:rsidRDefault="00461773">
      <w:pPr>
        <w:pStyle w:val="BodyText"/>
      </w:pPr>
      <w:r w:rsidRPr="00F5749B">
        <w:t xml:space="preserve">An independent examination of the </w:t>
      </w:r>
      <w:r w:rsidR="005D3072" w:rsidRPr="00F5749B">
        <w:t>Council</w:t>
      </w:r>
      <w:r w:rsidRPr="00F5749B">
        <w:t>’s financial affairs.</w:t>
      </w:r>
    </w:p>
    <w:p w14:paraId="6D332B52" w14:textId="77777777" w:rsidR="00461773" w:rsidRPr="00F5749B" w:rsidRDefault="0070563D">
      <w:pPr>
        <w:pStyle w:val="Heading1"/>
        <w:numPr>
          <w:ilvl w:val="0"/>
          <w:numId w:val="0"/>
        </w:numPr>
        <w:jc w:val="both"/>
        <w:rPr>
          <w:rFonts w:ascii="Century Gothic" w:hAnsi="Century Gothic"/>
          <w:sz w:val="22"/>
        </w:rPr>
      </w:pPr>
      <w:r w:rsidRPr="00F5749B">
        <w:rPr>
          <w:rFonts w:ascii="Century Gothic" w:hAnsi="Century Gothic"/>
          <w:sz w:val="22"/>
        </w:rPr>
        <w:br w:type="page"/>
      </w:r>
      <w:r w:rsidR="00461773" w:rsidRPr="00F5749B">
        <w:rPr>
          <w:rFonts w:ascii="Century Gothic" w:hAnsi="Century Gothic"/>
          <w:sz w:val="22"/>
        </w:rPr>
        <w:lastRenderedPageBreak/>
        <w:t>BALANCE SHEET</w:t>
      </w:r>
    </w:p>
    <w:p w14:paraId="4D7C7EA8" w14:textId="30A6C639" w:rsidR="00461773" w:rsidRPr="00F5749B" w:rsidRDefault="00461773">
      <w:pPr>
        <w:pStyle w:val="BodyText"/>
      </w:pPr>
      <w:r w:rsidRPr="00F5749B">
        <w:t>A statement of the recorded assets, liabilities and other balances at the end of the accounting period.</w:t>
      </w:r>
    </w:p>
    <w:p w14:paraId="05583FBA"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BORROWING</w:t>
      </w:r>
    </w:p>
    <w:p w14:paraId="1416345F" w14:textId="69C69A84" w:rsidR="00461773" w:rsidRPr="00F5749B" w:rsidRDefault="00461773" w:rsidP="679DE4B4">
      <w:pPr>
        <w:pStyle w:val="BodyText"/>
        <w:rPr>
          <w:b/>
        </w:rPr>
      </w:pPr>
      <w:r w:rsidRPr="00F5749B">
        <w:t>Government support for capital investment is described as either Supported Capital Expenditure (Revenue) known as SCE(R) or Supported Capital Expenditure (Capital Grant) known as SCE(C). SCE can be further classified as either Single Capital Pot (SCP) or ring-fenced.</w:t>
      </w:r>
    </w:p>
    <w:p w14:paraId="04489771" w14:textId="77777777" w:rsidR="00461773" w:rsidRPr="00F5749B" w:rsidRDefault="00461773" w:rsidP="0070563D">
      <w:pPr>
        <w:pStyle w:val="BodyText"/>
        <w:spacing w:before="120" w:after="120"/>
        <w:rPr>
          <w:b/>
        </w:rPr>
      </w:pPr>
      <w:r w:rsidRPr="00F5749B">
        <w:rPr>
          <w:b/>
        </w:rPr>
        <w:t xml:space="preserve">BUDGET </w:t>
      </w:r>
    </w:p>
    <w:p w14:paraId="2BBBC11A" w14:textId="77777777" w:rsidR="00461773" w:rsidRPr="00F5749B" w:rsidRDefault="00461773">
      <w:pPr>
        <w:pStyle w:val="BodyText"/>
      </w:pPr>
      <w:r w:rsidRPr="00F5749B">
        <w:t>The forecast of net revenue and capital expenditure over the accounting period.</w:t>
      </w:r>
    </w:p>
    <w:p w14:paraId="71B9FF37" w14:textId="77777777" w:rsidR="00461773" w:rsidRPr="00F5749B" w:rsidRDefault="00461773" w:rsidP="0070563D">
      <w:pPr>
        <w:pStyle w:val="BodyText"/>
        <w:spacing w:before="120" w:after="120"/>
        <w:rPr>
          <w:b/>
        </w:rPr>
      </w:pPr>
      <w:r w:rsidRPr="00F5749B">
        <w:rPr>
          <w:b/>
        </w:rPr>
        <w:t>CAPITAL EXPENDITURE</w:t>
      </w:r>
    </w:p>
    <w:p w14:paraId="111A2462" w14:textId="0A32F09C" w:rsidR="00461773" w:rsidRPr="00F5749B" w:rsidRDefault="00461773">
      <w:pPr>
        <w:pStyle w:val="BodyText"/>
      </w:pPr>
      <w:r w:rsidRPr="00F5749B">
        <w:t xml:space="preserve">Expenditure on the acquisition of a fixed asset, which will be used in providing services beyond the current accounting period, or expenditure which adds to and not merely maintains the value of an existing fixed asset. </w:t>
      </w:r>
    </w:p>
    <w:p w14:paraId="429E03A7" w14:textId="77777777" w:rsidR="00461773" w:rsidRPr="00F5749B" w:rsidRDefault="00461773" w:rsidP="0070563D">
      <w:pPr>
        <w:pStyle w:val="BodyText"/>
        <w:spacing w:before="120" w:after="120"/>
        <w:rPr>
          <w:b/>
        </w:rPr>
      </w:pPr>
      <w:r w:rsidRPr="00F5749B">
        <w:rPr>
          <w:b/>
        </w:rPr>
        <w:t>CAPITAL FINANCING</w:t>
      </w:r>
    </w:p>
    <w:p w14:paraId="63B7D86C" w14:textId="77777777" w:rsidR="00461773" w:rsidRPr="00F5749B" w:rsidRDefault="00461773">
      <w:pPr>
        <w:pStyle w:val="BodyText"/>
      </w:pPr>
      <w:r w:rsidRPr="00F5749B">
        <w:t>Funds raised to pay for capital expenditure. There are various methods of financing capital expenditure including borrowing, leasing, direct revenue financing, usable capital receipts, capital grants, capital contributions, revenue reserves and earmarked reserves.</w:t>
      </w:r>
    </w:p>
    <w:p w14:paraId="6E077217" w14:textId="77777777" w:rsidR="00461773" w:rsidRPr="00F5749B" w:rsidRDefault="00461773" w:rsidP="0070563D">
      <w:pPr>
        <w:pStyle w:val="BodyText"/>
        <w:spacing w:before="120" w:after="120"/>
        <w:rPr>
          <w:b/>
        </w:rPr>
      </w:pPr>
      <w:r w:rsidRPr="00F5749B">
        <w:rPr>
          <w:b/>
        </w:rPr>
        <w:t>CAPITAL PROGRAMME</w:t>
      </w:r>
    </w:p>
    <w:p w14:paraId="4333240C" w14:textId="3176EE44" w:rsidR="00461773" w:rsidRPr="00F5749B" w:rsidRDefault="00461773">
      <w:pPr>
        <w:pStyle w:val="BodyText"/>
      </w:pPr>
      <w:r w:rsidRPr="00F5749B">
        <w:t xml:space="preserve">The capital schemes the </w:t>
      </w:r>
      <w:r w:rsidR="005D3072" w:rsidRPr="00F5749B">
        <w:t>Council</w:t>
      </w:r>
      <w:r w:rsidRPr="00F5749B">
        <w:t xml:space="preserve"> intends to carry out over a specific period of time.</w:t>
      </w:r>
    </w:p>
    <w:p w14:paraId="37D56E0B" w14:textId="77777777" w:rsidR="00461773" w:rsidRPr="00F5749B" w:rsidRDefault="00461773" w:rsidP="0070563D">
      <w:pPr>
        <w:pStyle w:val="BodyText"/>
        <w:spacing w:before="120" w:after="120"/>
        <w:rPr>
          <w:b/>
        </w:rPr>
      </w:pPr>
      <w:r w:rsidRPr="00F5749B">
        <w:rPr>
          <w:b/>
        </w:rPr>
        <w:t>CAPITAL RECEIPT</w:t>
      </w:r>
    </w:p>
    <w:p w14:paraId="271C85B4" w14:textId="77777777" w:rsidR="00461773" w:rsidRPr="00F5749B" w:rsidRDefault="00461773">
      <w:pPr>
        <w:pStyle w:val="BodyText"/>
      </w:pPr>
      <w:r w:rsidRPr="00F5749B">
        <w:t xml:space="preserve">The proceeds from the disposal of land or other assets. Proportions of capital receipts can be used to finance new capital expenditure, within rules set down by the </w:t>
      </w:r>
      <w:r w:rsidR="001C5640" w:rsidRPr="00F5749B">
        <w:t>G</w:t>
      </w:r>
      <w:r w:rsidRPr="00F5749B">
        <w:t>overnment but they cannot be used to finance revenue expenditure.</w:t>
      </w:r>
    </w:p>
    <w:p w14:paraId="280C6FBB" w14:textId="77777777" w:rsidR="00703364" w:rsidRPr="00F5749B" w:rsidRDefault="00703364" w:rsidP="00703364">
      <w:pPr>
        <w:pStyle w:val="BodyText"/>
        <w:spacing w:before="120" w:after="120"/>
        <w:rPr>
          <w:b/>
        </w:rPr>
      </w:pPr>
      <w:r w:rsidRPr="00F5749B">
        <w:rPr>
          <w:b/>
        </w:rPr>
        <w:t xml:space="preserve">CIPFA </w:t>
      </w:r>
    </w:p>
    <w:p w14:paraId="57AC1C29" w14:textId="77777777" w:rsidR="00703364" w:rsidRPr="00F5749B" w:rsidRDefault="00703364" w:rsidP="00703364">
      <w:pPr>
        <w:pStyle w:val="BodyText"/>
      </w:pPr>
      <w:r w:rsidRPr="00F5749B">
        <w:t>The Chartered Institute of Public Finance and Accountancy.</w:t>
      </w:r>
    </w:p>
    <w:p w14:paraId="772B3E6E" w14:textId="77777777" w:rsidR="00461773" w:rsidRPr="00F5749B" w:rsidRDefault="00461773" w:rsidP="0070563D">
      <w:pPr>
        <w:pStyle w:val="BodyText"/>
        <w:spacing w:before="120" w:after="120"/>
        <w:rPr>
          <w:b/>
        </w:rPr>
      </w:pPr>
      <w:r w:rsidRPr="00F5749B">
        <w:rPr>
          <w:b/>
        </w:rPr>
        <w:t>CLAW-BACK</w:t>
      </w:r>
    </w:p>
    <w:p w14:paraId="350A85C9" w14:textId="77777777" w:rsidR="00461773" w:rsidRPr="00F5749B" w:rsidRDefault="00461773">
      <w:pPr>
        <w:pStyle w:val="BodyText"/>
      </w:pPr>
      <w:r w:rsidRPr="00F5749B">
        <w:t xml:space="preserve">Where average council house rents are set higher than the </w:t>
      </w:r>
      <w:r w:rsidR="001C5640" w:rsidRPr="00F5749B">
        <w:t>G</w:t>
      </w:r>
      <w:r w:rsidRPr="00F5749B">
        <w:t xml:space="preserve">overnment’s prescribed average limit rent, used in the calculation of rent rebates, the percentage difference reduces the amount of </w:t>
      </w:r>
      <w:r w:rsidR="003E3E56" w:rsidRPr="00F5749B">
        <w:t>rent rebate subsidy due to the Council,</w:t>
      </w:r>
      <w:r w:rsidRPr="00F5749B">
        <w:t xml:space="preserve"> i.e. it is “clawed-back” by the </w:t>
      </w:r>
      <w:r w:rsidR="001C5640" w:rsidRPr="00F5749B">
        <w:t>G</w:t>
      </w:r>
      <w:r w:rsidRPr="00F5749B">
        <w:t>overnment.</w:t>
      </w:r>
    </w:p>
    <w:p w14:paraId="5133B745" w14:textId="77777777" w:rsidR="00461773" w:rsidRPr="00F5749B" w:rsidRDefault="00461773" w:rsidP="0070563D">
      <w:pPr>
        <w:pStyle w:val="BodyText"/>
        <w:spacing w:before="120" w:after="120"/>
        <w:rPr>
          <w:b/>
        </w:rPr>
      </w:pPr>
      <w:r w:rsidRPr="00F5749B">
        <w:rPr>
          <w:b/>
        </w:rPr>
        <w:t>COLLECTION FUND</w:t>
      </w:r>
    </w:p>
    <w:p w14:paraId="555D3FF1" w14:textId="77777777" w:rsidR="00461773" w:rsidRPr="00F5749B" w:rsidRDefault="00461773">
      <w:pPr>
        <w:pStyle w:val="BodyText"/>
      </w:pPr>
      <w:r w:rsidRPr="00F5749B">
        <w:t xml:space="preserve">A separate fund that records the income and expenditure relating to </w:t>
      </w:r>
      <w:r w:rsidR="00110734" w:rsidRPr="00F5749B">
        <w:t>Council Tax</w:t>
      </w:r>
      <w:r w:rsidRPr="00F5749B">
        <w:t xml:space="preserve"> and non-domestic rates.</w:t>
      </w:r>
    </w:p>
    <w:p w14:paraId="194B623F" w14:textId="77777777" w:rsidR="00461773" w:rsidRPr="00F5749B" w:rsidRDefault="00461773" w:rsidP="0070563D">
      <w:pPr>
        <w:pStyle w:val="BodyText"/>
        <w:spacing w:before="120" w:after="120"/>
        <w:rPr>
          <w:b/>
        </w:rPr>
      </w:pPr>
      <w:r w:rsidRPr="00F5749B">
        <w:rPr>
          <w:b/>
        </w:rPr>
        <w:t>COMMUNITY ASSETS</w:t>
      </w:r>
    </w:p>
    <w:p w14:paraId="2DF8F965" w14:textId="77777777" w:rsidR="00A66AC6" w:rsidRPr="00F5749B" w:rsidRDefault="00461773">
      <w:pPr>
        <w:pStyle w:val="BodyText"/>
      </w:pPr>
      <w:r w:rsidRPr="00F5749B">
        <w:t xml:space="preserve">Assets that the </w:t>
      </w:r>
      <w:r w:rsidR="005D3072" w:rsidRPr="00F5749B">
        <w:t>Council</w:t>
      </w:r>
      <w:r w:rsidRPr="00F5749B">
        <w:t xml:space="preserve"> intends to hold in perpetuity, that have no determinable useful life and that may have restrictions on their disposal. Examples of community assets are parks and historical buildings.</w:t>
      </w:r>
    </w:p>
    <w:p w14:paraId="3347AF86" w14:textId="77777777" w:rsidR="00A66AC6" w:rsidRPr="00F5749B" w:rsidRDefault="0070563D" w:rsidP="0070563D">
      <w:pPr>
        <w:pStyle w:val="BodyText"/>
        <w:spacing w:before="120" w:after="120"/>
        <w:rPr>
          <w:b/>
        </w:rPr>
      </w:pPr>
      <w:r w:rsidRPr="00F5749B">
        <w:rPr>
          <w:b/>
        </w:rPr>
        <w:br w:type="page"/>
      </w:r>
      <w:r w:rsidR="00A66AC6" w:rsidRPr="00F5749B">
        <w:rPr>
          <w:b/>
        </w:rPr>
        <w:lastRenderedPageBreak/>
        <w:t xml:space="preserve">COMPREHENSIVE INCOME AND EXPENDITURE STATEMENT </w:t>
      </w:r>
    </w:p>
    <w:p w14:paraId="55115C37" w14:textId="77777777" w:rsidR="00A66AC6" w:rsidRPr="00F5749B" w:rsidRDefault="00A66AC6" w:rsidP="00A66AC6">
      <w:pPr>
        <w:pStyle w:val="Heading3"/>
        <w:keepNext w:val="0"/>
        <w:spacing w:before="0" w:after="0"/>
        <w:jc w:val="both"/>
        <w:rPr>
          <w:rFonts w:ascii="Century Gothic" w:hAnsi="Century Gothic"/>
          <w:b w:val="0"/>
          <w:sz w:val="22"/>
        </w:rPr>
      </w:pPr>
      <w:r w:rsidRPr="00F5749B">
        <w:rPr>
          <w:rStyle w:val="BodyTextChar1"/>
          <w:b w:val="0"/>
        </w:rPr>
        <w:t>Th</w:t>
      </w:r>
      <w:r w:rsidR="00C017B4" w:rsidRPr="00F5749B">
        <w:rPr>
          <w:rStyle w:val="BodyTextChar1"/>
          <w:b w:val="0"/>
        </w:rPr>
        <w:t>e</w:t>
      </w:r>
      <w:r w:rsidRPr="00F5749B">
        <w:rPr>
          <w:rStyle w:val="BodyTextChar1"/>
          <w:b w:val="0"/>
        </w:rPr>
        <w:t xml:space="preserve"> statement </w:t>
      </w:r>
      <w:r w:rsidR="00C017B4" w:rsidRPr="00F5749B">
        <w:rPr>
          <w:rStyle w:val="BodyTextChar1"/>
          <w:b w:val="0"/>
        </w:rPr>
        <w:t xml:space="preserve">that </w:t>
      </w:r>
      <w:r w:rsidRPr="00F5749B">
        <w:rPr>
          <w:rStyle w:val="BodyTextChar1"/>
          <w:b w:val="0"/>
        </w:rPr>
        <w:t>shows the accounting cost in the year of providing services in</w:t>
      </w:r>
      <w:r w:rsidRPr="00F5749B">
        <w:rPr>
          <w:rStyle w:val="BodyTextChar1"/>
        </w:rPr>
        <w:t xml:space="preserve"> </w:t>
      </w:r>
      <w:r w:rsidRPr="00F5749B">
        <w:rPr>
          <w:rFonts w:ascii="Century Gothic" w:hAnsi="Century Gothic"/>
          <w:b w:val="0"/>
          <w:sz w:val="22"/>
        </w:rPr>
        <w:t>accordance with generally accepted accounting practices, rather than the amount funded from taxation. The Council raises taxation to cover the cost of expenditure in accordance with regulations; this may be different from the accounting cost. The taxation position is shown in the Movement in Reserves Statement.</w:t>
      </w:r>
    </w:p>
    <w:p w14:paraId="694B65D8" w14:textId="77777777" w:rsidR="00461773" w:rsidRPr="00F5749B" w:rsidRDefault="00461773" w:rsidP="0070563D">
      <w:pPr>
        <w:pStyle w:val="BodyText"/>
        <w:spacing w:before="120" w:after="120"/>
        <w:rPr>
          <w:b/>
        </w:rPr>
      </w:pPr>
      <w:r w:rsidRPr="00F5749B">
        <w:rPr>
          <w:b/>
        </w:rPr>
        <w:t>CONSISTENCY</w:t>
      </w:r>
    </w:p>
    <w:p w14:paraId="2F700627" w14:textId="77777777" w:rsidR="00461773" w:rsidRPr="00F5749B" w:rsidRDefault="00461773">
      <w:pPr>
        <w:pStyle w:val="BodyText"/>
      </w:pPr>
      <w:r w:rsidRPr="00F5749B">
        <w:t>The concept that the accounting treatment of like items within an accounting period and from one period to the next are the same.</w:t>
      </w:r>
    </w:p>
    <w:p w14:paraId="01A7085E" w14:textId="77777777" w:rsidR="00461773" w:rsidRPr="00F5749B" w:rsidRDefault="00461773" w:rsidP="0070563D">
      <w:pPr>
        <w:pStyle w:val="BodyText"/>
        <w:spacing w:before="120" w:after="120"/>
        <w:rPr>
          <w:b/>
        </w:rPr>
      </w:pPr>
      <w:r w:rsidRPr="00F5749B">
        <w:rPr>
          <w:b/>
        </w:rPr>
        <w:t>CONTINGENT ASSET</w:t>
      </w:r>
    </w:p>
    <w:p w14:paraId="0C0C9B7D" w14:textId="06B417EC" w:rsidR="00461773" w:rsidRPr="00F5749B" w:rsidRDefault="00461773">
      <w:pPr>
        <w:pStyle w:val="BodyText"/>
      </w:pPr>
      <w:r w:rsidRPr="00F5749B">
        <w:t xml:space="preserve">A contingent asset is a possible asset arising from past events whose existence will be confirmed only by the occurrence of one or more uncertain future events not wholly within the </w:t>
      </w:r>
      <w:r w:rsidR="005D3072" w:rsidRPr="00F5749B">
        <w:t>Council</w:t>
      </w:r>
      <w:r w:rsidRPr="00F5749B">
        <w:t>’s</w:t>
      </w:r>
      <w:r w:rsidR="001C5640" w:rsidRPr="00F5749B">
        <w:t xml:space="preserve"> control</w:t>
      </w:r>
      <w:r w:rsidRPr="00F5749B">
        <w:t>.</w:t>
      </w:r>
    </w:p>
    <w:p w14:paraId="0B146C5B" w14:textId="77777777" w:rsidR="00461773" w:rsidRPr="00F5749B" w:rsidRDefault="00461773" w:rsidP="0070563D">
      <w:pPr>
        <w:pStyle w:val="BodyText"/>
        <w:spacing w:before="120" w:after="120"/>
        <w:rPr>
          <w:b/>
        </w:rPr>
      </w:pPr>
      <w:r w:rsidRPr="00F5749B">
        <w:rPr>
          <w:b/>
        </w:rPr>
        <w:t>CONTINGENT LIABILITY</w:t>
      </w:r>
    </w:p>
    <w:p w14:paraId="6E77DCAC" w14:textId="77777777" w:rsidR="00461773" w:rsidRPr="00F5749B" w:rsidRDefault="00461773">
      <w:pPr>
        <w:pStyle w:val="BodyText"/>
      </w:pPr>
      <w:r w:rsidRPr="00F5749B">
        <w:t>A contingent liability is either:</w:t>
      </w:r>
    </w:p>
    <w:p w14:paraId="50695DB4" w14:textId="045FB6CC" w:rsidR="00461773" w:rsidRPr="00F5749B" w:rsidRDefault="00461773">
      <w:pPr>
        <w:pStyle w:val="BodyText"/>
        <w:numPr>
          <w:ilvl w:val="0"/>
          <w:numId w:val="9"/>
        </w:numPr>
      </w:pPr>
      <w:r w:rsidRPr="00F5749B">
        <w:t xml:space="preserve">A possible obligation arising from past events whose existence will be confirmed only by the occurrence of one or more uncertain future events not wholly within the </w:t>
      </w:r>
      <w:r w:rsidR="005D3072" w:rsidRPr="00F5749B">
        <w:t>Council</w:t>
      </w:r>
      <w:r w:rsidRPr="00F5749B">
        <w:t>’s control; or</w:t>
      </w:r>
    </w:p>
    <w:p w14:paraId="0D4C330C" w14:textId="417C7CE0" w:rsidR="00461773" w:rsidRPr="00F5749B" w:rsidRDefault="00461773">
      <w:pPr>
        <w:pStyle w:val="BodyText"/>
        <w:numPr>
          <w:ilvl w:val="0"/>
          <w:numId w:val="9"/>
        </w:numPr>
      </w:pPr>
      <w:r w:rsidRPr="00F5749B">
        <w:t>A present obligation arising from past events where it is not probable that a transfer of economic benefits will be required, or the amount of the obligation cannot be measured with sufficient reliability.</w:t>
      </w:r>
    </w:p>
    <w:p w14:paraId="62943092" w14:textId="77777777" w:rsidR="00461773" w:rsidRPr="00F5749B" w:rsidRDefault="00461773" w:rsidP="0070563D">
      <w:pPr>
        <w:pStyle w:val="BodyText"/>
        <w:spacing w:before="120" w:after="120"/>
        <w:rPr>
          <w:b/>
        </w:rPr>
      </w:pPr>
      <w:r w:rsidRPr="00F5749B">
        <w:rPr>
          <w:b/>
        </w:rPr>
        <w:t>CORPORATE AND DEMOCRATIC CORE</w:t>
      </w:r>
    </w:p>
    <w:p w14:paraId="740B51F7" w14:textId="05183533" w:rsidR="00461773" w:rsidRPr="00F5749B" w:rsidRDefault="00461773">
      <w:pPr>
        <w:pStyle w:val="BodyText"/>
      </w:pPr>
      <w:r w:rsidRPr="00F5749B">
        <w:t>The corporate and democratic core comprises all activities that local authorities engage in specifically because they are elected, multi-purpose authorities. The cost</w:t>
      </w:r>
      <w:r w:rsidR="00390AEF" w:rsidRPr="00F5749B">
        <w:t>s</w:t>
      </w:r>
      <w:r w:rsidRPr="00F5749B">
        <w:t xml:space="preserve"> of these activities are thus over and above those which would be incurred by a series of independent single purpose, nominated bodies managing the same services. There is therefore no logical basis for apportioning these costs to services.</w:t>
      </w:r>
    </w:p>
    <w:p w14:paraId="3CA78A5E" w14:textId="77777777" w:rsidR="00461773" w:rsidRPr="00F5749B" w:rsidRDefault="00461773" w:rsidP="0070563D">
      <w:pPr>
        <w:pStyle w:val="BodyText"/>
        <w:spacing w:before="120" w:after="120"/>
        <w:rPr>
          <w:b/>
        </w:rPr>
      </w:pPr>
      <w:r w:rsidRPr="00F5749B">
        <w:rPr>
          <w:b/>
        </w:rPr>
        <w:t>CREDITOR</w:t>
      </w:r>
    </w:p>
    <w:p w14:paraId="5151A773" w14:textId="3B8D3ED4" w:rsidR="00461773" w:rsidRPr="00F5749B" w:rsidRDefault="00461773">
      <w:pPr>
        <w:pStyle w:val="BodyText"/>
      </w:pPr>
      <w:r w:rsidRPr="00F5749B">
        <w:t xml:space="preserve">Amount owed by the </w:t>
      </w:r>
      <w:r w:rsidR="005D3072" w:rsidRPr="00F5749B">
        <w:t>Council</w:t>
      </w:r>
      <w:r w:rsidRPr="00F5749B">
        <w:t xml:space="preserve"> for work done, goods received or services rendered within the accounting period, but for which payment has not been made by the end of that accounting period.</w:t>
      </w:r>
    </w:p>
    <w:p w14:paraId="5BCAB5E0" w14:textId="77777777" w:rsidR="00461773" w:rsidRPr="00F5749B" w:rsidRDefault="00461773" w:rsidP="0070563D">
      <w:pPr>
        <w:pStyle w:val="BodyText"/>
        <w:spacing w:before="120" w:after="120"/>
        <w:rPr>
          <w:b/>
        </w:rPr>
      </w:pPr>
      <w:r w:rsidRPr="00F5749B">
        <w:rPr>
          <w:b/>
        </w:rPr>
        <w:t>CURRENT SERVICE COST (PENSIONS)</w:t>
      </w:r>
    </w:p>
    <w:p w14:paraId="2AE58269" w14:textId="77777777" w:rsidR="00461773" w:rsidRPr="00F5749B" w:rsidRDefault="00461773">
      <w:pPr>
        <w:pStyle w:val="BodyText"/>
      </w:pPr>
      <w:r w:rsidRPr="00F5749B">
        <w:t>The increase in the present value of a defined benefits pension scheme’s liabilities, expected to arise from employee service in the current period.</w:t>
      </w:r>
    </w:p>
    <w:p w14:paraId="7D7232E2" w14:textId="77777777" w:rsidR="00461773" w:rsidRPr="00F5749B" w:rsidRDefault="00461773" w:rsidP="0070563D">
      <w:pPr>
        <w:pStyle w:val="BodyText"/>
        <w:spacing w:before="120" w:after="120"/>
        <w:rPr>
          <w:b/>
        </w:rPr>
      </w:pPr>
      <w:r w:rsidRPr="00F5749B">
        <w:rPr>
          <w:b/>
        </w:rPr>
        <w:t>DEBTOR</w:t>
      </w:r>
    </w:p>
    <w:p w14:paraId="7BEB018E" w14:textId="1C4F0251" w:rsidR="00461773" w:rsidRPr="00F5749B" w:rsidRDefault="00461773">
      <w:pPr>
        <w:pStyle w:val="BodyText"/>
      </w:pPr>
      <w:r w:rsidRPr="00F5749B">
        <w:t xml:space="preserve">Amount owed to the </w:t>
      </w:r>
      <w:r w:rsidR="005D3072" w:rsidRPr="00F5749B">
        <w:t>Council</w:t>
      </w:r>
      <w:r w:rsidRPr="00F5749B">
        <w:t xml:space="preserve"> for works done, goods received or services rendered within the accounting period, but for which payment has not been received by the end of that accounting period.</w:t>
      </w:r>
    </w:p>
    <w:p w14:paraId="0BF951B8" w14:textId="77777777" w:rsidR="00461773" w:rsidRPr="00F5749B" w:rsidRDefault="00461773" w:rsidP="0070563D">
      <w:pPr>
        <w:pStyle w:val="BodyText"/>
        <w:spacing w:before="120" w:after="120"/>
        <w:rPr>
          <w:b/>
        </w:rPr>
      </w:pPr>
      <w:r w:rsidRPr="00F5749B">
        <w:rPr>
          <w:b/>
        </w:rPr>
        <w:t>DEFERRED CHARGES</w:t>
      </w:r>
    </w:p>
    <w:p w14:paraId="7AF88C2B" w14:textId="77777777" w:rsidR="00461773" w:rsidRPr="00F5749B" w:rsidRDefault="00461773">
      <w:pPr>
        <w:pStyle w:val="BodyText"/>
      </w:pPr>
      <w:r w:rsidRPr="00F5749B">
        <w:t>Expenditure which can be properly deferred (i.e. treated as capital in nature), but which does not result in, or remain matched with, a tangible asset. Examples of deferred charges are grants of a capital nature to voluntary organisations.</w:t>
      </w:r>
    </w:p>
    <w:p w14:paraId="3BEE7C14" w14:textId="77777777" w:rsidR="00461773" w:rsidRPr="00F5749B" w:rsidRDefault="001246E6" w:rsidP="0070563D">
      <w:pPr>
        <w:pStyle w:val="BodyText"/>
        <w:spacing w:before="120" w:after="120"/>
        <w:rPr>
          <w:b/>
        </w:rPr>
      </w:pPr>
      <w:r w:rsidRPr="00F5749B">
        <w:rPr>
          <w:b/>
        </w:rPr>
        <w:br w:type="page"/>
      </w:r>
      <w:r w:rsidR="00461773" w:rsidRPr="00F5749B">
        <w:rPr>
          <w:b/>
        </w:rPr>
        <w:lastRenderedPageBreak/>
        <w:t>DEFINED BENEFIT PENSION SCHEME</w:t>
      </w:r>
    </w:p>
    <w:p w14:paraId="38D68FD7" w14:textId="0724CF79" w:rsidR="00461773" w:rsidRPr="00F5749B" w:rsidRDefault="00461773">
      <w:pPr>
        <w:pStyle w:val="BodyText"/>
      </w:pPr>
      <w:r w:rsidRPr="00F5749B">
        <w:t>Pension schemes in which the benefits received by the participants are independent of the contributions paid and are not directly related to the investments of the scheme.</w:t>
      </w:r>
    </w:p>
    <w:p w14:paraId="58A9E7D4" w14:textId="77777777" w:rsidR="00461773" w:rsidRPr="00F5749B" w:rsidRDefault="00461773" w:rsidP="0070563D">
      <w:pPr>
        <w:pStyle w:val="BodyText"/>
        <w:spacing w:before="120" w:after="120"/>
        <w:rPr>
          <w:b/>
        </w:rPr>
      </w:pPr>
      <w:r w:rsidRPr="00F5749B">
        <w:rPr>
          <w:b/>
        </w:rPr>
        <w:t>DEPRECIATION</w:t>
      </w:r>
    </w:p>
    <w:p w14:paraId="28213DA6" w14:textId="77777777" w:rsidR="00461773" w:rsidRPr="00F5749B" w:rsidRDefault="00461773">
      <w:pPr>
        <w:pStyle w:val="BodyText"/>
      </w:pPr>
      <w:r w:rsidRPr="00F5749B">
        <w:t xml:space="preserve">The measure of the cost of wearing out, consumption or other reduction in the useful economic life of the </w:t>
      </w:r>
      <w:r w:rsidR="005D3072" w:rsidRPr="00F5749B">
        <w:t>Council</w:t>
      </w:r>
      <w:r w:rsidRPr="00F5749B">
        <w:t>’s assets during the accounting period, whether from use, the passage of time or obsolescence through technical or other changes.</w:t>
      </w:r>
    </w:p>
    <w:p w14:paraId="49BDF499" w14:textId="77777777" w:rsidR="00461773" w:rsidRPr="00F5749B" w:rsidRDefault="00461773" w:rsidP="0070563D">
      <w:pPr>
        <w:pStyle w:val="BodyText"/>
        <w:spacing w:before="120" w:after="120"/>
        <w:rPr>
          <w:b/>
        </w:rPr>
      </w:pPr>
      <w:r w:rsidRPr="00F5749B">
        <w:rPr>
          <w:b/>
        </w:rPr>
        <w:t>DISCRETIONARY BENEFITS (PENSIONS)</w:t>
      </w:r>
    </w:p>
    <w:p w14:paraId="3727AC1F" w14:textId="471BBC3E" w:rsidR="00461773" w:rsidRPr="00F5749B" w:rsidRDefault="00461773">
      <w:pPr>
        <w:pStyle w:val="BodyText"/>
      </w:pPr>
      <w:r w:rsidRPr="00F5749B">
        <w:t xml:space="preserve">Retirement benefits, which the employer has no legal, contractual or constructive obligation to award and are awarded under the </w:t>
      </w:r>
      <w:r w:rsidR="005D3072" w:rsidRPr="00F5749B">
        <w:t>Council</w:t>
      </w:r>
      <w:r w:rsidRPr="00F5749B">
        <w:t>’s discretionary powers such as the Local Government (Discretionary Payments) Regulations 1996.</w:t>
      </w:r>
    </w:p>
    <w:p w14:paraId="6F33A9F5" w14:textId="77777777" w:rsidR="00461773" w:rsidRPr="00F5749B" w:rsidRDefault="00461773" w:rsidP="0070563D">
      <w:pPr>
        <w:pStyle w:val="BodyText"/>
        <w:spacing w:before="120" w:after="120"/>
        <w:rPr>
          <w:b/>
        </w:rPr>
      </w:pPr>
      <w:r w:rsidRPr="00F5749B">
        <w:rPr>
          <w:b/>
        </w:rPr>
        <w:t>EQUITY</w:t>
      </w:r>
    </w:p>
    <w:p w14:paraId="492C9A7C" w14:textId="0C1AA65D" w:rsidR="00461773" w:rsidRPr="00F5749B" w:rsidRDefault="00461773">
      <w:pPr>
        <w:pStyle w:val="BodyText"/>
      </w:pPr>
      <w:r w:rsidRPr="00F5749B">
        <w:t xml:space="preserve">The </w:t>
      </w:r>
      <w:r w:rsidR="005D3072" w:rsidRPr="00F5749B">
        <w:t>Council</w:t>
      </w:r>
      <w:r w:rsidRPr="00F5749B">
        <w:t>’s value of total assets less total liabilities.</w:t>
      </w:r>
    </w:p>
    <w:p w14:paraId="61B66A7D" w14:textId="77777777" w:rsidR="00461773" w:rsidRPr="00F5749B" w:rsidRDefault="00461773" w:rsidP="0070563D">
      <w:pPr>
        <w:pStyle w:val="BodyText"/>
        <w:spacing w:before="120" w:after="120"/>
        <w:rPr>
          <w:b/>
        </w:rPr>
      </w:pPr>
      <w:r w:rsidRPr="00F5749B">
        <w:rPr>
          <w:b/>
        </w:rPr>
        <w:t>EVENTS AFTER THE BALANCE SHEET DATE</w:t>
      </w:r>
    </w:p>
    <w:p w14:paraId="5115E6FA" w14:textId="77777777" w:rsidR="00461773" w:rsidRPr="00F5749B" w:rsidRDefault="00461773">
      <w:pPr>
        <w:pStyle w:val="BodyText"/>
      </w:pPr>
      <w:r w:rsidRPr="00F5749B">
        <w:t>Events after the Balance Sheet date are those events, favourable or unfavourable, that occur between the Balance Sheet date and the date when the Statement of Accounts is authorised for issue.</w:t>
      </w:r>
    </w:p>
    <w:p w14:paraId="56DC7CE1" w14:textId="77777777" w:rsidR="00461773" w:rsidRPr="00F5749B" w:rsidRDefault="00461773" w:rsidP="0070563D">
      <w:pPr>
        <w:pStyle w:val="BodyText"/>
        <w:spacing w:before="120" w:after="120"/>
        <w:rPr>
          <w:b/>
        </w:rPr>
      </w:pPr>
      <w:r w:rsidRPr="00F5749B">
        <w:rPr>
          <w:b/>
        </w:rPr>
        <w:t>EXCEPTIONAL ITEMS</w:t>
      </w:r>
    </w:p>
    <w:p w14:paraId="7EEC3E34" w14:textId="7E2B1D2C" w:rsidR="00461773" w:rsidRPr="00F5749B" w:rsidRDefault="00461773">
      <w:pPr>
        <w:pStyle w:val="BodyText"/>
      </w:pPr>
      <w:r w:rsidRPr="00F5749B">
        <w:t xml:space="preserve">Material items which derive from events or transactions that fall within the ordinary activities of the </w:t>
      </w:r>
      <w:r w:rsidR="005D3072" w:rsidRPr="00F5749B">
        <w:t>Council</w:t>
      </w:r>
      <w:r w:rsidRPr="00F5749B">
        <w:t xml:space="preserve"> and which need to be disclosed separately by virtue of their size or incidence to give fair presentation of the accounts.</w:t>
      </w:r>
    </w:p>
    <w:p w14:paraId="7DAB4612" w14:textId="77777777" w:rsidR="00461773" w:rsidRPr="00F5749B" w:rsidRDefault="00461773" w:rsidP="0070563D">
      <w:pPr>
        <w:pStyle w:val="BodyText"/>
        <w:spacing w:before="120" w:after="120"/>
        <w:rPr>
          <w:b/>
        </w:rPr>
      </w:pPr>
      <w:r w:rsidRPr="00F5749B">
        <w:rPr>
          <w:b/>
        </w:rPr>
        <w:t>EXPECTED RETURN ON PENSION ASSETS</w:t>
      </w:r>
    </w:p>
    <w:p w14:paraId="2D610C3E" w14:textId="77777777" w:rsidR="00461773" w:rsidRPr="00F5749B" w:rsidRDefault="00461773">
      <w:pPr>
        <w:pStyle w:val="BodyText"/>
      </w:pPr>
      <w:r w:rsidRPr="00F5749B">
        <w:t>For a funded defined benefit scheme, this is the average rate of return, including both income and changes in fair value but net of scheme expenses, which is expected over the remaining life of the related obligation on the actual assets held by the scheme.</w:t>
      </w:r>
    </w:p>
    <w:p w14:paraId="1D4F9FAE" w14:textId="77777777" w:rsidR="00461773" w:rsidRPr="00F5749B" w:rsidRDefault="00461773" w:rsidP="0070563D">
      <w:pPr>
        <w:pStyle w:val="BodyText"/>
        <w:spacing w:before="120" w:after="120"/>
        <w:rPr>
          <w:b/>
        </w:rPr>
      </w:pPr>
      <w:r w:rsidRPr="00F5749B">
        <w:rPr>
          <w:b/>
        </w:rPr>
        <w:t>EXTRAORDINARY ITEMS</w:t>
      </w:r>
    </w:p>
    <w:p w14:paraId="560B895A" w14:textId="38CEC026" w:rsidR="00461773" w:rsidRPr="00F5749B" w:rsidRDefault="00461773">
      <w:pPr>
        <w:pStyle w:val="BodyText"/>
      </w:pPr>
      <w:r w:rsidRPr="00F5749B">
        <w:t xml:space="preserve">Material items, possessing a high degree of abnormality, which derive from events or transactions that fall outside the ordinary activities of the </w:t>
      </w:r>
      <w:r w:rsidR="005D3072" w:rsidRPr="00F5749B">
        <w:t>Council</w:t>
      </w:r>
      <w:r w:rsidRPr="00F5749B">
        <w:t xml:space="preserve"> and which are not expected to recur. They do not include exceptional items, nor do they include prior period items merely because they relate to a prior period.</w:t>
      </w:r>
    </w:p>
    <w:p w14:paraId="24187EE2" w14:textId="77777777" w:rsidR="00461773" w:rsidRPr="00F5749B" w:rsidRDefault="00461773" w:rsidP="0070563D">
      <w:pPr>
        <w:pStyle w:val="BodyText"/>
        <w:spacing w:before="120" w:after="120"/>
        <w:rPr>
          <w:b/>
        </w:rPr>
      </w:pPr>
      <w:r w:rsidRPr="00F5749B">
        <w:rPr>
          <w:b/>
        </w:rPr>
        <w:t>FAIR VALUE</w:t>
      </w:r>
    </w:p>
    <w:p w14:paraId="2C4E52FE" w14:textId="77777777" w:rsidR="002D16A0" w:rsidRPr="00F5749B" w:rsidRDefault="00461773">
      <w:pPr>
        <w:pStyle w:val="BodyText"/>
      </w:pPr>
      <w:r w:rsidRPr="00F5749B">
        <w:t>The fair value of an asset is the price at which it could be exchanged in an arm’s length transaction less, where applicable, any grants receivable towards the purchase or use of the asset.</w:t>
      </w:r>
    </w:p>
    <w:p w14:paraId="3463DA30" w14:textId="77777777" w:rsidR="002D16A0" w:rsidRPr="00F5749B" w:rsidRDefault="002D16A0" w:rsidP="002D16A0">
      <w:pPr>
        <w:pStyle w:val="ExampleText"/>
        <w:spacing w:beforeLines="60" w:before="144" w:afterLines="60" w:after="144" w:line="240" w:lineRule="auto"/>
        <w:ind w:left="0"/>
        <w:jc w:val="both"/>
        <w:rPr>
          <w:rFonts w:ascii="Century Gothic" w:hAnsi="Century Gothic" w:cs="Arial"/>
          <w:b/>
          <w:color w:val="auto"/>
          <w:sz w:val="22"/>
          <w:szCs w:val="22"/>
        </w:rPr>
      </w:pPr>
      <w:r w:rsidRPr="00F5749B">
        <w:rPr>
          <w:rFonts w:ascii="Century Gothic" w:hAnsi="Century Gothic" w:cs="Arial"/>
          <w:b/>
          <w:color w:val="auto"/>
          <w:sz w:val="22"/>
          <w:szCs w:val="22"/>
        </w:rPr>
        <w:t>FAIR VALUE INPUT LEVELS</w:t>
      </w:r>
    </w:p>
    <w:p w14:paraId="2A359C31" w14:textId="77777777" w:rsidR="002D16A0" w:rsidRPr="00F5749B" w:rsidRDefault="002D16A0" w:rsidP="002D16A0">
      <w:pPr>
        <w:pStyle w:val="BodyText"/>
      </w:pPr>
      <w:r w:rsidRPr="00F5749B">
        <w:t>Basis for recurring fair value measurements:</w:t>
      </w:r>
    </w:p>
    <w:p w14:paraId="0900A6D9" w14:textId="77777777" w:rsidR="002D16A0" w:rsidRPr="00F5749B" w:rsidRDefault="002D16A0" w:rsidP="002D16A0">
      <w:pPr>
        <w:pStyle w:val="BodyText"/>
        <w:numPr>
          <w:ilvl w:val="0"/>
          <w:numId w:val="11"/>
        </w:numPr>
      </w:pPr>
      <w:r w:rsidRPr="00F5749B">
        <w:t xml:space="preserve">Level 1 Inputs - </w:t>
      </w:r>
      <w:r w:rsidRPr="00F5749B">
        <w:rPr>
          <w:rFonts w:cs="Arial"/>
        </w:rPr>
        <w:t>quoted prices (unadjusted) in active markets for identical assets or liabilities that the authority can access at the measurement</w:t>
      </w:r>
      <w:r w:rsidRPr="00F5749B">
        <w:t xml:space="preserve"> date. Level 2 Inputs - </w:t>
      </w:r>
      <w:r w:rsidRPr="00F5749B">
        <w:rPr>
          <w:rFonts w:cs="Arial"/>
        </w:rPr>
        <w:t>inputs other than quoted prices included within Level 1 that are observable for the asset or liability, either directly or indirectly</w:t>
      </w:r>
      <w:r w:rsidRPr="00F5749B">
        <w:t>.</w:t>
      </w:r>
    </w:p>
    <w:p w14:paraId="13C4CF5C" w14:textId="77777777" w:rsidR="002D16A0" w:rsidRPr="00F5749B" w:rsidRDefault="002D16A0" w:rsidP="002D16A0">
      <w:pPr>
        <w:pStyle w:val="BodyText"/>
        <w:numPr>
          <w:ilvl w:val="0"/>
          <w:numId w:val="11"/>
        </w:numPr>
      </w:pPr>
      <w:r w:rsidRPr="00F5749B">
        <w:t xml:space="preserve">Level 3 Inputs - </w:t>
      </w:r>
      <w:r w:rsidRPr="00F5749B">
        <w:rPr>
          <w:rFonts w:cs="Arial"/>
        </w:rPr>
        <w:t>unobservable inputs for the asset or liability.</w:t>
      </w:r>
    </w:p>
    <w:p w14:paraId="71375756" w14:textId="77777777" w:rsidR="002D16A0" w:rsidRPr="00F5749B" w:rsidRDefault="002D16A0" w:rsidP="002D16A0">
      <w:pPr>
        <w:pStyle w:val="ExampleText"/>
        <w:spacing w:beforeLines="60" w:before="144" w:afterLines="60" w:after="144" w:line="240" w:lineRule="auto"/>
        <w:ind w:left="0"/>
        <w:jc w:val="both"/>
        <w:rPr>
          <w:rFonts w:ascii="Century Gothic" w:hAnsi="Century Gothic" w:cs="Arial"/>
          <w:b/>
          <w:color w:val="auto"/>
          <w:sz w:val="22"/>
          <w:szCs w:val="22"/>
        </w:rPr>
      </w:pPr>
    </w:p>
    <w:p w14:paraId="15A5ABA5" w14:textId="77777777" w:rsidR="00461773" w:rsidRPr="00F5749B" w:rsidRDefault="00461773" w:rsidP="0070563D">
      <w:pPr>
        <w:pStyle w:val="BodyText"/>
        <w:spacing w:before="120" w:after="120"/>
        <w:rPr>
          <w:b/>
        </w:rPr>
      </w:pPr>
      <w:r w:rsidRPr="00F5749B">
        <w:rPr>
          <w:b/>
        </w:rPr>
        <w:t>FINANCE LEASE</w:t>
      </w:r>
    </w:p>
    <w:p w14:paraId="70174C6D" w14:textId="09F3828C" w:rsidR="00461773" w:rsidRPr="00F5749B" w:rsidRDefault="00461773">
      <w:pPr>
        <w:pStyle w:val="BodyText"/>
      </w:pPr>
      <w:r w:rsidRPr="00F5749B">
        <w:t>A lease that transfers substantially all of the risks and rewards of ownership of a fixed asset to the lessee.</w:t>
      </w:r>
    </w:p>
    <w:p w14:paraId="39B2ED01" w14:textId="77777777" w:rsidR="00461773" w:rsidRPr="00F5749B" w:rsidRDefault="00461773">
      <w:pPr>
        <w:pStyle w:val="BodyText"/>
      </w:pPr>
    </w:p>
    <w:p w14:paraId="4875CC5A" w14:textId="77777777" w:rsidR="00461773" w:rsidRPr="00F5749B" w:rsidRDefault="00461773" w:rsidP="0070563D">
      <w:pPr>
        <w:pStyle w:val="BodyText"/>
        <w:spacing w:after="120"/>
        <w:rPr>
          <w:b/>
        </w:rPr>
      </w:pPr>
      <w:r w:rsidRPr="00F5749B">
        <w:rPr>
          <w:b/>
        </w:rPr>
        <w:t>GOING CONCERN</w:t>
      </w:r>
    </w:p>
    <w:p w14:paraId="6D779B09" w14:textId="25946139" w:rsidR="00461773" w:rsidRPr="00F5749B" w:rsidRDefault="00461773">
      <w:pPr>
        <w:pStyle w:val="BodyText"/>
      </w:pPr>
      <w:r w:rsidRPr="00F5749B">
        <w:t xml:space="preserve">The concept that the Statement of Accounts is prepared on the assumption that the </w:t>
      </w:r>
      <w:r w:rsidR="005D3072" w:rsidRPr="00F5749B">
        <w:t>Council</w:t>
      </w:r>
      <w:r w:rsidRPr="00F5749B">
        <w:t xml:space="preserve"> will continue in operational existence for the foreseeable future.</w:t>
      </w:r>
    </w:p>
    <w:p w14:paraId="51DAB7CC" w14:textId="77777777" w:rsidR="00461773" w:rsidRPr="00F5749B" w:rsidRDefault="00461773" w:rsidP="0070563D">
      <w:pPr>
        <w:pStyle w:val="BodyText"/>
        <w:spacing w:before="120" w:after="120"/>
        <w:rPr>
          <w:b/>
        </w:rPr>
      </w:pPr>
      <w:r w:rsidRPr="00F5749B">
        <w:rPr>
          <w:b/>
        </w:rPr>
        <w:t>GOVERNMENT GRANTS</w:t>
      </w:r>
    </w:p>
    <w:p w14:paraId="28713FBA" w14:textId="77777777" w:rsidR="00461773" w:rsidRPr="00F5749B" w:rsidRDefault="00562B19">
      <w:pPr>
        <w:pStyle w:val="BodyText"/>
      </w:pPr>
      <w:r w:rsidRPr="00F5749B">
        <w:t>Grants made by the G</w:t>
      </w:r>
      <w:r w:rsidR="00461773" w:rsidRPr="00F5749B">
        <w:t xml:space="preserve">overnment towards either revenue or capital expenditure in return for past or future compliance with certain conditions relating to the activities of the </w:t>
      </w:r>
      <w:r w:rsidR="005D3072" w:rsidRPr="00F5749B">
        <w:t>Council</w:t>
      </w:r>
      <w:r w:rsidR="00461773" w:rsidRPr="00F5749B">
        <w:t xml:space="preserve">. These grants may be specific to a particular scheme or may support the revenue spend of the </w:t>
      </w:r>
      <w:r w:rsidR="005D3072" w:rsidRPr="00F5749B">
        <w:t>Council</w:t>
      </w:r>
      <w:r w:rsidR="00461773" w:rsidRPr="00F5749B">
        <w:t xml:space="preserve"> in general.</w:t>
      </w:r>
    </w:p>
    <w:p w14:paraId="0F124BE8" w14:textId="77777777" w:rsidR="00461773" w:rsidRPr="00F5749B" w:rsidRDefault="00461773" w:rsidP="0070563D">
      <w:pPr>
        <w:pStyle w:val="BodyText"/>
        <w:spacing w:before="120" w:after="120"/>
        <w:rPr>
          <w:b/>
        </w:rPr>
      </w:pPr>
      <w:r w:rsidRPr="00F5749B">
        <w:rPr>
          <w:b/>
        </w:rPr>
        <w:t>HOUSING BENEFITS</w:t>
      </w:r>
    </w:p>
    <w:p w14:paraId="76E7E9E1" w14:textId="369BE74B" w:rsidR="00461773" w:rsidRPr="00F5749B" w:rsidRDefault="00461773">
      <w:pPr>
        <w:pStyle w:val="BodyText"/>
      </w:pPr>
      <w:r w:rsidRPr="00F5749B">
        <w:t>A system of financial assistance to individuals towards certain housing costs administered by</w:t>
      </w:r>
      <w:r w:rsidR="00562B19" w:rsidRPr="00F5749B">
        <w:t xml:space="preserve"> authorities and subsidised by C</w:t>
      </w:r>
      <w:r w:rsidRPr="00F5749B">
        <w:t xml:space="preserve">entral </w:t>
      </w:r>
      <w:r w:rsidR="00562B19" w:rsidRPr="00F5749B">
        <w:t>G</w:t>
      </w:r>
      <w:r w:rsidRPr="00F5749B">
        <w:t>overnment.</w:t>
      </w:r>
    </w:p>
    <w:p w14:paraId="67E9F8EE" w14:textId="77777777" w:rsidR="00461773" w:rsidRPr="00F5749B" w:rsidRDefault="00461773" w:rsidP="0070563D">
      <w:pPr>
        <w:pStyle w:val="BodyText"/>
        <w:spacing w:before="120" w:after="120"/>
        <w:rPr>
          <w:b/>
        </w:rPr>
      </w:pPr>
      <w:r w:rsidRPr="00F5749B">
        <w:rPr>
          <w:b/>
        </w:rPr>
        <w:t>HOUSING REVENUE ACCOUNT (HRA)</w:t>
      </w:r>
    </w:p>
    <w:p w14:paraId="160436BE" w14:textId="77777777" w:rsidR="00461773" w:rsidRPr="00F5749B" w:rsidRDefault="00461773">
      <w:pPr>
        <w:pStyle w:val="BodyText"/>
      </w:pPr>
      <w:r w:rsidRPr="00F5749B">
        <w:t xml:space="preserve">A separate account to the General Fund, which includes the income and expenditure arising from the provision of housing accommodation by the </w:t>
      </w:r>
      <w:r w:rsidR="005D3072" w:rsidRPr="00F5749B">
        <w:t>Council</w:t>
      </w:r>
      <w:r w:rsidRPr="00F5749B">
        <w:t>.</w:t>
      </w:r>
    </w:p>
    <w:p w14:paraId="002E3F8A" w14:textId="77777777" w:rsidR="00461773" w:rsidRPr="00F5749B" w:rsidRDefault="00461773" w:rsidP="0070563D">
      <w:pPr>
        <w:pStyle w:val="BodyText"/>
        <w:spacing w:before="120" w:after="120"/>
        <w:rPr>
          <w:b/>
        </w:rPr>
      </w:pPr>
      <w:r w:rsidRPr="00F5749B">
        <w:rPr>
          <w:b/>
        </w:rPr>
        <w:t>IMPAIRMENT</w:t>
      </w:r>
    </w:p>
    <w:p w14:paraId="4F14E53D" w14:textId="6758AFC8" w:rsidR="00461773" w:rsidRPr="00F5749B" w:rsidRDefault="00461773">
      <w:pPr>
        <w:pStyle w:val="BodyText"/>
      </w:pPr>
      <w:r w:rsidRPr="00F5749B">
        <w:t>A reduction in the value of a fixed asset to below it</w:t>
      </w:r>
      <w:r w:rsidR="00695385" w:rsidRPr="00F5749B">
        <w:t>s carrying amount i</w:t>
      </w:r>
      <w:r w:rsidRPr="00F5749B">
        <w:t>n the Balance Sheet.</w:t>
      </w:r>
    </w:p>
    <w:p w14:paraId="38E6C898" w14:textId="77777777" w:rsidR="00461773" w:rsidRPr="00F5749B" w:rsidRDefault="00461773" w:rsidP="0070563D">
      <w:pPr>
        <w:pStyle w:val="BodyText"/>
        <w:spacing w:before="120" w:after="120"/>
        <w:rPr>
          <w:b/>
        </w:rPr>
      </w:pPr>
      <w:r w:rsidRPr="00F5749B">
        <w:rPr>
          <w:b/>
        </w:rPr>
        <w:t>INCOME AND EXPENDITURE ACCOUNT</w:t>
      </w:r>
    </w:p>
    <w:p w14:paraId="768E2B10" w14:textId="767DB750" w:rsidR="00461773" w:rsidRPr="00F5749B" w:rsidRDefault="00461773">
      <w:pPr>
        <w:pStyle w:val="BodyText"/>
      </w:pPr>
      <w:r w:rsidRPr="00F5749B">
        <w:t xml:space="preserve">The revenue account of the </w:t>
      </w:r>
      <w:r w:rsidR="005D3072" w:rsidRPr="00F5749B">
        <w:t>Council</w:t>
      </w:r>
      <w:r w:rsidRPr="00F5749B">
        <w:t xml:space="preserve"> that reports the net cost for the year of the functions for which it is responsible and demonstrates how that cost has been financed from precepts, grants and other income.</w:t>
      </w:r>
    </w:p>
    <w:p w14:paraId="04730FE4" w14:textId="77777777" w:rsidR="00461773" w:rsidRPr="00F5749B" w:rsidRDefault="00461773" w:rsidP="0070563D">
      <w:pPr>
        <w:pStyle w:val="BodyText"/>
        <w:spacing w:before="120" w:after="120"/>
        <w:rPr>
          <w:b/>
        </w:rPr>
      </w:pPr>
      <w:r w:rsidRPr="00F5749B">
        <w:rPr>
          <w:b/>
        </w:rPr>
        <w:t>INTANGIBLE ASSETS</w:t>
      </w:r>
    </w:p>
    <w:p w14:paraId="5DA12875" w14:textId="2B8D7D42" w:rsidR="00461773" w:rsidRPr="00F5749B" w:rsidRDefault="00461773">
      <w:pPr>
        <w:pStyle w:val="BodyText"/>
      </w:pPr>
      <w:r w:rsidRPr="00F5749B">
        <w:t xml:space="preserve">An intangible (non-physical) item may be defined as an asset when access to the future economic benefits it represents is controlled by the reporting entity. This </w:t>
      </w:r>
      <w:r w:rsidR="005D3072" w:rsidRPr="00F5749B">
        <w:t>Council</w:t>
      </w:r>
      <w:r w:rsidRPr="00F5749B">
        <w:t>’s intangible assets comprise computer software licences.</w:t>
      </w:r>
    </w:p>
    <w:p w14:paraId="5BE11AF8" w14:textId="77777777" w:rsidR="00461773" w:rsidRPr="00F5749B" w:rsidRDefault="00461773" w:rsidP="00BE3BB8">
      <w:pPr>
        <w:pStyle w:val="BodyText"/>
        <w:spacing w:before="120" w:after="120"/>
        <w:rPr>
          <w:b/>
        </w:rPr>
      </w:pPr>
      <w:r w:rsidRPr="00F5749B">
        <w:rPr>
          <w:b/>
        </w:rPr>
        <w:t>INTEREST COST (PENSIONS)</w:t>
      </w:r>
    </w:p>
    <w:p w14:paraId="675DDB83" w14:textId="77777777" w:rsidR="00461773" w:rsidRPr="00F5749B" w:rsidRDefault="00461773">
      <w:pPr>
        <w:pStyle w:val="BodyText"/>
      </w:pPr>
      <w:r w:rsidRPr="00F5749B">
        <w:t>For a defined benefit scheme, the expected increase during the period of the present value of the scheme liabilities because the benefits are one period closer to settlement.</w:t>
      </w:r>
    </w:p>
    <w:p w14:paraId="05C97113" w14:textId="77777777" w:rsidR="00461773" w:rsidRPr="00F5749B" w:rsidRDefault="00461773" w:rsidP="00BE3BB8">
      <w:pPr>
        <w:pStyle w:val="BodyText"/>
        <w:spacing w:before="120" w:after="120"/>
        <w:rPr>
          <w:b/>
        </w:rPr>
      </w:pPr>
      <w:r w:rsidRPr="00F5749B">
        <w:rPr>
          <w:b/>
        </w:rPr>
        <w:t>INVESTMENTS (PENSION FUND)</w:t>
      </w:r>
    </w:p>
    <w:p w14:paraId="4B3DA17D" w14:textId="66A5F5A8" w:rsidR="00461773" w:rsidRPr="00F5749B" w:rsidRDefault="00461773">
      <w:pPr>
        <w:pStyle w:val="BodyText"/>
      </w:pPr>
      <w:r w:rsidRPr="00F5749B">
        <w:t>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w:t>
      </w:r>
    </w:p>
    <w:p w14:paraId="06D6BE78" w14:textId="77777777" w:rsidR="00461773" w:rsidRPr="00F5749B" w:rsidRDefault="00AF2C9A" w:rsidP="00BE3BB8">
      <w:pPr>
        <w:pStyle w:val="BodyText"/>
        <w:spacing w:before="120" w:after="120"/>
        <w:rPr>
          <w:b/>
        </w:rPr>
      </w:pPr>
      <w:r w:rsidRPr="00F5749B">
        <w:rPr>
          <w:b/>
        </w:rPr>
        <w:br w:type="page"/>
      </w:r>
      <w:r w:rsidR="00461773" w:rsidRPr="00F5749B">
        <w:rPr>
          <w:b/>
        </w:rPr>
        <w:lastRenderedPageBreak/>
        <w:t>LIABILITY</w:t>
      </w:r>
    </w:p>
    <w:p w14:paraId="328D7132" w14:textId="77777777" w:rsidR="00461773" w:rsidRPr="00F5749B" w:rsidRDefault="00461773">
      <w:pPr>
        <w:pStyle w:val="BodyText"/>
      </w:pPr>
      <w:r w:rsidRPr="00F5749B">
        <w:t xml:space="preserve">A liability is where the </w:t>
      </w:r>
      <w:r w:rsidR="005D3072" w:rsidRPr="00F5749B">
        <w:t>Council</w:t>
      </w:r>
      <w:r w:rsidRPr="00F5749B">
        <w:t xml:space="preserve"> owes payment to an individual or another organisation.</w:t>
      </w:r>
    </w:p>
    <w:p w14:paraId="48DDE677" w14:textId="77777777" w:rsidR="00461773" w:rsidRPr="00F5749B" w:rsidRDefault="00461773">
      <w:pPr>
        <w:pStyle w:val="BodyText"/>
        <w:numPr>
          <w:ilvl w:val="0"/>
          <w:numId w:val="10"/>
        </w:numPr>
      </w:pPr>
      <w:r w:rsidRPr="00F5749B">
        <w:t>A current liability is an amount which will become payable or could be called in within the next accounting period, e.g. creditors or cash overdrawn.</w:t>
      </w:r>
    </w:p>
    <w:p w14:paraId="64853CD0" w14:textId="11372BCB" w:rsidR="00461773" w:rsidRPr="00F5749B" w:rsidRDefault="00461773">
      <w:pPr>
        <w:pStyle w:val="BodyText"/>
        <w:numPr>
          <w:ilvl w:val="0"/>
          <w:numId w:val="10"/>
        </w:numPr>
      </w:pPr>
      <w:r w:rsidRPr="00F5749B">
        <w:t>A deferred liability is an amount which by arrangement is payable beyond the next year at some point in the future or to be paid off by an annual sum over a period of time.</w:t>
      </w:r>
    </w:p>
    <w:p w14:paraId="54278A14" w14:textId="77777777" w:rsidR="00461773" w:rsidRPr="00F5749B" w:rsidRDefault="00461773" w:rsidP="00BE3BB8">
      <w:pPr>
        <w:pStyle w:val="BodyText"/>
        <w:spacing w:before="120" w:after="120"/>
        <w:rPr>
          <w:b/>
        </w:rPr>
      </w:pPr>
      <w:r w:rsidRPr="00F5749B">
        <w:rPr>
          <w:b/>
        </w:rPr>
        <w:t>LIQUID RESOURCES</w:t>
      </w:r>
    </w:p>
    <w:p w14:paraId="5ECE727E" w14:textId="77777777" w:rsidR="00461773" w:rsidRPr="00F5749B" w:rsidRDefault="00461773">
      <w:pPr>
        <w:pStyle w:val="BodyText"/>
      </w:pPr>
      <w:r w:rsidRPr="00F5749B">
        <w:t xml:space="preserve">Current asset investments that are readily disposable by the </w:t>
      </w:r>
      <w:r w:rsidR="005D3072" w:rsidRPr="00F5749B">
        <w:t>Council</w:t>
      </w:r>
      <w:r w:rsidRPr="00F5749B">
        <w:t xml:space="preserve"> without disrupting its business and are either:</w:t>
      </w:r>
    </w:p>
    <w:p w14:paraId="0F0080E7" w14:textId="77777777" w:rsidR="00461773" w:rsidRPr="00F5749B" w:rsidRDefault="00461773">
      <w:pPr>
        <w:pStyle w:val="BodyText"/>
        <w:numPr>
          <w:ilvl w:val="0"/>
          <w:numId w:val="11"/>
        </w:numPr>
      </w:pPr>
      <w:r w:rsidRPr="00F5749B">
        <w:t>Readily convertible to known amounts of cash at or close to the carrying amount; or</w:t>
      </w:r>
    </w:p>
    <w:p w14:paraId="486B1DFA" w14:textId="77777777" w:rsidR="00461773" w:rsidRPr="00F5749B" w:rsidRDefault="00461773">
      <w:pPr>
        <w:pStyle w:val="BodyText"/>
        <w:numPr>
          <w:ilvl w:val="0"/>
          <w:numId w:val="11"/>
        </w:numPr>
      </w:pPr>
      <w:r w:rsidRPr="00F5749B">
        <w:t>Traded in an active market</w:t>
      </w:r>
    </w:p>
    <w:p w14:paraId="16F2B8EA" w14:textId="77777777" w:rsidR="00461773" w:rsidRPr="00F5749B" w:rsidRDefault="00461773" w:rsidP="00BE3BB8">
      <w:pPr>
        <w:pStyle w:val="BodyText"/>
        <w:spacing w:before="120" w:after="120"/>
        <w:rPr>
          <w:b/>
        </w:rPr>
      </w:pPr>
      <w:r w:rsidRPr="00F5749B">
        <w:rPr>
          <w:b/>
        </w:rPr>
        <w:t>LONG-TERM CONTRACT</w:t>
      </w:r>
    </w:p>
    <w:p w14:paraId="12071205" w14:textId="72AB1B13" w:rsidR="00461773" w:rsidRPr="00F5749B" w:rsidRDefault="00461773">
      <w:pPr>
        <w:pStyle w:val="BodyText"/>
      </w:pPr>
      <w:r w:rsidRPr="00F5749B">
        <w:t>A contract entered into for the design, manufacture or construction of a single substantial asset or the provision of a service (or a combination of assets or services which together constitute a single project), where the time taken to substantially complete the contract is such that the contract activity falls into more than one accounting period.</w:t>
      </w:r>
    </w:p>
    <w:p w14:paraId="7336652A" w14:textId="77777777" w:rsidR="00461773" w:rsidRPr="00F5749B" w:rsidRDefault="00461773" w:rsidP="00BE3BB8">
      <w:pPr>
        <w:pStyle w:val="BodyText"/>
        <w:spacing w:before="120" w:after="120"/>
        <w:rPr>
          <w:b/>
        </w:rPr>
      </w:pPr>
      <w:r w:rsidRPr="00F5749B">
        <w:rPr>
          <w:b/>
        </w:rPr>
        <w:t>MATERIALITY</w:t>
      </w:r>
    </w:p>
    <w:p w14:paraId="4B126EAB" w14:textId="18861809" w:rsidR="00461773" w:rsidRPr="00F5749B" w:rsidRDefault="00461773">
      <w:pPr>
        <w:pStyle w:val="BodyText"/>
      </w:pPr>
      <w:r w:rsidRPr="00F5749B">
        <w:t>The concept that the Statement of Accounts should include all amounts which, if omitted or mis-stated, could be expected to lead to a distortion of the financial statements and ultimately mislead a user of the accounts.</w:t>
      </w:r>
    </w:p>
    <w:p w14:paraId="281502FF" w14:textId="77777777" w:rsidR="00461773" w:rsidRPr="00F5749B" w:rsidRDefault="00461773" w:rsidP="00BE3BB8">
      <w:pPr>
        <w:pStyle w:val="BodyText"/>
        <w:spacing w:before="120" w:after="120"/>
        <w:rPr>
          <w:b/>
        </w:rPr>
      </w:pPr>
      <w:r w:rsidRPr="00F5749B">
        <w:rPr>
          <w:b/>
        </w:rPr>
        <w:t>MINIMUM REVENUE PROVISION (MRP)</w:t>
      </w:r>
    </w:p>
    <w:p w14:paraId="517E0354" w14:textId="6456D237" w:rsidR="00461773" w:rsidRPr="00F5749B" w:rsidRDefault="00461773">
      <w:pPr>
        <w:pStyle w:val="BodyText"/>
      </w:pPr>
      <w:r w:rsidRPr="00F5749B">
        <w:t xml:space="preserve">The minimum amount which must be charged to the revenue account each year in order to provide for the repayment of loans and other amounts borrowed by the </w:t>
      </w:r>
      <w:r w:rsidR="005D3072" w:rsidRPr="00F5749B">
        <w:t>Council</w:t>
      </w:r>
      <w:r w:rsidRPr="00F5749B">
        <w:t>.</w:t>
      </w:r>
    </w:p>
    <w:p w14:paraId="00C1996C" w14:textId="77777777" w:rsidR="001617C1" w:rsidRPr="00F5749B" w:rsidRDefault="001617C1" w:rsidP="001617C1">
      <w:pPr>
        <w:pStyle w:val="BodyText"/>
        <w:spacing w:before="120" w:after="120"/>
        <w:rPr>
          <w:b/>
        </w:rPr>
      </w:pPr>
      <w:r w:rsidRPr="00F5749B">
        <w:rPr>
          <w:b/>
        </w:rPr>
        <w:t>NATIONAL NON-DOMESTIC RATES (NNDR)</w:t>
      </w:r>
    </w:p>
    <w:p w14:paraId="09AD0196" w14:textId="77777777" w:rsidR="001617C1" w:rsidRPr="00F5749B" w:rsidRDefault="001617C1" w:rsidP="001617C1">
      <w:pPr>
        <w:pStyle w:val="BodyText"/>
      </w:pPr>
      <w:r w:rsidRPr="00F5749B">
        <w:t>The National Non-Domestic Rate is a levy on businesses, based on a national rate in the pound set by the Government and multiplied by the assessed rateable value of the premises they occupy. It is collected by the Council on behalf of Central Government and then redistributed back to support the cost of services.</w:t>
      </w:r>
    </w:p>
    <w:p w14:paraId="124346D9" w14:textId="77777777" w:rsidR="00461773" w:rsidRPr="00F5749B" w:rsidRDefault="00461773" w:rsidP="00BE3BB8">
      <w:pPr>
        <w:pStyle w:val="BodyText"/>
        <w:spacing w:before="120" w:after="120"/>
        <w:rPr>
          <w:b/>
        </w:rPr>
      </w:pPr>
      <w:r w:rsidRPr="00F5749B">
        <w:rPr>
          <w:b/>
        </w:rPr>
        <w:t>NET BOOK VALUE</w:t>
      </w:r>
    </w:p>
    <w:p w14:paraId="7B6322D0" w14:textId="77777777" w:rsidR="00461773" w:rsidRPr="00F5749B" w:rsidRDefault="00461773">
      <w:pPr>
        <w:pStyle w:val="BodyText"/>
      </w:pPr>
      <w:r w:rsidRPr="00F5749B">
        <w:t>The amount at which assets are included in the Balance Sheet, i.e. their historical costs or current value less the cumulative amounts provided for depreciation.</w:t>
      </w:r>
    </w:p>
    <w:p w14:paraId="3D9072AC" w14:textId="77777777" w:rsidR="00461773" w:rsidRPr="00F5749B" w:rsidRDefault="00461773" w:rsidP="00BE3BB8">
      <w:pPr>
        <w:pStyle w:val="BodyText"/>
        <w:spacing w:before="120" w:after="120"/>
        <w:rPr>
          <w:b/>
        </w:rPr>
      </w:pPr>
      <w:r w:rsidRPr="00F5749B">
        <w:rPr>
          <w:b/>
        </w:rPr>
        <w:t>NET DEBT</w:t>
      </w:r>
    </w:p>
    <w:p w14:paraId="5578270D" w14:textId="77777777" w:rsidR="00461773" w:rsidRPr="00F5749B" w:rsidRDefault="00461773">
      <w:pPr>
        <w:pStyle w:val="BodyText"/>
      </w:pPr>
      <w:r w:rsidRPr="00F5749B">
        <w:t xml:space="preserve">The </w:t>
      </w:r>
      <w:r w:rsidR="005D3072" w:rsidRPr="00F5749B">
        <w:t>Council</w:t>
      </w:r>
      <w:r w:rsidRPr="00F5749B">
        <w:t>’s borrowings less cash and liquid resources.</w:t>
      </w:r>
    </w:p>
    <w:p w14:paraId="3BE2C002" w14:textId="77777777" w:rsidR="00461773" w:rsidRPr="00F5749B" w:rsidRDefault="00461773" w:rsidP="00BE3BB8">
      <w:pPr>
        <w:pStyle w:val="BodyText"/>
        <w:spacing w:before="120" w:after="120"/>
        <w:rPr>
          <w:b/>
        </w:rPr>
      </w:pPr>
      <w:r w:rsidRPr="00F5749B">
        <w:rPr>
          <w:b/>
        </w:rPr>
        <w:t>NON-DISTRIBUTED COSTS</w:t>
      </w:r>
    </w:p>
    <w:p w14:paraId="723A8896" w14:textId="77777777" w:rsidR="00461773" w:rsidRPr="00F5749B" w:rsidRDefault="00461773">
      <w:pPr>
        <w:pStyle w:val="BodyText"/>
      </w:pPr>
      <w:r w:rsidRPr="00F5749B">
        <w:t>These are overheads for which no user now benefits and as such are not apportioned to services</w:t>
      </w:r>
    </w:p>
    <w:p w14:paraId="6A218757" w14:textId="77777777" w:rsidR="00461773" w:rsidRPr="00F5749B" w:rsidRDefault="00461773" w:rsidP="00BE3BB8">
      <w:pPr>
        <w:pStyle w:val="BodyText"/>
        <w:spacing w:before="120" w:after="120"/>
        <w:rPr>
          <w:b/>
        </w:rPr>
      </w:pPr>
      <w:r w:rsidRPr="00F5749B">
        <w:rPr>
          <w:b/>
        </w:rPr>
        <w:t>NON-OPERATIONAL ASSETS</w:t>
      </w:r>
    </w:p>
    <w:p w14:paraId="4C8DA2FF" w14:textId="17304864" w:rsidR="00461773" w:rsidRPr="00F5749B" w:rsidRDefault="00813F9F">
      <w:pPr>
        <w:pStyle w:val="BodyText"/>
      </w:pPr>
      <w:r w:rsidRPr="00F5749B">
        <w:lastRenderedPageBreak/>
        <w:t>A</w:t>
      </w:r>
      <w:r w:rsidR="00461773" w:rsidRPr="00F5749B">
        <w:t xml:space="preserve">ssets held by the </w:t>
      </w:r>
      <w:r w:rsidR="005D3072" w:rsidRPr="00F5749B">
        <w:t>Council</w:t>
      </w:r>
      <w:r w:rsidR="00461773" w:rsidRPr="00F5749B">
        <w:t xml:space="preserve"> but not directly occupied, used or consumed in the delivery of services. Examples are investment properties, assets under construction or assets surplus to requirements pending sale or redevelopment.</w:t>
      </w:r>
    </w:p>
    <w:p w14:paraId="6FAFA0DB" w14:textId="77777777" w:rsidR="00461773" w:rsidRPr="00F5749B" w:rsidRDefault="00461773" w:rsidP="00BE3BB8">
      <w:pPr>
        <w:pStyle w:val="BodyText"/>
        <w:spacing w:before="120" w:after="120"/>
        <w:rPr>
          <w:b/>
        </w:rPr>
      </w:pPr>
      <w:r w:rsidRPr="00F5749B">
        <w:rPr>
          <w:b/>
        </w:rPr>
        <w:t>OPERATING LEASE</w:t>
      </w:r>
    </w:p>
    <w:p w14:paraId="72C5153E" w14:textId="0384AFD6" w:rsidR="00461773" w:rsidRPr="00F5749B" w:rsidRDefault="00461773">
      <w:pPr>
        <w:pStyle w:val="BodyText"/>
      </w:pPr>
      <w:r w:rsidRPr="00F5749B">
        <w:t>A lease where the ownership of the fixed asset remains with the lessor.</w:t>
      </w:r>
    </w:p>
    <w:p w14:paraId="1606BDAE" w14:textId="77777777" w:rsidR="00461773" w:rsidRPr="00F5749B" w:rsidRDefault="00461773" w:rsidP="00BE3BB8">
      <w:pPr>
        <w:pStyle w:val="BodyText"/>
        <w:spacing w:before="120" w:after="120"/>
        <w:rPr>
          <w:b/>
        </w:rPr>
      </w:pPr>
      <w:r w:rsidRPr="00F5749B">
        <w:rPr>
          <w:b/>
        </w:rPr>
        <w:t>OPERATIONAL ASSETS</w:t>
      </w:r>
    </w:p>
    <w:p w14:paraId="45460A8D" w14:textId="0277A9F8" w:rsidR="00461773" w:rsidRPr="00F5749B" w:rsidRDefault="00813F9F">
      <w:pPr>
        <w:pStyle w:val="BodyText"/>
      </w:pPr>
      <w:r w:rsidRPr="00F5749B">
        <w:t>A</w:t>
      </w:r>
      <w:r w:rsidR="00461773" w:rsidRPr="00F5749B">
        <w:t xml:space="preserve">ssets held and occupied, used or consumed by the </w:t>
      </w:r>
      <w:r w:rsidR="005D3072" w:rsidRPr="00F5749B">
        <w:t>Council</w:t>
      </w:r>
      <w:r w:rsidR="00461773" w:rsidRPr="00F5749B">
        <w:t xml:space="preserve"> in the pursuit of its strategy and in the direct delivery of those services for which it has either a statutory or discretionary responsibility.</w:t>
      </w:r>
    </w:p>
    <w:p w14:paraId="4184939F" w14:textId="77777777" w:rsidR="00461773" w:rsidRPr="00F5749B" w:rsidRDefault="00461773" w:rsidP="00BE3BB8">
      <w:pPr>
        <w:pStyle w:val="BodyText"/>
        <w:spacing w:before="120" w:after="120"/>
        <w:rPr>
          <w:b/>
        </w:rPr>
      </w:pPr>
      <w:r w:rsidRPr="00F5749B">
        <w:rPr>
          <w:b/>
        </w:rPr>
        <w:t>PAST SERVICE COST (PENSIONS)</w:t>
      </w:r>
    </w:p>
    <w:p w14:paraId="19F6CE6F" w14:textId="5AB75AB8" w:rsidR="00461773" w:rsidRPr="00F5749B" w:rsidRDefault="00461773">
      <w:pPr>
        <w:pStyle w:val="BodyText"/>
      </w:pPr>
      <w:r w:rsidRPr="00F5749B">
        <w:t>For a defined benefit pension scheme, the increase in the present value of the scheme liabilities related to employee service in prior periods arising in the current period as a result of the introduction of, or improvement to retirement benefits.</w:t>
      </w:r>
    </w:p>
    <w:p w14:paraId="6A47C1FA" w14:textId="77777777" w:rsidR="00461773" w:rsidRPr="00F5749B" w:rsidRDefault="00461773" w:rsidP="00BE3BB8">
      <w:pPr>
        <w:pStyle w:val="BodyText"/>
        <w:spacing w:before="120" w:after="120"/>
        <w:rPr>
          <w:b/>
        </w:rPr>
      </w:pPr>
      <w:r w:rsidRPr="00F5749B">
        <w:rPr>
          <w:b/>
        </w:rPr>
        <w:t>PENSION SCHEME LIABILITIES</w:t>
      </w:r>
    </w:p>
    <w:p w14:paraId="13640D8A" w14:textId="77777777" w:rsidR="00461773" w:rsidRPr="00F5749B" w:rsidRDefault="00461773">
      <w:pPr>
        <w:pStyle w:val="BodyText"/>
      </w:pPr>
      <w:r w:rsidRPr="00F5749B">
        <w:t>The liabilities of a defined benefit pension scheme for outgoings due after the valuation date. Scheme liabilities measured during the projected unit method reflect the benefits that the employer is committed to provide for service up to the valuation date.</w:t>
      </w:r>
    </w:p>
    <w:p w14:paraId="46A0A1DF" w14:textId="77777777" w:rsidR="00461773" w:rsidRPr="00F5749B" w:rsidRDefault="00461773" w:rsidP="00BE3BB8">
      <w:pPr>
        <w:pStyle w:val="BodyText"/>
        <w:spacing w:before="120" w:after="120"/>
        <w:rPr>
          <w:b/>
        </w:rPr>
      </w:pPr>
      <w:r w:rsidRPr="00F5749B">
        <w:rPr>
          <w:b/>
        </w:rPr>
        <w:t>PRECEPT</w:t>
      </w:r>
    </w:p>
    <w:p w14:paraId="0109DE77" w14:textId="77777777" w:rsidR="00461773" w:rsidRPr="00F5749B" w:rsidRDefault="00461773">
      <w:pPr>
        <w:pStyle w:val="BodyText"/>
      </w:pPr>
      <w:r w:rsidRPr="00F5749B">
        <w:t xml:space="preserve">The levy made by precepting authorities </w:t>
      </w:r>
      <w:r w:rsidR="00E46AEA" w:rsidRPr="00F5749B">
        <w:t>on</w:t>
      </w:r>
      <w:r w:rsidRPr="00F5749B">
        <w:t xml:space="preserve"> billing authorities, requiring the latter to collect income from </w:t>
      </w:r>
      <w:r w:rsidR="00110734" w:rsidRPr="00F5749B">
        <w:t>Council Tax</w:t>
      </w:r>
      <w:r w:rsidRPr="00F5749B">
        <w:t xml:space="preserve"> on their behalf.</w:t>
      </w:r>
    </w:p>
    <w:p w14:paraId="18BA3DFE" w14:textId="77777777" w:rsidR="00461773" w:rsidRPr="00F5749B" w:rsidRDefault="00461773" w:rsidP="00BE3BB8">
      <w:pPr>
        <w:pStyle w:val="BodyText"/>
        <w:spacing w:before="120" w:after="120"/>
        <w:rPr>
          <w:b/>
        </w:rPr>
      </w:pPr>
      <w:r w:rsidRPr="00F5749B">
        <w:rPr>
          <w:b/>
        </w:rPr>
        <w:t>PRIOR YEAR ADJUSTMENT</w:t>
      </w:r>
    </w:p>
    <w:p w14:paraId="260C5380" w14:textId="77777777" w:rsidR="00461773" w:rsidRPr="00F5749B" w:rsidRDefault="00461773">
      <w:pPr>
        <w:pStyle w:val="BodyText"/>
      </w:pPr>
      <w:r w:rsidRPr="00F5749B">
        <w:t>Material adjustments applicable to previous years arising from changes in accounting polic</w:t>
      </w:r>
      <w:r w:rsidR="0052547A" w:rsidRPr="00F5749B">
        <w:t>i</w:t>
      </w:r>
      <w:r w:rsidRPr="00F5749B">
        <w:t>es or from the correction of fundamental errors. This does not include normal recurring corrections or adjustments of accounting estimates made in prior years.</w:t>
      </w:r>
    </w:p>
    <w:p w14:paraId="4135D1C0" w14:textId="77777777" w:rsidR="00461773" w:rsidRPr="00F5749B" w:rsidRDefault="00461773" w:rsidP="00BE3BB8">
      <w:pPr>
        <w:pStyle w:val="BodyText"/>
        <w:spacing w:before="120" w:after="120"/>
        <w:rPr>
          <w:b/>
        </w:rPr>
      </w:pPr>
      <w:r w:rsidRPr="00F5749B">
        <w:rPr>
          <w:b/>
        </w:rPr>
        <w:t>PROVISION</w:t>
      </w:r>
    </w:p>
    <w:p w14:paraId="04F765CF" w14:textId="64EC119D" w:rsidR="00461773" w:rsidRPr="00F5749B" w:rsidRDefault="00461773">
      <w:pPr>
        <w:pStyle w:val="BodyText"/>
      </w:pPr>
      <w:r w:rsidRPr="00F5749B">
        <w:t>An amount put aside in the accounts for future liabilities or losses which are certain or very likely to occur but the amounts or dates of when they will arise are uncertain.</w:t>
      </w:r>
    </w:p>
    <w:p w14:paraId="19614690" w14:textId="77777777" w:rsidR="00461773" w:rsidRPr="00F5749B" w:rsidRDefault="00461773" w:rsidP="00BE3BB8">
      <w:pPr>
        <w:pStyle w:val="BodyText"/>
        <w:spacing w:before="120" w:after="120"/>
        <w:rPr>
          <w:b/>
        </w:rPr>
      </w:pPr>
      <w:r w:rsidRPr="00F5749B">
        <w:rPr>
          <w:b/>
        </w:rPr>
        <w:t>PUBLIC WORKS LOAN BOARD (PWLB)</w:t>
      </w:r>
    </w:p>
    <w:p w14:paraId="7936C7AA" w14:textId="77777777" w:rsidR="00461773" w:rsidRPr="00F5749B" w:rsidRDefault="00461773">
      <w:pPr>
        <w:pStyle w:val="BodyText"/>
      </w:pPr>
      <w:r w:rsidRPr="00F5749B">
        <w:t xml:space="preserve">A Central Government Agency, which provides loans for one year and above to authorities at interest rates only slightly </w:t>
      </w:r>
      <w:r w:rsidR="00562B19" w:rsidRPr="00F5749B">
        <w:t>higher than those at which the G</w:t>
      </w:r>
      <w:r w:rsidRPr="00F5749B">
        <w:t>overnment can borrow itself.</w:t>
      </w:r>
    </w:p>
    <w:p w14:paraId="2F292F99" w14:textId="77777777" w:rsidR="00461773" w:rsidRPr="00F5749B" w:rsidRDefault="00461773" w:rsidP="00BE3BB8">
      <w:pPr>
        <w:pStyle w:val="BodyText"/>
        <w:spacing w:before="120" w:after="120"/>
        <w:rPr>
          <w:b/>
        </w:rPr>
      </w:pPr>
      <w:r w:rsidRPr="00F5749B">
        <w:rPr>
          <w:b/>
        </w:rPr>
        <w:t>RATEABLE VALUE</w:t>
      </w:r>
    </w:p>
    <w:p w14:paraId="791323B5" w14:textId="77777777" w:rsidR="00461773" w:rsidRPr="00F5749B" w:rsidRDefault="00461773">
      <w:pPr>
        <w:pStyle w:val="BodyText"/>
      </w:pPr>
      <w:r w:rsidRPr="00F5749B">
        <w:t>The annual assumed rental of a hereditament, which is used for NNDR purposes.</w:t>
      </w:r>
    </w:p>
    <w:p w14:paraId="4C74D067" w14:textId="77777777" w:rsidR="00461773" w:rsidRPr="00F5749B" w:rsidRDefault="00461773" w:rsidP="00BE3BB8">
      <w:pPr>
        <w:pStyle w:val="BodyText"/>
        <w:spacing w:before="120" w:after="120"/>
        <w:rPr>
          <w:b/>
        </w:rPr>
      </w:pPr>
      <w:r w:rsidRPr="00F5749B">
        <w:rPr>
          <w:b/>
        </w:rPr>
        <w:t>RELATED PARTIES</w:t>
      </w:r>
    </w:p>
    <w:p w14:paraId="0B3F7BA1" w14:textId="55708C86" w:rsidR="00461773" w:rsidRPr="00F5749B" w:rsidRDefault="00461773">
      <w:pPr>
        <w:pStyle w:val="BodyText"/>
      </w:pPr>
      <w:r w:rsidRPr="00F5749B">
        <w:t xml:space="preserve">There is a detailed definition of related parties in FRS 8. For the Council’s purposes related parties are deemed to include the </w:t>
      </w:r>
      <w:r w:rsidR="005D3072" w:rsidRPr="00F5749B">
        <w:t>Council</w:t>
      </w:r>
      <w:r w:rsidRPr="00F5749B">
        <w:t>’s members, the Chief Executive, its Directors and their close family and household members.</w:t>
      </w:r>
    </w:p>
    <w:p w14:paraId="0A004AEC" w14:textId="77777777" w:rsidR="00461773" w:rsidRPr="00F5749B" w:rsidRDefault="00461773" w:rsidP="00BE3BB8">
      <w:pPr>
        <w:pStyle w:val="BodyText"/>
        <w:spacing w:before="120" w:after="120"/>
        <w:rPr>
          <w:b/>
        </w:rPr>
      </w:pPr>
      <w:r w:rsidRPr="00F5749B">
        <w:rPr>
          <w:b/>
        </w:rPr>
        <w:t>RELATED PARTY TRANSACTIONS</w:t>
      </w:r>
    </w:p>
    <w:p w14:paraId="77787211" w14:textId="77777777" w:rsidR="00461773" w:rsidRPr="00F5749B" w:rsidRDefault="00461773">
      <w:pPr>
        <w:pStyle w:val="BodyText"/>
      </w:pPr>
      <w:r w:rsidRPr="00F5749B">
        <w:t xml:space="preserve">The </w:t>
      </w:r>
      <w:r w:rsidR="00690610" w:rsidRPr="00F5749B">
        <w:t xml:space="preserve">Code </w:t>
      </w:r>
      <w:r w:rsidRPr="00F5749B">
        <w:t xml:space="preserve">requires the disclosure of any material transactions between the </w:t>
      </w:r>
      <w:r w:rsidR="005D3072" w:rsidRPr="00F5749B">
        <w:t>Council</w:t>
      </w:r>
      <w:r w:rsidRPr="00F5749B">
        <w:t xml:space="preserve"> and related parties to ensure that stakeholders are aware when these transactions occur and the amount and implications of such.</w:t>
      </w:r>
    </w:p>
    <w:p w14:paraId="086A2C95" w14:textId="77777777" w:rsidR="00461773" w:rsidRPr="00F5749B" w:rsidRDefault="00070400" w:rsidP="00BE3BB8">
      <w:pPr>
        <w:pStyle w:val="BodyText"/>
        <w:spacing w:before="120" w:after="120"/>
        <w:rPr>
          <w:b/>
        </w:rPr>
      </w:pPr>
      <w:r w:rsidRPr="00F5749B">
        <w:rPr>
          <w:b/>
        </w:rPr>
        <w:br w:type="page"/>
      </w:r>
      <w:r w:rsidR="00461773" w:rsidRPr="00F5749B">
        <w:rPr>
          <w:b/>
        </w:rPr>
        <w:lastRenderedPageBreak/>
        <w:t>REMUNERATION</w:t>
      </w:r>
    </w:p>
    <w:p w14:paraId="53102C8C" w14:textId="77777777" w:rsidR="00461773" w:rsidRPr="00F5749B" w:rsidRDefault="00461773">
      <w:pPr>
        <w:pStyle w:val="BodyText"/>
      </w:pPr>
      <w:r w:rsidRPr="00F5749B">
        <w:t>All sums paid to or receivable by an employee and sums due by way of expenses allowances (as far as those sums are chargeable to UK income tax) and the money value of any other benefits</w:t>
      </w:r>
      <w:r w:rsidR="004678C3" w:rsidRPr="00F5749B">
        <w:t xml:space="preserve"> r</w:t>
      </w:r>
      <w:r w:rsidRPr="00F5749B">
        <w:t>eceived other than in cash. Pension contributions payable by the employer are excluded.</w:t>
      </w:r>
    </w:p>
    <w:p w14:paraId="239382C2" w14:textId="77777777" w:rsidR="00461773" w:rsidRPr="00F5749B" w:rsidRDefault="00461773" w:rsidP="00BE3BB8">
      <w:pPr>
        <w:pStyle w:val="BodyText"/>
        <w:spacing w:before="120" w:after="120"/>
        <w:rPr>
          <w:b/>
        </w:rPr>
      </w:pPr>
      <w:r w:rsidRPr="00F5749B">
        <w:rPr>
          <w:b/>
        </w:rPr>
        <w:t>RESERVES</w:t>
      </w:r>
    </w:p>
    <w:p w14:paraId="562BD0B1" w14:textId="52DDDB77" w:rsidR="00461773" w:rsidRPr="00F5749B" w:rsidRDefault="00461773">
      <w:pPr>
        <w:pStyle w:val="BodyText"/>
      </w:pPr>
      <w:r w:rsidRPr="00F5749B">
        <w:t xml:space="preserve">The accumulation of surpluses, deficits and appropriations over past years. Reserves of a revenue nature are available and can be spent or earmarked at the discretion of the </w:t>
      </w:r>
      <w:r w:rsidR="005D3072" w:rsidRPr="00F5749B">
        <w:t>Council</w:t>
      </w:r>
      <w:r w:rsidRPr="00F5749B">
        <w:t>. Some capital reserves such as the fixed asset restatement account cannot be used to meet current expenditure.</w:t>
      </w:r>
    </w:p>
    <w:p w14:paraId="25A5B6B3" w14:textId="77777777" w:rsidR="00461773" w:rsidRPr="00F5749B" w:rsidRDefault="00461773" w:rsidP="00BE3BB8">
      <w:pPr>
        <w:pStyle w:val="BodyText"/>
        <w:spacing w:before="120" w:after="120"/>
        <w:rPr>
          <w:b/>
        </w:rPr>
      </w:pPr>
      <w:r w:rsidRPr="00F5749B">
        <w:rPr>
          <w:b/>
        </w:rPr>
        <w:t>RESIDUAL VALUE</w:t>
      </w:r>
    </w:p>
    <w:p w14:paraId="4DAE6646" w14:textId="77777777" w:rsidR="00461773" w:rsidRPr="00F5749B" w:rsidRDefault="00461773">
      <w:pPr>
        <w:pStyle w:val="BodyText"/>
      </w:pPr>
      <w:r w:rsidRPr="00F5749B">
        <w:t>The net realisable value of an asset at the end of its useful life.</w:t>
      </w:r>
    </w:p>
    <w:p w14:paraId="66BA5347" w14:textId="77777777" w:rsidR="00461773" w:rsidRPr="00F5749B" w:rsidRDefault="00461773" w:rsidP="00BE3BB8">
      <w:pPr>
        <w:pStyle w:val="BodyText"/>
        <w:spacing w:before="120" w:after="120"/>
        <w:rPr>
          <w:b/>
        </w:rPr>
      </w:pPr>
      <w:r w:rsidRPr="00F5749B">
        <w:rPr>
          <w:b/>
        </w:rPr>
        <w:t>RETIREMENT BENEFITS</w:t>
      </w:r>
    </w:p>
    <w:p w14:paraId="4DDC3960" w14:textId="2D3A37F9" w:rsidR="00461773" w:rsidRPr="00F5749B" w:rsidRDefault="00461773">
      <w:pPr>
        <w:pStyle w:val="BodyText"/>
      </w:pPr>
      <w:r w:rsidRPr="00F5749B">
        <w:t>All forms of consideration given by an employer in exchange for services rendered by employees that are payable after the completion of employment.</w:t>
      </w:r>
    </w:p>
    <w:p w14:paraId="14B04AA6" w14:textId="77777777" w:rsidR="00461773" w:rsidRPr="00F5749B" w:rsidRDefault="00461773" w:rsidP="00BE3BB8">
      <w:pPr>
        <w:pStyle w:val="BodyText"/>
        <w:spacing w:before="120" w:after="120"/>
        <w:rPr>
          <w:b/>
        </w:rPr>
      </w:pPr>
      <w:r w:rsidRPr="00F5749B">
        <w:rPr>
          <w:b/>
        </w:rPr>
        <w:t>REVENUE EXPENDITURE</w:t>
      </w:r>
    </w:p>
    <w:p w14:paraId="55AAF52A" w14:textId="77777777" w:rsidR="00461773" w:rsidRPr="00F5749B" w:rsidRDefault="00461773">
      <w:pPr>
        <w:pStyle w:val="BodyText"/>
      </w:pPr>
      <w:r w:rsidRPr="00F5749B">
        <w:t>The day-to-day expenses of providing services.</w:t>
      </w:r>
    </w:p>
    <w:p w14:paraId="5821AC66" w14:textId="77777777" w:rsidR="00461773" w:rsidRPr="00F5749B" w:rsidRDefault="00461773" w:rsidP="00BE3BB8">
      <w:pPr>
        <w:pStyle w:val="BodyText"/>
        <w:spacing w:before="120" w:after="120"/>
        <w:rPr>
          <w:b/>
        </w:rPr>
      </w:pPr>
      <w:r w:rsidRPr="00F5749B">
        <w:rPr>
          <w:b/>
        </w:rPr>
        <w:t>REVENUE SUPPORT GRANT</w:t>
      </w:r>
    </w:p>
    <w:p w14:paraId="4F2EE4BC" w14:textId="77777777" w:rsidR="00461773" w:rsidRPr="00F5749B" w:rsidRDefault="00461773">
      <w:pPr>
        <w:pStyle w:val="BodyText"/>
      </w:pPr>
      <w:r w:rsidRPr="00F5749B">
        <w:t>A grant paid by Central Government to authorities, contributing towards the general cost of their services.</w:t>
      </w:r>
    </w:p>
    <w:p w14:paraId="09FE70E3" w14:textId="77777777" w:rsidR="00461773" w:rsidRPr="00F5749B" w:rsidRDefault="00461773" w:rsidP="00BE3BB8">
      <w:pPr>
        <w:pStyle w:val="BodyText"/>
        <w:spacing w:before="120" w:after="120"/>
        <w:rPr>
          <w:b/>
        </w:rPr>
      </w:pPr>
      <w:r w:rsidRPr="00F5749B">
        <w:rPr>
          <w:b/>
        </w:rPr>
        <w:t>STOCKS</w:t>
      </w:r>
    </w:p>
    <w:p w14:paraId="00919F47" w14:textId="58DECCAF" w:rsidR="00461773" w:rsidRPr="00F5749B" w:rsidRDefault="00461773">
      <w:pPr>
        <w:pStyle w:val="BodyText"/>
      </w:pPr>
      <w:r w:rsidRPr="00F5749B">
        <w:t xml:space="preserve">Items of raw materials and stores a </w:t>
      </w:r>
      <w:r w:rsidR="005D3072" w:rsidRPr="00F5749B">
        <w:t>Council</w:t>
      </w:r>
      <w:r w:rsidRPr="00F5749B">
        <w:t xml:space="preserve"> has procured and holds in expectation of future use. Examples are consumable stores, raw materials and products and services in intermediate stages of completion.</w:t>
      </w:r>
    </w:p>
    <w:p w14:paraId="0662D177" w14:textId="77777777" w:rsidR="00461773" w:rsidRPr="00F5749B" w:rsidRDefault="00461773" w:rsidP="00BE3BB8">
      <w:pPr>
        <w:pStyle w:val="BodyText"/>
        <w:spacing w:before="120" w:after="120"/>
        <w:rPr>
          <w:b/>
        </w:rPr>
      </w:pPr>
      <w:r w:rsidRPr="00F5749B">
        <w:rPr>
          <w:b/>
        </w:rPr>
        <w:t>TEMPORARY BORROWING</w:t>
      </w:r>
    </w:p>
    <w:p w14:paraId="21733EFC" w14:textId="77777777" w:rsidR="00461773" w:rsidRPr="00F5749B" w:rsidRDefault="00461773">
      <w:pPr>
        <w:pStyle w:val="BodyText"/>
      </w:pPr>
      <w:r w:rsidRPr="00F5749B">
        <w:t>Money borrowed for a period of less than one year.</w:t>
      </w:r>
    </w:p>
    <w:p w14:paraId="60579995" w14:textId="77777777" w:rsidR="00461773" w:rsidRPr="00F5749B" w:rsidRDefault="00461773" w:rsidP="00BE3BB8">
      <w:pPr>
        <w:pStyle w:val="BodyText"/>
        <w:spacing w:before="120" w:after="120"/>
        <w:rPr>
          <w:b/>
        </w:rPr>
      </w:pPr>
      <w:r w:rsidRPr="00F5749B">
        <w:rPr>
          <w:b/>
        </w:rPr>
        <w:t>TRUST FUNDS</w:t>
      </w:r>
    </w:p>
    <w:p w14:paraId="07068E42" w14:textId="77777777" w:rsidR="00461773" w:rsidRPr="00F5749B" w:rsidRDefault="00461773">
      <w:pPr>
        <w:pStyle w:val="BodyText"/>
      </w:pPr>
      <w:r w:rsidRPr="00F5749B">
        <w:t xml:space="preserve">Funds administered by the </w:t>
      </w:r>
      <w:r w:rsidR="005D3072" w:rsidRPr="00F5749B">
        <w:t>Council</w:t>
      </w:r>
      <w:r w:rsidRPr="00F5749B">
        <w:t xml:space="preserve"> for such purposes as prizes, charities, specific projects and on behalf of minors.</w:t>
      </w:r>
    </w:p>
    <w:p w14:paraId="3AF3173D" w14:textId="77777777" w:rsidR="00461773" w:rsidRPr="00F5749B" w:rsidRDefault="00461773" w:rsidP="00BE3BB8">
      <w:pPr>
        <w:pStyle w:val="BodyText"/>
        <w:spacing w:before="120" w:after="120"/>
        <w:rPr>
          <w:b/>
        </w:rPr>
      </w:pPr>
      <w:r w:rsidRPr="00F5749B">
        <w:rPr>
          <w:b/>
        </w:rPr>
        <w:t>USEFUL ECONOMIC LIFE (UEL)</w:t>
      </w:r>
    </w:p>
    <w:p w14:paraId="204982AA" w14:textId="77777777" w:rsidR="00461773" w:rsidRPr="00F5749B" w:rsidRDefault="00461773">
      <w:pPr>
        <w:pStyle w:val="BodyText"/>
      </w:pPr>
      <w:r w:rsidRPr="00F5749B">
        <w:t xml:space="preserve">The period over which the </w:t>
      </w:r>
      <w:r w:rsidR="005D3072" w:rsidRPr="00F5749B">
        <w:t>Council</w:t>
      </w:r>
      <w:r w:rsidRPr="00F5749B">
        <w:t xml:space="preserve"> will derive benefits fr</w:t>
      </w:r>
      <w:r w:rsidR="001F4391" w:rsidRPr="00F5749B">
        <w:t>om</w:t>
      </w:r>
      <w:r w:rsidRPr="00F5749B">
        <w:t xml:space="preserve"> the use of a fixed asset.</w:t>
      </w:r>
    </w:p>
    <w:p w14:paraId="62C6CD53" w14:textId="77777777" w:rsidR="00461773" w:rsidRPr="00F5749B" w:rsidRDefault="00461773" w:rsidP="00BE3BB8">
      <w:pPr>
        <w:pStyle w:val="BodyText"/>
        <w:spacing w:before="120" w:after="120"/>
        <w:rPr>
          <w:b/>
        </w:rPr>
      </w:pPr>
      <w:r w:rsidRPr="00F5749B">
        <w:rPr>
          <w:b/>
        </w:rPr>
        <w:t>WORK IN PROGRESS (WIP)</w:t>
      </w:r>
    </w:p>
    <w:p w14:paraId="554B16F1" w14:textId="5A73E66B" w:rsidR="00461773" w:rsidRPr="00AB5409" w:rsidRDefault="00461773">
      <w:pPr>
        <w:pStyle w:val="BodyText"/>
      </w:pPr>
      <w:r w:rsidRPr="00F5749B">
        <w:t>The cost of work performed on an uncompleted project at the Balance Sheet date, which should be accounted for.</w:t>
      </w:r>
    </w:p>
    <w:sectPr w:rsidR="00461773" w:rsidRPr="00AB5409" w:rsidSect="00486988">
      <w:pgSz w:w="11907" w:h="16840" w:code="9"/>
      <w:pgMar w:top="851" w:right="1276" w:bottom="0" w:left="158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6D57E" w14:textId="77777777" w:rsidR="007C6A5A" w:rsidRDefault="007C6A5A">
      <w:r>
        <w:separator/>
      </w:r>
    </w:p>
  </w:endnote>
  <w:endnote w:type="continuationSeparator" w:id="0">
    <w:p w14:paraId="234811C1" w14:textId="77777777" w:rsidR="007C6A5A" w:rsidRDefault="007C6A5A">
      <w:r>
        <w:continuationSeparator/>
      </w:r>
    </w:p>
  </w:endnote>
  <w:endnote w:type="continuationNotice" w:id="1">
    <w:p w14:paraId="41CFE28F" w14:textId="77777777" w:rsidR="007C6A5A" w:rsidRDefault="007C6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Bold">
    <w:panose1 w:val="020B0704020202020204"/>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altName w:val="Corbel"/>
    <w:charset w:val="00"/>
    <w:family w:val="auto"/>
    <w:pitch w:val="variable"/>
    <w:sig w:usb0="80000027" w:usb1="00000000" w:usb2="00000000" w:usb3="00000000" w:csb0="00000001" w:csb1="00000000"/>
  </w:font>
  <w:font w:name="Sabon">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S Lol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T3A2C7Do00">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Light">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t gothic">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B075" w14:textId="77777777" w:rsidR="00101604" w:rsidRPr="00A92A95" w:rsidRDefault="00101604" w:rsidP="00AD217D">
    <w:pPr>
      <w:pStyle w:val="Footer"/>
      <w:ind w:right="360"/>
      <w:jc w:val="center"/>
      <w:rPr>
        <w:rFonts w:ascii="Arial" w:hAnsi="Arial" w:cs="Arial"/>
        <w:b/>
        <w:smallCaps/>
        <w:color w:val="538135" w:themeColor="accent6" w:themeShade="BF"/>
        <w:spacing w:val="80"/>
        <w:sz w:val="20"/>
      </w:rPr>
    </w:pPr>
    <w:r w:rsidRPr="00A92A95">
      <w:rPr>
        <w:rFonts w:ascii="Arial" w:hAnsi="Arial" w:cs="Arial"/>
        <w:caps/>
        <w:color w:val="538135" w:themeColor="accent6" w:themeShade="BF"/>
        <w:sz w:val="20"/>
      </w:rPr>
      <w:fldChar w:fldCharType="begin"/>
    </w:r>
    <w:r w:rsidRPr="00A92A95">
      <w:rPr>
        <w:rFonts w:ascii="Arial" w:hAnsi="Arial" w:cs="Arial"/>
        <w:caps/>
        <w:color w:val="538135" w:themeColor="accent6" w:themeShade="BF"/>
        <w:sz w:val="20"/>
      </w:rPr>
      <w:instrText xml:space="preserve"> PAGE   \* MERGEFORMAT </w:instrText>
    </w:r>
    <w:r w:rsidRPr="00A92A95">
      <w:rPr>
        <w:rFonts w:ascii="Arial" w:hAnsi="Arial" w:cs="Arial"/>
        <w:caps/>
        <w:color w:val="538135" w:themeColor="accent6" w:themeShade="BF"/>
        <w:sz w:val="20"/>
      </w:rPr>
      <w:fldChar w:fldCharType="separate"/>
    </w:r>
    <w:r w:rsidRPr="00A92A95">
      <w:rPr>
        <w:rFonts w:ascii="Arial" w:hAnsi="Arial" w:cs="Arial"/>
        <w:caps/>
        <w:noProof/>
        <w:color w:val="538135" w:themeColor="accent6" w:themeShade="BF"/>
        <w:sz w:val="20"/>
      </w:rPr>
      <w:t>3</w:t>
    </w:r>
    <w:r w:rsidRPr="00A92A95">
      <w:rPr>
        <w:rFonts w:ascii="Arial" w:hAnsi="Arial" w:cs="Arial"/>
        <w:caps/>
        <w:noProof/>
        <w:color w:val="538135" w:themeColor="accent6" w:themeShade="BF"/>
        <w:sz w:val="20"/>
      </w:rPr>
      <w:fldChar w:fldCharType="end"/>
    </w:r>
    <w:r w:rsidRPr="00A92A95">
      <w:rPr>
        <w:rFonts w:ascii="Arial" w:hAnsi="Arial" w:cs="Arial"/>
        <w:b/>
        <w:smallCaps/>
        <w:color w:val="538135" w:themeColor="accent6" w:themeShade="BF"/>
        <w:spacing w:val="80"/>
        <w:sz w:val="20"/>
      </w:rPr>
      <w:t xml:space="preserve"> </w:t>
    </w:r>
  </w:p>
  <w:p w14:paraId="72DCE7BB" w14:textId="77777777" w:rsidR="00101604" w:rsidRPr="003C0AEF" w:rsidRDefault="00101604" w:rsidP="00AD217D">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34067ECD" w14:textId="02AB06BA" w:rsidR="00101604" w:rsidRDefault="00101604" w:rsidP="00AD217D">
    <w:pPr>
      <w:pStyle w:val="Footer"/>
      <w:ind w:right="360"/>
      <w:jc w:val="center"/>
    </w:pPr>
    <w:r>
      <w:rPr>
        <w:rFonts w:ascii="Arial" w:hAnsi="Arial"/>
        <w:b/>
        <w:color w:val="008000"/>
        <w:spacing w:val="80"/>
        <w:sz w:val="18"/>
        <w:szCs w:val="18"/>
      </w:rPr>
      <w:t>20</w:t>
    </w:r>
    <w:r w:rsidR="002422F8">
      <w:rPr>
        <w:rFonts w:ascii="Arial" w:hAnsi="Arial"/>
        <w:b/>
        <w:color w:val="008000"/>
        <w:spacing w:val="80"/>
        <w:sz w:val="18"/>
        <w:szCs w:val="18"/>
      </w:rPr>
      <w:t>2</w:t>
    </w:r>
    <w:r w:rsidR="00BD10DE">
      <w:rPr>
        <w:rFonts w:ascii="Arial" w:hAnsi="Arial"/>
        <w:b/>
        <w:color w:val="008000"/>
        <w:spacing w:val="80"/>
        <w:sz w:val="18"/>
        <w:szCs w:val="18"/>
      </w:rPr>
      <w:t>5</w:t>
    </w:r>
    <w:r>
      <w:rPr>
        <w:rFonts w:ascii="Arial" w:hAnsi="Arial"/>
        <w:b/>
        <w:color w:val="008000"/>
        <w:spacing w:val="80"/>
        <w:sz w:val="18"/>
        <w:szCs w:val="18"/>
      </w:rPr>
      <w:t>/2</w:t>
    </w:r>
    <w:r w:rsidR="00BD10DE">
      <w:rPr>
        <w:rFonts w:ascii="Arial" w:hAnsi="Arial"/>
        <w:b/>
        <w:color w:val="008000"/>
        <w:spacing w:val="80"/>
        <w:sz w:val="18"/>
        <w:szCs w:val="18"/>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B8CE4" w14:textId="77777777" w:rsidR="00101604" w:rsidRPr="00A92A95" w:rsidRDefault="00101604" w:rsidP="00AD217D">
    <w:pPr>
      <w:pStyle w:val="Footer"/>
      <w:ind w:right="360"/>
      <w:jc w:val="center"/>
      <w:rPr>
        <w:rFonts w:ascii="Arial" w:hAnsi="Arial" w:cs="Arial"/>
        <w:b/>
        <w:smallCaps/>
        <w:color w:val="538135" w:themeColor="accent6" w:themeShade="BF"/>
        <w:spacing w:val="80"/>
        <w:sz w:val="20"/>
      </w:rPr>
    </w:pPr>
    <w:r w:rsidRPr="00A92A95">
      <w:rPr>
        <w:rFonts w:ascii="Arial" w:hAnsi="Arial" w:cs="Arial"/>
        <w:caps/>
        <w:color w:val="538135" w:themeColor="accent6" w:themeShade="BF"/>
        <w:sz w:val="20"/>
      </w:rPr>
      <w:fldChar w:fldCharType="begin"/>
    </w:r>
    <w:r w:rsidRPr="00A92A95">
      <w:rPr>
        <w:rFonts w:ascii="Arial" w:hAnsi="Arial" w:cs="Arial"/>
        <w:caps/>
        <w:color w:val="538135" w:themeColor="accent6" w:themeShade="BF"/>
        <w:sz w:val="20"/>
      </w:rPr>
      <w:instrText xml:space="preserve"> PAGE   \* MERGEFORMAT </w:instrText>
    </w:r>
    <w:r w:rsidRPr="00A92A95">
      <w:rPr>
        <w:rFonts w:ascii="Arial" w:hAnsi="Arial" w:cs="Arial"/>
        <w:caps/>
        <w:color w:val="538135" w:themeColor="accent6" w:themeShade="BF"/>
        <w:sz w:val="20"/>
      </w:rPr>
      <w:fldChar w:fldCharType="separate"/>
    </w:r>
    <w:r w:rsidRPr="00A92A95">
      <w:rPr>
        <w:rFonts w:ascii="Arial" w:hAnsi="Arial" w:cs="Arial"/>
        <w:caps/>
        <w:noProof/>
        <w:color w:val="538135" w:themeColor="accent6" w:themeShade="BF"/>
        <w:sz w:val="20"/>
      </w:rPr>
      <w:t>7</w:t>
    </w:r>
    <w:r w:rsidRPr="00A92A95">
      <w:rPr>
        <w:rFonts w:ascii="Arial" w:hAnsi="Arial" w:cs="Arial"/>
        <w:caps/>
        <w:noProof/>
        <w:color w:val="538135" w:themeColor="accent6" w:themeShade="BF"/>
        <w:sz w:val="20"/>
      </w:rPr>
      <w:fldChar w:fldCharType="end"/>
    </w:r>
    <w:r w:rsidRPr="00A92A95">
      <w:rPr>
        <w:rFonts w:ascii="Arial" w:hAnsi="Arial" w:cs="Arial"/>
        <w:b/>
        <w:smallCaps/>
        <w:color w:val="538135" w:themeColor="accent6" w:themeShade="BF"/>
        <w:spacing w:val="80"/>
        <w:sz w:val="20"/>
      </w:rPr>
      <w:t xml:space="preserve"> </w:t>
    </w:r>
  </w:p>
  <w:p w14:paraId="279ECA3A" w14:textId="77777777" w:rsidR="00101604" w:rsidRPr="003C0AEF" w:rsidRDefault="00101604" w:rsidP="00AD217D">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2E481ECB" w14:textId="41D9A15F" w:rsidR="00101604" w:rsidRPr="00A00DFB" w:rsidRDefault="00101604" w:rsidP="00AD217D">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D408FC">
      <w:rPr>
        <w:rFonts w:ascii="Arial" w:hAnsi="Arial"/>
        <w:b/>
        <w:color w:val="008000"/>
        <w:spacing w:val="80"/>
        <w:sz w:val="18"/>
        <w:szCs w:val="18"/>
      </w:rPr>
      <w:t>3</w:t>
    </w:r>
    <w:r>
      <w:rPr>
        <w:rFonts w:ascii="Arial" w:hAnsi="Arial"/>
        <w:b/>
        <w:color w:val="008000"/>
        <w:spacing w:val="80"/>
        <w:sz w:val="18"/>
        <w:szCs w:val="18"/>
      </w:rPr>
      <w:t>/2</w:t>
    </w:r>
    <w:r w:rsidR="00D408FC">
      <w:rPr>
        <w:rFonts w:ascii="Arial" w:hAnsi="Arial"/>
        <w:b/>
        <w:color w:val="008000"/>
        <w:spacing w:val="80"/>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83873"/>
      <w:docPartObj>
        <w:docPartGallery w:val="Page Numbers (Bottom of Page)"/>
        <w:docPartUnique/>
      </w:docPartObj>
    </w:sdtPr>
    <w:sdtEndPr>
      <w:rPr>
        <w:noProof/>
      </w:rPr>
    </w:sdtEndPr>
    <w:sdtContent>
      <w:p w14:paraId="5622DE40" w14:textId="752A8EA2" w:rsidR="001C795C" w:rsidRPr="00A92A95" w:rsidRDefault="001C795C">
        <w:pPr>
          <w:pStyle w:val="Footer"/>
          <w:jc w:val="center"/>
          <w:rPr>
            <w:rFonts w:ascii="Arial" w:hAnsi="Arial" w:cs="Arial"/>
            <w:noProof/>
            <w:color w:val="538135" w:themeColor="accent6" w:themeShade="BF"/>
            <w:sz w:val="20"/>
          </w:rPr>
        </w:pPr>
        <w:r w:rsidRPr="00A92A95">
          <w:rPr>
            <w:rFonts w:ascii="Arial" w:hAnsi="Arial" w:cs="Arial"/>
            <w:color w:val="538135" w:themeColor="accent6" w:themeShade="BF"/>
            <w:sz w:val="20"/>
          </w:rPr>
          <w:fldChar w:fldCharType="begin"/>
        </w:r>
        <w:r w:rsidRPr="00A92A95">
          <w:rPr>
            <w:rFonts w:ascii="Arial" w:hAnsi="Arial" w:cs="Arial"/>
            <w:color w:val="538135" w:themeColor="accent6" w:themeShade="BF"/>
            <w:sz w:val="20"/>
          </w:rPr>
          <w:instrText xml:space="preserve"> PAGE   \* MERGEFORMAT </w:instrText>
        </w:r>
        <w:r w:rsidRPr="00A92A95">
          <w:rPr>
            <w:rFonts w:ascii="Arial" w:hAnsi="Arial" w:cs="Arial"/>
            <w:color w:val="538135" w:themeColor="accent6" w:themeShade="BF"/>
            <w:sz w:val="20"/>
          </w:rPr>
          <w:fldChar w:fldCharType="separate"/>
        </w:r>
        <w:r w:rsidRPr="00A92A95">
          <w:rPr>
            <w:rFonts w:ascii="Arial" w:hAnsi="Arial" w:cs="Arial"/>
            <w:noProof/>
            <w:color w:val="538135" w:themeColor="accent6" w:themeShade="BF"/>
            <w:sz w:val="20"/>
          </w:rPr>
          <w:t>2</w:t>
        </w:r>
        <w:r w:rsidRPr="00A92A95">
          <w:rPr>
            <w:rFonts w:ascii="Arial" w:hAnsi="Arial" w:cs="Arial"/>
            <w:noProof/>
            <w:color w:val="538135" w:themeColor="accent6" w:themeShade="BF"/>
            <w:sz w:val="20"/>
          </w:rPr>
          <w:fldChar w:fldCharType="end"/>
        </w:r>
      </w:p>
      <w:p w14:paraId="30591C1E" w14:textId="7CAEE106" w:rsidR="001C795C" w:rsidRPr="003C0AEF" w:rsidRDefault="001C795C" w:rsidP="001C795C">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38278683" w14:textId="31F7F362" w:rsidR="001C795C" w:rsidRPr="001C795C" w:rsidRDefault="001C795C" w:rsidP="001C795C">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BD10DE">
          <w:rPr>
            <w:rFonts w:ascii="Arial" w:hAnsi="Arial"/>
            <w:b/>
            <w:color w:val="008000"/>
            <w:spacing w:val="80"/>
            <w:sz w:val="18"/>
            <w:szCs w:val="18"/>
          </w:rPr>
          <w:t>5</w:t>
        </w:r>
        <w:r>
          <w:rPr>
            <w:rFonts w:ascii="Arial" w:hAnsi="Arial"/>
            <w:b/>
            <w:color w:val="008000"/>
            <w:spacing w:val="80"/>
            <w:sz w:val="18"/>
            <w:szCs w:val="18"/>
          </w:rPr>
          <w:t>/2</w:t>
        </w:r>
        <w:r w:rsidR="00BD10DE">
          <w:rPr>
            <w:rFonts w:ascii="Arial" w:hAnsi="Arial"/>
            <w:b/>
            <w:color w:val="008000"/>
            <w:spacing w:val="80"/>
            <w:sz w:val="18"/>
            <w:szCs w:val="18"/>
          </w:rPr>
          <w:t>6</w:t>
        </w:r>
      </w:p>
    </w:sdtContent>
  </w:sdt>
  <w:p w14:paraId="4C5A1694" w14:textId="299444FE" w:rsidR="00101604" w:rsidRDefault="00101604" w:rsidP="00AD217D">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23276"/>
      <w:docPartObj>
        <w:docPartGallery w:val="Page Numbers (Bottom of Page)"/>
        <w:docPartUnique/>
      </w:docPartObj>
    </w:sdtPr>
    <w:sdtEndPr>
      <w:rPr>
        <w:noProof/>
      </w:rPr>
    </w:sdtEndPr>
    <w:sdtContent>
      <w:p w14:paraId="35C4909C" w14:textId="295F2B67" w:rsidR="008E2B68" w:rsidRPr="00A92A95" w:rsidRDefault="008E2B68" w:rsidP="008E2B68">
        <w:pPr>
          <w:pStyle w:val="Footer"/>
          <w:jc w:val="center"/>
          <w:rPr>
            <w:rFonts w:ascii="Arial" w:hAnsi="Arial" w:cs="Arial"/>
            <w:noProof/>
            <w:color w:val="538135" w:themeColor="accent6" w:themeShade="BF"/>
            <w:sz w:val="20"/>
          </w:rPr>
        </w:pPr>
        <w:r w:rsidRPr="00A92A95">
          <w:rPr>
            <w:rFonts w:ascii="Arial" w:hAnsi="Arial" w:cs="Arial"/>
            <w:color w:val="538135" w:themeColor="accent6" w:themeShade="BF"/>
            <w:sz w:val="20"/>
          </w:rPr>
          <w:fldChar w:fldCharType="begin"/>
        </w:r>
        <w:r w:rsidRPr="00A92A95">
          <w:rPr>
            <w:rFonts w:ascii="Arial" w:hAnsi="Arial" w:cs="Arial"/>
            <w:color w:val="538135" w:themeColor="accent6" w:themeShade="BF"/>
            <w:sz w:val="20"/>
          </w:rPr>
          <w:instrText xml:space="preserve"> PAGE   \* MERGEFORMAT </w:instrText>
        </w:r>
        <w:r w:rsidRPr="00A92A95">
          <w:rPr>
            <w:rFonts w:ascii="Arial" w:hAnsi="Arial" w:cs="Arial"/>
            <w:color w:val="538135" w:themeColor="accent6" w:themeShade="BF"/>
            <w:sz w:val="20"/>
          </w:rPr>
          <w:fldChar w:fldCharType="separate"/>
        </w:r>
        <w:r w:rsidRPr="00A92A95">
          <w:rPr>
            <w:rFonts w:ascii="Arial" w:hAnsi="Arial" w:cs="Arial"/>
            <w:color w:val="538135" w:themeColor="accent6" w:themeShade="BF"/>
            <w:sz w:val="20"/>
          </w:rPr>
          <w:t>8</w:t>
        </w:r>
        <w:r w:rsidRPr="00A92A95">
          <w:rPr>
            <w:rFonts w:ascii="Arial" w:hAnsi="Arial" w:cs="Arial"/>
            <w:noProof/>
            <w:color w:val="538135" w:themeColor="accent6" w:themeShade="BF"/>
            <w:sz w:val="20"/>
          </w:rPr>
          <w:fldChar w:fldCharType="end"/>
        </w:r>
      </w:p>
      <w:p w14:paraId="50EC851E" w14:textId="77777777" w:rsidR="008E2B68" w:rsidRPr="003C0AEF" w:rsidRDefault="008E2B68" w:rsidP="008E2B68">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1CBB9E93" w14:textId="09A8A430" w:rsidR="008E2B68" w:rsidRPr="001C795C" w:rsidRDefault="008E2B68" w:rsidP="00BA7604">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BD067F">
          <w:rPr>
            <w:rFonts w:ascii="Arial" w:hAnsi="Arial"/>
            <w:b/>
            <w:color w:val="008000"/>
            <w:spacing w:val="80"/>
            <w:sz w:val="18"/>
            <w:szCs w:val="18"/>
          </w:rPr>
          <w:t>5</w:t>
        </w:r>
        <w:r>
          <w:rPr>
            <w:rFonts w:ascii="Arial" w:hAnsi="Arial"/>
            <w:b/>
            <w:color w:val="008000"/>
            <w:spacing w:val="80"/>
            <w:sz w:val="18"/>
            <w:szCs w:val="18"/>
          </w:rPr>
          <w:t>/2</w:t>
        </w:r>
        <w:r w:rsidR="00BD067F">
          <w:rPr>
            <w:rFonts w:ascii="Arial" w:hAnsi="Arial"/>
            <w:b/>
            <w:color w:val="008000"/>
            <w:spacing w:val="80"/>
            <w:sz w:val="18"/>
            <w:szCs w:val="18"/>
          </w:rPr>
          <w:t>6</w:t>
        </w:r>
      </w:p>
    </w:sdtContent>
  </w:sdt>
  <w:p w14:paraId="2BA1F368" w14:textId="40FE0DE0" w:rsidR="001C795C" w:rsidRPr="008E2B68" w:rsidRDefault="001C795C" w:rsidP="008E2B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EC04" w14:textId="77777777" w:rsidR="00A92A95" w:rsidRPr="00A92A95" w:rsidRDefault="00A92A95" w:rsidP="00A92A95">
    <w:pPr>
      <w:pStyle w:val="Footer"/>
      <w:jc w:val="center"/>
      <w:rPr>
        <w:rFonts w:ascii="Arial" w:hAnsi="Arial" w:cs="Arial"/>
        <w:noProof/>
        <w:color w:val="538135" w:themeColor="accent6" w:themeShade="BF"/>
        <w:sz w:val="20"/>
      </w:rPr>
    </w:pPr>
    <w:r w:rsidRPr="00A92A95">
      <w:rPr>
        <w:rFonts w:ascii="Arial" w:hAnsi="Arial" w:cs="Arial"/>
        <w:color w:val="538135" w:themeColor="accent6" w:themeShade="BF"/>
        <w:sz w:val="20"/>
      </w:rPr>
      <w:fldChar w:fldCharType="begin"/>
    </w:r>
    <w:r w:rsidRPr="00A92A95">
      <w:rPr>
        <w:rFonts w:ascii="Arial" w:hAnsi="Arial" w:cs="Arial"/>
        <w:color w:val="538135" w:themeColor="accent6" w:themeShade="BF"/>
        <w:sz w:val="20"/>
      </w:rPr>
      <w:instrText xml:space="preserve"> PAGE   \* MERGEFORMAT </w:instrText>
    </w:r>
    <w:r w:rsidRPr="00A92A95">
      <w:rPr>
        <w:rFonts w:ascii="Arial" w:hAnsi="Arial" w:cs="Arial"/>
        <w:color w:val="538135" w:themeColor="accent6" w:themeShade="BF"/>
        <w:sz w:val="20"/>
      </w:rPr>
      <w:fldChar w:fldCharType="separate"/>
    </w:r>
    <w:r w:rsidRPr="00A92A95">
      <w:rPr>
        <w:rFonts w:ascii="Arial" w:hAnsi="Arial" w:cs="Arial"/>
        <w:color w:val="538135" w:themeColor="accent6" w:themeShade="BF"/>
        <w:sz w:val="20"/>
      </w:rPr>
      <w:t>13</w:t>
    </w:r>
    <w:r w:rsidRPr="00A92A95">
      <w:rPr>
        <w:rFonts w:ascii="Arial" w:hAnsi="Arial" w:cs="Arial"/>
        <w:noProof/>
        <w:color w:val="538135" w:themeColor="accent6" w:themeShade="BF"/>
        <w:sz w:val="20"/>
      </w:rPr>
      <w:fldChar w:fldCharType="end"/>
    </w:r>
  </w:p>
  <w:p w14:paraId="28711A64" w14:textId="77777777" w:rsidR="00A92A95" w:rsidRPr="003C0AEF" w:rsidRDefault="00A92A95" w:rsidP="00A92A95">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160E2601" w14:textId="29332257" w:rsidR="00A92A95" w:rsidRPr="001C795C" w:rsidRDefault="00A92A95" w:rsidP="00A92A95">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6F1DDE">
      <w:rPr>
        <w:rFonts w:ascii="Arial" w:hAnsi="Arial"/>
        <w:b/>
        <w:color w:val="008000"/>
        <w:spacing w:val="80"/>
        <w:sz w:val="18"/>
        <w:szCs w:val="18"/>
      </w:rPr>
      <w:t>3</w:t>
    </w:r>
    <w:r>
      <w:rPr>
        <w:rFonts w:ascii="Arial" w:hAnsi="Arial"/>
        <w:b/>
        <w:color w:val="008000"/>
        <w:spacing w:val="80"/>
        <w:sz w:val="18"/>
        <w:szCs w:val="18"/>
      </w:rPr>
      <w:t>/2</w:t>
    </w:r>
    <w:r w:rsidR="006F1DDE">
      <w:rPr>
        <w:rFonts w:ascii="Arial" w:hAnsi="Arial"/>
        <w:b/>
        <w:color w:val="008000"/>
        <w:spacing w:val="80"/>
        <w:sz w:val="18"/>
        <w:szCs w:val="18"/>
      </w:rPr>
      <w:t>4</w:t>
    </w:r>
  </w:p>
  <w:p w14:paraId="71035959" w14:textId="37D4A644" w:rsidR="00A92A95" w:rsidRDefault="00A92A95">
    <w:pPr>
      <w:pStyle w:val="Footer"/>
      <w:jc w:val="center"/>
    </w:pPr>
  </w:p>
  <w:p w14:paraId="5EFAFE20" w14:textId="77777777" w:rsidR="00101604" w:rsidRPr="002A7363" w:rsidRDefault="00101604" w:rsidP="00AD217D">
    <w:pPr>
      <w:pStyle w:val="Footer"/>
      <w:jc w:val="center"/>
      <w:rPr>
        <w:rFonts w:ascii="Century Gothic" w:hAnsi="Century Gothic"/>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0734" w14:textId="77777777" w:rsidR="00101604" w:rsidRPr="003C0AEF" w:rsidRDefault="00101604">
    <w:pPr>
      <w:pStyle w:val="Footer"/>
      <w:jc w:val="center"/>
      <w:rPr>
        <w:rFonts w:ascii="Arial" w:hAnsi="Arial" w:cs="Arial"/>
        <w:b/>
        <w:color w:val="538135"/>
        <w:sz w:val="18"/>
        <w:szCs w:val="18"/>
      </w:rPr>
    </w:pPr>
    <w:r w:rsidRPr="003C0AEF">
      <w:rPr>
        <w:rFonts w:ascii="Arial" w:hAnsi="Arial" w:cs="Arial"/>
        <w:b/>
        <w:color w:val="538135"/>
        <w:sz w:val="18"/>
        <w:szCs w:val="18"/>
      </w:rPr>
      <w:fldChar w:fldCharType="begin"/>
    </w:r>
    <w:r w:rsidRPr="003C0AEF">
      <w:rPr>
        <w:rFonts w:ascii="Arial" w:hAnsi="Arial" w:cs="Arial"/>
        <w:b/>
        <w:color w:val="538135"/>
        <w:sz w:val="18"/>
        <w:szCs w:val="18"/>
      </w:rPr>
      <w:instrText xml:space="preserve"> PAGE   \* MERGEFORMAT </w:instrText>
    </w:r>
    <w:r w:rsidRPr="003C0AEF">
      <w:rPr>
        <w:rFonts w:ascii="Arial" w:hAnsi="Arial" w:cs="Arial"/>
        <w:b/>
        <w:color w:val="538135"/>
        <w:sz w:val="18"/>
        <w:szCs w:val="18"/>
      </w:rPr>
      <w:fldChar w:fldCharType="separate"/>
    </w:r>
    <w:r>
      <w:rPr>
        <w:rFonts w:ascii="Arial" w:hAnsi="Arial" w:cs="Arial"/>
        <w:b/>
        <w:noProof/>
        <w:color w:val="538135"/>
        <w:sz w:val="18"/>
        <w:szCs w:val="18"/>
      </w:rPr>
      <w:t>11</w:t>
    </w:r>
    <w:r w:rsidRPr="003C0AEF">
      <w:rPr>
        <w:rFonts w:ascii="Arial" w:hAnsi="Arial" w:cs="Arial"/>
        <w:b/>
        <w:noProof/>
        <w:color w:val="538135"/>
        <w:sz w:val="18"/>
        <w:szCs w:val="18"/>
      </w:rPr>
      <w:fldChar w:fldCharType="end"/>
    </w:r>
  </w:p>
  <w:p w14:paraId="5F9C6ECD" w14:textId="77777777" w:rsidR="00101604" w:rsidRPr="003C0AEF" w:rsidRDefault="00101604" w:rsidP="00274057">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64229D5C" w14:textId="77777777" w:rsidR="00101604" w:rsidRPr="003C0AEF" w:rsidRDefault="00101604" w:rsidP="00274057">
    <w:pPr>
      <w:pStyle w:val="Footer"/>
      <w:ind w:right="360"/>
      <w:jc w:val="center"/>
      <w:rPr>
        <w:rFonts w:ascii="Arial" w:hAnsi="Arial"/>
        <w:b/>
        <w:color w:val="008000"/>
        <w:spacing w:val="80"/>
        <w:sz w:val="18"/>
        <w:szCs w:val="18"/>
      </w:rPr>
    </w:pPr>
    <w:r>
      <w:rPr>
        <w:rFonts w:ascii="Arial" w:hAnsi="Arial"/>
        <w:b/>
        <w:color w:val="008000"/>
        <w:spacing w:val="80"/>
        <w:sz w:val="18"/>
        <w:szCs w:val="18"/>
      </w:rPr>
      <w:t>2018/19</w:t>
    </w:r>
  </w:p>
  <w:p w14:paraId="3CAC043B" w14:textId="77777777" w:rsidR="00101604" w:rsidRPr="002A7363" w:rsidRDefault="00101604" w:rsidP="002A7363">
    <w:pPr>
      <w:pStyle w:val="Footer"/>
      <w:jc w:val="center"/>
      <w:rPr>
        <w:rFonts w:ascii="Century Gothic" w:hAnsi="Century Gothic"/>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1640" w14:textId="77777777" w:rsidR="00DE5768" w:rsidRDefault="00DE57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6A61" w14:textId="77777777" w:rsidR="00DE5768" w:rsidRDefault="00DE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92462" w14:textId="77777777" w:rsidR="007C6A5A" w:rsidRDefault="007C6A5A">
      <w:r>
        <w:separator/>
      </w:r>
    </w:p>
  </w:footnote>
  <w:footnote w:type="continuationSeparator" w:id="0">
    <w:p w14:paraId="0428482D" w14:textId="77777777" w:rsidR="007C6A5A" w:rsidRDefault="007C6A5A">
      <w:r>
        <w:continuationSeparator/>
      </w:r>
    </w:p>
  </w:footnote>
  <w:footnote w:type="continuationNotice" w:id="1">
    <w:p w14:paraId="0B10593E" w14:textId="77777777" w:rsidR="007C6A5A" w:rsidRDefault="007C6A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8A655" w14:textId="77777777" w:rsidR="00DE5768" w:rsidRDefault="00DE5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552478"/>
      <w:docPartObj>
        <w:docPartGallery w:val="Watermarks"/>
        <w:docPartUnique/>
      </w:docPartObj>
    </w:sdtPr>
    <w:sdtContent>
      <w:p w14:paraId="13A4F51A" w14:textId="77777777" w:rsidR="00DE5768" w:rsidRDefault="008B0F36">
        <w:pPr>
          <w:pStyle w:val="Header"/>
        </w:pPr>
        <w:r>
          <w:rPr>
            <w:noProof/>
          </w:rPr>
          <w:pict w14:anchorId="3AB81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B367" w14:textId="5EBEF1A6" w:rsidR="00DE5768" w:rsidRDefault="00DE5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920558E"/>
    <w:lvl w:ilvl="0">
      <w:start w:val="1"/>
      <w:numFmt w:val="bullet"/>
      <w:pStyle w:val="ListBullet"/>
      <w:lvlText w:val=""/>
      <w:lvlJc w:val="left"/>
      <w:pPr>
        <w:tabs>
          <w:tab w:val="num" w:pos="218"/>
        </w:tabs>
        <w:ind w:left="218" w:hanging="360"/>
      </w:pPr>
      <w:rPr>
        <w:rFonts w:ascii="Symbol" w:hAnsi="Symbol" w:hint="default"/>
      </w:rPr>
    </w:lvl>
  </w:abstractNum>
  <w:abstractNum w:abstractNumId="1" w15:restartNumberingAfterBreak="0">
    <w:nsid w:val="FFFFFFFB"/>
    <w:multiLevelType w:val="multilevel"/>
    <w:tmpl w:val="A7D8803C"/>
    <w:lvl w:ilvl="0">
      <w:start w:val="1"/>
      <w:numFmt w:val="upperRoman"/>
      <w:pStyle w:val="Heading1"/>
      <w:lvlText w:val="%1."/>
      <w:legacy w:legacy="1" w:legacySpace="0" w:legacyIndent="708"/>
      <w:lvlJc w:val="left"/>
      <w:pPr>
        <w:ind w:left="708" w:hanging="708"/>
      </w:pPr>
    </w:lvl>
    <w:lvl w:ilvl="1">
      <w:start w:val="1"/>
      <w:numFmt w:val="upperLetter"/>
      <w:pStyle w:val="Heading2"/>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FFFFFFFE"/>
    <w:multiLevelType w:val="singleLevel"/>
    <w:tmpl w:val="E776442A"/>
    <w:lvl w:ilvl="0">
      <w:numFmt w:val="decimal"/>
      <w:lvlText w:val="*"/>
      <w:lvlJc w:val="left"/>
    </w:lvl>
  </w:abstractNum>
  <w:abstractNum w:abstractNumId="3" w15:restartNumberingAfterBreak="0">
    <w:nsid w:val="002F447C"/>
    <w:multiLevelType w:val="hybridMultilevel"/>
    <w:tmpl w:val="09E01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213403"/>
    <w:multiLevelType w:val="hybridMultilevel"/>
    <w:tmpl w:val="8AE4EE96"/>
    <w:lvl w:ilvl="0" w:tplc="20721D7E">
      <w:start w:val="1"/>
      <w:numFmt w:val="decimal"/>
      <w:lvlRestart w:val="0"/>
      <w:pStyle w:val="Bodytextnumbered"/>
      <w:lvlText w:val="%1"/>
      <w:lvlJc w:val="left"/>
      <w:pPr>
        <w:tabs>
          <w:tab w:val="num" w:pos="397"/>
        </w:tabs>
        <w:ind w:left="397" w:hanging="397"/>
      </w:pPr>
      <w:rPr>
        <w:rFonts w:hint="default"/>
        <w:b/>
        <w:i w:val="0"/>
        <w:color w:val="7AB80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color w:val="083863"/>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47E06"/>
    <w:multiLevelType w:val="hybridMultilevel"/>
    <w:tmpl w:val="FCDC1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D07204"/>
    <w:multiLevelType w:val="hybridMultilevel"/>
    <w:tmpl w:val="989E85CC"/>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0F1D"/>
    <w:multiLevelType w:val="hybridMultilevel"/>
    <w:tmpl w:val="D9425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572090"/>
    <w:multiLevelType w:val="hybridMultilevel"/>
    <w:tmpl w:val="CCB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6533B"/>
    <w:multiLevelType w:val="hybridMultilevel"/>
    <w:tmpl w:val="D8EA2852"/>
    <w:lvl w:ilvl="0" w:tplc="5A40BD82">
      <w:start w:val="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26257E"/>
    <w:multiLevelType w:val="hybridMultilevel"/>
    <w:tmpl w:val="229E4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549B2"/>
    <w:multiLevelType w:val="hybridMultilevel"/>
    <w:tmpl w:val="0DBE7FC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DE6EF5"/>
    <w:multiLevelType w:val="hybridMultilevel"/>
    <w:tmpl w:val="EE62AB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7583079"/>
    <w:multiLevelType w:val="hybridMultilevel"/>
    <w:tmpl w:val="9056A3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E532D8"/>
    <w:multiLevelType w:val="hybridMultilevel"/>
    <w:tmpl w:val="68EE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C12A77"/>
    <w:multiLevelType w:val="hybridMultilevel"/>
    <w:tmpl w:val="B7E8E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F52788"/>
    <w:multiLevelType w:val="hybridMultilevel"/>
    <w:tmpl w:val="066475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A13CC1"/>
    <w:multiLevelType w:val="hybridMultilevel"/>
    <w:tmpl w:val="D0087AE4"/>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B27109"/>
    <w:multiLevelType w:val="hybridMultilevel"/>
    <w:tmpl w:val="17C41A9E"/>
    <w:lvl w:ilvl="0" w:tplc="11AC3BB6">
      <w:numFmt w:val="bullet"/>
      <w:lvlText w:val="•"/>
      <w:lvlJc w:val="left"/>
      <w:pPr>
        <w:ind w:left="1080" w:hanging="720"/>
      </w:pPr>
      <w:rPr>
        <w:rFonts w:ascii="Century Gothic" w:eastAsia="MS Mincho"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974D26"/>
    <w:multiLevelType w:val="hybridMultilevel"/>
    <w:tmpl w:val="F892C220"/>
    <w:lvl w:ilvl="0" w:tplc="0809000D">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B243070"/>
    <w:multiLevelType w:val="hybridMultilevel"/>
    <w:tmpl w:val="C51AF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125F77"/>
    <w:multiLevelType w:val="hybridMultilevel"/>
    <w:tmpl w:val="9F3C497C"/>
    <w:lvl w:ilvl="0" w:tplc="7D4AF740">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CAF681B"/>
    <w:multiLevelType w:val="hybridMultilevel"/>
    <w:tmpl w:val="539C0AB8"/>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DE5C77"/>
    <w:multiLevelType w:val="hybridMultilevel"/>
    <w:tmpl w:val="1D7A3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9933EA"/>
    <w:multiLevelType w:val="hybridMultilevel"/>
    <w:tmpl w:val="9D42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BB45FC"/>
    <w:multiLevelType w:val="hybridMultilevel"/>
    <w:tmpl w:val="3ACAD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8D23D3"/>
    <w:multiLevelType w:val="hybridMultilevel"/>
    <w:tmpl w:val="494C6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1346A9"/>
    <w:multiLevelType w:val="hybridMultilevel"/>
    <w:tmpl w:val="2E7A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3E78DB"/>
    <w:multiLevelType w:val="hybridMultilevel"/>
    <w:tmpl w:val="7F1C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7466D"/>
    <w:multiLevelType w:val="hybridMultilevel"/>
    <w:tmpl w:val="2438CD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EB3363"/>
    <w:multiLevelType w:val="hybridMultilevel"/>
    <w:tmpl w:val="A91E4F1C"/>
    <w:lvl w:ilvl="0" w:tplc="04090017">
      <w:start w:val="1"/>
      <w:numFmt w:val="low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B307064"/>
    <w:multiLevelType w:val="hybridMultilevel"/>
    <w:tmpl w:val="F3ACB1E8"/>
    <w:lvl w:ilvl="0" w:tplc="62BAEEF2">
      <w:start w:val="1"/>
      <w:numFmt w:val="bullet"/>
      <w:lvlText w:val=""/>
      <w:lvlJc w:val="left"/>
      <w:pPr>
        <w:tabs>
          <w:tab w:val="num" w:pos="360"/>
        </w:tabs>
        <w:ind w:left="283" w:hanging="283"/>
      </w:pPr>
      <w:rPr>
        <w:rFonts w:ascii="Symbol" w:hAnsi="Symbol" w:hint="default"/>
        <w:color w:val="008000"/>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4A1FED"/>
    <w:multiLevelType w:val="hybridMultilevel"/>
    <w:tmpl w:val="DE5E686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E0256A"/>
    <w:multiLevelType w:val="hybridMultilevel"/>
    <w:tmpl w:val="A014859A"/>
    <w:lvl w:ilvl="0" w:tplc="04FA32D0">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DD018E3"/>
    <w:multiLevelType w:val="hybridMultilevel"/>
    <w:tmpl w:val="708C29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D0055B"/>
    <w:multiLevelType w:val="hybridMultilevel"/>
    <w:tmpl w:val="352A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015C30"/>
    <w:multiLevelType w:val="hybridMultilevel"/>
    <w:tmpl w:val="DB7A7D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409A0C4F"/>
    <w:multiLevelType w:val="hybridMultilevel"/>
    <w:tmpl w:val="D6EC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AD5E45"/>
    <w:multiLevelType w:val="hybridMultilevel"/>
    <w:tmpl w:val="1F9612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58248A6"/>
    <w:multiLevelType w:val="hybridMultilevel"/>
    <w:tmpl w:val="7398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146704"/>
    <w:multiLevelType w:val="hybridMultilevel"/>
    <w:tmpl w:val="893A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B81196"/>
    <w:multiLevelType w:val="hybridMultilevel"/>
    <w:tmpl w:val="98208D96"/>
    <w:lvl w:ilvl="0" w:tplc="609A6C2E">
      <w:start w:val="1"/>
      <w:numFmt w:val="decimal"/>
      <w:pStyle w:val="numberedtext"/>
      <w:lvlText w:val="%1."/>
      <w:lvlJc w:val="left"/>
      <w:pPr>
        <w:tabs>
          <w:tab w:val="num" w:pos="567"/>
        </w:tabs>
        <w:ind w:left="567" w:hanging="567"/>
      </w:pPr>
      <w:rPr>
        <w:rFonts w:ascii="Arial Bold" w:hAnsi="Arial Bold" w:hint="default"/>
        <w:b/>
        <w:i w:val="0"/>
        <w:color w:val="B01717"/>
        <w:sz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48E709D6"/>
    <w:multiLevelType w:val="hybridMultilevel"/>
    <w:tmpl w:val="18FAA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FC2DDA"/>
    <w:multiLevelType w:val="hybridMultilevel"/>
    <w:tmpl w:val="79D0904E"/>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5116E1"/>
    <w:multiLevelType w:val="hybridMultilevel"/>
    <w:tmpl w:val="926EF704"/>
    <w:lvl w:ilvl="0" w:tplc="CB18028E">
      <w:start w:val="1"/>
      <w:numFmt w:val="decimal"/>
      <w:lvlText w:val="%1."/>
      <w:lvlJc w:val="left"/>
      <w:pPr>
        <w:tabs>
          <w:tab w:val="num" w:pos="682"/>
        </w:tabs>
        <w:ind w:left="682" w:hanging="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504A6BB3"/>
    <w:multiLevelType w:val="singleLevel"/>
    <w:tmpl w:val="DFAA35D4"/>
    <w:lvl w:ilvl="0">
      <w:start w:val="1"/>
      <w:numFmt w:val="lowerRoman"/>
      <w:lvlText w:val="%1. "/>
      <w:legacy w:legacy="1" w:legacySpace="0" w:legacyIndent="283"/>
      <w:lvlJc w:val="left"/>
      <w:pPr>
        <w:ind w:left="283" w:hanging="283"/>
      </w:pPr>
      <w:rPr>
        <w:rFonts w:ascii="Century Gothic" w:hAnsi="Century Gothic" w:hint="default"/>
        <w:b w:val="0"/>
        <w:i w:val="0"/>
        <w:sz w:val="22"/>
      </w:rPr>
    </w:lvl>
  </w:abstractNum>
  <w:abstractNum w:abstractNumId="46" w15:restartNumberingAfterBreak="0">
    <w:nsid w:val="50F62AC3"/>
    <w:multiLevelType w:val="hybridMultilevel"/>
    <w:tmpl w:val="226286D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766119"/>
    <w:multiLevelType w:val="hybridMultilevel"/>
    <w:tmpl w:val="4CE8EC64"/>
    <w:lvl w:ilvl="0" w:tplc="08090001">
      <w:start w:val="1"/>
      <w:numFmt w:val="bullet"/>
      <w:lvlText w:val=""/>
      <w:lvlJc w:val="left"/>
      <w:pPr>
        <w:tabs>
          <w:tab w:val="num" w:pos="720"/>
        </w:tabs>
        <w:ind w:left="720" w:hanging="360"/>
      </w:pPr>
      <w:rPr>
        <w:rFonts w:ascii="Symbol" w:hAnsi="Symbol" w:hint="default"/>
      </w:rPr>
    </w:lvl>
    <w:lvl w:ilvl="1" w:tplc="F2288D88">
      <w:numFmt w:val="bullet"/>
      <w:lvlText w:val="-"/>
      <w:lvlJc w:val="left"/>
      <w:pPr>
        <w:tabs>
          <w:tab w:val="num" w:pos="1440"/>
        </w:tabs>
        <w:ind w:left="1440" w:hanging="360"/>
      </w:pPr>
      <w:rPr>
        <w:rFonts w:ascii="Century Gothic" w:eastAsia="Times New Roman" w:hAnsi="Century Gothic"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2584DFB"/>
    <w:multiLevelType w:val="hybridMultilevel"/>
    <w:tmpl w:val="BD7CE5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1B511A"/>
    <w:multiLevelType w:val="hybridMultilevel"/>
    <w:tmpl w:val="1636880E"/>
    <w:lvl w:ilvl="0" w:tplc="3D881B4C">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D538FA"/>
    <w:multiLevelType w:val="hybridMultilevel"/>
    <w:tmpl w:val="1CB838E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4DB1C8F"/>
    <w:multiLevelType w:val="hybridMultilevel"/>
    <w:tmpl w:val="54F224DE"/>
    <w:lvl w:ilvl="0" w:tplc="3014D97E">
      <w:start w:val="1"/>
      <w:numFmt w:val="bullet"/>
      <w:suff w:val="spac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0A84046">
      <w:start w:val="3"/>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9D5C33"/>
    <w:multiLevelType w:val="hybridMultilevel"/>
    <w:tmpl w:val="D262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7E1454"/>
    <w:multiLevelType w:val="hybridMultilevel"/>
    <w:tmpl w:val="76F05F6A"/>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9045C2"/>
    <w:multiLevelType w:val="hybridMultilevel"/>
    <w:tmpl w:val="E8524C0A"/>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D666379"/>
    <w:multiLevelType w:val="hybridMultilevel"/>
    <w:tmpl w:val="B170CCE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6" w15:restartNumberingAfterBreak="0">
    <w:nsid w:val="5E913503"/>
    <w:multiLevelType w:val="hybridMultilevel"/>
    <w:tmpl w:val="E9F6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CD2BC7"/>
    <w:multiLevelType w:val="hybridMultilevel"/>
    <w:tmpl w:val="70B6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F02AB5"/>
    <w:multiLevelType w:val="hybridMultilevel"/>
    <w:tmpl w:val="2438E3AA"/>
    <w:lvl w:ilvl="0" w:tplc="08090001">
      <w:start w:val="1"/>
      <w:numFmt w:val="bullet"/>
      <w:lvlText w:val=""/>
      <w:lvlJc w:val="left"/>
      <w:pPr>
        <w:tabs>
          <w:tab w:val="num" w:pos="1080"/>
        </w:tabs>
        <w:ind w:left="1080" w:hanging="360"/>
      </w:pPr>
      <w:rPr>
        <w:rFonts w:ascii="Symbol" w:hAnsi="Symbol" w:hint="default"/>
      </w:rPr>
    </w:lvl>
    <w:lvl w:ilvl="1" w:tplc="598CDA4E">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CEB3A11"/>
    <w:multiLevelType w:val="hybridMultilevel"/>
    <w:tmpl w:val="DB96A5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6D3558D0"/>
    <w:multiLevelType w:val="hybridMultilevel"/>
    <w:tmpl w:val="C0F6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BF4E75"/>
    <w:multiLevelType w:val="hybridMultilevel"/>
    <w:tmpl w:val="436E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234D50"/>
    <w:multiLevelType w:val="hybridMultilevel"/>
    <w:tmpl w:val="8F1A51EA"/>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63" w15:restartNumberingAfterBreak="0">
    <w:nsid w:val="71260FCB"/>
    <w:multiLevelType w:val="hybridMultilevel"/>
    <w:tmpl w:val="0AB8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5616C77"/>
    <w:multiLevelType w:val="hybridMultilevel"/>
    <w:tmpl w:val="E568719A"/>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016180"/>
    <w:multiLevelType w:val="hybridMultilevel"/>
    <w:tmpl w:val="5F9EC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947347"/>
    <w:multiLevelType w:val="hybridMultilevel"/>
    <w:tmpl w:val="DDDCF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8685890">
    <w:abstractNumId w:val="1"/>
  </w:num>
  <w:num w:numId="2" w16cid:durableId="1688404582">
    <w:abstractNumId w:val="45"/>
  </w:num>
  <w:num w:numId="3" w16cid:durableId="744456072">
    <w:abstractNumId w:val="2"/>
    <w:lvlOverride w:ilvl="0">
      <w:lvl w:ilvl="0">
        <w:start w:val="1"/>
        <w:numFmt w:val="bullet"/>
        <w:lvlText w:val=""/>
        <w:legacy w:legacy="1" w:legacySpace="0" w:legacyIndent="360"/>
        <w:lvlJc w:val="left"/>
        <w:pPr>
          <w:ind w:left="360" w:hanging="360"/>
        </w:pPr>
        <w:rPr>
          <w:rFonts w:ascii="Symbol" w:hAnsi="Symbol" w:hint="default"/>
          <w:color w:val="008000"/>
          <w:sz w:val="32"/>
        </w:rPr>
      </w:lvl>
    </w:lvlOverride>
  </w:num>
  <w:num w:numId="4" w16cid:durableId="1503814406">
    <w:abstractNumId w:val="2"/>
    <w:lvlOverride w:ilvl="0">
      <w:lvl w:ilvl="0">
        <w:start w:val="1"/>
        <w:numFmt w:val="bullet"/>
        <w:lvlText w:val=""/>
        <w:legacy w:legacy="1" w:legacySpace="0" w:legacyIndent="283"/>
        <w:lvlJc w:val="left"/>
        <w:pPr>
          <w:ind w:left="283" w:hanging="283"/>
        </w:pPr>
        <w:rPr>
          <w:rFonts w:ascii="Symbol" w:hAnsi="Symbol" w:hint="default"/>
          <w:color w:val="008000"/>
          <w:sz w:val="32"/>
        </w:rPr>
      </w:lvl>
    </w:lvlOverride>
  </w:num>
  <w:num w:numId="5" w16cid:durableId="499077971">
    <w:abstractNumId w:val="31"/>
  </w:num>
  <w:num w:numId="6" w16cid:durableId="1892232653">
    <w:abstractNumId w:val="30"/>
  </w:num>
  <w:num w:numId="7" w16cid:durableId="1643271429">
    <w:abstractNumId w:val="5"/>
  </w:num>
  <w:num w:numId="8" w16cid:durableId="177014417">
    <w:abstractNumId w:val="20"/>
  </w:num>
  <w:num w:numId="9" w16cid:durableId="1512335471">
    <w:abstractNumId w:val="65"/>
  </w:num>
  <w:num w:numId="10" w16cid:durableId="1317105043">
    <w:abstractNumId w:val="25"/>
  </w:num>
  <w:num w:numId="11" w16cid:durableId="76682830">
    <w:abstractNumId w:val="23"/>
  </w:num>
  <w:num w:numId="12" w16cid:durableId="670985674">
    <w:abstractNumId w:val="41"/>
  </w:num>
  <w:num w:numId="13" w16cid:durableId="1673289911">
    <w:abstractNumId w:val="32"/>
  </w:num>
  <w:num w:numId="14" w16cid:durableId="2025478871">
    <w:abstractNumId w:val="54"/>
  </w:num>
  <w:num w:numId="15" w16cid:durableId="844057157">
    <w:abstractNumId w:val="19"/>
  </w:num>
  <w:num w:numId="16" w16cid:durableId="201942014">
    <w:abstractNumId w:val="11"/>
  </w:num>
  <w:num w:numId="17" w16cid:durableId="1287353460">
    <w:abstractNumId w:val="13"/>
  </w:num>
  <w:num w:numId="18" w16cid:durableId="828715517">
    <w:abstractNumId w:val="4"/>
  </w:num>
  <w:num w:numId="19" w16cid:durableId="820385565">
    <w:abstractNumId w:val="7"/>
  </w:num>
  <w:num w:numId="20" w16cid:durableId="2147158023">
    <w:abstractNumId w:val="15"/>
  </w:num>
  <w:num w:numId="21" w16cid:durableId="95946029">
    <w:abstractNumId w:val="44"/>
  </w:num>
  <w:num w:numId="22" w16cid:durableId="1354646002">
    <w:abstractNumId w:val="66"/>
  </w:num>
  <w:num w:numId="23" w16cid:durableId="1016037110">
    <w:abstractNumId w:val="29"/>
  </w:num>
  <w:num w:numId="24" w16cid:durableId="1434672278">
    <w:abstractNumId w:val="47"/>
  </w:num>
  <w:num w:numId="25" w16cid:durableId="1660306460">
    <w:abstractNumId w:val="34"/>
  </w:num>
  <w:num w:numId="26" w16cid:durableId="780682823">
    <w:abstractNumId w:val="3"/>
  </w:num>
  <w:num w:numId="27" w16cid:durableId="1686129236">
    <w:abstractNumId w:val="48"/>
  </w:num>
  <w:num w:numId="28" w16cid:durableId="122843950">
    <w:abstractNumId w:val="38"/>
  </w:num>
  <w:num w:numId="29" w16cid:durableId="1979145870">
    <w:abstractNumId w:val="50"/>
  </w:num>
  <w:num w:numId="30" w16cid:durableId="1432815393">
    <w:abstractNumId w:val="59"/>
  </w:num>
  <w:num w:numId="31" w16cid:durableId="1156844744">
    <w:abstractNumId w:val="58"/>
  </w:num>
  <w:num w:numId="32" w16cid:durableId="1428188205">
    <w:abstractNumId w:val="14"/>
  </w:num>
  <w:num w:numId="33" w16cid:durableId="364911459">
    <w:abstractNumId w:val="49"/>
  </w:num>
  <w:num w:numId="34" w16cid:durableId="641034279">
    <w:abstractNumId w:val="40"/>
  </w:num>
  <w:num w:numId="35" w16cid:durableId="275794143">
    <w:abstractNumId w:val="10"/>
  </w:num>
  <w:num w:numId="36" w16cid:durableId="618534415">
    <w:abstractNumId w:val="12"/>
  </w:num>
  <w:num w:numId="37" w16cid:durableId="485361351">
    <w:abstractNumId w:val="60"/>
  </w:num>
  <w:num w:numId="38" w16cid:durableId="22825256">
    <w:abstractNumId w:val="0"/>
  </w:num>
  <w:num w:numId="39" w16cid:durableId="149057057">
    <w:abstractNumId w:val="46"/>
  </w:num>
  <w:num w:numId="40" w16cid:durableId="1765684754">
    <w:abstractNumId w:val="8"/>
  </w:num>
  <w:num w:numId="41" w16cid:durableId="1054506622">
    <w:abstractNumId w:val="21"/>
  </w:num>
  <w:num w:numId="42" w16cid:durableId="199242739">
    <w:abstractNumId w:val="37"/>
  </w:num>
  <w:num w:numId="43" w16cid:durableId="684409001">
    <w:abstractNumId w:val="39"/>
  </w:num>
  <w:num w:numId="44" w16cid:durableId="2120828658">
    <w:abstractNumId w:val="33"/>
  </w:num>
  <w:num w:numId="45" w16cid:durableId="2005471590">
    <w:abstractNumId w:val="9"/>
  </w:num>
  <w:num w:numId="46" w16cid:durableId="1147287224">
    <w:abstractNumId w:val="53"/>
  </w:num>
  <w:num w:numId="47" w16cid:durableId="289090820">
    <w:abstractNumId w:val="22"/>
  </w:num>
  <w:num w:numId="48" w16cid:durableId="311755288">
    <w:abstractNumId w:val="6"/>
  </w:num>
  <w:num w:numId="49" w16cid:durableId="1846289370">
    <w:abstractNumId w:val="17"/>
  </w:num>
  <w:num w:numId="50" w16cid:durableId="1756514570">
    <w:abstractNumId w:val="43"/>
  </w:num>
  <w:num w:numId="51" w16cid:durableId="445582419">
    <w:abstractNumId w:val="64"/>
  </w:num>
  <w:num w:numId="52" w16cid:durableId="1996490728">
    <w:abstractNumId w:val="62"/>
  </w:num>
  <w:num w:numId="53" w16cid:durableId="2118210052">
    <w:abstractNumId w:val="51"/>
  </w:num>
  <w:num w:numId="54" w16cid:durableId="879514676">
    <w:abstractNumId w:val="36"/>
  </w:num>
  <w:num w:numId="55" w16cid:durableId="230501404">
    <w:abstractNumId w:val="28"/>
  </w:num>
  <w:num w:numId="56" w16cid:durableId="1774738700">
    <w:abstractNumId w:val="24"/>
  </w:num>
  <w:num w:numId="57" w16cid:durableId="1492326735">
    <w:abstractNumId w:val="57"/>
  </w:num>
  <w:num w:numId="58" w16cid:durableId="99028495">
    <w:abstractNumId w:val="16"/>
  </w:num>
  <w:num w:numId="59" w16cid:durableId="76480861">
    <w:abstractNumId w:val="61"/>
  </w:num>
  <w:num w:numId="60" w16cid:durableId="10647611">
    <w:abstractNumId w:val="42"/>
  </w:num>
  <w:num w:numId="61" w16cid:durableId="699278601">
    <w:abstractNumId w:val="18"/>
  </w:num>
  <w:num w:numId="62" w16cid:durableId="1364939729">
    <w:abstractNumId w:val="26"/>
  </w:num>
  <w:num w:numId="63" w16cid:durableId="902712700">
    <w:abstractNumId w:val="56"/>
  </w:num>
  <w:num w:numId="64" w16cid:durableId="10108627">
    <w:abstractNumId w:val="52"/>
  </w:num>
  <w:num w:numId="65" w16cid:durableId="227542704">
    <w:abstractNumId w:val="35"/>
  </w:num>
  <w:num w:numId="66" w16cid:durableId="61872877">
    <w:abstractNumId w:val="27"/>
  </w:num>
  <w:num w:numId="67" w16cid:durableId="1843740782">
    <w:abstractNumId w:val="63"/>
  </w:num>
  <w:num w:numId="68" w16cid:durableId="949437239">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798"/>
    <w:rsid w:val="000000D1"/>
    <w:rsid w:val="0000013D"/>
    <w:rsid w:val="0000034A"/>
    <w:rsid w:val="00000413"/>
    <w:rsid w:val="0000049E"/>
    <w:rsid w:val="0000062C"/>
    <w:rsid w:val="00000649"/>
    <w:rsid w:val="0000064D"/>
    <w:rsid w:val="000008B0"/>
    <w:rsid w:val="000008B9"/>
    <w:rsid w:val="00000A83"/>
    <w:rsid w:val="00000A98"/>
    <w:rsid w:val="00000ACE"/>
    <w:rsid w:val="00000ADF"/>
    <w:rsid w:val="00000B03"/>
    <w:rsid w:val="00000BE6"/>
    <w:rsid w:val="00000D50"/>
    <w:rsid w:val="00000DC3"/>
    <w:rsid w:val="00000E6B"/>
    <w:rsid w:val="00000E85"/>
    <w:rsid w:val="00000EB7"/>
    <w:rsid w:val="00000F22"/>
    <w:rsid w:val="00000FBE"/>
    <w:rsid w:val="00000FC4"/>
    <w:rsid w:val="000010A1"/>
    <w:rsid w:val="0000112C"/>
    <w:rsid w:val="00001139"/>
    <w:rsid w:val="000012A4"/>
    <w:rsid w:val="000012D2"/>
    <w:rsid w:val="00001409"/>
    <w:rsid w:val="00001775"/>
    <w:rsid w:val="00001A4C"/>
    <w:rsid w:val="00001AAC"/>
    <w:rsid w:val="00001B19"/>
    <w:rsid w:val="00001B40"/>
    <w:rsid w:val="00001B8E"/>
    <w:rsid w:val="00001BC8"/>
    <w:rsid w:val="00001D48"/>
    <w:rsid w:val="00001DF5"/>
    <w:rsid w:val="00001FB6"/>
    <w:rsid w:val="0000217A"/>
    <w:rsid w:val="000021F7"/>
    <w:rsid w:val="000022C5"/>
    <w:rsid w:val="000022F8"/>
    <w:rsid w:val="000027E2"/>
    <w:rsid w:val="00002A66"/>
    <w:rsid w:val="00002DB2"/>
    <w:rsid w:val="00002DC6"/>
    <w:rsid w:val="00002DE6"/>
    <w:rsid w:val="00002DFA"/>
    <w:rsid w:val="00003139"/>
    <w:rsid w:val="000031B8"/>
    <w:rsid w:val="00003247"/>
    <w:rsid w:val="0000336A"/>
    <w:rsid w:val="000034AF"/>
    <w:rsid w:val="000038D7"/>
    <w:rsid w:val="000038E0"/>
    <w:rsid w:val="0000390F"/>
    <w:rsid w:val="00003962"/>
    <w:rsid w:val="0000399F"/>
    <w:rsid w:val="000039EB"/>
    <w:rsid w:val="00003B16"/>
    <w:rsid w:val="00003D1A"/>
    <w:rsid w:val="00003D5D"/>
    <w:rsid w:val="00003D73"/>
    <w:rsid w:val="00003D7E"/>
    <w:rsid w:val="00003E05"/>
    <w:rsid w:val="00003FE1"/>
    <w:rsid w:val="00004133"/>
    <w:rsid w:val="00004150"/>
    <w:rsid w:val="00004191"/>
    <w:rsid w:val="000041D2"/>
    <w:rsid w:val="0000445E"/>
    <w:rsid w:val="00004676"/>
    <w:rsid w:val="000048A2"/>
    <w:rsid w:val="000048E0"/>
    <w:rsid w:val="0000497A"/>
    <w:rsid w:val="00004991"/>
    <w:rsid w:val="00004A14"/>
    <w:rsid w:val="00004A3C"/>
    <w:rsid w:val="00004A3E"/>
    <w:rsid w:val="00004D8A"/>
    <w:rsid w:val="00004DC7"/>
    <w:rsid w:val="00004EAE"/>
    <w:rsid w:val="00004EE9"/>
    <w:rsid w:val="0000505B"/>
    <w:rsid w:val="0000508B"/>
    <w:rsid w:val="0000510B"/>
    <w:rsid w:val="00005131"/>
    <w:rsid w:val="0000519B"/>
    <w:rsid w:val="000055C8"/>
    <w:rsid w:val="00005746"/>
    <w:rsid w:val="000058AA"/>
    <w:rsid w:val="00005900"/>
    <w:rsid w:val="00005A23"/>
    <w:rsid w:val="00005C06"/>
    <w:rsid w:val="00005C20"/>
    <w:rsid w:val="00005EDC"/>
    <w:rsid w:val="00005F7E"/>
    <w:rsid w:val="00005FDB"/>
    <w:rsid w:val="000062D0"/>
    <w:rsid w:val="000062F2"/>
    <w:rsid w:val="0000635A"/>
    <w:rsid w:val="000063DF"/>
    <w:rsid w:val="000064E8"/>
    <w:rsid w:val="00006510"/>
    <w:rsid w:val="0000661C"/>
    <w:rsid w:val="00006651"/>
    <w:rsid w:val="00006712"/>
    <w:rsid w:val="000067EB"/>
    <w:rsid w:val="000068A4"/>
    <w:rsid w:val="00006A7C"/>
    <w:rsid w:val="00006B63"/>
    <w:rsid w:val="00007046"/>
    <w:rsid w:val="00007127"/>
    <w:rsid w:val="00007892"/>
    <w:rsid w:val="00007ADD"/>
    <w:rsid w:val="00007BFC"/>
    <w:rsid w:val="00007F0E"/>
    <w:rsid w:val="0001000E"/>
    <w:rsid w:val="0001006C"/>
    <w:rsid w:val="00010105"/>
    <w:rsid w:val="0001039A"/>
    <w:rsid w:val="0001047F"/>
    <w:rsid w:val="000104E1"/>
    <w:rsid w:val="0001078C"/>
    <w:rsid w:val="00010A2F"/>
    <w:rsid w:val="00010DFA"/>
    <w:rsid w:val="00010E91"/>
    <w:rsid w:val="00010F4C"/>
    <w:rsid w:val="000110A8"/>
    <w:rsid w:val="000110EF"/>
    <w:rsid w:val="00011102"/>
    <w:rsid w:val="00011104"/>
    <w:rsid w:val="000112D6"/>
    <w:rsid w:val="0001149E"/>
    <w:rsid w:val="00011588"/>
    <w:rsid w:val="00011741"/>
    <w:rsid w:val="00011763"/>
    <w:rsid w:val="0001183B"/>
    <w:rsid w:val="00011A25"/>
    <w:rsid w:val="00011EA2"/>
    <w:rsid w:val="00011F0B"/>
    <w:rsid w:val="00011F24"/>
    <w:rsid w:val="000120B2"/>
    <w:rsid w:val="00012389"/>
    <w:rsid w:val="000123EF"/>
    <w:rsid w:val="000125D0"/>
    <w:rsid w:val="0001269B"/>
    <w:rsid w:val="00012789"/>
    <w:rsid w:val="0001287B"/>
    <w:rsid w:val="000128E2"/>
    <w:rsid w:val="000129B7"/>
    <w:rsid w:val="00012C1A"/>
    <w:rsid w:val="00012CAE"/>
    <w:rsid w:val="00012CDA"/>
    <w:rsid w:val="00012D83"/>
    <w:rsid w:val="00013042"/>
    <w:rsid w:val="000130F9"/>
    <w:rsid w:val="00013397"/>
    <w:rsid w:val="0001362D"/>
    <w:rsid w:val="00013710"/>
    <w:rsid w:val="00013780"/>
    <w:rsid w:val="0001391C"/>
    <w:rsid w:val="00013934"/>
    <w:rsid w:val="000139DF"/>
    <w:rsid w:val="00013A2F"/>
    <w:rsid w:val="00013A81"/>
    <w:rsid w:val="00013BA9"/>
    <w:rsid w:val="00013C5C"/>
    <w:rsid w:val="00013EDB"/>
    <w:rsid w:val="00013F5B"/>
    <w:rsid w:val="00014050"/>
    <w:rsid w:val="0001420B"/>
    <w:rsid w:val="00014245"/>
    <w:rsid w:val="000142F7"/>
    <w:rsid w:val="0001443B"/>
    <w:rsid w:val="00014454"/>
    <w:rsid w:val="000145A4"/>
    <w:rsid w:val="0001469A"/>
    <w:rsid w:val="00014904"/>
    <w:rsid w:val="00014A35"/>
    <w:rsid w:val="00014EDB"/>
    <w:rsid w:val="00014EE7"/>
    <w:rsid w:val="00015054"/>
    <w:rsid w:val="000150B6"/>
    <w:rsid w:val="00015196"/>
    <w:rsid w:val="000154B0"/>
    <w:rsid w:val="000156DB"/>
    <w:rsid w:val="0001579A"/>
    <w:rsid w:val="00015939"/>
    <w:rsid w:val="00015AE1"/>
    <w:rsid w:val="00015B6C"/>
    <w:rsid w:val="00015C29"/>
    <w:rsid w:val="00015C30"/>
    <w:rsid w:val="00015C76"/>
    <w:rsid w:val="00015CA9"/>
    <w:rsid w:val="00015DEF"/>
    <w:rsid w:val="00015EC6"/>
    <w:rsid w:val="000160BB"/>
    <w:rsid w:val="0001617F"/>
    <w:rsid w:val="0001652B"/>
    <w:rsid w:val="00016737"/>
    <w:rsid w:val="00016B29"/>
    <w:rsid w:val="00016D6F"/>
    <w:rsid w:val="00016E17"/>
    <w:rsid w:val="00016EA5"/>
    <w:rsid w:val="0001710C"/>
    <w:rsid w:val="00017164"/>
    <w:rsid w:val="0001722D"/>
    <w:rsid w:val="00017238"/>
    <w:rsid w:val="000172CC"/>
    <w:rsid w:val="00017301"/>
    <w:rsid w:val="00017552"/>
    <w:rsid w:val="000179F3"/>
    <w:rsid w:val="00017B39"/>
    <w:rsid w:val="00017C68"/>
    <w:rsid w:val="00017DEE"/>
    <w:rsid w:val="0001F724"/>
    <w:rsid w:val="000201F6"/>
    <w:rsid w:val="000202CA"/>
    <w:rsid w:val="0002035D"/>
    <w:rsid w:val="000204C1"/>
    <w:rsid w:val="00020607"/>
    <w:rsid w:val="00020712"/>
    <w:rsid w:val="00020771"/>
    <w:rsid w:val="00020973"/>
    <w:rsid w:val="00020FB9"/>
    <w:rsid w:val="0002126D"/>
    <w:rsid w:val="000212AA"/>
    <w:rsid w:val="000212E8"/>
    <w:rsid w:val="000213D2"/>
    <w:rsid w:val="00021525"/>
    <w:rsid w:val="000215DE"/>
    <w:rsid w:val="00021622"/>
    <w:rsid w:val="00021725"/>
    <w:rsid w:val="00021A8A"/>
    <w:rsid w:val="00021C23"/>
    <w:rsid w:val="00021FC2"/>
    <w:rsid w:val="000221A5"/>
    <w:rsid w:val="0002237A"/>
    <w:rsid w:val="0002237D"/>
    <w:rsid w:val="0002241C"/>
    <w:rsid w:val="00022437"/>
    <w:rsid w:val="000224AC"/>
    <w:rsid w:val="000225FF"/>
    <w:rsid w:val="000226D5"/>
    <w:rsid w:val="00022766"/>
    <w:rsid w:val="00022A20"/>
    <w:rsid w:val="00022CD8"/>
    <w:rsid w:val="00022D62"/>
    <w:rsid w:val="00022DB3"/>
    <w:rsid w:val="00022E2B"/>
    <w:rsid w:val="00022EC2"/>
    <w:rsid w:val="00022FFB"/>
    <w:rsid w:val="00023107"/>
    <w:rsid w:val="0002311F"/>
    <w:rsid w:val="000233B0"/>
    <w:rsid w:val="000235D3"/>
    <w:rsid w:val="0002376B"/>
    <w:rsid w:val="00023840"/>
    <w:rsid w:val="000238C1"/>
    <w:rsid w:val="00023A18"/>
    <w:rsid w:val="00023C34"/>
    <w:rsid w:val="00023D43"/>
    <w:rsid w:val="00023F2A"/>
    <w:rsid w:val="000241C4"/>
    <w:rsid w:val="000245B4"/>
    <w:rsid w:val="000249DC"/>
    <w:rsid w:val="00024A97"/>
    <w:rsid w:val="00024BFD"/>
    <w:rsid w:val="00024DE9"/>
    <w:rsid w:val="0002528C"/>
    <w:rsid w:val="000253AB"/>
    <w:rsid w:val="00025741"/>
    <w:rsid w:val="00025761"/>
    <w:rsid w:val="000258B6"/>
    <w:rsid w:val="0002594E"/>
    <w:rsid w:val="00025A1E"/>
    <w:rsid w:val="00025BDE"/>
    <w:rsid w:val="00025D5A"/>
    <w:rsid w:val="000262A7"/>
    <w:rsid w:val="00026319"/>
    <w:rsid w:val="00026517"/>
    <w:rsid w:val="0002676B"/>
    <w:rsid w:val="0002681B"/>
    <w:rsid w:val="00026841"/>
    <w:rsid w:val="000269A5"/>
    <w:rsid w:val="00026C0A"/>
    <w:rsid w:val="00026E2A"/>
    <w:rsid w:val="00026FB2"/>
    <w:rsid w:val="0002710D"/>
    <w:rsid w:val="00027125"/>
    <w:rsid w:val="000271D9"/>
    <w:rsid w:val="00027379"/>
    <w:rsid w:val="00027449"/>
    <w:rsid w:val="0002746C"/>
    <w:rsid w:val="000274B0"/>
    <w:rsid w:val="0002769F"/>
    <w:rsid w:val="0002776A"/>
    <w:rsid w:val="000277F4"/>
    <w:rsid w:val="000277F7"/>
    <w:rsid w:val="0002789D"/>
    <w:rsid w:val="000278F0"/>
    <w:rsid w:val="00027916"/>
    <w:rsid w:val="0002797F"/>
    <w:rsid w:val="000279AA"/>
    <w:rsid w:val="00027A72"/>
    <w:rsid w:val="00027CCB"/>
    <w:rsid w:val="00027E66"/>
    <w:rsid w:val="00027EF3"/>
    <w:rsid w:val="00030065"/>
    <w:rsid w:val="00030184"/>
    <w:rsid w:val="00030370"/>
    <w:rsid w:val="000304A4"/>
    <w:rsid w:val="00030543"/>
    <w:rsid w:val="000306CD"/>
    <w:rsid w:val="00030AC5"/>
    <w:rsid w:val="00030B6A"/>
    <w:rsid w:val="00030B6E"/>
    <w:rsid w:val="00030D8E"/>
    <w:rsid w:val="00031098"/>
    <w:rsid w:val="00031584"/>
    <w:rsid w:val="00031606"/>
    <w:rsid w:val="000317A3"/>
    <w:rsid w:val="000318E9"/>
    <w:rsid w:val="00031940"/>
    <w:rsid w:val="000323CE"/>
    <w:rsid w:val="000324D5"/>
    <w:rsid w:val="00032596"/>
    <w:rsid w:val="00032690"/>
    <w:rsid w:val="00032738"/>
    <w:rsid w:val="0003297A"/>
    <w:rsid w:val="00032A1C"/>
    <w:rsid w:val="00032C01"/>
    <w:rsid w:val="00032C7A"/>
    <w:rsid w:val="00032DFC"/>
    <w:rsid w:val="00032F12"/>
    <w:rsid w:val="00032F7C"/>
    <w:rsid w:val="000330F8"/>
    <w:rsid w:val="000331F6"/>
    <w:rsid w:val="000333B7"/>
    <w:rsid w:val="000335A8"/>
    <w:rsid w:val="0003368E"/>
    <w:rsid w:val="00033700"/>
    <w:rsid w:val="000337A6"/>
    <w:rsid w:val="00033851"/>
    <w:rsid w:val="00033887"/>
    <w:rsid w:val="0003395E"/>
    <w:rsid w:val="0003398A"/>
    <w:rsid w:val="00033C28"/>
    <w:rsid w:val="00033C73"/>
    <w:rsid w:val="00033E42"/>
    <w:rsid w:val="00033F0C"/>
    <w:rsid w:val="00033F9E"/>
    <w:rsid w:val="00033FCD"/>
    <w:rsid w:val="000341F5"/>
    <w:rsid w:val="0003454C"/>
    <w:rsid w:val="0003456B"/>
    <w:rsid w:val="0003470B"/>
    <w:rsid w:val="00034816"/>
    <w:rsid w:val="00034A81"/>
    <w:rsid w:val="00034A84"/>
    <w:rsid w:val="00034D89"/>
    <w:rsid w:val="00034D96"/>
    <w:rsid w:val="00034EF3"/>
    <w:rsid w:val="0003504E"/>
    <w:rsid w:val="00035071"/>
    <w:rsid w:val="000351AF"/>
    <w:rsid w:val="000351BE"/>
    <w:rsid w:val="0003536A"/>
    <w:rsid w:val="0003542B"/>
    <w:rsid w:val="00035526"/>
    <w:rsid w:val="00035742"/>
    <w:rsid w:val="00035775"/>
    <w:rsid w:val="0003593A"/>
    <w:rsid w:val="000359A3"/>
    <w:rsid w:val="000359DE"/>
    <w:rsid w:val="00035A5F"/>
    <w:rsid w:val="000361CF"/>
    <w:rsid w:val="000362F7"/>
    <w:rsid w:val="00036435"/>
    <w:rsid w:val="0003647E"/>
    <w:rsid w:val="00036577"/>
    <w:rsid w:val="00036841"/>
    <w:rsid w:val="00036849"/>
    <w:rsid w:val="000368C2"/>
    <w:rsid w:val="00036901"/>
    <w:rsid w:val="000369C8"/>
    <w:rsid w:val="00036A78"/>
    <w:rsid w:val="00036CB0"/>
    <w:rsid w:val="00036D5C"/>
    <w:rsid w:val="00036DB3"/>
    <w:rsid w:val="00036EDB"/>
    <w:rsid w:val="00036F67"/>
    <w:rsid w:val="00036FB1"/>
    <w:rsid w:val="00037009"/>
    <w:rsid w:val="00037056"/>
    <w:rsid w:val="0003716F"/>
    <w:rsid w:val="0003727B"/>
    <w:rsid w:val="00037499"/>
    <w:rsid w:val="00037630"/>
    <w:rsid w:val="00037AD4"/>
    <w:rsid w:val="00037B5D"/>
    <w:rsid w:val="00037C47"/>
    <w:rsid w:val="00037C59"/>
    <w:rsid w:val="00037EC2"/>
    <w:rsid w:val="00037F4D"/>
    <w:rsid w:val="00040059"/>
    <w:rsid w:val="0004006F"/>
    <w:rsid w:val="0004010E"/>
    <w:rsid w:val="000401E1"/>
    <w:rsid w:val="0004059D"/>
    <w:rsid w:val="000407E8"/>
    <w:rsid w:val="00040909"/>
    <w:rsid w:val="000409A3"/>
    <w:rsid w:val="00040A6E"/>
    <w:rsid w:val="00040B55"/>
    <w:rsid w:val="00040BBF"/>
    <w:rsid w:val="00040D22"/>
    <w:rsid w:val="00040D3F"/>
    <w:rsid w:val="00040DBA"/>
    <w:rsid w:val="00040DED"/>
    <w:rsid w:val="00040E53"/>
    <w:rsid w:val="00040EE2"/>
    <w:rsid w:val="0004104C"/>
    <w:rsid w:val="000410BC"/>
    <w:rsid w:val="000411C8"/>
    <w:rsid w:val="00041300"/>
    <w:rsid w:val="0004133D"/>
    <w:rsid w:val="00041382"/>
    <w:rsid w:val="000413B5"/>
    <w:rsid w:val="000414DE"/>
    <w:rsid w:val="000415F3"/>
    <w:rsid w:val="00041625"/>
    <w:rsid w:val="00041800"/>
    <w:rsid w:val="0004199E"/>
    <w:rsid w:val="000419A7"/>
    <w:rsid w:val="00041A75"/>
    <w:rsid w:val="00041B01"/>
    <w:rsid w:val="00041B81"/>
    <w:rsid w:val="00041C0A"/>
    <w:rsid w:val="00041E99"/>
    <w:rsid w:val="00041F44"/>
    <w:rsid w:val="0004204F"/>
    <w:rsid w:val="000420BE"/>
    <w:rsid w:val="000420F0"/>
    <w:rsid w:val="000421FC"/>
    <w:rsid w:val="000422D8"/>
    <w:rsid w:val="00042390"/>
    <w:rsid w:val="00042555"/>
    <w:rsid w:val="00042898"/>
    <w:rsid w:val="00042BA1"/>
    <w:rsid w:val="00042C95"/>
    <w:rsid w:val="00042E13"/>
    <w:rsid w:val="00042E21"/>
    <w:rsid w:val="00042E76"/>
    <w:rsid w:val="00042F23"/>
    <w:rsid w:val="00042F50"/>
    <w:rsid w:val="00043117"/>
    <w:rsid w:val="000431FD"/>
    <w:rsid w:val="0004333E"/>
    <w:rsid w:val="0004346B"/>
    <w:rsid w:val="0004351A"/>
    <w:rsid w:val="000436D6"/>
    <w:rsid w:val="00043A50"/>
    <w:rsid w:val="00043A79"/>
    <w:rsid w:val="00043C3A"/>
    <w:rsid w:val="00043F32"/>
    <w:rsid w:val="0004400E"/>
    <w:rsid w:val="00044119"/>
    <w:rsid w:val="000441A3"/>
    <w:rsid w:val="00044302"/>
    <w:rsid w:val="00044372"/>
    <w:rsid w:val="000444A1"/>
    <w:rsid w:val="000444D0"/>
    <w:rsid w:val="00044665"/>
    <w:rsid w:val="00044784"/>
    <w:rsid w:val="0004492C"/>
    <w:rsid w:val="00044940"/>
    <w:rsid w:val="00044CF0"/>
    <w:rsid w:val="00044DFD"/>
    <w:rsid w:val="00044E8D"/>
    <w:rsid w:val="00044F6C"/>
    <w:rsid w:val="00045131"/>
    <w:rsid w:val="00045229"/>
    <w:rsid w:val="000456CE"/>
    <w:rsid w:val="00045721"/>
    <w:rsid w:val="0004577A"/>
    <w:rsid w:val="0004587F"/>
    <w:rsid w:val="00045949"/>
    <w:rsid w:val="00045A01"/>
    <w:rsid w:val="00045AE4"/>
    <w:rsid w:val="00045C3E"/>
    <w:rsid w:val="00045C4A"/>
    <w:rsid w:val="00045CF0"/>
    <w:rsid w:val="00045D69"/>
    <w:rsid w:val="00045DE9"/>
    <w:rsid w:val="00045E25"/>
    <w:rsid w:val="00045F0B"/>
    <w:rsid w:val="0004600A"/>
    <w:rsid w:val="00046228"/>
    <w:rsid w:val="000462D7"/>
    <w:rsid w:val="00046306"/>
    <w:rsid w:val="00046343"/>
    <w:rsid w:val="000465DE"/>
    <w:rsid w:val="0004673A"/>
    <w:rsid w:val="0004676D"/>
    <w:rsid w:val="000467CC"/>
    <w:rsid w:val="00046958"/>
    <w:rsid w:val="00046B12"/>
    <w:rsid w:val="00046D68"/>
    <w:rsid w:val="00047003"/>
    <w:rsid w:val="000470CB"/>
    <w:rsid w:val="000471DA"/>
    <w:rsid w:val="0004720A"/>
    <w:rsid w:val="000475AB"/>
    <w:rsid w:val="00047621"/>
    <w:rsid w:val="00047694"/>
    <w:rsid w:val="000476FA"/>
    <w:rsid w:val="00047842"/>
    <w:rsid w:val="00047A1C"/>
    <w:rsid w:val="00047AAE"/>
    <w:rsid w:val="00047BF5"/>
    <w:rsid w:val="00047D57"/>
    <w:rsid w:val="00047DD3"/>
    <w:rsid w:val="00047DD6"/>
    <w:rsid w:val="00047EB3"/>
    <w:rsid w:val="00047EBF"/>
    <w:rsid w:val="000502C2"/>
    <w:rsid w:val="00050383"/>
    <w:rsid w:val="00050388"/>
    <w:rsid w:val="000503D2"/>
    <w:rsid w:val="00050428"/>
    <w:rsid w:val="000504B5"/>
    <w:rsid w:val="000506CF"/>
    <w:rsid w:val="000507B5"/>
    <w:rsid w:val="000507EB"/>
    <w:rsid w:val="00050904"/>
    <w:rsid w:val="00050DC4"/>
    <w:rsid w:val="00050DDE"/>
    <w:rsid w:val="00050F51"/>
    <w:rsid w:val="00050F88"/>
    <w:rsid w:val="0005107F"/>
    <w:rsid w:val="0005139F"/>
    <w:rsid w:val="000514C2"/>
    <w:rsid w:val="0005169A"/>
    <w:rsid w:val="000516BE"/>
    <w:rsid w:val="0005178E"/>
    <w:rsid w:val="00051804"/>
    <w:rsid w:val="000518AF"/>
    <w:rsid w:val="00051918"/>
    <w:rsid w:val="00051CB5"/>
    <w:rsid w:val="00051FE5"/>
    <w:rsid w:val="000520D5"/>
    <w:rsid w:val="0005214E"/>
    <w:rsid w:val="00052190"/>
    <w:rsid w:val="000521DD"/>
    <w:rsid w:val="0005236B"/>
    <w:rsid w:val="000524F5"/>
    <w:rsid w:val="0005251B"/>
    <w:rsid w:val="000526FF"/>
    <w:rsid w:val="00052852"/>
    <w:rsid w:val="00052915"/>
    <w:rsid w:val="00052A70"/>
    <w:rsid w:val="00052B5B"/>
    <w:rsid w:val="00052FD9"/>
    <w:rsid w:val="00053257"/>
    <w:rsid w:val="00053345"/>
    <w:rsid w:val="0005345E"/>
    <w:rsid w:val="000537D4"/>
    <w:rsid w:val="000537E9"/>
    <w:rsid w:val="000538DF"/>
    <w:rsid w:val="00053951"/>
    <w:rsid w:val="0005395E"/>
    <w:rsid w:val="00053D5E"/>
    <w:rsid w:val="00053DE1"/>
    <w:rsid w:val="00053F65"/>
    <w:rsid w:val="00053FB0"/>
    <w:rsid w:val="00054066"/>
    <w:rsid w:val="00054103"/>
    <w:rsid w:val="0005419C"/>
    <w:rsid w:val="000541CD"/>
    <w:rsid w:val="00054266"/>
    <w:rsid w:val="000546A6"/>
    <w:rsid w:val="0005471A"/>
    <w:rsid w:val="00054726"/>
    <w:rsid w:val="0005475E"/>
    <w:rsid w:val="0005488B"/>
    <w:rsid w:val="00054BB6"/>
    <w:rsid w:val="00054FB0"/>
    <w:rsid w:val="0005515C"/>
    <w:rsid w:val="000551A4"/>
    <w:rsid w:val="00055201"/>
    <w:rsid w:val="000552F9"/>
    <w:rsid w:val="0005530C"/>
    <w:rsid w:val="0005537F"/>
    <w:rsid w:val="000553A6"/>
    <w:rsid w:val="000553C2"/>
    <w:rsid w:val="0005543D"/>
    <w:rsid w:val="00055590"/>
    <w:rsid w:val="00055678"/>
    <w:rsid w:val="00055766"/>
    <w:rsid w:val="000557F5"/>
    <w:rsid w:val="00055907"/>
    <w:rsid w:val="00055CD8"/>
    <w:rsid w:val="00055DEF"/>
    <w:rsid w:val="00055E1E"/>
    <w:rsid w:val="00055EF7"/>
    <w:rsid w:val="00055FD0"/>
    <w:rsid w:val="00056033"/>
    <w:rsid w:val="0005644F"/>
    <w:rsid w:val="0005653B"/>
    <w:rsid w:val="000566B3"/>
    <w:rsid w:val="000567A7"/>
    <w:rsid w:val="00056943"/>
    <w:rsid w:val="00056D8C"/>
    <w:rsid w:val="00056DD0"/>
    <w:rsid w:val="00056DFF"/>
    <w:rsid w:val="00056F1F"/>
    <w:rsid w:val="00056F5D"/>
    <w:rsid w:val="000572DE"/>
    <w:rsid w:val="000575A9"/>
    <w:rsid w:val="00057600"/>
    <w:rsid w:val="00057684"/>
    <w:rsid w:val="000576FA"/>
    <w:rsid w:val="00057778"/>
    <w:rsid w:val="000577E9"/>
    <w:rsid w:val="000578A3"/>
    <w:rsid w:val="000579B3"/>
    <w:rsid w:val="00057A86"/>
    <w:rsid w:val="00057BB0"/>
    <w:rsid w:val="00057C9E"/>
    <w:rsid w:val="00057D03"/>
    <w:rsid w:val="00057DE4"/>
    <w:rsid w:val="00057E29"/>
    <w:rsid w:val="00057ECA"/>
    <w:rsid w:val="00060253"/>
    <w:rsid w:val="000603BC"/>
    <w:rsid w:val="000603E7"/>
    <w:rsid w:val="00060454"/>
    <w:rsid w:val="00060470"/>
    <w:rsid w:val="000607A0"/>
    <w:rsid w:val="00060C08"/>
    <w:rsid w:val="00060D82"/>
    <w:rsid w:val="00060FA3"/>
    <w:rsid w:val="00061000"/>
    <w:rsid w:val="000610D3"/>
    <w:rsid w:val="0006119E"/>
    <w:rsid w:val="00061349"/>
    <w:rsid w:val="0006151A"/>
    <w:rsid w:val="00061522"/>
    <w:rsid w:val="00061561"/>
    <w:rsid w:val="00061796"/>
    <w:rsid w:val="0006183C"/>
    <w:rsid w:val="000619B7"/>
    <w:rsid w:val="00061C8A"/>
    <w:rsid w:val="00061E10"/>
    <w:rsid w:val="00061E6E"/>
    <w:rsid w:val="0006201E"/>
    <w:rsid w:val="000620B3"/>
    <w:rsid w:val="00062114"/>
    <w:rsid w:val="00062217"/>
    <w:rsid w:val="0006232C"/>
    <w:rsid w:val="00062478"/>
    <w:rsid w:val="0006272B"/>
    <w:rsid w:val="000628AF"/>
    <w:rsid w:val="00062D13"/>
    <w:rsid w:val="00062E0A"/>
    <w:rsid w:val="00062E2E"/>
    <w:rsid w:val="00062F3C"/>
    <w:rsid w:val="00062FDA"/>
    <w:rsid w:val="0006307B"/>
    <w:rsid w:val="000630CE"/>
    <w:rsid w:val="000630EF"/>
    <w:rsid w:val="000631BD"/>
    <w:rsid w:val="00063289"/>
    <w:rsid w:val="00063384"/>
    <w:rsid w:val="00063501"/>
    <w:rsid w:val="000636E8"/>
    <w:rsid w:val="00063820"/>
    <w:rsid w:val="00063991"/>
    <w:rsid w:val="00063B7F"/>
    <w:rsid w:val="00063CF7"/>
    <w:rsid w:val="00063F40"/>
    <w:rsid w:val="00063F88"/>
    <w:rsid w:val="00064038"/>
    <w:rsid w:val="000640B5"/>
    <w:rsid w:val="00064112"/>
    <w:rsid w:val="00064188"/>
    <w:rsid w:val="000641C3"/>
    <w:rsid w:val="00064289"/>
    <w:rsid w:val="0006458B"/>
    <w:rsid w:val="000646C6"/>
    <w:rsid w:val="00064725"/>
    <w:rsid w:val="00064A3F"/>
    <w:rsid w:val="00064D2B"/>
    <w:rsid w:val="0006553D"/>
    <w:rsid w:val="0006558E"/>
    <w:rsid w:val="00065686"/>
    <w:rsid w:val="00065A03"/>
    <w:rsid w:val="00065CB6"/>
    <w:rsid w:val="00065DF4"/>
    <w:rsid w:val="00066105"/>
    <w:rsid w:val="0006626B"/>
    <w:rsid w:val="000663B2"/>
    <w:rsid w:val="00066675"/>
    <w:rsid w:val="000666FF"/>
    <w:rsid w:val="0006673F"/>
    <w:rsid w:val="000667DD"/>
    <w:rsid w:val="000668EA"/>
    <w:rsid w:val="000669A4"/>
    <w:rsid w:val="00066ABE"/>
    <w:rsid w:val="00066BE3"/>
    <w:rsid w:val="00066BFE"/>
    <w:rsid w:val="00066DEC"/>
    <w:rsid w:val="00066E00"/>
    <w:rsid w:val="00066EC0"/>
    <w:rsid w:val="00066FA7"/>
    <w:rsid w:val="000670AB"/>
    <w:rsid w:val="000673C0"/>
    <w:rsid w:val="000674CC"/>
    <w:rsid w:val="000674D1"/>
    <w:rsid w:val="0006754E"/>
    <w:rsid w:val="000676A1"/>
    <w:rsid w:val="000678FE"/>
    <w:rsid w:val="00067932"/>
    <w:rsid w:val="00067953"/>
    <w:rsid w:val="00067BE8"/>
    <w:rsid w:val="00067D1F"/>
    <w:rsid w:val="00067DF4"/>
    <w:rsid w:val="00067E98"/>
    <w:rsid w:val="00067F52"/>
    <w:rsid w:val="0007019B"/>
    <w:rsid w:val="000701C6"/>
    <w:rsid w:val="000703AB"/>
    <w:rsid w:val="00070400"/>
    <w:rsid w:val="000704F0"/>
    <w:rsid w:val="0007051E"/>
    <w:rsid w:val="00070522"/>
    <w:rsid w:val="0007071A"/>
    <w:rsid w:val="0007077D"/>
    <w:rsid w:val="00070974"/>
    <w:rsid w:val="00070A5B"/>
    <w:rsid w:val="00070BC7"/>
    <w:rsid w:val="00070C15"/>
    <w:rsid w:val="00070C39"/>
    <w:rsid w:val="00070C56"/>
    <w:rsid w:val="00070E58"/>
    <w:rsid w:val="00070F0F"/>
    <w:rsid w:val="0007104B"/>
    <w:rsid w:val="00071256"/>
    <w:rsid w:val="000716B8"/>
    <w:rsid w:val="000716EE"/>
    <w:rsid w:val="00071777"/>
    <w:rsid w:val="00071B08"/>
    <w:rsid w:val="00071CB2"/>
    <w:rsid w:val="00071F4B"/>
    <w:rsid w:val="00072013"/>
    <w:rsid w:val="000721A0"/>
    <w:rsid w:val="00072239"/>
    <w:rsid w:val="00072386"/>
    <w:rsid w:val="000724F0"/>
    <w:rsid w:val="0007251B"/>
    <w:rsid w:val="0007256C"/>
    <w:rsid w:val="00072828"/>
    <w:rsid w:val="000728FC"/>
    <w:rsid w:val="0007297E"/>
    <w:rsid w:val="00072ABE"/>
    <w:rsid w:val="00072C08"/>
    <w:rsid w:val="00072D73"/>
    <w:rsid w:val="00072E5D"/>
    <w:rsid w:val="00072EAC"/>
    <w:rsid w:val="00072FEE"/>
    <w:rsid w:val="000732A8"/>
    <w:rsid w:val="000733BE"/>
    <w:rsid w:val="0007350A"/>
    <w:rsid w:val="0007389F"/>
    <w:rsid w:val="00073AF4"/>
    <w:rsid w:val="00073B6A"/>
    <w:rsid w:val="00073C8F"/>
    <w:rsid w:val="00074036"/>
    <w:rsid w:val="000740FE"/>
    <w:rsid w:val="00074174"/>
    <w:rsid w:val="00074188"/>
    <w:rsid w:val="00074259"/>
    <w:rsid w:val="0007433B"/>
    <w:rsid w:val="00074476"/>
    <w:rsid w:val="00074486"/>
    <w:rsid w:val="0007448D"/>
    <w:rsid w:val="000747DA"/>
    <w:rsid w:val="0007483A"/>
    <w:rsid w:val="00074A95"/>
    <w:rsid w:val="00074AD3"/>
    <w:rsid w:val="00074D49"/>
    <w:rsid w:val="00074DA6"/>
    <w:rsid w:val="00075017"/>
    <w:rsid w:val="000751E8"/>
    <w:rsid w:val="000752FD"/>
    <w:rsid w:val="00075309"/>
    <w:rsid w:val="00075352"/>
    <w:rsid w:val="00075403"/>
    <w:rsid w:val="00075482"/>
    <w:rsid w:val="00075506"/>
    <w:rsid w:val="00075795"/>
    <w:rsid w:val="000758BE"/>
    <w:rsid w:val="00075AC7"/>
    <w:rsid w:val="00075D1E"/>
    <w:rsid w:val="00075E8F"/>
    <w:rsid w:val="00075F89"/>
    <w:rsid w:val="00075FD8"/>
    <w:rsid w:val="000762D0"/>
    <w:rsid w:val="00076360"/>
    <w:rsid w:val="0007662E"/>
    <w:rsid w:val="00076642"/>
    <w:rsid w:val="000766D9"/>
    <w:rsid w:val="000768EE"/>
    <w:rsid w:val="00076B68"/>
    <w:rsid w:val="00076C15"/>
    <w:rsid w:val="00076C19"/>
    <w:rsid w:val="00076E15"/>
    <w:rsid w:val="00076F9A"/>
    <w:rsid w:val="000772FB"/>
    <w:rsid w:val="00077333"/>
    <w:rsid w:val="00077625"/>
    <w:rsid w:val="000776DC"/>
    <w:rsid w:val="0007778B"/>
    <w:rsid w:val="000777BA"/>
    <w:rsid w:val="000778E8"/>
    <w:rsid w:val="00077A0B"/>
    <w:rsid w:val="00077AFC"/>
    <w:rsid w:val="00077C5E"/>
    <w:rsid w:val="00077DC8"/>
    <w:rsid w:val="00077F71"/>
    <w:rsid w:val="000801C4"/>
    <w:rsid w:val="000801F3"/>
    <w:rsid w:val="000803BB"/>
    <w:rsid w:val="0008048B"/>
    <w:rsid w:val="0008053A"/>
    <w:rsid w:val="0008059D"/>
    <w:rsid w:val="00080652"/>
    <w:rsid w:val="000809A2"/>
    <w:rsid w:val="00080A16"/>
    <w:rsid w:val="00080ADF"/>
    <w:rsid w:val="00080BCC"/>
    <w:rsid w:val="00080D7B"/>
    <w:rsid w:val="00080E36"/>
    <w:rsid w:val="00080FB8"/>
    <w:rsid w:val="00080FC3"/>
    <w:rsid w:val="00080FEA"/>
    <w:rsid w:val="000812FB"/>
    <w:rsid w:val="0008134C"/>
    <w:rsid w:val="000813C3"/>
    <w:rsid w:val="00081404"/>
    <w:rsid w:val="0008155A"/>
    <w:rsid w:val="00081575"/>
    <w:rsid w:val="00081774"/>
    <w:rsid w:val="0008189F"/>
    <w:rsid w:val="000818DE"/>
    <w:rsid w:val="00081956"/>
    <w:rsid w:val="00081A0A"/>
    <w:rsid w:val="00081AD3"/>
    <w:rsid w:val="00081F82"/>
    <w:rsid w:val="000822C7"/>
    <w:rsid w:val="000822DC"/>
    <w:rsid w:val="000824D6"/>
    <w:rsid w:val="000827BC"/>
    <w:rsid w:val="0008284A"/>
    <w:rsid w:val="00082A89"/>
    <w:rsid w:val="00082B86"/>
    <w:rsid w:val="00082C19"/>
    <w:rsid w:val="00082DDA"/>
    <w:rsid w:val="00082E2B"/>
    <w:rsid w:val="00083083"/>
    <w:rsid w:val="00083216"/>
    <w:rsid w:val="000832C4"/>
    <w:rsid w:val="000832E3"/>
    <w:rsid w:val="00083515"/>
    <w:rsid w:val="00083656"/>
    <w:rsid w:val="00083681"/>
    <w:rsid w:val="00083788"/>
    <w:rsid w:val="00083812"/>
    <w:rsid w:val="0008393F"/>
    <w:rsid w:val="000839C7"/>
    <w:rsid w:val="00083AAD"/>
    <w:rsid w:val="00083AC9"/>
    <w:rsid w:val="00083B66"/>
    <w:rsid w:val="00083DAA"/>
    <w:rsid w:val="00083DDC"/>
    <w:rsid w:val="00083E35"/>
    <w:rsid w:val="00083EED"/>
    <w:rsid w:val="00084010"/>
    <w:rsid w:val="000841F0"/>
    <w:rsid w:val="000842A4"/>
    <w:rsid w:val="000842E6"/>
    <w:rsid w:val="00084356"/>
    <w:rsid w:val="000844DF"/>
    <w:rsid w:val="00084513"/>
    <w:rsid w:val="00084581"/>
    <w:rsid w:val="00084631"/>
    <w:rsid w:val="0008468B"/>
    <w:rsid w:val="0008476F"/>
    <w:rsid w:val="0008481E"/>
    <w:rsid w:val="00084BE4"/>
    <w:rsid w:val="00084C32"/>
    <w:rsid w:val="00084CE8"/>
    <w:rsid w:val="00084D80"/>
    <w:rsid w:val="00084E4C"/>
    <w:rsid w:val="00084E5B"/>
    <w:rsid w:val="00084E83"/>
    <w:rsid w:val="0008510B"/>
    <w:rsid w:val="000852B7"/>
    <w:rsid w:val="000852BA"/>
    <w:rsid w:val="0008537D"/>
    <w:rsid w:val="000853B6"/>
    <w:rsid w:val="000854E7"/>
    <w:rsid w:val="00085559"/>
    <w:rsid w:val="0008558A"/>
    <w:rsid w:val="0008566A"/>
    <w:rsid w:val="000856B3"/>
    <w:rsid w:val="000857D2"/>
    <w:rsid w:val="00085B73"/>
    <w:rsid w:val="00085D6F"/>
    <w:rsid w:val="00085EC5"/>
    <w:rsid w:val="0008606F"/>
    <w:rsid w:val="00086107"/>
    <w:rsid w:val="00086287"/>
    <w:rsid w:val="00086389"/>
    <w:rsid w:val="00086497"/>
    <w:rsid w:val="00086630"/>
    <w:rsid w:val="0008671D"/>
    <w:rsid w:val="000867B1"/>
    <w:rsid w:val="00086939"/>
    <w:rsid w:val="00086AE4"/>
    <w:rsid w:val="00086B94"/>
    <w:rsid w:val="00086BB3"/>
    <w:rsid w:val="00086BDC"/>
    <w:rsid w:val="00086CE6"/>
    <w:rsid w:val="00086D39"/>
    <w:rsid w:val="00086F33"/>
    <w:rsid w:val="0008728D"/>
    <w:rsid w:val="00087434"/>
    <w:rsid w:val="00087499"/>
    <w:rsid w:val="00087561"/>
    <w:rsid w:val="0008759D"/>
    <w:rsid w:val="00087647"/>
    <w:rsid w:val="000879DC"/>
    <w:rsid w:val="000879EF"/>
    <w:rsid w:val="00087A53"/>
    <w:rsid w:val="00087AD2"/>
    <w:rsid w:val="00087ADF"/>
    <w:rsid w:val="00087DF2"/>
    <w:rsid w:val="00087EC8"/>
    <w:rsid w:val="00087F42"/>
    <w:rsid w:val="00087F9E"/>
    <w:rsid w:val="0009024B"/>
    <w:rsid w:val="000902B7"/>
    <w:rsid w:val="0009033A"/>
    <w:rsid w:val="0009038A"/>
    <w:rsid w:val="00090495"/>
    <w:rsid w:val="0009063F"/>
    <w:rsid w:val="00090926"/>
    <w:rsid w:val="00090982"/>
    <w:rsid w:val="00090A58"/>
    <w:rsid w:val="00090A7D"/>
    <w:rsid w:val="00090B69"/>
    <w:rsid w:val="00090D82"/>
    <w:rsid w:val="0009101D"/>
    <w:rsid w:val="000911ED"/>
    <w:rsid w:val="000912C6"/>
    <w:rsid w:val="000912F3"/>
    <w:rsid w:val="00091333"/>
    <w:rsid w:val="0009135C"/>
    <w:rsid w:val="000913C3"/>
    <w:rsid w:val="0009148D"/>
    <w:rsid w:val="000915C1"/>
    <w:rsid w:val="00091633"/>
    <w:rsid w:val="0009164D"/>
    <w:rsid w:val="00091717"/>
    <w:rsid w:val="00091804"/>
    <w:rsid w:val="00091B0F"/>
    <w:rsid w:val="00091B74"/>
    <w:rsid w:val="00091E07"/>
    <w:rsid w:val="00091EE3"/>
    <w:rsid w:val="000920A6"/>
    <w:rsid w:val="000921E7"/>
    <w:rsid w:val="0009226C"/>
    <w:rsid w:val="0009241B"/>
    <w:rsid w:val="000926F0"/>
    <w:rsid w:val="000927D4"/>
    <w:rsid w:val="0009285B"/>
    <w:rsid w:val="00092861"/>
    <w:rsid w:val="00092A59"/>
    <w:rsid w:val="00092AEA"/>
    <w:rsid w:val="00092AEF"/>
    <w:rsid w:val="00092CD8"/>
    <w:rsid w:val="00092F9E"/>
    <w:rsid w:val="00092FB4"/>
    <w:rsid w:val="00093194"/>
    <w:rsid w:val="00093199"/>
    <w:rsid w:val="000932FE"/>
    <w:rsid w:val="0009348C"/>
    <w:rsid w:val="00093503"/>
    <w:rsid w:val="00093E6F"/>
    <w:rsid w:val="00093F47"/>
    <w:rsid w:val="0009435C"/>
    <w:rsid w:val="0009436C"/>
    <w:rsid w:val="00094421"/>
    <w:rsid w:val="00094441"/>
    <w:rsid w:val="00094666"/>
    <w:rsid w:val="00094773"/>
    <w:rsid w:val="000947AE"/>
    <w:rsid w:val="0009499E"/>
    <w:rsid w:val="00094AAE"/>
    <w:rsid w:val="00094BF7"/>
    <w:rsid w:val="00094D46"/>
    <w:rsid w:val="00094D47"/>
    <w:rsid w:val="00094DCB"/>
    <w:rsid w:val="00094E6D"/>
    <w:rsid w:val="00094E86"/>
    <w:rsid w:val="00095025"/>
    <w:rsid w:val="00095149"/>
    <w:rsid w:val="000952CD"/>
    <w:rsid w:val="000953D7"/>
    <w:rsid w:val="00095619"/>
    <w:rsid w:val="00095834"/>
    <w:rsid w:val="000959C2"/>
    <w:rsid w:val="00095AB5"/>
    <w:rsid w:val="00095C7A"/>
    <w:rsid w:val="00095D41"/>
    <w:rsid w:val="00095EB1"/>
    <w:rsid w:val="00095F0C"/>
    <w:rsid w:val="00095F14"/>
    <w:rsid w:val="00096143"/>
    <w:rsid w:val="0009616A"/>
    <w:rsid w:val="0009618B"/>
    <w:rsid w:val="000961D1"/>
    <w:rsid w:val="00096385"/>
    <w:rsid w:val="0009641A"/>
    <w:rsid w:val="00096621"/>
    <w:rsid w:val="00096735"/>
    <w:rsid w:val="000967B6"/>
    <w:rsid w:val="00096BC4"/>
    <w:rsid w:val="00096BF6"/>
    <w:rsid w:val="00096D65"/>
    <w:rsid w:val="00096DF1"/>
    <w:rsid w:val="00096E01"/>
    <w:rsid w:val="000971E0"/>
    <w:rsid w:val="000974C6"/>
    <w:rsid w:val="00097553"/>
    <w:rsid w:val="000978BA"/>
    <w:rsid w:val="000979EA"/>
    <w:rsid w:val="00097D28"/>
    <w:rsid w:val="00097DE4"/>
    <w:rsid w:val="000A010A"/>
    <w:rsid w:val="000A0153"/>
    <w:rsid w:val="000A0231"/>
    <w:rsid w:val="000A04ED"/>
    <w:rsid w:val="000A0534"/>
    <w:rsid w:val="000A07DE"/>
    <w:rsid w:val="000A07E7"/>
    <w:rsid w:val="000A0E11"/>
    <w:rsid w:val="000A0EE3"/>
    <w:rsid w:val="000A0F01"/>
    <w:rsid w:val="000A102F"/>
    <w:rsid w:val="000A10E9"/>
    <w:rsid w:val="000A1340"/>
    <w:rsid w:val="000A13AC"/>
    <w:rsid w:val="000A14CF"/>
    <w:rsid w:val="000A1561"/>
    <w:rsid w:val="000A1754"/>
    <w:rsid w:val="000A18AC"/>
    <w:rsid w:val="000A19F4"/>
    <w:rsid w:val="000A1A5B"/>
    <w:rsid w:val="000A1A8A"/>
    <w:rsid w:val="000A1C4B"/>
    <w:rsid w:val="000A1D50"/>
    <w:rsid w:val="000A1E3D"/>
    <w:rsid w:val="000A2100"/>
    <w:rsid w:val="000A21E9"/>
    <w:rsid w:val="000A2397"/>
    <w:rsid w:val="000A24F1"/>
    <w:rsid w:val="000A260E"/>
    <w:rsid w:val="000A267F"/>
    <w:rsid w:val="000A26E1"/>
    <w:rsid w:val="000A2781"/>
    <w:rsid w:val="000A27E3"/>
    <w:rsid w:val="000A29A6"/>
    <w:rsid w:val="000A2AFD"/>
    <w:rsid w:val="000A2B92"/>
    <w:rsid w:val="000A2B97"/>
    <w:rsid w:val="000A2E2C"/>
    <w:rsid w:val="000A2F17"/>
    <w:rsid w:val="000A2F45"/>
    <w:rsid w:val="000A31FF"/>
    <w:rsid w:val="000A32F5"/>
    <w:rsid w:val="000A345C"/>
    <w:rsid w:val="000A3484"/>
    <w:rsid w:val="000A364F"/>
    <w:rsid w:val="000A374F"/>
    <w:rsid w:val="000A378F"/>
    <w:rsid w:val="000A37FA"/>
    <w:rsid w:val="000A390A"/>
    <w:rsid w:val="000A3920"/>
    <w:rsid w:val="000A3B3F"/>
    <w:rsid w:val="000A3B98"/>
    <w:rsid w:val="000A3C85"/>
    <w:rsid w:val="000A3C99"/>
    <w:rsid w:val="000A3D63"/>
    <w:rsid w:val="000A3D6F"/>
    <w:rsid w:val="000A3D73"/>
    <w:rsid w:val="000A3DBA"/>
    <w:rsid w:val="000A3F51"/>
    <w:rsid w:val="000A3F74"/>
    <w:rsid w:val="000A41B6"/>
    <w:rsid w:val="000A41CA"/>
    <w:rsid w:val="000A4301"/>
    <w:rsid w:val="000A4342"/>
    <w:rsid w:val="000A444E"/>
    <w:rsid w:val="000A4492"/>
    <w:rsid w:val="000A4664"/>
    <w:rsid w:val="000A46C5"/>
    <w:rsid w:val="000A488B"/>
    <w:rsid w:val="000A4BC0"/>
    <w:rsid w:val="000A4C65"/>
    <w:rsid w:val="000A4E1D"/>
    <w:rsid w:val="000A4EAF"/>
    <w:rsid w:val="000A4EEF"/>
    <w:rsid w:val="000A4F1D"/>
    <w:rsid w:val="000A4FEB"/>
    <w:rsid w:val="000A504C"/>
    <w:rsid w:val="000A5089"/>
    <w:rsid w:val="000A5357"/>
    <w:rsid w:val="000A566F"/>
    <w:rsid w:val="000A5746"/>
    <w:rsid w:val="000A59A2"/>
    <w:rsid w:val="000A5C2F"/>
    <w:rsid w:val="000A5CB2"/>
    <w:rsid w:val="000A5DA2"/>
    <w:rsid w:val="000A5FB0"/>
    <w:rsid w:val="000A5FF7"/>
    <w:rsid w:val="000A5FFC"/>
    <w:rsid w:val="000A6031"/>
    <w:rsid w:val="000A6061"/>
    <w:rsid w:val="000A63DE"/>
    <w:rsid w:val="000A654A"/>
    <w:rsid w:val="000A67CC"/>
    <w:rsid w:val="000A68CA"/>
    <w:rsid w:val="000A68DE"/>
    <w:rsid w:val="000A6A80"/>
    <w:rsid w:val="000A6B4F"/>
    <w:rsid w:val="000A6BA0"/>
    <w:rsid w:val="000A6E42"/>
    <w:rsid w:val="000A6EB7"/>
    <w:rsid w:val="000A6ECD"/>
    <w:rsid w:val="000A707B"/>
    <w:rsid w:val="000A72CC"/>
    <w:rsid w:val="000A7473"/>
    <w:rsid w:val="000A74D1"/>
    <w:rsid w:val="000A757E"/>
    <w:rsid w:val="000A7662"/>
    <w:rsid w:val="000A767A"/>
    <w:rsid w:val="000A7787"/>
    <w:rsid w:val="000A77BC"/>
    <w:rsid w:val="000A78F8"/>
    <w:rsid w:val="000A7A2F"/>
    <w:rsid w:val="000A7A8D"/>
    <w:rsid w:val="000A7D7C"/>
    <w:rsid w:val="000A7DF9"/>
    <w:rsid w:val="000A7F49"/>
    <w:rsid w:val="000B0146"/>
    <w:rsid w:val="000B0175"/>
    <w:rsid w:val="000B01AE"/>
    <w:rsid w:val="000B01CE"/>
    <w:rsid w:val="000B086D"/>
    <w:rsid w:val="000B0A30"/>
    <w:rsid w:val="000B0C98"/>
    <w:rsid w:val="000B0E7B"/>
    <w:rsid w:val="000B0E90"/>
    <w:rsid w:val="000B0FAB"/>
    <w:rsid w:val="000B0FD1"/>
    <w:rsid w:val="000B10E0"/>
    <w:rsid w:val="000B10EF"/>
    <w:rsid w:val="000B1168"/>
    <w:rsid w:val="000B1184"/>
    <w:rsid w:val="000B142C"/>
    <w:rsid w:val="000B149F"/>
    <w:rsid w:val="000B15B3"/>
    <w:rsid w:val="000B15CC"/>
    <w:rsid w:val="000B1624"/>
    <w:rsid w:val="000B1B19"/>
    <w:rsid w:val="000B21A1"/>
    <w:rsid w:val="000B21B3"/>
    <w:rsid w:val="000B21BE"/>
    <w:rsid w:val="000B22F9"/>
    <w:rsid w:val="000B233A"/>
    <w:rsid w:val="000B236A"/>
    <w:rsid w:val="000B251B"/>
    <w:rsid w:val="000B25DF"/>
    <w:rsid w:val="000B260B"/>
    <w:rsid w:val="000B2654"/>
    <w:rsid w:val="000B26CC"/>
    <w:rsid w:val="000B26FD"/>
    <w:rsid w:val="000B2772"/>
    <w:rsid w:val="000B27FB"/>
    <w:rsid w:val="000B27FE"/>
    <w:rsid w:val="000B282D"/>
    <w:rsid w:val="000B28A7"/>
    <w:rsid w:val="000B2909"/>
    <w:rsid w:val="000B2923"/>
    <w:rsid w:val="000B2936"/>
    <w:rsid w:val="000B29BB"/>
    <w:rsid w:val="000B2CC9"/>
    <w:rsid w:val="000B2E7E"/>
    <w:rsid w:val="000B2EA5"/>
    <w:rsid w:val="000B2F34"/>
    <w:rsid w:val="000B30A9"/>
    <w:rsid w:val="000B343E"/>
    <w:rsid w:val="000B34B5"/>
    <w:rsid w:val="000B351E"/>
    <w:rsid w:val="000B36AD"/>
    <w:rsid w:val="000B386D"/>
    <w:rsid w:val="000B38F7"/>
    <w:rsid w:val="000B3935"/>
    <w:rsid w:val="000B3B6D"/>
    <w:rsid w:val="000B3C9B"/>
    <w:rsid w:val="000B3CBA"/>
    <w:rsid w:val="000B4154"/>
    <w:rsid w:val="000B4212"/>
    <w:rsid w:val="000B4252"/>
    <w:rsid w:val="000B43FF"/>
    <w:rsid w:val="000B4421"/>
    <w:rsid w:val="000B4623"/>
    <w:rsid w:val="000B466B"/>
    <w:rsid w:val="000B4712"/>
    <w:rsid w:val="000B47AA"/>
    <w:rsid w:val="000B4816"/>
    <w:rsid w:val="000B4936"/>
    <w:rsid w:val="000B4D09"/>
    <w:rsid w:val="000B4F86"/>
    <w:rsid w:val="000B4FE8"/>
    <w:rsid w:val="000B501D"/>
    <w:rsid w:val="000B504D"/>
    <w:rsid w:val="000B5415"/>
    <w:rsid w:val="000B56A3"/>
    <w:rsid w:val="000B57E4"/>
    <w:rsid w:val="000B58D6"/>
    <w:rsid w:val="000B5945"/>
    <w:rsid w:val="000B5BD7"/>
    <w:rsid w:val="000B5BE9"/>
    <w:rsid w:val="000B5C5F"/>
    <w:rsid w:val="000B5C86"/>
    <w:rsid w:val="000B5D0D"/>
    <w:rsid w:val="000B5EA0"/>
    <w:rsid w:val="000B5F59"/>
    <w:rsid w:val="000B5F67"/>
    <w:rsid w:val="000B5F9F"/>
    <w:rsid w:val="000B639F"/>
    <w:rsid w:val="000B63B6"/>
    <w:rsid w:val="000B6500"/>
    <w:rsid w:val="000B65DD"/>
    <w:rsid w:val="000B6674"/>
    <w:rsid w:val="000B6859"/>
    <w:rsid w:val="000B68B2"/>
    <w:rsid w:val="000B6F19"/>
    <w:rsid w:val="000B70C3"/>
    <w:rsid w:val="000B71CB"/>
    <w:rsid w:val="000B7216"/>
    <w:rsid w:val="000B7377"/>
    <w:rsid w:val="000B73B4"/>
    <w:rsid w:val="000B75D6"/>
    <w:rsid w:val="000B75F3"/>
    <w:rsid w:val="000B7612"/>
    <w:rsid w:val="000B78E0"/>
    <w:rsid w:val="000B7A0A"/>
    <w:rsid w:val="000B7B0A"/>
    <w:rsid w:val="000B7BE0"/>
    <w:rsid w:val="000B7DB0"/>
    <w:rsid w:val="000B7F3E"/>
    <w:rsid w:val="000C0003"/>
    <w:rsid w:val="000C00FB"/>
    <w:rsid w:val="000C04A8"/>
    <w:rsid w:val="000C05C7"/>
    <w:rsid w:val="000C06FE"/>
    <w:rsid w:val="000C076B"/>
    <w:rsid w:val="000C08BE"/>
    <w:rsid w:val="000C08CF"/>
    <w:rsid w:val="000C0987"/>
    <w:rsid w:val="000C0BE9"/>
    <w:rsid w:val="000C0C6F"/>
    <w:rsid w:val="000C0C81"/>
    <w:rsid w:val="000C0CCD"/>
    <w:rsid w:val="000C0DEE"/>
    <w:rsid w:val="000C0EFB"/>
    <w:rsid w:val="000C0F2F"/>
    <w:rsid w:val="000C0F3F"/>
    <w:rsid w:val="000C0F8A"/>
    <w:rsid w:val="000C0F93"/>
    <w:rsid w:val="000C10DB"/>
    <w:rsid w:val="000C1124"/>
    <w:rsid w:val="000C12E1"/>
    <w:rsid w:val="000C172D"/>
    <w:rsid w:val="000C17A5"/>
    <w:rsid w:val="000C19E2"/>
    <w:rsid w:val="000C1ADA"/>
    <w:rsid w:val="000C1C9C"/>
    <w:rsid w:val="000C1E4E"/>
    <w:rsid w:val="000C1F63"/>
    <w:rsid w:val="000C22B8"/>
    <w:rsid w:val="000C233E"/>
    <w:rsid w:val="000C244C"/>
    <w:rsid w:val="000C25FF"/>
    <w:rsid w:val="000C26BB"/>
    <w:rsid w:val="000C26E1"/>
    <w:rsid w:val="000C2788"/>
    <w:rsid w:val="000C284F"/>
    <w:rsid w:val="000C2865"/>
    <w:rsid w:val="000C2AD2"/>
    <w:rsid w:val="000C2EE1"/>
    <w:rsid w:val="000C2F91"/>
    <w:rsid w:val="000C30DF"/>
    <w:rsid w:val="000C3139"/>
    <w:rsid w:val="000C327E"/>
    <w:rsid w:val="000C3464"/>
    <w:rsid w:val="000C3569"/>
    <w:rsid w:val="000C3695"/>
    <w:rsid w:val="000C3978"/>
    <w:rsid w:val="000C3B6E"/>
    <w:rsid w:val="000C3C05"/>
    <w:rsid w:val="000C3C2A"/>
    <w:rsid w:val="000C3CAC"/>
    <w:rsid w:val="000C3CBC"/>
    <w:rsid w:val="000C3D1B"/>
    <w:rsid w:val="000C3D38"/>
    <w:rsid w:val="000C3F03"/>
    <w:rsid w:val="000C3F6E"/>
    <w:rsid w:val="000C417D"/>
    <w:rsid w:val="000C4198"/>
    <w:rsid w:val="000C41BF"/>
    <w:rsid w:val="000C435E"/>
    <w:rsid w:val="000C4383"/>
    <w:rsid w:val="000C43DC"/>
    <w:rsid w:val="000C441D"/>
    <w:rsid w:val="000C457F"/>
    <w:rsid w:val="000C45BD"/>
    <w:rsid w:val="000C4780"/>
    <w:rsid w:val="000C47D0"/>
    <w:rsid w:val="000C48EA"/>
    <w:rsid w:val="000C4A03"/>
    <w:rsid w:val="000C4A49"/>
    <w:rsid w:val="000C4B8C"/>
    <w:rsid w:val="000C4BF9"/>
    <w:rsid w:val="000C4D51"/>
    <w:rsid w:val="000C4EAE"/>
    <w:rsid w:val="000C5034"/>
    <w:rsid w:val="000C5120"/>
    <w:rsid w:val="000C520E"/>
    <w:rsid w:val="000C54E0"/>
    <w:rsid w:val="000C55F3"/>
    <w:rsid w:val="000C598B"/>
    <w:rsid w:val="000C5A60"/>
    <w:rsid w:val="000C5C1C"/>
    <w:rsid w:val="000C606F"/>
    <w:rsid w:val="000C6193"/>
    <w:rsid w:val="000C6275"/>
    <w:rsid w:val="000C640E"/>
    <w:rsid w:val="000C6477"/>
    <w:rsid w:val="000C65D4"/>
    <w:rsid w:val="000C65F5"/>
    <w:rsid w:val="000C67B0"/>
    <w:rsid w:val="000C67C2"/>
    <w:rsid w:val="000C68A5"/>
    <w:rsid w:val="000C6AD9"/>
    <w:rsid w:val="000C6B8F"/>
    <w:rsid w:val="000C6DB2"/>
    <w:rsid w:val="000C6DB7"/>
    <w:rsid w:val="000C7091"/>
    <w:rsid w:val="000C7195"/>
    <w:rsid w:val="000C7460"/>
    <w:rsid w:val="000C76CB"/>
    <w:rsid w:val="000C7ADB"/>
    <w:rsid w:val="000C7C2A"/>
    <w:rsid w:val="000D0047"/>
    <w:rsid w:val="000D0374"/>
    <w:rsid w:val="000D037D"/>
    <w:rsid w:val="000D039C"/>
    <w:rsid w:val="000D043E"/>
    <w:rsid w:val="000D0472"/>
    <w:rsid w:val="000D04B1"/>
    <w:rsid w:val="000D0712"/>
    <w:rsid w:val="000D08C6"/>
    <w:rsid w:val="000D09CF"/>
    <w:rsid w:val="000D0CD3"/>
    <w:rsid w:val="000D0D7A"/>
    <w:rsid w:val="000D1076"/>
    <w:rsid w:val="000D11BE"/>
    <w:rsid w:val="000D11C4"/>
    <w:rsid w:val="000D11CE"/>
    <w:rsid w:val="000D1506"/>
    <w:rsid w:val="000D1717"/>
    <w:rsid w:val="000D17E1"/>
    <w:rsid w:val="000D1983"/>
    <w:rsid w:val="000D1A29"/>
    <w:rsid w:val="000D1AFF"/>
    <w:rsid w:val="000D1CCF"/>
    <w:rsid w:val="000D1CEA"/>
    <w:rsid w:val="000D1D00"/>
    <w:rsid w:val="000D1D01"/>
    <w:rsid w:val="000D1E41"/>
    <w:rsid w:val="000D20B3"/>
    <w:rsid w:val="000D2179"/>
    <w:rsid w:val="000D2374"/>
    <w:rsid w:val="000D2403"/>
    <w:rsid w:val="000D2696"/>
    <w:rsid w:val="000D26AE"/>
    <w:rsid w:val="000D26BF"/>
    <w:rsid w:val="000D26C3"/>
    <w:rsid w:val="000D2732"/>
    <w:rsid w:val="000D2832"/>
    <w:rsid w:val="000D2867"/>
    <w:rsid w:val="000D28D6"/>
    <w:rsid w:val="000D2B56"/>
    <w:rsid w:val="000D2BE2"/>
    <w:rsid w:val="000D2FB1"/>
    <w:rsid w:val="000D3137"/>
    <w:rsid w:val="000D3195"/>
    <w:rsid w:val="000D32AD"/>
    <w:rsid w:val="000D3368"/>
    <w:rsid w:val="000D3382"/>
    <w:rsid w:val="000D33C9"/>
    <w:rsid w:val="000D341F"/>
    <w:rsid w:val="000D356B"/>
    <w:rsid w:val="000D368B"/>
    <w:rsid w:val="000D38BC"/>
    <w:rsid w:val="000D3A04"/>
    <w:rsid w:val="000D3A9C"/>
    <w:rsid w:val="000D3BA0"/>
    <w:rsid w:val="000D3E1A"/>
    <w:rsid w:val="000D3E4B"/>
    <w:rsid w:val="000D3E6C"/>
    <w:rsid w:val="000D4134"/>
    <w:rsid w:val="000D41AB"/>
    <w:rsid w:val="000D4393"/>
    <w:rsid w:val="000D4397"/>
    <w:rsid w:val="000D448B"/>
    <w:rsid w:val="000D4531"/>
    <w:rsid w:val="000D4556"/>
    <w:rsid w:val="000D4662"/>
    <w:rsid w:val="000D4668"/>
    <w:rsid w:val="000D470E"/>
    <w:rsid w:val="000D49DC"/>
    <w:rsid w:val="000D4A05"/>
    <w:rsid w:val="000D4AC3"/>
    <w:rsid w:val="000D4CA2"/>
    <w:rsid w:val="000D4EB0"/>
    <w:rsid w:val="000D4FA9"/>
    <w:rsid w:val="000D4FCD"/>
    <w:rsid w:val="000D5048"/>
    <w:rsid w:val="000D5082"/>
    <w:rsid w:val="000D50C8"/>
    <w:rsid w:val="000D5156"/>
    <w:rsid w:val="000D52E5"/>
    <w:rsid w:val="000D5300"/>
    <w:rsid w:val="000D5424"/>
    <w:rsid w:val="000D5986"/>
    <w:rsid w:val="000D59F7"/>
    <w:rsid w:val="000D5A32"/>
    <w:rsid w:val="000D5AD9"/>
    <w:rsid w:val="000D5EB6"/>
    <w:rsid w:val="000D6007"/>
    <w:rsid w:val="000D60CC"/>
    <w:rsid w:val="000D6553"/>
    <w:rsid w:val="000D65E7"/>
    <w:rsid w:val="000D65E8"/>
    <w:rsid w:val="000D68AC"/>
    <w:rsid w:val="000D6BC7"/>
    <w:rsid w:val="000D6E11"/>
    <w:rsid w:val="000D6E5D"/>
    <w:rsid w:val="000D6F93"/>
    <w:rsid w:val="000D7025"/>
    <w:rsid w:val="000D7092"/>
    <w:rsid w:val="000D70AC"/>
    <w:rsid w:val="000D7386"/>
    <w:rsid w:val="000D7488"/>
    <w:rsid w:val="000D749B"/>
    <w:rsid w:val="000D7813"/>
    <w:rsid w:val="000D7822"/>
    <w:rsid w:val="000D791B"/>
    <w:rsid w:val="000D7988"/>
    <w:rsid w:val="000D79AA"/>
    <w:rsid w:val="000D7A5B"/>
    <w:rsid w:val="000D7C9F"/>
    <w:rsid w:val="000E020A"/>
    <w:rsid w:val="000E02A9"/>
    <w:rsid w:val="000E02F9"/>
    <w:rsid w:val="000E035A"/>
    <w:rsid w:val="000E0591"/>
    <w:rsid w:val="000E05F1"/>
    <w:rsid w:val="000E0924"/>
    <w:rsid w:val="000E097F"/>
    <w:rsid w:val="000E09D4"/>
    <w:rsid w:val="000E0AFE"/>
    <w:rsid w:val="000E0C16"/>
    <w:rsid w:val="000E0D3B"/>
    <w:rsid w:val="000E0E13"/>
    <w:rsid w:val="000E0E2C"/>
    <w:rsid w:val="000E1041"/>
    <w:rsid w:val="000E11FC"/>
    <w:rsid w:val="000E1797"/>
    <w:rsid w:val="000E1861"/>
    <w:rsid w:val="000E18DA"/>
    <w:rsid w:val="000E1A71"/>
    <w:rsid w:val="000E1BC8"/>
    <w:rsid w:val="000E1DA6"/>
    <w:rsid w:val="000E20A7"/>
    <w:rsid w:val="000E224F"/>
    <w:rsid w:val="000E22CD"/>
    <w:rsid w:val="000E2395"/>
    <w:rsid w:val="000E23F9"/>
    <w:rsid w:val="000E248E"/>
    <w:rsid w:val="000E24C8"/>
    <w:rsid w:val="000E25E9"/>
    <w:rsid w:val="000E28C9"/>
    <w:rsid w:val="000E28F3"/>
    <w:rsid w:val="000E28F4"/>
    <w:rsid w:val="000E2A3F"/>
    <w:rsid w:val="000E2A8D"/>
    <w:rsid w:val="000E2B82"/>
    <w:rsid w:val="000E2CC5"/>
    <w:rsid w:val="000E2D77"/>
    <w:rsid w:val="000E2DCC"/>
    <w:rsid w:val="000E2F27"/>
    <w:rsid w:val="000E32BF"/>
    <w:rsid w:val="000E3330"/>
    <w:rsid w:val="000E352F"/>
    <w:rsid w:val="000E35AD"/>
    <w:rsid w:val="000E35E2"/>
    <w:rsid w:val="000E35F7"/>
    <w:rsid w:val="000E36E6"/>
    <w:rsid w:val="000E39CB"/>
    <w:rsid w:val="000E3A3F"/>
    <w:rsid w:val="000E3DA6"/>
    <w:rsid w:val="000E3EAD"/>
    <w:rsid w:val="000E3F91"/>
    <w:rsid w:val="000E413C"/>
    <w:rsid w:val="000E43E2"/>
    <w:rsid w:val="000E44AA"/>
    <w:rsid w:val="000E46DB"/>
    <w:rsid w:val="000E49DC"/>
    <w:rsid w:val="000E4BE8"/>
    <w:rsid w:val="000E4BED"/>
    <w:rsid w:val="000E4E4D"/>
    <w:rsid w:val="000E4F98"/>
    <w:rsid w:val="000E501F"/>
    <w:rsid w:val="000E524B"/>
    <w:rsid w:val="000E5378"/>
    <w:rsid w:val="000E53EB"/>
    <w:rsid w:val="000E558D"/>
    <w:rsid w:val="000E56DF"/>
    <w:rsid w:val="000E5832"/>
    <w:rsid w:val="000E5913"/>
    <w:rsid w:val="000E5964"/>
    <w:rsid w:val="000E59C8"/>
    <w:rsid w:val="000E5A0A"/>
    <w:rsid w:val="000E5B31"/>
    <w:rsid w:val="000E5BFE"/>
    <w:rsid w:val="000E5C25"/>
    <w:rsid w:val="000E5C7C"/>
    <w:rsid w:val="000E5DDA"/>
    <w:rsid w:val="000E6042"/>
    <w:rsid w:val="000E62E8"/>
    <w:rsid w:val="000E649A"/>
    <w:rsid w:val="000E64E7"/>
    <w:rsid w:val="000E65A7"/>
    <w:rsid w:val="000E6695"/>
    <w:rsid w:val="000E6700"/>
    <w:rsid w:val="000E69B2"/>
    <w:rsid w:val="000E69CA"/>
    <w:rsid w:val="000E6C24"/>
    <w:rsid w:val="000E6D64"/>
    <w:rsid w:val="000E6D72"/>
    <w:rsid w:val="000E6DF3"/>
    <w:rsid w:val="000E6E36"/>
    <w:rsid w:val="000E6E98"/>
    <w:rsid w:val="000E6F4F"/>
    <w:rsid w:val="000E7010"/>
    <w:rsid w:val="000E718E"/>
    <w:rsid w:val="000E71C5"/>
    <w:rsid w:val="000E71FC"/>
    <w:rsid w:val="000E7398"/>
    <w:rsid w:val="000E7579"/>
    <w:rsid w:val="000E757B"/>
    <w:rsid w:val="000E76A3"/>
    <w:rsid w:val="000E76A9"/>
    <w:rsid w:val="000E790A"/>
    <w:rsid w:val="000E7929"/>
    <w:rsid w:val="000E793E"/>
    <w:rsid w:val="000E7A9F"/>
    <w:rsid w:val="000F0006"/>
    <w:rsid w:val="000F0016"/>
    <w:rsid w:val="000F003F"/>
    <w:rsid w:val="000F0137"/>
    <w:rsid w:val="000F04A9"/>
    <w:rsid w:val="000F04D1"/>
    <w:rsid w:val="000F050C"/>
    <w:rsid w:val="000F06D5"/>
    <w:rsid w:val="000F06FD"/>
    <w:rsid w:val="000F086F"/>
    <w:rsid w:val="000F0BE9"/>
    <w:rsid w:val="000F0C22"/>
    <w:rsid w:val="000F0C78"/>
    <w:rsid w:val="000F0D4F"/>
    <w:rsid w:val="000F0E65"/>
    <w:rsid w:val="000F0E9A"/>
    <w:rsid w:val="000F1187"/>
    <w:rsid w:val="000F11A1"/>
    <w:rsid w:val="000F176C"/>
    <w:rsid w:val="000F1807"/>
    <w:rsid w:val="000F1C75"/>
    <w:rsid w:val="000F1D31"/>
    <w:rsid w:val="000F1E35"/>
    <w:rsid w:val="000F1F03"/>
    <w:rsid w:val="000F1F26"/>
    <w:rsid w:val="000F2099"/>
    <w:rsid w:val="000F2431"/>
    <w:rsid w:val="000F273E"/>
    <w:rsid w:val="000F283B"/>
    <w:rsid w:val="000F2856"/>
    <w:rsid w:val="000F296F"/>
    <w:rsid w:val="000F2A2E"/>
    <w:rsid w:val="000F2D15"/>
    <w:rsid w:val="000F3104"/>
    <w:rsid w:val="000F340A"/>
    <w:rsid w:val="000F3697"/>
    <w:rsid w:val="000F3990"/>
    <w:rsid w:val="000F3B28"/>
    <w:rsid w:val="000F3D2D"/>
    <w:rsid w:val="000F3DFE"/>
    <w:rsid w:val="000F4017"/>
    <w:rsid w:val="000F402A"/>
    <w:rsid w:val="000F41DF"/>
    <w:rsid w:val="000F4282"/>
    <w:rsid w:val="000F430D"/>
    <w:rsid w:val="000F4390"/>
    <w:rsid w:val="000F459A"/>
    <w:rsid w:val="000F45E2"/>
    <w:rsid w:val="000F466D"/>
    <w:rsid w:val="000F46BC"/>
    <w:rsid w:val="000F46D3"/>
    <w:rsid w:val="000F47E6"/>
    <w:rsid w:val="000F4882"/>
    <w:rsid w:val="000F491A"/>
    <w:rsid w:val="000F4930"/>
    <w:rsid w:val="000F4959"/>
    <w:rsid w:val="000F4992"/>
    <w:rsid w:val="000F49B6"/>
    <w:rsid w:val="000F4A4E"/>
    <w:rsid w:val="000F4B4A"/>
    <w:rsid w:val="000F4C9B"/>
    <w:rsid w:val="000F4E64"/>
    <w:rsid w:val="000F4FB2"/>
    <w:rsid w:val="000F5038"/>
    <w:rsid w:val="000F510D"/>
    <w:rsid w:val="000F523E"/>
    <w:rsid w:val="000F549F"/>
    <w:rsid w:val="000F589F"/>
    <w:rsid w:val="000F58A7"/>
    <w:rsid w:val="000F5A2D"/>
    <w:rsid w:val="000F5B4E"/>
    <w:rsid w:val="000F5CD5"/>
    <w:rsid w:val="000F5E34"/>
    <w:rsid w:val="000F5F79"/>
    <w:rsid w:val="000F602D"/>
    <w:rsid w:val="000F6093"/>
    <w:rsid w:val="000F61BA"/>
    <w:rsid w:val="000F665E"/>
    <w:rsid w:val="000F66EA"/>
    <w:rsid w:val="000F684B"/>
    <w:rsid w:val="000F6947"/>
    <w:rsid w:val="000F697B"/>
    <w:rsid w:val="000F69BD"/>
    <w:rsid w:val="000F6B10"/>
    <w:rsid w:val="000F6DBE"/>
    <w:rsid w:val="000F6EC6"/>
    <w:rsid w:val="000F6F25"/>
    <w:rsid w:val="000F71AE"/>
    <w:rsid w:val="000F71CC"/>
    <w:rsid w:val="000F7261"/>
    <w:rsid w:val="000F735F"/>
    <w:rsid w:val="000F77E8"/>
    <w:rsid w:val="000F79A9"/>
    <w:rsid w:val="000F79DB"/>
    <w:rsid w:val="000F79E4"/>
    <w:rsid w:val="000F7B17"/>
    <w:rsid w:val="000F7B9D"/>
    <w:rsid w:val="000F7D8D"/>
    <w:rsid w:val="000F7E0B"/>
    <w:rsid w:val="000F7E80"/>
    <w:rsid w:val="000F7ED0"/>
    <w:rsid w:val="00100018"/>
    <w:rsid w:val="001000B6"/>
    <w:rsid w:val="00100108"/>
    <w:rsid w:val="001001BC"/>
    <w:rsid w:val="0010020F"/>
    <w:rsid w:val="00100268"/>
    <w:rsid w:val="00100294"/>
    <w:rsid w:val="001006FF"/>
    <w:rsid w:val="00100801"/>
    <w:rsid w:val="0010086D"/>
    <w:rsid w:val="0010098F"/>
    <w:rsid w:val="001009BD"/>
    <w:rsid w:val="00100B34"/>
    <w:rsid w:val="00100CEE"/>
    <w:rsid w:val="00100E50"/>
    <w:rsid w:val="00100E84"/>
    <w:rsid w:val="00100FD6"/>
    <w:rsid w:val="00101190"/>
    <w:rsid w:val="001011B3"/>
    <w:rsid w:val="001011CB"/>
    <w:rsid w:val="00101334"/>
    <w:rsid w:val="00101441"/>
    <w:rsid w:val="0010157C"/>
    <w:rsid w:val="001015F3"/>
    <w:rsid w:val="00101604"/>
    <w:rsid w:val="00101633"/>
    <w:rsid w:val="001016B8"/>
    <w:rsid w:val="00101830"/>
    <w:rsid w:val="00101AD3"/>
    <w:rsid w:val="00101EFC"/>
    <w:rsid w:val="00102098"/>
    <w:rsid w:val="00102130"/>
    <w:rsid w:val="00102166"/>
    <w:rsid w:val="00102196"/>
    <w:rsid w:val="001021E5"/>
    <w:rsid w:val="00102209"/>
    <w:rsid w:val="00102336"/>
    <w:rsid w:val="0010238D"/>
    <w:rsid w:val="00102592"/>
    <w:rsid w:val="0010269A"/>
    <w:rsid w:val="00102735"/>
    <w:rsid w:val="00102A43"/>
    <w:rsid w:val="00102BD2"/>
    <w:rsid w:val="00102BF9"/>
    <w:rsid w:val="00102CAA"/>
    <w:rsid w:val="00102DAF"/>
    <w:rsid w:val="00102F9A"/>
    <w:rsid w:val="0010311F"/>
    <w:rsid w:val="0010314A"/>
    <w:rsid w:val="001031A8"/>
    <w:rsid w:val="001031DE"/>
    <w:rsid w:val="0010359A"/>
    <w:rsid w:val="0010361D"/>
    <w:rsid w:val="001038F1"/>
    <w:rsid w:val="00103966"/>
    <w:rsid w:val="00103A18"/>
    <w:rsid w:val="00103BBA"/>
    <w:rsid w:val="00103C1E"/>
    <w:rsid w:val="00103C82"/>
    <w:rsid w:val="00103E9D"/>
    <w:rsid w:val="00103F00"/>
    <w:rsid w:val="00104146"/>
    <w:rsid w:val="00104216"/>
    <w:rsid w:val="0010445D"/>
    <w:rsid w:val="0010465B"/>
    <w:rsid w:val="00104667"/>
    <w:rsid w:val="001046F5"/>
    <w:rsid w:val="00104870"/>
    <w:rsid w:val="001048E9"/>
    <w:rsid w:val="00104AB5"/>
    <w:rsid w:val="00104B87"/>
    <w:rsid w:val="00104D74"/>
    <w:rsid w:val="00104DA2"/>
    <w:rsid w:val="00104DED"/>
    <w:rsid w:val="00104EE7"/>
    <w:rsid w:val="0010508F"/>
    <w:rsid w:val="00105267"/>
    <w:rsid w:val="00105285"/>
    <w:rsid w:val="00105291"/>
    <w:rsid w:val="00105725"/>
    <w:rsid w:val="00105A50"/>
    <w:rsid w:val="00105CD7"/>
    <w:rsid w:val="00105D33"/>
    <w:rsid w:val="00105E71"/>
    <w:rsid w:val="00105EE7"/>
    <w:rsid w:val="00106037"/>
    <w:rsid w:val="00106056"/>
    <w:rsid w:val="001060AE"/>
    <w:rsid w:val="001060EE"/>
    <w:rsid w:val="00106118"/>
    <w:rsid w:val="0010622F"/>
    <w:rsid w:val="0010636C"/>
    <w:rsid w:val="00106651"/>
    <w:rsid w:val="001068E1"/>
    <w:rsid w:val="00106924"/>
    <w:rsid w:val="001069C8"/>
    <w:rsid w:val="00106BE5"/>
    <w:rsid w:val="00106C45"/>
    <w:rsid w:val="00106E35"/>
    <w:rsid w:val="00106F8F"/>
    <w:rsid w:val="00107039"/>
    <w:rsid w:val="001070C3"/>
    <w:rsid w:val="001072DD"/>
    <w:rsid w:val="001074C5"/>
    <w:rsid w:val="001075FE"/>
    <w:rsid w:val="00107648"/>
    <w:rsid w:val="00107681"/>
    <w:rsid w:val="001077FF"/>
    <w:rsid w:val="00107827"/>
    <w:rsid w:val="00107B3C"/>
    <w:rsid w:val="00107CD6"/>
    <w:rsid w:val="00107CF1"/>
    <w:rsid w:val="00107DBD"/>
    <w:rsid w:val="00107E34"/>
    <w:rsid w:val="00107EBB"/>
    <w:rsid w:val="00107F64"/>
    <w:rsid w:val="0011008B"/>
    <w:rsid w:val="001102B7"/>
    <w:rsid w:val="001103FD"/>
    <w:rsid w:val="0011047E"/>
    <w:rsid w:val="001105D0"/>
    <w:rsid w:val="0011065E"/>
    <w:rsid w:val="00110734"/>
    <w:rsid w:val="00110924"/>
    <w:rsid w:val="00110C68"/>
    <w:rsid w:val="00110DD3"/>
    <w:rsid w:val="00110DED"/>
    <w:rsid w:val="00110F33"/>
    <w:rsid w:val="00111000"/>
    <w:rsid w:val="00111045"/>
    <w:rsid w:val="0011116A"/>
    <w:rsid w:val="0011126F"/>
    <w:rsid w:val="001112E0"/>
    <w:rsid w:val="001112F7"/>
    <w:rsid w:val="001113CB"/>
    <w:rsid w:val="001114EE"/>
    <w:rsid w:val="00111662"/>
    <w:rsid w:val="00111695"/>
    <w:rsid w:val="001116C9"/>
    <w:rsid w:val="0011181A"/>
    <w:rsid w:val="00111854"/>
    <w:rsid w:val="001118FC"/>
    <w:rsid w:val="00111B05"/>
    <w:rsid w:val="00111C95"/>
    <w:rsid w:val="00111E15"/>
    <w:rsid w:val="00111E17"/>
    <w:rsid w:val="00111FBC"/>
    <w:rsid w:val="00111FE5"/>
    <w:rsid w:val="00112374"/>
    <w:rsid w:val="001123D3"/>
    <w:rsid w:val="00112490"/>
    <w:rsid w:val="001124DC"/>
    <w:rsid w:val="001125FC"/>
    <w:rsid w:val="00112627"/>
    <w:rsid w:val="0011278D"/>
    <w:rsid w:val="001128A1"/>
    <w:rsid w:val="00112E1B"/>
    <w:rsid w:val="00112ECC"/>
    <w:rsid w:val="00112F83"/>
    <w:rsid w:val="001130D5"/>
    <w:rsid w:val="0011339E"/>
    <w:rsid w:val="0011369B"/>
    <w:rsid w:val="001136DA"/>
    <w:rsid w:val="00113838"/>
    <w:rsid w:val="001139A5"/>
    <w:rsid w:val="00113ACA"/>
    <w:rsid w:val="00113C28"/>
    <w:rsid w:val="00113C71"/>
    <w:rsid w:val="00113EB0"/>
    <w:rsid w:val="00113ED7"/>
    <w:rsid w:val="0011406D"/>
    <w:rsid w:val="00114118"/>
    <w:rsid w:val="0011419D"/>
    <w:rsid w:val="0011431D"/>
    <w:rsid w:val="001143A2"/>
    <w:rsid w:val="00114423"/>
    <w:rsid w:val="0011479A"/>
    <w:rsid w:val="001148C0"/>
    <w:rsid w:val="001149F6"/>
    <w:rsid w:val="00114B9B"/>
    <w:rsid w:val="00114C18"/>
    <w:rsid w:val="00114CE7"/>
    <w:rsid w:val="00114E19"/>
    <w:rsid w:val="00114EF1"/>
    <w:rsid w:val="00114FF8"/>
    <w:rsid w:val="001151B3"/>
    <w:rsid w:val="001151DD"/>
    <w:rsid w:val="0011530C"/>
    <w:rsid w:val="0011537E"/>
    <w:rsid w:val="001153CE"/>
    <w:rsid w:val="00115465"/>
    <w:rsid w:val="0011570C"/>
    <w:rsid w:val="001159FC"/>
    <w:rsid w:val="00115AF4"/>
    <w:rsid w:val="00115B1C"/>
    <w:rsid w:val="00115B30"/>
    <w:rsid w:val="00115C29"/>
    <w:rsid w:val="00115CB7"/>
    <w:rsid w:val="00116067"/>
    <w:rsid w:val="00116217"/>
    <w:rsid w:val="00116484"/>
    <w:rsid w:val="001164C2"/>
    <w:rsid w:val="001168AE"/>
    <w:rsid w:val="00116976"/>
    <w:rsid w:val="0011698A"/>
    <w:rsid w:val="00116D51"/>
    <w:rsid w:val="00116D7F"/>
    <w:rsid w:val="00116E20"/>
    <w:rsid w:val="00117051"/>
    <w:rsid w:val="00117088"/>
    <w:rsid w:val="001170C2"/>
    <w:rsid w:val="00117437"/>
    <w:rsid w:val="00117A8C"/>
    <w:rsid w:val="00117B03"/>
    <w:rsid w:val="00117B71"/>
    <w:rsid w:val="00117DDF"/>
    <w:rsid w:val="00117E1E"/>
    <w:rsid w:val="00117F96"/>
    <w:rsid w:val="0012006F"/>
    <w:rsid w:val="001200B5"/>
    <w:rsid w:val="00120138"/>
    <w:rsid w:val="0012015F"/>
    <w:rsid w:val="00120165"/>
    <w:rsid w:val="00120B42"/>
    <w:rsid w:val="00120BE9"/>
    <w:rsid w:val="00120CC3"/>
    <w:rsid w:val="00120E46"/>
    <w:rsid w:val="00120E81"/>
    <w:rsid w:val="001210CE"/>
    <w:rsid w:val="00121231"/>
    <w:rsid w:val="001212EF"/>
    <w:rsid w:val="001213EA"/>
    <w:rsid w:val="0012163C"/>
    <w:rsid w:val="0012163F"/>
    <w:rsid w:val="001216CB"/>
    <w:rsid w:val="0012195F"/>
    <w:rsid w:val="00121A88"/>
    <w:rsid w:val="00121C24"/>
    <w:rsid w:val="00121C49"/>
    <w:rsid w:val="00121D27"/>
    <w:rsid w:val="00121D7B"/>
    <w:rsid w:val="00121DE2"/>
    <w:rsid w:val="00122092"/>
    <w:rsid w:val="001220C6"/>
    <w:rsid w:val="00122164"/>
    <w:rsid w:val="00122370"/>
    <w:rsid w:val="00122498"/>
    <w:rsid w:val="0012255B"/>
    <w:rsid w:val="00122629"/>
    <w:rsid w:val="001226B6"/>
    <w:rsid w:val="001226B8"/>
    <w:rsid w:val="001226E6"/>
    <w:rsid w:val="00122759"/>
    <w:rsid w:val="001227CF"/>
    <w:rsid w:val="001229B5"/>
    <w:rsid w:val="00122B4A"/>
    <w:rsid w:val="00122C8E"/>
    <w:rsid w:val="00122CBD"/>
    <w:rsid w:val="00122E82"/>
    <w:rsid w:val="00122E94"/>
    <w:rsid w:val="00122F36"/>
    <w:rsid w:val="00122F85"/>
    <w:rsid w:val="00123035"/>
    <w:rsid w:val="001230DC"/>
    <w:rsid w:val="00123340"/>
    <w:rsid w:val="001233B2"/>
    <w:rsid w:val="00123410"/>
    <w:rsid w:val="001234D6"/>
    <w:rsid w:val="00123528"/>
    <w:rsid w:val="00123582"/>
    <w:rsid w:val="001236F8"/>
    <w:rsid w:val="001236FC"/>
    <w:rsid w:val="001237A6"/>
    <w:rsid w:val="001237C9"/>
    <w:rsid w:val="00123929"/>
    <w:rsid w:val="00123934"/>
    <w:rsid w:val="00123A93"/>
    <w:rsid w:val="00123C58"/>
    <w:rsid w:val="00123CC4"/>
    <w:rsid w:val="00123DCC"/>
    <w:rsid w:val="00123DD3"/>
    <w:rsid w:val="00124001"/>
    <w:rsid w:val="001240E1"/>
    <w:rsid w:val="001241A9"/>
    <w:rsid w:val="001241AA"/>
    <w:rsid w:val="00124241"/>
    <w:rsid w:val="0012425D"/>
    <w:rsid w:val="001243C4"/>
    <w:rsid w:val="001243E8"/>
    <w:rsid w:val="00124474"/>
    <w:rsid w:val="001245AE"/>
    <w:rsid w:val="001245CE"/>
    <w:rsid w:val="00124618"/>
    <w:rsid w:val="001246E6"/>
    <w:rsid w:val="0012470D"/>
    <w:rsid w:val="00124821"/>
    <w:rsid w:val="001249BF"/>
    <w:rsid w:val="00124AF5"/>
    <w:rsid w:val="00124C40"/>
    <w:rsid w:val="00124EBA"/>
    <w:rsid w:val="00124F8A"/>
    <w:rsid w:val="0012506D"/>
    <w:rsid w:val="001250E7"/>
    <w:rsid w:val="0012523F"/>
    <w:rsid w:val="00125323"/>
    <w:rsid w:val="001254BF"/>
    <w:rsid w:val="001254C9"/>
    <w:rsid w:val="00125511"/>
    <w:rsid w:val="0012551D"/>
    <w:rsid w:val="001256E8"/>
    <w:rsid w:val="001257F2"/>
    <w:rsid w:val="001258A9"/>
    <w:rsid w:val="0012593D"/>
    <w:rsid w:val="001259C8"/>
    <w:rsid w:val="001259FB"/>
    <w:rsid w:val="00125A59"/>
    <w:rsid w:val="00125C78"/>
    <w:rsid w:val="00125CEE"/>
    <w:rsid w:val="00125D3F"/>
    <w:rsid w:val="00125FE3"/>
    <w:rsid w:val="0012608C"/>
    <w:rsid w:val="0012630B"/>
    <w:rsid w:val="0012644B"/>
    <w:rsid w:val="0012647E"/>
    <w:rsid w:val="00126571"/>
    <w:rsid w:val="001266E7"/>
    <w:rsid w:val="001268E0"/>
    <w:rsid w:val="00126ACB"/>
    <w:rsid w:val="00126B01"/>
    <w:rsid w:val="00126B46"/>
    <w:rsid w:val="00126BA1"/>
    <w:rsid w:val="00126BDA"/>
    <w:rsid w:val="00126E0A"/>
    <w:rsid w:val="00126E95"/>
    <w:rsid w:val="00126E97"/>
    <w:rsid w:val="00126EE9"/>
    <w:rsid w:val="0012704D"/>
    <w:rsid w:val="001270E8"/>
    <w:rsid w:val="00127134"/>
    <w:rsid w:val="0012725C"/>
    <w:rsid w:val="001272B9"/>
    <w:rsid w:val="0012735A"/>
    <w:rsid w:val="00127543"/>
    <w:rsid w:val="0012759F"/>
    <w:rsid w:val="0012769C"/>
    <w:rsid w:val="0012776A"/>
    <w:rsid w:val="0012777E"/>
    <w:rsid w:val="00127972"/>
    <w:rsid w:val="00127990"/>
    <w:rsid w:val="00127B4B"/>
    <w:rsid w:val="00127C89"/>
    <w:rsid w:val="00127F4E"/>
    <w:rsid w:val="00127F78"/>
    <w:rsid w:val="00127F8B"/>
    <w:rsid w:val="00130213"/>
    <w:rsid w:val="00130322"/>
    <w:rsid w:val="00130368"/>
    <w:rsid w:val="0013073C"/>
    <w:rsid w:val="001307C0"/>
    <w:rsid w:val="0013081F"/>
    <w:rsid w:val="00130864"/>
    <w:rsid w:val="001308EE"/>
    <w:rsid w:val="00130919"/>
    <w:rsid w:val="00130A56"/>
    <w:rsid w:val="00130AB5"/>
    <w:rsid w:val="00130B5A"/>
    <w:rsid w:val="00130BA8"/>
    <w:rsid w:val="00130C88"/>
    <w:rsid w:val="00130C95"/>
    <w:rsid w:val="00130DBC"/>
    <w:rsid w:val="00130DEA"/>
    <w:rsid w:val="00130FB6"/>
    <w:rsid w:val="00130FD4"/>
    <w:rsid w:val="0013105E"/>
    <w:rsid w:val="001310B9"/>
    <w:rsid w:val="001310C7"/>
    <w:rsid w:val="00131203"/>
    <w:rsid w:val="0013126C"/>
    <w:rsid w:val="00131318"/>
    <w:rsid w:val="00131338"/>
    <w:rsid w:val="001314C6"/>
    <w:rsid w:val="001315EA"/>
    <w:rsid w:val="001316D0"/>
    <w:rsid w:val="0013171E"/>
    <w:rsid w:val="00131796"/>
    <w:rsid w:val="0013184F"/>
    <w:rsid w:val="00131985"/>
    <w:rsid w:val="00131BA9"/>
    <w:rsid w:val="00131C99"/>
    <w:rsid w:val="00131CDF"/>
    <w:rsid w:val="00131D6F"/>
    <w:rsid w:val="00131EF6"/>
    <w:rsid w:val="0013214A"/>
    <w:rsid w:val="00132185"/>
    <w:rsid w:val="001321A4"/>
    <w:rsid w:val="001323EE"/>
    <w:rsid w:val="0013243E"/>
    <w:rsid w:val="0013246D"/>
    <w:rsid w:val="00132492"/>
    <w:rsid w:val="001326C9"/>
    <w:rsid w:val="00132726"/>
    <w:rsid w:val="00132813"/>
    <w:rsid w:val="00132928"/>
    <w:rsid w:val="0013296E"/>
    <w:rsid w:val="001329D0"/>
    <w:rsid w:val="00132AFE"/>
    <w:rsid w:val="00132B21"/>
    <w:rsid w:val="0013310A"/>
    <w:rsid w:val="00133140"/>
    <w:rsid w:val="00133163"/>
    <w:rsid w:val="0013320A"/>
    <w:rsid w:val="00133230"/>
    <w:rsid w:val="00133297"/>
    <w:rsid w:val="00133305"/>
    <w:rsid w:val="0013335D"/>
    <w:rsid w:val="001333EF"/>
    <w:rsid w:val="001336C5"/>
    <w:rsid w:val="00133714"/>
    <w:rsid w:val="00133A02"/>
    <w:rsid w:val="00133BE2"/>
    <w:rsid w:val="00133BF8"/>
    <w:rsid w:val="00133E59"/>
    <w:rsid w:val="00133EBE"/>
    <w:rsid w:val="0013404B"/>
    <w:rsid w:val="0013413E"/>
    <w:rsid w:val="001344CD"/>
    <w:rsid w:val="00134536"/>
    <w:rsid w:val="00134667"/>
    <w:rsid w:val="001346F1"/>
    <w:rsid w:val="00134775"/>
    <w:rsid w:val="001348A4"/>
    <w:rsid w:val="001348BE"/>
    <w:rsid w:val="0013499F"/>
    <w:rsid w:val="00134A4D"/>
    <w:rsid w:val="00134A62"/>
    <w:rsid w:val="00134A78"/>
    <w:rsid w:val="00134AED"/>
    <w:rsid w:val="00134FE0"/>
    <w:rsid w:val="0013500A"/>
    <w:rsid w:val="0013506C"/>
    <w:rsid w:val="001351A8"/>
    <w:rsid w:val="00135395"/>
    <w:rsid w:val="001354C3"/>
    <w:rsid w:val="001354CE"/>
    <w:rsid w:val="001355EB"/>
    <w:rsid w:val="001355F9"/>
    <w:rsid w:val="00135786"/>
    <w:rsid w:val="00135B33"/>
    <w:rsid w:val="00135BC7"/>
    <w:rsid w:val="00135CA5"/>
    <w:rsid w:val="00135CF8"/>
    <w:rsid w:val="00135F07"/>
    <w:rsid w:val="00135FE6"/>
    <w:rsid w:val="0013606A"/>
    <w:rsid w:val="00136148"/>
    <w:rsid w:val="0013618E"/>
    <w:rsid w:val="001362A2"/>
    <w:rsid w:val="0013636B"/>
    <w:rsid w:val="00136404"/>
    <w:rsid w:val="001364CE"/>
    <w:rsid w:val="0013652B"/>
    <w:rsid w:val="001366AC"/>
    <w:rsid w:val="00136751"/>
    <w:rsid w:val="00136814"/>
    <w:rsid w:val="00136882"/>
    <w:rsid w:val="00136A00"/>
    <w:rsid w:val="00136A08"/>
    <w:rsid w:val="00136A6C"/>
    <w:rsid w:val="00136CA7"/>
    <w:rsid w:val="00136D06"/>
    <w:rsid w:val="00136D7C"/>
    <w:rsid w:val="00136F84"/>
    <w:rsid w:val="0013714E"/>
    <w:rsid w:val="00137269"/>
    <w:rsid w:val="00137282"/>
    <w:rsid w:val="0013743F"/>
    <w:rsid w:val="0013773E"/>
    <w:rsid w:val="0013778A"/>
    <w:rsid w:val="00137795"/>
    <w:rsid w:val="00137B1C"/>
    <w:rsid w:val="00137DF8"/>
    <w:rsid w:val="00137EB4"/>
    <w:rsid w:val="00137F54"/>
    <w:rsid w:val="00137FBC"/>
    <w:rsid w:val="0014027C"/>
    <w:rsid w:val="0014029B"/>
    <w:rsid w:val="001405A9"/>
    <w:rsid w:val="001406AC"/>
    <w:rsid w:val="001406C1"/>
    <w:rsid w:val="001406EC"/>
    <w:rsid w:val="0014083E"/>
    <w:rsid w:val="00140CFD"/>
    <w:rsid w:val="00140D64"/>
    <w:rsid w:val="00140E23"/>
    <w:rsid w:val="00140EDA"/>
    <w:rsid w:val="00140F1F"/>
    <w:rsid w:val="00141323"/>
    <w:rsid w:val="001413B0"/>
    <w:rsid w:val="001413BA"/>
    <w:rsid w:val="00141480"/>
    <w:rsid w:val="001415AD"/>
    <w:rsid w:val="001415CC"/>
    <w:rsid w:val="001415FB"/>
    <w:rsid w:val="00141A67"/>
    <w:rsid w:val="00141C3B"/>
    <w:rsid w:val="001420F9"/>
    <w:rsid w:val="00142137"/>
    <w:rsid w:val="00142188"/>
    <w:rsid w:val="0014225E"/>
    <w:rsid w:val="0014248E"/>
    <w:rsid w:val="00142586"/>
    <w:rsid w:val="001425A1"/>
    <w:rsid w:val="00142625"/>
    <w:rsid w:val="001427DB"/>
    <w:rsid w:val="0014292A"/>
    <w:rsid w:val="001429D0"/>
    <w:rsid w:val="00142B86"/>
    <w:rsid w:val="00142C16"/>
    <w:rsid w:val="00142C9C"/>
    <w:rsid w:val="00142D9C"/>
    <w:rsid w:val="00142DC2"/>
    <w:rsid w:val="00142F7C"/>
    <w:rsid w:val="00143114"/>
    <w:rsid w:val="0014331D"/>
    <w:rsid w:val="001433E8"/>
    <w:rsid w:val="0014344D"/>
    <w:rsid w:val="00143635"/>
    <w:rsid w:val="00143857"/>
    <w:rsid w:val="00143879"/>
    <w:rsid w:val="001438BB"/>
    <w:rsid w:val="0014392F"/>
    <w:rsid w:val="00143AFC"/>
    <w:rsid w:val="00143C3A"/>
    <w:rsid w:val="00143DD2"/>
    <w:rsid w:val="00143E2C"/>
    <w:rsid w:val="0014411E"/>
    <w:rsid w:val="0014418A"/>
    <w:rsid w:val="0014420E"/>
    <w:rsid w:val="001442D7"/>
    <w:rsid w:val="00144356"/>
    <w:rsid w:val="001443FA"/>
    <w:rsid w:val="00144518"/>
    <w:rsid w:val="00144568"/>
    <w:rsid w:val="00144820"/>
    <w:rsid w:val="001449C0"/>
    <w:rsid w:val="00144B6C"/>
    <w:rsid w:val="00144C82"/>
    <w:rsid w:val="00144E49"/>
    <w:rsid w:val="00144F52"/>
    <w:rsid w:val="0014513D"/>
    <w:rsid w:val="001451E6"/>
    <w:rsid w:val="001453DD"/>
    <w:rsid w:val="0014552F"/>
    <w:rsid w:val="001455B4"/>
    <w:rsid w:val="001456BD"/>
    <w:rsid w:val="0014580C"/>
    <w:rsid w:val="00145870"/>
    <w:rsid w:val="00145983"/>
    <w:rsid w:val="00145D9F"/>
    <w:rsid w:val="00145EAE"/>
    <w:rsid w:val="00145F73"/>
    <w:rsid w:val="00145FAE"/>
    <w:rsid w:val="001461C6"/>
    <w:rsid w:val="00146220"/>
    <w:rsid w:val="0014629D"/>
    <w:rsid w:val="0014666F"/>
    <w:rsid w:val="001466CE"/>
    <w:rsid w:val="0014676D"/>
    <w:rsid w:val="00146A98"/>
    <w:rsid w:val="00146B78"/>
    <w:rsid w:val="00146BD9"/>
    <w:rsid w:val="00146C1E"/>
    <w:rsid w:val="00146C4E"/>
    <w:rsid w:val="00146DAC"/>
    <w:rsid w:val="00146E4A"/>
    <w:rsid w:val="00146E9D"/>
    <w:rsid w:val="00147020"/>
    <w:rsid w:val="001470A3"/>
    <w:rsid w:val="001470C0"/>
    <w:rsid w:val="001474C0"/>
    <w:rsid w:val="001476AD"/>
    <w:rsid w:val="001478D2"/>
    <w:rsid w:val="0014791F"/>
    <w:rsid w:val="001479F1"/>
    <w:rsid w:val="00147A19"/>
    <w:rsid w:val="00147C21"/>
    <w:rsid w:val="00150367"/>
    <w:rsid w:val="00150477"/>
    <w:rsid w:val="0015048D"/>
    <w:rsid w:val="00150591"/>
    <w:rsid w:val="00150786"/>
    <w:rsid w:val="001507C2"/>
    <w:rsid w:val="00150A40"/>
    <w:rsid w:val="00150A56"/>
    <w:rsid w:val="00150CB9"/>
    <w:rsid w:val="00150DEB"/>
    <w:rsid w:val="00150DF4"/>
    <w:rsid w:val="00150E2D"/>
    <w:rsid w:val="00150F1A"/>
    <w:rsid w:val="00150F48"/>
    <w:rsid w:val="00150F5D"/>
    <w:rsid w:val="00150F8F"/>
    <w:rsid w:val="00150FA8"/>
    <w:rsid w:val="001512CD"/>
    <w:rsid w:val="001514F7"/>
    <w:rsid w:val="001515E3"/>
    <w:rsid w:val="00151749"/>
    <w:rsid w:val="001517F6"/>
    <w:rsid w:val="00151B48"/>
    <w:rsid w:val="00151BFC"/>
    <w:rsid w:val="00151C85"/>
    <w:rsid w:val="00151D2B"/>
    <w:rsid w:val="00151D33"/>
    <w:rsid w:val="00151E87"/>
    <w:rsid w:val="00151E9F"/>
    <w:rsid w:val="00151F19"/>
    <w:rsid w:val="00151F48"/>
    <w:rsid w:val="00151F61"/>
    <w:rsid w:val="0015201D"/>
    <w:rsid w:val="0015209D"/>
    <w:rsid w:val="001520EC"/>
    <w:rsid w:val="0015233F"/>
    <w:rsid w:val="00152370"/>
    <w:rsid w:val="001523DF"/>
    <w:rsid w:val="00152583"/>
    <w:rsid w:val="0015261D"/>
    <w:rsid w:val="00152875"/>
    <w:rsid w:val="00152B68"/>
    <w:rsid w:val="00152C5A"/>
    <w:rsid w:val="00152C5C"/>
    <w:rsid w:val="00152F15"/>
    <w:rsid w:val="00152F69"/>
    <w:rsid w:val="00153014"/>
    <w:rsid w:val="001532B6"/>
    <w:rsid w:val="0015352B"/>
    <w:rsid w:val="001535CD"/>
    <w:rsid w:val="0015363B"/>
    <w:rsid w:val="00153683"/>
    <w:rsid w:val="001536D5"/>
    <w:rsid w:val="001536E4"/>
    <w:rsid w:val="001537D5"/>
    <w:rsid w:val="0015386F"/>
    <w:rsid w:val="001538BD"/>
    <w:rsid w:val="00153A8D"/>
    <w:rsid w:val="00153AF6"/>
    <w:rsid w:val="00153B8F"/>
    <w:rsid w:val="00153BF2"/>
    <w:rsid w:val="00153CE6"/>
    <w:rsid w:val="0015402D"/>
    <w:rsid w:val="001540F4"/>
    <w:rsid w:val="001543AB"/>
    <w:rsid w:val="0015465E"/>
    <w:rsid w:val="00154B0A"/>
    <w:rsid w:val="00154B12"/>
    <w:rsid w:val="00154CC3"/>
    <w:rsid w:val="00154FFD"/>
    <w:rsid w:val="00155232"/>
    <w:rsid w:val="001553BA"/>
    <w:rsid w:val="001553DE"/>
    <w:rsid w:val="00155542"/>
    <w:rsid w:val="001555BE"/>
    <w:rsid w:val="0015583C"/>
    <w:rsid w:val="001559E1"/>
    <w:rsid w:val="00155A6B"/>
    <w:rsid w:val="00155B87"/>
    <w:rsid w:val="00155D1E"/>
    <w:rsid w:val="00155D77"/>
    <w:rsid w:val="00155F4F"/>
    <w:rsid w:val="00155FE0"/>
    <w:rsid w:val="0015610D"/>
    <w:rsid w:val="00156156"/>
    <w:rsid w:val="0015617E"/>
    <w:rsid w:val="001562C8"/>
    <w:rsid w:val="00156381"/>
    <w:rsid w:val="001566A7"/>
    <w:rsid w:val="00156855"/>
    <w:rsid w:val="0015685D"/>
    <w:rsid w:val="001568F5"/>
    <w:rsid w:val="00156AB9"/>
    <w:rsid w:val="00156ACC"/>
    <w:rsid w:val="00156C49"/>
    <w:rsid w:val="00156C6D"/>
    <w:rsid w:val="00156EFE"/>
    <w:rsid w:val="00156FD7"/>
    <w:rsid w:val="001572F9"/>
    <w:rsid w:val="001573F1"/>
    <w:rsid w:val="00157413"/>
    <w:rsid w:val="0015750C"/>
    <w:rsid w:val="0015761C"/>
    <w:rsid w:val="001579B2"/>
    <w:rsid w:val="00157B33"/>
    <w:rsid w:val="00157C5C"/>
    <w:rsid w:val="00160356"/>
    <w:rsid w:val="001603B6"/>
    <w:rsid w:val="00160734"/>
    <w:rsid w:val="00160776"/>
    <w:rsid w:val="00160AA3"/>
    <w:rsid w:val="00160AAB"/>
    <w:rsid w:val="00160B79"/>
    <w:rsid w:val="00160C6E"/>
    <w:rsid w:val="00160CB3"/>
    <w:rsid w:val="00160CEC"/>
    <w:rsid w:val="001610EF"/>
    <w:rsid w:val="001613CD"/>
    <w:rsid w:val="00161490"/>
    <w:rsid w:val="00161576"/>
    <w:rsid w:val="001617C1"/>
    <w:rsid w:val="001617D4"/>
    <w:rsid w:val="00161978"/>
    <w:rsid w:val="001619E7"/>
    <w:rsid w:val="00161A60"/>
    <w:rsid w:val="00161AAA"/>
    <w:rsid w:val="00161D09"/>
    <w:rsid w:val="00161D2D"/>
    <w:rsid w:val="00162040"/>
    <w:rsid w:val="001622C6"/>
    <w:rsid w:val="0016232E"/>
    <w:rsid w:val="001623B7"/>
    <w:rsid w:val="001624D2"/>
    <w:rsid w:val="00162627"/>
    <w:rsid w:val="001626A4"/>
    <w:rsid w:val="00162750"/>
    <w:rsid w:val="00162A02"/>
    <w:rsid w:val="00162A77"/>
    <w:rsid w:val="00162A81"/>
    <w:rsid w:val="00162B30"/>
    <w:rsid w:val="0016302A"/>
    <w:rsid w:val="0016305C"/>
    <w:rsid w:val="001631AE"/>
    <w:rsid w:val="001633B1"/>
    <w:rsid w:val="001633B5"/>
    <w:rsid w:val="00163564"/>
    <w:rsid w:val="0016368D"/>
    <w:rsid w:val="00163721"/>
    <w:rsid w:val="00163832"/>
    <w:rsid w:val="001639A4"/>
    <w:rsid w:val="001639B3"/>
    <w:rsid w:val="001639BB"/>
    <w:rsid w:val="001639DE"/>
    <w:rsid w:val="00163A4D"/>
    <w:rsid w:val="00163C0C"/>
    <w:rsid w:val="00163C69"/>
    <w:rsid w:val="00163EBD"/>
    <w:rsid w:val="00163F2B"/>
    <w:rsid w:val="001640BF"/>
    <w:rsid w:val="001640D4"/>
    <w:rsid w:val="001640EA"/>
    <w:rsid w:val="0016415F"/>
    <w:rsid w:val="001644D2"/>
    <w:rsid w:val="001645A1"/>
    <w:rsid w:val="00164669"/>
    <w:rsid w:val="001646E0"/>
    <w:rsid w:val="001647B8"/>
    <w:rsid w:val="00164A9B"/>
    <w:rsid w:val="00164AAA"/>
    <w:rsid w:val="00164ABC"/>
    <w:rsid w:val="00164B45"/>
    <w:rsid w:val="00164C2C"/>
    <w:rsid w:val="00164E51"/>
    <w:rsid w:val="0016501E"/>
    <w:rsid w:val="00165026"/>
    <w:rsid w:val="001650BF"/>
    <w:rsid w:val="00165149"/>
    <w:rsid w:val="0016529E"/>
    <w:rsid w:val="00165483"/>
    <w:rsid w:val="001654AD"/>
    <w:rsid w:val="001656C9"/>
    <w:rsid w:val="001657AE"/>
    <w:rsid w:val="0016580C"/>
    <w:rsid w:val="001658FA"/>
    <w:rsid w:val="00165942"/>
    <w:rsid w:val="00165967"/>
    <w:rsid w:val="001659A3"/>
    <w:rsid w:val="00165B8A"/>
    <w:rsid w:val="00165F7D"/>
    <w:rsid w:val="001660A1"/>
    <w:rsid w:val="001661B3"/>
    <w:rsid w:val="00166334"/>
    <w:rsid w:val="00166379"/>
    <w:rsid w:val="001664D5"/>
    <w:rsid w:val="00166529"/>
    <w:rsid w:val="001666A7"/>
    <w:rsid w:val="00166710"/>
    <w:rsid w:val="00166751"/>
    <w:rsid w:val="001667AF"/>
    <w:rsid w:val="00166810"/>
    <w:rsid w:val="00166821"/>
    <w:rsid w:val="00166843"/>
    <w:rsid w:val="00166883"/>
    <w:rsid w:val="00166CBB"/>
    <w:rsid w:val="00166D23"/>
    <w:rsid w:val="00166E67"/>
    <w:rsid w:val="00166E8D"/>
    <w:rsid w:val="00166F8B"/>
    <w:rsid w:val="00167149"/>
    <w:rsid w:val="00167384"/>
    <w:rsid w:val="00167489"/>
    <w:rsid w:val="001674E1"/>
    <w:rsid w:val="00167830"/>
    <w:rsid w:val="001679FE"/>
    <w:rsid w:val="00167BF0"/>
    <w:rsid w:val="00167C6E"/>
    <w:rsid w:val="00167EF5"/>
    <w:rsid w:val="00170085"/>
    <w:rsid w:val="00170297"/>
    <w:rsid w:val="001702BF"/>
    <w:rsid w:val="001703AA"/>
    <w:rsid w:val="001703E2"/>
    <w:rsid w:val="0017069A"/>
    <w:rsid w:val="00170A2D"/>
    <w:rsid w:val="00170A59"/>
    <w:rsid w:val="00170CD2"/>
    <w:rsid w:val="00170D11"/>
    <w:rsid w:val="00170DC8"/>
    <w:rsid w:val="00170DEA"/>
    <w:rsid w:val="00171049"/>
    <w:rsid w:val="0017114A"/>
    <w:rsid w:val="001715A4"/>
    <w:rsid w:val="00171920"/>
    <w:rsid w:val="00171A1E"/>
    <w:rsid w:val="00171C7A"/>
    <w:rsid w:val="00171DBE"/>
    <w:rsid w:val="00171F31"/>
    <w:rsid w:val="00172027"/>
    <w:rsid w:val="00172079"/>
    <w:rsid w:val="001722C9"/>
    <w:rsid w:val="0017242C"/>
    <w:rsid w:val="00172651"/>
    <w:rsid w:val="0017265B"/>
    <w:rsid w:val="00172697"/>
    <w:rsid w:val="00172828"/>
    <w:rsid w:val="0017287B"/>
    <w:rsid w:val="00172946"/>
    <w:rsid w:val="00172A9E"/>
    <w:rsid w:val="00172ADD"/>
    <w:rsid w:val="00172DB2"/>
    <w:rsid w:val="0017301C"/>
    <w:rsid w:val="0017317B"/>
    <w:rsid w:val="00173183"/>
    <w:rsid w:val="0017318F"/>
    <w:rsid w:val="00173316"/>
    <w:rsid w:val="001734C9"/>
    <w:rsid w:val="00173537"/>
    <w:rsid w:val="0017387C"/>
    <w:rsid w:val="0017399A"/>
    <w:rsid w:val="00173B30"/>
    <w:rsid w:val="00173CB7"/>
    <w:rsid w:val="00173CCA"/>
    <w:rsid w:val="00173CE4"/>
    <w:rsid w:val="00173CF9"/>
    <w:rsid w:val="00173E68"/>
    <w:rsid w:val="00173F23"/>
    <w:rsid w:val="00174100"/>
    <w:rsid w:val="0017413F"/>
    <w:rsid w:val="0017428E"/>
    <w:rsid w:val="00174703"/>
    <w:rsid w:val="0017473D"/>
    <w:rsid w:val="00174878"/>
    <w:rsid w:val="001748A5"/>
    <w:rsid w:val="001748F8"/>
    <w:rsid w:val="00174A21"/>
    <w:rsid w:val="00174ADD"/>
    <w:rsid w:val="00174AE5"/>
    <w:rsid w:val="00174CAB"/>
    <w:rsid w:val="001750BD"/>
    <w:rsid w:val="00175148"/>
    <w:rsid w:val="00175167"/>
    <w:rsid w:val="00175323"/>
    <w:rsid w:val="001753FD"/>
    <w:rsid w:val="00175475"/>
    <w:rsid w:val="001755AC"/>
    <w:rsid w:val="0017563B"/>
    <w:rsid w:val="00175824"/>
    <w:rsid w:val="00175840"/>
    <w:rsid w:val="00175925"/>
    <w:rsid w:val="0017596C"/>
    <w:rsid w:val="00175AA0"/>
    <w:rsid w:val="00175B5E"/>
    <w:rsid w:val="00175B8D"/>
    <w:rsid w:val="00175BA8"/>
    <w:rsid w:val="00175BE0"/>
    <w:rsid w:val="00175D0D"/>
    <w:rsid w:val="00175E91"/>
    <w:rsid w:val="00175F0B"/>
    <w:rsid w:val="001760A2"/>
    <w:rsid w:val="001760C5"/>
    <w:rsid w:val="0017615C"/>
    <w:rsid w:val="00176171"/>
    <w:rsid w:val="001762BD"/>
    <w:rsid w:val="001762BF"/>
    <w:rsid w:val="001762C5"/>
    <w:rsid w:val="001764E4"/>
    <w:rsid w:val="0017653B"/>
    <w:rsid w:val="001766E7"/>
    <w:rsid w:val="0017679E"/>
    <w:rsid w:val="001767E5"/>
    <w:rsid w:val="00176882"/>
    <w:rsid w:val="001769FD"/>
    <w:rsid w:val="00176AA5"/>
    <w:rsid w:val="00176AA9"/>
    <w:rsid w:val="00176F07"/>
    <w:rsid w:val="001771DF"/>
    <w:rsid w:val="001772B8"/>
    <w:rsid w:val="001772F1"/>
    <w:rsid w:val="00177686"/>
    <w:rsid w:val="001778F6"/>
    <w:rsid w:val="00177ABF"/>
    <w:rsid w:val="00177ACF"/>
    <w:rsid w:val="00177CC8"/>
    <w:rsid w:val="00177DEC"/>
    <w:rsid w:val="00177EBF"/>
    <w:rsid w:val="00177FBF"/>
    <w:rsid w:val="0018025E"/>
    <w:rsid w:val="001803E3"/>
    <w:rsid w:val="00180756"/>
    <w:rsid w:val="0018096B"/>
    <w:rsid w:val="00180A7F"/>
    <w:rsid w:val="00180AD0"/>
    <w:rsid w:val="00180C62"/>
    <w:rsid w:val="00180DB9"/>
    <w:rsid w:val="00180DE3"/>
    <w:rsid w:val="00180E2B"/>
    <w:rsid w:val="00180E48"/>
    <w:rsid w:val="00180EAE"/>
    <w:rsid w:val="00180F54"/>
    <w:rsid w:val="00180F6F"/>
    <w:rsid w:val="00181074"/>
    <w:rsid w:val="00181147"/>
    <w:rsid w:val="001811E7"/>
    <w:rsid w:val="00181489"/>
    <w:rsid w:val="001814DD"/>
    <w:rsid w:val="001815AC"/>
    <w:rsid w:val="00181648"/>
    <w:rsid w:val="001818D1"/>
    <w:rsid w:val="001819C0"/>
    <w:rsid w:val="001819DA"/>
    <w:rsid w:val="00181B1A"/>
    <w:rsid w:val="00181CE0"/>
    <w:rsid w:val="00181E28"/>
    <w:rsid w:val="00182114"/>
    <w:rsid w:val="001821C2"/>
    <w:rsid w:val="001822C9"/>
    <w:rsid w:val="00182566"/>
    <w:rsid w:val="0018265B"/>
    <w:rsid w:val="00182A3B"/>
    <w:rsid w:val="00182A86"/>
    <w:rsid w:val="00182B9A"/>
    <w:rsid w:val="00182F7B"/>
    <w:rsid w:val="001830D0"/>
    <w:rsid w:val="0018326D"/>
    <w:rsid w:val="001832D6"/>
    <w:rsid w:val="001834ED"/>
    <w:rsid w:val="001836C3"/>
    <w:rsid w:val="001839DA"/>
    <w:rsid w:val="00183E73"/>
    <w:rsid w:val="00183FC9"/>
    <w:rsid w:val="0018419E"/>
    <w:rsid w:val="0018424E"/>
    <w:rsid w:val="001842B9"/>
    <w:rsid w:val="001842F5"/>
    <w:rsid w:val="0018451D"/>
    <w:rsid w:val="001847F0"/>
    <w:rsid w:val="001848D1"/>
    <w:rsid w:val="00184BAE"/>
    <w:rsid w:val="00184D56"/>
    <w:rsid w:val="00184D59"/>
    <w:rsid w:val="00184DEA"/>
    <w:rsid w:val="00184F2A"/>
    <w:rsid w:val="00184FC7"/>
    <w:rsid w:val="0018527C"/>
    <w:rsid w:val="00185437"/>
    <w:rsid w:val="001855AE"/>
    <w:rsid w:val="001856E8"/>
    <w:rsid w:val="00185983"/>
    <w:rsid w:val="00185D11"/>
    <w:rsid w:val="00185D42"/>
    <w:rsid w:val="00186020"/>
    <w:rsid w:val="00186268"/>
    <w:rsid w:val="0018635A"/>
    <w:rsid w:val="00186A01"/>
    <w:rsid w:val="00186A78"/>
    <w:rsid w:val="00186ADC"/>
    <w:rsid w:val="00186B18"/>
    <w:rsid w:val="00186B8B"/>
    <w:rsid w:val="00186C10"/>
    <w:rsid w:val="00186C66"/>
    <w:rsid w:val="00186C94"/>
    <w:rsid w:val="00186D35"/>
    <w:rsid w:val="00186FD5"/>
    <w:rsid w:val="0018702E"/>
    <w:rsid w:val="0018706B"/>
    <w:rsid w:val="001871F8"/>
    <w:rsid w:val="001872C9"/>
    <w:rsid w:val="00187328"/>
    <w:rsid w:val="0018738C"/>
    <w:rsid w:val="00187706"/>
    <w:rsid w:val="00187734"/>
    <w:rsid w:val="00187C0F"/>
    <w:rsid w:val="00187C66"/>
    <w:rsid w:val="00187E4A"/>
    <w:rsid w:val="00187ECA"/>
    <w:rsid w:val="00190044"/>
    <w:rsid w:val="001901A1"/>
    <w:rsid w:val="00190259"/>
    <w:rsid w:val="0019027A"/>
    <w:rsid w:val="00190513"/>
    <w:rsid w:val="00190639"/>
    <w:rsid w:val="0019079E"/>
    <w:rsid w:val="00190D57"/>
    <w:rsid w:val="00190E79"/>
    <w:rsid w:val="00190E93"/>
    <w:rsid w:val="001910B9"/>
    <w:rsid w:val="001910EE"/>
    <w:rsid w:val="0019116C"/>
    <w:rsid w:val="00191172"/>
    <w:rsid w:val="0019127B"/>
    <w:rsid w:val="00191430"/>
    <w:rsid w:val="00191542"/>
    <w:rsid w:val="00191639"/>
    <w:rsid w:val="00191A89"/>
    <w:rsid w:val="00191B4A"/>
    <w:rsid w:val="00191BF5"/>
    <w:rsid w:val="00191CFB"/>
    <w:rsid w:val="00191DBE"/>
    <w:rsid w:val="00191E05"/>
    <w:rsid w:val="00191E0F"/>
    <w:rsid w:val="00191FA3"/>
    <w:rsid w:val="00191FCA"/>
    <w:rsid w:val="001920E3"/>
    <w:rsid w:val="0019213B"/>
    <w:rsid w:val="0019233C"/>
    <w:rsid w:val="00192431"/>
    <w:rsid w:val="0019256A"/>
    <w:rsid w:val="0019273E"/>
    <w:rsid w:val="0019298E"/>
    <w:rsid w:val="00192B1A"/>
    <w:rsid w:val="00192D21"/>
    <w:rsid w:val="00192D7C"/>
    <w:rsid w:val="00192E4D"/>
    <w:rsid w:val="00193558"/>
    <w:rsid w:val="001935EC"/>
    <w:rsid w:val="001936E6"/>
    <w:rsid w:val="0019376F"/>
    <w:rsid w:val="0019382D"/>
    <w:rsid w:val="001938EA"/>
    <w:rsid w:val="0019394A"/>
    <w:rsid w:val="00193AD1"/>
    <w:rsid w:val="00193B41"/>
    <w:rsid w:val="00193DD1"/>
    <w:rsid w:val="0019406B"/>
    <w:rsid w:val="00194259"/>
    <w:rsid w:val="001946D1"/>
    <w:rsid w:val="00194708"/>
    <w:rsid w:val="00194849"/>
    <w:rsid w:val="001948B8"/>
    <w:rsid w:val="001948EA"/>
    <w:rsid w:val="00194AB9"/>
    <w:rsid w:val="00194C62"/>
    <w:rsid w:val="00194CFD"/>
    <w:rsid w:val="00194EEC"/>
    <w:rsid w:val="0019505E"/>
    <w:rsid w:val="001950B5"/>
    <w:rsid w:val="00195300"/>
    <w:rsid w:val="00195457"/>
    <w:rsid w:val="00195CE3"/>
    <w:rsid w:val="00195E48"/>
    <w:rsid w:val="00195EEF"/>
    <w:rsid w:val="00195EF8"/>
    <w:rsid w:val="001960E1"/>
    <w:rsid w:val="00196244"/>
    <w:rsid w:val="00196251"/>
    <w:rsid w:val="00196562"/>
    <w:rsid w:val="00196742"/>
    <w:rsid w:val="001967F1"/>
    <w:rsid w:val="001968D3"/>
    <w:rsid w:val="00196930"/>
    <w:rsid w:val="00196AD1"/>
    <w:rsid w:val="00196B08"/>
    <w:rsid w:val="00196B5E"/>
    <w:rsid w:val="00196CB3"/>
    <w:rsid w:val="00196CE0"/>
    <w:rsid w:val="00196D03"/>
    <w:rsid w:val="00196D6C"/>
    <w:rsid w:val="00196F22"/>
    <w:rsid w:val="00197010"/>
    <w:rsid w:val="001970E9"/>
    <w:rsid w:val="00197233"/>
    <w:rsid w:val="00197596"/>
    <w:rsid w:val="00197620"/>
    <w:rsid w:val="00197860"/>
    <w:rsid w:val="0019786D"/>
    <w:rsid w:val="001978A5"/>
    <w:rsid w:val="001979AB"/>
    <w:rsid w:val="00197BE1"/>
    <w:rsid w:val="00197E81"/>
    <w:rsid w:val="00197F02"/>
    <w:rsid w:val="00197F9C"/>
    <w:rsid w:val="001A0046"/>
    <w:rsid w:val="001A02FC"/>
    <w:rsid w:val="001A02FF"/>
    <w:rsid w:val="001A0451"/>
    <w:rsid w:val="001A0529"/>
    <w:rsid w:val="001A053B"/>
    <w:rsid w:val="001A0746"/>
    <w:rsid w:val="001A07E2"/>
    <w:rsid w:val="001A0E2B"/>
    <w:rsid w:val="001A0E7D"/>
    <w:rsid w:val="001A117A"/>
    <w:rsid w:val="001A1633"/>
    <w:rsid w:val="001A1643"/>
    <w:rsid w:val="001A1669"/>
    <w:rsid w:val="001A16F1"/>
    <w:rsid w:val="001A1713"/>
    <w:rsid w:val="001A1B32"/>
    <w:rsid w:val="001A1B99"/>
    <w:rsid w:val="001A1CBD"/>
    <w:rsid w:val="001A1E56"/>
    <w:rsid w:val="001A2115"/>
    <w:rsid w:val="001A21A0"/>
    <w:rsid w:val="001A22BC"/>
    <w:rsid w:val="001A24DC"/>
    <w:rsid w:val="001A2574"/>
    <w:rsid w:val="001A2678"/>
    <w:rsid w:val="001A2789"/>
    <w:rsid w:val="001A278F"/>
    <w:rsid w:val="001A281E"/>
    <w:rsid w:val="001A28B9"/>
    <w:rsid w:val="001A28E2"/>
    <w:rsid w:val="001A2A6A"/>
    <w:rsid w:val="001A2ABA"/>
    <w:rsid w:val="001A2B16"/>
    <w:rsid w:val="001A2BAA"/>
    <w:rsid w:val="001A2BAC"/>
    <w:rsid w:val="001A2CB5"/>
    <w:rsid w:val="001A2DA8"/>
    <w:rsid w:val="001A2E57"/>
    <w:rsid w:val="001A30D9"/>
    <w:rsid w:val="001A3126"/>
    <w:rsid w:val="001A327C"/>
    <w:rsid w:val="001A3326"/>
    <w:rsid w:val="001A34C4"/>
    <w:rsid w:val="001A374C"/>
    <w:rsid w:val="001A3B47"/>
    <w:rsid w:val="001A3BCB"/>
    <w:rsid w:val="001A3BD7"/>
    <w:rsid w:val="001A3D1C"/>
    <w:rsid w:val="001A3DD3"/>
    <w:rsid w:val="001A3F29"/>
    <w:rsid w:val="001A4199"/>
    <w:rsid w:val="001A4240"/>
    <w:rsid w:val="001A4241"/>
    <w:rsid w:val="001A44D4"/>
    <w:rsid w:val="001A44D7"/>
    <w:rsid w:val="001A45D1"/>
    <w:rsid w:val="001A4713"/>
    <w:rsid w:val="001A4AA5"/>
    <w:rsid w:val="001A5188"/>
    <w:rsid w:val="001A5238"/>
    <w:rsid w:val="001A5450"/>
    <w:rsid w:val="001A5624"/>
    <w:rsid w:val="001A56A8"/>
    <w:rsid w:val="001A56C7"/>
    <w:rsid w:val="001A5801"/>
    <w:rsid w:val="001A5806"/>
    <w:rsid w:val="001A58AC"/>
    <w:rsid w:val="001A5B03"/>
    <w:rsid w:val="001A5CDC"/>
    <w:rsid w:val="001A5D0F"/>
    <w:rsid w:val="001A5D90"/>
    <w:rsid w:val="001A5E25"/>
    <w:rsid w:val="001A5FE0"/>
    <w:rsid w:val="001A6022"/>
    <w:rsid w:val="001A61D3"/>
    <w:rsid w:val="001A62A9"/>
    <w:rsid w:val="001A63A4"/>
    <w:rsid w:val="001A63AA"/>
    <w:rsid w:val="001A642B"/>
    <w:rsid w:val="001A649C"/>
    <w:rsid w:val="001A6698"/>
    <w:rsid w:val="001A6779"/>
    <w:rsid w:val="001A67E8"/>
    <w:rsid w:val="001A6859"/>
    <w:rsid w:val="001A69FA"/>
    <w:rsid w:val="001A6A32"/>
    <w:rsid w:val="001A6B2D"/>
    <w:rsid w:val="001A6BE5"/>
    <w:rsid w:val="001A6C3A"/>
    <w:rsid w:val="001A6CAC"/>
    <w:rsid w:val="001A70C9"/>
    <w:rsid w:val="001A72CD"/>
    <w:rsid w:val="001A74B4"/>
    <w:rsid w:val="001A7623"/>
    <w:rsid w:val="001A764C"/>
    <w:rsid w:val="001A7856"/>
    <w:rsid w:val="001A7B47"/>
    <w:rsid w:val="001A7B9D"/>
    <w:rsid w:val="001A7BAB"/>
    <w:rsid w:val="001A7C13"/>
    <w:rsid w:val="001A7C81"/>
    <w:rsid w:val="001AB41F"/>
    <w:rsid w:val="001B0078"/>
    <w:rsid w:val="001B01B4"/>
    <w:rsid w:val="001B05DC"/>
    <w:rsid w:val="001B06D4"/>
    <w:rsid w:val="001B06F7"/>
    <w:rsid w:val="001B093C"/>
    <w:rsid w:val="001B0960"/>
    <w:rsid w:val="001B099C"/>
    <w:rsid w:val="001B0A25"/>
    <w:rsid w:val="001B0A41"/>
    <w:rsid w:val="001B0BFB"/>
    <w:rsid w:val="001B0C6F"/>
    <w:rsid w:val="001B0D33"/>
    <w:rsid w:val="001B0E58"/>
    <w:rsid w:val="001B12E9"/>
    <w:rsid w:val="001B152F"/>
    <w:rsid w:val="001B1653"/>
    <w:rsid w:val="001B1731"/>
    <w:rsid w:val="001B1759"/>
    <w:rsid w:val="001B17E4"/>
    <w:rsid w:val="001B1A2C"/>
    <w:rsid w:val="001B1A3D"/>
    <w:rsid w:val="001B1CCB"/>
    <w:rsid w:val="001B2151"/>
    <w:rsid w:val="001B231E"/>
    <w:rsid w:val="001B287E"/>
    <w:rsid w:val="001B2885"/>
    <w:rsid w:val="001B2BD8"/>
    <w:rsid w:val="001B2C5C"/>
    <w:rsid w:val="001B2D2A"/>
    <w:rsid w:val="001B2ECE"/>
    <w:rsid w:val="001B2ED2"/>
    <w:rsid w:val="001B330A"/>
    <w:rsid w:val="001B337C"/>
    <w:rsid w:val="001B3422"/>
    <w:rsid w:val="001B34AE"/>
    <w:rsid w:val="001B34E6"/>
    <w:rsid w:val="001B3599"/>
    <w:rsid w:val="001B3640"/>
    <w:rsid w:val="001B366B"/>
    <w:rsid w:val="001B3758"/>
    <w:rsid w:val="001B381A"/>
    <w:rsid w:val="001B3976"/>
    <w:rsid w:val="001B3B88"/>
    <w:rsid w:val="001B3B92"/>
    <w:rsid w:val="001B3C89"/>
    <w:rsid w:val="001B3E16"/>
    <w:rsid w:val="001B3FAB"/>
    <w:rsid w:val="001B40CB"/>
    <w:rsid w:val="001B41CA"/>
    <w:rsid w:val="001B43B0"/>
    <w:rsid w:val="001B448C"/>
    <w:rsid w:val="001B4517"/>
    <w:rsid w:val="001B45B7"/>
    <w:rsid w:val="001B4687"/>
    <w:rsid w:val="001B474D"/>
    <w:rsid w:val="001B4782"/>
    <w:rsid w:val="001B4849"/>
    <w:rsid w:val="001B4B57"/>
    <w:rsid w:val="001B4BE8"/>
    <w:rsid w:val="001B4CC1"/>
    <w:rsid w:val="001B4D33"/>
    <w:rsid w:val="001B4D8A"/>
    <w:rsid w:val="001B4DA3"/>
    <w:rsid w:val="001B50EB"/>
    <w:rsid w:val="001B5555"/>
    <w:rsid w:val="001B568E"/>
    <w:rsid w:val="001B5754"/>
    <w:rsid w:val="001B5787"/>
    <w:rsid w:val="001B5855"/>
    <w:rsid w:val="001B5B1E"/>
    <w:rsid w:val="001B5BDD"/>
    <w:rsid w:val="001B5E33"/>
    <w:rsid w:val="001B5FBB"/>
    <w:rsid w:val="001B6138"/>
    <w:rsid w:val="001B643A"/>
    <w:rsid w:val="001B651D"/>
    <w:rsid w:val="001B653C"/>
    <w:rsid w:val="001B6562"/>
    <w:rsid w:val="001B685B"/>
    <w:rsid w:val="001B687C"/>
    <w:rsid w:val="001B6882"/>
    <w:rsid w:val="001B6ACC"/>
    <w:rsid w:val="001B6AF3"/>
    <w:rsid w:val="001B6B96"/>
    <w:rsid w:val="001B6BEA"/>
    <w:rsid w:val="001B6C2D"/>
    <w:rsid w:val="001B6C7F"/>
    <w:rsid w:val="001B6D6D"/>
    <w:rsid w:val="001B734D"/>
    <w:rsid w:val="001B745C"/>
    <w:rsid w:val="001B7503"/>
    <w:rsid w:val="001B75CA"/>
    <w:rsid w:val="001B76DE"/>
    <w:rsid w:val="001B774B"/>
    <w:rsid w:val="001B77F2"/>
    <w:rsid w:val="001B7883"/>
    <w:rsid w:val="001B7969"/>
    <w:rsid w:val="001B7A31"/>
    <w:rsid w:val="001B7C88"/>
    <w:rsid w:val="001B7DC4"/>
    <w:rsid w:val="001B7E0E"/>
    <w:rsid w:val="001B7E1E"/>
    <w:rsid w:val="001B7F58"/>
    <w:rsid w:val="001C0133"/>
    <w:rsid w:val="001C0232"/>
    <w:rsid w:val="001C034D"/>
    <w:rsid w:val="001C064A"/>
    <w:rsid w:val="001C071D"/>
    <w:rsid w:val="001C0892"/>
    <w:rsid w:val="001C09ED"/>
    <w:rsid w:val="001C0D2F"/>
    <w:rsid w:val="001C0E06"/>
    <w:rsid w:val="001C0E33"/>
    <w:rsid w:val="001C0E52"/>
    <w:rsid w:val="001C0F71"/>
    <w:rsid w:val="001C1385"/>
    <w:rsid w:val="001C142E"/>
    <w:rsid w:val="001C16A8"/>
    <w:rsid w:val="001C17F7"/>
    <w:rsid w:val="001C1A45"/>
    <w:rsid w:val="001C1A68"/>
    <w:rsid w:val="001C1A87"/>
    <w:rsid w:val="001C1C98"/>
    <w:rsid w:val="001C1CFC"/>
    <w:rsid w:val="001C1F71"/>
    <w:rsid w:val="001C1FF3"/>
    <w:rsid w:val="001C2050"/>
    <w:rsid w:val="001C22A8"/>
    <w:rsid w:val="001C2321"/>
    <w:rsid w:val="001C2332"/>
    <w:rsid w:val="001C24F2"/>
    <w:rsid w:val="001C255A"/>
    <w:rsid w:val="001C26F2"/>
    <w:rsid w:val="001C2764"/>
    <w:rsid w:val="001C2927"/>
    <w:rsid w:val="001C2973"/>
    <w:rsid w:val="001C2B0E"/>
    <w:rsid w:val="001C2C73"/>
    <w:rsid w:val="001C2CE2"/>
    <w:rsid w:val="001C2D24"/>
    <w:rsid w:val="001C3238"/>
    <w:rsid w:val="001C323B"/>
    <w:rsid w:val="001C330F"/>
    <w:rsid w:val="001C342E"/>
    <w:rsid w:val="001C34C1"/>
    <w:rsid w:val="001C3856"/>
    <w:rsid w:val="001C396C"/>
    <w:rsid w:val="001C399D"/>
    <w:rsid w:val="001C3D2E"/>
    <w:rsid w:val="001C3D8B"/>
    <w:rsid w:val="001C3DB5"/>
    <w:rsid w:val="001C3EA5"/>
    <w:rsid w:val="001C3EB8"/>
    <w:rsid w:val="001C3EBD"/>
    <w:rsid w:val="001C3F10"/>
    <w:rsid w:val="001C3F34"/>
    <w:rsid w:val="001C3F43"/>
    <w:rsid w:val="001C400E"/>
    <w:rsid w:val="001C4042"/>
    <w:rsid w:val="001C42A2"/>
    <w:rsid w:val="001C43EE"/>
    <w:rsid w:val="001C4435"/>
    <w:rsid w:val="001C4455"/>
    <w:rsid w:val="001C459E"/>
    <w:rsid w:val="001C479B"/>
    <w:rsid w:val="001C47A9"/>
    <w:rsid w:val="001C49A6"/>
    <w:rsid w:val="001C4A3D"/>
    <w:rsid w:val="001C4B91"/>
    <w:rsid w:val="001C4C01"/>
    <w:rsid w:val="001C4D1D"/>
    <w:rsid w:val="001C4DBE"/>
    <w:rsid w:val="001C4DE4"/>
    <w:rsid w:val="001C4ECD"/>
    <w:rsid w:val="001C4FA5"/>
    <w:rsid w:val="001C51A5"/>
    <w:rsid w:val="001C528B"/>
    <w:rsid w:val="001C52F9"/>
    <w:rsid w:val="001C535F"/>
    <w:rsid w:val="001C5640"/>
    <w:rsid w:val="001C578A"/>
    <w:rsid w:val="001C58AC"/>
    <w:rsid w:val="001C5A68"/>
    <w:rsid w:val="001C5BFC"/>
    <w:rsid w:val="001C5CAA"/>
    <w:rsid w:val="001C5EFB"/>
    <w:rsid w:val="001C5F06"/>
    <w:rsid w:val="001C611C"/>
    <w:rsid w:val="001C6160"/>
    <w:rsid w:val="001C6172"/>
    <w:rsid w:val="001C62CE"/>
    <w:rsid w:val="001C6350"/>
    <w:rsid w:val="001C6404"/>
    <w:rsid w:val="001C6653"/>
    <w:rsid w:val="001C6692"/>
    <w:rsid w:val="001C6990"/>
    <w:rsid w:val="001C6A20"/>
    <w:rsid w:val="001C6AE8"/>
    <w:rsid w:val="001C6B61"/>
    <w:rsid w:val="001C6BC4"/>
    <w:rsid w:val="001C6BD7"/>
    <w:rsid w:val="001C6BE2"/>
    <w:rsid w:val="001C6D96"/>
    <w:rsid w:val="001C6FBC"/>
    <w:rsid w:val="001C6FD5"/>
    <w:rsid w:val="001C723A"/>
    <w:rsid w:val="001C7417"/>
    <w:rsid w:val="001C74A2"/>
    <w:rsid w:val="001C7555"/>
    <w:rsid w:val="001C7570"/>
    <w:rsid w:val="001C7623"/>
    <w:rsid w:val="001C7750"/>
    <w:rsid w:val="001C792F"/>
    <w:rsid w:val="001C795C"/>
    <w:rsid w:val="001C7C1E"/>
    <w:rsid w:val="001C7D2B"/>
    <w:rsid w:val="001C7E27"/>
    <w:rsid w:val="001C7E72"/>
    <w:rsid w:val="001C7E76"/>
    <w:rsid w:val="001C7F21"/>
    <w:rsid w:val="001D0386"/>
    <w:rsid w:val="001D039D"/>
    <w:rsid w:val="001D040B"/>
    <w:rsid w:val="001D0483"/>
    <w:rsid w:val="001D0520"/>
    <w:rsid w:val="001D05CC"/>
    <w:rsid w:val="001D0727"/>
    <w:rsid w:val="001D0B1A"/>
    <w:rsid w:val="001D0B1D"/>
    <w:rsid w:val="001D0C44"/>
    <w:rsid w:val="001D0CC4"/>
    <w:rsid w:val="001D0D12"/>
    <w:rsid w:val="001D0DC1"/>
    <w:rsid w:val="001D0DE7"/>
    <w:rsid w:val="001D0E6A"/>
    <w:rsid w:val="001D0F7D"/>
    <w:rsid w:val="001D0FF0"/>
    <w:rsid w:val="001D1018"/>
    <w:rsid w:val="001D12A6"/>
    <w:rsid w:val="001D1420"/>
    <w:rsid w:val="001D14CB"/>
    <w:rsid w:val="001D16CE"/>
    <w:rsid w:val="001D1902"/>
    <w:rsid w:val="001D1B30"/>
    <w:rsid w:val="001D1BBB"/>
    <w:rsid w:val="001D1CC4"/>
    <w:rsid w:val="001D1E2C"/>
    <w:rsid w:val="001D1E7C"/>
    <w:rsid w:val="001D1FB2"/>
    <w:rsid w:val="001D2046"/>
    <w:rsid w:val="001D20F8"/>
    <w:rsid w:val="001D21A5"/>
    <w:rsid w:val="001D220D"/>
    <w:rsid w:val="001D221C"/>
    <w:rsid w:val="001D23F6"/>
    <w:rsid w:val="001D252C"/>
    <w:rsid w:val="001D282D"/>
    <w:rsid w:val="001D2831"/>
    <w:rsid w:val="001D28BD"/>
    <w:rsid w:val="001D28E3"/>
    <w:rsid w:val="001D2B62"/>
    <w:rsid w:val="001D2E18"/>
    <w:rsid w:val="001D308E"/>
    <w:rsid w:val="001D34C1"/>
    <w:rsid w:val="001D374C"/>
    <w:rsid w:val="001D3852"/>
    <w:rsid w:val="001D3876"/>
    <w:rsid w:val="001D3920"/>
    <w:rsid w:val="001D3B2F"/>
    <w:rsid w:val="001D3B51"/>
    <w:rsid w:val="001D3B61"/>
    <w:rsid w:val="001D3BFD"/>
    <w:rsid w:val="001D3C1B"/>
    <w:rsid w:val="001D3C6C"/>
    <w:rsid w:val="001D3D97"/>
    <w:rsid w:val="001D3F1B"/>
    <w:rsid w:val="001D3F64"/>
    <w:rsid w:val="001D3F7F"/>
    <w:rsid w:val="001D41B1"/>
    <w:rsid w:val="001D421C"/>
    <w:rsid w:val="001D445E"/>
    <w:rsid w:val="001D4518"/>
    <w:rsid w:val="001D460D"/>
    <w:rsid w:val="001D4674"/>
    <w:rsid w:val="001D4967"/>
    <w:rsid w:val="001D49A9"/>
    <w:rsid w:val="001D4B88"/>
    <w:rsid w:val="001D4D79"/>
    <w:rsid w:val="001D4DA1"/>
    <w:rsid w:val="001D52F7"/>
    <w:rsid w:val="001D54D9"/>
    <w:rsid w:val="001D54EE"/>
    <w:rsid w:val="001D556A"/>
    <w:rsid w:val="001D559C"/>
    <w:rsid w:val="001D565C"/>
    <w:rsid w:val="001D5868"/>
    <w:rsid w:val="001D5A51"/>
    <w:rsid w:val="001D5B39"/>
    <w:rsid w:val="001D5C4C"/>
    <w:rsid w:val="001D5F3F"/>
    <w:rsid w:val="001D62E6"/>
    <w:rsid w:val="001D63A0"/>
    <w:rsid w:val="001D65EA"/>
    <w:rsid w:val="001D6739"/>
    <w:rsid w:val="001D6BD0"/>
    <w:rsid w:val="001D6BD5"/>
    <w:rsid w:val="001D6C62"/>
    <w:rsid w:val="001D6CCF"/>
    <w:rsid w:val="001D6F26"/>
    <w:rsid w:val="001D7065"/>
    <w:rsid w:val="001D70C9"/>
    <w:rsid w:val="001D7247"/>
    <w:rsid w:val="001D7477"/>
    <w:rsid w:val="001D7595"/>
    <w:rsid w:val="001D7708"/>
    <w:rsid w:val="001D7974"/>
    <w:rsid w:val="001D7ADB"/>
    <w:rsid w:val="001D7AF8"/>
    <w:rsid w:val="001D7F45"/>
    <w:rsid w:val="001E0109"/>
    <w:rsid w:val="001E0172"/>
    <w:rsid w:val="001E01E9"/>
    <w:rsid w:val="001E0274"/>
    <w:rsid w:val="001E04A0"/>
    <w:rsid w:val="001E05DF"/>
    <w:rsid w:val="001E0708"/>
    <w:rsid w:val="001E0781"/>
    <w:rsid w:val="001E08CE"/>
    <w:rsid w:val="001E0970"/>
    <w:rsid w:val="001E0A9C"/>
    <w:rsid w:val="001E0AED"/>
    <w:rsid w:val="001E0B65"/>
    <w:rsid w:val="001E0B73"/>
    <w:rsid w:val="001E0C05"/>
    <w:rsid w:val="001E0C37"/>
    <w:rsid w:val="001E12D3"/>
    <w:rsid w:val="001E160F"/>
    <w:rsid w:val="001E1628"/>
    <w:rsid w:val="001E169E"/>
    <w:rsid w:val="001E175D"/>
    <w:rsid w:val="001E1956"/>
    <w:rsid w:val="001E1ABB"/>
    <w:rsid w:val="001E1DF9"/>
    <w:rsid w:val="001E1F76"/>
    <w:rsid w:val="001E1FF2"/>
    <w:rsid w:val="001E22A0"/>
    <w:rsid w:val="001E2718"/>
    <w:rsid w:val="001E2861"/>
    <w:rsid w:val="001E2A22"/>
    <w:rsid w:val="001E2B07"/>
    <w:rsid w:val="001E2C27"/>
    <w:rsid w:val="001E2E3B"/>
    <w:rsid w:val="001E315C"/>
    <w:rsid w:val="001E32B1"/>
    <w:rsid w:val="001E32C4"/>
    <w:rsid w:val="001E33F2"/>
    <w:rsid w:val="001E3414"/>
    <w:rsid w:val="001E342E"/>
    <w:rsid w:val="001E363C"/>
    <w:rsid w:val="001E38B9"/>
    <w:rsid w:val="001E38EC"/>
    <w:rsid w:val="001E3942"/>
    <w:rsid w:val="001E39B2"/>
    <w:rsid w:val="001E3C36"/>
    <w:rsid w:val="001E3C7D"/>
    <w:rsid w:val="001E408E"/>
    <w:rsid w:val="001E4222"/>
    <w:rsid w:val="001E4260"/>
    <w:rsid w:val="001E4291"/>
    <w:rsid w:val="001E4488"/>
    <w:rsid w:val="001E46D1"/>
    <w:rsid w:val="001E4783"/>
    <w:rsid w:val="001E4A98"/>
    <w:rsid w:val="001E4C1D"/>
    <w:rsid w:val="001E4D6B"/>
    <w:rsid w:val="001E4D81"/>
    <w:rsid w:val="001E4E91"/>
    <w:rsid w:val="001E4EA9"/>
    <w:rsid w:val="001E4F1E"/>
    <w:rsid w:val="001E4FB9"/>
    <w:rsid w:val="001E53B1"/>
    <w:rsid w:val="001E542F"/>
    <w:rsid w:val="001E5600"/>
    <w:rsid w:val="001E57A9"/>
    <w:rsid w:val="001E5B8E"/>
    <w:rsid w:val="001E5C4A"/>
    <w:rsid w:val="001E5CB4"/>
    <w:rsid w:val="001E5FC8"/>
    <w:rsid w:val="001E607E"/>
    <w:rsid w:val="001E6107"/>
    <w:rsid w:val="001E6253"/>
    <w:rsid w:val="001E634F"/>
    <w:rsid w:val="001E6597"/>
    <w:rsid w:val="001E660E"/>
    <w:rsid w:val="001E690A"/>
    <w:rsid w:val="001E6D24"/>
    <w:rsid w:val="001E6D3F"/>
    <w:rsid w:val="001E6D73"/>
    <w:rsid w:val="001E6E77"/>
    <w:rsid w:val="001E705E"/>
    <w:rsid w:val="001E7426"/>
    <w:rsid w:val="001E7432"/>
    <w:rsid w:val="001E7506"/>
    <w:rsid w:val="001E7697"/>
    <w:rsid w:val="001E76E9"/>
    <w:rsid w:val="001E780B"/>
    <w:rsid w:val="001E78A7"/>
    <w:rsid w:val="001E79CD"/>
    <w:rsid w:val="001E7C4F"/>
    <w:rsid w:val="001E7E64"/>
    <w:rsid w:val="001F038E"/>
    <w:rsid w:val="001F03A9"/>
    <w:rsid w:val="001F0442"/>
    <w:rsid w:val="001F0681"/>
    <w:rsid w:val="001F06BC"/>
    <w:rsid w:val="001F082A"/>
    <w:rsid w:val="001F0B13"/>
    <w:rsid w:val="001F0CEF"/>
    <w:rsid w:val="001F114D"/>
    <w:rsid w:val="001F139D"/>
    <w:rsid w:val="001F15CE"/>
    <w:rsid w:val="001F1835"/>
    <w:rsid w:val="001F1A4C"/>
    <w:rsid w:val="001F1BAF"/>
    <w:rsid w:val="001F1C45"/>
    <w:rsid w:val="001F1E30"/>
    <w:rsid w:val="001F1E7A"/>
    <w:rsid w:val="001F1EAD"/>
    <w:rsid w:val="001F1EC9"/>
    <w:rsid w:val="001F1F9A"/>
    <w:rsid w:val="001F203D"/>
    <w:rsid w:val="001F2067"/>
    <w:rsid w:val="001F213E"/>
    <w:rsid w:val="001F25AE"/>
    <w:rsid w:val="001F2740"/>
    <w:rsid w:val="001F277A"/>
    <w:rsid w:val="001F27E0"/>
    <w:rsid w:val="001F27F9"/>
    <w:rsid w:val="001F281B"/>
    <w:rsid w:val="001F2CC4"/>
    <w:rsid w:val="001F2FB5"/>
    <w:rsid w:val="001F2FCC"/>
    <w:rsid w:val="001F3042"/>
    <w:rsid w:val="001F3079"/>
    <w:rsid w:val="001F31AD"/>
    <w:rsid w:val="001F3424"/>
    <w:rsid w:val="001F34ED"/>
    <w:rsid w:val="001F36FE"/>
    <w:rsid w:val="001F3758"/>
    <w:rsid w:val="001F37D4"/>
    <w:rsid w:val="001F3832"/>
    <w:rsid w:val="001F388C"/>
    <w:rsid w:val="001F3935"/>
    <w:rsid w:val="001F39B9"/>
    <w:rsid w:val="001F3D17"/>
    <w:rsid w:val="001F3D32"/>
    <w:rsid w:val="001F3D49"/>
    <w:rsid w:val="001F3E4B"/>
    <w:rsid w:val="001F3F5A"/>
    <w:rsid w:val="001F421B"/>
    <w:rsid w:val="001F4391"/>
    <w:rsid w:val="001F442D"/>
    <w:rsid w:val="001F447F"/>
    <w:rsid w:val="001F448C"/>
    <w:rsid w:val="001F4509"/>
    <w:rsid w:val="001F45CA"/>
    <w:rsid w:val="001F4708"/>
    <w:rsid w:val="001F475C"/>
    <w:rsid w:val="001F4853"/>
    <w:rsid w:val="001F4991"/>
    <w:rsid w:val="001F4A93"/>
    <w:rsid w:val="001F4AC4"/>
    <w:rsid w:val="001F4BC5"/>
    <w:rsid w:val="001F4ECE"/>
    <w:rsid w:val="001F4EE3"/>
    <w:rsid w:val="001F5131"/>
    <w:rsid w:val="001F51AD"/>
    <w:rsid w:val="001F53A0"/>
    <w:rsid w:val="001F53D0"/>
    <w:rsid w:val="001F5694"/>
    <w:rsid w:val="001F591E"/>
    <w:rsid w:val="001F59B9"/>
    <w:rsid w:val="001F5D69"/>
    <w:rsid w:val="001F5FE4"/>
    <w:rsid w:val="001F61F5"/>
    <w:rsid w:val="001F635F"/>
    <w:rsid w:val="001F657B"/>
    <w:rsid w:val="001F67FA"/>
    <w:rsid w:val="001F68C4"/>
    <w:rsid w:val="001F68CE"/>
    <w:rsid w:val="001F6A27"/>
    <w:rsid w:val="001F6C23"/>
    <w:rsid w:val="001F6CB8"/>
    <w:rsid w:val="001F6DD3"/>
    <w:rsid w:val="001F6DDD"/>
    <w:rsid w:val="001F7034"/>
    <w:rsid w:val="001F7156"/>
    <w:rsid w:val="001F71AF"/>
    <w:rsid w:val="001F7317"/>
    <w:rsid w:val="001F74F8"/>
    <w:rsid w:val="001F75B9"/>
    <w:rsid w:val="001F7811"/>
    <w:rsid w:val="001F7A84"/>
    <w:rsid w:val="001F7B1C"/>
    <w:rsid w:val="001F7C9A"/>
    <w:rsid w:val="001F7D83"/>
    <w:rsid w:val="001F7EF4"/>
    <w:rsid w:val="002002EF"/>
    <w:rsid w:val="002005A6"/>
    <w:rsid w:val="00200677"/>
    <w:rsid w:val="00200AFD"/>
    <w:rsid w:val="00200B80"/>
    <w:rsid w:val="00200EEA"/>
    <w:rsid w:val="00200F5B"/>
    <w:rsid w:val="00200F93"/>
    <w:rsid w:val="00200FCF"/>
    <w:rsid w:val="00200FDE"/>
    <w:rsid w:val="0020111C"/>
    <w:rsid w:val="00201366"/>
    <w:rsid w:val="002013C3"/>
    <w:rsid w:val="002013C5"/>
    <w:rsid w:val="00201683"/>
    <w:rsid w:val="002016C9"/>
    <w:rsid w:val="002017FC"/>
    <w:rsid w:val="00201823"/>
    <w:rsid w:val="00201A82"/>
    <w:rsid w:val="00201CBE"/>
    <w:rsid w:val="00201E24"/>
    <w:rsid w:val="00202092"/>
    <w:rsid w:val="002021B3"/>
    <w:rsid w:val="00202476"/>
    <w:rsid w:val="00202491"/>
    <w:rsid w:val="002024D4"/>
    <w:rsid w:val="002025E4"/>
    <w:rsid w:val="00202796"/>
    <w:rsid w:val="00202798"/>
    <w:rsid w:val="0020295B"/>
    <w:rsid w:val="00202A8C"/>
    <w:rsid w:val="00202B83"/>
    <w:rsid w:val="00202D27"/>
    <w:rsid w:val="00202E01"/>
    <w:rsid w:val="00202F41"/>
    <w:rsid w:val="00202FB1"/>
    <w:rsid w:val="00203000"/>
    <w:rsid w:val="002030D6"/>
    <w:rsid w:val="002030E8"/>
    <w:rsid w:val="0020322B"/>
    <w:rsid w:val="0020332B"/>
    <w:rsid w:val="0020337B"/>
    <w:rsid w:val="002034FD"/>
    <w:rsid w:val="0020367B"/>
    <w:rsid w:val="00203796"/>
    <w:rsid w:val="0020386D"/>
    <w:rsid w:val="0020395C"/>
    <w:rsid w:val="002039D5"/>
    <w:rsid w:val="002039DA"/>
    <w:rsid w:val="00203A2E"/>
    <w:rsid w:val="00203D62"/>
    <w:rsid w:val="00203F69"/>
    <w:rsid w:val="002040C4"/>
    <w:rsid w:val="0020414A"/>
    <w:rsid w:val="002041BC"/>
    <w:rsid w:val="00204283"/>
    <w:rsid w:val="002042A6"/>
    <w:rsid w:val="0020430F"/>
    <w:rsid w:val="0020442E"/>
    <w:rsid w:val="00204592"/>
    <w:rsid w:val="00204604"/>
    <w:rsid w:val="0020472F"/>
    <w:rsid w:val="00204782"/>
    <w:rsid w:val="002047B2"/>
    <w:rsid w:val="0020484E"/>
    <w:rsid w:val="002048B7"/>
    <w:rsid w:val="00204927"/>
    <w:rsid w:val="00204945"/>
    <w:rsid w:val="00204B7E"/>
    <w:rsid w:val="00204B9C"/>
    <w:rsid w:val="00204D8F"/>
    <w:rsid w:val="00204E16"/>
    <w:rsid w:val="00205009"/>
    <w:rsid w:val="002052A2"/>
    <w:rsid w:val="00205307"/>
    <w:rsid w:val="00205392"/>
    <w:rsid w:val="002053F5"/>
    <w:rsid w:val="0020540B"/>
    <w:rsid w:val="00205682"/>
    <w:rsid w:val="0020583A"/>
    <w:rsid w:val="00205C43"/>
    <w:rsid w:val="00205D17"/>
    <w:rsid w:val="00205FA4"/>
    <w:rsid w:val="00205FB8"/>
    <w:rsid w:val="00205FC5"/>
    <w:rsid w:val="0020643E"/>
    <w:rsid w:val="002064DE"/>
    <w:rsid w:val="00206540"/>
    <w:rsid w:val="00206602"/>
    <w:rsid w:val="00206605"/>
    <w:rsid w:val="002069E5"/>
    <w:rsid w:val="002069FF"/>
    <w:rsid w:val="00206B88"/>
    <w:rsid w:val="00206C1F"/>
    <w:rsid w:val="00206C6C"/>
    <w:rsid w:val="00206CB6"/>
    <w:rsid w:val="00206D44"/>
    <w:rsid w:val="00206E5F"/>
    <w:rsid w:val="00206F2B"/>
    <w:rsid w:val="00206FEF"/>
    <w:rsid w:val="0020706F"/>
    <w:rsid w:val="0020715A"/>
    <w:rsid w:val="00207232"/>
    <w:rsid w:val="00207349"/>
    <w:rsid w:val="00207496"/>
    <w:rsid w:val="002075E6"/>
    <w:rsid w:val="002076A1"/>
    <w:rsid w:val="00207768"/>
    <w:rsid w:val="00207817"/>
    <w:rsid w:val="002078CF"/>
    <w:rsid w:val="002078D8"/>
    <w:rsid w:val="00207A68"/>
    <w:rsid w:val="00207A7E"/>
    <w:rsid w:val="00207D49"/>
    <w:rsid w:val="0021004B"/>
    <w:rsid w:val="002101CB"/>
    <w:rsid w:val="002104DA"/>
    <w:rsid w:val="0021054E"/>
    <w:rsid w:val="00210645"/>
    <w:rsid w:val="0021094F"/>
    <w:rsid w:val="00210C5C"/>
    <w:rsid w:val="00210D88"/>
    <w:rsid w:val="00210E3B"/>
    <w:rsid w:val="00210EEF"/>
    <w:rsid w:val="00210F5A"/>
    <w:rsid w:val="00210FC3"/>
    <w:rsid w:val="00211469"/>
    <w:rsid w:val="00211645"/>
    <w:rsid w:val="002116EF"/>
    <w:rsid w:val="0021173C"/>
    <w:rsid w:val="002119D5"/>
    <w:rsid w:val="00211CB4"/>
    <w:rsid w:val="00211D53"/>
    <w:rsid w:val="00211D78"/>
    <w:rsid w:val="00211D83"/>
    <w:rsid w:val="00211DC9"/>
    <w:rsid w:val="00211DCB"/>
    <w:rsid w:val="002121D1"/>
    <w:rsid w:val="002122A7"/>
    <w:rsid w:val="002122D1"/>
    <w:rsid w:val="002122E4"/>
    <w:rsid w:val="0021247F"/>
    <w:rsid w:val="002125A1"/>
    <w:rsid w:val="002126F1"/>
    <w:rsid w:val="00212888"/>
    <w:rsid w:val="002128BD"/>
    <w:rsid w:val="00212968"/>
    <w:rsid w:val="00212AFA"/>
    <w:rsid w:val="00212B4E"/>
    <w:rsid w:val="00212C71"/>
    <w:rsid w:val="00212EE8"/>
    <w:rsid w:val="00212F6F"/>
    <w:rsid w:val="002132A5"/>
    <w:rsid w:val="002132B5"/>
    <w:rsid w:val="0021332F"/>
    <w:rsid w:val="00213403"/>
    <w:rsid w:val="002135CF"/>
    <w:rsid w:val="0021376E"/>
    <w:rsid w:val="002138DC"/>
    <w:rsid w:val="00213940"/>
    <w:rsid w:val="00213A23"/>
    <w:rsid w:val="00213ADF"/>
    <w:rsid w:val="00213C02"/>
    <w:rsid w:val="00213DE4"/>
    <w:rsid w:val="00213E33"/>
    <w:rsid w:val="00213EE3"/>
    <w:rsid w:val="00213FB2"/>
    <w:rsid w:val="0021421E"/>
    <w:rsid w:val="0021449A"/>
    <w:rsid w:val="002145D6"/>
    <w:rsid w:val="00214A43"/>
    <w:rsid w:val="00214B63"/>
    <w:rsid w:val="00214C8D"/>
    <w:rsid w:val="00214D02"/>
    <w:rsid w:val="00214DD0"/>
    <w:rsid w:val="00214E99"/>
    <w:rsid w:val="00214EE7"/>
    <w:rsid w:val="002150A9"/>
    <w:rsid w:val="00215325"/>
    <w:rsid w:val="002153E2"/>
    <w:rsid w:val="00215650"/>
    <w:rsid w:val="00215701"/>
    <w:rsid w:val="00215AC9"/>
    <w:rsid w:val="00215B17"/>
    <w:rsid w:val="00215B27"/>
    <w:rsid w:val="00215BD0"/>
    <w:rsid w:val="00215BD1"/>
    <w:rsid w:val="00215DF5"/>
    <w:rsid w:val="00215F3B"/>
    <w:rsid w:val="00216014"/>
    <w:rsid w:val="00216015"/>
    <w:rsid w:val="00216314"/>
    <w:rsid w:val="0021631D"/>
    <w:rsid w:val="00216348"/>
    <w:rsid w:val="00216350"/>
    <w:rsid w:val="00216571"/>
    <w:rsid w:val="002166AC"/>
    <w:rsid w:val="00216779"/>
    <w:rsid w:val="002168B2"/>
    <w:rsid w:val="0021694A"/>
    <w:rsid w:val="00216A33"/>
    <w:rsid w:val="00216AFD"/>
    <w:rsid w:val="00216B61"/>
    <w:rsid w:val="00216BE9"/>
    <w:rsid w:val="00216C90"/>
    <w:rsid w:val="00216D40"/>
    <w:rsid w:val="00216EEA"/>
    <w:rsid w:val="00217051"/>
    <w:rsid w:val="002170CC"/>
    <w:rsid w:val="002170DC"/>
    <w:rsid w:val="00217232"/>
    <w:rsid w:val="002172A1"/>
    <w:rsid w:val="0021739E"/>
    <w:rsid w:val="00217736"/>
    <w:rsid w:val="00217765"/>
    <w:rsid w:val="00217826"/>
    <w:rsid w:val="00217869"/>
    <w:rsid w:val="0021791D"/>
    <w:rsid w:val="00217971"/>
    <w:rsid w:val="00217B79"/>
    <w:rsid w:val="00217B7C"/>
    <w:rsid w:val="00217D7A"/>
    <w:rsid w:val="00217E61"/>
    <w:rsid w:val="00217E7C"/>
    <w:rsid w:val="00217F36"/>
    <w:rsid w:val="0022005F"/>
    <w:rsid w:val="002200DF"/>
    <w:rsid w:val="00220140"/>
    <w:rsid w:val="0022060D"/>
    <w:rsid w:val="00220688"/>
    <w:rsid w:val="0022090E"/>
    <w:rsid w:val="002209BE"/>
    <w:rsid w:val="00220BF5"/>
    <w:rsid w:val="00220DB2"/>
    <w:rsid w:val="00220EE9"/>
    <w:rsid w:val="00220F0D"/>
    <w:rsid w:val="002210E7"/>
    <w:rsid w:val="002210F3"/>
    <w:rsid w:val="0022119C"/>
    <w:rsid w:val="002212A9"/>
    <w:rsid w:val="0022132C"/>
    <w:rsid w:val="00221493"/>
    <w:rsid w:val="00221579"/>
    <w:rsid w:val="002215CB"/>
    <w:rsid w:val="002215EC"/>
    <w:rsid w:val="00221A00"/>
    <w:rsid w:val="00221B26"/>
    <w:rsid w:val="00221E2F"/>
    <w:rsid w:val="00221F04"/>
    <w:rsid w:val="00222387"/>
    <w:rsid w:val="00222484"/>
    <w:rsid w:val="00222649"/>
    <w:rsid w:val="00222772"/>
    <w:rsid w:val="002227DE"/>
    <w:rsid w:val="00222934"/>
    <w:rsid w:val="0022296E"/>
    <w:rsid w:val="00222D60"/>
    <w:rsid w:val="00222E9E"/>
    <w:rsid w:val="00222F97"/>
    <w:rsid w:val="00222FBA"/>
    <w:rsid w:val="00223251"/>
    <w:rsid w:val="00223402"/>
    <w:rsid w:val="002235FB"/>
    <w:rsid w:val="0022360D"/>
    <w:rsid w:val="00223798"/>
    <w:rsid w:val="00223993"/>
    <w:rsid w:val="002239D6"/>
    <w:rsid w:val="00223A1C"/>
    <w:rsid w:val="00223B63"/>
    <w:rsid w:val="00223B7D"/>
    <w:rsid w:val="00223B87"/>
    <w:rsid w:val="00223BA5"/>
    <w:rsid w:val="00223FFF"/>
    <w:rsid w:val="0022401E"/>
    <w:rsid w:val="002240C8"/>
    <w:rsid w:val="00224248"/>
    <w:rsid w:val="0022437A"/>
    <w:rsid w:val="0022447F"/>
    <w:rsid w:val="00224681"/>
    <w:rsid w:val="00224695"/>
    <w:rsid w:val="0022484B"/>
    <w:rsid w:val="00224B08"/>
    <w:rsid w:val="00224B3C"/>
    <w:rsid w:val="00224C7F"/>
    <w:rsid w:val="00224DC5"/>
    <w:rsid w:val="00224E58"/>
    <w:rsid w:val="002252D7"/>
    <w:rsid w:val="002255F4"/>
    <w:rsid w:val="00225608"/>
    <w:rsid w:val="00225658"/>
    <w:rsid w:val="00225A79"/>
    <w:rsid w:val="00225E43"/>
    <w:rsid w:val="002260CD"/>
    <w:rsid w:val="002261A1"/>
    <w:rsid w:val="002261E6"/>
    <w:rsid w:val="00226421"/>
    <w:rsid w:val="002267C1"/>
    <w:rsid w:val="00226972"/>
    <w:rsid w:val="00226D43"/>
    <w:rsid w:val="00226D83"/>
    <w:rsid w:val="00226EE3"/>
    <w:rsid w:val="00226F5C"/>
    <w:rsid w:val="00226FD2"/>
    <w:rsid w:val="00227005"/>
    <w:rsid w:val="00227120"/>
    <w:rsid w:val="0022716E"/>
    <w:rsid w:val="002271A0"/>
    <w:rsid w:val="002272A5"/>
    <w:rsid w:val="00227358"/>
    <w:rsid w:val="0022737B"/>
    <w:rsid w:val="0022740F"/>
    <w:rsid w:val="002275A7"/>
    <w:rsid w:val="00227625"/>
    <w:rsid w:val="0022792B"/>
    <w:rsid w:val="00227A62"/>
    <w:rsid w:val="00227A93"/>
    <w:rsid w:val="00227CC8"/>
    <w:rsid w:val="00230022"/>
    <w:rsid w:val="002300BA"/>
    <w:rsid w:val="0023017D"/>
    <w:rsid w:val="00230240"/>
    <w:rsid w:val="002303CF"/>
    <w:rsid w:val="002303D9"/>
    <w:rsid w:val="002303E2"/>
    <w:rsid w:val="00230405"/>
    <w:rsid w:val="002306A4"/>
    <w:rsid w:val="00230772"/>
    <w:rsid w:val="002307FB"/>
    <w:rsid w:val="00230A22"/>
    <w:rsid w:val="00230BAC"/>
    <w:rsid w:val="00230BFD"/>
    <w:rsid w:val="00230DC8"/>
    <w:rsid w:val="00230E65"/>
    <w:rsid w:val="0023107C"/>
    <w:rsid w:val="00231152"/>
    <w:rsid w:val="00231274"/>
    <w:rsid w:val="00231517"/>
    <w:rsid w:val="00231865"/>
    <w:rsid w:val="00231939"/>
    <w:rsid w:val="00231BAC"/>
    <w:rsid w:val="00231D61"/>
    <w:rsid w:val="00231E04"/>
    <w:rsid w:val="00231E6B"/>
    <w:rsid w:val="002320C8"/>
    <w:rsid w:val="0023231B"/>
    <w:rsid w:val="002323CA"/>
    <w:rsid w:val="00232437"/>
    <w:rsid w:val="00232780"/>
    <w:rsid w:val="002327B9"/>
    <w:rsid w:val="0023284C"/>
    <w:rsid w:val="002328A0"/>
    <w:rsid w:val="002329A9"/>
    <w:rsid w:val="00232B64"/>
    <w:rsid w:val="00232E19"/>
    <w:rsid w:val="002332E6"/>
    <w:rsid w:val="002333B4"/>
    <w:rsid w:val="00233500"/>
    <w:rsid w:val="00233529"/>
    <w:rsid w:val="002338C1"/>
    <w:rsid w:val="00233924"/>
    <w:rsid w:val="00233AD4"/>
    <w:rsid w:val="00233B10"/>
    <w:rsid w:val="00233C6C"/>
    <w:rsid w:val="00233D26"/>
    <w:rsid w:val="00233DCF"/>
    <w:rsid w:val="00233F13"/>
    <w:rsid w:val="002340A7"/>
    <w:rsid w:val="002340BE"/>
    <w:rsid w:val="0023417B"/>
    <w:rsid w:val="002341F0"/>
    <w:rsid w:val="0023427F"/>
    <w:rsid w:val="00234308"/>
    <w:rsid w:val="0023430E"/>
    <w:rsid w:val="002343AD"/>
    <w:rsid w:val="002345E6"/>
    <w:rsid w:val="002347E7"/>
    <w:rsid w:val="002347F2"/>
    <w:rsid w:val="00234997"/>
    <w:rsid w:val="00234B1D"/>
    <w:rsid w:val="00234F87"/>
    <w:rsid w:val="002351F6"/>
    <w:rsid w:val="00235221"/>
    <w:rsid w:val="002352E8"/>
    <w:rsid w:val="002352FB"/>
    <w:rsid w:val="00235414"/>
    <w:rsid w:val="002354E0"/>
    <w:rsid w:val="00235696"/>
    <w:rsid w:val="00235697"/>
    <w:rsid w:val="00235823"/>
    <w:rsid w:val="00235879"/>
    <w:rsid w:val="002358DD"/>
    <w:rsid w:val="00235934"/>
    <w:rsid w:val="00235C4B"/>
    <w:rsid w:val="00235DBB"/>
    <w:rsid w:val="00235F7A"/>
    <w:rsid w:val="002363EA"/>
    <w:rsid w:val="002364B6"/>
    <w:rsid w:val="00236570"/>
    <w:rsid w:val="002366C8"/>
    <w:rsid w:val="00236776"/>
    <w:rsid w:val="00236841"/>
    <w:rsid w:val="00236842"/>
    <w:rsid w:val="002368A9"/>
    <w:rsid w:val="002369EE"/>
    <w:rsid w:val="002369FE"/>
    <w:rsid w:val="00236A2D"/>
    <w:rsid w:val="00236B92"/>
    <w:rsid w:val="00236C2D"/>
    <w:rsid w:val="00236C33"/>
    <w:rsid w:val="00236EEC"/>
    <w:rsid w:val="00237043"/>
    <w:rsid w:val="002370AB"/>
    <w:rsid w:val="00237145"/>
    <w:rsid w:val="00237236"/>
    <w:rsid w:val="0023730A"/>
    <w:rsid w:val="002373EA"/>
    <w:rsid w:val="00237450"/>
    <w:rsid w:val="00237478"/>
    <w:rsid w:val="00237715"/>
    <w:rsid w:val="00237769"/>
    <w:rsid w:val="002377E6"/>
    <w:rsid w:val="002378C2"/>
    <w:rsid w:val="002378C4"/>
    <w:rsid w:val="00237CE9"/>
    <w:rsid w:val="00237D1E"/>
    <w:rsid w:val="00237DB7"/>
    <w:rsid w:val="00237EFC"/>
    <w:rsid w:val="00237F4F"/>
    <w:rsid w:val="00240100"/>
    <w:rsid w:val="00240224"/>
    <w:rsid w:val="0024023C"/>
    <w:rsid w:val="002402B8"/>
    <w:rsid w:val="002402BC"/>
    <w:rsid w:val="0024040C"/>
    <w:rsid w:val="0024044F"/>
    <w:rsid w:val="002404D4"/>
    <w:rsid w:val="00240519"/>
    <w:rsid w:val="002405EE"/>
    <w:rsid w:val="002405F1"/>
    <w:rsid w:val="00240614"/>
    <w:rsid w:val="002406C7"/>
    <w:rsid w:val="002407E6"/>
    <w:rsid w:val="00240834"/>
    <w:rsid w:val="002408B5"/>
    <w:rsid w:val="00240998"/>
    <w:rsid w:val="00240A7A"/>
    <w:rsid w:val="00240AC4"/>
    <w:rsid w:val="00240E1B"/>
    <w:rsid w:val="00240EB5"/>
    <w:rsid w:val="00240F19"/>
    <w:rsid w:val="002412CF"/>
    <w:rsid w:val="00241490"/>
    <w:rsid w:val="002418B6"/>
    <w:rsid w:val="00241B66"/>
    <w:rsid w:val="00241B6B"/>
    <w:rsid w:val="00241C2F"/>
    <w:rsid w:val="00241CDD"/>
    <w:rsid w:val="00241E2D"/>
    <w:rsid w:val="00241E4D"/>
    <w:rsid w:val="002420DB"/>
    <w:rsid w:val="002420DD"/>
    <w:rsid w:val="00242106"/>
    <w:rsid w:val="00242199"/>
    <w:rsid w:val="002422F8"/>
    <w:rsid w:val="00242352"/>
    <w:rsid w:val="002423A8"/>
    <w:rsid w:val="00242572"/>
    <w:rsid w:val="00242654"/>
    <w:rsid w:val="00242879"/>
    <w:rsid w:val="00242E7F"/>
    <w:rsid w:val="00243019"/>
    <w:rsid w:val="002433E9"/>
    <w:rsid w:val="00243418"/>
    <w:rsid w:val="0024366B"/>
    <w:rsid w:val="00243853"/>
    <w:rsid w:val="00243920"/>
    <w:rsid w:val="00243B0D"/>
    <w:rsid w:val="00243D96"/>
    <w:rsid w:val="00243DB0"/>
    <w:rsid w:val="00243F1B"/>
    <w:rsid w:val="00244016"/>
    <w:rsid w:val="0024413B"/>
    <w:rsid w:val="00244141"/>
    <w:rsid w:val="00244212"/>
    <w:rsid w:val="002444A8"/>
    <w:rsid w:val="002444DA"/>
    <w:rsid w:val="00244910"/>
    <w:rsid w:val="00244A2A"/>
    <w:rsid w:val="00244AE0"/>
    <w:rsid w:val="00244C2A"/>
    <w:rsid w:val="00244CB6"/>
    <w:rsid w:val="00244EE3"/>
    <w:rsid w:val="0024500B"/>
    <w:rsid w:val="002450DE"/>
    <w:rsid w:val="002451F0"/>
    <w:rsid w:val="00245317"/>
    <w:rsid w:val="00245476"/>
    <w:rsid w:val="0024578D"/>
    <w:rsid w:val="00245B8C"/>
    <w:rsid w:val="00245BC4"/>
    <w:rsid w:val="00245BC6"/>
    <w:rsid w:val="00246010"/>
    <w:rsid w:val="00246011"/>
    <w:rsid w:val="002460DD"/>
    <w:rsid w:val="0024615A"/>
    <w:rsid w:val="00246331"/>
    <w:rsid w:val="00246475"/>
    <w:rsid w:val="002464FE"/>
    <w:rsid w:val="00246700"/>
    <w:rsid w:val="002467B8"/>
    <w:rsid w:val="002467CD"/>
    <w:rsid w:val="002468F3"/>
    <w:rsid w:val="00246A4A"/>
    <w:rsid w:val="00246AEF"/>
    <w:rsid w:val="00246F85"/>
    <w:rsid w:val="00247071"/>
    <w:rsid w:val="0024707A"/>
    <w:rsid w:val="0024723A"/>
    <w:rsid w:val="0024725B"/>
    <w:rsid w:val="002475AA"/>
    <w:rsid w:val="002475AD"/>
    <w:rsid w:val="002477FD"/>
    <w:rsid w:val="0024790D"/>
    <w:rsid w:val="002479C6"/>
    <w:rsid w:val="00247B92"/>
    <w:rsid w:val="00247C55"/>
    <w:rsid w:val="00247C7A"/>
    <w:rsid w:val="00247C90"/>
    <w:rsid w:val="00247CAE"/>
    <w:rsid w:val="00247EA3"/>
    <w:rsid w:val="00247FA5"/>
    <w:rsid w:val="00247FE7"/>
    <w:rsid w:val="002500B8"/>
    <w:rsid w:val="00250105"/>
    <w:rsid w:val="00250534"/>
    <w:rsid w:val="00250868"/>
    <w:rsid w:val="00250DD3"/>
    <w:rsid w:val="00250F33"/>
    <w:rsid w:val="0025112A"/>
    <w:rsid w:val="002512C8"/>
    <w:rsid w:val="002512CB"/>
    <w:rsid w:val="0025143B"/>
    <w:rsid w:val="002518CD"/>
    <w:rsid w:val="00251A66"/>
    <w:rsid w:val="00251AA1"/>
    <w:rsid w:val="00251B63"/>
    <w:rsid w:val="00251B8B"/>
    <w:rsid w:val="00251D24"/>
    <w:rsid w:val="00251D5C"/>
    <w:rsid w:val="00251E40"/>
    <w:rsid w:val="00251E8D"/>
    <w:rsid w:val="002520FD"/>
    <w:rsid w:val="00252211"/>
    <w:rsid w:val="00252260"/>
    <w:rsid w:val="002522C9"/>
    <w:rsid w:val="002523C2"/>
    <w:rsid w:val="0025246D"/>
    <w:rsid w:val="002524A3"/>
    <w:rsid w:val="00252542"/>
    <w:rsid w:val="002525FB"/>
    <w:rsid w:val="00252606"/>
    <w:rsid w:val="002527A9"/>
    <w:rsid w:val="002527B1"/>
    <w:rsid w:val="002527F6"/>
    <w:rsid w:val="00252880"/>
    <w:rsid w:val="00252908"/>
    <w:rsid w:val="00252A31"/>
    <w:rsid w:val="00252A37"/>
    <w:rsid w:val="00252C6B"/>
    <w:rsid w:val="0025325E"/>
    <w:rsid w:val="002533B7"/>
    <w:rsid w:val="0025348B"/>
    <w:rsid w:val="00253498"/>
    <w:rsid w:val="00253564"/>
    <w:rsid w:val="00253578"/>
    <w:rsid w:val="002536BC"/>
    <w:rsid w:val="00253AC1"/>
    <w:rsid w:val="00253B16"/>
    <w:rsid w:val="00253B89"/>
    <w:rsid w:val="00253BB8"/>
    <w:rsid w:val="00253CEF"/>
    <w:rsid w:val="00253FD6"/>
    <w:rsid w:val="002542A3"/>
    <w:rsid w:val="00254407"/>
    <w:rsid w:val="0025448C"/>
    <w:rsid w:val="0025468D"/>
    <w:rsid w:val="00254819"/>
    <w:rsid w:val="0025483A"/>
    <w:rsid w:val="002548B1"/>
    <w:rsid w:val="00254A7F"/>
    <w:rsid w:val="00254B05"/>
    <w:rsid w:val="00254C06"/>
    <w:rsid w:val="00254E97"/>
    <w:rsid w:val="002554F4"/>
    <w:rsid w:val="00255574"/>
    <w:rsid w:val="0025559B"/>
    <w:rsid w:val="002555CF"/>
    <w:rsid w:val="00255884"/>
    <w:rsid w:val="00255CDB"/>
    <w:rsid w:val="00256002"/>
    <w:rsid w:val="0025600A"/>
    <w:rsid w:val="002560E1"/>
    <w:rsid w:val="002564EF"/>
    <w:rsid w:val="002567E2"/>
    <w:rsid w:val="00256824"/>
    <w:rsid w:val="002568A9"/>
    <w:rsid w:val="002568FA"/>
    <w:rsid w:val="00256A77"/>
    <w:rsid w:val="00256B24"/>
    <w:rsid w:val="00256BFB"/>
    <w:rsid w:val="00256C1B"/>
    <w:rsid w:val="00256CAC"/>
    <w:rsid w:val="00256D29"/>
    <w:rsid w:val="00256F62"/>
    <w:rsid w:val="00257106"/>
    <w:rsid w:val="002571C2"/>
    <w:rsid w:val="002572C7"/>
    <w:rsid w:val="00257448"/>
    <w:rsid w:val="002574A9"/>
    <w:rsid w:val="00257543"/>
    <w:rsid w:val="0025759E"/>
    <w:rsid w:val="00257AA2"/>
    <w:rsid w:val="00257AEE"/>
    <w:rsid w:val="00257B01"/>
    <w:rsid w:val="00257B7F"/>
    <w:rsid w:val="00257E0E"/>
    <w:rsid w:val="00257F3A"/>
    <w:rsid w:val="00260026"/>
    <w:rsid w:val="0026012F"/>
    <w:rsid w:val="002602C1"/>
    <w:rsid w:val="00260408"/>
    <w:rsid w:val="00260469"/>
    <w:rsid w:val="0026046F"/>
    <w:rsid w:val="002604CE"/>
    <w:rsid w:val="0026055E"/>
    <w:rsid w:val="00260684"/>
    <w:rsid w:val="0026097D"/>
    <w:rsid w:val="00260A97"/>
    <w:rsid w:val="00260B84"/>
    <w:rsid w:val="00260BCC"/>
    <w:rsid w:val="00260BDF"/>
    <w:rsid w:val="00260CFF"/>
    <w:rsid w:val="00260ECD"/>
    <w:rsid w:val="00260F04"/>
    <w:rsid w:val="002611A3"/>
    <w:rsid w:val="0026123F"/>
    <w:rsid w:val="00261442"/>
    <w:rsid w:val="0026144E"/>
    <w:rsid w:val="0026156C"/>
    <w:rsid w:val="002615D0"/>
    <w:rsid w:val="002617A2"/>
    <w:rsid w:val="002617C8"/>
    <w:rsid w:val="00261A88"/>
    <w:rsid w:val="00261AA5"/>
    <w:rsid w:val="00261CF8"/>
    <w:rsid w:val="002620DD"/>
    <w:rsid w:val="002621CD"/>
    <w:rsid w:val="002621F3"/>
    <w:rsid w:val="002623CE"/>
    <w:rsid w:val="002626C2"/>
    <w:rsid w:val="00262A5A"/>
    <w:rsid w:val="00262BF2"/>
    <w:rsid w:val="00262CA6"/>
    <w:rsid w:val="00263175"/>
    <w:rsid w:val="00263178"/>
    <w:rsid w:val="002632C9"/>
    <w:rsid w:val="00263386"/>
    <w:rsid w:val="002633A5"/>
    <w:rsid w:val="002634B4"/>
    <w:rsid w:val="002634FB"/>
    <w:rsid w:val="00263504"/>
    <w:rsid w:val="002635B6"/>
    <w:rsid w:val="00263754"/>
    <w:rsid w:val="00263791"/>
    <w:rsid w:val="0026391D"/>
    <w:rsid w:val="00263A83"/>
    <w:rsid w:val="00263BC5"/>
    <w:rsid w:val="00263C6B"/>
    <w:rsid w:val="00263DE0"/>
    <w:rsid w:val="002642F1"/>
    <w:rsid w:val="00264452"/>
    <w:rsid w:val="00264494"/>
    <w:rsid w:val="002645A5"/>
    <w:rsid w:val="0026463A"/>
    <w:rsid w:val="002647D5"/>
    <w:rsid w:val="00264870"/>
    <w:rsid w:val="00264CB1"/>
    <w:rsid w:val="00264F8B"/>
    <w:rsid w:val="00265010"/>
    <w:rsid w:val="00265049"/>
    <w:rsid w:val="0026511A"/>
    <w:rsid w:val="0026527C"/>
    <w:rsid w:val="00265357"/>
    <w:rsid w:val="00265437"/>
    <w:rsid w:val="002654C8"/>
    <w:rsid w:val="00265687"/>
    <w:rsid w:val="0026577B"/>
    <w:rsid w:val="002657A4"/>
    <w:rsid w:val="00265892"/>
    <w:rsid w:val="00265B9A"/>
    <w:rsid w:val="00265BF7"/>
    <w:rsid w:val="00265C4C"/>
    <w:rsid w:val="00265C58"/>
    <w:rsid w:val="00265CD9"/>
    <w:rsid w:val="00265DD7"/>
    <w:rsid w:val="00265DE7"/>
    <w:rsid w:val="00265E4C"/>
    <w:rsid w:val="00265E9B"/>
    <w:rsid w:val="00265E9F"/>
    <w:rsid w:val="00265EDB"/>
    <w:rsid w:val="00265F80"/>
    <w:rsid w:val="0026627D"/>
    <w:rsid w:val="002662FE"/>
    <w:rsid w:val="0026651F"/>
    <w:rsid w:val="002666C0"/>
    <w:rsid w:val="00266728"/>
    <w:rsid w:val="002667F6"/>
    <w:rsid w:val="00266816"/>
    <w:rsid w:val="00266891"/>
    <w:rsid w:val="002668B1"/>
    <w:rsid w:val="002668EC"/>
    <w:rsid w:val="0026690E"/>
    <w:rsid w:val="00266A1F"/>
    <w:rsid w:val="00266A3B"/>
    <w:rsid w:val="00266B59"/>
    <w:rsid w:val="00266CFB"/>
    <w:rsid w:val="00266E2E"/>
    <w:rsid w:val="00266E44"/>
    <w:rsid w:val="00266E5F"/>
    <w:rsid w:val="00266FD0"/>
    <w:rsid w:val="00267008"/>
    <w:rsid w:val="002670D6"/>
    <w:rsid w:val="00267526"/>
    <w:rsid w:val="00267571"/>
    <w:rsid w:val="00267744"/>
    <w:rsid w:val="00267794"/>
    <w:rsid w:val="0026786E"/>
    <w:rsid w:val="00267882"/>
    <w:rsid w:val="00267901"/>
    <w:rsid w:val="002679D0"/>
    <w:rsid w:val="00267BA4"/>
    <w:rsid w:val="00267BB3"/>
    <w:rsid w:val="00267CE9"/>
    <w:rsid w:val="00270273"/>
    <w:rsid w:val="0027028E"/>
    <w:rsid w:val="002702D6"/>
    <w:rsid w:val="002704EA"/>
    <w:rsid w:val="00270510"/>
    <w:rsid w:val="0027064E"/>
    <w:rsid w:val="0027093F"/>
    <w:rsid w:val="00270A6E"/>
    <w:rsid w:val="00270AE4"/>
    <w:rsid w:val="00270AF5"/>
    <w:rsid w:val="00270C2B"/>
    <w:rsid w:val="00270CAC"/>
    <w:rsid w:val="00270FC5"/>
    <w:rsid w:val="0027102B"/>
    <w:rsid w:val="002711B0"/>
    <w:rsid w:val="002711E9"/>
    <w:rsid w:val="0027124B"/>
    <w:rsid w:val="002714DB"/>
    <w:rsid w:val="0027175F"/>
    <w:rsid w:val="0027195D"/>
    <w:rsid w:val="0027196B"/>
    <w:rsid w:val="002719BB"/>
    <w:rsid w:val="00271AC2"/>
    <w:rsid w:val="00271D44"/>
    <w:rsid w:val="00271FDB"/>
    <w:rsid w:val="00271FEB"/>
    <w:rsid w:val="00272105"/>
    <w:rsid w:val="002721B1"/>
    <w:rsid w:val="002723C8"/>
    <w:rsid w:val="002723CD"/>
    <w:rsid w:val="002723F5"/>
    <w:rsid w:val="0027259D"/>
    <w:rsid w:val="002725C2"/>
    <w:rsid w:val="0027270A"/>
    <w:rsid w:val="002727BB"/>
    <w:rsid w:val="0027286D"/>
    <w:rsid w:val="00272939"/>
    <w:rsid w:val="00272A21"/>
    <w:rsid w:val="00272E96"/>
    <w:rsid w:val="00272F11"/>
    <w:rsid w:val="002730A7"/>
    <w:rsid w:val="002732E6"/>
    <w:rsid w:val="0027330A"/>
    <w:rsid w:val="00273431"/>
    <w:rsid w:val="00273554"/>
    <w:rsid w:val="00273807"/>
    <w:rsid w:val="00273A26"/>
    <w:rsid w:val="00273ABA"/>
    <w:rsid w:val="00273B2D"/>
    <w:rsid w:val="00273BE8"/>
    <w:rsid w:val="00273C65"/>
    <w:rsid w:val="00273D2B"/>
    <w:rsid w:val="00273D31"/>
    <w:rsid w:val="00273D63"/>
    <w:rsid w:val="00273E27"/>
    <w:rsid w:val="00274057"/>
    <w:rsid w:val="00274119"/>
    <w:rsid w:val="0027418B"/>
    <w:rsid w:val="002742A6"/>
    <w:rsid w:val="00274637"/>
    <w:rsid w:val="002746B4"/>
    <w:rsid w:val="00274766"/>
    <w:rsid w:val="00274790"/>
    <w:rsid w:val="002749C8"/>
    <w:rsid w:val="00274C03"/>
    <w:rsid w:val="00274C64"/>
    <w:rsid w:val="00274CC3"/>
    <w:rsid w:val="00274DAB"/>
    <w:rsid w:val="00274E3E"/>
    <w:rsid w:val="002750EF"/>
    <w:rsid w:val="002751EE"/>
    <w:rsid w:val="0027528A"/>
    <w:rsid w:val="0027536F"/>
    <w:rsid w:val="002753F2"/>
    <w:rsid w:val="002754CF"/>
    <w:rsid w:val="00275677"/>
    <w:rsid w:val="0027579A"/>
    <w:rsid w:val="002758A7"/>
    <w:rsid w:val="00275953"/>
    <w:rsid w:val="00275BDF"/>
    <w:rsid w:val="00275F1C"/>
    <w:rsid w:val="00275F8B"/>
    <w:rsid w:val="00276004"/>
    <w:rsid w:val="0027602D"/>
    <w:rsid w:val="002760DA"/>
    <w:rsid w:val="002762F7"/>
    <w:rsid w:val="002764ED"/>
    <w:rsid w:val="002765B7"/>
    <w:rsid w:val="002766C6"/>
    <w:rsid w:val="002768F7"/>
    <w:rsid w:val="002769DC"/>
    <w:rsid w:val="00276B57"/>
    <w:rsid w:val="00276B83"/>
    <w:rsid w:val="00276D71"/>
    <w:rsid w:val="00276DE1"/>
    <w:rsid w:val="00276E86"/>
    <w:rsid w:val="00277482"/>
    <w:rsid w:val="002776EF"/>
    <w:rsid w:val="00277711"/>
    <w:rsid w:val="00277721"/>
    <w:rsid w:val="002777E0"/>
    <w:rsid w:val="00277999"/>
    <w:rsid w:val="00277A47"/>
    <w:rsid w:val="00277C9E"/>
    <w:rsid w:val="00277CAA"/>
    <w:rsid w:val="00277D44"/>
    <w:rsid w:val="00277D69"/>
    <w:rsid w:val="00277D9A"/>
    <w:rsid w:val="00277DD3"/>
    <w:rsid w:val="00277E2B"/>
    <w:rsid w:val="00277ECD"/>
    <w:rsid w:val="00277F65"/>
    <w:rsid w:val="00280330"/>
    <w:rsid w:val="0028036A"/>
    <w:rsid w:val="00280517"/>
    <w:rsid w:val="00280536"/>
    <w:rsid w:val="002805CF"/>
    <w:rsid w:val="00280777"/>
    <w:rsid w:val="00280930"/>
    <w:rsid w:val="0028099E"/>
    <w:rsid w:val="00280AA7"/>
    <w:rsid w:val="00280CA3"/>
    <w:rsid w:val="00280EC0"/>
    <w:rsid w:val="00280ECC"/>
    <w:rsid w:val="00281023"/>
    <w:rsid w:val="0028131F"/>
    <w:rsid w:val="00281371"/>
    <w:rsid w:val="00281438"/>
    <w:rsid w:val="0028161A"/>
    <w:rsid w:val="00281841"/>
    <w:rsid w:val="00281A02"/>
    <w:rsid w:val="00281A84"/>
    <w:rsid w:val="00281AB9"/>
    <w:rsid w:val="00281C48"/>
    <w:rsid w:val="00281D5E"/>
    <w:rsid w:val="00281F4A"/>
    <w:rsid w:val="00281F5F"/>
    <w:rsid w:val="0028245A"/>
    <w:rsid w:val="00282481"/>
    <w:rsid w:val="00282774"/>
    <w:rsid w:val="002827C5"/>
    <w:rsid w:val="0028282C"/>
    <w:rsid w:val="002828A7"/>
    <w:rsid w:val="0028298B"/>
    <w:rsid w:val="00282A33"/>
    <w:rsid w:val="00282AC9"/>
    <w:rsid w:val="00282DB8"/>
    <w:rsid w:val="00282E6D"/>
    <w:rsid w:val="00282FB8"/>
    <w:rsid w:val="0028318A"/>
    <w:rsid w:val="002832C9"/>
    <w:rsid w:val="00283332"/>
    <w:rsid w:val="00283506"/>
    <w:rsid w:val="0028360E"/>
    <w:rsid w:val="0028364D"/>
    <w:rsid w:val="00283674"/>
    <w:rsid w:val="002836D6"/>
    <w:rsid w:val="0028391A"/>
    <w:rsid w:val="00283967"/>
    <w:rsid w:val="00283986"/>
    <w:rsid w:val="00283AC3"/>
    <w:rsid w:val="00283B4A"/>
    <w:rsid w:val="00283CAC"/>
    <w:rsid w:val="00283DBB"/>
    <w:rsid w:val="00283E7A"/>
    <w:rsid w:val="0028417F"/>
    <w:rsid w:val="0028423D"/>
    <w:rsid w:val="00284301"/>
    <w:rsid w:val="0028449E"/>
    <w:rsid w:val="002844C5"/>
    <w:rsid w:val="00284813"/>
    <w:rsid w:val="002849A7"/>
    <w:rsid w:val="00284B60"/>
    <w:rsid w:val="00284C4F"/>
    <w:rsid w:val="00284D19"/>
    <w:rsid w:val="00284D25"/>
    <w:rsid w:val="00284F3D"/>
    <w:rsid w:val="00285062"/>
    <w:rsid w:val="00285128"/>
    <w:rsid w:val="0028534F"/>
    <w:rsid w:val="00285652"/>
    <w:rsid w:val="00285B55"/>
    <w:rsid w:val="00285D2E"/>
    <w:rsid w:val="00285F07"/>
    <w:rsid w:val="00285F40"/>
    <w:rsid w:val="00286154"/>
    <w:rsid w:val="00286283"/>
    <w:rsid w:val="0028635E"/>
    <w:rsid w:val="002863AC"/>
    <w:rsid w:val="002865FA"/>
    <w:rsid w:val="0028664A"/>
    <w:rsid w:val="002866D1"/>
    <w:rsid w:val="00286755"/>
    <w:rsid w:val="002868B5"/>
    <w:rsid w:val="00286ABC"/>
    <w:rsid w:val="00286B74"/>
    <w:rsid w:val="00286BF9"/>
    <w:rsid w:val="00286C64"/>
    <w:rsid w:val="00286D36"/>
    <w:rsid w:val="00286D7E"/>
    <w:rsid w:val="00286EA6"/>
    <w:rsid w:val="00287079"/>
    <w:rsid w:val="0028714A"/>
    <w:rsid w:val="002873B1"/>
    <w:rsid w:val="0028794D"/>
    <w:rsid w:val="00287B8A"/>
    <w:rsid w:val="00287C3C"/>
    <w:rsid w:val="00287CB7"/>
    <w:rsid w:val="00287F97"/>
    <w:rsid w:val="002902B9"/>
    <w:rsid w:val="00290334"/>
    <w:rsid w:val="00290463"/>
    <w:rsid w:val="0029052D"/>
    <w:rsid w:val="00290599"/>
    <w:rsid w:val="00290614"/>
    <w:rsid w:val="00290826"/>
    <w:rsid w:val="00290916"/>
    <w:rsid w:val="002909FC"/>
    <w:rsid w:val="00290B8C"/>
    <w:rsid w:val="00290C00"/>
    <w:rsid w:val="00290CF4"/>
    <w:rsid w:val="00290EC3"/>
    <w:rsid w:val="00290EF0"/>
    <w:rsid w:val="00290F4D"/>
    <w:rsid w:val="00290F8F"/>
    <w:rsid w:val="00290FCC"/>
    <w:rsid w:val="00291158"/>
    <w:rsid w:val="00291175"/>
    <w:rsid w:val="002911BF"/>
    <w:rsid w:val="00291215"/>
    <w:rsid w:val="002912D4"/>
    <w:rsid w:val="002914E9"/>
    <w:rsid w:val="00291578"/>
    <w:rsid w:val="0029162D"/>
    <w:rsid w:val="00291954"/>
    <w:rsid w:val="002919E8"/>
    <w:rsid w:val="00291A5D"/>
    <w:rsid w:val="00291FFB"/>
    <w:rsid w:val="00292333"/>
    <w:rsid w:val="00292467"/>
    <w:rsid w:val="002924A4"/>
    <w:rsid w:val="00292769"/>
    <w:rsid w:val="0029279A"/>
    <w:rsid w:val="002928A3"/>
    <w:rsid w:val="002929FF"/>
    <w:rsid w:val="00292BAC"/>
    <w:rsid w:val="00292BC5"/>
    <w:rsid w:val="00292CA4"/>
    <w:rsid w:val="00292CC5"/>
    <w:rsid w:val="00292E79"/>
    <w:rsid w:val="00293247"/>
    <w:rsid w:val="0029353C"/>
    <w:rsid w:val="002937C1"/>
    <w:rsid w:val="00293BDF"/>
    <w:rsid w:val="00293C9E"/>
    <w:rsid w:val="00293D11"/>
    <w:rsid w:val="00293D29"/>
    <w:rsid w:val="00293E14"/>
    <w:rsid w:val="002940DC"/>
    <w:rsid w:val="0029433A"/>
    <w:rsid w:val="00294364"/>
    <w:rsid w:val="00294379"/>
    <w:rsid w:val="0029438A"/>
    <w:rsid w:val="0029443E"/>
    <w:rsid w:val="00294508"/>
    <w:rsid w:val="00294671"/>
    <w:rsid w:val="002947A0"/>
    <w:rsid w:val="0029488F"/>
    <w:rsid w:val="0029495A"/>
    <w:rsid w:val="00294A51"/>
    <w:rsid w:val="00294B41"/>
    <w:rsid w:val="00294F29"/>
    <w:rsid w:val="00294FE4"/>
    <w:rsid w:val="0029509A"/>
    <w:rsid w:val="002950BE"/>
    <w:rsid w:val="002951A2"/>
    <w:rsid w:val="002952F9"/>
    <w:rsid w:val="00295399"/>
    <w:rsid w:val="002953E5"/>
    <w:rsid w:val="002955DA"/>
    <w:rsid w:val="0029560C"/>
    <w:rsid w:val="00295689"/>
    <w:rsid w:val="002957EF"/>
    <w:rsid w:val="002958DC"/>
    <w:rsid w:val="00295984"/>
    <w:rsid w:val="002959C4"/>
    <w:rsid w:val="00295A02"/>
    <w:rsid w:val="00295A30"/>
    <w:rsid w:val="00295BC0"/>
    <w:rsid w:val="00295E4F"/>
    <w:rsid w:val="00295EFD"/>
    <w:rsid w:val="00295F8A"/>
    <w:rsid w:val="0029621B"/>
    <w:rsid w:val="00296324"/>
    <w:rsid w:val="002963B9"/>
    <w:rsid w:val="002964BD"/>
    <w:rsid w:val="002968C1"/>
    <w:rsid w:val="002968EA"/>
    <w:rsid w:val="00296C33"/>
    <w:rsid w:val="00296D91"/>
    <w:rsid w:val="00296E7D"/>
    <w:rsid w:val="00296F94"/>
    <w:rsid w:val="002970EC"/>
    <w:rsid w:val="00297393"/>
    <w:rsid w:val="0029769C"/>
    <w:rsid w:val="00297779"/>
    <w:rsid w:val="002978F9"/>
    <w:rsid w:val="0029792D"/>
    <w:rsid w:val="002979E2"/>
    <w:rsid w:val="00297D04"/>
    <w:rsid w:val="00297D9D"/>
    <w:rsid w:val="00297FE5"/>
    <w:rsid w:val="002A00CB"/>
    <w:rsid w:val="002A00FD"/>
    <w:rsid w:val="002A01DE"/>
    <w:rsid w:val="002A01FD"/>
    <w:rsid w:val="002A027E"/>
    <w:rsid w:val="002A0610"/>
    <w:rsid w:val="002A08AA"/>
    <w:rsid w:val="002A0916"/>
    <w:rsid w:val="002A093B"/>
    <w:rsid w:val="002A0A6F"/>
    <w:rsid w:val="002A0B70"/>
    <w:rsid w:val="002A0D62"/>
    <w:rsid w:val="002A0DB5"/>
    <w:rsid w:val="002A0EB1"/>
    <w:rsid w:val="002A0F65"/>
    <w:rsid w:val="002A10DC"/>
    <w:rsid w:val="002A110C"/>
    <w:rsid w:val="002A124B"/>
    <w:rsid w:val="002A14A2"/>
    <w:rsid w:val="002A14FF"/>
    <w:rsid w:val="002A198A"/>
    <w:rsid w:val="002A1CC9"/>
    <w:rsid w:val="002A1D4B"/>
    <w:rsid w:val="002A1ED0"/>
    <w:rsid w:val="002A1F7F"/>
    <w:rsid w:val="002A21B3"/>
    <w:rsid w:val="002A23A9"/>
    <w:rsid w:val="002A2425"/>
    <w:rsid w:val="002A2429"/>
    <w:rsid w:val="002A245E"/>
    <w:rsid w:val="002A253F"/>
    <w:rsid w:val="002A2666"/>
    <w:rsid w:val="002A2697"/>
    <w:rsid w:val="002A291A"/>
    <w:rsid w:val="002A2A4B"/>
    <w:rsid w:val="002A2BDF"/>
    <w:rsid w:val="002A2CB7"/>
    <w:rsid w:val="002A2CBB"/>
    <w:rsid w:val="002A2DEC"/>
    <w:rsid w:val="002A2E07"/>
    <w:rsid w:val="002A2E24"/>
    <w:rsid w:val="002A2E41"/>
    <w:rsid w:val="002A302C"/>
    <w:rsid w:val="002A3146"/>
    <w:rsid w:val="002A3549"/>
    <w:rsid w:val="002A35D1"/>
    <w:rsid w:val="002A360F"/>
    <w:rsid w:val="002A39D5"/>
    <w:rsid w:val="002A3ABC"/>
    <w:rsid w:val="002A3B37"/>
    <w:rsid w:val="002A3E84"/>
    <w:rsid w:val="002A3EB5"/>
    <w:rsid w:val="002A4158"/>
    <w:rsid w:val="002A41A5"/>
    <w:rsid w:val="002A441B"/>
    <w:rsid w:val="002A442D"/>
    <w:rsid w:val="002A477A"/>
    <w:rsid w:val="002A47A3"/>
    <w:rsid w:val="002A487E"/>
    <w:rsid w:val="002A49BA"/>
    <w:rsid w:val="002A49F8"/>
    <w:rsid w:val="002A4A55"/>
    <w:rsid w:val="002A4C7D"/>
    <w:rsid w:val="002A4CE2"/>
    <w:rsid w:val="002A4D28"/>
    <w:rsid w:val="002A501E"/>
    <w:rsid w:val="002A52FE"/>
    <w:rsid w:val="002A5383"/>
    <w:rsid w:val="002A53AB"/>
    <w:rsid w:val="002A5650"/>
    <w:rsid w:val="002A57DB"/>
    <w:rsid w:val="002A583E"/>
    <w:rsid w:val="002A5EF6"/>
    <w:rsid w:val="002A6106"/>
    <w:rsid w:val="002A6108"/>
    <w:rsid w:val="002A630A"/>
    <w:rsid w:val="002A6362"/>
    <w:rsid w:val="002A63F9"/>
    <w:rsid w:val="002A64A2"/>
    <w:rsid w:val="002A64AE"/>
    <w:rsid w:val="002A64D3"/>
    <w:rsid w:val="002A652D"/>
    <w:rsid w:val="002A685B"/>
    <w:rsid w:val="002A6914"/>
    <w:rsid w:val="002A6BE0"/>
    <w:rsid w:val="002A6C4D"/>
    <w:rsid w:val="002A7191"/>
    <w:rsid w:val="002A71EF"/>
    <w:rsid w:val="002A72C9"/>
    <w:rsid w:val="002A7363"/>
    <w:rsid w:val="002A7388"/>
    <w:rsid w:val="002A74B4"/>
    <w:rsid w:val="002A768C"/>
    <w:rsid w:val="002A7B9A"/>
    <w:rsid w:val="002A7C24"/>
    <w:rsid w:val="002A7C4F"/>
    <w:rsid w:val="002A7CA3"/>
    <w:rsid w:val="002A7D5B"/>
    <w:rsid w:val="002A7DBF"/>
    <w:rsid w:val="002A7DF4"/>
    <w:rsid w:val="002B0449"/>
    <w:rsid w:val="002B0632"/>
    <w:rsid w:val="002B06CA"/>
    <w:rsid w:val="002B09E2"/>
    <w:rsid w:val="002B0A50"/>
    <w:rsid w:val="002B0DC3"/>
    <w:rsid w:val="002B0DCC"/>
    <w:rsid w:val="002B0EA1"/>
    <w:rsid w:val="002B1023"/>
    <w:rsid w:val="002B11A1"/>
    <w:rsid w:val="002B129A"/>
    <w:rsid w:val="002B14AE"/>
    <w:rsid w:val="002B14D2"/>
    <w:rsid w:val="002B1650"/>
    <w:rsid w:val="002B16F0"/>
    <w:rsid w:val="002B173C"/>
    <w:rsid w:val="002B17DC"/>
    <w:rsid w:val="002B1872"/>
    <w:rsid w:val="002B195C"/>
    <w:rsid w:val="002B1A04"/>
    <w:rsid w:val="002B1A18"/>
    <w:rsid w:val="002B1A26"/>
    <w:rsid w:val="002B1ADB"/>
    <w:rsid w:val="002B1C5C"/>
    <w:rsid w:val="002B1CD8"/>
    <w:rsid w:val="002B1CFE"/>
    <w:rsid w:val="002B1DBD"/>
    <w:rsid w:val="002B1DBE"/>
    <w:rsid w:val="002B1DBF"/>
    <w:rsid w:val="002B1EB9"/>
    <w:rsid w:val="002B1F31"/>
    <w:rsid w:val="002B2341"/>
    <w:rsid w:val="002B247C"/>
    <w:rsid w:val="002B2542"/>
    <w:rsid w:val="002B2566"/>
    <w:rsid w:val="002B2663"/>
    <w:rsid w:val="002B26C9"/>
    <w:rsid w:val="002B28BC"/>
    <w:rsid w:val="002B2951"/>
    <w:rsid w:val="002B297C"/>
    <w:rsid w:val="002B2B99"/>
    <w:rsid w:val="002B2BCA"/>
    <w:rsid w:val="002B2C4B"/>
    <w:rsid w:val="002B2D5A"/>
    <w:rsid w:val="002B2EDE"/>
    <w:rsid w:val="002B3263"/>
    <w:rsid w:val="002B32E4"/>
    <w:rsid w:val="002B3344"/>
    <w:rsid w:val="002B341F"/>
    <w:rsid w:val="002B34D2"/>
    <w:rsid w:val="002B3591"/>
    <w:rsid w:val="002B35BA"/>
    <w:rsid w:val="002B361C"/>
    <w:rsid w:val="002B3A49"/>
    <w:rsid w:val="002B3B6A"/>
    <w:rsid w:val="002B3DBC"/>
    <w:rsid w:val="002B3DE7"/>
    <w:rsid w:val="002B4330"/>
    <w:rsid w:val="002B4380"/>
    <w:rsid w:val="002B43E7"/>
    <w:rsid w:val="002B442A"/>
    <w:rsid w:val="002B44BB"/>
    <w:rsid w:val="002B4594"/>
    <w:rsid w:val="002B4635"/>
    <w:rsid w:val="002B4732"/>
    <w:rsid w:val="002B48A4"/>
    <w:rsid w:val="002B49D3"/>
    <w:rsid w:val="002B4BBD"/>
    <w:rsid w:val="002B4C25"/>
    <w:rsid w:val="002B4E3B"/>
    <w:rsid w:val="002B4FF5"/>
    <w:rsid w:val="002B51BD"/>
    <w:rsid w:val="002B5242"/>
    <w:rsid w:val="002B52AD"/>
    <w:rsid w:val="002B546B"/>
    <w:rsid w:val="002B581D"/>
    <w:rsid w:val="002B587F"/>
    <w:rsid w:val="002B58E2"/>
    <w:rsid w:val="002B5923"/>
    <w:rsid w:val="002B5971"/>
    <w:rsid w:val="002B59D4"/>
    <w:rsid w:val="002B5B98"/>
    <w:rsid w:val="002B5BA5"/>
    <w:rsid w:val="002B5D57"/>
    <w:rsid w:val="002B5D67"/>
    <w:rsid w:val="002B63AD"/>
    <w:rsid w:val="002B63FA"/>
    <w:rsid w:val="002B6464"/>
    <w:rsid w:val="002B653C"/>
    <w:rsid w:val="002B69EA"/>
    <w:rsid w:val="002B6B1F"/>
    <w:rsid w:val="002B6CA8"/>
    <w:rsid w:val="002B6E1D"/>
    <w:rsid w:val="002B709B"/>
    <w:rsid w:val="002B71CC"/>
    <w:rsid w:val="002B71E3"/>
    <w:rsid w:val="002B7385"/>
    <w:rsid w:val="002B747C"/>
    <w:rsid w:val="002B75BE"/>
    <w:rsid w:val="002B7801"/>
    <w:rsid w:val="002B796F"/>
    <w:rsid w:val="002B7980"/>
    <w:rsid w:val="002B7BC2"/>
    <w:rsid w:val="002B7BD6"/>
    <w:rsid w:val="002B7DB6"/>
    <w:rsid w:val="002B7E47"/>
    <w:rsid w:val="002B7ECA"/>
    <w:rsid w:val="002C005B"/>
    <w:rsid w:val="002C032B"/>
    <w:rsid w:val="002C0477"/>
    <w:rsid w:val="002C0496"/>
    <w:rsid w:val="002C04ED"/>
    <w:rsid w:val="002C0594"/>
    <w:rsid w:val="002C06BD"/>
    <w:rsid w:val="002C07C5"/>
    <w:rsid w:val="002C091B"/>
    <w:rsid w:val="002C091F"/>
    <w:rsid w:val="002C0988"/>
    <w:rsid w:val="002C09DF"/>
    <w:rsid w:val="002C0A8B"/>
    <w:rsid w:val="002C0D80"/>
    <w:rsid w:val="002C0E2C"/>
    <w:rsid w:val="002C0ED9"/>
    <w:rsid w:val="002C0EDB"/>
    <w:rsid w:val="002C130C"/>
    <w:rsid w:val="002C1437"/>
    <w:rsid w:val="002C14C0"/>
    <w:rsid w:val="002C157B"/>
    <w:rsid w:val="002C19C0"/>
    <w:rsid w:val="002C19D9"/>
    <w:rsid w:val="002C1A27"/>
    <w:rsid w:val="002C1A8D"/>
    <w:rsid w:val="002C1BED"/>
    <w:rsid w:val="002C1C79"/>
    <w:rsid w:val="002C1D0E"/>
    <w:rsid w:val="002C2178"/>
    <w:rsid w:val="002C2392"/>
    <w:rsid w:val="002C2682"/>
    <w:rsid w:val="002C2734"/>
    <w:rsid w:val="002C2814"/>
    <w:rsid w:val="002C2851"/>
    <w:rsid w:val="002C28A9"/>
    <w:rsid w:val="002C2A22"/>
    <w:rsid w:val="002C2B22"/>
    <w:rsid w:val="002C2D12"/>
    <w:rsid w:val="002C2FC6"/>
    <w:rsid w:val="002C318B"/>
    <w:rsid w:val="002C3361"/>
    <w:rsid w:val="002C3403"/>
    <w:rsid w:val="002C350C"/>
    <w:rsid w:val="002C3511"/>
    <w:rsid w:val="002C39F9"/>
    <w:rsid w:val="002C3F0F"/>
    <w:rsid w:val="002C413E"/>
    <w:rsid w:val="002C4367"/>
    <w:rsid w:val="002C437E"/>
    <w:rsid w:val="002C45ED"/>
    <w:rsid w:val="002C45FD"/>
    <w:rsid w:val="002C48B9"/>
    <w:rsid w:val="002C499D"/>
    <w:rsid w:val="002C4C36"/>
    <w:rsid w:val="002C4D34"/>
    <w:rsid w:val="002C4F10"/>
    <w:rsid w:val="002C4F57"/>
    <w:rsid w:val="002C504A"/>
    <w:rsid w:val="002C50F5"/>
    <w:rsid w:val="002C52A7"/>
    <w:rsid w:val="002C5328"/>
    <w:rsid w:val="002C54F5"/>
    <w:rsid w:val="002C5505"/>
    <w:rsid w:val="002C55B1"/>
    <w:rsid w:val="002C55D6"/>
    <w:rsid w:val="002C5A1A"/>
    <w:rsid w:val="002C5AB2"/>
    <w:rsid w:val="002C5C16"/>
    <w:rsid w:val="002C5D30"/>
    <w:rsid w:val="002C5DC7"/>
    <w:rsid w:val="002C5F28"/>
    <w:rsid w:val="002C5FC5"/>
    <w:rsid w:val="002C606A"/>
    <w:rsid w:val="002C61E4"/>
    <w:rsid w:val="002C6359"/>
    <w:rsid w:val="002C655D"/>
    <w:rsid w:val="002C66FD"/>
    <w:rsid w:val="002C6944"/>
    <w:rsid w:val="002C6985"/>
    <w:rsid w:val="002C6ABA"/>
    <w:rsid w:val="002C6B0A"/>
    <w:rsid w:val="002C6C41"/>
    <w:rsid w:val="002C6CCE"/>
    <w:rsid w:val="002C6D00"/>
    <w:rsid w:val="002C6DFE"/>
    <w:rsid w:val="002C6EAF"/>
    <w:rsid w:val="002C6F3E"/>
    <w:rsid w:val="002C6FB7"/>
    <w:rsid w:val="002C70AB"/>
    <w:rsid w:val="002C71AF"/>
    <w:rsid w:val="002C71D3"/>
    <w:rsid w:val="002C7422"/>
    <w:rsid w:val="002C7565"/>
    <w:rsid w:val="002C7873"/>
    <w:rsid w:val="002C7B8E"/>
    <w:rsid w:val="002C7CAB"/>
    <w:rsid w:val="002C7FA3"/>
    <w:rsid w:val="002C7FC7"/>
    <w:rsid w:val="002D00F1"/>
    <w:rsid w:val="002D01F3"/>
    <w:rsid w:val="002D03C5"/>
    <w:rsid w:val="002D05A7"/>
    <w:rsid w:val="002D05C4"/>
    <w:rsid w:val="002D06FE"/>
    <w:rsid w:val="002D078E"/>
    <w:rsid w:val="002D09E7"/>
    <w:rsid w:val="002D0A9B"/>
    <w:rsid w:val="002D0B90"/>
    <w:rsid w:val="002D0CCE"/>
    <w:rsid w:val="002D10C1"/>
    <w:rsid w:val="002D1214"/>
    <w:rsid w:val="002D1216"/>
    <w:rsid w:val="002D137D"/>
    <w:rsid w:val="002D14EF"/>
    <w:rsid w:val="002D1660"/>
    <w:rsid w:val="002D1665"/>
    <w:rsid w:val="002D16A0"/>
    <w:rsid w:val="002D1731"/>
    <w:rsid w:val="002D181D"/>
    <w:rsid w:val="002D1846"/>
    <w:rsid w:val="002D18CD"/>
    <w:rsid w:val="002D199B"/>
    <w:rsid w:val="002D1A4E"/>
    <w:rsid w:val="002D1B0A"/>
    <w:rsid w:val="002D1DCC"/>
    <w:rsid w:val="002D216C"/>
    <w:rsid w:val="002D235B"/>
    <w:rsid w:val="002D25E7"/>
    <w:rsid w:val="002D2686"/>
    <w:rsid w:val="002D269B"/>
    <w:rsid w:val="002D2825"/>
    <w:rsid w:val="002D2BF4"/>
    <w:rsid w:val="002D2C2B"/>
    <w:rsid w:val="002D2CBF"/>
    <w:rsid w:val="002D2E59"/>
    <w:rsid w:val="002D3108"/>
    <w:rsid w:val="002D3154"/>
    <w:rsid w:val="002D332E"/>
    <w:rsid w:val="002D33BE"/>
    <w:rsid w:val="002D3424"/>
    <w:rsid w:val="002D349C"/>
    <w:rsid w:val="002D34A2"/>
    <w:rsid w:val="002D353B"/>
    <w:rsid w:val="002D35A7"/>
    <w:rsid w:val="002D361D"/>
    <w:rsid w:val="002D3629"/>
    <w:rsid w:val="002D3670"/>
    <w:rsid w:val="002D372F"/>
    <w:rsid w:val="002D378B"/>
    <w:rsid w:val="002D382C"/>
    <w:rsid w:val="002D38A0"/>
    <w:rsid w:val="002D3957"/>
    <w:rsid w:val="002D3ABB"/>
    <w:rsid w:val="002D3B0B"/>
    <w:rsid w:val="002D3B17"/>
    <w:rsid w:val="002D3B80"/>
    <w:rsid w:val="002D3BB1"/>
    <w:rsid w:val="002D3E02"/>
    <w:rsid w:val="002D3E89"/>
    <w:rsid w:val="002D3FE4"/>
    <w:rsid w:val="002D416F"/>
    <w:rsid w:val="002D47D4"/>
    <w:rsid w:val="002D48FC"/>
    <w:rsid w:val="002D4A06"/>
    <w:rsid w:val="002D4B28"/>
    <w:rsid w:val="002D4BF2"/>
    <w:rsid w:val="002D4C5C"/>
    <w:rsid w:val="002D4C97"/>
    <w:rsid w:val="002D4D9A"/>
    <w:rsid w:val="002D4E1A"/>
    <w:rsid w:val="002D4FF7"/>
    <w:rsid w:val="002D506F"/>
    <w:rsid w:val="002D50E7"/>
    <w:rsid w:val="002D521A"/>
    <w:rsid w:val="002D5298"/>
    <w:rsid w:val="002D53C7"/>
    <w:rsid w:val="002D558B"/>
    <w:rsid w:val="002D575A"/>
    <w:rsid w:val="002D5A63"/>
    <w:rsid w:val="002D5AC3"/>
    <w:rsid w:val="002D5B62"/>
    <w:rsid w:val="002D5BF1"/>
    <w:rsid w:val="002D5CB4"/>
    <w:rsid w:val="002D5E4F"/>
    <w:rsid w:val="002D5E91"/>
    <w:rsid w:val="002D5F3D"/>
    <w:rsid w:val="002D5FB3"/>
    <w:rsid w:val="002D6066"/>
    <w:rsid w:val="002D6127"/>
    <w:rsid w:val="002D61F7"/>
    <w:rsid w:val="002D6234"/>
    <w:rsid w:val="002D6348"/>
    <w:rsid w:val="002D640A"/>
    <w:rsid w:val="002D6622"/>
    <w:rsid w:val="002D662B"/>
    <w:rsid w:val="002D671D"/>
    <w:rsid w:val="002D6852"/>
    <w:rsid w:val="002D697A"/>
    <w:rsid w:val="002D6992"/>
    <w:rsid w:val="002D6996"/>
    <w:rsid w:val="002D69E8"/>
    <w:rsid w:val="002D6AD6"/>
    <w:rsid w:val="002D6DF8"/>
    <w:rsid w:val="002D6FE7"/>
    <w:rsid w:val="002D712E"/>
    <w:rsid w:val="002D7237"/>
    <w:rsid w:val="002D72B9"/>
    <w:rsid w:val="002D7674"/>
    <w:rsid w:val="002D76B6"/>
    <w:rsid w:val="002D771E"/>
    <w:rsid w:val="002D796D"/>
    <w:rsid w:val="002D7A84"/>
    <w:rsid w:val="002D7BFB"/>
    <w:rsid w:val="002D7E37"/>
    <w:rsid w:val="002D7F0D"/>
    <w:rsid w:val="002E0199"/>
    <w:rsid w:val="002E01C4"/>
    <w:rsid w:val="002E02EC"/>
    <w:rsid w:val="002E0933"/>
    <w:rsid w:val="002E0BEE"/>
    <w:rsid w:val="002E0E4F"/>
    <w:rsid w:val="002E0F2E"/>
    <w:rsid w:val="002E0FDA"/>
    <w:rsid w:val="002E111A"/>
    <w:rsid w:val="002E118E"/>
    <w:rsid w:val="002E13D0"/>
    <w:rsid w:val="002E146D"/>
    <w:rsid w:val="002E148E"/>
    <w:rsid w:val="002E151E"/>
    <w:rsid w:val="002E19F6"/>
    <w:rsid w:val="002E1B26"/>
    <w:rsid w:val="002E1C7A"/>
    <w:rsid w:val="002E1E38"/>
    <w:rsid w:val="002E1F5D"/>
    <w:rsid w:val="002E225D"/>
    <w:rsid w:val="002E2268"/>
    <w:rsid w:val="002E250E"/>
    <w:rsid w:val="002E292B"/>
    <w:rsid w:val="002E2A13"/>
    <w:rsid w:val="002E2BAB"/>
    <w:rsid w:val="002E2BD8"/>
    <w:rsid w:val="002E2CAB"/>
    <w:rsid w:val="002E2F78"/>
    <w:rsid w:val="002E301F"/>
    <w:rsid w:val="002E3044"/>
    <w:rsid w:val="002E32D7"/>
    <w:rsid w:val="002E3433"/>
    <w:rsid w:val="002E35E5"/>
    <w:rsid w:val="002E35E9"/>
    <w:rsid w:val="002E379B"/>
    <w:rsid w:val="002E3A82"/>
    <w:rsid w:val="002E3B07"/>
    <w:rsid w:val="002E3BD2"/>
    <w:rsid w:val="002E403F"/>
    <w:rsid w:val="002E413B"/>
    <w:rsid w:val="002E4226"/>
    <w:rsid w:val="002E42E1"/>
    <w:rsid w:val="002E4338"/>
    <w:rsid w:val="002E43C4"/>
    <w:rsid w:val="002E4452"/>
    <w:rsid w:val="002E4475"/>
    <w:rsid w:val="002E4571"/>
    <w:rsid w:val="002E46F0"/>
    <w:rsid w:val="002E47BA"/>
    <w:rsid w:val="002E48C8"/>
    <w:rsid w:val="002E4988"/>
    <w:rsid w:val="002E4A36"/>
    <w:rsid w:val="002E4B9E"/>
    <w:rsid w:val="002E4D4F"/>
    <w:rsid w:val="002E4F68"/>
    <w:rsid w:val="002E50C3"/>
    <w:rsid w:val="002E516E"/>
    <w:rsid w:val="002E532B"/>
    <w:rsid w:val="002E5353"/>
    <w:rsid w:val="002E53BC"/>
    <w:rsid w:val="002E5447"/>
    <w:rsid w:val="002E545C"/>
    <w:rsid w:val="002E55DE"/>
    <w:rsid w:val="002E5680"/>
    <w:rsid w:val="002E577C"/>
    <w:rsid w:val="002E598D"/>
    <w:rsid w:val="002E5A07"/>
    <w:rsid w:val="002E5A38"/>
    <w:rsid w:val="002E5A67"/>
    <w:rsid w:val="002E5B21"/>
    <w:rsid w:val="002E5D27"/>
    <w:rsid w:val="002E5E34"/>
    <w:rsid w:val="002E5EAF"/>
    <w:rsid w:val="002E61A4"/>
    <w:rsid w:val="002E61FC"/>
    <w:rsid w:val="002E623A"/>
    <w:rsid w:val="002E6337"/>
    <w:rsid w:val="002E64C8"/>
    <w:rsid w:val="002E651D"/>
    <w:rsid w:val="002E657A"/>
    <w:rsid w:val="002E65A3"/>
    <w:rsid w:val="002E6720"/>
    <w:rsid w:val="002E68B2"/>
    <w:rsid w:val="002E68ED"/>
    <w:rsid w:val="002E6988"/>
    <w:rsid w:val="002E6F0F"/>
    <w:rsid w:val="002E6F91"/>
    <w:rsid w:val="002E72F0"/>
    <w:rsid w:val="002E7359"/>
    <w:rsid w:val="002E746F"/>
    <w:rsid w:val="002E749E"/>
    <w:rsid w:val="002E7500"/>
    <w:rsid w:val="002E75FC"/>
    <w:rsid w:val="002E763C"/>
    <w:rsid w:val="002E77B7"/>
    <w:rsid w:val="002E7806"/>
    <w:rsid w:val="002E79B2"/>
    <w:rsid w:val="002E7AA1"/>
    <w:rsid w:val="002E7B6E"/>
    <w:rsid w:val="002E7D41"/>
    <w:rsid w:val="002E7D6B"/>
    <w:rsid w:val="002E7DB4"/>
    <w:rsid w:val="002E7E7C"/>
    <w:rsid w:val="002E7FF2"/>
    <w:rsid w:val="002F0069"/>
    <w:rsid w:val="002F00B2"/>
    <w:rsid w:val="002F021D"/>
    <w:rsid w:val="002F02E6"/>
    <w:rsid w:val="002F0463"/>
    <w:rsid w:val="002F04F9"/>
    <w:rsid w:val="002F0545"/>
    <w:rsid w:val="002F070D"/>
    <w:rsid w:val="002F0741"/>
    <w:rsid w:val="002F07F4"/>
    <w:rsid w:val="002F09EE"/>
    <w:rsid w:val="002F0A84"/>
    <w:rsid w:val="002F0BA0"/>
    <w:rsid w:val="002F0CC7"/>
    <w:rsid w:val="002F0EAC"/>
    <w:rsid w:val="002F0EAD"/>
    <w:rsid w:val="002F0ECF"/>
    <w:rsid w:val="002F10F6"/>
    <w:rsid w:val="002F12EB"/>
    <w:rsid w:val="002F13B9"/>
    <w:rsid w:val="002F150D"/>
    <w:rsid w:val="002F155A"/>
    <w:rsid w:val="002F1766"/>
    <w:rsid w:val="002F1B71"/>
    <w:rsid w:val="002F1BE3"/>
    <w:rsid w:val="002F20A4"/>
    <w:rsid w:val="002F2189"/>
    <w:rsid w:val="002F21D9"/>
    <w:rsid w:val="002F2301"/>
    <w:rsid w:val="002F23AF"/>
    <w:rsid w:val="002F23B2"/>
    <w:rsid w:val="002F2421"/>
    <w:rsid w:val="002F2549"/>
    <w:rsid w:val="002F27E0"/>
    <w:rsid w:val="002F2A8F"/>
    <w:rsid w:val="002F2C26"/>
    <w:rsid w:val="002F2E04"/>
    <w:rsid w:val="002F2E37"/>
    <w:rsid w:val="002F31B0"/>
    <w:rsid w:val="002F3264"/>
    <w:rsid w:val="002F3265"/>
    <w:rsid w:val="002F3283"/>
    <w:rsid w:val="002F3297"/>
    <w:rsid w:val="002F357C"/>
    <w:rsid w:val="002F35D6"/>
    <w:rsid w:val="002F3645"/>
    <w:rsid w:val="002F36AD"/>
    <w:rsid w:val="002F37F0"/>
    <w:rsid w:val="002F390A"/>
    <w:rsid w:val="002F3BEB"/>
    <w:rsid w:val="002F3CC7"/>
    <w:rsid w:val="002F3E02"/>
    <w:rsid w:val="002F3E1B"/>
    <w:rsid w:val="002F3FA1"/>
    <w:rsid w:val="002F4040"/>
    <w:rsid w:val="002F408F"/>
    <w:rsid w:val="002F4122"/>
    <w:rsid w:val="002F42E4"/>
    <w:rsid w:val="002F42F5"/>
    <w:rsid w:val="002F44F6"/>
    <w:rsid w:val="002F46A0"/>
    <w:rsid w:val="002F48C1"/>
    <w:rsid w:val="002F494D"/>
    <w:rsid w:val="002F49BF"/>
    <w:rsid w:val="002F4D11"/>
    <w:rsid w:val="002F4DE7"/>
    <w:rsid w:val="002F5199"/>
    <w:rsid w:val="002F51AA"/>
    <w:rsid w:val="002F52E9"/>
    <w:rsid w:val="002F53F1"/>
    <w:rsid w:val="002F5521"/>
    <w:rsid w:val="002F57EF"/>
    <w:rsid w:val="002F5B00"/>
    <w:rsid w:val="002F5B70"/>
    <w:rsid w:val="002F5BC8"/>
    <w:rsid w:val="002F5C9F"/>
    <w:rsid w:val="002F5FF4"/>
    <w:rsid w:val="002F6297"/>
    <w:rsid w:val="002F63C7"/>
    <w:rsid w:val="002F646C"/>
    <w:rsid w:val="002F679B"/>
    <w:rsid w:val="002F6819"/>
    <w:rsid w:val="002F6855"/>
    <w:rsid w:val="002F690F"/>
    <w:rsid w:val="002F6AEF"/>
    <w:rsid w:val="002F6BAC"/>
    <w:rsid w:val="002F6CE0"/>
    <w:rsid w:val="002F6DE6"/>
    <w:rsid w:val="002F717A"/>
    <w:rsid w:val="002F7343"/>
    <w:rsid w:val="002F73D7"/>
    <w:rsid w:val="002F7468"/>
    <w:rsid w:val="002F74A4"/>
    <w:rsid w:val="002F751A"/>
    <w:rsid w:val="002F7536"/>
    <w:rsid w:val="002F7568"/>
    <w:rsid w:val="002F787C"/>
    <w:rsid w:val="002F7A48"/>
    <w:rsid w:val="002F7BD2"/>
    <w:rsid w:val="002F7BD5"/>
    <w:rsid w:val="002F7C4C"/>
    <w:rsid w:val="002F7DAA"/>
    <w:rsid w:val="00300005"/>
    <w:rsid w:val="00300060"/>
    <w:rsid w:val="003000B0"/>
    <w:rsid w:val="00300173"/>
    <w:rsid w:val="0030019D"/>
    <w:rsid w:val="00300221"/>
    <w:rsid w:val="00300467"/>
    <w:rsid w:val="003006F0"/>
    <w:rsid w:val="00300765"/>
    <w:rsid w:val="003007F9"/>
    <w:rsid w:val="0030084A"/>
    <w:rsid w:val="00300AA6"/>
    <w:rsid w:val="00300AAA"/>
    <w:rsid w:val="00300C5C"/>
    <w:rsid w:val="00300C99"/>
    <w:rsid w:val="00300E1A"/>
    <w:rsid w:val="00300E33"/>
    <w:rsid w:val="003010C5"/>
    <w:rsid w:val="003013ED"/>
    <w:rsid w:val="0030164E"/>
    <w:rsid w:val="003016F3"/>
    <w:rsid w:val="00301740"/>
    <w:rsid w:val="00301805"/>
    <w:rsid w:val="00301853"/>
    <w:rsid w:val="003018EA"/>
    <w:rsid w:val="00301BB9"/>
    <w:rsid w:val="00301C4A"/>
    <w:rsid w:val="00301DD7"/>
    <w:rsid w:val="00301E6A"/>
    <w:rsid w:val="00301F16"/>
    <w:rsid w:val="003021EC"/>
    <w:rsid w:val="00302306"/>
    <w:rsid w:val="00302597"/>
    <w:rsid w:val="00302741"/>
    <w:rsid w:val="0030274B"/>
    <w:rsid w:val="00302951"/>
    <w:rsid w:val="00302B54"/>
    <w:rsid w:val="00302C8A"/>
    <w:rsid w:val="00302CC0"/>
    <w:rsid w:val="00302DD5"/>
    <w:rsid w:val="00302EB1"/>
    <w:rsid w:val="00302F5F"/>
    <w:rsid w:val="00302FFD"/>
    <w:rsid w:val="00303211"/>
    <w:rsid w:val="00303238"/>
    <w:rsid w:val="003035B8"/>
    <w:rsid w:val="00303710"/>
    <w:rsid w:val="003037C0"/>
    <w:rsid w:val="00303825"/>
    <w:rsid w:val="0030387F"/>
    <w:rsid w:val="00303A2A"/>
    <w:rsid w:val="00303B02"/>
    <w:rsid w:val="00303BE3"/>
    <w:rsid w:val="00303BF8"/>
    <w:rsid w:val="00303CBB"/>
    <w:rsid w:val="00303EA4"/>
    <w:rsid w:val="003040C6"/>
    <w:rsid w:val="00304142"/>
    <w:rsid w:val="00304207"/>
    <w:rsid w:val="00304259"/>
    <w:rsid w:val="003042B3"/>
    <w:rsid w:val="00304685"/>
    <w:rsid w:val="0030469B"/>
    <w:rsid w:val="003047B0"/>
    <w:rsid w:val="00304874"/>
    <w:rsid w:val="003048DC"/>
    <w:rsid w:val="003048DE"/>
    <w:rsid w:val="00304A3A"/>
    <w:rsid w:val="00304C73"/>
    <w:rsid w:val="00304D03"/>
    <w:rsid w:val="00304E84"/>
    <w:rsid w:val="00304E88"/>
    <w:rsid w:val="00304F4C"/>
    <w:rsid w:val="0030507F"/>
    <w:rsid w:val="00305108"/>
    <w:rsid w:val="0030516A"/>
    <w:rsid w:val="0030530C"/>
    <w:rsid w:val="00305365"/>
    <w:rsid w:val="0030539F"/>
    <w:rsid w:val="003053F6"/>
    <w:rsid w:val="0030571A"/>
    <w:rsid w:val="00305726"/>
    <w:rsid w:val="00305745"/>
    <w:rsid w:val="003057C7"/>
    <w:rsid w:val="00305A77"/>
    <w:rsid w:val="00305BA2"/>
    <w:rsid w:val="00305BF1"/>
    <w:rsid w:val="00305C1D"/>
    <w:rsid w:val="00305C4A"/>
    <w:rsid w:val="00305C6E"/>
    <w:rsid w:val="00305D68"/>
    <w:rsid w:val="00305F7F"/>
    <w:rsid w:val="00305FA3"/>
    <w:rsid w:val="0030634D"/>
    <w:rsid w:val="0030639C"/>
    <w:rsid w:val="003064C5"/>
    <w:rsid w:val="003064F6"/>
    <w:rsid w:val="003065B1"/>
    <w:rsid w:val="003065FD"/>
    <w:rsid w:val="00306610"/>
    <w:rsid w:val="003067B5"/>
    <w:rsid w:val="003068AE"/>
    <w:rsid w:val="0030695F"/>
    <w:rsid w:val="00306A35"/>
    <w:rsid w:val="00306C0E"/>
    <w:rsid w:val="00306DA4"/>
    <w:rsid w:val="00306FCB"/>
    <w:rsid w:val="00307244"/>
    <w:rsid w:val="0030729E"/>
    <w:rsid w:val="00307312"/>
    <w:rsid w:val="00307336"/>
    <w:rsid w:val="00307465"/>
    <w:rsid w:val="00307469"/>
    <w:rsid w:val="0030747F"/>
    <w:rsid w:val="00307540"/>
    <w:rsid w:val="003076C1"/>
    <w:rsid w:val="00307704"/>
    <w:rsid w:val="0030791C"/>
    <w:rsid w:val="00307A26"/>
    <w:rsid w:val="00307A68"/>
    <w:rsid w:val="00307AA3"/>
    <w:rsid w:val="00307B88"/>
    <w:rsid w:val="00307C0A"/>
    <w:rsid w:val="00307C29"/>
    <w:rsid w:val="00307D7D"/>
    <w:rsid w:val="00307E5A"/>
    <w:rsid w:val="00307ECD"/>
    <w:rsid w:val="00307FB7"/>
    <w:rsid w:val="00310164"/>
    <w:rsid w:val="003102EA"/>
    <w:rsid w:val="0031030E"/>
    <w:rsid w:val="003103B1"/>
    <w:rsid w:val="0031042D"/>
    <w:rsid w:val="003105AE"/>
    <w:rsid w:val="003105BF"/>
    <w:rsid w:val="00310692"/>
    <w:rsid w:val="00310744"/>
    <w:rsid w:val="003108E0"/>
    <w:rsid w:val="00310D53"/>
    <w:rsid w:val="00310F20"/>
    <w:rsid w:val="003113F8"/>
    <w:rsid w:val="003115DE"/>
    <w:rsid w:val="00311610"/>
    <w:rsid w:val="00311681"/>
    <w:rsid w:val="0031168A"/>
    <w:rsid w:val="00311A48"/>
    <w:rsid w:val="00311B25"/>
    <w:rsid w:val="00311CCB"/>
    <w:rsid w:val="00311E48"/>
    <w:rsid w:val="003120BC"/>
    <w:rsid w:val="00312155"/>
    <w:rsid w:val="003121C3"/>
    <w:rsid w:val="0031235E"/>
    <w:rsid w:val="003123AD"/>
    <w:rsid w:val="0031248C"/>
    <w:rsid w:val="003125D7"/>
    <w:rsid w:val="003125D9"/>
    <w:rsid w:val="00312606"/>
    <w:rsid w:val="00312609"/>
    <w:rsid w:val="00312697"/>
    <w:rsid w:val="003126FA"/>
    <w:rsid w:val="00312855"/>
    <w:rsid w:val="0031287C"/>
    <w:rsid w:val="00312936"/>
    <w:rsid w:val="003129CA"/>
    <w:rsid w:val="00312C5A"/>
    <w:rsid w:val="00312E4A"/>
    <w:rsid w:val="00312FD7"/>
    <w:rsid w:val="00312FFA"/>
    <w:rsid w:val="00313179"/>
    <w:rsid w:val="00313190"/>
    <w:rsid w:val="0031333C"/>
    <w:rsid w:val="00313357"/>
    <w:rsid w:val="003133A2"/>
    <w:rsid w:val="003135BC"/>
    <w:rsid w:val="0031361A"/>
    <w:rsid w:val="0031368F"/>
    <w:rsid w:val="003136FB"/>
    <w:rsid w:val="003139B2"/>
    <w:rsid w:val="003139D4"/>
    <w:rsid w:val="00313A80"/>
    <w:rsid w:val="00313A91"/>
    <w:rsid w:val="00313AC8"/>
    <w:rsid w:val="00313AD6"/>
    <w:rsid w:val="00313B51"/>
    <w:rsid w:val="00313B76"/>
    <w:rsid w:val="00313E36"/>
    <w:rsid w:val="00313F01"/>
    <w:rsid w:val="00313F89"/>
    <w:rsid w:val="00313FA1"/>
    <w:rsid w:val="00314071"/>
    <w:rsid w:val="003142F8"/>
    <w:rsid w:val="00314306"/>
    <w:rsid w:val="003143BD"/>
    <w:rsid w:val="00314497"/>
    <w:rsid w:val="00314609"/>
    <w:rsid w:val="0031473B"/>
    <w:rsid w:val="0031473C"/>
    <w:rsid w:val="003147D2"/>
    <w:rsid w:val="00314AB4"/>
    <w:rsid w:val="00314B36"/>
    <w:rsid w:val="00314D96"/>
    <w:rsid w:val="00314E9C"/>
    <w:rsid w:val="00314EE0"/>
    <w:rsid w:val="00314F93"/>
    <w:rsid w:val="0031500E"/>
    <w:rsid w:val="00315050"/>
    <w:rsid w:val="00315275"/>
    <w:rsid w:val="003152A0"/>
    <w:rsid w:val="003152DC"/>
    <w:rsid w:val="003152F6"/>
    <w:rsid w:val="0031532D"/>
    <w:rsid w:val="0031566C"/>
    <w:rsid w:val="00315892"/>
    <w:rsid w:val="00315C1C"/>
    <w:rsid w:val="00315C1D"/>
    <w:rsid w:val="00315C89"/>
    <w:rsid w:val="00315D95"/>
    <w:rsid w:val="00315E60"/>
    <w:rsid w:val="00315FFB"/>
    <w:rsid w:val="00316038"/>
    <w:rsid w:val="003160DA"/>
    <w:rsid w:val="003162C2"/>
    <w:rsid w:val="003163F6"/>
    <w:rsid w:val="0031640E"/>
    <w:rsid w:val="003164A4"/>
    <w:rsid w:val="00316567"/>
    <w:rsid w:val="00316632"/>
    <w:rsid w:val="00316732"/>
    <w:rsid w:val="003167D1"/>
    <w:rsid w:val="00316930"/>
    <w:rsid w:val="00316944"/>
    <w:rsid w:val="00316A40"/>
    <w:rsid w:val="00316AAC"/>
    <w:rsid w:val="00316CF2"/>
    <w:rsid w:val="00316DE5"/>
    <w:rsid w:val="00316EAC"/>
    <w:rsid w:val="00316FD8"/>
    <w:rsid w:val="0031720F"/>
    <w:rsid w:val="0031774A"/>
    <w:rsid w:val="00317936"/>
    <w:rsid w:val="0031794B"/>
    <w:rsid w:val="00317C4D"/>
    <w:rsid w:val="003202DC"/>
    <w:rsid w:val="003202FC"/>
    <w:rsid w:val="003207BC"/>
    <w:rsid w:val="003208B1"/>
    <w:rsid w:val="003208CA"/>
    <w:rsid w:val="0032093A"/>
    <w:rsid w:val="00320A30"/>
    <w:rsid w:val="00320A89"/>
    <w:rsid w:val="00320B08"/>
    <w:rsid w:val="00320B17"/>
    <w:rsid w:val="00320C39"/>
    <w:rsid w:val="00320C45"/>
    <w:rsid w:val="00320C5E"/>
    <w:rsid w:val="00320CF5"/>
    <w:rsid w:val="00320DA1"/>
    <w:rsid w:val="00320F09"/>
    <w:rsid w:val="00320F6F"/>
    <w:rsid w:val="00320F73"/>
    <w:rsid w:val="00320FC4"/>
    <w:rsid w:val="0032104F"/>
    <w:rsid w:val="003210E2"/>
    <w:rsid w:val="00321291"/>
    <w:rsid w:val="003215A5"/>
    <w:rsid w:val="00321745"/>
    <w:rsid w:val="00321A30"/>
    <w:rsid w:val="00321B57"/>
    <w:rsid w:val="00321B8F"/>
    <w:rsid w:val="00321C90"/>
    <w:rsid w:val="00321E22"/>
    <w:rsid w:val="00321E2A"/>
    <w:rsid w:val="00321E63"/>
    <w:rsid w:val="00321EB6"/>
    <w:rsid w:val="00321F0E"/>
    <w:rsid w:val="00321F57"/>
    <w:rsid w:val="003220D9"/>
    <w:rsid w:val="003220EB"/>
    <w:rsid w:val="00322102"/>
    <w:rsid w:val="00322150"/>
    <w:rsid w:val="0032218D"/>
    <w:rsid w:val="0032227E"/>
    <w:rsid w:val="003222CA"/>
    <w:rsid w:val="0032234D"/>
    <w:rsid w:val="00322411"/>
    <w:rsid w:val="00322457"/>
    <w:rsid w:val="0032245A"/>
    <w:rsid w:val="003226DE"/>
    <w:rsid w:val="0032288C"/>
    <w:rsid w:val="00322A53"/>
    <w:rsid w:val="00322AA3"/>
    <w:rsid w:val="00322B47"/>
    <w:rsid w:val="00322B8C"/>
    <w:rsid w:val="00322CFE"/>
    <w:rsid w:val="00322D24"/>
    <w:rsid w:val="00322FED"/>
    <w:rsid w:val="003231A0"/>
    <w:rsid w:val="00323256"/>
    <w:rsid w:val="00323411"/>
    <w:rsid w:val="0032344A"/>
    <w:rsid w:val="00323608"/>
    <w:rsid w:val="0032385D"/>
    <w:rsid w:val="00323CED"/>
    <w:rsid w:val="00323F59"/>
    <w:rsid w:val="00324102"/>
    <w:rsid w:val="003241B2"/>
    <w:rsid w:val="00324264"/>
    <w:rsid w:val="00324548"/>
    <w:rsid w:val="00324623"/>
    <w:rsid w:val="003246FF"/>
    <w:rsid w:val="00324708"/>
    <w:rsid w:val="00324856"/>
    <w:rsid w:val="0032485C"/>
    <w:rsid w:val="0032497B"/>
    <w:rsid w:val="00324ABA"/>
    <w:rsid w:val="00324B3A"/>
    <w:rsid w:val="00324B77"/>
    <w:rsid w:val="00324CC0"/>
    <w:rsid w:val="00324DFF"/>
    <w:rsid w:val="00324E2A"/>
    <w:rsid w:val="00324E9E"/>
    <w:rsid w:val="00324FCB"/>
    <w:rsid w:val="0032506D"/>
    <w:rsid w:val="0032523A"/>
    <w:rsid w:val="0032533F"/>
    <w:rsid w:val="003255E5"/>
    <w:rsid w:val="0032588D"/>
    <w:rsid w:val="0032589A"/>
    <w:rsid w:val="00325B30"/>
    <w:rsid w:val="00325C7C"/>
    <w:rsid w:val="00325E22"/>
    <w:rsid w:val="00326072"/>
    <w:rsid w:val="00326119"/>
    <w:rsid w:val="003264C4"/>
    <w:rsid w:val="003265F0"/>
    <w:rsid w:val="00326771"/>
    <w:rsid w:val="003267A4"/>
    <w:rsid w:val="00326831"/>
    <w:rsid w:val="0032684E"/>
    <w:rsid w:val="00326881"/>
    <w:rsid w:val="00326AD6"/>
    <w:rsid w:val="00326B89"/>
    <w:rsid w:val="00326CEB"/>
    <w:rsid w:val="00326D05"/>
    <w:rsid w:val="00326D6D"/>
    <w:rsid w:val="00326E94"/>
    <w:rsid w:val="00326F07"/>
    <w:rsid w:val="0032723B"/>
    <w:rsid w:val="0032723C"/>
    <w:rsid w:val="00327484"/>
    <w:rsid w:val="00327525"/>
    <w:rsid w:val="003275CE"/>
    <w:rsid w:val="0032766F"/>
    <w:rsid w:val="0032773D"/>
    <w:rsid w:val="0032795A"/>
    <w:rsid w:val="00327A7E"/>
    <w:rsid w:val="00327E4B"/>
    <w:rsid w:val="00330086"/>
    <w:rsid w:val="00330320"/>
    <w:rsid w:val="003303B6"/>
    <w:rsid w:val="003303EF"/>
    <w:rsid w:val="00330672"/>
    <w:rsid w:val="0033082C"/>
    <w:rsid w:val="00330839"/>
    <w:rsid w:val="003308C6"/>
    <w:rsid w:val="00330975"/>
    <w:rsid w:val="00330AC0"/>
    <w:rsid w:val="00330C1F"/>
    <w:rsid w:val="00330CB0"/>
    <w:rsid w:val="00330CB8"/>
    <w:rsid w:val="00330D0B"/>
    <w:rsid w:val="00330FCA"/>
    <w:rsid w:val="003310A7"/>
    <w:rsid w:val="003310CA"/>
    <w:rsid w:val="0033126D"/>
    <w:rsid w:val="00331332"/>
    <w:rsid w:val="003313EF"/>
    <w:rsid w:val="00331455"/>
    <w:rsid w:val="00331469"/>
    <w:rsid w:val="0033154C"/>
    <w:rsid w:val="00331695"/>
    <w:rsid w:val="003316E0"/>
    <w:rsid w:val="0033174C"/>
    <w:rsid w:val="003317B9"/>
    <w:rsid w:val="0033186D"/>
    <w:rsid w:val="00331A40"/>
    <w:rsid w:val="00331AD9"/>
    <w:rsid w:val="00331AE5"/>
    <w:rsid w:val="00331B82"/>
    <w:rsid w:val="00331C41"/>
    <w:rsid w:val="00331C4D"/>
    <w:rsid w:val="00331DBE"/>
    <w:rsid w:val="00331E40"/>
    <w:rsid w:val="00331EB0"/>
    <w:rsid w:val="0033211E"/>
    <w:rsid w:val="0033296B"/>
    <w:rsid w:val="00332A68"/>
    <w:rsid w:val="00332A6B"/>
    <w:rsid w:val="00332A80"/>
    <w:rsid w:val="00332B43"/>
    <w:rsid w:val="00332B70"/>
    <w:rsid w:val="00332C9B"/>
    <w:rsid w:val="00332D2A"/>
    <w:rsid w:val="00332EF0"/>
    <w:rsid w:val="00332F5C"/>
    <w:rsid w:val="00333112"/>
    <w:rsid w:val="00333196"/>
    <w:rsid w:val="003331CB"/>
    <w:rsid w:val="003332FC"/>
    <w:rsid w:val="0033340D"/>
    <w:rsid w:val="00333465"/>
    <w:rsid w:val="00333BEB"/>
    <w:rsid w:val="00333CBB"/>
    <w:rsid w:val="00333CC9"/>
    <w:rsid w:val="00333D1F"/>
    <w:rsid w:val="00333E12"/>
    <w:rsid w:val="00333F91"/>
    <w:rsid w:val="0033416C"/>
    <w:rsid w:val="003341DB"/>
    <w:rsid w:val="003343FD"/>
    <w:rsid w:val="0033449F"/>
    <w:rsid w:val="00334695"/>
    <w:rsid w:val="003347D9"/>
    <w:rsid w:val="0033482E"/>
    <w:rsid w:val="0033491B"/>
    <w:rsid w:val="00334A3D"/>
    <w:rsid w:val="00334B6D"/>
    <w:rsid w:val="00334BAE"/>
    <w:rsid w:val="00334CB5"/>
    <w:rsid w:val="00335037"/>
    <w:rsid w:val="00335058"/>
    <w:rsid w:val="00335076"/>
    <w:rsid w:val="003351D9"/>
    <w:rsid w:val="00335411"/>
    <w:rsid w:val="0033545F"/>
    <w:rsid w:val="003356E5"/>
    <w:rsid w:val="003357EC"/>
    <w:rsid w:val="0033581E"/>
    <w:rsid w:val="00335A92"/>
    <w:rsid w:val="00335E31"/>
    <w:rsid w:val="00336022"/>
    <w:rsid w:val="00336207"/>
    <w:rsid w:val="003362D1"/>
    <w:rsid w:val="00336331"/>
    <w:rsid w:val="003364F5"/>
    <w:rsid w:val="0033654A"/>
    <w:rsid w:val="003365FB"/>
    <w:rsid w:val="003367A7"/>
    <w:rsid w:val="0033685E"/>
    <w:rsid w:val="003369DF"/>
    <w:rsid w:val="00336B0D"/>
    <w:rsid w:val="00336CBD"/>
    <w:rsid w:val="00336FF8"/>
    <w:rsid w:val="0033702B"/>
    <w:rsid w:val="00337099"/>
    <w:rsid w:val="0033759A"/>
    <w:rsid w:val="003375DE"/>
    <w:rsid w:val="00337751"/>
    <w:rsid w:val="00337A26"/>
    <w:rsid w:val="00337C5C"/>
    <w:rsid w:val="00337C98"/>
    <w:rsid w:val="00337D7D"/>
    <w:rsid w:val="00337FC7"/>
    <w:rsid w:val="003400C4"/>
    <w:rsid w:val="0034014F"/>
    <w:rsid w:val="0034062F"/>
    <w:rsid w:val="00340677"/>
    <w:rsid w:val="00340721"/>
    <w:rsid w:val="00340800"/>
    <w:rsid w:val="0034089B"/>
    <w:rsid w:val="00340A81"/>
    <w:rsid w:val="00340AEA"/>
    <w:rsid w:val="00340C64"/>
    <w:rsid w:val="00340EA3"/>
    <w:rsid w:val="0034117D"/>
    <w:rsid w:val="0034146D"/>
    <w:rsid w:val="003414C5"/>
    <w:rsid w:val="00341580"/>
    <w:rsid w:val="003416D2"/>
    <w:rsid w:val="003419D2"/>
    <w:rsid w:val="00341C51"/>
    <w:rsid w:val="00341DD7"/>
    <w:rsid w:val="00341F57"/>
    <w:rsid w:val="00341FAC"/>
    <w:rsid w:val="00342086"/>
    <w:rsid w:val="003420C4"/>
    <w:rsid w:val="003421BD"/>
    <w:rsid w:val="003422A7"/>
    <w:rsid w:val="00342365"/>
    <w:rsid w:val="00342391"/>
    <w:rsid w:val="003423AF"/>
    <w:rsid w:val="0034243B"/>
    <w:rsid w:val="00342444"/>
    <w:rsid w:val="0034255D"/>
    <w:rsid w:val="00342597"/>
    <w:rsid w:val="00342952"/>
    <w:rsid w:val="00342BF3"/>
    <w:rsid w:val="00342CBE"/>
    <w:rsid w:val="00342D59"/>
    <w:rsid w:val="00342D96"/>
    <w:rsid w:val="00342E9F"/>
    <w:rsid w:val="00342EE6"/>
    <w:rsid w:val="00342FA7"/>
    <w:rsid w:val="00343009"/>
    <w:rsid w:val="00343054"/>
    <w:rsid w:val="003431A0"/>
    <w:rsid w:val="003431B6"/>
    <w:rsid w:val="003434E7"/>
    <w:rsid w:val="00343613"/>
    <w:rsid w:val="00343616"/>
    <w:rsid w:val="0034361B"/>
    <w:rsid w:val="00343768"/>
    <w:rsid w:val="0034383F"/>
    <w:rsid w:val="00343853"/>
    <w:rsid w:val="003438B9"/>
    <w:rsid w:val="00343BB8"/>
    <w:rsid w:val="00343D6D"/>
    <w:rsid w:val="00343E6F"/>
    <w:rsid w:val="00343FC5"/>
    <w:rsid w:val="00344078"/>
    <w:rsid w:val="003440C8"/>
    <w:rsid w:val="00344165"/>
    <w:rsid w:val="00344197"/>
    <w:rsid w:val="00344241"/>
    <w:rsid w:val="00344399"/>
    <w:rsid w:val="00344478"/>
    <w:rsid w:val="00344483"/>
    <w:rsid w:val="00344580"/>
    <w:rsid w:val="0034469A"/>
    <w:rsid w:val="003447E6"/>
    <w:rsid w:val="00344971"/>
    <w:rsid w:val="0034499C"/>
    <w:rsid w:val="00344A7A"/>
    <w:rsid w:val="00344AD4"/>
    <w:rsid w:val="00344C86"/>
    <w:rsid w:val="00344CEE"/>
    <w:rsid w:val="00344F00"/>
    <w:rsid w:val="00345282"/>
    <w:rsid w:val="003455FD"/>
    <w:rsid w:val="00345A8B"/>
    <w:rsid w:val="00345B99"/>
    <w:rsid w:val="00345BAC"/>
    <w:rsid w:val="00345C0D"/>
    <w:rsid w:val="00345DC7"/>
    <w:rsid w:val="00345F24"/>
    <w:rsid w:val="00345FDA"/>
    <w:rsid w:val="003465F8"/>
    <w:rsid w:val="0034671F"/>
    <w:rsid w:val="00346763"/>
    <w:rsid w:val="00346926"/>
    <w:rsid w:val="00346933"/>
    <w:rsid w:val="0034697A"/>
    <w:rsid w:val="00346990"/>
    <w:rsid w:val="00346A7B"/>
    <w:rsid w:val="00346A84"/>
    <w:rsid w:val="00346D45"/>
    <w:rsid w:val="00346D6A"/>
    <w:rsid w:val="00346D9E"/>
    <w:rsid w:val="003470EB"/>
    <w:rsid w:val="0034712E"/>
    <w:rsid w:val="003471A4"/>
    <w:rsid w:val="00347270"/>
    <w:rsid w:val="003474A9"/>
    <w:rsid w:val="003474B5"/>
    <w:rsid w:val="003475E1"/>
    <w:rsid w:val="0034773A"/>
    <w:rsid w:val="003478BA"/>
    <w:rsid w:val="00347A8D"/>
    <w:rsid w:val="00347D24"/>
    <w:rsid w:val="00347F4B"/>
    <w:rsid w:val="00347FEB"/>
    <w:rsid w:val="0035030F"/>
    <w:rsid w:val="00350627"/>
    <w:rsid w:val="00350640"/>
    <w:rsid w:val="0035077E"/>
    <w:rsid w:val="00350795"/>
    <w:rsid w:val="00350A54"/>
    <w:rsid w:val="00350C43"/>
    <w:rsid w:val="00350CF1"/>
    <w:rsid w:val="00350D5B"/>
    <w:rsid w:val="00350EDB"/>
    <w:rsid w:val="00350F47"/>
    <w:rsid w:val="00351061"/>
    <w:rsid w:val="00351066"/>
    <w:rsid w:val="0035109C"/>
    <w:rsid w:val="003511CE"/>
    <w:rsid w:val="00351229"/>
    <w:rsid w:val="003513B9"/>
    <w:rsid w:val="003515A6"/>
    <w:rsid w:val="003515DE"/>
    <w:rsid w:val="00351726"/>
    <w:rsid w:val="0035178D"/>
    <w:rsid w:val="0035183B"/>
    <w:rsid w:val="00351AEC"/>
    <w:rsid w:val="00351B40"/>
    <w:rsid w:val="00351CC2"/>
    <w:rsid w:val="00351CF4"/>
    <w:rsid w:val="00351D09"/>
    <w:rsid w:val="00351E39"/>
    <w:rsid w:val="00351EFE"/>
    <w:rsid w:val="00351F32"/>
    <w:rsid w:val="00352244"/>
    <w:rsid w:val="003522A4"/>
    <w:rsid w:val="003523AA"/>
    <w:rsid w:val="003524ED"/>
    <w:rsid w:val="0035264E"/>
    <w:rsid w:val="00352879"/>
    <w:rsid w:val="003529A2"/>
    <w:rsid w:val="00353028"/>
    <w:rsid w:val="00353049"/>
    <w:rsid w:val="003531CE"/>
    <w:rsid w:val="00353239"/>
    <w:rsid w:val="00353240"/>
    <w:rsid w:val="00353248"/>
    <w:rsid w:val="00353312"/>
    <w:rsid w:val="0035335A"/>
    <w:rsid w:val="00353456"/>
    <w:rsid w:val="00353722"/>
    <w:rsid w:val="0035399C"/>
    <w:rsid w:val="003539FA"/>
    <w:rsid w:val="00353A6A"/>
    <w:rsid w:val="00353C44"/>
    <w:rsid w:val="00353D78"/>
    <w:rsid w:val="0035414C"/>
    <w:rsid w:val="00354161"/>
    <w:rsid w:val="00354284"/>
    <w:rsid w:val="003543C2"/>
    <w:rsid w:val="00354485"/>
    <w:rsid w:val="00354608"/>
    <w:rsid w:val="00354713"/>
    <w:rsid w:val="003548D6"/>
    <w:rsid w:val="003548D9"/>
    <w:rsid w:val="00354A7C"/>
    <w:rsid w:val="00354F2F"/>
    <w:rsid w:val="00355164"/>
    <w:rsid w:val="00355200"/>
    <w:rsid w:val="003553B6"/>
    <w:rsid w:val="00355471"/>
    <w:rsid w:val="00355619"/>
    <w:rsid w:val="00355743"/>
    <w:rsid w:val="00355797"/>
    <w:rsid w:val="003558D7"/>
    <w:rsid w:val="003559CA"/>
    <w:rsid w:val="003559DD"/>
    <w:rsid w:val="00355ABF"/>
    <w:rsid w:val="00355BB0"/>
    <w:rsid w:val="00355C44"/>
    <w:rsid w:val="00355F11"/>
    <w:rsid w:val="00356190"/>
    <w:rsid w:val="00356274"/>
    <w:rsid w:val="003564D7"/>
    <w:rsid w:val="00356529"/>
    <w:rsid w:val="00356597"/>
    <w:rsid w:val="003565EF"/>
    <w:rsid w:val="003567BC"/>
    <w:rsid w:val="003568BE"/>
    <w:rsid w:val="00356979"/>
    <w:rsid w:val="00356A98"/>
    <w:rsid w:val="00356D04"/>
    <w:rsid w:val="00357156"/>
    <w:rsid w:val="003571AB"/>
    <w:rsid w:val="0035720D"/>
    <w:rsid w:val="00357246"/>
    <w:rsid w:val="00357269"/>
    <w:rsid w:val="00357301"/>
    <w:rsid w:val="00357320"/>
    <w:rsid w:val="0035741B"/>
    <w:rsid w:val="0035743B"/>
    <w:rsid w:val="0035744E"/>
    <w:rsid w:val="003575F5"/>
    <w:rsid w:val="0035795C"/>
    <w:rsid w:val="00357ABE"/>
    <w:rsid w:val="00357AE8"/>
    <w:rsid w:val="00357AF7"/>
    <w:rsid w:val="00357B81"/>
    <w:rsid w:val="00357E8C"/>
    <w:rsid w:val="00357F51"/>
    <w:rsid w:val="00360262"/>
    <w:rsid w:val="0036042F"/>
    <w:rsid w:val="00360778"/>
    <w:rsid w:val="00360A1C"/>
    <w:rsid w:val="00360AF1"/>
    <w:rsid w:val="00360B96"/>
    <w:rsid w:val="00360C43"/>
    <w:rsid w:val="00360FA8"/>
    <w:rsid w:val="003611E0"/>
    <w:rsid w:val="003613CF"/>
    <w:rsid w:val="00361851"/>
    <w:rsid w:val="003619B8"/>
    <w:rsid w:val="003619F0"/>
    <w:rsid w:val="00361A9C"/>
    <w:rsid w:val="00361AB0"/>
    <w:rsid w:val="00361BA7"/>
    <w:rsid w:val="00361C09"/>
    <w:rsid w:val="00361C29"/>
    <w:rsid w:val="00361D6E"/>
    <w:rsid w:val="00361DAE"/>
    <w:rsid w:val="00361DD0"/>
    <w:rsid w:val="00361E39"/>
    <w:rsid w:val="00361FA5"/>
    <w:rsid w:val="00362051"/>
    <w:rsid w:val="003621AC"/>
    <w:rsid w:val="003624AD"/>
    <w:rsid w:val="003627D7"/>
    <w:rsid w:val="0036282B"/>
    <w:rsid w:val="00362838"/>
    <w:rsid w:val="003628F7"/>
    <w:rsid w:val="00362AAC"/>
    <w:rsid w:val="00362B53"/>
    <w:rsid w:val="00362ED3"/>
    <w:rsid w:val="00363076"/>
    <w:rsid w:val="003630FC"/>
    <w:rsid w:val="003631E0"/>
    <w:rsid w:val="00363243"/>
    <w:rsid w:val="003633D4"/>
    <w:rsid w:val="00363432"/>
    <w:rsid w:val="00363449"/>
    <w:rsid w:val="003634C3"/>
    <w:rsid w:val="00363619"/>
    <w:rsid w:val="00363A51"/>
    <w:rsid w:val="00363B07"/>
    <w:rsid w:val="00363DCF"/>
    <w:rsid w:val="00363E95"/>
    <w:rsid w:val="00363F5F"/>
    <w:rsid w:val="00364238"/>
    <w:rsid w:val="00364741"/>
    <w:rsid w:val="00364763"/>
    <w:rsid w:val="00364843"/>
    <w:rsid w:val="00364AA4"/>
    <w:rsid w:val="00364E37"/>
    <w:rsid w:val="00364E91"/>
    <w:rsid w:val="00364E97"/>
    <w:rsid w:val="00364F45"/>
    <w:rsid w:val="00364F91"/>
    <w:rsid w:val="00365043"/>
    <w:rsid w:val="00365087"/>
    <w:rsid w:val="0036512F"/>
    <w:rsid w:val="00365140"/>
    <w:rsid w:val="00365183"/>
    <w:rsid w:val="00365357"/>
    <w:rsid w:val="0036536D"/>
    <w:rsid w:val="003654A0"/>
    <w:rsid w:val="003656BC"/>
    <w:rsid w:val="00365940"/>
    <w:rsid w:val="00365983"/>
    <w:rsid w:val="003659AA"/>
    <w:rsid w:val="00365B6D"/>
    <w:rsid w:val="00365E00"/>
    <w:rsid w:val="00365E2C"/>
    <w:rsid w:val="00365E46"/>
    <w:rsid w:val="00365E77"/>
    <w:rsid w:val="00365F0F"/>
    <w:rsid w:val="00365F64"/>
    <w:rsid w:val="003660B8"/>
    <w:rsid w:val="003660CD"/>
    <w:rsid w:val="003661E3"/>
    <w:rsid w:val="0036623A"/>
    <w:rsid w:val="0036638C"/>
    <w:rsid w:val="003665A3"/>
    <w:rsid w:val="00366701"/>
    <w:rsid w:val="003667A9"/>
    <w:rsid w:val="00366DE0"/>
    <w:rsid w:val="00366F70"/>
    <w:rsid w:val="00366FDE"/>
    <w:rsid w:val="00367009"/>
    <w:rsid w:val="0036707A"/>
    <w:rsid w:val="00367163"/>
    <w:rsid w:val="003671AB"/>
    <w:rsid w:val="00367420"/>
    <w:rsid w:val="0036745E"/>
    <w:rsid w:val="00367530"/>
    <w:rsid w:val="00367546"/>
    <w:rsid w:val="003675B6"/>
    <w:rsid w:val="00367690"/>
    <w:rsid w:val="0036770D"/>
    <w:rsid w:val="00367FAC"/>
    <w:rsid w:val="003704B8"/>
    <w:rsid w:val="003706AA"/>
    <w:rsid w:val="003708B7"/>
    <w:rsid w:val="003709FB"/>
    <w:rsid w:val="00370A28"/>
    <w:rsid w:val="00370AF3"/>
    <w:rsid w:val="00370AF6"/>
    <w:rsid w:val="00370D56"/>
    <w:rsid w:val="00370D96"/>
    <w:rsid w:val="00370DCF"/>
    <w:rsid w:val="00370F97"/>
    <w:rsid w:val="0037108A"/>
    <w:rsid w:val="00371120"/>
    <w:rsid w:val="003711AB"/>
    <w:rsid w:val="0037123B"/>
    <w:rsid w:val="00371382"/>
    <w:rsid w:val="003715AF"/>
    <w:rsid w:val="003717AA"/>
    <w:rsid w:val="00371804"/>
    <w:rsid w:val="00372151"/>
    <w:rsid w:val="0037229B"/>
    <w:rsid w:val="00372491"/>
    <w:rsid w:val="00372648"/>
    <w:rsid w:val="00372878"/>
    <w:rsid w:val="00372888"/>
    <w:rsid w:val="003728CA"/>
    <w:rsid w:val="00372B55"/>
    <w:rsid w:val="00372BD5"/>
    <w:rsid w:val="00372C77"/>
    <w:rsid w:val="00372C92"/>
    <w:rsid w:val="00372C96"/>
    <w:rsid w:val="00373015"/>
    <w:rsid w:val="003731EB"/>
    <w:rsid w:val="00373294"/>
    <w:rsid w:val="003732D0"/>
    <w:rsid w:val="00373372"/>
    <w:rsid w:val="00373383"/>
    <w:rsid w:val="00373447"/>
    <w:rsid w:val="003734E4"/>
    <w:rsid w:val="00373700"/>
    <w:rsid w:val="00373800"/>
    <w:rsid w:val="003739CD"/>
    <w:rsid w:val="00373A54"/>
    <w:rsid w:val="00373B6A"/>
    <w:rsid w:val="00373BA9"/>
    <w:rsid w:val="00373CAC"/>
    <w:rsid w:val="00373DAC"/>
    <w:rsid w:val="00373DD5"/>
    <w:rsid w:val="0037414B"/>
    <w:rsid w:val="0037436E"/>
    <w:rsid w:val="003743B5"/>
    <w:rsid w:val="00374476"/>
    <w:rsid w:val="0037455F"/>
    <w:rsid w:val="003745D1"/>
    <w:rsid w:val="00374766"/>
    <w:rsid w:val="00374872"/>
    <w:rsid w:val="00374A16"/>
    <w:rsid w:val="00374ED0"/>
    <w:rsid w:val="00374EE6"/>
    <w:rsid w:val="00375099"/>
    <w:rsid w:val="003750C8"/>
    <w:rsid w:val="003753D9"/>
    <w:rsid w:val="0037582E"/>
    <w:rsid w:val="0037592F"/>
    <w:rsid w:val="0037597F"/>
    <w:rsid w:val="00375AAB"/>
    <w:rsid w:val="00375B86"/>
    <w:rsid w:val="00375C8B"/>
    <w:rsid w:val="00375E1A"/>
    <w:rsid w:val="00375E75"/>
    <w:rsid w:val="00375E7B"/>
    <w:rsid w:val="0037601B"/>
    <w:rsid w:val="003760FB"/>
    <w:rsid w:val="00376407"/>
    <w:rsid w:val="00376480"/>
    <w:rsid w:val="00376558"/>
    <w:rsid w:val="003765B7"/>
    <w:rsid w:val="00376607"/>
    <w:rsid w:val="003766DD"/>
    <w:rsid w:val="003767E7"/>
    <w:rsid w:val="00376AA1"/>
    <w:rsid w:val="00376AE6"/>
    <w:rsid w:val="00376B55"/>
    <w:rsid w:val="00376B6C"/>
    <w:rsid w:val="00376DFC"/>
    <w:rsid w:val="00376E38"/>
    <w:rsid w:val="00376E41"/>
    <w:rsid w:val="00376FFD"/>
    <w:rsid w:val="003772EF"/>
    <w:rsid w:val="003773AB"/>
    <w:rsid w:val="00377498"/>
    <w:rsid w:val="00377854"/>
    <w:rsid w:val="003778D2"/>
    <w:rsid w:val="00377BDB"/>
    <w:rsid w:val="00377E94"/>
    <w:rsid w:val="00377F35"/>
    <w:rsid w:val="00377FAA"/>
    <w:rsid w:val="0038005C"/>
    <w:rsid w:val="003802BD"/>
    <w:rsid w:val="00380412"/>
    <w:rsid w:val="0038049B"/>
    <w:rsid w:val="003804CB"/>
    <w:rsid w:val="003805FA"/>
    <w:rsid w:val="0038093D"/>
    <w:rsid w:val="003809E0"/>
    <w:rsid w:val="00380B00"/>
    <w:rsid w:val="00380E2B"/>
    <w:rsid w:val="00380EA0"/>
    <w:rsid w:val="00380F95"/>
    <w:rsid w:val="00380FFE"/>
    <w:rsid w:val="003810A5"/>
    <w:rsid w:val="003810F7"/>
    <w:rsid w:val="0038111F"/>
    <w:rsid w:val="0038125C"/>
    <w:rsid w:val="003813A8"/>
    <w:rsid w:val="003814DF"/>
    <w:rsid w:val="00381636"/>
    <w:rsid w:val="003817F3"/>
    <w:rsid w:val="00381848"/>
    <w:rsid w:val="00381854"/>
    <w:rsid w:val="003818EE"/>
    <w:rsid w:val="003818F3"/>
    <w:rsid w:val="00381A3A"/>
    <w:rsid w:val="00381AEC"/>
    <w:rsid w:val="00381CBA"/>
    <w:rsid w:val="00381D5F"/>
    <w:rsid w:val="00381F52"/>
    <w:rsid w:val="00382136"/>
    <w:rsid w:val="003821CF"/>
    <w:rsid w:val="0038227B"/>
    <w:rsid w:val="0038236A"/>
    <w:rsid w:val="0038240B"/>
    <w:rsid w:val="00382716"/>
    <w:rsid w:val="003827DD"/>
    <w:rsid w:val="00382A5A"/>
    <w:rsid w:val="00382B55"/>
    <w:rsid w:val="00382CEE"/>
    <w:rsid w:val="00382D12"/>
    <w:rsid w:val="00382E05"/>
    <w:rsid w:val="00382E1B"/>
    <w:rsid w:val="00382F0D"/>
    <w:rsid w:val="00382F83"/>
    <w:rsid w:val="003830C9"/>
    <w:rsid w:val="0038337F"/>
    <w:rsid w:val="003833F0"/>
    <w:rsid w:val="00383C0D"/>
    <w:rsid w:val="00383C3E"/>
    <w:rsid w:val="00383CE1"/>
    <w:rsid w:val="00383E34"/>
    <w:rsid w:val="0038442A"/>
    <w:rsid w:val="00384574"/>
    <w:rsid w:val="003846EA"/>
    <w:rsid w:val="003847CE"/>
    <w:rsid w:val="003849AD"/>
    <w:rsid w:val="003849DA"/>
    <w:rsid w:val="00384A86"/>
    <w:rsid w:val="00384CDA"/>
    <w:rsid w:val="00384E1E"/>
    <w:rsid w:val="00384E35"/>
    <w:rsid w:val="00384F27"/>
    <w:rsid w:val="003850A4"/>
    <w:rsid w:val="00385178"/>
    <w:rsid w:val="00385217"/>
    <w:rsid w:val="0038527A"/>
    <w:rsid w:val="00385292"/>
    <w:rsid w:val="003852D9"/>
    <w:rsid w:val="0038541C"/>
    <w:rsid w:val="00385539"/>
    <w:rsid w:val="003855DD"/>
    <w:rsid w:val="00385815"/>
    <w:rsid w:val="003858D1"/>
    <w:rsid w:val="00385A2E"/>
    <w:rsid w:val="00385A97"/>
    <w:rsid w:val="00385C69"/>
    <w:rsid w:val="00385DDB"/>
    <w:rsid w:val="00385EC1"/>
    <w:rsid w:val="00385F37"/>
    <w:rsid w:val="0038606B"/>
    <w:rsid w:val="003860EE"/>
    <w:rsid w:val="0038615D"/>
    <w:rsid w:val="003864F5"/>
    <w:rsid w:val="0038663A"/>
    <w:rsid w:val="00386648"/>
    <w:rsid w:val="0038664B"/>
    <w:rsid w:val="0038688C"/>
    <w:rsid w:val="0038692C"/>
    <w:rsid w:val="003869E1"/>
    <w:rsid w:val="00386AA6"/>
    <w:rsid w:val="00386BAD"/>
    <w:rsid w:val="00386CF5"/>
    <w:rsid w:val="00386E47"/>
    <w:rsid w:val="0038708A"/>
    <w:rsid w:val="00387192"/>
    <w:rsid w:val="0038719E"/>
    <w:rsid w:val="003872A8"/>
    <w:rsid w:val="003872CA"/>
    <w:rsid w:val="00387343"/>
    <w:rsid w:val="0038736B"/>
    <w:rsid w:val="00387584"/>
    <w:rsid w:val="003877A6"/>
    <w:rsid w:val="00387AC4"/>
    <w:rsid w:val="00387BB4"/>
    <w:rsid w:val="00387C82"/>
    <w:rsid w:val="00387C9B"/>
    <w:rsid w:val="00387D25"/>
    <w:rsid w:val="00387DAB"/>
    <w:rsid w:val="00387F92"/>
    <w:rsid w:val="00390041"/>
    <w:rsid w:val="0039008F"/>
    <w:rsid w:val="00390213"/>
    <w:rsid w:val="0039030D"/>
    <w:rsid w:val="0039031F"/>
    <w:rsid w:val="00390663"/>
    <w:rsid w:val="00390791"/>
    <w:rsid w:val="00390A77"/>
    <w:rsid w:val="00390AEF"/>
    <w:rsid w:val="00390D10"/>
    <w:rsid w:val="00390D27"/>
    <w:rsid w:val="00390E21"/>
    <w:rsid w:val="00390EA7"/>
    <w:rsid w:val="0039104C"/>
    <w:rsid w:val="0039110A"/>
    <w:rsid w:val="0039119D"/>
    <w:rsid w:val="003911E1"/>
    <w:rsid w:val="00391235"/>
    <w:rsid w:val="00391366"/>
    <w:rsid w:val="00391416"/>
    <w:rsid w:val="003914FE"/>
    <w:rsid w:val="00391989"/>
    <w:rsid w:val="00391BF8"/>
    <w:rsid w:val="00391D68"/>
    <w:rsid w:val="00391D99"/>
    <w:rsid w:val="00391DC8"/>
    <w:rsid w:val="003924AB"/>
    <w:rsid w:val="0039254D"/>
    <w:rsid w:val="0039259E"/>
    <w:rsid w:val="003925BF"/>
    <w:rsid w:val="003926F1"/>
    <w:rsid w:val="00392721"/>
    <w:rsid w:val="003928AC"/>
    <w:rsid w:val="003928B6"/>
    <w:rsid w:val="0039297C"/>
    <w:rsid w:val="0039298D"/>
    <w:rsid w:val="003929E2"/>
    <w:rsid w:val="00392B48"/>
    <w:rsid w:val="00392B4D"/>
    <w:rsid w:val="00392BA9"/>
    <w:rsid w:val="00392DC6"/>
    <w:rsid w:val="00392E57"/>
    <w:rsid w:val="00392E86"/>
    <w:rsid w:val="003930F7"/>
    <w:rsid w:val="0039346A"/>
    <w:rsid w:val="0039356D"/>
    <w:rsid w:val="0039386E"/>
    <w:rsid w:val="003938AA"/>
    <w:rsid w:val="00393BA4"/>
    <w:rsid w:val="00393E8E"/>
    <w:rsid w:val="00393F19"/>
    <w:rsid w:val="00393F4E"/>
    <w:rsid w:val="00394280"/>
    <w:rsid w:val="00394576"/>
    <w:rsid w:val="003945D5"/>
    <w:rsid w:val="003946A8"/>
    <w:rsid w:val="003946C9"/>
    <w:rsid w:val="003947B5"/>
    <w:rsid w:val="003947BB"/>
    <w:rsid w:val="00394854"/>
    <w:rsid w:val="00394887"/>
    <w:rsid w:val="00394958"/>
    <w:rsid w:val="00394B02"/>
    <w:rsid w:val="00394D22"/>
    <w:rsid w:val="00395098"/>
    <w:rsid w:val="003953D0"/>
    <w:rsid w:val="00395417"/>
    <w:rsid w:val="00395473"/>
    <w:rsid w:val="00395579"/>
    <w:rsid w:val="00395669"/>
    <w:rsid w:val="00395782"/>
    <w:rsid w:val="0039598F"/>
    <w:rsid w:val="003959DE"/>
    <w:rsid w:val="00395A2C"/>
    <w:rsid w:val="00395FC6"/>
    <w:rsid w:val="0039639B"/>
    <w:rsid w:val="00396430"/>
    <w:rsid w:val="00396560"/>
    <w:rsid w:val="003965BA"/>
    <w:rsid w:val="003965FC"/>
    <w:rsid w:val="003966F9"/>
    <w:rsid w:val="00396720"/>
    <w:rsid w:val="003969D2"/>
    <w:rsid w:val="00396E52"/>
    <w:rsid w:val="003970BD"/>
    <w:rsid w:val="003970C0"/>
    <w:rsid w:val="0039710F"/>
    <w:rsid w:val="0039721F"/>
    <w:rsid w:val="00397220"/>
    <w:rsid w:val="00397505"/>
    <w:rsid w:val="00397621"/>
    <w:rsid w:val="0039763C"/>
    <w:rsid w:val="0039778E"/>
    <w:rsid w:val="00397833"/>
    <w:rsid w:val="00397924"/>
    <w:rsid w:val="00397925"/>
    <w:rsid w:val="00397928"/>
    <w:rsid w:val="00397B53"/>
    <w:rsid w:val="00397C1E"/>
    <w:rsid w:val="00397C29"/>
    <w:rsid w:val="00397C95"/>
    <w:rsid w:val="00397FC2"/>
    <w:rsid w:val="003A0015"/>
    <w:rsid w:val="003A0153"/>
    <w:rsid w:val="003A01B6"/>
    <w:rsid w:val="003A01BF"/>
    <w:rsid w:val="003A0383"/>
    <w:rsid w:val="003A0402"/>
    <w:rsid w:val="003A0416"/>
    <w:rsid w:val="003A06DC"/>
    <w:rsid w:val="003A084D"/>
    <w:rsid w:val="003A099E"/>
    <w:rsid w:val="003A09B6"/>
    <w:rsid w:val="003A0A8F"/>
    <w:rsid w:val="003A0DDF"/>
    <w:rsid w:val="003A0EE0"/>
    <w:rsid w:val="003A10D4"/>
    <w:rsid w:val="003A1113"/>
    <w:rsid w:val="003A130B"/>
    <w:rsid w:val="003A1405"/>
    <w:rsid w:val="003A1577"/>
    <w:rsid w:val="003A16E4"/>
    <w:rsid w:val="003A177D"/>
    <w:rsid w:val="003A1A29"/>
    <w:rsid w:val="003A1E47"/>
    <w:rsid w:val="003A1FD5"/>
    <w:rsid w:val="003A20C2"/>
    <w:rsid w:val="003A20E0"/>
    <w:rsid w:val="003A223F"/>
    <w:rsid w:val="003A264E"/>
    <w:rsid w:val="003A2A37"/>
    <w:rsid w:val="003A2B89"/>
    <w:rsid w:val="003A2CF8"/>
    <w:rsid w:val="003A2ECD"/>
    <w:rsid w:val="003A3003"/>
    <w:rsid w:val="003A300E"/>
    <w:rsid w:val="003A3091"/>
    <w:rsid w:val="003A320B"/>
    <w:rsid w:val="003A32F3"/>
    <w:rsid w:val="003A333C"/>
    <w:rsid w:val="003A33E8"/>
    <w:rsid w:val="003A34E9"/>
    <w:rsid w:val="003A37F2"/>
    <w:rsid w:val="003A38CF"/>
    <w:rsid w:val="003A3B7C"/>
    <w:rsid w:val="003A3BEF"/>
    <w:rsid w:val="003A3CAA"/>
    <w:rsid w:val="003A3D31"/>
    <w:rsid w:val="003A3D61"/>
    <w:rsid w:val="003A3E85"/>
    <w:rsid w:val="003A3F32"/>
    <w:rsid w:val="003A405E"/>
    <w:rsid w:val="003A41DD"/>
    <w:rsid w:val="003A427F"/>
    <w:rsid w:val="003A433F"/>
    <w:rsid w:val="003A447A"/>
    <w:rsid w:val="003A449B"/>
    <w:rsid w:val="003A485A"/>
    <w:rsid w:val="003A4B32"/>
    <w:rsid w:val="003A4D6B"/>
    <w:rsid w:val="003A4E28"/>
    <w:rsid w:val="003A5038"/>
    <w:rsid w:val="003A54E9"/>
    <w:rsid w:val="003A54F7"/>
    <w:rsid w:val="003A57B1"/>
    <w:rsid w:val="003A5A50"/>
    <w:rsid w:val="003A5ACE"/>
    <w:rsid w:val="003A5B0A"/>
    <w:rsid w:val="003A5C47"/>
    <w:rsid w:val="003A5E91"/>
    <w:rsid w:val="003A5F2D"/>
    <w:rsid w:val="003A5F3F"/>
    <w:rsid w:val="003A5F87"/>
    <w:rsid w:val="003A6032"/>
    <w:rsid w:val="003A6165"/>
    <w:rsid w:val="003A6387"/>
    <w:rsid w:val="003A63F6"/>
    <w:rsid w:val="003A64C8"/>
    <w:rsid w:val="003A64DA"/>
    <w:rsid w:val="003A6518"/>
    <w:rsid w:val="003A67A6"/>
    <w:rsid w:val="003A67CB"/>
    <w:rsid w:val="003A6B75"/>
    <w:rsid w:val="003A6CC1"/>
    <w:rsid w:val="003A6CED"/>
    <w:rsid w:val="003A6EB7"/>
    <w:rsid w:val="003A70A3"/>
    <w:rsid w:val="003A7118"/>
    <w:rsid w:val="003A73EA"/>
    <w:rsid w:val="003A7431"/>
    <w:rsid w:val="003A7451"/>
    <w:rsid w:val="003A74C2"/>
    <w:rsid w:val="003A75A3"/>
    <w:rsid w:val="003A75C4"/>
    <w:rsid w:val="003A775C"/>
    <w:rsid w:val="003A7864"/>
    <w:rsid w:val="003A7951"/>
    <w:rsid w:val="003A7A84"/>
    <w:rsid w:val="003A7A9D"/>
    <w:rsid w:val="003A7AF8"/>
    <w:rsid w:val="003A7BD2"/>
    <w:rsid w:val="003A7D6A"/>
    <w:rsid w:val="003A7D7B"/>
    <w:rsid w:val="003A7EA7"/>
    <w:rsid w:val="003B0281"/>
    <w:rsid w:val="003B0629"/>
    <w:rsid w:val="003B0672"/>
    <w:rsid w:val="003B06CA"/>
    <w:rsid w:val="003B0789"/>
    <w:rsid w:val="003B07A7"/>
    <w:rsid w:val="003B0944"/>
    <w:rsid w:val="003B0A05"/>
    <w:rsid w:val="003B0DE6"/>
    <w:rsid w:val="003B0E71"/>
    <w:rsid w:val="003B0EEA"/>
    <w:rsid w:val="003B0F49"/>
    <w:rsid w:val="003B1273"/>
    <w:rsid w:val="003B1331"/>
    <w:rsid w:val="003B1552"/>
    <w:rsid w:val="003B173F"/>
    <w:rsid w:val="003B181B"/>
    <w:rsid w:val="003B18B4"/>
    <w:rsid w:val="003B1912"/>
    <w:rsid w:val="003B196E"/>
    <w:rsid w:val="003B1B33"/>
    <w:rsid w:val="003B1B8F"/>
    <w:rsid w:val="003B1F09"/>
    <w:rsid w:val="003B2077"/>
    <w:rsid w:val="003B2120"/>
    <w:rsid w:val="003B217E"/>
    <w:rsid w:val="003B2319"/>
    <w:rsid w:val="003B255D"/>
    <w:rsid w:val="003B26F9"/>
    <w:rsid w:val="003B2751"/>
    <w:rsid w:val="003B286A"/>
    <w:rsid w:val="003B29D1"/>
    <w:rsid w:val="003B2C1A"/>
    <w:rsid w:val="003B2E31"/>
    <w:rsid w:val="003B2E69"/>
    <w:rsid w:val="003B2FB7"/>
    <w:rsid w:val="003B325E"/>
    <w:rsid w:val="003B32E4"/>
    <w:rsid w:val="003B33F8"/>
    <w:rsid w:val="003B348E"/>
    <w:rsid w:val="003B37AE"/>
    <w:rsid w:val="003B3802"/>
    <w:rsid w:val="003B387D"/>
    <w:rsid w:val="003B39F9"/>
    <w:rsid w:val="003B3ADD"/>
    <w:rsid w:val="003B3AE6"/>
    <w:rsid w:val="003B3B68"/>
    <w:rsid w:val="003B3BF5"/>
    <w:rsid w:val="003B3D06"/>
    <w:rsid w:val="003B3EED"/>
    <w:rsid w:val="003B414A"/>
    <w:rsid w:val="003B4369"/>
    <w:rsid w:val="003B4442"/>
    <w:rsid w:val="003B4666"/>
    <w:rsid w:val="003B495D"/>
    <w:rsid w:val="003B4967"/>
    <w:rsid w:val="003B4ADA"/>
    <w:rsid w:val="003B4AE5"/>
    <w:rsid w:val="003B4AFB"/>
    <w:rsid w:val="003B4BF1"/>
    <w:rsid w:val="003B4CA7"/>
    <w:rsid w:val="003B4EB1"/>
    <w:rsid w:val="003B4F24"/>
    <w:rsid w:val="003B4FB3"/>
    <w:rsid w:val="003B504F"/>
    <w:rsid w:val="003B50E6"/>
    <w:rsid w:val="003B510C"/>
    <w:rsid w:val="003B519D"/>
    <w:rsid w:val="003B5883"/>
    <w:rsid w:val="003B59B2"/>
    <w:rsid w:val="003B5A64"/>
    <w:rsid w:val="003B5AD8"/>
    <w:rsid w:val="003B5AED"/>
    <w:rsid w:val="003B5B3E"/>
    <w:rsid w:val="003B5BC7"/>
    <w:rsid w:val="003B5BCD"/>
    <w:rsid w:val="003B5C35"/>
    <w:rsid w:val="003B5CD7"/>
    <w:rsid w:val="003B5D3E"/>
    <w:rsid w:val="003B5DA5"/>
    <w:rsid w:val="003B5E18"/>
    <w:rsid w:val="003B5E5D"/>
    <w:rsid w:val="003B6148"/>
    <w:rsid w:val="003B61D9"/>
    <w:rsid w:val="003B61F5"/>
    <w:rsid w:val="003B6266"/>
    <w:rsid w:val="003B63DD"/>
    <w:rsid w:val="003B63FD"/>
    <w:rsid w:val="003B64CB"/>
    <w:rsid w:val="003B64E0"/>
    <w:rsid w:val="003B64F0"/>
    <w:rsid w:val="003B66EF"/>
    <w:rsid w:val="003B67F3"/>
    <w:rsid w:val="003B697E"/>
    <w:rsid w:val="003B6987"/>
    <w:rsid w:val="003B69A9"/>
    <w:rsid w:val="003B6DE4"/>
    <w:rsid w:val="003B6E27"/>
    <w:rsid w:val="003B6ED3"/>
    <w:rsid w:val="003B71AF"/>
    <w:rsid w:val="003B7307"/>
    <w:rsid w:val="003B7377"/>
    <w:rsid w:val="003B737B"/>
    <w:rsid w:val="003B748E"/>
    <w:rsid w:val="003B74D5"/>
    <w:rsid w:val="003B7679"/>
    <w:rsid w:val="003B7728"/>
    <w:rsid w:val="003B77A4"/>
    <w:rsid w:val="003B79AC"/>
    <w:rsid w:val="003B7D11"/>
    <w:rsid w:val="003C004A"/>
    <w:rsid w:val="003C0060"/>
    <w:rsid w:val="003C01B1"/>
    <w:rsid w:val="003C03DE"/>
    <w:rsid w:val="003C0409"/>
    <w:rsid w:val="003C07C8"/>
    <w:rsid w:val="003C0902"/>
    <w:rsid w:val="003C0A63"/>
    <w:rsid w:val="003C0AEF"/>
    <w:rsid w:val="003C0C42"/>
    <w:rsid w:val="003C1125"/>
    <w:rsid w:val="003C121E"/>
    <w:rsid w:val="003C13DC"/>
    <w:rsid w:val="003C17B0"/>
    <w:rsid w:val="003C17D0"/>
    <w:rsid w:val="003C1818"/>
    <w:rsid w:val="003C19D9"/>
    <w:rsid w:val="003C1A9A"/>
    <w:rsid w:val="003C1B03"/>
    <w:rsid w:val="003C1C1B"/>
    <w:rsid w:val="003C1D17"/>
    <w:rsid w:val="003C1D25"/>
    <w:rsid w:val="003C1DF0"/>
    <w:rsid w:val="003C1E42"/>
    <w:rsid w:val="003C21AC"/>
    <w:rsid w:val="003C21B0"/>
    <w:rsid w:val="003C2452"/>
    <w:rsid w:val="003C25FF"/>
    <w:rsid w:val="003C26DD"/>
    <w:rsid w:val="003C2D2D"/>
    <w:rsid w:val="003C2DDB"/>
    <w:rsid w:val="003C2E24"/>
    <w:rsid w:val="003C2F22"/>
    <w:rsid w:val="003C3125"/>
    <w:rsid w:val="003C31FB"/>
    <w:rsid w:val="003C3273"/>
    <w:rsid w:val="003C3370"/>
    <w:rsid w:val="003C33F5"/>
    <w:rsid w:val="003C3412"/>
    <w:rsid w:val="003C344F"/>
    <w:rsid w:val="003C36AD"/>
    <w:rsid w:val="003C36D3"/>
    <w:rsid w:val="003C374F"/>
    <w:rsid w:val="003C3793"/>
    <w:rsid w:val="003C37C5"/>
    <w:rsid w:val="003C3884"/>
    <w:rsid w:val="003C38DD"/>
    <w:rsid w:val="003C3D8C"/>
    <w:rsid w:val="003C3E66"/>
    <w:rsid w:val="003C41FD"/>
    <w:rsid w:val="003C427D"/>
    <w:rsid w:val="003C4281"/>
    <w:rsid w:val="003C430E"/>
    <w:rsid w:val="003C43E2"/>
    <w:rsid w:val="003C4809"/>
    <w:rsid w:val="003C480E"/>
    <w:rsid w:val="003C49B3"/>
    <w:rsid w:val="003C4D6D"/>
    <w:rsid w:val="003C4EFE"/>
    <w:rsid w:val="003C52C4"/>
    <w:rsid w:val="003C53A7"/>
    <w:rsid w:val="003C543B"/>
    <w:rsid w:val="003C55A5"/>
    <w:rsid w:val="003C560D"/>
    <w:rsid w:val="003C5701"/>
    <w:rsid w:val="003C5785"/>
    <w:rsid w:val="003C587B"/>
    <w:rsid w:val="003C58E9"/>
    <w:rsid w:val="003C59B8"/>
    <w:rsid w:val="003C5B7F"/>
    <w:rsid w:val="003C5CE7"/>
    <w:rsid w:val="003C5D9F"/>
    <w:rsid w:val="003C5DC8"/>
    <w:rsid w:val="003C5E4A"/>
    <w:rsid w:val="003C6196"/>
    <w:rsid w:val="003C619B"/>
    <w:rsid w:val="003C6217"/>
    <w:rsid w:val="003C6349"/>
    <w:rsid w:val="003C6417"/>
    <w:rsid w:val="003C67C6"/>
    <w:rsid w:val="003C67CB"/>
    <w:rsid w:val="003C6864"/>
    <w:rsid w:val="003C6866"/>
    <w:rsid w:val="003C6F4C"/>
    <w:rsid w:val="003C7498"/>
    <w:rsid w:val="003C74F5"/>
    <w:rsid w:val="003C7538"/>
    <w:rsid w:val="003C7551"/>
    <w:rsid w:val="003C75D0"/>
    <w:rsid w:val="003C77B9"/>
    <w:rsid w:val="003C7847"/>
    <w:rsid w:val="003C78E6"/>
    <w:rsid w:val="003C7A60"/>
    <w:rsid w:val="003C7A6B"/>
    <w:rsid w:val="003C7D4F"/>
    <w:rsid w:val="003C7DF5"/>
    <w:rsid w:val="003C7F43"/>
    <w:rsid w:val="003C7F95"/>
    <w:rsid w:val="003D0098"/>
    <w:rsid w:val="003D01D9"/>
    <w:rsid w:val="003D062B"/>
    <w:rsid w:val="003D06CF"/>
    <w:rsid w:val="003D0832"/>
    <w:rsid w:val="003D099B"/>
    <w:rsid w:val="003D0D48"/>
    <w:rsid w:val="003D0D58"/>
    <w:rsid w:val="003D0D6C"/>
    <w:rsid w:val="003D0EC1"/>
    <w:rsid w:val="003D1068"/>
    <w:rsid w:val="003D10C4"/>
    <w:rsid w:val="003D132C"/>
    <w:rsid w:val="003D13A5"/>
    <w:rsid w:val="003D1524"/>
    <w:rsid w:val="003D1530"/>
    <w:rsid w:val="003D1643"/>
    <w:rsid w:val="003D1885"/>
    <w:rsid w:val="003D1A82"/>
    <w:rsid w:val="003D1BA1"/>
    <w:rsid w:val="003D1BD3"/>
    <w:rsid w:val="003D1CEA"/>
    <w:rsid w:val="003D1E6B"/>
    <w:rsid w:val="003D1F81"/>
    <w:rsid w:val="003D1FA8"/>
    <w:rsid w:val="003D200A"/>
    <w:rsid w:val="003D21DD"/>
    <w:rsid w:val="003D247B"/>
    <w:rsid w:val="003D24AA"/>
    <w:rsid w:val="003D2907"/>
    <w:rsid w:val="003D297D"/>
    <w:rsid w:val="003D2A92"/>
    <w:rsid w:val="003D2B9C"/>
    <w:rsid w:val="003D2F00"/>
    <w:rsid w:val="003D2F52"/>
    <w:rsid w:val="003D2F96"/>
    <w:rsid w:val="003D3150"/>
    <w:rsid w:val="003D323E"/>
    <w:rsid w:val="003D3378"/>
    <w:rsid w:val="003D33AC"/>
    <w:rsid w:val="003D3476"/>
    <w:rsid w:val="003D349E"/>
    <w:rsid w:val="003D34BE"/>
    <w:rsid w:val="003D35DB"/>
    <w:rsid w:val="003D362C"/>
    <w:rsid w:val="003D37ED"/>
    <w:rsid w:val="003D37F9"/>
    <w:rsid w:val="003D38E7"/>
    <w:rsid w:val="003D3958"/>
    <w:rsid w:val="003D3B91"/>
    <w:rsid w:val="003D3BC0"/>
    <w:rsid w:val="003D3BF6"/>
    <w:rsid w:val="003D3D9B"/>
    <w:rsid w:val="003D3DB9"/>
    <w:rsid w:val="003D4165"/>
    <w:rsid w:val="003D4727"/>
    <w:rsid w:val="003D47DA"/>
    <w:rsid w:val="003D4958"/>
    <w:rsid w:val="003D4972"/>
    <w:rsid w:val="003D4C55"/>
    <w:rsid w:val="003D4E0B"/>
    <w:rsid w:val="003D4E12"/>
    <w:rsid w:val="003D4EC4"/>
    <w:rsid w:val="003D52B2"/>
    <w:rsid w:val="003D53C3"/>
    <w:rsid w:val="003D54AB"/>
    <w:rsid w:val="003D566E"/>
    <w:rsid w:val="003D586F"/>
    <w:rsid w:val="003D590E"/>
    <w:rsid w:val="003D5945"/>
    <w:rsid w:val="003D596A"/>
    <w:rsid w:val="003D5ABB"/>
    <w:rsid w:val="003D5B33"/>
    <w:rsid w:val="003D5CCC"/>
    <w:rsid w:val="003D620B"/>
    <w:rsid w:val="003D6249"/>
    <w:rsid w:val="003D644A"/>
    <w:rsid w:val="003D64EB"/>
    <w:rsid w:val="003D6532"/>
    <w:rsid w:val="003D65FE"/>
    <w:rsid w:val="003D69A3"/>
    <w:rsid w:val="003D69A8"/>
    <w:rsid w:val="003D6A73"/>
    <w:rsid w:val="003D6CAC"/>
    <w:rsid w:val="003D6EF4"/>
    <w:rsid w:val="003D6F4B"/>
    <w:rsid w:val="003D7070"/>
    <w:rsid w:val="003D733A"/>
    <w:rsid w:val="003D74EC"/>
    <w:rsid w:val="003D7579"/>
    <w:rsid w:val="003D76EA"/>
    <w:rsid w:val="003D7784"/>
    <w:rsid w:val="003D78D9"/>
    <w:rsid w:val="003D7964"/>
    <w:rsid w:val="003D7999"/>
    <w:rsid w:val="003D7B58"/>
    <w:rsid w:val="003D7CA9"/>
    <w:rsid w:val="003D7DB8"/>
    <w:rsid w:val="003D7E33"/>
    <w:rsid w:val="003D7F2A"/>
    <w:rsid w:val="003E0208"/>
    <w:rsid w:val="003E0226"/>
    <w:rsid w:val="003E03DB"/>
    <w:rsid w:val="003E03E7"/>
    <w:rsid w:val="003E05A1"/>
    <w:rsid w:val="003E05EA"/>
    <w:rsid w:val="003E0875"/>
    <w:rsid w:val="003E092C"/>
    <w:rsid w:val="003E09CA"/>
    <w:rsid w:val="003E09F1"/>
    <w:rsid w:val="003E0B0C"/>
    <w:rsid w:val="003E0D3C"/>
    <w:rsid w:val="003E0F95"/>
    <w:rsid w:val="003E1142"/>
    <w:rsid w:val="003E135F"/>
    <w:rsid w:val="003E15B5"/>
    <w:rsid w:val="003E15DE"/>
    <w:rsid w:val="003E1792"/>
    <w:rsid w:val="003E1B87"/>
    <w:rsid w:val="003E1B9A"/>
    <w:rsid w:val="003E1C54"/>
    <w:rsid w:val="003E1C7C"/>
    <w:rsid w:val="003E1C8E"/>
    <w:rsid w:val="003E1E1F"/>
    <w:rsid w:val="003E1E76"/>
    <w:rsid w:val="003E1F90"/>
    <w:rsid w:val="003E20D8"/>
    <w:rsid w:val="003E20FC"/>
    <w:rsid w:val="003E2150"/>
    <w:rsid w:val="003E24B3"/>
    <w:rsid w:val="003E2573"/>
    <w:rsid w:val="003E257A"/>
    <w:rsid w:val="003E2714"/>
    <w:rsid w:val="003E2724"/>
    <w:rsid w:val="003E287E"/>
    <w:rsid w:val="003E2A37"/>
    <w:rsid w:val="003E2B34"/>
    <w:rsid w:val="003E2C74"/>
    <w:rsid w:val="003E2D57"/>
    <w:rsid w:val="003E2FC1"/>
    <w:rsid w:val="003E311E"/>
    <w:rsid w:val="003E31A8"/>
    <w:rsid w:val="003E342E"/>
    <w:rsid w:val="003E3616"/>
    <w:rsid w:val="003E361C"/>
    <w:rsid w:val="003E363C"/>
    <w:rsid w:val="003E36E9"/>
    <w:rsid w:val="003E382E"/>
    <w:rsid w:val="003E3865"/>
    <w:rsid w:val="003E38EC"/>
    <w:rsid w:val="003E3955"/>
    <w:rsid w:val="003E3992"/>
    <w:rsid w:val="003E3A0F"/>
    <w:rsid w:val="003E3A46"/>
    <w:rsid w:val="003E3CEC"/>
    <w:rsid w:val="003E3D64"/>
    <w:rsid w:val="003E3E56"/>
    <w:rsid w:val="003E3F1E"/>
    <w:rsid w:val="003E3FE3"/>
    <w:rsid w:val="003E403C"/>
    <w:rsid w:val="003E4069"/>
    <w:rsid w:val="003E42B0"/>
    <w:rsid w:val="003E4462"/>
    <w:rsid w:val="003E4518"/>
    <w:rsid w:val="003E4837"/>
    <w:rsid w:val="003E4860"/>
    <w:rsid w:val="003E48B3"/>
    <w:rsid w:val="003E48EE"/>
    <w:rsid w:val="003E48F1"/>
    <w:rsid w:val="003E493E"/>
    <w:rsid w:val="003E494B"/>
    <w:rsid w:val="003E4CA0"/>
    <w:rsid w:val="003E4E0B"/>
    <w:rsid w:val="003E4E57"/>
    <w:rsid w:val="003E4E69"/>
    <w:rsid w:val="003E4EB0"/>
    <w:rsid w:val="003E50AF"/>
    <w:rsid w:val="003E51FE"/>
    <w:rsid w:val="003E53DB"/>
    <w:rsid w:val="003E5477"/>
    <w:rsid w:val="003E5557"/>
    <w:rsid w:val="003E56FC"/>
    <w:rsid w:val="003E5853"/>
    <w:rsid w:val="003E58F8"/>
    <w:rsid w:val="003E5906"/>
    <w:rsid w:val="003E5A7B"/>
    <w:rsid w:val="003E5B72"/>
    <w:rsid w:val="003E5BA7"/>
    <w:rsid w:val="003E5BDD"/>
    <w:rsid w:val="003E5C2C"/>
    <w:rsid w:val="003E5CE1"/>
    <w:rsid w:val="003E5DF2"/>
    <w:rsid w:val="003E5DFE"/>
    <w:rsid w:val="003E5F2F"/>
    <w:rsid w:val="003E5FBB"/>
    <w:rsid w:val="003E6145"/>
    <w:rsid w:val="003E61E2"/>
    <w:rsid w:val="003E62DE"/>
    <w:rsid w:val="003E64F3"/>
    <w:rsid w:val="003E6602"/>
    <w:rsid w:val="003E67F1"/>
    <w:rsid w:val="003E67F4"/>
    <w:rsid w:val="003E68E1"/>
    <w:rsid w:val="003E6927"/>
    <w:rsid w:val="003E6B11"/>
    <w:rsid w:val="003E6D0D"/>
    <w:rsid w:val="003E71E6"/>
    <w:rsid w:val="003E725F"/>
    <w:rsid w:val="003E7AB3"/>
    <w:rsid w:val="003E7B53"/>
    <w:rsid w:val="003E7CF0"/>
    <w:rsid w:val="003E7EB3"/>
    <w:rsid w:val="003E7FB7"/>
    <w:rsid w:val="003F00C1"/>
    <w:rsid w:val="003F02B1"/>
    <w:rsid w:val="003F03CE"/>
    <w:rsid w:val="003F045F"/>
    <w:rsid w:val="003F0479"/>
    <w:rsid w:val="003F0585"/>
    <w:rsid w:val="003F0729"/>
    <w:rsid w:val="003F072D"/>
    <w:rsid w:val="003F082C"/>
    <w:rsid w:val="003F0988"/>
    <w:rsid w:val="003F0DCC"/>
    <w:rsid w:val="003F0E22"/>
    <w:rsid w:val="003F0E69"/>
    <w:rsid w:val="003F0EF9"/>
    <w:rsid w:val="003F1445"/>
    <w:rsid w:val="003F14A2"/>
    <w:rsid w:val="003F157E"/>
    <w:rsid w:val="003F17DA"/>
    <w:rsid w:val="003F191A"/>
    <w:rsid w:val="003F1BE9"/>
    <w:rsid w:val="003F1CC2"/>
    <w:rsid w:val="003F1FDA"/>
    <w:rsid w:val="003F21C4"/>
    <w:rsid w:val="003F21D4"/>
    <w:rsid w:val="003F21D5"/>
    <w:rsid w:val="003F21DD"/>
    <w:rsid w:val="003F2233"/>
    <w:rsid w:val="003F2250"/>
    <w:rsid w:val="003F257B"/>
    <w:rsid w:val="003F2633"/>
    <w:rsid w:val="003F27A0"/>
    <w:rsid w:val="003F28C5"/>
    <w:rsid w:val="003F2969"/>
    <w:rsid w:val="003F2993"/>
    <w:rsid w:val="003F2997"/>
    <w:rsid w:val="003F2A02"/>
    <w:rsid w:val="003F2D43"/>
    <w:rsid w:val="003F2E83"/>
    <w:rsid w:val="003F2E9C"/>
    <w:rsid w:val="003F2EE9"/>
    <w:rsid w:val="003F322E"/>
    <w:rsid w:val="003F3313"/>
    <w:rsid w:val="003F3349"/>
    <w:rsid w:val="003F33E3"/>
    <w:rsid w:val="003F3464"/>
    <w:rsid w:val="003F389B"/>
    <w:rsid w:val="003F39A7"/>
    <w:rsid w:val="003F3AAB"/>
    <w:rsid w:val="003F3BA0"/>
    <w:rsid w:val="003F3BD8"/>
    <w:rsid w:val="003F3C26"/>
    <w:rsid w:val="003F3CD8"/>
    <w:rsid w:val="003F3CF0"/>
    <w:rsid w:val="003F3D77"/>
    <w:rsid w:val="003F3D94"/>
    <w:rsid w:val="003F3DA2"/>
    <w:rsid w:val="003F3F31"/>
    <w:rsid w:val="003F3F60"/>
    <w:rsid w:val="003F3FEC"/>
    <w:rsid w:val="003F4228"/>
    <w:rsid w:val="003F4299"/>
    <w:rsid w:val="003F42C5"/>
    <w:rsid w:val="003F433B"/>
    <w:rsid w:val="003F45AB"/>
    <w:rsid w:val="003F45CC"/>
    <w:rsid w:val="003F4734"/>
    <w:rsid w:val="003F4964"/>
    <w:rsid w:val="003F4B27"/>
    <w:rsid w:val="003F4C27"/>
    <w:rsid w:val="003F4FD5"/>
    <w:rsid w:val="003F5039"/>
    <w:rsid w:val="003F506F"/>
    <w:rsid w:val="003F516D"/>
    <w:rsid w:val="003F529A"/>
    <w:rsid w:val="003F5418"/>
    <w:rsid w:val="003F5506"/>
    <w:rsid w:val="003F57A1"/>
    <w:rsid w:val="003F5A8E"/>
    <w:rsid w:val="003F5AAA"/>
    <w:rsid w:val="003F5ADA"/>
    <w:rsid w:val="003F5E62"/>
    <w:rsid w:val="003F616D"/>
    <w:rsid w:val="003F61EA"/>
    <w:rsid w:val="003F6235"/>
    <w:rsid w:val="003F642E"/>
    <w:rsid w:val="003F657E"/>
    <w:rsid w:val="003F6749"/>
    <w:rsid w:val="003F6923"/>
    <w:rsid w:val="003F6B8F"/>
    <w:rsid w:val="003F6D71"/>
    <w:rsid w:val="003F6D8D"/>
    <w:rsid w:val="003F6DD7"/>
    <w:rsid w:val="003F6ED1"/>
    <w:rsid w:val="003F6F7E"/>
    <w:rsid w:val="003F7289"/>
    <w:rsid w:val="003F75D9"/>
    <w:rsid w:val="003F775E"/>
    <w:rsid w:val="003F788D"/>
    <w:rsid w:val="003F78DE"/>
    <w:rsid w:val="003F7ACD"/>
    <w:rsid w:val="003F7B43"/>
    <w:rsid w:val="00400200"/>
    <w:rsid w:val="0040031C"/>
    <w:rsid w:val="00400418"/>
    <w:rsid w:val="004005FF"/>
    <w:rsid w:val="00400628"/>
    <w:rsid w:val="00400A1F"/>
    <w:rsid w:val="00400B49"/>
    <w:rsid w:val="00400BBB"/>
    <w:rsid w:val="00400C5D"/>
    <w:rsid w:val="00400DFA"/>
    <w:rsid w:val="00400EE3"/>
    <w:rsid w:val="00400F4C"/>
    <w:rsid w:val="0040124D"/>
    <w:rsid w:val="00401341"/>
    <w:rsid w:val="0040188C"/>
    <w:rsid w:val="004019FD"/>
    <w:rsid w:val="00401B09"/>
    <w:rsid w:val="00401B83"/>
    <w:rsid w:val="00401CE4"/>
    <w:rsid w:val="00402062"/>
    <w:rsid w:val="004021EE"/>
    <w:rsid w:val="004023AA"/>
    <w:rsid w:val="004024D0"/>
    <w:rsid w:val="0040262D"/>
    <w:rsid w:val="00402698"/>
    <w:rsid w:val="00402895"/>
    <w:rsid w:val="004028B1"/>
    <w:rsid w:val="00402921"/>
    <w:rsid w:val="0040297E"/>
    <w:rsid w:val="00402B14"/>
    <w:rsid w:val="00402D7C"/>
    <w:rsid w:val="00402DC8"/>
    <w:rsid w:val="0040303A"/>
    <w:rsid w:val="0040311E"/>
    <w:rsid w:val="004032EA"/>
    <w:rsid w:val="0040397F"/>
    <w:rsid w:val="004039E8"/>
    <w:rsid w:val="00403A6F"/>
    <w:rsid w:val="00403C81"/>
    <w:rsid w:val="00403D0B"/>
    <w:rsid w:val="00403E03"/>
    <w:rsid w:val="00403E66"/>
    <w:rsid w:val="004044F5"/>
    <w:rsid w:val="0040466F"/>
    <w:rsid w:val="00404A3D"/>
    <w:rsid w:val="00404B24"/>
    <w:rsid w:val="00404BD4"/>
    <w:rsid w:val="00404C18"/>
    <w:rsid w:val="00404C44"/>
    <w:rsid w:val="00404F20"/>
    <w:rsid w:val="00404F4C"/>
    <w:rsid w:val="0040514E"/>
    <w:rsid w:val="004051CE"/>
    <w:rsid w:val="00405418"/>
    <w:rsid w:val="004055B0"/>
    <w:rsid w:val="00405766"/>
    <w:rsid w:val="00405791"/>
    <w:rsid w:val="004057BE"/>
    <w:rsid w:val="00405876"/>
    <w:rsid w:val="00405932"/>
    <w:rsid w:val="00405947"/>
    <w:rsid w:val="00405BAE"/>
    <w:rsid w:val="00405D01"/>
    <w:rsid w:val="00405D8D"/>
    <w:rsid w:val="00405EF1"/>
    <w:rsid w:val="00405F85"/>
    <w:rsid w:val="0040603D"/>
    <w:rsid w:val="0040604A"/>
    <w:rsid w:val="00406345"/>
    <w:rsid w:val="00406422"/>
    <w:rsid w:val="004067FC"/>
    <w:rsid w:val="0040682A"/>
    <w:rsid w:val="0040684B"/>
    <w:rsid w:val="00406A76"/>
    <w:rsid w:val="00406B8C"/>
    <w:rsid w:val="00406C63"/>
    <w:rsid w:val="00406E2B"/>
    <w:rsid w:val="00406FAD"/>
    <w:rsid w:val="00406FD0"/>
    <w:rsid w:val="004072B6"/>
    <w:rsid w:val="0040742B"/>
    <w:rsid w:val="004074B8"/>
    <w:rsid w:val="004075F6"/>
    <w:rsid w:val="00407625"/>
    <w:rsid w:val="004079FA"/>
    <w:rsid w:val="00407B82"/>
    <w:rsid w:val="00407F12"/>
    <w:rsid w:val="004100FB"/>
    <w:rsid w:val="0041045A"/>
    <w:rsid w:val="00410479"/>
    <w:rsid w:val="004104F7"/>
    <w:rsid w:val="00410551"/>
    <w:rsid w:val="00410557"/>
    <w:rsid w:val="00410586"/>
    <w:rsid w:val="00410622"/>
    <w:rsid w:val="004106B2"/>
    <w:rsid w:val="0041074F"/>
    <w:rsid w:val="00410773"/>
    <w:rsid w:val="00410981"/>
    <w:rsid w:val="00410A60"/>
    <w:rsid w:val="00410B5D"/>
    <w:rsid w:val="00410CC4"/>
    <w:rsid w:val="00410DB1"/>
    <w:rsid w:val="00410EC9"/>
    <w:rsid w:val="00410FE9"/>
    <w:rsid w:val="0041114C"/>
    <w:rsid w:val="004111BC"/>
    <w:rsid w:val="0041144B"/>
    <w:rsid w:val="004114E5"/>
    <w:rsid w:val="00411654"/>
    <w:rsid w:val="0041178E"/>
    <w:rsid w:val="004118F8"/>
    <w:rsid w:val="00411C45"/>
    <w:rsid w:val="00411FFD"/>
    <w:rsid w:val="00412317"/>
    <w:rsid w:val="00412407"/>
    <w:rsid w:val="00412716"/>
    <w:rsid w:val="00412726"/>
    <w:rsid w:val="0041281D"/>
    <w:rsid w:val="00412826"/>
    <w:rsid w:val="004128D5"/>
    <w:rsid w:val="0041296A"/>
    <w:rsid w:val="00412B3C"/>
    <w:rsid w:val="00412E38"/>
    <w:rsid w:val="0041308C"/>
    <w:rsid w:val="004132D1"/>
    <w:rsid w:val="00413304"/>
    <w:rsid w:val="0041330E"/>
    <w:rsid w:val="004135F9"/>
    <w:rsid w:val="00413870"/>
    <w:rsid w:val="00413B2E"/>
    <w:rsid w:val="00414178"/>
    <w:rsid w:val="0041418D"/>
    <w:rsid w:val="0041422F"/>
    <w:rsid w:val="004142A0"/>
    <w:rsid w:val="004146A8"/>
    <w:rsid w:val="0041487E"/>
    <w:rsid w:val="004148E1"/>
    <w:rsid w:val="0041492B"/>
    <w:rsid w:val="00414A35"/>
    <w:rsid w:val="00414AFF"/>
    <w:rsid w:val="00414B2A"/>
    <w:rsid w:val="00414B2E"/>
    <w:rsid w:val="00414BAF"/>
    <w:rsid w:val="00414CB1"/>
    <w:rsid w:val="00414CC0"/>
    <w:rsid w:val="00414D66"/>
    <w:rsid w:val="00414E83"/>
    <w:rsid w:val="00415162"/>
    <w:rsid w:val="00415205"/>
    <w:rsid w:val="00415325"/>
    <w:rsid w:val="004153E1"/>
    <w:rsid w:val="0041558F"/>
    <w:rsid w:val="0041568D"/>
    <w:rsid w:val="00415806"/>
    <w:rsid w:val="00415974"/>
    <w:rsid w:val="00415C7C"/>
    <w:rsid w:val="00415CF4"/>
    <w:rsid w:val="00415D36"/>
    <w:rsid w:val="00415E63"/>
    <w:rsid w:val="00416889"/>
    <w:rsid w:val="00416A9B"/>
    <w:rsid w:val="00416B88"/>
    <w:rsid w:val="00416DB5"/>
    <w:rsid w:val="00416F35"/>
    <w:rsid w:val="00416FF6"/>
    <w:rsid w:val="00417098"/>
    <w:rsid w:val="00417147"/>
    <w:rsid w:val="00417187"/>
    <w:rsid w:val="004171A4"/>
    <w:rsid w:val="004171F2"/>
    <w:rsid w:val="00417542"/>
    <w:rsid w:val="0041786C"/>
    <w:rsid w:val="00417A27"/>
    <w:rsid w:val="00417F10"/>
    <w:rsid w:val="00417F5A"/>
    <w:rsid w:val="00420053"/>
    <w:rsid w:val="004200FB"/>
    <w:rsid w:val="004201B7"/>
    <w:rsid w:val="00420260"/>
    <w:rsid w:val="00420268"/>
    <w:rsid w:val="0042032B"/>
    <w:rsid w:val="0042032C"/>
    <w:rsid w:val="004203C7"/>
    <w:rsid w:val="00420631"/>
    <w:rsid w:val="004207F1"/>
    <w:rsid w:val="004208B4"/>
    <w:rsid w:val="00420A56"/>
    <w:rsid w:val="00420A73"/>
    <w:rsid w:val="00420A80"/>
    <w:rsid w:val="00420CE6"/>
    <w:rsid w:val="00420D84"/>
    <w:rsid w:val="00420D98"/>
    <w:rsid w:val="0042100C"/>
    <w:rsid w:val="00421110"/>
    <w:rsid w:val="0042142F"/>
    <w:rsid w:val="00421670"/>
    <w:rsid w:val="004217AA"/>
    <w:rsid w:val="00421914"/>
    <w:rsid w:val="00421916"/>
    <w:rsid w:val="004219AC"/>
    <w:rsid w:val="00421AAB"/>
    <w:rsid w:val="00421F4C"/>
    <w:rsid w:val="00421FCB"/>
    <w:rsid w:val="00422069"/>
    <w:rsid w:val="004220CD"/>
    <w:rsid w:val="0042217D"/>
    <w:rsid w:val="00422305"/>
    <w:rsid w:val="00422541"/>
    <w:rsid w:val="0042268A"/>
    <w:rsid w:val="004227A0"/>
    <w:rsid w:val="00422890"/>
    <w:rsid w:val="00422C75"/>
    <w:rsid w:val="00422D3A"/>
    <w:rsid w:val="00422DF3"/>
    <w:rsid w:val="00422E0A"/>
    <w:rsid w:val="00423186"/>
    <w:rsid w:val="00423219"/>
    <w:rsid w:val="004233B5"/>
    <w:rsid w:val="0042345F"/>
    <w:rsid w:val="00423492"/>
    <w:rsid w:val="004235BC"/>
    <w:rsid w:val="00423602"/>
    <w:rsid w:val="004236A6"/>
    <w:rsid w:val="004238AE"/>
    <w:rsid w:val="00423B46"/>
    <w:rsid w:val="00423B9C"/>
    <w:rsid w:val="00423BEF"/>
    <w:rsid w:val="00423C5F"/>
    <w:rsid w:val="00423EC9"/>
    <w:rsid w:val="00423FDD"/>
    <w:rsid w:val="0042415B"/>
    <w:rsid w:val="00424170"/>
    <w:rsid w:val="00424307"/>
    <w:rsid w:val="00424330"/>
    <w:rsid w:val="004245F5"/>
    <w:rsid w:val="0042464C"/>
    <w:rsid w:val="004246D5"/>
    <w:rsid w:val="00424919"/>
    <w:rsid w:val="0042494A"/>
    <w:rsid w:val="00424B15"/>
    <w:rsid w:val="00424C6A"/>
    <w:rsid w:val="00424E3E"/>
    <w:rsid w:val="00425250"/>
    <w:rsid w:val="00425627"/>
    <w:rsid w:val="0042576F"/>
    <w:rsid w:val="004257CC"/>
    <w:rsid w:val="00425878"/>
    <w:rsid w:val="00425919"/>
    <w:rsid w:val="004259A2"/>
    <w:rsid w:val="004263C7"/>
    <w:rsid w:val="00426429"/>
    <w:rsid w:val="00426570"/>
    <w:rsid w:val="0042699A"/>
    <w:rsid w:val="004269B4"/>
    <w:rsid w:val="004269BC"/>
    <w:rsid w:val="00426BF8"/>
    <w:rsid w:val="00426C53"/>
    <w:rsid w:val="00426CCA"/>
    <w:rsid w:val="00426FD3"/>
    <w:rsid w:val="004271DC"/>
    <w:rsid w:val="004274E4"/>
    <w:rsid w:val="004274F0"/>
    <w:rsid w:val="00427666"/>
    <w:rsid w:val="00427674"/>
    <w:rsid w:val="00427907"/>
    <w:rsid w:val="00427A01"/>
    <w:rsid w:val="00427A8B"/>
    <w:rsid w:val="00427D3F"/>
    <w:rsid w:val="00427D74"/>
    <w:rsid w:val="00427E33"/>
    <w:rsid w:val="00427EEC"/>
    <w:rsid w:val="00427F1A"/>
    <w:rsid w:val="00430334"/>
    <w:rsid w:val="004303BF"/>
    <w:rsid w:val="004304C1"/>
    <w:rsid w:val="00430552"/>
    <w:rsid w:val="0043057C"/>
    <w:rsid w:val="00430616"/>
    <w:rsid w:val="00430621"/>
    <w:rsid w:val="004308A4"/>
    <w:rsid w:val="004309D6"/>
    <w:rsid w:val="00430D0F"/>
    <w:rsid w:val="00430EF5"/>
    <w:rsid w:val="00431098"/>
    <w:rsid w:val="00431151"/>
    <w:rsid w:val="0043171E"/>
    <w:rsid w:val="0043176E"/>
    <w:rsid w:val="00431904"/>
    <w:rsid w:val="00431917"/>
    <w:rsid w:val="00431A1C"/>
    <w:rsid w:val="00431A58"/>
    <w:rsid w:val="00431AFB"/>
    <w:rsid w:val="00431CD4"/>
    <w:rsid w:val="00431E04"/>
    <w:rsid w:val="00431F7A"/>
    <w:rsid w:val="00432082"/>
    <w:rsid w:val="00432198"/>
    <w:rsid w:val="004325E1"/>
    <w:rsid w:val="00432889"/>
    <w:rsid w:val="0043298F"/>
    <w:rsid w:val="00432A2A"/>
    <w:rsid w:val="00432A30"/>
    <w:rsid w:val="00432AEC"/>
    <w:rsid w:val="00432B97"/>
    <w:rsid w:val="00432C22"/>
    <w:rsid w:val="00432CBE"/>
    <w:rsid w:val="00432E0E"/>
    <w:rsid w:val="004330A4"/>
    <w:rsid w:val="00433149"/>
    <w:rsid w:val="00433187"/>
    <w:rsid w:val="004332D2"/>
    <w:rsid w:val="0043335F"/>
    <w:rsid w:val="0043338F"/>
    <w:rsid w:val="00433427"/>
    <w:rsid w:val="00433492"/>
    <w:rsid w:val="004334DB"/>
    <w:rsid w:val="004336E3"/>
    <w:rsid w:val="00433B5F"/>
    <w:rsid w:val="00433B82"/>
    <w:rsid w:val="00433C86"/>
    <w:rsid w:val="00433C9C"/>
    <w:rsid w:val="00433D70"/>
    <w:rsid w:val="00434317"/>
    <w:rsid w:val="004343DE"/>
    <w:rsid w:val="00434666"/>
    <w:rsid w:val="00434696"/>
    <w:rsid w:val="00434734"/>
    <w:rsid w:val="00434D0C"/>
    <w:rsid w:val="00434D87"/>
    <w:rsid w:val="00434E05"/>
    <w:rsid w:val="00434F39"/>
    <w:rsid w:val="00435226"/>
    <w:rsid w:val="00435254"/>
    <w:rsid w:val="004354B2"/>
    <w:rsid w:val="00435604"/>
    <w:rsid w:val="004356A5"/>
    <w:rsid w:val="00435821"/>
    <w:rsid w:val="00435928"/>
    <w:rsid w:val="00435B5B"/>
    <w:rsid w:val="00435B94"/>
    <w:rsid w:val="00435ECE"/>
    <w:rsid w:val="00435F17"/>
    <w:rsid w:val="00435F9E"/>
    <w:rsid w:val="00436310"/>
    <w:rsid w:val="00436338"/>
    <w:rsid w:val="00436391"/>
    <w:rsid w:val="004363B3"/>
    <w:rsid w:val="004363D0"/>
    <w:rsid w:val="00436510"/>
    <w:rsid w:val="0043666F"/>
    <w:rsid w:val="004369D5"/>
    <w:rsid w:val="00436C99"/>
    <w:rsid w:val="00436E7A"/>
    <w:rsid w:val="00436F04"/>
    <w:rsid w:val="00437081"/>
    <w:rsid w:val="0043710B"/>
    <w:rsid w:val="00437131"/>
    <w:rsid w:val="00437293"/>
    <w:rsid w:val="004372AA"/>
    <w:rsid w:val="004373A9"/>
    <w:rsid w:val="00437433"/>
    <w:rsid w:val="004374B3"/>
    <w:rsid w:val="0043781E"/>
    <w:rsid w:val="00437950"/>
    <w:rsid w:val="004379BE"/>
    <w:rsid w:val="004379D4"/>
    <w:rsid w:val="004379DB"/>
    <w:rsid w:val="00437C76"/>
    <w:rsid w:val="00437C89"/>
    <w:rsid w:val="00437EA7"/>
    <w:rsid w:val="0044000B"/>
    <w:rsid w:val="00440168"/>
    <w:rsid w:val="004401FA"/>
    <w:rsid w:val="004402B5"/>
    <w:rsid w:val="004402B9"/>
    <w:rsid w:val="00440404"/>
    <w:rsid w:val="004407B0"/>
    <w:rsid w:val="004408A8"/>
    <w:rsid w:val="004408DE"/>
    <w:rsid w:val="00440A29"/>
    <w:rsid w:val="00440A3C"/>
    <w:rsid w:val="00440A71"/>
    <w:rsid w:val="00440ABA"/>
    <w:rsid w:val="00440B09"/>
    <w:rsid w:val="00440D1D"/>
    <w:rsid w:val="00440D6B"/>
    <w:rsid w:val="00440DD8"/>
    <w:rsid w:val="00440E53"/>
    <w:rsid w:val="00440F1F"/>
    <w:rsid w:val="004411FF"/>
    <w:rsid w:val="004414A8"/>
    <w:rsid w:val="004415CF"/>
    <w:rsid w:val="004415D0"/>
    <w:rsid w:val="00441963"/>
    <w:rsid w:val="00441A95"/>
    <w:rsid w:val="00441FE7"/>
    <w:rsid w:val="0044202D"/>
    <w:rsid w:val="00442130"/>
    <w:rsid w:val="00442343"/>
    <w:rsid w:val="00442441"/>
    <w:rsid w:val="00442477"/>
    <w:rsid w:val="00442565"/>
    <w:rsid w:val="00442593"/>
    <w:rsid w:val="004425E5"/>
    <w:rsid w:val="0044261E"/>
    <w:rsid w:val="0044268E"/>
    <w:rsid w:val="0044269D"/>
    <w:rsid w:val="00442DDE"/>
    <w:rsid w:val="00442E28"/>
    <w:rsid w:val="00442ED1"/>
    <w:rsid w:val="004431E8"/>
    <w:rsid w:val="00443229"/>
    <w:rsid w:val="004433D0"/>
    <w:rsid w:val="0044358B"/>
    <w:rsid w:val="004436ED"/>
    <w:rsid w:val="004437AA"/>
    <w:rsid w:val="004438B9"/>
    <w:rsid w:val="00443C86"/>
    <w:rsid w:val="00443EFC"/>
    <w:rsid w:val="00443F4C"/>
    <w:rsid w:val="00444214"/>
    <w:rsid w:val="004442A9"/>
    <w:rsid w:val="004442C6"/>
    <w:rsid w:val="00444431"/>
    <w:rsid w:val="0044444C"/>
    <w:rsid w:val="0044447D"/>
    <w:rsid w:val="00444653"/>
    <w:rsid w:val="0044468B"/>
    <w:rsid w:val="004448CF"/>
    <w:rsid w:val="00444A54"/>
    <w:rsid w:val="00444AD2"/>
    <w:rsid w:val="00444C64"/>
    <w:rsid w:val="00444D33"/>
    <w:rsid w:val="00444DC2"/>
    <w:rsid w:val="00444F38"/>
    <w:rsid w:val="004450BC"/>
    <w:rsid w:val="004453CC"/>
    <w:rsid w:val="0044548F"/>
    <w:rsid w:val="0044553C"/>
    <w:rsid w:val="004456D2"/>
    <w:rsid w:val="004456E8"/>
    <w:rsid w:val="0044586F"/>
    <w:rsid w:val="00445BA4"/>
    <w:rsid w:val="00445D48"/>
    <w:rsid w:val="00445DEE"/>
    <w:rsid w:val="00446084"/>
    <w:rsid w:val="0044608D"/>
    <w:rsid w:val="0044610F"/>
    <w:rsid w:val="004461A3"/>
    <w:rsid w:val="004461E6"/>
    <w:rsid w:val="004462AF"/>
    <w:rsid w:val="004463A0"/>
    <w:rsid w:val="004465FA"/>
    <w:rsid w:val="00446736"/>
    <w:rsid w:val="004468AA"/>
    <w:rsid w:val="00446AE6"/>
    <w:rsid w:val="00446C2D"/>
    <w:rsid w:val="00446FA1"/>
    <w:rsid w:val="00446FA2"/>
    <w:rsid w:val="0044710E"/>
    <w:rsid w:val="00447206"/>
    <w:rsid w:val="00447333"/>
    <w:rsid w:val="0044735B"/>
    <w:rsid w:val="0044735F"/>
    <w:rsid w:val="004474DE"/>
    <w:rsid w:val="004478D3"/>
    <w:rsid w:val="004479E6"/>
    <w:rsid w:val="00447B8D"/>
    <w:rsid w:val="00447BCA"/>
    <w:rsid w:val="00447C6C"/>
    <w:rsid w:val="00447CD4"/>
    <w:rsid w:val="00447D78"/>
    <w:rsid w:val="00447E31"/>
    <w:rsid w:val="00447E76"/>
    <w:rsid w:val="0045005D"/>
    <w:rsid w:val="004500F8"/>
    <w:rsid w:val="00450282"/>
    <w:rsid w:val="0045050E"/>
    <w:rsid w:val="0045092B"/>
    <w:rsid w:val="00450A25"/>
    <w:rsid w:val="00450B0A"/>
    <w:rsid w:val="00450B6F"/>
    <w:rsid w:val="00450BB5"/>
    <w:rsid w:val="00450C11"/>
    <w:rsid w:val="00450D35"/>
    <w:rsid w:val="00450D4B"/>
    <w:rsid w:val="00450DEA"/>
    <w:rsid w:val="00450E9E"/>
    <w:rsid w:val="0045119B"/>
    <w:rsid w:val="0045119D"/>
    <w:rsid w:val="00451466"/>
    <w:rsid w:val="00451830"/>
    <w:rsid w:val="004518A2"/>
    <w:rsid w:val="00451982"/>
    <w:rsid w:val="004519C8"/>
    <w:rsid w:val="00451A2C"/>
    <w:rsid w:val="00451B9E"/>
    <w:rsid w:val="00451DC2"/>
    <w:rsid w:val="00452330"/>
    <w:rsid w:val="004524B5"/>
    <w:rsid w:val="0045264B"/>
    <w:rsid w:val="00452779"/>
    <w:rsid w:val="00452820"/>
    <w:rsid w:val="004529D7"/>
    <w:rsid w:val="00452A53"/>
    <w:rsid w:val="00452AE8"/>
    <w:rsid w:val="00452C22"/>
    <w:rsid w:val="00452C82"/>
    <w:rsid w:val="00452CAE"/>
    <w:rsid w:val="00452DF4"/>
    <w:rsid w:val="00452E0E"/>
    <w:rsid w:val="00452FE9"/>
    <w:rsid w:val="004530D4"/>
    <w:rsid w:val="004531EA"/>
    <w:rsid w:val="004531EE"/>
    <w:rsid w:val="00453435"/>
    <w:rsid w:val="00453514"/>
    <w:rsid w:val="00453553"/>
    <w:rsid w:val="004537FE"/>
    <w:rsid w:val="0045380F"/>
    <w:rsid w:val="00453837"/>
    <w:rsid w:val="00453A82"/>
    <w:rsid w:val="00453AFC"/>
    <w:rsid w:val="00453B8E"/>
    <w:rsid w:val="00453C18"/>
    <w:rsid w:val="00453C21"/>
    <w:rsid w:val="00453C85"/>
    <w:rsid w:val="00453D14"/>
    <w:rsid w:val="00453E80"/>
    <w:rsid w:val="00454101"/>
    <w:rsid w:val="004544D0"/>
    <w:rsid w:val="00454672"/>
    <w:rsid w:val="004547C2"/>
    <w:rsid w:val="00454816"/>
    <w:rsid w:val="0045488D"/>
    <w:rsid w:val="00454BC7"/>
    <w:rsid w:val="00454F61"/>
    <w:rsid w:val="00455279"/>
    <w:rsid w:val="004552D1"/>
    <w:rsid w:val="00455398"/>
    <w:rsid w:val="004554AB"/>
    <w:rsid w:val="0045557A"/>
    <w:rsid w:val="004559F5"/>
    <w:rsid w:val="00455C91"/>
    <w:rsid w:val="00455DAD"/>
    <w:rsid w:val="0045605B"/>
    <w:rsid w:val="00456152"/>
    <w:rsid w:val="00456463"/>
    <w:rsid w:val="0045648F"/>
    <w:rsid w:val="0045651D"/>
    <w:rsid w:val="0045658A"/>
    <w:rsid w:val="0045661D"/>
    <w:rsid w:val="00456696"/>
    <w:rsid w:val="004566AF"/>
    <w:rsid w:val="00456855"/>
    <w:rsid w:val="004568C8"/>
    <w:rsid w:val="00456908"/>
    <w:rsid w:val="00456977"/>
    <w:rsid w:val="0045699B"/>
    <w:rsid w:val="004569F2"/>
    <w:rsid w:val="00456A78"/>
    <w:rsid w:val="00456AE9"/>
    <w:rsid w:val="00456AF7"/>
    <w:rsid w:val="00456CB4"/>
    <w:rsid w:val="00456ED1"/>
    <w:rsid w:val="00456F01"/>
    <w:rsid w:val="004571E9"/>
    <w:rsid w:val="00457223"/>
    <w:rsid w:val="004573DD"/>
    <w:rsid w:val="004573DF"/>
    <w:rsid w:val="004573FF"/>
    <w:rsid w:val="00457550"/>
    <w:rsid w:val="004575F4"/>
    <w:rsid w:val="00457841"/>
    <w:rsid w:val="004578F5"/>
    <w:rsid w:val="00457AAE"/>
    <w:rsid w:val="00457AC6"/>
    <w:rsid w:val="00457C44"/>
    <w:rsid w:val="00457E01"/>
    <w:rsid w:val="00457F8D"/>
    <w:rsid w:val="00457F94"/>
    <w:rsid w:val="00457FDF"/>
    <w:rsid w:val="00460012"/>
    <w:rsid w:val="004602DB"/>
    <w:rsid w:val="00460319"/>
    <w:rsid w:val="0046031B"/>
    <w:rsid w:val="0046032C"/>
    <w:rsid w:val="00460366"/>
    <w:rsid w:val="004603AB"/>
    <w:rsid w:val="004604F9"/>
    <w:rsid w:val="004605DF"/>
    <w:rsid w:val="004607F6"/>
    <w:rsid w:val="00460B68"/>
    <w:rsid w:val="00460BA4"/>
    <w:rsid w:val="00460CF2"/>
    <w:rsid w:val="00460D2D"/>
    <w:rsid w:val="00460E66"/>
    <w:rsid w:val="00460E98"/>
    <w:rsid w:val="00460EB7"/>
    <w:rsid w:val="00460EFF"/>
    <w:rsid w:val="00460F63"/>
    <w:rsid w:val="00460F76"/>
    <w:rsid w:val="00460FA4"/>
    <w:rsid w:val="00460FFF"/>
    <w:rsid w:val="0046113E"/>
    <w:rsid w:val="0046116F"/>
    <w:rsid w:val="004611C3"/>
    <w:rsid w:val="004611F6"/>
    <w:rsid w:val="00461261"/>
    <w:rsid w:val="00461617"/>
    <w:rsid w:val="00461656"/>
    <w:rsid w:val="004616B0"/>
    <w:rsid w:val="004616C9"/>
    <w:rsid w:val="00461773"/>
    <w:rsid w:val="004618F2"/>
    <w:rsid w:val="00461907"/>
    <w:rsid w:val="00461AC2"/>
    <w:rsid w:val="00461DDA"/>
    <w:rsid w:val="00461E6E"/>
    <w:rsid w:val="00461ED6"/>
    <w:rsid w:val="00462041"/>
    <w:rsid w:val="00462135"/>
    <w:rsid w:val="004621F2"/>
    <w:rsid w:val="0046237C"/>
    <w:rsid w:val="0046254F"/>
    <w:rsid w:val="00462643"/>
    <w:rsid w:val="00462661"/>
    <w:rsid w:val="004626E6"/>
    <w:rsid w:val="00462B28"/>
    <w:rsid w:val="00462C23"/>
    <w:rsid w:val="00462C56"/>
    <w:rsid w:val="00462D55"/>
    <w:rsid w:val="00462DA2"/>
    <w:rsid w:val="00462E23"/>
    <w:rsid w:val="00462ECE"/>
    <w:rsid w:val="00462EEE"/>
    <w:rsid w:val="00462F9E"/>
    <w:rsid w:val="00462FD2"/>
    <w:rsid w:val="004630E0"/>
    <w:rsid w:val="00463656"/>
    <w:rsid w:val="0046369B"/>
    <w:rsid w:val="00463918"/>
    <w:rsid w:val="00463B43"/>
    <w:rsid w:val="00464028"/>
    <w:rsid w:val="0046403C"/>
    <w:rsid w:val="004640BC"/>
    <w:rsid w:val="0046457F"/>
    <w:rsid w:val="0046463F"/>
    <w:rsid w:val="004646E2"/>
    <w:rsid w:val="0046484C"/>
    <w:rsid w:val="004648B4"/>
    <w:rsid w:val="00464943"/>
    <w:rsid w:val="00464A87"/>
    <w:rsid w:val="00464B24"/>
    <w:rsid w:val="00464B40"/>
    <w:rsid w:val="00464CCF"/>
    <w:rsid w:val="00464D1B"/>
    <w:rsid w:val="00464E71"/>
    <w:rsid w:val="00464EB6"/>
    <w:rsid w:val="00464F0D"/>
    <w:rsid w:val="00464FBB"/>
    <w:rsid w:val="004650EA"/>
    <w:rsid w:val="004652BB"/>
    <w:rsid w:val="004655EA"/>
    <w:rsid w:val="00465736"/>
    <w:rsid w:val="004657B1"/>
    <w:rsid w:val="00465BAC"/>
    <w:rsid w:val="00465D73"/>
    <w:rsid w:val="00465DEA"/>
    <w:rsid w:val="00465ECE"/>
    <w:rsid w:val="00466037"/>
    <w:rsid w:val="00466351"/>
    <w:rsid w:val="004663A3"/>
    <w:rsid w:val="00466611"/>
    <w:rsid w:val="00466753"/>
    <w:rsid w:val="004667AA"/>
    <w:rsid w:val="004667F0"/>
    <w:rsid w:val="004669AA"/>
    <w:rsid w:val="004669D7"/>
    <w:rsid w:val="00466B17"/>
    <w:rsid w:val="00466B74"/>
    <w:rsid w:val="00466CE6"/>
    <w:rsid w:val="00466DC9"/>
    <w:rsid w:val="004672F3"/>
    <w:rsid w:val="004673F7"/>
    <w:rsid w:val="00467563"/>
    <w:rsid w:val="004676D4"/>
    <w:rsid w:val="0046775C"/>
    <w:rsid w:val="004677B9"/>
    <w:rsid w:val="004678C3"/>
    <w:rsid w:val="004678EB"/>
    <w:rsid w:val="00467926"/>
    <w:rsid w:val="00467B8E"/>
    <w:rsid w:val="00467C87"/>
    <w:rsid w:val="00467DB2"/>
    <w:rsid w:val="00467E17"/>
    <w:rsid w:val="00467E56"/>
    <w:rsid w:val="00467EA3"/>
    <w:rsid w:val="004702C7"/>
    <w:rsid w:val="004702EF"/>
    <w:rsid w:val="00470462"/>
    <w:rsid w:val="004704D8"/>
    <w:rsid w:val="004705D5"/>
    <w:rsid w:val="00470651"/>
    <w:rsid w:val="004707E0"/>
    <w:rsid w:val="00470B23"/>
    <w:rsid w:val="00470D84"/>
    <w:rsid w:val="00470EEE"/>
    <w:rsid w:val="00470FBB"/>
    <w:rsid w:val="004710BA"/>
    <w:rsid w:val="00471114"/>
    <w:rsid w:val="00471357"/>
    <w:rsid w:val="0047136B"/>
    <w:rsid w:val="00471394"/>
    <w:rsid w:val="004714BC"/>
    <w:rsid w:val="0047154C"/>
    <w:rsid w:val="00471778"/>
    <w:rsid w:val="00471A93"/>
    <w:rsid w:val="00471B4C"/>
    <w:rsid w:val="00471B55"/>
    <w:rsid w:val="00472011"/>
    <w:rsid w:val="00472098"/>
    <w:rsid w:val="004720C2"/>
    <w:rsid w:val="00472195"/>
    <w:rsid w:val="004721C8"/>
    <w:rsid w:val="004723A3"/>
    <w:rsid w:val="00472526"/>
    <w:rsid w:val="004726EA"/>
    <w:rsid w:val="004727F3"/>
    <w:rsid w:val="00472911"/>
    <w:rsid w:val="004729AD"/>
    <w:rsid w:val="00472AE1"/>
    <w:rsid w:val="00472D8F"/>
    <w:rsid w:val="00472E03"/>
    <w:rsid w:val="004730F0"/>
    <w:rsid w:val="0047314F"/>
    <w:rsid w:val="00473430"/>
    <w:rsid w:val="004734BB"/>
    <w:rsid w:val="00473535"/>
    <w:rsid w:val="00473868"/>
    <w:rsid w:val="00473919"/>
    <w:rsid w:val="004739D3"/>
    <w:rsid w:val="004739F1"/>
    <w:rsid w:val="00473A19"/>
    <w:rsid w:val="00473B41"/>
    <w:rsid w:val="00473B7D"/>
    <w:rsid w:val="00473BEE"/>
    <w:rsid w:val="00473D52"/>
    <w:rsid w:val="004741D5"/>
    <w:rsid w:val="00474239"/>
    <w:rsid w:val="0047442F"/>
    <w:rsid w:val="00474501"/>
    <w:rsid w:val="004745AD"/>
    <w:rsid w:val="0047463F"/>
    <w:rsid w:val="0047477D"/>
    <w:rsid w:val="0047484B"/>
    <w:rsid w:val="004748F7"/>
    <w:rsid w:val="004749E2"/>
    <w:rsid w:val="00474CBF"/>
    <w:rsid w:val="0047509F"/>
    <w:rsid w:val="004751AC"/>
    <w:rsid w:val="004751AD"/>
    <w:rsid w:val="004753FA"/>
    <w:rsid w:val="0047544C"/>
    <w:rsid w:val="0047549A"/>
    <w:rsid w:val="00475520"/>
    <w:rsid w:val="004755D3"/>
    <w:rsid w:val="0047562D"/>
    <w:rsid w:val="0047576E"/>
    <w:rsid w:val="00475922"/>
    <w:rsid w:val="00475A1F"/>
    <w:rsid w:val="00475A5A"/>
    <w:rsid w:val="00475AEA"/>
    <w:rsid w:val="00475AFE"/>
    <w:rsid w:val="00475C03"/>
    <w:rsid w:val="004761BE"/>
    <w:rsid w:val="004763BA"/>
    <w:rsid w:val="004764FC"/>
    <w:rsid w:val="00476806"/>
    <w:rsid w:val="00476838"/>
    <w:rsid w:val="004768BE"/>
    <w:rsid w:val="00476C72"/>
    <w:rsid w:val="00476E96"/>
    <w:rsid w:val="00476E97"/>
    <w:rsid w:val="00476F08"/>
    <w:rsid w:val="00477144"/>
    <w:rsid w:val="0047733E"/>
    <w:rsid w:val="0047736C"/>
    <w:rsid w:val="0047748B"/>
    <w:rsid w:val="004775B7"/>
    <w:rsid w:val="00477644"/>
    <w:rsid w:val="004776B4"/>
    <w:rsid w:val="00477737"/>
    <w:rsid w:val="00477898"/>
    <w:rsid w:val="004778AE"/>
    <w:rsid w:val="00477A5B"/>
    <w:rsid w:val="00477D10"/>
    <w:rsid w:val="00477E9A"/>
    <w:rsid w:val="00480024"/>
    <w:rsid w:val="00480056"/>
    <w:rsid w:val="00480077"/>
    <w:rsid w:val="0048017D"/>
    <w:rsid w:val="00480354"/>
    <w:rsid w:val="00480388"/>
    <w:rsid w:val="004803C8"/>
    <w:rsid w:val="004805D6"/>
    <w:rsid w:val="00480662"/>
    <w:rsid w:val="0048079D"/>
    <w:rsid w:val="004807FB"/>
    <w:rsid w:val="00480B9A"/>
    <w:rsid w:val="00480C2E"/>
    <w:rsid w:val="00480D11"/>
    <w:rsid w:val="00480DCD"/>
    <w:rsid w:val="00480E64"/>
    <w:rsid w:val="00480E8F"/>
    <w:rsid w:val="00480F01"/>
    <w:rsid w:val="00480FE0"/>
    <w:rsid w:val="00481080"/>
    <w:rsid w:val="00481184"/>
    <w:rsid w:val="0048183B"/>
    <w:rsid w:val="004818E6"/>
    <w:rsid w:val="00481A04"/>
    <w:rsid w:val="00481A15"/>
    <w:rsid w:val="00481AB2"/>
    <w:rsid w:val="00481AE6"/>
    <w:rsid w:val="00481BA5"/>
    <w:rsid w:val="00481BD2"/>
    <w:rsid w:val="00481C6C"/>
    <w:rsid w:val="00481D4E"/>
    <w:rsid w:val="00481F77"/>
    <w:rsid w:val="004820D4"/>
    <w:rsid w:val="00482137"/>
    <w:rsid w:val="004821B7"/>
    <w:rsid w:val="004822CB"/>
    <w:rsid w:val="004822CC"/>
    <w:rsid w:val="00482397"/>
    <w:rsid w:val="004823FE"/>
    <w:rsid w:val="00482499"/>
    <w:rsid w:val="004825BF"/>
    <w:rsid w:val="00482613"/>
    <w:rsid w:val="00482762"/>
    <w:rsid w:val="004829A7"/>
    <w:rsid w:val="004829AA"/>
    <w:rsid w:val="00482B60"/>
    <w:rsid w:val="00482C0A"/>
    <w:rsid w:val="00482E46"/>
    <w:rsid w:val="004831A7"/>
    <w:rsid w:val="0048329C"/>
    <w:rsid w:val="00483318"/>
    <w:rsid w:val="00483326"/>
    <w:rsid w:val="0048349C"/>
    <w:rsid w:val="004836DD"/>
    <w:rsid w:val="00483871"/>
    <w:rsid w:val="0048393F"/>
    <w:rsid w:val="00483A00"/>
    <w:rsid w:val="00483BAB"/>
    <w:rsid w:val="00483DBC"/>
    <w:rsid w:val="00483E98"/>
    <w:rsid w:val="00483EB0"/>
    <w:rsid w:val="00483EF2"/>
    <w:rsid w:val="00483F52"/>
    <w:rsid w:val="00484122"/>
    <w:rsid w:val="004841F7"/>
    <w:rsid w:val="0048426D"/>
    <w:rsid w:val="00484395"/>
    <w:rsid w:val="0048440B"/>
    <w:rsid w:val="00484498"/>
    <w:rsid w:val="004846A4"/>
    <w:rsid w:val="0048471B"/>
    <w:rsid w:val="004849A1"/>
    <w:rsid w:val="004849DA"/>
    <w:rsid w:val="00484D2E"/>
    <w:rsid w:val="00484D88"/>
    <w:rsid w:val="0048503E"/>
    <w:rsid w:val="0048511A"/>
    <w:rsid w:val="00485151"/>
    <w:rsid w:val="004851A8"/>
    <w:rsid w:val="004852F0"/>
    <w:rsid w:val="004853D0"/>
    <w:rsid w:val="00485474"/>
    <w:rsid w:val="004854BE"/>
    <w:rsid w:val="00485502"/>
    <w:rsid w:val="004856BC"/>
    <w:rsid w:val="00485781"/>
    <w:rsid w:val="0048587A"/>
    <w:rsid w:val="00485B1F"/>
    <w:rsid w:val="00485BD9"/>
    <w:rsid w:val="00485D2E"/>
    <w:rsid w:val="00485E5C"/>
    <w:rsid w:val="00485F05"/>
    <w:rsid w:val="00485F3E"/>
    <w:rsid w:val="00485FBC"/>
    <w:rsid w:val="00486004"/>
    <w:rsid w:val="004860AE"/>
    <w:rsid w:val="004860E0"/>
    <w:rsid w:val="00486228"/>
    <w:rsid w:val="0048638C"/>
    <w:rsid w:val="00486412"/>
    <w:rsid w:val="00486542"/>
    <w:rsid w:val="004865E7"/>
    <w:rsid w:val="004867AA"/>
    <w:rsid w:val="004867B9"/>
    <w:rsid w:val="004868C0"/>
    <w:rsid w:val="00486988"/>
    <w:rsid w:val="00486BDC"/>
    <w:rsid w:val="00486D29"/>
    <w:rsid w:val="00486E67"/>
    <w:rsid w:val="00487244"/>
    <w:rsid w:val="0048727B"/>
    <w:rsid w:val="004872CF"/>
    <w:rsid w:val="00487349"/>
    <w:rsid w:val="00487387"/>
    <w:rsid w:val="00487487"/>
    <w:rsid w:val="00487831"/>
    <w:rsid w:val="0048784C"/>
    <w:rsid w:val="0048796F"/>
    <w:rsid w:val="00487A57"/>
    <w:rsid w:val="00487AA4"/>
    <w:rsid w:val="00487C26"/>
    <w:rsid w:val="00487DAC"/>
    <w:rsid w:val="00487E34"/>
    <w:rsid w:val="00490186"/>
    <w:rsid w:val="004901A3"/>
    <w:rsid w:val="004901DD"/>
    <w:rsid w:val="004903BE"/>
    <w:rsid w:val="004904A9"/>
    <w:rsid w:val="004905B8"/>
    <w:rsid w:val="0049081F"/>
    <w:rsid w:val="00490B67"/>
    <w:rsid w:val="00490BFF"/>
    <w:rsid w:val="00490ED0"/>
    <w:rsid w:val="00490FF3"/>
    <w:rsid w:val="0049109C"/>
    <w:rsid w:val="00491190"/>
    <w:rsid w:val="004911BF"/>
    <w:rsid w:val="004912CA"/>
    <w:rsid w:val="0049130E"/>
    <w:rsid w:val="00491380"/>
    <w:rsid w:val="004914E5"/>
    <w:rsid w:val="0049162A"/>
    <w:rsid w:val="00491653"/>
    <w:rsid w:val="00491779"/>
    <w:rsid w:val="00491934"/>
    <w:rsid w:val="00491B58"/>
    <w:rsid w:val="00491B6C"/>
    <w:rsid w:val="00491C3C"/>
    <w:rsid w:val="00491D27"/>
    <w:rsid w:val="00491D6D"/>
    <w:rsid w:val="00491DEA"/>
    <w:rsid w:val="0049218C"/>
    <w:rsid w:val="0049225F"/>
    <w:rsid w:val="00492292"/>
    <w:rsid w:val="00492453"/>
    <w:rsid w:val="0049255F"/>
    <w:rsid w:val="004926C3"/>
    <w:rsid w:val="0049275F"/>
    <w:rsid w:val="00492764"/>
    <w:rsid w:val="00492B1A"/>
    <w:rsid w:val="00492F16"/>
    <w:rsid w:val="00493432"/>
    <w:rsid w:val="00493862"/>
    <w:rsid w:val="00493979"/>
    <w:rsid w:val="00493CE6"/>
    <w:rsid w:val="00493E8A"/>
    <w:rsid w:val="00494035"/>
    <w:rsid w:val="00494113"/>
    <w:rsid w:val="00494152"/>
    <w:rsid w:val="0049425D"/>
    <w:rsid w:val="0049431D"/>
    <w:rsid w:val="0049438C"/>
    <w:rsid w:val="0049454B"/>
    <w:rsid w:val="004945BE"/>
    <w:rsid w:val="00494693"/>
    <w:rsid w:val="004946D0"/>
    <w:rsid w:val="0049474C"/>
    <w:rsid w:val="004949A1"/>
    <w:rsid w:val="00494B0A"/>
    <w:rsid w:val="00494B82"/>
    <w:rsid w:val="00494CAA"/>
    <w:rsid w:val="00494D26"/>
    <w:rsid w:val="00494DD1"/>
    <w:rsid w:val="00494E2B"/>
    <w:rsid w:val="00494EAF"/>
    <w:rsid w:val="00494F57"/>
    <w:rsid w:val="00494FFC"/>
    <w:rsid w:val="00495262"/>
    <w:rsid w:val="004957AA"/>
    <w:rsid w:val="00495A3A"/>
    <w:rsid w:val="00495B41"/>
    <w:rsid w:val="00495BDD"/>
    <w:rsid w:val="00495C06"/>
    <w:rsid w:val="00495EC9"/>
    <w:rsid w:val="00495F83"/>
    <w:rsid w:val="004964A7"/>
    <w:rsid w:val="004964DF"/>
    <w:rsid w:val="00496647"/>
    <w:rsid w:val="004967B6"/>
    <w:rsid w:val="00496877"/>
    <w:rsid w:val="004969DF"/>
    <w:rsid w:val="00496CF1"/>
    <w:rsid w:val="00496D26"/>
    <w:rsid w:val="00496DAA"/>
    <w:rsid w:val="0049706E"/>
    <w:rsid w:val="00497073"/>
    <w:rsid w:val="00497239"/>
    <w:rsid w:val="00497289"/>
    <w:rsid w:val="00497332"/>
    <w:rsid w:val="00497349"/>
    <w:rsid w:val="004973A4"/>
    <w:rsid w:val="004973BE"/>
    <w:rsid w:val="0049758B"/>
    <w:rsid w:val="00497B82"/>
    <w:rsid w:val="00497DA2"/>
    <w:rsid w:val="004A048B"/>
    <w:rsid w:val="004A07BD"/>
    <w:rsid w:val="004A0849"/>
    <w:rsid w:val="004A08C1"/>
    <w:rsid w:val="004A0A18"/>
    <w:rsid w:val="004A0B83"/>
    <w:rsid w:val="004A0F69"/>
    <w:rsid w:val="004A125F"/>
    <w:rsid w:val="004A14B4"/>
    <w:rsid w:val="004A1842"/>
    <w:rsid w:val="004A18B4"/>
    <w:rsid w:val="004A1B30"/>
    <w:rsid w:val="004A1BFB"/>
    <w:rsid w:val="004A1C21"/>
    <w:rsid w:val="004A1DC4"/>
    <w:rsid w:val="004A1EDB"/>
    <w:rsid w:val="004A1F5F"/>
    <w:rsid w:val="004A1F8D"/>
    <w:rsid w:val="004A1F96"/>
    <w:rsid w:val="004A2077"/>
    <w:rsid w:val="004A217A"/>
    <w:rsid w:val="004A21D7"/>
    <w:rsid w:val="004A23F2"/>
    <w:rsid w:val="004A2442"/>
    <w:rsid w:val="004A2470"/>
    <w:rsid w:val="004A2727"/>
    <w:rsid w:val="004A27F7"/>
    <w:rsid w:val="004A28F2"/>
    <w:rsid w:val="004A2927"/>
    <w:rsid w:val="004A296C"/>
    <w:rsid w:val="004A2C1F"/>
    <w:rsid w:val="004A2D3F"/>
    <w:rsid w:val="004A2E8C"/>
    <w:rsid w:val="004A3044"/>
    <w:rsid w:val="004A30E1"/>
    <w:rsid w:val="004A3127"/>
    <w:rsid w:val="004A3197"/>
    <w:rsid w:val="004A3382"/>
    <w:rsid w:val="004A33A0"/>
    <w:rsid w:val="004A33EF"/>
    <w:rsid w:val="004A3555"/>
    <w:rsid w:val="004A3696"/>
    <w:rsid w:val="004A3A56"/>
    <w:rsid w:val="004A3B2F"/>
    <w:rsid w:val="004A3D73"/>
    <w:rsid w:val="004A3DE9"/>
    <w:rsid w:val="004A3E39"/>
    <w:rsid w:val="004A3E54"/>
    <w:rsid w:val="004A412B"/>
    <w:rsid w:val="004A41C9"/>
    <w:rsid w:val="004A42A7"/>
    <w:rsid w:val="004A43C9"/>
    <w:rsid w:val="004A4431"/>
    <w:rsid w:val="004A4612"/>
    <w:rsid w:val="004A4661"/>
    <w:rsid w:val="004A4D29"/>
    <w:rsid w:val="004A4D45"/>
    <w:rsid w:val="004A4DD3"/>
    <w:rsid w:val="004A4DF6"/>
    <w:rsid w:val="004A507C"/>
    <w:rsid w:val="004A5086"/>
    <w:rsid w:val="004A5161"/>
    <w:rsid w:val="004A518E"/>
    <w:rsid w:val="004A51C3"/>
    <w:rsid w:val="004A51DC"/>
    <w:rsid w:val="004A52A5"/>
    <w:rsid w:val="004A5421"/>
    <w:rsid w:val="004A5874"/>
    <w:rsid w:val="004A58EF"/>
    <w:rsid w:val="004A5B0C"/>
    <w:rsid w:val="004A5C79"/>
    <w:rsid w:val="004A5CBF"/>
    <w:rsid w:val="004A5CDD"/>
    <w:rsid w:val="004A5D41"/>
    <w:rsid w:val="004A60D9"/>
    <w:rsid w:val="004A61A4"/>
    <w:rsid w:val="004A6235"/>
    <w:rsid w:val="004A629E"/>
    <w:rsid w:val="004A634F"/>
    <w:rsid w:val="004A637A"/>
    <w:rsid w:val="004A661C"/>
    <w:rsid w:val="004A680C"/>
    <w:rsid w:val="004A683E"/>
    <w:rsid w:val="004A68A7"/>
    <w:rsid w:val="004A695A"/>
    <w:rsid w:val="004A69B2"/>
    <w:rsid w:val="004A6A0F"/>
    <w:rsid w:val="004A6D5A"/>
    <w:rsid w:val="004A70B4"/>
    <w:rsid w:val="004A70D4"/>
    <w:rsid w:val="004A7468"/>
    <w:rsid w:val="004A7474"/>
    <w:rsid w:val="004A76FE"/>
    <w:rsid w:val="004A7736"/>
    <w:rsid w:val="004A7773"/>
    <w:rsid w:val="004A7835"/>
    <w:rsid w:val="004A797B"/>
    <w:rsid w:val="004A7A18"/>
    <w:rsid w:val="004A7B6F"/>
    <w:rsid w:val="004A7BDD"/>
    <w:rsid w:val="004A7BF8"/>
    <w:rsid w:val="004A7C01"/>
    <w:rsid w:val="004A7C36"/>
    <w:rsid w:val="004A7EEA"/>
    <w:rsid w:val="004B0050"/>
    <w:rsid w:val="004B00AD"/>
    <w:rsid w:val="004B00DC"/>
    <w:rsid w:val="004B0145"/>
    <w:rsid w:val="004B02A1"/>
    <w:rsid w:val="004B0306"/>
    <w:rsid w:val="004B031A"/>
    <w:rsid w:val="004B03AE"/>
    <w:rsid w:val="004B0647"/>
    <w:rsid w:val="004B07C6"/>
    <w:rsid w:val="004B08DD"/>
    <w:rsid w:val="004B0A51"/>
    <w:rsid w:val="004B0B1C"/>
    <w:rsid w:val="004B0B42"/>
    <w:rsid w:val="004B0C29"/>
    <w:rsid w:val="004B0C6A"/>
    <w:rsid w:val="004B0D0E"/>
    <w:rsid w:val="004B0DF7"/>
    <w:rsid w:val="004B0E91"/>
    <w:rsid w:val="004B0F07"/>
    <w:rsid w:val="004B12F2"/>
    <w:rsid w:val="004B1398"/>
    <w:rsid w:val="004B13C7"/>
    <w:rsid w:val="004B18B9"/>
    <w:rsid w:val="004B1B46"/>
    <w:rsid w:val="004B1C6A"/>
    <w:rsid w:val="004B1D2E"/>
    <w:rsid w:val="004B1D99"/>
    <w:rsid w:val="004B1ED0"/>
    <w:rsid w:val="004B1EF6"/>
    <w:rsid w:val="004B20D1"/>
    <w:rsid w:val="004B212D"/>
    <w:rsid w:val="004B2251"/>
    <w:rsid w:val="004B2254"/>
    <w:rsid w:val="004B237E"/>
    <w:rsid w:val="004B23B5"/>
    <w:rsid w:val="004B29DF"/>
    <w:rsid w:val="004B2C9E"/>
    <w:rsid w:val="004B2D15"/>
    <w:rsid w:val="004B2DFD"/>
    <w:rsid w:val="004B33BC"/>
    <w:rsid w:val="004B343A"/>
    <w:rsid w:val="004B3489"/>
    <w:rsid w:val="004B34E2"/>
    <w:rsid w:val="004B353C"/>
    <w:rsid w:val="004B35D8"/>
    <w:rsid w:val="004B37A7"/>
    <w:rsid w:val="004B3D5F"/>
    <w:rsid w:val="004B3F03"/>
    <w:rsid w:val="004B3FD9"/>
    <w:rsid w:val="004B400A"/>
    <w:rsid w:val="004B40C3"/>
    <w:rsid w:val="004B4488"/>
    <w:rsid w:val="004B44EE"/>
    <w:rsid w:val="004B45BF"/>
    <w:rsid w:val="004B4886"/>
    <w:rsid w:val="004B4887"/>
    <w:rsid w:val="004B48FA"/>
    <w:rsid w:val="004B49BA"/>
    <w:rsid w:val="004B49D6"/>
    <w:rsid w:val="004B4B05"/>
    <w:rsid w:val="004B4D15"/>
    <w:rsid w:val="004B4E5E"/>
    <w:rsid w:val="004B4F33"/>
    <w:rsid w:val="004B5097"/>
    <w:rsid w:val="004B52B9"/>
    <w:rsid w:val="004B52EB"/>
    <w:rsid w:val="004B5510"/>
    <w:rsid w:val="004B56EA"/>
    <w:rsid w:val="004B576D"/>
    <w:rsid w:val="004B57DB"/>
    <w:rsid w:val="004B582D"/>
    <w:rsid w:val="004B58C5"/>
    <w:rsid w:val="004B5EB3"/>
    <w:rsid w:val="004B5F51"/>
    <w:rsid w:val="004B603B"/>
    <w:rsid w:val="004B6050"/>
    <w:rsid w:val="004B6060"/>
    <w:rsid w:val="004B61E4"/>
    <w:rsid w:val="004B62D1"/>
    <w:rsid w:val="004B65D2"/>
    <w:rsid w:val="004B663C"/>
    <w:rsid w:val="004B66AD"/>
    <w:rsid w:val="004B6771"/>
    <w:rsid w:val="004B692B"/>
    <w:rsid w:val="004B6AFE"/>
    <w:rsid w:val="004B6B63"/>
    <w:rsid w:val="004B6BFC"/>
    <w:rsid w:val="004B6C18"/>
    <w:rsid w:val="004B6E2E"/>
    <w:rsid w:val="004B6F0F"/>
    <w:rsid w:val="004B6FC5"/>
    <w:rsid w:val="004B7022"/>
    <w:rsid w:val="004B7305"/>
    <w:rsid w:val="004B75EE"/>
    <w:rsid w:val="004B763B"/>
    <w:rsid w:val="004B78A7"/>
    <w:rsid w:val="004B7949"/>
    <w:rsid w:val="004B7EB5"/>
    <w:rsid w:val="004C0021"/>
    <w:rsid w:val="004C01A5"/>
    <w:rsid w:val="004C03A9"/>
    <w:rsid w:val="004C0598"/>
    <w:rsid w:val="004C077C"/>
    <w:rsid w:val="004C0780"/>
    <w:rsid w:val="004C07A8"/>
    <w:rsid w:val="004C0867"/>
    <w:rsid w:val="004C086D"/>
    <w:rsid w:val="004C0A12"/>
    <w:rsid w:val="004C0C1D"/>
    <w:rsid w:val="004C0CCE"/>
    <w:rsid w:val="004C0D54"/>
    <w:rsid w:val="004C1058"/>
    <w:rsid w:val="004C10C5"/>
    <w:rsid w:val="004C1231"/>
    <w:rsid w:val="004C13CC"/>
    <w:rsid w:val="004C14AA"/>
    <w:rsid w:val="004C14D8"/>
    <w:rsid w:val="004C157C"/>
    <w:rsid w:val="004C171B"/>
    <w:rsid w:val="004C176F"/>
    <w:rsid w:val="004C1919"/>
    <w:rsid w:val="004C191D"/>
    <w:rsid w:val="004C1B78"/>
    <w:rsid w:val="004C1B82"/>
    <w:rsid w:val="004C1BFB"/>
    <w:rsid w:val="004C1C7B"/>
    <w:rsid w:val="004C1E41"/>
    <w:rsid w:val="004C1EF8"/>
    <w:rsid w:val="004C1FBB"/>
    <w:rsid w:val="004C204F"/>
    <w:rsid w:val="004C2471"/>
    <w:rsid w:val="004C24A1"/>
    <w:rsid w:val="004C256C"/>
    <w:rsid w:val="004C2645"/>
    <w:rsid w:val="004C2697"/>
    <w:rsid w:val="004C2698"/>
    <w:rsid w:val="004C274A"/>
    <w:rsid w:val="004C2760"/>
    <w:rsid w:val="004C28A9"/>
    <w:rsid w:val="004C28EB"/>
    <w:rsid w:val="004C2901"/>
    <w:rsid w:val="004C2971"/>
    <w:rsid w:val="004C2A2F"/>
    <w:rsid w:val="004C2A4C"/>
    <w:rsid w:val="004C2B76"/>
    <w:rsid w:val="004C2D43"/>
    <w:rsid w:val="004C2E85"/>
    <w:rsid w:val="004C2EE1"/>
    <w:rsid w:val="004C2F65"/>
    <w:rsid w:val="004C2F88"/>
    <w:rsid w:val="004C2FC0"/>
    <w:rsid w:val="004C3009"/>
    <w:rsid w:val="004C34CD"/>
    <w:rsid w:val="004C3502"/>
    <w:rsid w:val="004C3620"/>
    <w:rsid w:val="004C36D5"/>
    <w:rsid w:val="004C3723"/>
    <w:rsid w:val="004C381D"/>
    <w:rsid w:val="004C392E"/>
    <w:rsid w:val="004C3A21"/>
    <w:rsid w:val="004C3A27"/>
    <w:rsid w:val="004C3A86"/>
    <w:rsid w:val="004C3AEB"/>
    <w:rsid w:val="004C3B86"/>
    <w:rsid w:val="004C3BF0"/>
    <w:rsid w:val="004C3D79"/>
    <w:rsid w:val="004C3DF2"/>
    <w:rsid w:val="004C3EA4"/>
    <w:rsid w:val="004C3EBB"/>
    <w:rsid w:val="004C40B2"/>
    <w:rsid w:val="004C43C6"/>
    <w:rsid w:val="004C440C"/>
    <w:rsid w:val="004C461E"/>
    <w:rsid w:val="004C484D"/>
    <w:rsid w:val="004C4E26"/>
    <w:rsid w:val="004C4E68"/>
    <w:rsid w:val="004C4FA4"/>
    <w:rsid w:val="004C5050"/>
    <w:rsid w:val="004C50F9"/>
    <w:rsid w:val="004C51C3"/>
    <w:rsid w:val="004C527E"/>
    <w:rsid w:val="004C5349"/>
    <w:rsid w:val="004C5364"/>
    <w:rsid w:val="004C5381"/>
    <w:rsid w:val="004C53A8"/>
    <w:rsid w:val="004C5829"/>
    <w:rsid w:val="004C585F"/>
    <w:rsid w:val="004C5A1C"/>
    <w:rsid w:val="004C5ADC"/>
    <w:rsid w:val="004C5BC2"/>
    <w:rsid w:val="004C5CE8"/>
    <w:rsid w:val="004C5ED8"/>
    <w:rsid w:val="004C5F83"/>
    <w:rsid w:val="004C5FA3"/>
    <w:rsid w:val="004C5FB3"/>
    <w:rsid w:val="004C6285"/>
    <w:rsid w:val="004C6298"/>
    <w:rsid w:val="004C65F5"/>
    <w:rsid w:val="004C6645"/>
    <w:rsid w:val="004C69FF"/>
    <w:rsid w:val="004C6AE1"/>
    <w:rsid w:val="004C6B9B"/>
    <w:rsid w:val="004C6C3F"/>
    <w:rsid w:val="004C6D91"/>
    <w:rsid w:val="004C6EA4"/>
    <w:rsid w:val="004C6F41"/>
    <w:rsid w:val="004C6F65"/>
    <w:rsid w:val="004C6FC3"/>
    <w:rsid w:val="004C6FC9"/>
    <w:rsid w:val="004C7313"/>
    <w:rsid w:val="004C737E"/>
    <w:rsid w:val="004C7623"/>
    <w:rsid w:val="004C7667"/>
    <w:rsid w:val="004C7779"/>
    <w:rsid w:val="004C77F6"/>
    <w:rsid w:val="004C7930"/>
    <w:rsid w:val="004C79AE"/>
    <w:rsid w:val="004C7A87"/>
    <w:rsid w:val="004C7A88"/>
    <w:rsid w:val="004C7B31"/>
    <w:rsid w:val="004C7B84"/>
    <w:rsid w:val="004C7C3E"/>
    <w:rsid w:val="004C7C47"/>
    <w:rsid w:val="004D04C0"/>
    <w:rsid w:val="004D0670"/>
    <w:rsid w:val="004D06AC"/>
    <w:rsid w:val="004D0878"/>
    <w:rsid w:val="004D0949"/>
    <w:rsid w:val="004D0E94"/>
    <w:rsid w:val="004D116C"/>
    <w:rsid w:val="004D11F1"/>
    <w:rsid w:val="004D11F8"/>
    <w:rsid w:val="004D12E6"/>
    <w:rsid w:val="004D1340"/>
    <w:rsid w:val="004D1375"/>
    <w:rsid w:val="004D13C8"/>
    <w:rsid w:val="004D14A1"/>
    <w:rsid w:val="004D15E6"/>
    <w:rsid w:val="004D1680"/>
    <w:rsid w:val="004D1749"/>
    <w:rsid w:val="004D17A6"/>
    <w:rsid w:val="004D19FE"/>
    <w:rsid w:val="004D1A5B"/>
    <w:rsid w:val="004D1AA3"/>
    <w:rsid w:val="004D1E8B"/>
    <w:rsid w:val="004D2021"/>
    <w:rsid w:val="004D20C9"/>
    <w:rsid w:val="004D2211"/>
    <w:rsid w:val="004D2241"/>
    <w:rsid w:val="004D25FB"/>
    <w:rsid w:val="004D2748"/>
    <w:rsid w:val="004D27A3"/>
    <w:rsid w:val="004D2A0A"/>
    <w:rsid w:val="004D2C22"/>
    <w:rsid w:val="004D2C2D"/>
    <w:rsid w:val="004D2C75"/>
    <w:rsid w:val="004D2EBD"/>
    <w:rsid w:val="004D318A"/>
    <w:rsid w:val="004D34CA"/>
    <w:rsid w:val="004D3862"/>
    <w:rsid w:val="004D3A85"/>
    <w:rsid w:val="004D3AAC"/>
    <w:rsid w:val="004D3B09"/>
    <w:rsid w:val="004D3BD3"/>
    <w:rsid w:val="004D3C48"/>
    <w:rsid w:val="004D3E11"/>
    <w:rsid w:val="004D3E16"/>
    <w:rsid w:val="004D3E6A"/>
    <w:rsid w:val="004D4146"/>
    <w:rsid w:val="004D4305"/>
    <w:rsid w:val="004D457F"/>
    <w:rsid w:val="004D494E"/>
    <w:rsid w:val="004D4A6C"/>
    <w:rsid w:val="004D4B43"/>
    <w:rsid w:val="004D4B70"/>
    <w:rsid w:val="004D4DA4"/>
    <w:rsid w:val="004D4F01"/>
    <w:rsid w:val="004D4F38"/>
    <w:rsid w:val="004D51B1"/>
    <w:rsid w:val="004D51E9"/>
    <w:rsid w:val="004D5291"/>
    <w:rsid w:val="004D52E3"/>
    <w:rsid w:val="004D5341"/>
    <w:rsid w:val="004D5375"/>
    <w:rsid w:val="004D54AF"/>
    <w:rsid w:val="004D560C"/>
    <w:rsid w:val="004D5632"/>
    <w:rsid w:val="004D574C"/>
    <w:rsid w:val="004D5961"/>
    <w:rsid w:val="004D5AAE"/>
    <w:rsid w:val="004D5ADD"/>
    <w:rsid w:val="004D5D61"/>
    <w:rsid w:val="004D6134"/>
    <w:rsid w:val="004D63B9"/>
    <w:rsid w:val="004D64A1"/>
    <w:rsid w:val="004D6510"/>
    <w:rsid w:val="004D6583"/>
    <w:rsid w:val="004D659C"/>
    <w:rsid w:val="004D659F"/>
    <w:rsid w:val="004D685E"/>
    <w:rsid w:val="004D6877"/>
    <w:rsid w:val="004D6A4C"/>
    <w:rsid w:val="004D6D2F"/>
    <w:rsid w:val="004D6E8E"/>
    <w:rsid w:val="004D6ED4"/>
    <w:rsid w:val="004D6EF9"/>
    <w:rsid w:val="004D6FF2"/>
    <w:rsid w:val="004D70AA"/>
    <w:rsid w:val="004D725B"/>
    <w:rsid w:val="004D739A"/>
    <w:rsid w:val="004D73B6"/>
    <w:rsid w:val="004D7596"/>
    <w:rsid w:val="004D75F1"/>
    <w:rsid w:val="004D767A"/>
    <w:rsid w:val="004D7ADD"/>
    <w:rsid w:val="004D7B6B"/>
    <w:rsid w:val="004D7B8F"/>
    <w:rsid w:val="004D7D75"/>
    <w:rsid w:val="004D7F5E"/>
    <w:rsid w:val="004D7F71"/>
    <w:rsid w:val="004E0317"/>
    <w:rsid w:val="004E0516"/>
    <w:rsid w:val="004E06E9"/>
    <w:rsid w:val="004E0810"/>
    <w:rsid w:val="004E08CF"/>
    <w:rsid w:val="004E0A3A"/>
    <w:rsid w:val="004E0A7B"/>
    <w:rsid w:val="004E0B22"/>
    <w:rsid w:val="004E0CFA"/>
    <w:rsid w:val="004E0D3F"/>
    <w:rsid w:val="004E108D"/>
    <w:rsid w:val="004E1245"/>
    <w:rsid w:val="004E124C"/>
    <w:rsid w:val="004E1255"/>
    <w:rsid w:val="004E1265"/>
    <w:rsid w:val="004E14C3"/>
    <w:rsid w:val="004E150D"/>
    <w:rsid w:val="004E1949"/>
    <w:rsid w:val="004E19ED"/>
    <w:rsid w:val="004E1A29"/>
    <w:rsid w:val="004E1A44"/>
    <w:rsid w:val="004E1C72"/>
    <w:rsid w:val="004E1D7F"/>
    <w:rsid w:val="004E1DE9"/>
    <w:rsid w:val="004E1E5F"/>
    <w:rsid w:val="004E1F61"/>
    <w:rsid w:val="004E1FD2"/>
    <w:rsid w:val="004E1FF0"/>
    <w:rsid w:val="004E200B"/>
    <w:rsid w:val="004E22B7"/>
    <w:rsid w:val="004E2319"/>
    <w:rsid w:val="004E266E"/>
    <w:rsid w:val="004E2673"/>
    <w:rsid w:val="004E26C2"/>
    <w:rsid w:val="004E26EF"/>
    <w:rsid w:val="004E291D"/>
    <w:rsid w:val="004E2B42"/>
    <w:rsid w:val="004E2B4B"/>
    <w:rsid w:val="004E2C03"/>
    <w:rsid w:val="004E2DCF"/>
    <w:rsid w:val="004E2E6D"/>
    <w:rsid w:val="004E2EBC"/>
    <w:rsid w:val="004E30A5"/>
    <w:rsid w:val="004E35DE"/>
    <w:rsid w:val="004E35F0"/>
    <w:rsid w:val="004E3670"/>
    <w:rsid w:val="004E390F"/>
    <w:rsid w:val="004E3971"/>
    <w:rsid w:val="004E3E1C"/>
    <w:rsid w:val="004E407D"/>
    <w:rsid w:val="004E4330"/>
    <w:rsid w:val="004E43AC"/>
    <w:rsid w:val="004E43CC"/>
    <w:rsid w:val="004E456C"/>
    <w:rsid w:val="004E465C"/>
    <w:rsid w:val="004E46F4"/>
    <w:rsid w:val="004E4AE3"/>
    <w:rsid w:val="004E4BB5"/>
    <w:rsid w:val="004E4D0F"/>
    <w:rsid w:val="004E4D7E"/>
    <w:rsid w:val="004E4D8F"/>
    <w:rsid w:val="004E4DCB"/>
    <w:rsid w:val="004E4DDF"/>
    <w:rsid w:val="004E4E9B"/>
    <w:rsid w:val="004E4F1A"/>
    <w:rsid w:val="004E4F98"/>
    <w:rsid w:val="004E5427"/>
    <w:rsid w:val="004E5621"/>
    <w:rsid w:val="004E56D7"/>
    <w:rsid w:val="004E5836"/>
    <w:rsid w:val="004E5998"/>
    <w:rsid w:val="004E59E8"/>
    <w:rsid w:val="004E5A6D"/>
    <w:rsid w:val="004E5A7A"/>
    <w:rsid w:val="004E5BF6"/>
    <w:rsid w:val="004E5C71"/>
    <w:rsid w:val="004E5F23"/>
    <w:rsid w:val="004E5F6D"/>
    <w:rsid w:val="004E6059"/>
    <w:rsid w:val="004E609B"/>
    <w:rsid w:val="004E669A"/>
    <w:rsid w:val="004E6722"/>
    <w:rsid w:val="004E68B5"/>
    <w:rsid w:val="004E68FE"/>
    <w:rsid w:val="004E69A5"/>
    <w:rsid w:val="004E6DEE"/>
    <w:rsid w:val="004E6EDF"/>
    <w:rsid w:val="004E730C"/>
    <w:rsid w:val="004E7345"/>
    <w:rsid w:val="004E7416"/>
    <w:rsid w:val="004E745E"/>
    <w:rsid w:val="004E749A"/>
    <w:rsid w:val="004E756A"/>
    <w:rsid w:val="004E7663"/>
    <w:rsid w:val="004E7741"/>
    <w:rsid w:val="004E7987"/>
    <w:rsid w:val="004E7AB0"/>
    <w:rsid w:val="004E7BDD"/>
    <w:rsid w:val="004E7D41"/>
    <w:rsid w:val="004F00D6"/>
    <w:rsid w:val="004F0217"/>
    <w:rsid w:val="004F0478"/>
    <w:rsid w:val="004F053D"/>
    <w:rsid w:val="004F054C"/>
    <w:rsid w:val="004F05B5"/>
    <w:rsid w:val="004F05B6"/>
    <w:rsid w:val="004F05CD"/>
    <w:rsid w:val="004F065C"/>
    <w:rsid w:val="004F06AB"/>
    <w:rsid w:val="004F07C5"/>
    <w:rsid w:val="004F0924"/>
    <w:rsid w:val="004F0935"/>
    <w:rsid w:val="004F0A84"/>
    <w:rsid w:val="004F0AB1"/>
    <w:rsid w:val="004F0BF2"/>
    <w:rsid w:val="004F0C00"/>
    <w:rsid w:val="004F0C99"/>
    <w:rsid w:val="004F0CCD"/>
    <w:rsid w:val="004F0CDD"/>
    <w:rsid w:val="004F0CF7"/>
    <w:rsid w:val="004F0E04"/>
    <w:rsid w:val="004F0EE7"/>
    <w:rsid w:val="004F11C7"/>
    <w:rsid w:val="004F12F2"/>
    <w:rsid w:val="004F1495"/>
    <w:rsid w:val="004F14E0"/>
    <w:rsid w:val="004F17D8"/>
    <w:rsid w:val="004F1823"/>
    <w:rsid w:val="004F182C"/>
    <w:rsid w:val="004F199B"/>
    <w:rsid w:val="004F1AA2"/>
    <w:rsid w:val="004F1AC6"/>
    <w:rsid w:val="004F1AF2"/>
    <w:rsid w:val="004F1B44"/>
    <w:rsid w:val="004F1F1C"/>
    <w:rsid w:val="004F1F36"/>
    <w:rsid w:val="004F1F87"/>
    <w:rsid w:val="004F2040"/>
    <w:rsid w:val="004F25D0"/>
    <w:rsid w:val="004F2716"/>
    <w:rsid w:val="004F28ED"/>
    <w:rsid w:val="004F297E"/>
    <w:rsid w:val="004F2B5B"/>
    <w:rsid w:val="004F2BB9"/>
    <w:rsid w:val="004F2BDB"/>
    <w:rsid w:val="004F2CF3"/>
    <w:rsid w:val="004F2D06"/>
    <w:rsid w:val="004F2DD0"/>
    <w:rsid w:val="004F30B0"/>
    <w:rsid w:val="004F312A"/>
    <w:rsid w:val="004F319E"/>
    <w:rsid w:val="004F3549"/>
    <w:rsid w:val="004F3601"/>
    <w:rsid w:val="004F3AFD"/>
    <w:rsid w:val="004F3B76"/>
    <w:rsid w:val="004F3C74"/>
    <w:rsid w:val="004F3D32"/>
    <w:rsid w:val="004F3E3F"/>
    <w:rsid w:val="004F3E92"/>
    <w:rsid w:val="004F3EC9"/>
    <w:rsid w:val="004F3F8A"/>
    <w:rsid w:val="004F3F8D"/>
    <w:rsid w:val="004F43C2"/>
    <w:rsid w:val="004F4451"/>
    <w:rsid w:val="004F4910"/>
    <w:rsid w:val="004F4B60"/>
    <w:rsid w:val="004F4BA8"/>
    <w:rsid w:val="004F4C48"/>
    <w:rsid w:val="004F4E4B"/>
    <w:rsid w:val="004F4E74"/>
    <w:rsid w:val="004F517E"/>
    <w:rsid w:val="004F5252"/>
    <w:rsid w:val="004F534F"/>
    <w:rsid w:val="004F53AE"/>
    <w:rsid w:val="004F56FE"/>
    <w:rsid w:val="004F57B2"/>
    <w:rsid w:val="004F57F3"/>
    <w:rsid w:val="004F5941"/>
    <w:rsid w:val="004F5BA9"/>
    <w:rsid w:val="004F5F99"/>
    <w:rsid w:val="004F5FD2"/>
    <w:rsid w:val="004F60CB"/>
    <w:rsid w:val="004F60E4"/>
    <w:rsid w:val="004F61CE"/>
    <w:rsid w:val="004F6202"/>
    <w:rsid w:val="004F634A"/>
    <w:rsid w:val="004F6390"/>
    <w:rsid w:val="004F6581"/>
    <w:rsid w:val="004F6582"/>
    <w:rsid w:val="004F663D"/>
    <w:rsid w:val="004F6856"/>
    <w:rsid w:val="004F6915"/>
    <w:rsid w:val="004F6980"/>
    <w:rsid w:val="004F6BB5"/>
    <w:rsid w:val="004F6C1A"/>
    <w:rsid w:val="004F6D7F"/>
    <w:rsid w:val="004F6DB7"/>
    <w:rsid w:val="004F6ED3"/>
    <w:rsid w:val="004F7000"/>
    <w:rsid w:val="004F733A"/>
    <w:rsid w:val="004F73B8"/>
    <w:rsid w:val="004F7471"/>
    <w:rsid w:val="004F74AA"/>
    <w:rsid w:val="004F74C8"/>
    <w:rsid w:val="004F7536"/>
    <w:rsid w:val="004F757A"/>
    <w:rsid w:val="004F75EE"/>
    <w:rsid w:val="004F75F5"/>
    <w:rsid w:val="004F77BF"/>
    <w:rsid w:val="004F784B"/>
    <w:rsid w:val="004F7979"/>
    <w:rsid w:val="004F7A3D"/>
    <w:rsid w:val="004F7AB5"/>
    <w:rsid w:val="004F7AB7"/>
    <w:rsid w:val="004F7E7B"/>
    <w:rsid w:val="004F7ECE"/>
    <w:rsid w:val="004F7FF6"/>
    <w:rsid w:val="005000D9"/>
    <w:rsid w:val="0050012A"/>
    <w:rsid w:val="00500453"/>
    <w:rsid w:val="00500502"/>
    <w:rsid w:val="00500606"/>
    <w:rsid w:val="005006A2"/>
    <w:rsid w:val="005007F0"/>
    <w:rsid w:val="00500820"/>
    <w:rsid w:val="00500A82"/>
    <w:rsid w:val="00500B29"/>
    <w:rsid w:val="00500C0C"/>
    <w:rsid w:val="00500EB0"/>
    <w:rsid w:val="005011BB"/>
    <w:rsid w:val="00501279"/>
    <w:rsid w:val="0050136F"/>
    <w:rsid w:val="005013FE"/>
    <w:rsid w:val="00501425"/>
    <w:rsid w:val="0050148F"/>
    <w:rsid w:val="00501588"/>
    <w:rsid w:val="005019CA"/>
    <w:rsid w:val="00501AC9"/>
    <w:rsid w:val="00501D64"/>
    <w:rsid w:val="00501FDC"/>
    <w:rsid w:val="005020D4"/>
    <w:rsid w:val="005023CE"/>
    <w:rsid w:val="0050250F"/>
    <w:rsid w:val="005025E1"/>
    <w:rsid w:val="005025F3"/>
    <w:rsid w:val="0050267F"/>
    <w:rsid w:val="005029FE"/>
    <w:rsid w:val="00502C32"/>
    <w:rsid w:val="00502E33"/>
    <w:rsid w:val="00502F65"/>
    <w:rsid w:val="00502F8F"/>
    <w:rsid w:val="00503182"/>
    <w:rsid w:val="005031D4"/>
    <w:rsid w:val="005032E7"/>
    <w:rsid w:val="005034BA"/>
    <w:rsid w:val="00503530"/>
    <w:rsid w:val="00503569"/>
    <w:rsid w:val="0050366F"/>
    <w:rsid w:val="0050369B"/>
    <w:rsid w:val="005037CD"/>
    <w:rsid w:val="00503891"/>
    <w:rsid w:val="00503916"/>
    <w:rsid w:val="00503A6C"/>
    <w:rsid w:val="00503B7E"/>
    <w:rsid w:val="00503BFC"/>
    <w:rsid w:val="00503C50"/>
    <w:rsid w:val="00503D5B"/>
    <w:rsid w:val="00503E18"/>
    <w:rsid w:val="005041BF"/>
    <w:rsid w:val="00504298"/>
    <w:rsid w:val="005042C6"/>
    <w:rsid w:val="0050439F"/>
    <w:rsid w:val="00504B47"/>
    <w:rsid w:val="00504DE0"/>
    <w:rsid w:val="00504E6A"/>
    <w:rsid w:val="00504F56"/>
    <w:rsid w:val="0050511C"/>
    <w:rsid w:val="0050553C"/>
    <w:rsid w:val="005056BA"/>
    <w:rsid w:val="005056F4"/>
    <w:rsid w:val="005059E3"/>
    <w:rsid w:val="00505B49"/>
    <w:rsid w:val="00505B75"/>
    <w:rsid w:val="00505BF3"/>
    <w:rsid w:val="00505C99"/>
    <w:rsid w:val="00505D40"/>
    <w:rsid w:val="00506088"/>
    <w:rsid w:val="0050617A"/>
    <w:rsid w:val="0050648B"/>
    <w:rsid w:val="00506783"/>
    <w:rsid w:val="005067B4"/>
    <w:rsid w:val="005067E6"/>
    <w:rsid w:val="005069A5"/>
    <w:rsid w:val="00506C01"/>
    <w:rsid w:val="00506C04"/>
    <w:rsid w:val="00506CA0"/>
    <w:rsid w:val="00506DF0"/>
    <w:rsid w:val="005070AE"/>
    <w:rsid w:val="005073FC"/>
    <w:rsid w:val="0050740F"/>
    <w:rsid w:val="00507463"/>
    <w:rsid w:val="0050769E"/>
    <w:rsid w:val="00507704"/>
    <w:rsid w:val="00507735"/>
    <w:rsid w:val="00507BE1"/>
    <w:rsid w:val="00510001"/>
    <w:rsid w:val="0051017F"/>
    <w:rsid w:val="00510472"/>
    <w:rsid w:val="00510519"/>
    <w:rsid w:val="005109C6"/>
    <w:rsid w:val="00510A5D"/>
    <w:rsid w:val="00510A93"/>
    <w:rsid w:val="00510B36"/>
    <w:rsid w:val="00510B73"/>
    <w:rsid w:val="00510BD2"/>
    <w:rsid w:val="00510C24"/>
    <w:rsid w:val="00510C78"/>
    <w:rsid w:val="00510D14"/>
    <w:rsid w:val="00510E51"/>
    <w:rsid w:val="0051107A"/>
    <w:rsid w:val="00511124"/>
    <w:rsid w:val="0051115B"/>
    <w:rsid w:val="005114E8"/>
    <w:rsid w:val="0051158B"/>
    <w:rsid w:val="005117AB"/>
    <w:rsid w:val="0051190B"/>
    <w:rsid w:val="00511B1A"/>
    <w:rsid w:val="00511B74"/>
    <w:rsid w:val="00511CF0"/>
    <w:rsid w:val="00512099"/>
    <w:rsid w:val="0051213C"/>
    <w:rsid w:val="0051217C"/>
    <w:rsid w:val="00512314"/>
    <w:rsid w:val="0051238F"/>
    <w:rsid w:val="00512621"/>
    <w:rsid w:val="00512624"/>
    <w:rsid w:val="005127FD"/>
    <w:rsid w:val="00512ACF"/>
    <w:rsid w:val="00512B5D"/>
    <w:rsid w:val="00512CF4"/>
    <w:rsid w:val="00512DF6"/>
    <w:rsid w:val="00512EC2"/>
    <w:rsid w:val="00513030"/>
    <w:rsid w:val="00513108"/>
    <w:rsid w:val="00513178"/>
    <w:rsid w:val="005131F7"/>
    <w:rsid w:val="0051355D"/>
    <w:rsid w:val="00513641"/>
    <w:rsid w:val="0051367C"/>
    <w:rsid w:val="00513795"/>
    <w:rsid w:val="005139AC"/>
    <w:rsid w:val="00513EE6"/>
    <w:rsid w:val="00513FA4"/>
    <w:rsid w:val="00513FDF"/>
    <w:rsid w:val="005140E0"/>
    <w:rsid w:val="005141ED"/>
    <w:rsid w:val="005142BC"/>
    <w:rsid w:val="00514811"/>
    <w:rsid w:val="005148EA"/>
    <w:rsid w:val="005149D2"/>
    <w:rsid w:val="00514A89"/>
    <w:rsid w:val="00514BAE"/>
    <w:rsid w:val="00514C17"/>
    <w:rsid w:val="00514D0B"/>
    <w:rsid w:val="00514ECE"/>
    <w:rsid w:val="0051501E"/>
    <w:rsid w:val="00515028"/>
    <w:rsid w:val="005151CD"/>
    <w:rsid w:val="005153DA"/>
    <w:rsid w:val="00515493"/>
    <w:rsid w:val="00515617"/>
    <w:rsid w:val="00515762"/>
    <w:rsid w:val="005157E8"/>
    <w:rsid w:val="00515912"/>
    <w:rsid w:val="0051592B"/>
    <w:rsid w:val="00515A89"/>
    <w:rsid w:val="00515A9D"/>
    <w:rsid w:val="00515DC9"/>
    <w:rsid w:val="00515E40"/>
    <w:rsid w:val="00515F10"/>
    <w:rsid w:val="00516099"/>
    <w:rsid w:val="00516100"/>
    <w:rsid w:val="00516141"/>
    <w:rsid w:val="0051615B"/>
    <w:rsid w:val="00516476"/>
    <w:rsid w:val="005164C8"/>
    <w:rsid w:val="00516583"/>
    <w:rsid w:val="00516846"/>
    <w:rsid w:val="005168C0"/>
    <w:rsid w:val="00516AD4"/>
    <w:rsid w:val="00516DCB"/>
    <w:rsid w:val="00516DDC"/>
    <w:rsid w:val="00516DFF"/>
    <w:rsid w:val="00516E4C"/>
    <w:rsid w:val="00516E86"/>
    <w:rsid w:val="00516F24"/>
    <w:rsid w:val="00516F32"/>
    <w:rsid w:val="00517185"/>
    <w:rsid w:val="005171B4"/>
    <w:rsid w:val="0051721C"/>
    <w:rsid w:val="00517354"/>
    <w:rsid w:val="0051748A"/>
    <w:rsid w:val="00517533"/>
    <w:rsid w:val="005178D1"/>
    <w:rsid w:val="00517A16"/>
    <w:rsid w:val="00517A45"/>
    <w:rsid w:val="00517B7E"/>
    <w:rsid w:val="00517CBD"/>
    <w:rsid w:val="00517D22"/>
    <w:rsid w:val="00517D60"/>
    <w:rsid w:val="00517DE2"/>
    <w:rsid w:val="00517E22"/>
    <w:rsid w:val="00517F9C"/>
    <w:rsid w:val="0052015D"/>
    <w:rsid w:val="0052023B"/>
    <w:rsid w:val="00520317"/>
    <w:rsid w:val="00520515"/>
    <w:rsid w:val="005206E3"/>
    <w:rsid w:val="0052085F"/>
    <w:rsid w:val="00520971"/>
    <w:rsid w:val="00520B6B"/>
    <w:rsid w:val="00520C46"/>
    <w:rsid w:val="00520C5D"/>
    <w:rsid w:val="00520C90"/>
    <w:rsid w:val="00520D5D"/>
    <w:rsid w:val="00520EED"/>
    <w:rsid w:val="00520F3C"/>
    <w:rsid w:val="00520FE2"/>
    <w:rsid w:val="005213E6"/>
    <w:rsid w:val="00521465"/>
    <w:rsid w:val="005214CF"/>
    <w:rsid w:val="00521761"/>
    <w:rsid w:val="00521868"/>
    <w:rsid w:val="0052186A"/>
    <w:rsid w:val="0052191C"/>
    <w:rsid w:val="00521925"/>
    <w:rsid w:val="00521937"/>
    <w:rsid w:val="00521B4B"/>
    <w:rsid w:val="00521BC1"/>
    <w:rsid w:val="00521C02"/>
    <w:rsid w:val="00521EFB"/>
    <w:rsid w:val="00521FD7"/>
    <w:rsid w:val="00522028"/>
    <w:rsid w:val="005220AC"/>
    <w:rsid w:val="005223F3"/>
    <w:rsid w:val="005224FE"/>
    <w:rsid w:val="005226E3"/>
    <w:rsid w:val="005227C8"/>
    <w:rsid w:val="00522C17"/>
    <w:rsid w:val="00522D50"/>
    <w:rsid w:val="00522DB7"/>
    <w:rsid w:val="0052307C"/>
    <w:rsid w:val="0052316A"/>
    <w:rsid w:val="005231F1"/>
    <w:rsid w:val="005232DC"/>
    <w:rsid w:val="005232E9"/>
    <w:rsid w:val="0052338E"/>
    <w:rsid w:val="00523395"/>
    <w:rsid w:val="0052366B"/>
    <w:rsid w:val="0052376F"/>
    <w:rsid w:val="00523802"/>
    <w:rsid w:val="00523930"/>
    <w:rsid w:val="00523970"/>
    <w:rsid w:val="00523996"/>
    <w:rsid w:val="00523C2B"/>
    <w:rsid w:val="00523C6B"/>
    <w:rsid w:val="00523F1C"/>
    <w:rsid w:val="005241CC"/>
    <w:rsid w:val="0052421B"/>
    <w:rsid w:val="00524302"/>
    <w:rsid w:val="00524460"/>
    <w:rsid w:val="00524628"/>
    <w:rsid w:val="005246C6"/>
    <w:rsid w:val="0052470A"/>
    <w:rsid w:val="0052476D"/>
    <w:rsid w:val="005247A1"/>
    <w:rsid w:val="005248E2"/>
    <w:rsid w:val="00524ADB"/>
    <w:rsid w:val="00524E3E"/>
    <w:rsid w:val="00524F61"/>
    <w:rsid w:val="00525045"/>
    <w:rsid w:val="005251FE"/>
    <w:rsid w:val="005253D9"/>
    <w:rsid w:val="0052547A"/>
    <w:rsid w:val="00525521"/>
    <w:rsid w:val="00525672"/>
    <w:rsid w:val="005258C0"/>
    <w:rsid w:val="00525B78"/>
    <w:rsid w:val="00525C32"/>
    <w:rsid w:val="00525D61"/>
    <w:rsid w:val="00525FB9"/>
    <w:rsid w:val="00525FD9"/>
    <w:rsid w:val="00526138"/>
    <w:rsid w:val="00526167"/>
    <w:rsid w:val="00526304"/>
    <w:rsid w:val="005263A2"/>
    <w:rsid w:val="005263B1"/>
    <w:rsid w:val="005264BF"/>
    <w:rsid w:val="00526500"/>
    <w:rsid w:val="00526504"/>
    <w:rsid w:val="00526526"/>
    <w:rsid w:val="0052663A"/>
    <w:rsid w:val="00526861"/>
    <w:rsid w:val="0052686E"/>
    <w:rsid w:val="0052693E"/>
    <w:rsid w:val="00526A06"/>
    <w:rsid w:val="00526C00"/>
    <w:rsid w:val="00526C8B"/>
    <w:rsid w:val="00526D66"/>
    <w:rsid w:val="00526DE4"/>
    <w:rsid w:val="00526EE2"/>
    <w:rsid w:val="00526EF1"/>
    <w:rsid w:val="00526FB5"/>
    <w:rsid w:val="0052716A"/>
    <w:rsid w:val="0052764B"/>
    <w:rsid w:val="00527795"/>
    <w:rsid w:val="005278F2"/>
    <w:rsid w:val="0052796F"/>
    <w:rsid w:val="00527A93"/>
    <w:rsid w:val="00527B76"/>
    <w:rsid w:val="00527C0D"/>
    <w:rsid w:val="00527C3B"/>
    <w:rsid w:val="00527D52"/>
    <w:rsid w:val="00527EA3"/>
    <w:rsid w:val="00530068"/>
    <w:rsid w:val="005305B6"/>
    <w:rsid w:val="0053073F"/>
    <w:rsid w:val="00530763"/>
    <w:rsid w:val="00530870"/>
    <w:rsid w:val="0053096F"/>
    <w:rsid w:val="00530971"/>
    <w:rsid w:val="00530BDD"/>
    <w:rsid w:val="00530DEB"/>
    <w:rsid w:val="00530EBA"/>
    <w:rsid w:val="00530EEF"/>
    <w:rsid w:val="00531099"/>
    <w:rsid w:val="0053114E"/>
    <w:rsid w:val="005311B4"/>
    <w:rsid w:val="00531476"/>
    <w:rsid w:val="00531502"/>
    <w:rsid w:val="00531717"/>
    <w:rsid w:val="005318A7"/>
    <w:rsid w:val="00531A46"/>
    <w:rsid w:val="00531ACE"/>
    <w:rsid w:val="00531C61"/>
    <w:rsid w:val="00531E94"/>
    <w:rsid w:val="00531EAF"/>
    <w:rsid w:val="00531F31"/>
    <w:rsid w:val="0053226B"/>
    <w:rsid w:val="0053245D"/>
    <w:rsid w:val="005324D6"/>
    <w:rsid w:val="00532595"/>
    <w:rsid w:val="005328CB"/>
    <w:rsid w:val="00532917"/>
    <w:rsid w:val="005329CF"/>
    <w:rsid w:val="005329F7"/>
    <w:rsid w:val="00533038"/>
    <w:rsid w:val="0053309F"/>
    <w:rsid w:val="005330D9"/>
    <w:rsid w:val="0053313E"/>
    <w:rsid w:val="00533631"/>
    <w:rsid w:val="00533CF2"/>
    <w:rsid w:val="00533E1B"/>
    <w:rsid w:val="00534161"/>
    <w:rsid w:val="005342FB"/>
    <w:rsid w:val="005344D5"/>
    <w:rsid w:val="005344E9"/>
    <w:rsid w:val="0053469D"/>
    <w:rsid w:val="005347ED"/>
    <w:rsid w:val="005348CD"/>
    <w:rsid w:val="00534A21"/>
    <w:rsid w:val="00534B63"/>
    <w:rsid w:val="00534C8E"/>
    <w:rsid w:val="00534C99"/>
    <w:rsid w:val="00534CA2"/>
    <w:rsid w:val="00534ED9"/>
    <w:rsid w:val="005350D5"/>
    <w:rsid w:val="005353D9"/>
    <w:rsid w:val="0053556E"/>
    <w:rsid w:val="00535A9F"/>
    <w:rsid w:val="00535B2B"/>
    <w:rsid w:val="00535B6C"/>
    <w:rsid w:val="00535DBE"/>
    <w:rsid w:val="00535FF5"/>
    <w:rsid w:val="00536017"/>
    <w:rsid w:val="0053602D"/>
    <w:rsid w:val="00536443"/>
    <w:rsid w:val="005364D1"/>
    <w:rsid w:val="00536570"/>
    <w:rsid w:val="005365D6"/>
    <w:rsid w:val="0053671B"/>
    <w:rsid w:val="00536860"/>
    <w:rsid w:val="00536E49"/>
    <w:rsid w:val="00536FE6"/>
    <w:rsid w:val="005372F1"/>
    <w:rsid w:val="005373D4"/>
    <w:rsid w:val="005376E4"/>
    <w:rsid w:val="00537809"/>
    <w:rsid w:val="00537819"/>
    <w:rsid w:val="00537B77"/>
    <w:rsid w:val="00537BA8"/>
    <w:rsid w:val="00537F6F"/>
    <w:rsid w:val="00537FA1"/>
    <w:rsid w:val="00540029"/>
    <w:rsid w:val="005400DD"/>
    <w:rsid w:val="00540134"/>
    <w:rsid w:val="005401F0"/>
    <w:rsid w:val="0054035D"/>
    <w:rsid w:val="00540583"/>
    <w:rsid w:val="00540597"/>
    <w:rsid w:val="005405A7"/>
    <w:rsid w:val="00540641"/>
    <w:rsid w:val="0054075A"/>
    <w:rsid w:val="00540775"/>
    <w:rsid w:val="00540935"/>
    <w:rsid w:val="005409A1"/>
    <w:rsid w:val="00540AC0"/>
    <w:rsid w:val="00540BB3"/>
    <w:rsid w:val="00540E9A"/>
    <w:rsid w:val="0054100E"/>
    <w:rsid w:val="005410F0"/>
    <w:rsid w:val="00541293"/>
    <w:rsid w:val="005412D2"/>
    <w:rsid w:val="005413AF"/>
    <w:rsid w:val="00541696"/>
    <w:rsid w:val="00541749"/>
    <w:rsid w:val="00541775"/>
    <w:rsid w:val="0054178D"/>
    <w:rsid w:val="005417E1"/>
    <w:rsid w:val="00541843"/>
    <w:rsid w:val="0054187C"/>
    <w:rsid w:val="005418BF"/>
    <w:rsid w:val="005418D2"/>
    <w:rsid w:val="005419FB"/>
    <w:rsid w:val="00541B56"/>
    <w:rsid w:val="00541B8B"/>
    <w:rsid w:val="00541BD7"/>
    <w:rsid w:val="00541CF5"/>
    <w:rsid w:val="00541E30"/>
    <w:rsid w:val="00541E92"/>
    <w:rsid w:val="00541F21"/>
    <w:rsid w:val="005420E5"/>
    <w:rsid w:val="00542159"/>
    <w:rsid w:val="005424B4"/>
    <w:rsid w:val="005424D5"/>
    <w:rsid w:val="00542539"/>
    <w:rsid w:val="00542784"/>
    <w:rsid w:val="005429D7"/>
    <w:rsid w:val="00542A72"/>
    <w:rsid w:val="00542A8D"/>
    <w:rsid w:val="00542B26"/>
    <w:rsid w:val="00542B5E"/>
    <w:rsid w:val="00542B83"/>
    <w:rsid w:val="00542F4B"/>
    <w:rsid w:val="0054321F"/>
    <w:rsid w:val="00543337"/>
    <w:rsid w:val="00543351"/>
    <w:rsid w:val="005435E9"/>
    <w:rsid w:val="0054386B"/>
    <w:rsid w:val="00543B94"/>
    <w:rsid w:val="00543D57"/>
    <w:rsid w:val="00543FB2"/>
    <w:rsid w:val="005441F1"/>
    <w:rsid w:val="0054439C"/>
    <w:rsid w:val="00544440"/>
    <w:rsid w:val="005444CB"/>
    <w:rsid w:val="00544559"/>
    <w:rsid w:val="00544624"/>
    <w:rsid w:val="005446BE"/>
    <w:rsid w:val="005447C6"/>
    <w:rsid w:val="0054488F"/>
    <w:rsid w:val="005448D7"/>
    <w:rsid w:val="005448F6"/>
    <w:rsid w:val="0054494A"/>
    <w:rsid w:val="00544972"/>
    <w:rsid w:val="005449B4"/>
    <w:rsid w:val="005449C1"/>
    <w:rsid w:val="00544A3E"/>
    <w:rsid w:val="00544AE9"/>
    <w:rsid w:val="00544D2B"/>
    <w:rsid w:val="00544D45"/>
    <w:rsid w:val="00544EF9"/>
    <w:rsid w:val="005451D3"/>
    <w:rsid w:val="005451E5"/>
    <w:rsid w:val="0054526D"/>
    <w:rsid w:val="00545346"/>
    <w:rsid w:val="005453AC"/>
    <w:rsid w:val="005453EE"/>
    <w:rsid w:val="00545716"/>
    <w:rsid w:val="00545733"/>
    <w:rsid w:val="00545793"/>
    <w:rsid w:val="00545B18"/>
    <w:rsid w:val="00545BFB"/>
    <w:rsid w:val="00545C2E"/>
    <w:rsid w:val="00545CDE"/>
    <w:rsid w:val="00545F07"/>
    <w:rsid w:val="00545F2B"/>
    <w:rsid w:val="00545F4E"/>
    <w:rsid w:val="00546507"/>
    <w:rsid w:val="005465ED"/>
    <w:rsid w:val="00546623"/>
    <w:rsid w:val="005466F5"/>
    <w:rsid w:val="00546778"/>
    <w:rsid w:val="005467AA"/>
    <w:rsid w:val="005468A9"/>
    <w:rsid w:val="00546A80"/>
    <w:rsid w:val="00546B49"/>
    <w:rsid w:val="00546CC1"/>
    <w:rsid w:val="00546E4E"/>
    <w:rsid w:val="00546EB9"/>
    <w:rsid w:val="00546FFB"/>
    <w:rsid w:val="0054705E"/>
    <w:rsid w:val="005471E0"/>
    <w:rsid w:val="005473F4"/>
    <w:rsid w:val="005474EE"/>
    <w:rsid w:val="0054752B"/>
    <w:rsid w:val="00547691"/>
    <w:rsid w:val="005476C3"/>
    <w:rsid w:val="00547985"/>
    <w:rsid w:val="00547998"/>
    <w:rsid w:val="00547C51"/>
    <w:rsid w:val="00547C7F"/>
    <w:rsid w:val="00547CA4"/>
    <w:rsid w:val="00547CA6"/>
    <w:rsid w:val="00547D82"/>
    <w:rsid w:val="00547D8A"/>
    <w:rsid w:val="00547E69"/>
    <w:rsid w:val="00547EF2"/>
    <w:rsid w:val="0055000F"/>
    <w:rsid w:val="00550026"/>
    <w:rsid w:val="00550505"/>
    <w:rsid w:val="00550520"/>
    <w:rsid w:val="00550528"/>
    <w:rsid w:val="00550613"/>
    <w:rsid w:val="005506A4"/>
    <w:rsid w:val="0055072C"/>
    <w:rsid w:val="0055092C"/>
    <w:rsid w:val="00550941"/>
    <w:rsid w:val="00550D5A"/>
    <w:rsid w:val="00550EAF"/>
    <w:rsid w:val="00550EBF"/>
    <w:rsid w:val="00551385"/>
    <w:rsid w:val="005514D7"/>
    <w:rsid w:val="00551544"/>
    <w:rsid w:val="005516F3"/>
    <w:rsid w:val="00551747"/>
    <w:rsid w:val="00551882"/>
    <w:rsid w:val="00551C39"/>
    <w:rsid w:val="00551C7C"/>
    <w:rsid w:val="00551CBE"/>
    <w:rsid w:val="00551D03"/>
    <w:rsid w:val="00551D2D"/>
    <w:rsid w:val="00551D2F"/>
    <w:rsid w:val="00551E9B"/>
    <w:rsid w:val="00551F1C"/>
    <w:rsid w:val="00551FC3"/>
    <w:rsid w:val="0055207A"/>
    <w:rsid w:val="0055237E"/>
    <w:rsid w:val="00552552"/>
    <w:rsid w:val="0055264C"/>
    <w:rsid w:val="005528B2"/>
    <w:rsid w:val="00552B61"/>
    <w:rsid w:val="00552E30"/>
    <w:rsid w:val="00552EF4"/>
    <w:rsid w:val="00552F80"/>
    <w:rsid w:val="00552FEC"/>
    <w:rsid w:val="00553123"/>
    <w:rsid w:val="00553188"/>
    <w:rsid w:val="005531EF"/>
    <w:rsid w:val="00553278"/>
    <w:rsid w:val="005536BC"/>
    <w:rsid w:val="005536F8"/>
    <w:rsid w:val="00553835"/>
    <w:rsid w:val="00553B23"/>
    <w:rsid w:val="00553B55"/>
    <w:rsid w:val="00553BD9"/>
    <w:rsid w:val="00553BDF"/>
    <w:rsid w:val="00553D7C"/>
    <w:rsid w:val="00553DA1"/>
    <w:rsid w:val="00553E78"/>
    <w:rsid w:val="00553EA3"/>
    <w:rsid w:val="00553F4F"/>
    <w:rsid w:val="005540A7"/>
    <w:rsid w:val="005541F1"/>
    <w:rsid w:val="00554220"/>
    <w:rsid w:val="0055422B"/>
    <w:rsid w:val="0055436D"/>
    <w:rsid w:val="0055450A"/>
    <w:rsid w:val="0055452F"/>
    <w:rsid w:val="005545BB"/>
    <w:rsid w:val="00554CB5"/>
    <w:rsid w:val="00554DD0"/>
    <w:rsid w:val="00554E08"/>
    <w:rsid w:val="00554E1D"/>
    <w:rsid w:val="00554E62"/>
    <w:rsid w:val="005550E2"/>
    <w:rsid w:val="0055511F"/>
    <w:rsid w:val="00555133"/>
    <w:rsid w:val="00555141"/>
    <w:rsid w:val="005551A3"/>
    <w:rsid w:val="00555390"/>
    <w:rsid w:val="00555419"/>
    <w:rsid w:val="00555534"/>
    <w:rsid w:val="00555556"/>
    <w:rsid w:val="005555B0"/>
    <w:rsid w:val="005557A2"/>
    <w:rsid w:val="005557E4"/>
    <w:rsid w:val="00555994"/>
    <w:rsid w:val="00555AC2"/>
    <w:rsid w:val="00555B37"/>
    <w:rsid w:val="00555E91"/>
    <w:rsid w:val="00555EB8"/>
    <w:rsid w:val="00555ED5"/>
    <w:rsid w:val="00555FAF"/>
    <w:rsid w:val="00555FD2"/>
    <w:rsid w:val="00555FE2"/>
    <w:rsid w:val="005563AC"/>
    <w:rsid w:val="005563AD"/>
    <w:rsid w:val="00556440"/>
    <w:rsid w:val="005564B3"/>
    <w:rsid w:val="0055652D"/>
    <w:rsid w:val="005566B3"/>
    <w:rsid w:val="0055674C"/>
    <w:rsid w:val="005568D5"/>
    <w:rsid w:val="005568F6"/>
    <w:rsid w:val="00556992"/>
    <w:rsid w:val="00556A0F"/>
    <w:rsid w:val="00556A8B"/>
    <w:rsid w:val="00556C40"/>
    <w:rsid w:val="00556D48"/>
    <w:rsid w:val="00556E4A"/>
    <w:rsid w:val="00556EEA"/>
    <w:rsid w:val="00556F74"/>
    <w:rsid w:val="00557014"/>
    <w:rsid w:val="0055702A"/>
    <w:rsid w:val="005570CB"/>
    <w:rsid w:val="005570F1"/>
    <w:rsid w:val="0055714A"/>
    <w:rsid w:val="00557276"/>
    <w:rsid w:val="005572BB"/>
    <w:rsid w:val="0055743B"/>
    <w:rsid w:val="00557491"/>
    <w:rsid w:val="00557692"/>
    <w:rsid w:val="005576C4"/>
    <w:rsid w:val="00557B16"/>
    <w:rsid w:val="00557DFB"/>
    <w:rsid w:val="00557EFD"/>
    <w:rsid w:val="00560055"/>
    <w:rsid w:val="00560177"/>
    <w:rsid w:val="0056030B"/>
    <w:rsid w:val="00560359"/>
    <w:rsid w:val="00560382"/>
    <w:rsid w:val="005603A6"/>
    <w:rsid w:val="0056043C"/>
    <w:rsid w:val="0056049A"/>
    <w:rsid w:val="00560688"/>
    <w:rsid w:val="005606E9"/>
    <w:rsid w:val="005607BF"/>
    <w:rsid w:val="005607C2"/>
    <w:rsid w:val="005607D1"/>
    <w:rsid w:val="00560999"/>
    <w:rsid w:val="00560BF5"/>
    <w:rsid w:val="00560E04"/>
    <w:rsid w:val="00560E95"/>
    <w:rsid w:val="00560F2C"/>
    <w:rsid w:val="00561134"/>
    <w:rsid w:val="00561193"/>
    <w:rsid w:val="005612B9"/>
    <w:rsid w:val="00561317"/>
    <w:rsid w:val="0056141F"/>
    <w:rsid w:val="00561625"/>
    <w:rsid w:val="005616E1"/>
    <w:rsid w:val="00561844"/>
    <w:rsid w:val="00561851"/>
    <w:rsid w:val="005618F2"/>
    <w:rsid w:val="005618FF"/>
    <w:rsid w:val="00561A0C"/>
    <w:rsid w:val="00561B72"/>
    <w:rsid w:val="00561C21"/>
    <w:rsid w:val="00561CA4"/>
    <w:rsid w:val="00561EDF"/>
    <w:rsid w:val="00562170"/>
    <w:rsid w:val="00562417"/>
    <w:rsid w:val="00562589"/>
    <w:rsid w:val="005626EB"/>
    <w:rsid w:val="005626F3"/>
    <w:rsid w:val="00562724"/>
    <w:rsid w:val="00562847"/>
    <w:rsid w:val="005628C7"/>
    <w:rsid w:val="005629D9"/>
    <w:rsid w:val="00562A61"/>
    <w:rsid w:val="00562B03"/>
    <w:rsid w:val="00562B19"/>
    <w:rsid w:val="00562BBD"/>
    <w:rsid w:val="00562C43"/>
    <w:rsid w:val="00562CDF"/>
    <w:rsid w:val="00562D3F"/>
    <w:rsid w:val="00563169"/>
    <w:rsid w:val="005632C8"/>
    <w:rsid w:val="005636B4"/>
    <w:rsid w:val="00563801"/>
    <w:rsid w:val="00563AB8"/>
    <w:rsid w:val="00563AE9"/>
    <w:rsid w:val="00563D57"/>
    <w:rsid w:val="00563F3A"/>
    <w:rsid w:val="005641BB"/>
    <w:rsid w:val="00564349"/>
    <w:rsid w:val="00564375"/>
    <w:rsid w:val="005644CC"/>
    <w:rsid w:val="0056469A"/>
    <w:rsid w:val="0056471A"/>
    <w:rsid w:val="005648D0"/>
    <w:rsid w:val="00564AC1"/>
    <w:rsid w:val="00564B7D"/>
    <w:rsid w:val="00564C29"/>
    <w:rsid w:val="00564F69"/>
    <w:rsid w:val="0056503E"/>
    <w:rsid w:val="0056520E"/>
    <w:rsid w:val="00565264"/>
    <w:rsid w:val="00565288"/>
    <w:rsid w:val="005652A2"/>
    <w:rsid w:val="0056537C"/>
    <w:rsid w:val="0056555B"/>
    <w:rsid w:val="005656C4"/>
    <w:rsid w:val="005657F9"/>
    <w:rsid w:val="00565882"/>
    <w:rsid w:val="005658AE"/>
    <w:rsid w:val="00565B31"/>
    <w:rsid w:val="00565C0D"/>
    <w:rsid w:val="00565C85"/>
    <w:rsid w:val="00565CAE"/>
    <w:rsid w:val="00565D92"/>
    <w:rsid w:val="00565E35"/>
    <w:rsid w:val="00565F0C"/>
    <w:rsid w:val="00565F20"/>
    <w:rsid w:val="00566054"/>
    <w:rsid w:val="005660AE"/>
    <w:rsid w:val="005662DF"/>
    <w:rsid w:val="0056644F"/>
    <w:rsid w:val="00566643"/>
    <w:rsid w:val="00566725"/>
    <w:rsid w:val="00566751"/>
    <w:rsid w:val="005667C0"/>
    <w:rsid w:val="005667EA"/>
    <w:rsid w:val="005668D1"/>
    <w:rsid w:val="00566B11"/>
    <w:rsid w:val="00566C84"/>
    <w:rsid w:val="00566DEA"/>
    <w:rsid w:val="00566EAF"/>
    <w:rsid w:val="00566F0A"/>
    <w:rsid w:val="00567217"/>
    <w:rsid w:val="00567430"/>
    <w:rsid w:val="005674C8"/>
    <w:rsid w:val="00567523"/>
    <w:rsid w:val="005675AE"/>
    <w:rsid w:val="00567614"/>
    <w:rsid w:val="00567641"/>
    <w:rsid w:val="005676B7"/>
    <w:rsid w:val="005676C8"/>
    <w:rsid w:val="005676F3"/>
    <w:rsid w:val="0056786E"/>
    <w:rsid w:val="00567872"/>
    <w:rsid w:val="0056790E"/>
    <w:rsid w:val="005679FF"/>
    <w:rsid w:val="00567A5F"/>
    <w:rsid w:val="00567A72"/>
    <w:rsid w:val="00567C88"/>
    <w:rsid w:val="00570007"/>
    <w:rsid w:val="0057007E"/>
    <w:rsid w:val="005700A9"/>
    <w:rsid w:val="00570184"/>
    <w:rsid w:val="00570232"/>
    <w:rsid w:val="005702A3"/>
    <w:rsid w:val="00570465"/>
    <w:rsid w:val="005709F7"/>
    <w:rsid w:val="00570A34"/>
    <w:rsid w:val="00570AF1"/>
    <w:rsid w:val="00570C79"/>
    <w:rsid w:val="00570CBB"/>
    <w:rsid w:val="00570D0F"/>
    <w:rsid w:val="0057104C"/>
    <w:rsid w:val="00571056"/>
    <w:rsid w:val="005710E9"/>
    <w:rsid w:val="0057112A"/>
    <w:rsid w:val="0057119D"/>
    <w:rsid w:val="00571287"/>
    <w:rsid w:val="00571375"/>
    <w:rsid w:val="005715F2"/>
    <w:rsid w:val="005717A1"/>
    <w:rsid w:val="00571960"/>
    <w:rsid w:val="00571AC1"/>
    <w:rsid w:val="00571B97"/>
    <w:rsid w:val="00571C4A"/>
    <w:rsid w:val="00571C64"/>
    <w:rsid w:val="00571D33"/>
    <w:rsid w:val="00571DDE"/>
    <w:rsid w:val="00571F39"/>
    <w:rsid w:val="00571F6F"/>
    <w:rsid w:val="00571FC6"/>
    <w:rsid w:val="0057221E"/>
    <w:rsid w:val="00572381"/>
    <w:rsid w:val="005724EB"/>
    <w:rsid w:val="0057263E"/>
    <w:rsid w:val="005726D4"/>
    <w:rsid w:val="005727D9"/>
    <w:rsid w:val="00572826"/>
    <w:rsid w:val="00572B37"/>
    <w:rsid w:val="00572CDC"/>
    <w:rsid w:val="00572D12"/>
    <w:rsid w:val="00572F22"/>
    <w:rsid w:val="005730F3"/>
    <w:rsid w:val="00573271"/>
    <w:rsid w:val="005733BC"/>
    <w:rsid w:val="00573519"/>
    <w:rsid w:val="00573580"/>
    <w:rsid w:val="0057362A"/>
    <w:rsid w:val="005738D9"/>
    <w:rsid w:val="00573BC4"/>
    <w:rsid w:val="00573D17"/>
    <w:rsid w:val="00573EC7"/>
    <w:rsid w:val="00573F9E"/>
    <w:rsid w:val="005741EA"/>
    <w:rsid w:val="00574310"/>
    <w:rsid w:val="00574356"/>
    <w:rsid w:val="0057460F"/>
    <w:rsid w:val="00574634"/>
    <w:rsid w:val="00574741"/>
    <w:rsid w:val="005749AB"/>
    <w:rsid w:val="00574AE6"/>
    <w:rsid w:val="00574AF9"/>
    <w:rsid w:val="00574C55"/>
    <w:rsid w:val="00574FDE"/>
    <w:rsid w:val="005751A9"/>
    <w:rsid w:val="0057520B"/>
    <w:rsid w:val="0057556A"/>
    <w:rsid w:val="005756D1"/>
    <w:rsid w:val="00575755"/>
    <w:rsid w:val="00575864"/>
    <w:rsid w:val="00575B01"/>
    <w:rsid w:val="00575B15"/>
    <w:rsid w:val="00575E4E"/>
    <w:rsid w:val="00575ED2"/>
    <w:rsid w:val="005760DD"/>
    <w:rsid w:val="005765A4"/>
    <w:rsid w:val="0057662C"/>
    <w:rsid w:val="005766A9"/>
    <w:rsid w:val="00576788"/>
    <w:rsid w:val="00576850"/>
    <w:rsid w:val="00576858"/>
    <w:rsid w:val="005769B4"/>
    <w:rsid w:val="00576B97"/>
    <w:rsid w:val="00576BEF"/>
    <w:rsid w:val="00576C56"/>
    <w:rsid w:val="00576C80"/>
    <w:rsid w:val="00576CE4"/>
    <w:rsid w:val="00577059"/>
    <w:rsid w:val="005770DD"/>
    <w:rsid w:val="005771B4"/>
    <w:rsid w:val="00577524"/>
    <w:rsid w:val="00577661"/>
    <w:rsid w:val="00577690"/>
    <w:rsid w:val="00577807"/>
    <w:rsid w:val="005779B3"/>
    <w:rsid w:val="00577A7F"/>
    <w:rsid w:val="00577B23"/>
    <w:rsid w:val="00577D13"/>
    <w:rsid w:val="00577D3B"/>
    <w:rsid w:val="00577F00"/>
    <w:rsid w:val="00577FF4"/>
    <w:rsid w:val="0058007F"/>
    <w:rsid w:val="00580095"/>
    <w:rsid w:val="005802AB"/>
    <w:rsid w:val="005802E2"/>
    <w:rsid w:val="005805C6"/>
    <w:rsid w:val="00580687"/>
    <w:rsid w:val="005806AB"/>
    <w:rsid w:val="005806C0"/>
    <w:rsid w:val="00580B0D"/>
    <w:rsid w:val="00580B1B"/>
    <w:rsid w:val="00580B6F"/>
    <w:rsid w:val="00580D70"/>
    <w:rsid w:val="00580DCD"/>
    <w:rsid w:val="00580DEF"/>
    <w:rsid w:val="00580DF2"/>
    <w:rsid w:val="00580E17"/>
    <w:rsid w:val="00580E7E"/>
    <w:rsid w:val="00580FE8"/>
    <w:rsid w:val="00581012"/>
    <w:rsid w:val="00581045"/>
    <w:rsid w:val="00581080"/>
    <w:rsid w:val="005811D3"/>
    <w:rsid w:val="005812EE"/>
    <w:rsid w:val="0058138E"/>
    <w:rsid w:val="005813C8"/>
    <w:rsid w:val="0058147F"/>
    <w:rsid w:val="00581548"/>
    <w:rsid w:val="0058160D"/>
    <w:rsid w:val="005816D5"/>
    <w:rsid w:val="0058189E"/>
    <w:rsid w:val="00581E06"/>
    <w:rsid w:val="00581F74"/>
    <w:rsid w:val="00581FF9"/>
    <w:rsid w:val="00582035"/>
    <w:rsid w:val="00582193"/>
    <w:rsid w:val="00582562"/>
    <w:rsid w:val="00582578"/>
    <w:rsid w:val="00582725"/>
    <w:rsid w:val="005827C4"/>
    <w:rsid w:val="0058284A"/>
    <w:rsid w:val="005828A5"/>
    <w:rsid w:val="00582AAB"/>
    <w:rsid w:val="00582B07"/>
    <w:rsid w:val="00582C35"/>
    <w:rsid w:val="00582E41"/>
    <w:rsid w:val="00582F07"/>
    <w:rsid w:val="00582FF6"/>
    <w:rsid w:val="00583157"/>
    <w:rsid w:val="00583211"/>
    <w:rsid w:val="00583588"/>
    <w:rsid w:val="005835C4"/>
    <w:rsid w:val="005835CB"/>
    <w:rsid w:val="005836F9"/>
    <w:rsid w:val="0058371C"/>
    <w:rsid w:val="005837AA"/>
    <w:rsid w:val="0058387F"/>
    <w:rsid w:val="0058388F"/>
    <w:rsid w:val="0058389B"/>
    <w:rsid w:val="00583920"/>
    <w:rsid w:val="00583ADA"/>
    <w:rsid w:val="00583ADC"/>
    <w:rsid w:val="00583AE1"/>
    <w:rsid w:val="00583C78"/>
    <w:rsid w:val="00583D2B"/>
    <w:rsid w:val="00583DCA"/>
    <w:rsid w:val="0058407E"/>
    <w:rsid w:val="005840F9"/>
    <w:rsid w:val="0058437A"/>
    <w:rsid w:val="00584841"/>
    <w:rsid w:val="00584883"/>
    <w:rsid w:val="00584B8A"/>
    <w:rsid w:val="00584BBE"/>
    <w:rsid w:val="00584EF1"/>
    <w:rsid w:val="00585181"/>
    <w:rsid w:val="00585477"/>
    <w:rsid w:val="005854F3"/>
    <w:rsid w:val="0058561E"/>
    <w:rsid w:val="005856BF"/>
    <w:rsid w:val="005856D8"/>
    <w:rsid w:val="00585735"/>
    <w:rsid w:val="0058589D"/>
    <w:rsid w:val="00585AA3"/>
    <w:rsid w:val="00585E21"/>
    <w:rsid w:val="00585E58"/>
    <w:rsid w:val="0058647A"/>
    <w:rsid w:val="0058650E"/>
    <w:rsid w:val="00586510"/>
    <w:rsid w:val="00586661"/>
    <w:rsid w:val="0058676C"/>
    <w:rsid w:val="00586957"/>
    <w:rsid w:val="005869BC"/>
    <w:rsid w:val="00586A8A"/>
    <w:rsid w:val="00586B23"/>
    <w:rsid w:val="00586BDD"/>
    <w:rsid w:val="00586C47"/>
    <w:rsid w:val="00586D40"/>
    <w:rsid w:val="00586F9B"/>
    <w:rsid w:val="00587118"/>
    <w:rsid w:val="0058712A"/>
    <w:rsid w:val="00587213"/>
    <w:rsid w:val="0058747C"/>
    <w:rsid w:val="0058782E"/>
    <w:rsid w:val="00587974"/>
    <w:rsid w:val="00587A3D"/>
    <w:rsid w:val="00587A52"/>
    <w:rsid w:val="00587AC3"/>
    <w:rsid w:val="00587BA3"/>
    <w:rsid w:val="00587E4F"/>
    <w:rsid w:val="00587F6A"/>
    <w:rsid w:val="005901D3"/>
    <w:rsid w:val="00590255"/>
    <w:rsid w:val="00590373"/>
    <w:rsid w:val="00590409"/>
    <w:rsid w:val="005905D7"/>
    <w:rsid w:val="005906A4"/>
    <w:rsid w:val="005906B8"/>
    <w:rsid w:val="005907CD"/>
    <w:rsid w:val="005908CA"/>
    <w:rsid w:val="00590968"/>
    <w:rsid w:val="005909A6"/>
    <w:rsid w:val="00590A8C"/>
    <w:rsid w:val="00590B1F"/>
    <w:rsid w:val="00590D33"/>
    <w:rsid w:val="00590D39"/>
    <w:rsid w:val="00590D42"/>
    <w:rsid w:val="00590E71"/>
    <w:rsid w:val="00590E9C"/>
    <w:rsid w:val="00590F04"/>
    <w:rsid w:val="00590F1A"/>
    <w:rsid w:val="005910DB"/>
    <w:rsid w:val="00591401"/>
    <w:rsid w:val="00591690"/>
    <w:rsid w:val="005916DB"/>
    <w:rsid w:val="00591733"/>
    <w:rsid w:val="00591865"/>
    <w:rsid w:val="005919DF"/>
    <w:rsid w:val="00591C50"/>
    <w:rsid w:val="00591CCC"/>
    <w:rsid w:val="00591DDC"/>
    <w:rsid w:val="00591E6D"/>
    <w:rsid w:val="00591F59"/>
    <w:rsid w:val="005920AA"/>
    <w:rsid w:val="005920D6"/>
    <w:rsid w:val="00592268"/>
    <w:rsid w:val="00592294"/>
    <w:rsid w:val="00592358"/>
    <w:rsid w:val="0059237B"/>
    <w:rsid w:val="00592471"/>
    <w:rsid w:val="00592622"/>
    <w:rsid w:val="00592676"/>
    <w:rsid w:val="005928DB"/>
    <w:rsid w:val="0059299A"/>
    <w:rsid w:val="005929BF"/>
    <w:rsid w:val="00592C8B"/>
    <w:rsid w:val="00592EEB"/>
    <w:rsid w:val="00593058"/>
    <w:rsid w:val="0059310D"/>
    <w:rsid w:val="00593231"/>
    <w:rsid w:val="00593559"/>
    <w:rsid w:val="005935CB"/>
    <w:rsid w:val="005937A4"/>
    <w:rsid w:val="005937BC"/>
    <w:rsid w:val="0059388A"/>
    <w:rsid w:val="00593961"/>
    <w:rsid w:val="00593A60"/>
    <w:rsid w:val="00593A9F"/>
    <w:rsid w:val="00593AA3"/>
    <w:rsid w:val="00593AC8"/>
    <w:rsid w:val="00594060"/>
    <w:rsid w:val="0059423C"/>
    <w:rsid w:val="00594399"/>
    <w:rsid w:val="00594498"/>
    <w:rsid w:val="0059463A"/>
    <w:rsid w:val="005946F9"/>
    <w:rsid w:val="00594801"/>
    <w:rsid w:val="00594926"/>
    <w:rsid w:val="00594970"/>
    <w:rsid w:val="00594987"/>
    <w:rsid w:val="00594A7D"/>
    <w:rsid w:val="00594CA1"/>
    <w:rsid w:val="00594D19"/>
    <w:rsid w:val="00594EA0"/>
    <w:rsid w:val="00595088"/>
    <w:rsid w:val="00595132"/>
    <w:rsid w:val="00595238"/>
    <w:rsid w:val="005954BA"/>
    <w:rsid w:val="0059551D"/>
    <w:rsid w:val="0059553D"/>
    <w:rsid w:val="0059575D"/>
    <w:rsid w:val="00595794"/>
    <w:rsid w:val="00595A29"/>
    <w:rsid w:val="00595B23"/>
    <w:rsid w:val="00595B99"/>
    <w:rsid w:val="00595BC1"/>
    <w:rsid w:val="00595C4B"/>
    <w:rsid w:val="00595D34"/>
    <w:rsid w:val="00596062"/>
    <w:rsid w:val="005961F6"/>
    <w:rsid w:val="005964D9"/>
    <w:rsid w:val="00596757"/>
    <w:rsid w:val="005967D9"/>
    <w:rsid w:val="00596820"/>
    <w:rsid w:val="005969E1"/>
    <w:rsid w:val="00596B2A"/>
    <w:rsid w:val="00597320"/>
    <w:rsid w:val="005973F5"/>
    <w:rsid w:val="00597A14"/>
    <w:rsid w:val="00597B68"/>
    <w:rsid w:val="00597F8B"/>
    <w:rsid w:val="00597FE7"/>
    <w:rsid w:val="005A00A6"/>
    <w:rsid w:val="005A00C4"/>
    <w:rsid w:val="005A0159"/>
    <w:rsid w:val="005A03E2"/>
    <w:rsid w:val="005A0487"/>
    <w:rsid w:val="005A05BA"/>
    <w:rsid w:val="005A0827"/>
    <w:rsid w:val="005A0886"/>
    <w:rsid w:val="005A0B9D"/>
    <w:rsid w:val="005A0C11"/>
    <w:rsid w:val="005A0C3D"/>
    <w:rsid w:val="005A0C9E"/>
    <w:rsid w:val="005A0F96"/>
    <w:rsid w:val="005A0FCE"/>
    <w:rsid w:val="005A11ED"/>
    <w:rsid w:val="005A12A8"/>
    <w:rsid w:val="005A15E1"/>
    <w:rsid w:val="005A1623"/>
    <w:rsid w:val="005A177C"/>
    <w:rsid w:val="005A18EE"/>
    <w:rsid w:val="005A1A9C"/>
    <w:rsid w:val="005A1C4B"/>
    <w:rsid w:val="005A1C85"/>
    <w:rsid w:val="005A1D17"/>
    <w:rsid w:val="005A1D34"/>
    <w:rsid w:val="005A1D64"/>
    <w:rsid w:val="005A1FF3"/>
    <w:rsid w:val="005A20C5"/>
    <w:rsid w:val="005A21DB"/>
    <w:rsid w:val="005A225D"/>
    <w:rsid w:val="005A24EA"/>
    <w:rsid w:val="005A24F4"/>
    <w:rsid w:val="005A27E0"/>
    <w:rsid w:val="005A2A40"/>
    <w:rsid w:val="005A2B55"/>
    <w:rsid w:val="005A2B5E"/>
    <w:rsid w:val="005A2C99"/>
    <w:rsid w:val="005A2CC7"/>
    <w:rsid w:val="005A2E26"/>
    <w:rsid w:val="005A2E3E"/>
    <w:rsid w:val="005A2FE9"/>
    <w:rsid w:val="005A31E5"/>
    <w:rsid w:val="005A3221"/>
    <w:rsid w:val="005A326F"/>
    <w:rsid w:val="005A328D"/>
    <w:rsid w:val="005A32B9"/>
    <w:rsid w:val="005A3376"/>
    <w:rsid w:val="005A3425"/>
    <w:rsid w:val="005A34F2"/>
    <w:rsid w:val="005A3551"/>
    <w:rsid w:val="005A3840"/>
    <w:rsid w:val="005A388E"/>
    <w:rsid w:val="005A3993"/>
    <w:rsid w:val="005A3B25"/>
    <w:rsid w:val="005A3B95"/>
    <w:rsid w:val="005A3F04"/>
    <w:rsid w:val="005A40CF"/>
    <w:rsid w:val="005A415E"/>
    <w:rsid w:val="005A421A"/>
    <w:rsid w:val="005A4579"/>
    <w:rsid w:val="005A45DA"/>
    <w:rsid w:val="005A46AB"/>
    <w:rsid w:val="005A4770"/>
    <w:rsid w:val="005A4909"/>
    <w:rsid w:val="005A4988"/>
    <w:rsid w:val="005A49DB"/>
    <w:rsid w:val="005A4CD1"/>
    <w:rsid w:val="005A4EC4"/>
    <w:rsid w:val="005A4EF6"/>
    <w:rsid w:val="005A4FA3"/>
    <w:rsid w:val="005A51D9"/>
    <w:rsid w:val="005A52F0"/>
    <w:rsid w:val="005A54CF"/>
    <w:rsid w:val="005A5871"/>
    <w:rsid w:val="005A59AB"/>
    <w:rsid w:val="005A59CD"/>
    <w:rsid w:val="005A5B65"/>
    <w:rsid w:val="005A5C7D"/>
    <w:rsid w:val="005A5DED"/>
    <w:rsid w:val="005A5DFC"/>
    <w:rsid w:val="005A5F10"/>
    <w:rsid w:val="005A60B9"/>
    <w:rsid w:val="005A663E"/>
    <w:rsid w:val="005A66E0"/>
    <w:rsid w:val="005A67C6"/>
    <w:rsid w:val="005A67DD"/>
    <w:rsid w:val="005A6916"/>
    <w:rsid w:val="005A69ED"/>
    <w:rsid w:val="005A6A98"/>
    <w:rsid w:val="005A6B88"/>
    <w:rsid w:val="005A6FE1"/>
    <w:rsid w:val="005A7022"/>
    <w:rsid w:val="005A711F"/>
    <w:rsid w:val="005A72B6"/>
    <w:rsid w:val="005A72C6"/>
    <w:rsid w:val="005A74EA"/>
    <w:rsid w:val="005A7645"/>
    <w:rsid w:val="005A76BE"/>
    <w:rsid w:val="005A770D"/>
    <w:rsid w:val="005A77BD"/>
    <w:rsid w:val="005A780D"/>
    <w:rsid w:val="005A784C"/>
    <w:rsid w:val="005A78E6"/>
    <w:rsid w:val="005A7B1B"/>
    <w:rsid w:val="005A7B3D"/>
    <w:rsid w:val="005A7BFB"/>
    <w:rsid w:val="005A7F03"/>
    <w:rsid w:val="005B018B"/>
    <w:rsid w:val="005B026B"/>
    <w:rsid w:val="005B0316"/>
    <w:rsid w:val="005B0515"/>
    <w:rsid w:val="005B06BC"/>
    <w:rsid w:val="005B0781"/>
    <w:rsid w:val="005B07D1"/>
    <w:rsid w:val="005B0A0B"/>
    <w:rsid w:val="005B0EA6"/>
    <w:rsid w:val="005B0F85"/>
    <w:rsid w:val="005B0FA5"/>
    <w:rsid w:val="005B1035"/>
    <w:rsid w:val="005B1118"/>
    <w:rsid w:val="005B128F"/>
    <w:rsid w:val="005B1349"/>
    <w:rsid w:val="005B140F"/>
    <w:rsid w:val="005B157C"/>
    <w:rsid w:val="005B15B4"/>
    <w:rsid w:val="005B191A"/>
    <w:rsid w:val="005B1B23"/>
    <w:rsid w:val="005B1C13"/>
    <w:rsid w:val="005B1C19"/>
    <w:rsid w:val="005B1C39"/>
    <w:rsid w:val="005B1E55"/>
    <w:rsid w:val="005B1F27"/>
    <w:rsid w:val="005B228E"/>
    <w:rsid w:val="005B2491"/>
    <w:rsid w:val="005B272B"/>
    <w:rsid w:val="005B2A23"/>
    <w:rsid w:val="005B2ACA"/>
    <w:rsid w:val="005B2B56"/>
    <w:rsid w:val="005B2BE3"/>
    <w:rsid w:val="005B2CCF"/>
    <w:rsid w:val="005B2F09"/>
    <w:rsid w:val="005B306C"/>
    <w:rsid w:val="005B3104"/>
    <w:rsid w:val="005B33D4"/>
    <w:rsid w:val="005B33FF"/>
    <w:rsid w:val="005B35C0"/>
    <w:rsid w:val="005B3679"/>
    <w:rsid w:val="005B3698"/>
    <w:rsid w:val="005B385A"/>
    <w:rsid w:val="005B3882"/>
    <w:rsid w:val="005B3987"/>
    <w:rsid w:val="005B3A66"/>
    <w:rsid w:val="005B3AC1"/>
    <w:rsid w:val="005B3CBC"/>
    <w:rsid w:val="005B3D0F"/>
    <w:rsid w:val="005B3E92"/>
    <w:rsid w:val="005B4152"/>
    <w:rsid w:val="005B434E"/>
    <w:rsid w:val="005B494A"/>
    <w:rsid w:val="005B4975"/>
    <w:rsid w:val="005B4BE3"/>
    <w:rsid w:val="005B4C38"/>
    <w:rsid w:val="005B4C3A"/>
    <w:rsid w:val="005B4C51"/>
    <w:rsid w:val="005B4C74"/>
    <w:rsid w:val="005B4D56"/>
    <w:rsid w:val="005B4F0F"/>
    <w:rsid w:val="005B5514"/>
    <w:rsid w:val="005B5571"/>
    <w:rsid w:val="005B55D1"/>
    <w:rsid w:val="005B55F9"/>
    <w:rsid w:val="005B561B"/>
    <w:rsid w:val="005B567E"/>
    <w:rsid w:val="005B583A"/>
    <w:rsid w:val="005B597F"/>
    <w:rsid w:val="005B5A01"/>
    <w:rsid w:val="005B5A47"/>
    <w:rsid w:val="005B5B2D"/>
    <w:rsid w:val="005B5C17"/>
    <w:rsid w:val="005B5C6F"/>
    <w:rsid w:val="005B5CDE"/>
    <w:rsid w:val="005B5F26"/>
    <w:rsid w:val="005B5F87"/>
    <w:rsid w:val="005B6243"/>
    <w:rsid w:val="005B6276"/>
    <w:rsid w:val="005B62ED"/>
    <w:rsid w:val="005B62FC"/>
    <w:rsid w:val="005B66CF"/>
    <w:rsid w:val="005B66E3"/>
    <w:rsid w:val="005B66FC"/>
    <w:rsid w:val="005B671D"/>
    <w:rsid w:val="005B67D1"/>
    <w:rsid w:val="005B6864"/>
    <w:rsid w:val="005B6970"/>
    <w:rsid w:val="005B6A16"/>
    <w:rsid w:val="005B6A9B"/>
    <w:rsid w:val="005B6B9C"/>
    <w:rsid w:val="005B6CCE"/>
    <w:rsid w:val="005B6D39"/>
    <w:rsid w:val="005B6FF4"/>
    <w:rsid w:val="005B718A"/>
    <w:rsid w:val="005B7543"/>
    <w:rsid w:val="005B75A2"/>
    <w:rsid w:val="005B75A3"/>
    <w:rsid w:val="005B77B0"/>
    <w:rsid w:val="005B7832"/>
    <w:rsid w:val="005B790F"/>
    <w:rsid w:val="005B7A60"/>
    <w:rsid w:val="005B7A78"/>
    <w:rsid w:val="005B7D82"/>
    <w:rsid w:val="005B7E60"/>
    <w:rsid w:val="005B7E6C"/>
    <w:rsid w:val="005C0128"/>
    <w:rsid w:val="005C01D4"/>
    <w:rsid w:val="005C02C2"/>
    <w:rsid w:val="005C044E"/>
    <w:rsid w:val="005C0520"/>
    <w:rsid w:val="005C076A"/>
    <w:rsid w:val="005C07E4"/>
    <w:rsid w:val="005C094D"/>
    <w:rsid w:val="005C0A24"/>
    <w:rsid w:val="005C0CCD"/>
    <w:rsid w:val="005C0DF1"/>
    <w:rsid w:val="005C10D2"/>
    <w:rsid w:val="005C1183"/>
    <w:rsid w:val="005C13E6"/>
    <w:rsid w:val="005C14D8"/>
    <w:rsid w:val="005C1552"/>
    <w:rsid w:val="005C1642"/>
    <w:rsid w:val="005C174C"/>
    <w:rsid w:val="005C17F2"/>
    <w:rsid w:val="005C182E"/>
    <w:rsid w:val="005C1838"/>
    <w:rsid w:val="005C189A"/>
    <w:rsid w:val="005C18D5"/>
    <w:rsid w:val="005C194E"/>
    <w:rsid w:val="005C1A05"/>
    <w:rsid w:val="005C1B02"/>
    <w:rsid w:val="005C1B80"/>
    <w:rsid w:val="005C1E0B"/>
    <w:rsid w:val="005C2124"/>
    <w:rsid w:val="005C2285"/>
    <w:rsid w:val="005C2688"/>
    <w:rsid w:val="005C2A10"/>
    <w:rsid w:val="005C2ACD"/>
    <w:rsid w:val="005C2AEE"/>
    <w:rsid w:val="005C2BE6"/>
    <w:rsid w:val="005C2C77"/>
    <w:rsid w:val="005C2E43"/>
    <w:rsid w:val="005C2F83"/>
    <w:rsid w:val="005C313E"/>
    <w:rsid w:val="005C3279"/>
    <w:rsid w:val="005C3285"/>
    <w:rsid w:val="005C3294"/>
    <w:rsid w:val="005C3332"/>
    <w:rsid w:val="005C342C"/>
    <w:rsid w:val="005C3580"/>
    <w:rsid w:val="005C371D"/>
    <w:rsid w:val="005C3763"/>
    <w:rsid w:val="005C383B"/>
    <w:rsid w:val="005C38F8"/>
    <w:rsid w:val="005C3B2C"/>
    <w:rsid w:val="005C3EBC"/>
    <w:rsid w:val="005C3F68"/>
    <w:rsid w:val="005C3FB7"/>
    <w:rsid w:val="005C43A8"/>
    <w:rsid w:val="005C4451"/>
    <w:rsid w:val="005C44DD"/>
    <w:rsid w:val="005C4661"/>
    <w:rsid w:val="005C46FF"/>
    <w:rsid w:val="005C4859"/>
    <w:rsid w:val="005C48ED"/>
    <w:rsid w:val="005C49D7"/>
    <w:rsid w:val="005C4B0E"/>
    <w:rsid w:val="005C4B2A"/>
    <w:rsid w:val="005C4BEF"/>
    <w:rsid w:val="005C4C81"/>
    <w:rsid w:val="005C4CAF"/>
    <w:rsid w:val="005C4D12"/>
    <w:rsid w:val="005C4DB0"/>
    <w:rsid w:val="005C4E06"/>
    <w:rsid w:val="005C4E11"/>
    <w:rsid w:val="005C4E62"/>
    <w:rsid w:val="005C501A"/>
    <w:rsid w:val="005C52DF"/>
    <w:rsid w:val="005C552E"/>
    <w:rsid w:val="005C55A8"/>
    <w:rsid w:val="005C5696"/>
    <w:rsid w:val="005C57C5"/>
    <w:rsid w:val="005C5822"/>
    <w:rsid w:val="005C5AB3"/>
    <w:rsid w:val="005C5AB5"/>
    <w:rsid w:val="005C5AF2"/>
    <w:rsid w:val="005C5B0F"/>
    <w:rsid w:val="005C5C09"/>
    <w:rsid w:val="005C5D91"/>
    <w:rsid w:val="005C5F82"/>
    <w:rsid w:val="005C6066"/>
    <w:rsid w:val="005C610B"/>
    <w:rsid w:val="005C634D"/>
    <w:rsid w:val="005C653F"/>
    <w:rsid w:val="005C6587"/>
    <w:rsid w:val="005C6877"/>
    <w:rsid w:val="005C693C"/>
    <w:rsid w:val="005C6B26"/>
    <w:rsid w:val="005C6C77"/>
    <w:rsid w:val="005C6CB2"/>
    <w:rsid w:val="005C6CE2"/>
    <w:rsid w:val="005C6F37"/>
    <w:rsid w:val="005C6F6B"/>
    <w:rsid w:val="005C6F8D"/>
    <w:rsid w:val="005C74F1"/>
    <w:rsid w:val="005C757E"/>
    <w:rsid w:val="005C77C8"/>
    <w:rsid w:val="005C7857"/>
    <w:rsid w:val="005C7C28"/>
    <w:rsid w:val="005C7D5A"/>
    <w:rsid w:val="005C7DB3"/>
    <w:rsid w:val="005C7DBC"/>
    <w:rsid w:val="005C7E96"/>
    <w:rsid w:val="005D006B"/>
    <w:rsid w:val="005D00CB"/>
    <w:rsid w:val="005D0157"/>
    <w:rsid w:val="005D0328"/>
    <w:rsid w:val="005D0471"/>
    <w:rsid w:val="005D0764"/>
    <w:rsid w:val="005D07BA"/>
    <w:rsid w:val="005D07E4"/>
    <w:rsid w:val="005D07E5"/>
    <w:rsid w:val="005D087B"/>
    <w:rsid w:val="005D0AED"/>
    <w:rsid w:val="005D0C80"/>
    <w:rsid w:val="005D0DC1"/>
    <w:rsid w:val="005D0E5D"/>
    <w:rsid w:val="005D0EED"/>
    <w:rsid w:val="005D0F6D"/>
    <w:rsid w:val="005D102B"/>
    <w:rsid w:val="005D133F"/>
    <w:rsid w:val="005D1501"/>
    <w:rsid w:val="005D1550"/>
    <w:rsid w:val="005D17BA"/>
    <w:rsid w:val="005D1990"/>
    <w:rsid w:val="005D19AC"/>
    <w:rsid w:val="005D1A0E"/>
    <w:rsid w:val="005D1AD2"/>
    <w:rsid w:val="005D1C41"/>
    <w:rsid w:val="005D1C65"/>
    <w:rsid w:val="005D1D2C"/>
    <w:rsid w:val="005D1F14"/>
    <w:rsid w:val="005D2056"/>
    <w:rsid w:val="005D2146"/>
    <w:rsid w:val="005D21C1"/>
    <w:rsid w:val="005D21F7"/>
    <w:rsid w:val="005D2574"/>
    <w:rsid w:val="005D2712"/>
    <w:rsid w:val="005D293C"/>
    <w:rsid w:val="005D293F"/>
    <w:rsid w:val="005D2B07"/>
    <w:rsid w:val="005D2B87"/>
    <w:rsid w:val="005D2C63"/>
    <w:rsid w:val="005D2E2D"/>
    <w:rsid w:val="005D302C"/>
    <w:rsid w:val="005D3072"/>
    <w:rsid w:val="005D30AA"/>
    <w:rsid w:val="005D334E"/>
    <w:rsid w:val="005D348B"/>
    <w:rsid w:val="005D3619"/>
    <w:rsid w:val="005D362E"/>
    <w:rsid w:val="005D3698"/>
    <w:rsid w:val="005D38FF"/>
    <w:rsid w:val="005D3974"/>
    <w:rsid w:val="005D3A1F"/>
    <w:rsid w:val="005D3B0C"/>
    <w:rsid w:val="005D3B2B"/>
    <w:rsid w:val="005D3BC4"/>
    <w:rsid w:val="005D3D7B"/>
    <w:rsid w:val="005D3D7F"/>
    <w:rsid w:val="005D3DA0"/>
    <w:rsid w:val="005D413F"/>
    <w:rsid w:val="005D4259"/>
    <w:rsid w:val="005D4477"/>
    <w:rsid w:val="005D4551"/>
    <w:rsid w:val="005D46F4"/>
    <w:rsid w:val="005D48A1"/>
    <w:rsid w:val="005D4959"/>
    <w:rsid w:val="005D4A7C"/>
    <w:rsid w:val="005D4AED"/>
    <w:rsid w:val="005D4B50"/>
    <w:rsid w:val="005D4BC6"/>
    <w:rsid w:val="005D4E28"/>
    <w:rsid w:val="005D4E91"/>
    <w:rsid w:val="005D538B"/>
    <w:rsid w:val="005D546F"/>
    <w:rsid w:val="005D5964"/>
    <w:rsid w:val="005D5AEF"/>
    <w:rsid w:val="005D5C69"/>
    <w:rsid w:val="005D5C93"/>
    <w:rsid w:val="005D5CB1"/>
    <w:rsid w:val="005D5CED"/>
    <w:rsid w:val="005D5DD7"/>
    <w:rsid w:val="005D5E1F"/>
    <w:rsid w:val="005D5E5A"/>
    <w:rsid w:val="005D603F"/>
    <w:rsid w:val="005D6062"/>
    <w:rsid w:val="005D635F"/>
    <w:rsid w:val="005D6557"/>
    <w:rsid w:val="005D6603"/>
    <w:rsid w:val="005D679E"/>
    <w:rsid w:val="005D6893"/>
    <w:rsid w:val="005D6B0A"/>
    <w:rsid w:val="005D6D34"/>
    <w:rsid w:val="005D6F7D"/>
    <w:rsid w:val="005D6F81"/>
    <w:rsid w:val="005D6FFA"/>
    <w:rsid w:val="005D70CF"/>
    <w:rsid w:val="005D7278"/>
    <w:rsid w:val="005D7746"/>
    <w:rsid w:val="005D77E6"/>
    <w:rsid w:val="005D7A84"/>
    <w:rsid w:val="005D7B32"/>
    <w:rsid w:val="005D7BB4"/>
    <w:rsid w:val="005D7DDD"/>
    <w:rsid w:val="005D80C2"/>
    <w:rsid w:val="005E006E"/>
    <w:rsid w:val="005E0208"/>
    <w:rsid w:val="005E034C"/>
    <w:rsid w:val="005E037B"/>
    <w:rsid w:val="005E0458"/>
    <w:rsid w:val="005E057D"/>
    <w:rsid w:val="005E05C7"/>
    <w:rsid w:val="005E0653"/>
    <w:rsid w:val="005E0678"/>
    <w:rsid w:val="005E068C"/>
    <w:rsid w:val="005E086A"/>
    <w:rsid w:val="005E0888"/>
    <w:rsid w:val="005E09D0"/>
    <w:rsid w:val="005E0DE4"/>
    <w:rsid w:val="005E0DF1"/>
    <w:rsid w:val="005E1076"/>
    <w:rsid w:val="005E1185"/>
    <w:rsid w:val="005E11EF"/>
    <w:rsid w:val="005E1223"/>
    <w:rsid w:val="005E171C"/>
    <w:rsid w:val="005E1998"/>
    <w:rsid w:val="005E1A60"/>
    <w:rsid w:val="005E1B7D"/>
    <w:rsid w:val="005E1C87"/>
    <w:rsid w:val="005E1FE8"/>
    <w:rsid w:val="005E20FA"/>
    <w:rsid w:val="005E21BD"/>
    <w:rsid w:val="005E2200"/>
    <w:rsid w:val="005E220F"/>
    <w:rsid w:val="005E24B5"/>
    <w:rsid w:val="005E2547"/>
    <w:rsid w:val="005E2884"/>
    <w:rsid w:val="005E2B1C"/>
    <w:rsid w:val="005E2C07"/>
    <w:rsid w:val="005E2E4C"/>
    <w:rsid w:val="005E304B"/>
    <w:rsid w:val="005E31D5"/>
    <w:rsid w:val="005E34BF"/>
    <w:rsid w:val="005E37A5"/>
    <w:rsid w:val="005E398D"/>
    <w:rsid w:val="005E3ACF"/>
    <w:rsid w:val="005E3D7D"/>
    <w:rsid w:val="005E3F36"/>
    <w:rsid w:val="005E423D"/>
    <w:rsid w:val="005E44F5"/>
    <w:rsid w:val="005E4922"/>
    <w:rsid w:val="005E4943"/>
    <w:rsid w:val="005E499B"/>
    <w:rsid w:val="005E4C6D"/>
    <w:rsid w:val="005E4C7F"/>
    <w:rsid w:val="005E4F1F"/>
    <w:rsid w:val="005E4F50"/>
    <w:rsid w:val="005E5271"/>
    <w:rsid w:val="005E54F1"/>
    <w:rsid w:val="005E5814"/>
    <w:rsid w:val="005E581D"/>
    <w:rsid w:val="005E5989"/>
    <w:rsid w:val="005E5A8B"/>
    <w:rsid w:val="005E5C85"/>
    <w:rsid w:val="005E604E"/>
    <w:rsid w:val="005E61EC"/>
    <w:rsid w:val="005E62E2"/>
    <w:rsid w:val="005E6358"/>
    <w:rsid w:val="005E63A5"/>
    <w:rsid w:val="005E63C4"/>
    <w:rsid w:val="005E687F"/>
    <w:rsid w:val="005E6A6E"/>
    <w:rsid w:val="005E6A70"/>
    <w:rsid w:val="005E6AF0"/>
    <w:rsid w:val="005E6C1E"/>
    <w:rsid w:val="005E6DE4"/>
    <w:rsid w:val="005E6F51"/>
    <w:rsid w:val="005E7085"/>
    <w:rsid w:val="005E7107"/>
    <w:rsid w:val="005E711D"/>
    <w:rsid w:val="005E7148"/>
    <w:rsid w:val="005E74C3"/>
    <w:rsid w:val="005E76E9"/>
    <w:rsid w:val="005E7AD8"/>
    <w:rsid w:val="005E7B5B"/>
    <w:rsid w:val="005E7BAE"/>
    <w:rsid w:val="005E7BC7"/>
    <w:rsid w:val="005E7C3E"/>
    <w:rsid w:val="005E7C9C"/>
    <w:rsid w:val="005E7D5D"/>
    <w:rsid w:val="005F0181"/>
    <w:rsid w:val="005F0357"/>
    <w:rsid w:val="005F0373"/>
    <w:rsid w:val="005F03A0"/>
    <w:rsid w:val="005F086C"/>
    <w:rsid w:val="005F0CD7"/>
    <w:rsid w:val="005F0DBC"/>
    <w:rsid w:val="005F0E6D"/>
    <w:rsid w:val="005F0EE8"/>
    <w:rsid w:val="005F0F23"/>
    <w:rsid w:val="005F0F9C"/>
    <w:rsid w:val="005F0FF8"/>
    <w:rsid w:val="005F1456"/>
    <w:rsid w:val="005F1482"/>
    <w:rsid w:val="005F165E"/>
    <w:rsid w:val="005F1728"/>
    <w:rsid w:val="005F183A"/>
    <w:rsid w:val="005F18AE"/>
    <w:rsid w:val="005F191B"/>
    <w:rsid w:val="005F1AA2"/>
    <w:rsid w:val="005F1AFA"/>
    <w:rsid w:val="005F1CEF"/>
    <w:rsid w:val="005F1EF2"/>
    <w:rsid w:val="005F1F2D"/>
    <w:rsid w:val="005F1F92"/>
    <w:rsid w:val="005F200C"/>
    <w:rsid w:val="005F213E"/>
    <w:rsid w:val="005F21F1"/>
    <w:rsid w:val="005F2266"/>
    <w:rsid w:val="005F233E"/>
    <w:rsid w:val="005F2438"/>
    <w:rsid w:val="005F24D9"/>
    <w:rsid w:val="005F257C"/>
    <w:rsid w:val="005F26EE"/>
    <w:rsid w:val="005F2767"/>
    <w:rsid w:val="005F2A2B"/>
    <w:rsid w:val="005F2B5C"/>
    <w:rsid w:val="005F2B77"/>
    <w:rsid w:val="005F2C28"/>
    <w:rsid w:val="005F2DF7"/>
    <w:rsid w:val="005F2E5D"/>
    <w:rsid w:val="005F2EA0"/>
    <w:rsid w:val="005F3007"/>
    <w:rsid w:val="005F302D"/>
    <w:rsid w:val="005F30D1"/>
    <w:rsid w:val="005F31F1"/>
    <w:rsid w:val="005F327B"/>
    <w:rsid w:val="005F3607"/>
    <w:rsid w:val="005F3636"/>
    <w:rsid w:val="005F370E"/>
    <w:rsid w:val="005F3841"/>
    <w:rsid w:val="005F38A4"/>
    <w:rsid w:val="005F391A"/>
    <w:rsid w:val="005F3AA7"/>
    <w:rsid w:val="005F3AB2"/>
    <w:rsid w:val="005F3E44"/>
    <w:rsid w:val="005F3EBE"/>
    <w:rsid w:val="005F3F90"/>
    <w:rsid w:val="005F3FD8"/>
    <w:rsid w:val="005F4020"/>
    <w:rsid w:val="005F41D4"/>
    <w:rsid w:val="005F41E8"/>
    <w:rsid w:val="005F4484"/>
    <w:rsid w:val="005F448C"/>
    <w:rsid w:val="005F4585"/>
    <w:rsid w:val="005F4773"/>
    <w:rsid w:val="005F4A78"/>
    <w:rsid w:val="005F4A82"/>
    <w:rsid w:val="005F4B35"/>
    <w:rsid w:val="005F4CD1"/>
    <w:rsid w:val="005F4D8E"/>
    <w:rsid w:val="005F4E89"/>
    <w:rsid w:val="005F4F49"/>
    <w:rsid w:val="005F4F60"/>
    <w:rsid w:val="005F5247"/>
    <w:rsid w:val="005F53CD"/>
    <w:rsid w:val="005F53D8"/>
    <w:rsid w:val="005F5570"/>
    <w:rsid w:val="005F55B7"/>
    <w:rsid w:val="005F573C"/>
    <w:rsid w:val="005F5903"/>
    <w:rsid w:val="005F593E"/>
    <w:rsid w:val="005F5A24"/>
    <w:rsid w:val="005F5BA1"/>
    <w:rsid w:val="005F5C81"/>
    <w:rsid w:val="005F5EEF"/>
    <w:rsid w:val="005F5F9C"/>
    <w:rsid w:val="005F604B"/>
    <w:rsid w:val="005F6084"/>
    <w:rsid w:val="005F612B"/>
    <w:rsid w:val="005F6161"/>
    <w:rsid w:val="005F62CC"/>
    <w:rsid w:val="005F63DB"/>
    <w:rsid w:val="005F6406"/>
    <w:rsid w:val="005F6930"/>
    <w:rsid w:val="005F69BD"/>
    <w:rsid w:val="005F6C55"/>
    <w:rsid w:val="005F6EDF"/>
    <w:rsid w:val="005F752C"/>
    <w:rsid w:val="005F7598"/>
    <w:rsid w:val="005F75A1"/>
    <w:rsid w:val="005F75AB"/>
    <w:rsid w:val="005F76A0"/>
    <w:rsid w:val="005F77B0"/>
    <w:rsid w:val="005F78DC"/>
    <w:rsid w:val="005F795D"/>
    <w:rsid w:val="005F7AE4"/>
    <w:rsid w:val="005F7BED"/>
    <w:rsid w:val="005F7BF3"/>
    <w:rsid w:val="005F7C05"/>
    <w:rsid w:val="005F7D3A"/>
    <w:rsid w:val="005F7DAD"/>
    <w:rsid w:val="005F7E21"/>
    <w:rsid w:val="005F7F60"/>
    <w:rsid w:val="006000AC"/>
    <w:rsid w:val="00600116"/>
    <w:rsid w:val="006001D2"/>
    <w:rsid w:val="0060031E"/>
    <w:rsid w:val="006004F0"/>
    <w:rsid w:val="0060087E"/>
    <w:rsid w:val="00600A16"/>
    <w:rsid w:val="00600CF5"/>
    <w:rsid w:val="00600E68"/>
    <w:rsid w:val="00600EA1"/>
    <w:rsid w:val="0060101D"/>
    <w:rsid w:val="00601093"/>
    <w:rsid w:val="00601113"/>
    <w:rsid w:val="00601333"/>
    <w:rsid w:val="006013A6"/>
    <w:rsid w:val="0060147D"/>
    <w:rsid w:val="006014AD"/>
    <w:rsid w:val="0060169B"/>
    <w:rsid w:val="006017BD"/>
    <w:rsid w:val="0060182A"/>
    <w:rsid w:val="0060190A"/>
    <w:rsid w:val="006019F4"/>
    <w:rsid w:val="00601A4E"/>
    <w:rsid w:val="00601B70"/>
    <w:rsid w:val="00601E4A"/>
    <w:rsid w:val="0060208F"/>
    <w:rsid w:val="00602129"/>
    <w:rsid w:val="00602210"/>
    <w:rsid w:val="006026A1"/>
    <w:rsid w:val="006026D0"/>
    <w:rsid w:val="006027B0"/>
    <w:rsid w:val="0060294D"/>
    <w:rsid w:val="00602BBF"/>
    <w:rsid w:val="00602EA1"/>
    <w:rsid w:val="0060300C"/>
    <w:rsid w:val="00603052"/>
    <w:rsid w:val="006031B9"/>
    <w:rsid w:val="00603372"/>
    <w:rsid w:val="00603551"/>
    <w:rsid w:val="006035E6"/>
    <w:rsid w:val="006035E7"/>
    <w:rsid w:val="0060386E"/>
    <w:rsid w:val="00603897"/>
    <w:rsid w:val="006039AD"/>
    <w:rsid w:val="00603DC6"/>
    <w:rsid w:val="00603F42"/>
    <w:rsid w:val="00604343"/>
    <w:rsid w:val="00604375"/>
    <w:rsid w:val="006043F0"/>
    <w:rsid w:val="00604522"/>
    <w:rsid w:val="006048B5"/>
    <w:rsid w:val="00604A62"/>
    <w:rsid w:val="00604D06"/>
    <w:rsid w:val="00604D17"/>
    <w:rsid w:val="00604DBC"/>
    <w:rsid w:val="0060519C"/>
    <w:rsid w:val="006056C3"/>
    <w:rsid w:val="0060576F"/>
    <w:rsid w:val="006059A5"/>
    <w:rsid w:val="006059AB"/>
    <w:rsid w:val="00605AFE"/>
    <w:rsid w:val="00605BBE"/>
    <w:rsid w:val="00605BCB"/>
    <w:rsid w:val="00605BF7"/>
    <w:rsid w:val="00605C1B"/>
    <w:rsid w:val="00605EA4"/>
    <w:rsid w:val="00605F49"/>
    <w:rsid w:val="0060625A"/>
    <w:rsid w:val="00606355"/>
    <w:rsid w:val="0060679C"/>
    <w:rsid w:val="00606856"/>
    <w:rsid w:val="0060691F"/>
    <w:rsid w:val="00606948"/>
    <w:rsid w:val="00606AE7"/>
    <w:rsid w:val="00606B79"/>
    <w:rsid w:val="00606C10"/>
    <w:rsid w:val="00606C87"/>
    <w:rsid w:val="00606D11"/>
    <w:rsid w:val="00606DC4"/>
    <w:rsid w:val="00606DD6"/>
    <w:rsid w:val="006070B6"/>
    <w:rsid w:val="00607230"/>
    <w:rsid w:val="00607251"/>
    <w:rsid w:val="00607428"/>
    <w:rsid w:val="0060758D"/>
    <w:rsid w:val="00607770"/>
    <w:rsid w:val="00607894"/>
    <w:rsid w:val="0060790E"/>
    <w:rsid w:val="00607D90"/>
    <w:rsid w:val="00607E92"/>
    <w:rsid w:val="0061007D"/>
    <w:rsid w:val="00610152"/>
    <w:rsid w:val="006102F8"/>
    <w:rsid w:val="00610333"/>
    <w:rsid w:val="0061037F"/>
    <w:rsid w:val="0061042E"/>
    <w:rsid w:val="00610532"/>
    <w:rsid w:val="00610587"/>
    <w:rsid w:val="0061066F"/>
    <w:rsid w:val="00610687"/>
    <w:rsid w:val="006109BE"/>
    <w:rsid w:val="00610CF1"/>
    <w:rsid w:val="00610D85"/>
    <w:rsid w:val="00610ECB"/>
    <w:rsid w:val="00611186"/>
    <w:rsid w:val="00611258"/>
    <w:rsid w:val="00611443"/>
    <w:rsid w:val="0061146C"/>
    <w:rsid w:val="006115CB"/>
    <w:rsid w:val="0061167E"/>
    <w:rsid w:val="006119E4"/>
    <w:rsid w:val="006119EF"/>
    <w:rsid w:val="00611C6A"/>
    <w:rsid w:val="00611CD7"/>
    <w:rsid w:val="00611DF6"/>
    <w:rsid w:val="00611E04"/>
    <w:rsid w:val="00611E49"/>
    <w:rsid w:val="00612017"/>
    <w:rsid w:val="0061233B"/>
    <w:rsid w:val="00612410"/>
    <w:rsid w:val="006124DC"/>
    <w:rsid w:val="006124F2"/>
    <w:rsid w:val="00612575"/>
    <w:rsid w:val="0061273A"/>
    <w:rsid w:val="00612934"/>
    <w:rsid w:val="00612AAE"/>
    <w:rsid w:val="00612C4F"/>
    <w:rsid w:val="00612C8B"/>
    <w:rsid w:val="00612D1F"/>
    <w:rsid w:val="00612D4F"/>
    <w:rsid w:val="00612E55"/>
    <w:rsid w:val="00612E68"/>
    <w:rsid w:val="00612EF1"/>
    <w:rsid w:val="00612FDA"/>
    <w:rsid w:val="00613079"/>
    <w:rsid w:val="006130F3"/>
    <w:rsid w:val="006130F4"/>
    <w:rsid w:val="0061321F"/>
    <w:rsid w:val="006132B5"/>
    <w:rsid w:val="006132C8"/>
    <w:rsid w:val="006138FD"/>
    <w:rsid w:val="00613ADD"/>
    <w:rsid w:val="00613B61"/>
    <w:rsid w:val="00613B9E"/>
    <w:rsid w:val="00613BF1"/>
    <w:rsid w:val="00613C48"/>
    <w:rsid w:val="00613DBE"/>
    <w:rsid w:val="00613DC2"/>
    <w:rsid w:val="00614012"/>
    <w:rsid w:val="0061436D"/>
    <w:rsid w:val="00614370"/>
    <w:rsid w:val="00614396"/>
    <w:rsid w:val="006143FB"/>
    <w:rsid w:val="006146C4"/>
    <w:rsid w:val="0061470C"/>
    <w:rsid w:val="006147E6"/>
    <w:rsid w:val="0061493A"/>
    <w:rsid w:val="00614AEC"/>
    <w:rsid w:val="00614B54"/>
    <w:rsid w:val="00614B61"/>
    <w:rsid w:val="00614BF5"/>
    <w:rsid w:val="00614D29"/>
    <w:rsid w:val="00614D5D"/>
    <w:rsid w:val="00614E16"/>
    <w:rsid w:val="00615342"/>
    <w:rsid w:val="006154C5"/>
    <w:rsid w:val="006155E3"/>
    <w:rsid w:val="006156D8"/>
    <w:rsid w:val="00615795"/>
    <w:rsid w:val="0061587D"/>
    <w:rsid w:val="00615942"/>
    <w:rsid w:val="00615A9E"/>
    <w:rsid w:val="00615E53"/>
    <w:rsid w:val="00615F72"/>
    <w:rsid w:val="00615FCB"/>
    <w:rsid w:val="006160AF"/>
    <w:rsid w:val="0061618A"/>
    <w:rsid w:val="00616358"/>
    <w:rsid w:val="0061640A"/>
    <w:rsid w:val="0061658A"/>
    <w:rsid w:val="006166A0"/>
    <w:rsid w:val="0061672B"/>
    <w:rsid w:val="0061674C"/>
    <w:rsid w:val="006168B6"/>
    <w:rsid w:val="0061691D"/>
    <w:rsid w:val="00616BA5"/>
    <w:rsid w:val="00616E52"/>
    <w:rsid w:val="006170E0"/>
    <w:rsid w:val="006171F5"/>
    <w:rsid w:val="006172A2"/>
    <w:rsid w:val="006172BF"/>
    <w:rsid w:val="0061739E"/>
    <w:rsid w:val="006173E8"/>
    <w:rsid w:val="006175E6"/>
    <w:rsid w:val="00617717"/>
    <w:rsid w:val="0061790E"/>
    <w:rsid w:val="0061796F"/>
    <w:rsid w:val="006179E2"/>
    <w:rsid w:val="00617ADE"/>
    <w:rsid w:val="00617B4D"/>
    <w:rsid w:val="00617B55"/>
    <w:rsid w:val="00617C50"/>
    <w:rsid w:val="00617C58"/>
    <w:rsid w:val="006200F0"/>
    <w:rsid w:val="00620124"/>
    <w:rsid w:val="0062028D"/>
    <w:rsid w:val="00620312"/>
    <w:rsid w:val="00620417"/>
    <w:rsid w:val="00620561"/>
    <w:rsid w:val="00620865"/>
    <w:rsid w:val="00620AA5"/>
    <w:rsid w:val="00620ECD"/>
    <w:rsid w:val="006210E9"/>
    <w:rsid w:val="00621189"/>
    <w:rsid w:val="006212D8"/>
    <w:rsid w:val="006212F5"/>
    <w:rsid w:val="00621342"/>
    <w:rsid w:val="006215EE"/>
    <w:rsid w:val="00621914"/>
    <w:rsid w:val="00621D65"/>
    <w:rsid w:val="00621DF9"/>
    <w:rsid w:val="00621E75"/>
    <w:rsid w:val="006221B3"/>
    <w:rsid w:val="0062227B"/>
    <w:rsid w:val="0062290D"/>
    <w:rsid w:val="00622933"/>
    <w:rsid w:val="00622C85"/>
    <w:rsid w:val="00623019"/>
    <w:rsid w:val="00623574"/>
    <w:rsid w:val="006236DA"/>
    <w:rsid w:val="00623710"/>
    <w:rsid w:val="00623991"/>
    <w:rsid w:val="00623AC1"/>
    <w:rsid w:val="00623B04"/>
    <w:rsid w:val="00623B46"/>
    <w:rsid w:val="00623C35"/>
    <w:rsid w:val="00623D2C"/>
    <w:rsid w:val="00623D39"/>
    <w:rsid w:val="00623D48"/>
    <w:rsid w:val="00623E32"/>
    <w:rsid w:val="00623EC0"/>
    <w:rsid w:val="00623F8C"/>
    <w:rsid w:val="00624075"/>
    <w:rsid w:val="006241CA"/>
    <w:rsid w:val="00624368"/>
    <w:rsid w:val="006243EC"/>
    <w:rsid w:val="00624408"/>
    <w:rsid w:val="00624602"/>
    <w:rsid w:val="00624771"/>
    <w:rsid w:val="006247DB"/>
    <w:rsid w:val="00624844"/>
    <w:rsid w:val="00624944"/>
    <w:rsid w:val="006249E2"/>
    <w:rsid w:val="00624AC9"/>
    <w:rsid w:val="00624C2F"/>
    <w:rsid w:val="00624D44"/>
    <w:rsid w:val="00624D53"/>
    <w:rsid w:val="00624D88"/>
    <w:rsid w:val="00624F34"/>
    <w:rsid w:val="0062502E"/>
    <w:rsid w:val="00625172"/>
    <w:rsid w:val="00625210"/>
    <w:rsid w:val="00625243"/>
    <w:rsid w:val="0062532C"/>
    <w:rsid w:val="006255AE"/>
    <w:rsid w:val="00625726"/>
    <w:rsid w:val="006257C8"/>
    <w:rsid w:val="006259A4"/>
    <w:rsid w:val="006259C3"/>
    <w:rsid w:val="00625E25"/>
    <w:rsid w:val="00625EDE"/>
    <w:rsid w:val="00625F5A"/>
    <w:rsid w:val="0062618A"/>
    <w:rsid w:val="0062629B"/>
    <w:rsid w:val="0062643A"/>
    <w:rsid w:val="00626449"/>
    <w:rsid w:val="006264F0"/>
    <w:rsid w:val="00626535"/>
    <w:rsid w:val="006265F6"/>
    <w:rsid w:val="00626684"/>
    <w:rsid w:val="0062668D"/>
    <w:rsid w:val="006266D6"/>
    <w:rsid w:val="006267C4"/>
    <w:rsid w:val="006268EB"/>
    <w:rsid w:val="00626B1F"/>
    <w:rsid w:val="00626C62"/>
    <w:rsid w:val="00626CEA"/>
    <w:rsid w:val="00626D32"/>
    <w:rsid w:val="00626F02"/>
    <w:rsid w:val="00627096"/>
    <w:rsid w:val="006270F7"/>
    <w:rsid w:val="00627114"/>
    <w:rsid w:val="00627151"/>
    <w:rsid w:val="0062736F"/>
    <w:rsid w:val="006274E7"/>
    <w:rsid w:val="00627598"/>
    <w:rsid w:val="00627696"/>
    <w:rsid w:val="00627B5D"/>
    <w:rsid w:val="00627CA5"/>
    <w:rsid w:val="00627FBC"/>
    <w:rsid w:val="00630110"/>
    <w:rsid w:val="0063017B"/>
    <w:rsid w:val="006302B4"/>
    <w:rsid w:val="00630533"/>
    <w:rsid w:val="006308A3"/>
    <w:rsid w:val="00630918"/>
    <w:rsid w:val="00630B25"/>
    <w:rsid w:val="00630C18"/>
    <w:rsid w:val="00630CB1"/>
    <w:rsid w:val="00630E5A"/>
    <w:rsid w:val="00630F37"/>
    <w:rsid w:val="00630FE0"/>
    <w:rsid w:val="0063124B"/>
    <w:rsid w:val="0063124F"/>
    <w:rsid w:val="006312E3"/>
    <w:rsid w:val="006312FE"/>
    <w:rsid w:val="00631484"/>
    <w:rsid w:val="00631593"/>
    <w:rsid w:val="00631629"/>
    <w:rsid w:val="00631656"/>
    <w:rsid w:val="00631659"/>
    <w:rsid w:val="0063179D"/>
    <w:rsid w:val="006317A8"/>
    <w:rsid w:val="006318BD"/>
    <w:rsid w:val="00631CEE"/>
    <w:rsid w:val="00631E5C"/>
    <w:rsid w:val="00631E5E"/>
    <w:rsid w:val="0063202E"/>
    <w:rsid w:val="00632048"/>
    <w:rsid w:val="00632101"/>
    <w:rsid w:val="0063214B"/>
    <w:rsid w:val="00632273"/>
    <w:rsid w:val="006324E4"/>
    <w:rsid w:val="00632558"/>
    <w:rsid w:val="00632654"/>
    <w:rsid w:val="00632BFC"/>
    <w:rsid w:val="00632C31"/>
    <w:rsid w:val="00632D97"/>
    <w:rsid w:val="006330CE"/>
    <w:rsid w:val="00633174"/>
    <w:rsid w:val="00633397"/>
    <w:rsid w:val="00633491"/>
    <w:rsid w:val="006336A2"/>
    <w:rsid w:val="00633742"/>
    <w:rsid w:val="006338BD"/>
    <w:rsid w:val="0063399C"/>
    <w:rsid w:val="00633A73"/>
    <w:rsid w:val="00633BBF"/>
    <w:rsid w:val="00633E3A"/>
    <w:rsid w:val="00633EF5"/>
    <w:rsid w:val="00633FCF"/>
    <w:rsid w:val="006340D8"/>
    <w:rsid w:val="00634278"/>
    <w:rsid w:val="006342CE"/>
    <w:rsid w:val="00634358"/>
    <w:rsid w:val="00634584"/>
    <w:rsid w:val="0063462B"/>
    <w:rsid w:val="0063462D"/>
    <w:rsid w:val="0063478A"/>
    <w:rsid w:val="00634955"/>
    <w:rsid w:val="0063495A"/>
    <w:rsid w:val="00634A4A"/>
    <w:rsid w:val="00634A7E"/>
    <w:rsid w:val="00634AC3"/>
    <w:rsid w:val="00634BA2"/>
    <w:rsid w:val="00635087"/>
    <w:rsid w:val="00635226"/>
    <w:rsid w:val="00635673"/>
    <w:rsid w:val="0063569C"/>
    <w:rsid w:val="006359F4"/>
    <w:rsid w:val="00635A73"/>
    <w:rsid w:val="00635A98"/>
    <w:rsid w:val="00635B1C"/>
    <w:rsid w:val="00635BB5"/>
    <w:rsid w:val="00635DB5"/>
    <w:rsid w:val="00636021"/>
    <w:rsid w:val="0063621D"/>
    <w:rsid w:val="0063632C"/>
    <w:rsid w:val="00636415"/>
    <w:rsid w:val="00636425"/>
    <w:rsid w:val="0063651D"/>
    <w:rsid w:val="00636617"/>
    <w:rsid w:val="0063692F"/>
    <w:rsid w:val="0063696D"/>
    <w:rsid w:val="0063697B"/>
    <w:rsid w:val="00636AA7"/>
    <w:rsid w:val="00636E58"/>
    <w:rsid w:val="00636EEA"/>
    <w:rsid w:val="00636F0A"/>
    <w:rsid w:val="006370C5"/>
    <w:rsid w:val="006372DA"/>
    <w:rsid w:val="00637459"/>
    <w:rsid w:val="00637492"/>
    <w:rsid w:val="0063754E"/>
    <w:rsid w:val="006375F9"/>
    <w:rsid w:val="0063761F"/>
    <w:rsid w:val="00637816"/>
    <w:rsid w:val="00637A2B"/>
    <w:rsid w:val="00637A4B"/>
    <w:rsid w:val="006402C7"/>
    <w:rsid w:val="006404B8"/>
    <w:rsid w:val="00640520"/>
    <w:rsid w:val="00640557"/>
    <w:rsid w:val="0064064A"/>
    <w:rsid w:val="00640678"/>
    <w:rsid w:val="006406BA"/>
    <w:rsid w:val="00640776"/>
    <w:rsid w:val="006407D8"/>
    <w:rsid w:val="00640868"/>
    <w:rsid w:val="00640924"/>
    <w:rsid w:val="00640A7B"/>
    <w:rsid w:val="00640BDC"/>
    <w:rsid w:val="00640C4B"/>
    <w:rsid w:val="00640CE5"/>
    <w:rsid w:val="00640E2A"/>
    <w:rsid w:val="00640EBF"/>
    <w:rsid w:val="00640FA4"/>
    <w:rsid w:val="00640FDE"/>
    <w:rsid w:val="00641040"/>
    <w:rsid w:val="00641147"/>
    <w:rsid w:val="00641337"/>
    <w:rsid w:val="0064142F"/>
    <w:rsid w:val="0064143C"/>
    <w:rsid w:val="006414AE"/>
    <w:rsid w:val="006414F5"/>
    <w:rsid w:val="0064150B"/>
    <w:rsid w:val="00641A84"/>
    <w:rsid w:val="00641AEA"/>
    <w:rsid w:val="00641C28"/>
    <w:rsid w:val="00641D48"/>
    <w:rsid w:val="00641E38"/>
    <w:rsid w:val="00641E53"/>
    <w:rsid w:val="00641EC9"/>
    <w:rsid w:val="00641F26"/>
    <w:rsid w:val="0064222D"/>
    <w:rsid w:val="006423DF"/>
    <w:rsid w:val="00642523"/>
    <w:rsid w:val="0064282C"/>
    <w:rsid w:val="00642957"/>
    <w:rsid w:val="00642D43"/>
    <w:rsid w:val="00642E28"/>
    <w:rsid w:val="006434A5"/>
    <w:rsid w:val="006437A2"/>
    <w:rsid w:val="00643992"/>
    <w:rsid w:val="006439B3"/>
    <w:rsid w:val="00643A02"/>
    <w:rsid w:val="00643ACD"/>
    <w:rsid w:val="00643B00"/>
    <w:rsid w:val="00643CFB"/>
    <w:rsid w:val="00644060"/>
    <w:rsid w:val="00644127"/>
    <w:rsid w:val="0064417C"/>
    <w:rsid w:val="006443A1"/>
    <w:rsid w:val="00644551"/>
    <w:rsid w:val="006446BB"/>
    <w:rsid w:val="00644865"/>
    <w:rsid w:val="006448C2"/>
    <w:rsid w:val="00644925"/>
    <w:rsid w:val="00644C98"/>
    <w:rsid w:val="00644E6D"/>
    <w:rsid w:val="00644E7B"/>
    <w:rsid w:val="00644E7C"/>
    <w:rsid w:val="00645099"/>
    <w:rsid w:val="00645165"/>
    <w:rsid w:val="00645293"/>
    <w:rsid w:val="00645503"/>
    <w:rsid w:val="00645600"/>
    <w:rsid w:val="0064572D"/>
    <w:rsid w:val="00645748"/>
    <w:rsid w:val="00645837"/>
    <w:rsid w:val="0064585A"/>
    <w:rsid w:val="00645972"/>
    <w:rsid w:val="00645BE1"/>
    <w:rsid w:val="00645E27"/>
    <w:rsid w:val="00645E8D"/>
    <w:rsid w:val="00645ECF"/>
    <w:rsid w:val="006461C2"/>
    <w:rsid w:val="00646210"/>
    <w:rsid w:val="0064665F"/>
    <w:rsid w:val="00646779"/>
    <w:rsid w:val="00646C7A"/>
    <w:rsid w:val="00646CFB"/>
    <w:rsid w:val="00646D23"/>
    <w:rsid w:val="00646D31"/>
    <w:rsid w:val="00646D3B"/>
    <w:rsid w:val="00646DE9"/>
    <w:rsid w:val="00646E68"/>
    <w:rsid w:val="00646ED3"/>
    <w:rsid w:val="00646FBB"/>
    <w:rsid w:val="0064715B"/>
    <w:rsid w:val="006471AA"/>
    <w:rsid w:val="00647253"/>
    <w:rsid w:val="00647295"/>
    <w:rsid w:val="00647340"/>
    <w:rsid w:val="00647885"/>
    <w:rsid w:val="006478A5"/>
    <w:rsid w:val="00647AE6"/>
    <w:rsid w:val="00647CA9"/>
    <w:rsid w:val="00647CDB"/>
    <w:rsid w:val="00647F79"/>
    <w:rsid w:val="00650019"/>
    <w:rsid w:val="006500D1"/>
    <w:rsid w:val="006500DD"/>
    <w:rsid w:val="00650264"/>
    <w:rsid w:val="00650301"/>
    <w:rsid w:val="006504BD"/>
    <w:rsid w:val="006505CF"/>
    <w:rsid w:val="00650743"/>
    <w:rsid w:val="006507BD"/>
    <w:rsid w:val="006508CB"/>
    <w:rsid w:val="00650984"/>
    <w:rsid w:val="00650BAD"/>
    <w:rsid w:val="0065101C"/>
    <w:rsid w:val="00651188"/>
    <w:rsid w:val="00651319"/>
    <w:rsid w:val="006514B3"/>
    <w:rsid w:val="0065175B"/>
    <w:rsid w:val="00651C48"/>
    <w:rsid w:val="00651CFA"/>
    <w:rsid w:val="0065207B"/>
    <w:rsid w:val="00652178"/>
    <w:rsid w:val="00652191"/>
    <w:rsid w:val="00652241"/>
    <w:rsid w:val="00652468"/>
    <w:rsid w:val="00652495"/>
    <w:rsid w:val="0065251E"/>
    <w:rsid w:val="0065257B"/>
    <w:rsid w:val="006525BB"/>
    <w:rsid w:val="006525FC"/>
    <w:rsid w:val="00652645"/>
    <w:rsid w:val="006526DE"/>
    <w:rsid w:val="00652A6C"/>
    <w:rsid w:val="00652A95"/>
    <w:rsid w:val="006530C5"/>
    <w:rsid w:val="00653125"/>
    <w:rsid w:val="0065318E"/>
    <w:rsid w:val="006533D8"/>
    <w:rsid w:val="00653401"/>
    <w:rsid w:val="00653495"/>
    <w:rsid w:val="006535CF"/>
    <w:rsid w:val="006539F8"/>
    <w:rsid w:val="00653B2A"/>
    <w:rsid w:val="00653B4F"/>
    <w:rsid w:val="00653BF2"/>
    <w:rsid w:val="00653D01"/>
    <w:rsid w:val="00653F74"/>
    <w:rsid w:val="00653FF5"/>
    <w:rsid w:val="006541D7"/>
    <w:rsid w:val="006542C6"/>
    <w:rsid w:val="00654355"/>
    <w:rsid w:val="00654430"/>
    <w:rsid w:val="00654469"/>
    <w:rsid w:val="00654499"/>
    <w:rsid w:val="0065479D"/>
    <w:rsid w:val="00654807"/>
    <w:rsid w:val="006548E6"/>
    <w:rsid w:val="006549DA"/>
    <w:rsid w:val="006549FF"/>
    <w:rsid w:val="00654A8B"/>
    <w:rsid w:val="00654BD9"/>
    <w:rsid w:val="00654DBD"/>
    <w:rsid w:val="00654DC8"/>
    <w:rsid w:val="00654DE0"/>
    <w:rsid w:val="00655096"/>
    <w:rsid w:val="00655145"/>
    <w:rsid w:val="006553B5"/>
    <w:rsid w:val="006554A6"/>
    <w:rsid w:val="006554BE"/>
    <w:rsid w:val="00655591"/>
    <w:rsid w:val="00655681"/>
    <w:rsid w:val="006557E0"/>
    <w:rsid w:val="006558B3"/>
    <w:rsid w:val="006558D2"/>
    <w:rsid w:val="00655A83"/>
    <w:rsid w:val="00655AA8"/>
    <w:rsid w:val="00655AC5"/>
    <w:rsid w:val="0065600E"/>
    <w:rsid w:val="0065602A"/>
    <w:rsid w:val="006560C5"/>
    <w:rsid w:val="006565E8"/>
    <w:rsid w:val="00656988"/>
    <w:rsid w:val="006569CB"/>
    <w:rsid w:val="00656AB7"/>
    <w:rsid w:val="00656B0D"/>
    <w:rsid w:val="00656CBD"/>
    <w:rsid w:val="00656CD2"/>
    <w:rsid w:val="00656DE7"/>
    <w:rsid w:val="00656EF0"/>
    <w:rsid w:val="00657496"/>
    <w:rsid w:val="0065786A"/>
    <w:rsid w:val="006578A9"/>
    <w:rsid w:val="00657A3C"/>
    <w:rsid w:val="00657A42"/>
    <w:rsid w:val="00657B2D"/>
    <w:rsid w:val="00657BD1"/>
    <w:rsid w:val="00657BE4"/>
    <w:rsid w:val="00657CE6"/>
    <w:rsid w:val="00657DEE"/>
    <w:rsid w:val="00657F78"/>
    <w:rsid w:val="006600C1"/>
    <w:rsid w:val="006601BF"/>
    <w:rsid w:val="006602FF"/>
    <w:rsid w:val="00660369"/>
    <w:rsid w:val="00660387"/>
    <w:rsid w:val="006603FE"/>
    <w:rsid w:val="00660564"/>
    <w:rsid w:val="006606DF"/>
    <w:rsid w:val="0066084E"/>
    <w:rsid w:val="00660886"/>
    <w:rsid w:val="006608A0"/>
    <w:rsid w:val="0066092D"/>
    <w:rsid w:val="00660BF4"/>
    <w:rsid w:val="00660C82"/>
    <w:rsid w:val="00660DC4"/>
    <w:rsid w:val="0066110A"/>
    <w:rsid w:val="00661127"/>
    <w:rsid w:val="00661146"/>
    <w:rsid w:val="00661163"/>
    <w:rsid w:val="006611D3"/>
    <w:rsid w:val="006611E1"/>
    <w:rsid w:val="006612AE"/>
    <w:rsid w:val="006612DB"/>
    <w:rsid w:val="006614A3"/>
    <w:rsid w:val="00661790"/>
    <w:rsid w:val="0066198D"/>
    <w:rsid w:val="00661B49"/>
    <w:rsid w:val="00661DB2"/>
    <w:rsid w:val="00661DE9"/>
    <w:rsid w:val="00661E38"/>
    <w:rsid w:val="00661FCF"/>
    <w:rsid w:val="0066221C"/>
    <w:rsid w:val="0066236C"/>
    <w:rsid w:val="00662428"/>
    <w:rsid w:val="00662483"/>
    <w:rsid w:val="00662492"/>
    <w:rsid w:val="006625EE"/>
    <w:rsid w:val="006626E8"/>
    <w:rsid w:val="00662709"/>
    <w:rsid w:val="0066279D"/>
    <w:rsid w:val="00662BED"/>
    <w:rsid w:val="00662CCB"/>
    <w:rsid w:val="00662D9F"/>
    <w:rsid w:val="00662DD0"/>
    <w:rsid w:val="00662E0F"/>
    <w:rsid w:val="0066300B"/>
    <w:rsid w:val="0066305A"/>
    <w:rsid w:val="00663425"/>
    <w:rsid w:val="0066376D"/>
    <w:rsid w:val="00663829"/>
    <w:rsid w:val="00663845"/>
    <w:rsid w:val="00663877"/>
    <w:rsid w:val="00663B23"/>
    <w:rsid w:val="00663CF6"/>
    <w:rsid w:val="00663CF9"/>
    <w:rsid w:val="00663D9F"/>
    <w:rsid w:val="00663DB9"/>
    <w:rsid w:val="00663E33"/>
    <w:rsid w:val="00663F59"/>
    <w:rsid w:val="00664016"/>
    <w:rsid w:val="00664333"/>
    <w:rsid w:val="0066436D"/>
    <w:rsid w:val="006644C0"/>
    <w:rsid w:val="006644D6"/>
    <w:rsid w:val="00664594"/>
    <w:rsid w:val="00664662"/>
    <w:rsid w:val="0066468F"/>
    <w:rsid w:val="0066471F"/>
    <w:rsid w:val="00664897"/>
    <w:rsid w:val="00664A70"/>
    <w:rsid w:val="00664ACB"/>
    <w:rsid w:val="00664B1C"/>
    <w:rsid w:val="00664BC8"/>
    <w:rsid w:val="00664BCF"/>
    <w:rsid w:val="00664C91"/>
    <w:rsid w:val="00664D5C"/>
    <w:rsid w:val="00664E05"/>
    <w:rsid w:val="00664FD7"/>
    <w:rsid w:val="00665051"/>
    <w:rsid w:val="00665411"/>
    <w:rsid w:val="00665424"/>
    <w:rsid w:val="006659D1"/>
    <w:rsid w:val="00665A75"/>
    <w:rsid w:val="00665C0A"/>
    <w:rsid w:val="00665D90"/>
    <w:rsid w:val="00665FE4"/>
    <w:rsid w:val="00666075"/>
    <w:rsid w:val="006660F9"/>
    <w:rsid w:val="00666122"/>
    <w:rsid w:val="006661F4"/>
    <w:rsid w:val="00666649"/>
    <w:rsid w:val="00666734"/>
    <w:rsid w:val="00666851"/>
    <w:rsid w:val="006668A2"/>
    <w:rsid w:val="00666A43"/>
    <w:rsid w:val="00666A55"/>
    <w:rsid w:val="00666B69"/>
    <w:rsid w:val="00666C6B"/>
    <w:rsid w:val="00666CAE"/>
    <w:rsid w:val="00666DBC"/>
    <w:rsid w:val="00666DEC"/>
    <w:rsid w:val="00666E69"/>
    <w:rsid w:val="00666FF7"/>
    <w:rsid w:val="00667041"/>
    <w:rsid w:val="00667093"/>
    <w:rsid w:val="0066716B"/>
    <w:rsid w:val="006671BB"/>
    <w:rsid w:val="00667237"/>
    <w:rsid w:val="00667371"/>
    <w:rsid w:val="006673B8"/>
    <w:rsid w:val="00667461"/>
    <w:rsid w:val="0066763C"/>
    <w:rsid w:val="0066775A"/>
    <w:rsid w:val="00667A73"/>
    <w:rsid w:val="00667BD7"/>
    <w:rsid w:val="00667C26"/>
    <w:rsid w:val="00667E63"/>
    <w:rsid w:val="00670068"/>
    <w:rsid w:val="0067020C"/>
    <w:rsid w:val="00670276"/>
    <w:rsid w:val="0067037B"/>
    <w:rsid w:val="006703BB"/>
    <w:rsid w:val="00670411"/>
    <w:rsid w:val="00670528"/>
    <w:rsid w:val="006708F0"/>
    <w:rsid w:val="0067094A"/>
    <w:rsid w:val="0067098A"/>
    <w:rsid w:val="00670A26"/>
    <w:rsid w:val="00670F9B"/>
    <w:rsid w:val="00670FAB"/>
    <w:rsid w:val="00670FC9"/>
    <w:rsid w:val="00671211"/>
    <w:rsid w:val="006713C6"/>
    <w:rsid w:val="00671475"/>
    <w:rsid w:val="00671573"/>
    <w:rsid w:val="0067177D"/>
    <w:rsid w:val="006717A9"/>
    <w:rsid w:val="00671A1C"/>
    <w:rsid w:val="00671B13"/>
    <w:rsid w:val="00671B2B"/>
    <w:rsid w:val="00671B39"/>
    <w:rsid w:val="00671CA2"/>
    <w:rsid w:val="00671E6A"/>
    <w:rsid w:val="00671EB6"/>
    <w:rsid w:val="006720B8"/>
    <w:rsid w:val="006721BF"/>
    <w:rsid w:val="00672420"/>
    <w:rsid w:val="0067266B"/>
    <w:rsid w:val="0067272B"/>
    <w:rsid w:val="0067273D"/>
    <w:rsid w:val="00672766"/>
    <w:rsid w:val="00672B3D"/>
    <w:rsid w:val="00672B5B"/>
    <w:rsid w:val="00672E0C"/>
    <w:rsid w:val="006731B4"/>
    <w:rsid w:val="006732AB"/>
    <w:rsid w:val="006733A8"/>
    <w:rsid w:val="006733D3"/>
    <w:rsid w:val="00673458"/>
    <w:rsid w:val="00673500"/>
    <w:rsid w:val="00673861"/>
    <w:rsid w:val="0067396E"/>
    <w:rsid w:val="00673991"/>
    <w:rsid w:val="006739FD"/>
    <w:rsid w:val="00673CD9"/>
    <w:rsid w:val="00673D30"/>
    <w:rsid w:val="00673D9A"/>
    <w:rsid w:val="00674148"/>
    <w:rsid w:val="006741C7"/>
    <w:rsid w:val="00674242"/>
    <w:rsid w:val="006742D8"/>
    <w:rsid w:val="006744EB"/>
    <w:rsid w:val="00674551"/>
    <w:rsid w:val="0067465D"/>
    <w:rsid w:val="006746AA"/>
    <w:rsid w:val="00674742"/>
    <w:rsid w:val="0067477B"/>
    <w:rsid w:val="00674849"/>
    <w:rsid w:val="006748EF"/>
    <w:rsid w:val="00674910"/>
    <w:rsid w:val="00674C35"/>
    <w:rsid w:val="00674C71"/>
    <w:rsid w:val="00674CFC"/>
    <w:rsid w:val="00674D32"/>
    <w:rsid w:val="00675049"/>
    <w:rsid w:val="0067515B"/>
    <w:rsid w:val="00675333"/>
    <w:rsid w:val="006753AC"/>
    <w:rsid w:val="00675534"/>
    <w:rsid w:val="006755A7"/>
    <w:rsid w:val="006755CB"/>
    <w:rsid w:val="00675A67"/>
    <w:rsid w:val="00675A84"/>
    <w:rsid w:val="00675BAE"/>
    <w:rsid w:val="00675CB9"/>
    <w:rsid w:val="00675D26"/>
    <w:rsid w:val="00675EA2"/>
    <w:rsid w:val="00675F8D"/>
    <w:rsid w:val="00675FC0"/>
    <w:rsid w:val="00675FCF"/>
    <w:rsid w:val="00676100"/>
    <w:rsid w:val="00676350"/>
    <w:rsid w:val="0067644B"/>
    <w:rsid w:val="006764FB"/>
    <w:rsid w:val="0067650B"/>
    <w:rsid w:val="00676583"/>
    <w:rsid w:val="00676609"/>
    <w:rsid w:val="006768A9"/>
    <w:rsid w:val="00676A8B"/>
    <w:rsid w:val="00676C59"/>
    <w:rsid w:val="00676CBA"/>
    <w:rsid w:val="00676D90"/>
    <w:rsid w:val="00676EBE"/>
    <w:rsid w:val="00676EE7"/>
    <w:rsid w:val="00676F1C"/>
    <w:rsid w:val="00676FF5"/>
    <w:rsid w:val="00677000"/>
    <w:rsid w:val="0067731C"/>
    <w:rsid w:val="006777E5"/>
    <w:rsid w:val="006778F3"/>
    <w:rsid w:val="00677988"/>
    <w:rsid w:val="00677C2C"/>
    <w:rsid w:val="00677C9A"/>
    <w:rsid w:val="00677E17"/>
    <w:rsid w:val="00677E43"/>
    <w:rsid w:val="00680127"/>
    <w:rsid w:val="0068065A"/>
    <w:rsid w:val="0068069A"/>
    <w:rsid w:val="00680760"/>
    <w:rsid w:val="00680765"/>
    <w:rsid w:val="00680781"/>
    <w:rsid w:val="00680950"/>
    <w:rsid w:val="00680A89"/>
    <w:rsid w:val="00680D4B"/>
    <w:rsid w:val="00680EF1"/>
    <w:rsid w:val="00680F46"/>
    <w:rsid w:val="00680F73"/>
    <w:rsid w:val="00681053"/>
    <w:rsid w:val="006810AE"/>
    <w:rsid w:val="006810B8"/>
    <w:rsid w:val="006810D9"/>
    <w:rsid w:val="00681123"/>
    <w:rsid w:val="006815D5"/>
    <w:rsid w:val="006818D0"/>
    <w:rsid w:val="006819E2"/>
    <w:rsid w:val="00681BA5"/>
    <w:rsid w:val="00681C50"/>
    <w:rsid w:val="00681D7F"/>
    <w:rsid w:val="00681E47"/>
    <w:rsid w:val="00681E9D"/>
    <w:rsid w:val="00681F9C"/>
    <w:rsid w:val="006820B6"/>
    <w:rsid w:val="00682246"/>
    <w:rsid w:val="00682361"/>
    <w:rsid w:val="00682534"/>
    <w:rsid w:val="00682880"/>
    <w:rsid w:val="006828CF"/>
    <w:rsid w:val="0068290E"/>
    <w:rsid w:val="00682A49"/>
    <w:rsid w:val="00682B1F"/>
    <w:rsid w:val="00682BB4"/>
    <w:rsid w:val="00682C6A"/>
    <w:rsid w:val="00682C71"/>
    <w:rsid w:val="00682CC8"/>
    <w:rsid w:val="00683014"/>
    <w:rsid w:val="00683030"/>
    <w:rsid w:val="006830D0"/>
    <w:rsid w:val="00683100"/>
    <w:rsid w:val="006831B1"/>
    <w:rsid w:val="0068340D"/>
    <w:rsid w:val="00683458"/>
    <w:rsid w:val="00683590"/>
    <w:rsid w:val="0068379C"/>
    <w:rsid w:val="0068397A"/>
    <w:rsid w:val="006839D2"/>
    <w:rsid w:val="00683C28"/>
    <w:rsid w:val="00683E62"/>
    <w:rsid w:val="00683FD0"/>
    <w:rsid w:val="0068408E"/>
    <w:rsid w:val="00684091"/>
    <w:rsid w:val="006840EF"/>
    <w:rsid w:val="00684212"/>
    <w:rsid w:val="00684265"/>
    <w:rsid w:val="006844EE"/>
    <w:rsid w:val="0068451C"/>
    <w:rsid w:val="006845A3"/>
    <w:rsid w:val="006845E5"/>
    <w:rsid w:val="00684789"/>
    <w:rsid w:val="006847B8"/>
    <w:rsid w:val="006848CD"/>
    <w:rsid w:val="00684B44"/>
    <w:rsid w:val="00684B5F"/>
    <w:rsid w:val="00684C19"/>
    <w:rsid w:val="00684DE5"/>
    <w:rsid w:val="00684F42"/>
    <w:rsid w:val="006850EB"/>
    <w:rsid w:val="00685106"/>
    <w:rsid w:val="0068519B"/>
    <w:rsid w:val="00685201"/>
    <w:rsid w:val="00685422"/>
    <w:rsid w:val="00685603"/>
    <w:rsid w:val="00685665"/>
    <w:rsid w:val="00685757"/>
    <w:rsid w:val="00685937"/>
    <w:rsid w:val="00685B28"/>
    <w:rsid w:val="00685C94"/>
    <w:rsid w:val="00685CB9"/>
    <w:rsid w:val="00685E76"/>
    <w:rsid w:val="00685F0C"/>
    <w:rsid w:val="00685F98"/>
    <w:rsid w:val="0068604E"/>
    <w:rsid w:val="006861C9"/>
    <w:rsid w:val="0068636E"/>
    <w:rsid w:val="006864FA"/>
    <w:rsid w:val="00686577"/>
    <w:rsid w:val="0068662D"/>
    <w:rsid w:val="0068678A"/>
    <w:rsid w:val="006867A5"/>
    <w:rsid w:val="0068681B"/>
    <w:rsid w:val="006869F4"/>
    <w:rsid w:val="00686DBF"/>
    <w:rsid w:val="00686DC2"/>
    <w:rsid w:val="00686DE5"/>
    <w:rsid w:val="0068708D"/>
    <w:rsid w:val="0068719A"/>
    <w:rsid w:val="0068743F"/>
    <w:rsid w:val="0068759C"/>
    <w:rsid w:val="006878EB"/>
    <w:rsid w:val="00687AF7"/>
    <w:rsid w:val="00687B53"/>
    <w:rsid w:val="00687B72"/>
    <w:rsid w:val="00687C5B"/>
    <w:rsid w:val="00687DB9"/>
    <w:rsid w:val="00687F36"/>
    <w:rsid w:val="0069003B"/>
    <w:rsid w:val="006900A2"/>
    <w:rsid w:val="00690362"/>
    <w:rsid w:val="006903D1"/>
    <w:rsid w:val="006904B4"/>
    <w:rsid w:val="00690503"/>
    <w:rsid w:val="006905F0"/>
    <w:rsid w:val="00690610"/>
    <w:rsid w:val="00690927"/>
    <w:rsid w:val="0069094B"/>
    <w:rsid w:val="00690ACE"/>
    <w:rsid w:val="00690B8F"/>
    <w:rsid w:val="00690BD7"/>
    <w:rsid w:val="00690C9E"/>
    <w:rsid w:val="00690CE4"/>
    <w:rsid w:val="00690E29"/>
    <w:rsid w:val="00691111"/>
    <w:rsid w:val="0069111D"/>
    <w:rsid w:val="0069128C"/>
    <w:rsid w:val="00691391"/>
    <w:rsid w:val="006913A2"/>
    <w:rsid w:val="006913AC"/>
    <w:rsid w:val="006914DE"/>
    <w:rsid w:val="00691502"/>
    <w:rsid w:val="00691574"/>
    <w:rsid w:val="0069163C"/>
    <w:rsid w:val="006916AD"/>
    <w:rsid w:val="00691934"/>
    <w:rsid w:val="00691B2E"/>
    <w:rsid w:val="00691B72"/>
    <w:rsid w:val="00691E4E"/>
    <w:rsid w:val="00691E5E"/>
    <w:rsid w:val="00691E9D"/>
    <w:rsid w:val="0069201B"/>
    <w:rsid w:val="006920DE"/>
    <w:rsid w:val="00692169"/>
    <w:rsid w:val="00692295"/>
    <w:rsid w:val="006922E9"/>
    <w:rsid w:val="006923FB"/>
    <w:rsid w:val="00692543"/>
    <w:rsid w:val="006925AF"/>
    <w:rsid w:val="0069269A"/>
    <w:rsid w:val="0069270E"/>
    <w:rsid w:val="0069295B"/>
    <w:rsid w:val="00692ADD"/>
    <w:rsid w:val="00692B9E"/>
    <w:rsid w:val="00692CE3"/>
    <w:rsid w:val="00692D44"/>
    <w:rsid w:val="00692E14"/>
    <w:rsid w:val="00692E8E"/>
    <w:rsid w:val="00692EFD"/>
    <w:rsid w:val="00692F0D"/>
    <w:rsid w:val="00692FA0"/>
    <w:rsid w:val="00693236"/>
    <w:rsid w:val="0069336F"/>
    <w:rsid w:val="006933DA"/>
    <w:rsid w:val="0069365D"/>
    <w:rsid w:val="006937B9"/>
    <w:rsid w:val="00693C91"/>
    <w:rsid w:val="00693D7F"/>
    <w:rsid w:val="00693DBD"/>
    <w:rsid w:val="00693E9F"/>
    <w:rsid w:val="00693EE3"/>
    <w:rsid w:val="00693F05"/>
    <w:rsid w:val="0069418F"/>
    <w:rsid w:val="006941BB"/>
    <w:rsid w:val="0069420C"/>
    <w:rsid w:val="00694289"/>
    <w:rsid w:val="00694350"/>
    <w:rsid w:val="006943F8"/>
    <w:rsid w:val="00694518"/>
    <w:rsid w:val="00694561"/>
    <w:rsid w:val="0069466C"/>
    <w:rsid w:val="00694686"/>
    <w:rsid w:val="0069476F"/>
    <w:rsid w:val="00694788"/>
    <w:rsid w:val="006947A8"/>
    <w:rsid w:val="00694B68"/>
    <w:rsid w:val="00694BD3"/>
    <w:rsid w:val="00694CC9"/>
    <w:rsid w:val="00694CF3"/>
    <w:rsid w:val="00694D31"/>
    <w:rsid w:val="00694DA7"/>
    <w:rsid w:val="00694FA5"/>
    <w:rsid w:val="006950D4"/>
    <w:rsid w:val="0069519E"/>
    <w:rsid w:val="0069525B"/>
    <w:rsid w:val="00695385"/>
    <w:rsid w:val="006953AE"/>
    <w:rsid w:val="00695565"/>
    <w:rsid w:val="006955BA"/>
    <w:rsid w:val="006955BB"/>
    <w:rsid w:val="0069576C"/>
    <w:rsid w:val="006957C5"/>
    <w:rsid w:val="0069586F"/>
    <w:rsid w:val="006958C8"/>
    <w:rsid w:val="006959CB"/>
    <w:rsid w:val="00695DA9"/>
    <w:rsid w:val="00695FD6"/>
    <w:rsid w:val="006960E8"/>
    <w:rsid w:val="00696359"/>
    <w:rsid w:val="0069639F"/>
    <w:rsid w:val="006965BA"/>
    <w:rsid w:val="006965E9"/>
    <w:rsid w:val="006966B1"/>
    <w:rsid w:val="00696783"/>
    <w:rsid w:val="00696812"/>
    <w:rsid w:val="006968A9"/>
    <w:rsid w:val="0069694C"/>
    <w:rsid w:val="00696B9E"/>
    <w:rsid w:val="00696C86"/>
    <w:rsid w:val="00696D91"/>
    <w:rsid w:val="00696D95"/>
    <w:rsid w:val="00696E1E"/>
    <w:rsid w:val="00696E82"/>
    <w:rsid w:val="00696EB0"/>
    <w:rsid w:val="00696FED"/>
    <w:rsid w:val="00697101"/>
    <w:rsid w:val="00697144"/>
    <w:rsid w:val="006972E3"/>
    <w:rsid w:val="006973AD"/>
    <w:rsid w:val="00697471"/>
    <w:rsid w:val="006975C6"/>
    <w:rsid w:val="00697979"/>
    <w:rsid w:val="00697A86"/>
    <w:rsid w:val="00697AE8"/>
    <w:rsid w:val="00697B1C"/>
    <w:rsid w:val="00697BE5"/>
    <w:rsid w:val="00697CFC"/>
    <w:rsid w:val="00697E34"/>
    <w:rsid w:val="00697EB0"/>
    <w:rsid w:val="00698680"/>
    <w:rsid w:val="006A007B"/>
    <w:rsid w:val="006A00BE"/>
    <w:rsid w:val="006A046A"/>
    <w:rsid w:val="006A047A"/>
    <w:rsid w:val="006A0666"/>
    <w:rsid w:val="006A06CD"/>
    <w:rsid w:val="006A08D3"/>
    <w:rsid w:val="006A0A60"/>
    <w:rsid w:val="006A0AAF"/>
    <w:rsid w:val="006A0ABE"/>
    <w:rsid w:val="006A0C08"/>
    <w:rsid w:val="006A0C6B"/>
    <w:rsid w:val="006A0E63"/>
    <w:rsid w:val="006A0F9B"/>
    <w:rsid w:val="006A10B0"/>
    <w:rsid w:val="006A124F"/>
    <w:rsid w:val="006A12C8"/>
    <w:rsid w:val="006A147B"/>
    <w:rsid w:val="006A16C3"/>
    <w:rsid w:val="006A16CA"/>
    <w:rsid w:val="006A16D0"/>
    <w:rsid w:val="006A181D"/>
    <w:rsid w:val="006A181F"/>
    <w:rsid w:val="006A1A69"/>
    <w:rsid w:val="006A1B04"/>
    <w:rsid w:val="006A1DAF"/>
    <w:rsid w:val="006A1F3E"/>
    <w:rsid w:val="006A20A7"/>
    <w:rsid w:val="006A228D"/>
    <w:rsid w:val="006A242D"/>
    <w:rsid w:val="006A24C1"/>
    <w:rsid w:val="006A265D"/>
    <w:rsid w:val="006A26BE"/>
    <w:rsid w:val="006A275E"/>
    <w:rsid w:val="006A2789"/>
    <w:rsid w:val="006A296A"/>
    <w:rsid w:val="006A2DFB"/>
    <w:rsid w:val="006A2E85"/>
    <w:rsid w:val="006A2FCC"/>
    <w:rsid w:val="006A3010"/>
    <w:rsid w:val="006A3140"/>
    <w:rsid w:val="006A315C"/>
    <w:rsid w:val="006A3261"/>
    <w:rsid w:val="006A33FC"/>
    <w:rsid w:val="006A3622"/>
    <w:rsid w:val="006A3626"/>
    <w:rsid w:val="006A3793"/>
    <w:rsid w:val="006A3A6F"/>
    <w:rsid w:val="006A3B49"/>
    <w:rsid w:val="006A3D45"/>
    <w:rsid w:val="006A3E14"/>
    <w:rsid w:val="006A4007"/>
    <w:rsid w:val="006A4129"/>
    <w:rsid w:val="006A42E6"/>
    <w:rsid w:val="006A4391"/>
    <w:rsid w:val="006A4657"/>
    <w:rsid w:val="006A477B"/>
    <w:rsid w:val="006A4876"/>
    <w:rsid w:val="006A4A31"/>
    <w:rsid w:val="006A4BB9"/>
    <w:rsid w:val="006A4C59"/>
    <w:rsid w:val="006A4C81"/>
    <w:rsid w:val="006A4C8C"/>
    <w:rsid w:val="006A4CF6"/>
    <w:rsid w:val="006A4DEB"/>
    <w:rsid w:val="006A51EA"/>
    <w:rsid w:val="006A553F"/>
    <w:rsid w:val="006A563F"/>
    <w:rsid w:val="006A5652"/>
    <w:rsid w:val="006A572D"/>
    <w:rsid w:val="006A57FB"/>
    <w:rsid w:val="006A586E"/>
    <w:rsid w:val="006A58AA"/>
    <w:rsid w:val="006A5A8E"/>
    <w:rsid w:val="006A5AE5"/>
    <w:rsid w:val="006A5BF3"/>
    <w:rsid w:val="006A5D10"/>
    <w:rsid w:val="006A5DF0"/>
    <w:rsid w:val="006A5EDC"/>
    <w:rsid w:val="006A5F0A"/>
    <w:rsid w:val="006A64CD"/>
    <w:rsid w:val="006A6673"/>
    <w:rsid w:val="006A66B3"/>
    <w:rsid w:val="006A6827"/>
    <w:rsid w:val="006A6AE0"/>
    <w:rsid w:val="006A6D0A"/>
    <w:rsid w:val="006A6E6A"/>
    <w:rsid w:val="006A6FF2"/>
    <w:rsid w:val="006A7155"/>
    <w:rsid w:val="006A719B"/>
    <w:rsid w:val="006A730F"/>
    <w:rsid w:val="006A75EA"/>
    <w:rsid w:val="006A7650"/>
    <w:rsid w:val="006A7710"/>
    <w:rsid w:val="006A7801"/>
    <w:rsid w:val="006A79BB"/>
    <w:rsid w:val="006A7AF5"/>
    <w:rsid w:val="006A7B7D"/>
    <w:rsid w:val="006A7C30"/>
    <w:rsid w:val="006A7C90"/>
    <w:rsid w:val="006A7CBD"/>
    <w:rsid w:val="006A7E63"/>
    <w:rsid w:val="006B011F"/>
    <w:rsid w:val="006B0147"/>
    <w:rsid w:val="006B021C"/>
    <w:rsid w:val="006B044F"/>
    <w:rsid w:val="006B04DF"/>
    <w:rsid w:val="006B0516"/>
    <w:rsid w:val="006B056F"/>
    <w:rsid w:val="006B0586"/>
    <w:rsid w:val="006B0656"/>
    <w:rsid w:val="006B086B"/>
    <w:rsid w:val="006B099F"/>
    <w:rsid w:val="006B0AC8"/>
    <w:rsid w:val="006B0B1D"/>
    <w:rsid w:val="006B0CBD"/>
    <w:rsid w:val="006B0CF9"/>
    <w:rsid w:val="006B11CF"/>
    <w:rsid w:val="006B1282"/>
    <w:rsid w:val="006B12CB"/>
    <w:rsid w:val="006B1548"/>
    <w:rsid w:val="006B15C9"/>
    <w:rsid w:val="006B164A"/>
    <w:rsid w:val="006B16F9"/>
    <w:rsid w:val="006B17CF"/>
    <w:rsid w:val="006B1A4B"/>
    <w:rsid w:val="006B1C80"/>
    <w:rsid w:val="006B1CA5"/>
    <w:rsid w:val="006B1DB6"/>
    <w:rsid w:val="006B1E4A"/>
    <w:rsid w:val="006B1ECD"/>
    <w:rsid w:val="006B1F96"/>
    <w:rsid w:val="006B201D"/>
    <w:rsid w:val="006B2133"/>
    <w:rsid w:val="006B21E2"/>
    <w:rsid w:val="006B22C9"/>
    <w:rsid w:val="006B2485"/>
    <w:rsid w:val="006B24D6"/>
    <w:rsid w:val="006B2576"/>
    <w:rsid w:val="006B2640"/>
    <w:rsid w:val="006B2653"/>
    <w:rsid w:val="006B280E"/>
    <w:rsid w:val="006B2901"/>
    <w:rsid w:val="006B292A"/>
    <w:rsid w:val="006B293C"/>
    <w:rsid w:val="006B2A07"/>
    <w:rsid w:val="006B2BE3"/>
    <w:rsid w:val="006B3259"/>
    <w:rsid w:val="006B32B9"/>
    <w:rsid w:val="006B341D"/>
    <w:rsid w:val="006B352B"/>
    <w:rsid w:val="006B357F"/>
    <w:rsid w:val="006B3604"/>
    <w:rsid w:val="006B36F6"/>
    <w:rsid w:val="006B3E9B"/>
    <w:rsid w:val="006B44A4"/>
    <w:rsid w:val="006B44C5"/>
    <w:rsid w:val="006B450C"/>
    <w:rsid w:val="006B476A"/>
    <w:rsid w:val="006B48EC"/>
    <w:rsid w:val="006B4A8B"/>
    <w:rsid w:val="006B4BFB"/>
    <w:rsid w:val="006B4D2A"/>
    <w:rsid w:val="006B4EAE"/>
    <w:rsid w:val="006B517A"/>
    <w:rsid w:val="006B5249"/>
    <w:rsid w:val="006B55DF"/>
    <w:rsid w:val="006B5621"/>
    <w:rsid w:val="006B5641"/>
    <w:rsid w:val="006B574D"/>
    <w:rsid w:val="006B5787"/>
    <w:rsid w:val="006B57E0"/>
    <w:rsid w:val="006B57F7"/>
    <w:rsid w:val="006B5932"/>
    <w:rsid w:val="006B5978"/>
    <w:rsid w:val="006B59EC"/>
    <w:rsid w:val="006B5B31"/>
    <w:rsid w:val="006B5B4E"/>
    <w:rsid w:val="006B6037"/>
    <w:rsid w:val="006B606A"/>
    <w:rsid w:val="006B62FA"/>
    <w:rsid w:val="006B63A9"/>
    <w:rsid w:val="006B6450"/>
    <w:rsid w:val="006B66B4"/>
    <w:rsid w:val="006B66E5"/>
    <w:rsid w:val="006B69F0"/>
    <w:rsid w:val="006B6A5F"/>
    <w:rsid w:val="006B6A6C"/>
    <w:rsid w:val="006B6B04"/>
    <w:rsid w:val="006B6B8F"/>
    <w:rsid w:val="006B6BBB"/>
    <w:rsid w:val="006B6C5E"/>
    <w:rsid w:val="006B6F73"/>
    <w:rsid w:val="006B7086"/>
    <w:rsid w:val="006B708B"/>
    <w:rsid w:val="006B70F6"/>
    <w:rsid w:val="006B7134"/>
    <w:rsid w:val="006B7166"/>
    <w:rsid w:val="006B7170"/>
    <w:rsid w:val="006B7190"/>
    <w:rsid w:val="006B7240"/>
    <w:rsid w:val="006B72FA"/>
    <w:rsid w:val="006B72FC"/>
    <w:rsid w:val="006B750A"/>
    <w:rsid w:val="006B756B"/>
    <w:rsid w:val="006B7585"/>
    <w:rsid w:val="006B75E1"/>
    <w:rsid w:val="006B77B1"/>
    <w:rsid w:val="006B7824"/>
    <w:rsid w:val="006B78BC"/>
    <w:rsid w:val="006B7903"/>
    <w:rsid w:val="006B7ADC"/>
    <w:rsid w:val="006B7B7E"/>
    <w:rsid w:val="006B7C25"/>
    <w:rsid w:val="006B7EC6"/>
    <w:rsid w:val="006B7F92"/>
    <w:rsid w:val="006B7FF5"/>
    <w:rsid w:val="006C00A2"/>
    <w:rsid w:val="006C00C3"/>
    <w:rsid w:val="006C03BA"/>
    <w:rsid w:val="006C03BD"/>
    <w:rsid w:val="006C057F"/>
    <w:rsid w:val="006C0757"/>
    <w:rsid w:val="006C09E7"/>
    <w:rsid w:val="006C0C35"/>
    <w:rsid w:val="006C1073"/>
    <w:rsid w:val="006C107E"/>
    <w:rsid w:val="006C10AC"/>
    <w:rsid w:val="006C110F"/>
    <w:rsid w:val="006C112C"/>
    <w:rsid w:val="006C116C"/>
    <w:rsid w:val="006C1285"/>
    <w:rsid w:val="006C1291"/>
    <w:rsid w:val="006C134B"/>
    <w:rsid w:val="006C1372"/>
    <w:rsid w:val="006C157F"/>
    <w:rsid w:val="006C15EB"/>
    <w:rsid w:val="006C1781"/>
    <w:rsid w:val="006C1C4C"/>
    <w:rsid w:val="006C1DB6"/>
    <w:rsid w:val="006C1DC1"/>
    <w:rsid w:val="006C1E64"/>
    <w:rsid w:val="006C2029"/>
    <w:rsid w:val="006C2062"/>
    <w:rsid w:val="006C212B"/>
    <w:rsid w:val="006C2145"/>
    <w:rsid w:val="006C214C"/>
    <w:rsid w:val="006C2295"/>
    <w:rsid w:val="006C23AE"/>
    <w:rsid w:val="006C2562"/>
    <w:rsid w:val="006C290B"/>
    <w:rsid w:val="006C2B6B"/>
    <w:rsid w:val="006C2C0E"/>
    <w:rsid w:val="006C2C4E"/>
    <w:rsid w:val="006C2EEE"/>
    <w:rsid w:val="006C3141"/>
    <w:rsid w:val="006C3262"/>
    <w:rsid w:val="006C326F"/>
    <w:rsid w:val="006C34DF"/>
    <w:rsid w:val="006C37A2"/>
    <w:rsid w:val="006C3843"/>
    <w:rsid w:val="006C389A"/>
    <w:rsid w:val="006C3A81"/>
    <w:rsid w:val="006C3B04"/>
    <w:rsid w:val="006C3B93"/>
    <w:rsid w:val="006C3BD2"/>
    <w:rsid w:val="006C3F00"/>
    <w:rsid w:val="006C408F"/>
    <w:rsid w:val="006C40CA"/>
    <w:rsid w:val="006C4149"/>
    <w:rsid w:val="006C4252"/>
    <w:rsid w:val="006C4333"/>
    <w:rsid w:val="006C434D"/>
    <w:rsid w:val="006C4690"/>
    <w:rsid w:val="006C46AF"/>
    <w:rsid w:val="006C4778"/>
    <w:rsid w:val="006C47D5"/>
    <w:rsid w:val="006C4DF7"/>
    <w:rsid w:val="006C4F1D"/>
    <w:rsid w:val="006C4F63"/>
    <w:rsid w:val="006C545F"/>
    <w:rsid w:val="006C556D"/>
    <w:rsid w:val="006C55A7"/>
    <w:rsid w:val="006C56F6"/>
    <w:rsid w:val="006C578E"/>
    <w:rsid w:val="006C5875"/>
    <w:rsid w:val="006C58AF"/>
    <w:rsid w:val="006C58B4"/>
    <w:rsid w:val="006C5954"/>
    <w:rsid w:val="006C5B05"/>
    <w:rsid w:val="006C5B59"/>
    <w:rsid w:val="006C5BA7"/>
    <w:rsid w:val="006C5C51"/>
    <w:rsid w:val="006C5DDA"/>
    <w:rsid w:val="006C6080"/>
    <w:rsid w:val="006C6121"/>
    <w:rsid w:val="006C6162"/>
    <w:rsid w:val="006C619E"/>
    <w:rsid w:val="006C62A1"/>
    <w:rsid w:val="006C630B"/>
    <w:rsid w:val="006C6336"/>
    <w:rsid w:val="006C6401"/>
    <w:rsid w:val="006C64B0"/>
    <w:rsid w:val="006C6776"/>
    <w:rsid w:val="006C67FC"/>
    <w:rsid w:val="006C68CF"/>
    <w:rsid w:val="006C69B9"/>
    <w:rsid w:val="006C6C58"/>
    <w:rsid w:val="006C6CB0"/>
    <w:rsid w:val="006C6E8A"/>
    <w:rsid w:val="006C6F5B"/>
    <w:rsid w:val="006C7043"/>
    <w:rsid w:val="006C71E7"/>
    <w:rsid w:val="006C7277"/>
    <w:rsid w:val="006C727C"/>
    <w:rsid w:val="006C72C9"/>
    <w:rsid w:val="006C74F7"/>
    <w:rsid w:val="006C79AA"/>
    <w:rsid w:val="006C7BE8"/>
    <w:rsid w:val="006C7F21"/>
    <w:rsid w:val="006D01BF"/>
    <w:rsid w:val="006D0204"/>
    <w:rsid w:val="006D02B3"/>
    <w:rsid w:val="006D02C7"/>
    <w:rsid w:val="006D0571"/>
    <w:rsid w:val="006D05CD"/>
    <w:rsid w:val="006D0629"/>
    <w:rsid w:val="006D0654"/>
    <w:rsid w:val="006D06BC"/>
    <w:rsid w:val="006D0844"/>
    <w:rsid w:val="006D08FC"/>
    <w:rsid w:val="006D0A8B"/>
    <w:rsid w:val="006D0D60"/>
    <w:rsid w:val="006D0DD9"/>
    <w:rsid w:val="006D0E2D"/>
    <w:rsid w:val="006D0F4A"/>
    <w:rsid w:val="006D10A2"/>
    <w:rsid w:val="006D10E0"/>
    <w:rsid w:val="006D11A9"/>
    <w:rsid w:val="006D11B1"/>
    <w:rsid w:val="006D1201"/>
    <w:rsid w:val="006D1294"/>
    <w:rsid w:val="006D1680"/>
    <w:rsid w:val="006D1A71"/>
    <w:rsid w:val="006D1B24"/>
    <w:rsid w:val="006D1D63"/>
    <w:rsid w:val="006D1DB8"/>
    <w:rsid w:val="006D1E81"/>
    <w:rsid w:val="006D1EAC"/>
    <w:rsid w:val="006D1ED9"/>
    <w:rsid w:val="006D1F03"/>
    <w:rsid w:val="006D1F6A"/>
    <w:rsid w:val="006D201A"/>
    <w:rsid w:val="006D2215"/>
    <w:rsid w:val="006D2227"/>
    <w:rsid w:val="006D242D"/>
    <w:rsid w:val="006D2579"/>
    <w:rsid w:val="006D25A2"/>
    <w:rsid w:val="006D26E3"/>
    <w:rsid w:val="006D2958"/>
    <w:rsid w:val="006D329A"/>
    <w:rsid w:val="006D3559"/>
    <w:rsid w:val="006D355A"/>
    <w:rsid w:val="006D37E4"/>
    <w:rsid w:val="006D3A2D"/>
    <w:rsid w:val="006D3B44"/>
    <w:rsid w:val="006D3BFB"/>
    <w:rsid w:val="006D3C46"/>
    <w:rsid w:val="006D3C7B"/>
    <w:rsid w:val="006D3C95"/>
    <w:rsid w:val="006D401A"/>
    <w:rsid w:val="006D4065"/>
    <w:rsid w:val="006D4081"/>
    <w:rsid w:val="006D4125"/>
    <w:rsid w:val="006D4226"/>
    <w:rsid w:val="006D436C"/>
    <w:rsid w:val="006D43EF"/>
    <w:rsid w:val="006D4403"/>
    <w:rsid w:val="006D44F3"/>
    <w:rsid w:val="006D46D3"/>
    <w:rsid w:val="006D48C8"/>
    <w:rsid w:val="006D4B55"/>
    <w:rsid w:val="006D4BB6"/>
    <w:rsid w:val="006D4C0A"/>
    <w:rsid w:val="006D4C35"/>
    <w:rsid w:val="006D4E32"/>
    <w:rsid w:val="006D4EE2"/>
    <w:rsid w:val="006D4F81"/>
    <w:rsid w:val="006D5156"/>
    <w:rsid w:val="006D530E"/>
    <w:rsid w:val="006D5318"/>
    <w:rsid w:val="006D5409"/>
    <w:rsid w:val="006D5459"/>
    <w:rsid w:val="006D54A1"/>
    <w:rsid w:val="006D55E1"/>
    <w:rsid w:val="006D5603"/>
    <w:rsid w:val="006D573C"/>
    <w:rsid w:val="006D589E"/>
    <w:rsid w:val="006D58F8"/>
    <w:rsid w:val="006D5DD9"/>
    <w:rsid w:val="006D5EED"/>
    <w:rsid w:val="006D6037"/>
    <w:rsid w:val="006D6050"/>
    <w:rsid w:val="006D60C9"/>
    <w:rsid w:val="006D6171"/>
    <w:rsid w:val="006D61B7"/>
    <w:rsid w:val="006D6416"/>
    <w:rsid w:val="006D6511"/>
    <w:rsid w:val="006D67F8"/>
    <w:rsid w:val="006D6819"/>
    <w:rsid w:val="006D6AB6"/>
    <w:rsid w:val="006D6AD2"/>
    <w:rsid w:val="006D6DA8"/>
    <w:rsid w:val="006D6EBA"/>
    <w:rsid w:val="006D7005"/>
    <w:rsid w:val="006D7279"/>
    <w:rsid w:val="006D738C"/>
    <w:rsid w:val="006D7473"/>
    <w:rsid w:val="006D74B0"/>
    <w:rsid w:val="006D74CA"/>
    <w:rsid w:val="006D762C"/>
    <w:rsid w:val="006D76D8"/>
    <w:rsid w:val="006D76F7"/>
    <w:rsid w:val="006D7916"/>
    <w:rsid w:val="006D7954"/>
    <w:rsid w:val="006D799F"/>
    <w:rsid w:val="006D7CFF"/>
    <w:rsid w:val="006D7E8B"/>
    <w:rsid w:val="006D7ECF"/>
    <w:rsid w:val="006D7F39"/>
    <w:rsid w:val="006D7F76"/>
    <w:rsid w:val="006E0184"/>
    <w:rsid w:val="006E01BB"/>
    <w:rsid w:val="006E0292"/>
    <w:rsid w:val="006E0471"/>
    <w:rsid w:val="006E04A6"/>
    <w:rsid w:val="006E0569"/>
    <w:rsid w:val="006E059E"/>
    <w:rsid w:val="006E05E0"/>
    <w:rsid w:val="006E05EC"/>
    <w:rsid w:val="006E063F"/>
    <w:rsid w:val="006E0752"/>
    <w:rsid w:val="006E079D"/>
    <w:rsid w:val="006E0946"/>
    <w:rsid w:val="006E099C"/>
    <w:rsid w:val="006E0AF3"/>
    <w:rsid w:val="006E0BC4"/>
    <w:rsid w:val="006E0D38"/>
    <w:rsid w:val="006E0DAC"/>
    <w:rsid w:val="006E0F21"/>
    <w:rsid w:val="006E0F2A"/>
    <w:rsid w:val="006E0F47"/>
    <w:rsid w:val="006E1041"/>
    <w:rsid w:val="006E111B"/>
    <w:rsid w:val="006E113A"/>
    <w:rsid w:val="006E12D4"/>
    <w:rsid w:val="006E144F"/>
    <w:rsid w:val="006E14F2"/>
    <w:rsid w:val="006E17A5"/>
    <w:rsid w:val="006E18A2"/>
    <w:rsid w:val="006E1912"/>
    <w:rsid w:val="006E1991"/>
    <w:rsid w:val="006E1A44"/>
    <w:rsid w:val="006E1A9C"/>
    <w:rsid w:val="006E1B22"/>
    <w:rsid w:val="006E1D1A"/>
    <w:rsid w:val="006E1DDC"/>
    <w:rsid w:val="006E1E52"/>
    <w:rsid w:val="006E2043"/>
    <w:rsid w:val="006E20ED"/>
    <w:rsid w:val="006E211B"/>
    <w:rsid w:val="006E2188"/>
    <w:rsid w:val="006E2196"/>
    <w:rsid w:val="006E233A"/>
    <w:rsid w:val="006E2542"/>
    <w:rsid w:val="006E2574"/>
    <w:rsid w:val="006E25CB"/>
    <w:rsid w:val="006E2601"/>
    <w:rsid w:val="006E26C5"/>
    <w:rsid w:val="006E298B"/>
    <w:rsid w:val="006E2A52"/>
    <w:rsid w:val="006E2B02"/>
    <w:rsid w:val="006E2C32"/>
    <w:rsid w:val="006E2C36"/>
    <w:rsid w:val="006E2C74"/>
    <w:rsid w:val="006E2CEB"/>
    <w:rsid w:val="006E2E7D"/>
    <w:rsid w:val="006E2F59"/>
    <w:rsid w:val="006E2F7C"/>
    <w:rsid w:val="006E3147"/>
    <w:rsid w:val="006E31D1"/>
    <w:rsid w:val="006E32A9"/>
    <w:rsid w:val="006E32AC"/>
    <w:rsid w:val="006E32DF"/>
    <w:rsid w:val="006E3431"/>
    <w:rsid w:val="006E34CC"/>
    <w:rsid w:val="006E3589"/>
    <w:rsid w:val="006E360E"/>
    <w:rsid w:val="006E3698"/>
    <w:rsid w:val="006E3827"/>
    <w:rsid w:val="006E394E"/>
    <w:rsid w:val="006E3AD0"/>
    <w:rsid w:val="006E3D24"/>
    <w:rsid w:val="006E3D51"/>
    <w:rsid w:val="006E3DA1"/>
    <w:rsid w:val="006E40A2"/>
    <w:rsid w:val="006E413D"/>
    <w:rsid w:val="006E4142"/>
    <w:rsid w:val="006E429F"/>
    <w:rsid w:val="006E4306"/>
    <w:rsid w:val="006E43FB"/>
    <w:rsid w:val="006E46BF"/>
    <w:rsid w:val="006E4A1E"/>
    <w:rsid w:val="006E4A85"/>
    <w:rsid w:val="006E4AAE"/>
    <w:rsid w:val="006E4BDE"/>
    <w:rsid w:val="006E4C17"/>
    <w:rsid w:val="006E4C34"/>
    <w:rsid w:val="006E5016"/>
    <w:rsid w:val="006E5125"/>
    <w:rsid w:val="006E5308"/>
    <w:rsid w:val="006E54A4"/>
    <w:rsid w:val="006E552B"/>
    <w:rsid w:val="006E5597"/>
    <w:rsid w:val="006E55BE"/>
    <w:rsid w:val="006E58DF"/>
    <w:rsid w:val="006E5B5E"/>
    <w:rsid w:val="006E5B62"/>
    <w:rsid w:val="006E5C2F"/>
    <w:rsid w:val="006E5E22"/>
    <w:rsid w:val="006E5EA1"/>
    <w:rsid w:val="006E5EC8"/>
    <w:rsid w:val="006E5F9E"/>
    <w:rsid w:val="006E5FDE"/>
    <w:rsid w:val="006E62CF"/>
    <w:rsid w:val="006E63BB"/>
    <w:rsid w:val="006E63CC"/>
    <w:rsid w:val="006E6459"/>
    <w:rsid w:val="006E675A"/>
    <w:rsid w:val="006E685C"/>
    <w:rsid w:val="006E68C2"/>
    <w:rsid w:val="006E68CA"/>
    <w:rsid w:val="006E6A2E"/>
    <w:rsid w:val="006E6A75"/>
    <w:rsid w:val="006E6AE3"/>
    <w:rsid w:val="006E6B7C"/>
    <w:rsid w:val="006E6BC4"/>
    <w:rsid w:val="006E6CAD"/>
    <w:rsid w:val="006E6CD4"/>
    <w:rsid w:val="006E6EAD"/>
    <w:rsid w:val="006E7154"/>
    <w:rsid w:val="006E7182"/>
    <w:rsid w:val="006E72EE"/>
    <w:rsid w:val="006E765D"/>
    <w:rsid w:val="006E7662"/>
    <w:rsid w:val="006E7EC2"/>
    <w:rsid w:val="006E7F93"/>
    <w:rsid w:val="006E7FC3"/>
    <w:rsid w:val="006F0253"/>
    <w:rsid w:val="006F03D5"/>
    <w:rsid w:val="006F05D2"/>
    <w:rsid w:val="006F06B8"/>
    <w:rsid w:val="006F06C4"/>
    <w:rsid w:val="006F0754"/>
    <w:rsid w:val="006F0781"/>
    <w:rsid w:val="006F0790"/>
    <w:rsid w:val="006F07FE"/>
    <w:rsid w:val="006F0A37"/>
    <w:rsid w:val="006F0A87"/>
    <w:rsid w:val="006F0ACE"/>
    <w:rsid w:val="006F0AEA"/>
    <w:rsid w:val="006F0B76"/>
    <w:rsid w:val="006F0CD0"/>
    <w:rsid w:val="006F0D08"/>
    <w:rsid w:val="006F0D4E"/>
    <w:rsid w:val="006F113D"/>
    <w:rsid w:val="006F1199"/>
    <w:rsid w:val="006F14C5"/>
    <w:rsid w:val="006F160F"/>
    <w:rsid w:val="006F1681"/>
    <w:rsid w:val="006F16C5"/>
    <w:rsid w:val="006F16F6"/>
    <w:rsid w:val="006F190C"/>
    <w:rsid w:val="006F1A14"/>
    <w:rsid w:val="006F1BB7"/>
    <w:rsid w:val="006F1DDE"/>
    <w:rsid w:val="006F1E35"/>
    <w:rsid w:val="006F1E99"/>
    <w:rsid w:val="006F24CF"/>
    <w:rsid w:val="006F24EE"/>
    <w:rsid w:val="006F263B"/>
    <w:rsid w:val="006F2849"/>
    <w:rsid w:val="006F2867"/>
    <w:rsid w:val="006F2DB4"/>
    <w:rsid w:val="006F3062"/>
    <w:rsid w:val="006F333B"/>
    <w:rsid w:val="006F3516"/>
    <w:rsid w:val="006F3543"/>
    <w:rsid w:val="006F36EF"/>
    <w:rsid w:val="006F3764"/>
    <w:rsid w:val="006F37A6"/>
    <w:rsid w:val="006F39B2"/>
    <w:rsid w:val="006F3AA3"/>
    <w:rsid w:val="006F3AF5"/>
    <w:rsid w:val="006F3BE4"/>
    <w:rsid w:val="006F3C90"/>
    <w:rsid w:val="006F3CC8"/>
    <w:rsid w:val="006F3D51"/>
    <w:rsid w:val="006F3DCB"/>
    <w:rsid w:val="006F3F13"/>
    <w:rsid w:val="006F3F92"/>
    <w:rsid w:val="006F40B5"/>
    <w:rsid w:val="006F4150"/>
    <w:rsid w:val="006F4363"/>
    <w:rsid w:val="006F43BC"/>
    <w:rsid w:val="006F4588"/>
    <w:rsid w:val="006F461F"/>
    <w:rsid w:val="006F4693"/>
    <w:rsid w:val="006F4812"/>
    <w:rsid w:val="006F484E"/>
    <w:rsid w:val="006F4A65"/>
    <w:rsid w:val="006F4C1E"/>
    <w:rsid w:val="006F4C31"/>
    <w:rsid w:val="006F4C8E"/>
    <w:rsid w:val="006F4D0B"/>
    <w:rsid w:val="006F4E60"/>
    <w:rsid w:val="006F4E7A"/>
    <w:rsid w:val="006F517A"/>
    <w:rsid w:val="006F5331"/>
    <w:rsid w:val="006F543A"/>
    <w:rsid w:val="006F54CE"/>
    <w:rsid w:val="006F563F"/>
    <w:rsid w:val="006F565D"/>
    <w:rsid w:val="006F574A"/>
    <w:rsid w:val="006F57ED"/>
    <w:rsid w:val="006F5889"/>
    <w:rsid w:val="006F59A3"/>
    <w:rsid w:val="006F5C17"/>
    <w:rsid w:val="006F5C1E"/>
    <w:rsid w:val="006F6092"/>
    <w:rsid w:val="006F61E8"/>
    <w:rsid w:val="006F6685"/>
    <w:rsid w:val="006F69CB"/>
    <w:rsid w:val="006F6B44"/>
    <w:rsid w:val="006F6CC4"/>
    <w:rsid w:val="006F6D70"/>
    <w:rsid w:val="006F6E98"/>
    <w:rsid w:val="006F6F89"/>
    <w:rsid w:val="006F7166"/>
    <w:rsid w:val="006F71D7"/>
    <w:rsid w:val="006F731B"/>
    <w:rsid w:val="006F74F7"/>
    <w:rsid w:val="006F7585"/>
    <w:rsid w:val="006F769D"/>
    <w:rsid w:val="006F79FA"/>
    <w:rsid w:val="006F7B52"/>
    <w:rsid w:val="006F7B94"/>
    <w:rsid w:val="006F7BC5"/>
    <w:rsid w:val="006F7CA9"/>
    <w:rsid w:val="006F7CE8"/>
    <w:rsid w:val="006F7D5B"/>
    <w:rsid w:val="006F7E20"/>
    <w:rsid w:val="006F7EAB"/>
    <w:rsid w:val="006F7EE7"/>
    <w:rsid w:val="006F7F5F"/>
    <w:rsid w:val="006F7FE9"/>
    <w:rsid w:val="00700107"/>
    <w:rsid w:val="00700129"/>
    <w:rsid w:val="0070013A"/>
    <w:rsid w:val="0070019F"/>
    <w:rsid w:val="0070028D"/>
    <w:rsid w:val="007004F5"/>
    <w:rsid w:val="007004FA"/>
    <w:rsid w:val="0070074F"/>
    <w:rsid w:val="007007B8"/>
    <w:rsid w:val="00700801"/>
    <w:rsid w:val="00700914"/>
    <w:rsid w:val="00700919"/>
    <w:rsid w:val="00700AC3"/>
    <w:rsid w:val="00700AD4"/>
    <w:rsid w:val="00700B94"/>
    <w:rsid w:val="00700BF6"/>
    <w:rsid w:val="00700EF1"/>
    <w:rsid w:val="00700F6F"/>
    <w:rsid w:val="00700F9D"/>
    <w:rsid w:val="00701576"/>
    <w:rsid w:val="00701725"/>
    <w:rsid w:val="007019DB"/>
    <w:rsid w:val="00701AC9"/>
    <w:rsid w:val="00701B08"/>
    <w:rsid w:val="00701B5E"/>
    <w:rsid w:val="00701B7D"/>
    <w:rsid w:val="00701C6A"/>
    <w:rsid w:val="00701D9B"/>
    <w:rsid w:val="00701DB5"/>
    <w:rsid w:val="007021B2"/>
    <w:rsid w:val="00702391"/>
    <w:rsid w:val="007024A3"/>
    <w:rsid w:val="0070253C"/>
    <w:rsid w:val="0070255A"/>
    <w:rsid w:val="00702676"/>
    <w:rsid w:val="0070268F"/>
    <w:rsid w:val="007026D9"/>
    <w:rsid w:val="00702897"/>
    <w:rsid w:val="00702954"/>
    <w:rsid w:val="007029E1"/>
    <w:rsid w:val="00702A15"/>
    <w:rsid w:val="00702ACA"/>
    <w:rsid w:val="00702B98"/>
    <w:rsid w:val="00702D43"/>
    <w:rsid w:val="00702E44"/>
    <w:rsid w:val="00702EB4"/>
    <w:rsid w:val="00703118"/>
    <w:rsid w:val="007031D7"/>
    <w:rsid w:val="00703364"/>
    <w:rsid w:val="007033A2"/>
    <w:rsid w:val="007033DE"/>
    <w:rsid w:val="00703455"/>
    <w:rsid w:val="00703486"/>
    <w:rsid w:val="00703558"/>
    <w:rsid w:val="00703598"/>
    <w:rsid w:val="00703608"/>
    <w:rsid w:val="00703759"/>
    <w:rsid w:val="00703851"/>
    <w:rsid w:val="00703866"/>
    <w:rsid w:val="00703868"/>
    <w:rsid w:val="00703961"/>
    <w:rsid w:val="00703A1F"/>
    <w:rsid w:val="00703BBA"/>
    <w:rsid w:val="00703BF0"/>
    <w:rsid w:val="00703C14"/>
    <w:rsid w:val="00703CDE"/>
    <w:rsid w:val="00703DC5"/>
    <w:rsid w:val="00703E55"/>
    <w:rsid w:val="0070405C"/>
    <w:rsid w:val="0070425E"/>
    <w:rsid w:val="00704384"/>
    <w:rsid w:val="0070456B"/>
    <w:rsid w:val="00704571"/>
    <w:rsid w:val="00704581"/>
    <w:rsid w:val="007045D5"/>
    <w:rsid w:val="007046A9"/>
    <w:rsid w:val="007047BD"/>
    <w:rsid w:val="00704832"/>
    <w:rsid w:val="00704997"/>
    <w:rsid w:val="007049AA"/>
    <w:rsid w:val="00704A63"/>
    <w:rsid w:val="00704B2B"/>
    <w:rsid w:val="00704BD2"/>
    <w:rsid w:val="00704C9C"/>
    <w:rsid w:val="00704CB7"/>
    <w:rsid w:val="00704DDD"/>
    <w:rsid w:val="00704E31"/>
    <w:rsid w:val="00705100"/>
    <w:rsid w:val="00705268"/>
    <w:rsid w:val="0070541E"/>
    <w:rsid w:val="007054CC"/>
    <w:rsid w:val="0070563D"/>
    <w:rsid w:val="00705720"/>
    <w:rsid w:val="0070591A"/>
    <w:rsid w:val="0070595B"/>
    <w:rsid w:val="00705979"/>
    <w:rsid w:val="007059C3"/>
    <w:rsid w:val="007059D9"/>
    <w:rsid w:val="00705A71"/>
    <w:rsid w:val="00705B98"/>
    <w:rsid w:val="00705C39"/>
    <w:rsid w:val="00705C3C"/>
    <w:rsid w:val="00705C49"/>
    <w:rsid w:val="00705C6A"/>
    <w:rsid w:val="00705CA2"/>
    <w:rsid w:val="00705E38"/>
    <w:rsid w:val="00705F15"/>
    <w:rsid w:val="007060BD"/>
    <w:rsid w:val="007061D0"/>
    <w:rsid w:val="00706732"/>
    <w:rsid w:val="00706874"/>
    <w:rsid w:val="007068B4"/>
    <w:rsid w:val="00706AA8"/>
    <w:rsid w:val="00706AE5"/>
    <w:rsid w:val="00706D98"/>
    <w:rsid w:val="00706F84"/>
    <w:rsid w:val="0070715C"/>
    <w:rsid w:val="007072AF"/>
    <w:rsid w:val="00707302"/>
    <w:rsid w:val="00707422"/>
    <w:rsid w:val="00707423"/>
    <w:rsid w:val="007076E0"/>
    <w:rsid w:val="007078FA"/>
    <w:rsid w:val="00707C02"/>
    <w:rsid w:val="00707CC6"/>
    <w:rsid w:val="00707D00"/>
    <w:rsid w:val="00707D6C"/>
    <w:rsid w:val="00707F72"/>
    <w:rsid w:val="00710063"/>
    <w:rsid w:val="00710114"/>
    <w:rsid w:val="007101C3"/>
    <w:rsid w:val="007102E8"/>
    <w:rsid w:val="007103C1"/>
    <w:rsid w:val="00710402"/>
    <w:rsid w:val="00710490"/>
    <w:rsid w:val="0071049E"/>
    <w:rsid w:val="007104F3"/>
    <w:rsid w:val="00710536"/>
    <w:rsid w:val="0071059D"/>
    <w:rsid w:val="00710702"/>
    <w:rsid w:val="00710A4D"/>
    <w:rsid w:val="00710ACD"/>
    <w:rsid w:val="00710EFB"/>
    <w:rsid w:val="00710FE4"/>
    <w:rsid w:val="00711110"/>
    <w:rsid w:val="007112A9"/>
    <w:rsid w:val="0071134D"/>
    <w:rsid w:val="007115EC"/>
    <w:rsid w:val="00711743"/>
    <w:rsid w:val="00711751"/>
    <w:rsid w:val="007117E7"/>
    <w:rsid w:val="0071182F"/>
    <w:rsid w:val="007119DD"/>
    <w:rsid w:val="00711E8F"/>
    <w:rsid w:val="007121B0"/>
    <w:rsid w:val="0071231B"/>
    <w:rsid w:val="0071234B"/>
    <w:rsid w:val="007123F4"/>
    <w:rsid w:val="00712411"/>
    <w:rsid w:val="007124AD"/>
    <w:rsid w:val="007126B3"/>
    <w:rsid w:val="007129ED"/>
    <w:rsid w:val="00712DCE"/>
    <w:rsid w:val="00712E77"/>
    <w:rsid w:val="00712EF1"/>
    <w:rsid w:val="0071315D"/>
    <w:rsid w:val="0071361E"/>
    <w:rsid w:val="007138AE"/>
    <w:rsid w:val="007138F0"/>
    <w:rsid w:val="007139CF"/>
    <w:rsid w:val="00713B0F"/>
    <w:rsid w:val="00713D81"/>
    <w:rsid w:val="00713F30"/>
    <w:rsid w:val="007143BF"/>
    <w:rsid w:val="007146D4"/>
    <w:rsid w:val="0071494A"/>
    <w:rsid w:val="00714B3E"/>
    <w:rsid w:val="00714C8D"/>
    <w:rsid w:val="00714DBC"/>
    <w:rsid w:val="00714DF4"/>
    <w:rsid w:val="007150F6"/>
    <w:rsid w:val="007150FB"/>
    <w:rsid w:val="0071511C"/>
    <w:rsid w:val="0071550B"/>
    <w:rsid w:val="007155D4"/>
    <w:rsid w:val="00715605"/>
    <w:rsid w:val="007156EC"/>
    <w:rsid w:val="00715889"/>
    <w:rsid w:val="007158F6"/>
    <w:rsid w:val="00715A66"/>
    <w:rsid w:val="00715B90"/>
    <w:rsid w:val="00715C4A"/>
    <w:rsid w:val="00715CBB"/>
    <w:rsid w:val="00715D1B"/>
    <w:rsid w:val="00715DA7"/>
    <w:rsid w:val="00715DB0"/>
    <w:rsid w:val="00715F95"/>
    <w:rsid w:val="0071614F"/>
    <w:rsid w:val="00716179"/>
    <w:rsid w:val="00716208"/>
    <w:rsid w:val="00716347"/>
    <w:rsid w:val="00716497"/>
    <w:rsid w:val="007167B7"/>
    <w:rsid w:val="007167F0"/>
    <w:rsid w:val="00716879"/>
    <w:rsid w:val="00716885"/>
    <w:rsid w:val="00716AD6"/>
    <w:rsid w:val="00716C04"/>
    <w:rsid w:val="00716C69"/>
    <w:rsid w:val="00716E9D"/>
    <w:rsid w:val="00717016"/>
    <w:rsid w:val="007172FE"/>
    <w:rsid w:val="00717390"/>
    <w:rsid w:val="0071752A"/>
    <w:rsid w:val="00717614"/>
    <w:rsid w:val="00717784"/>
    <w:rsid w:val="00717798"/>
    <w:rsid w:val="007177D7"/>
    <w:rsid w:val="0071783F"/>
    <w:rsid w:val="007178FB"/>
    <w:rsid w:val="007179BA"/>
    <w:rsid w:val="00717A7B"/>
    <w:rsid w:val="00717AEF"/>
    <w:rsid w:val="00717B06"/>
    <w:rsid w:val="00717B95"/>
    <w:rsid w:val="00717BBA"/>
    <w:rsid w:val="00717F3E"/>
    <w:rsid w:val="00717F85"/>
    <w:rsid w:val="00717F8E"/>
    <w:rsid w:val="00717FC7"/>
    <w:rsid w:val="0072058E"/>
    <w:rsid w:val="00720776"/>
    <w:rsid w:val="00720A57"/>
    <w:rsid w:val="00720A6B"/>
    <w:rsid w:val="00720C47"/>
    <w:rsid w:val="00720CDA"/>
    <w:rsid w:val="00720E43"/>
    <w:rsid w:val="00720FE9"/>
    <w:rsid w:val="00721055"/>
    <w:rsid w:val="0072131E"/>
    <w:rsid w:val="007213F4"/>
    <w:rsid w:val="00721400"/>
    <w:rsid w:val="00721439"/>
    <w:rsid w:val="00721791"/>
    <w:rsid w:val="007217A3"/>
    <w:rsid w:val="007217EA"/>
    <w:rsid w:val="00721959"/>
    <w:rsid w:val="00721A05"/>
    <w:rsid w:val="00721BF2"/>
    <w:rsid w:val="00721CE8"/>
    <w:rsid w:val="00721E85"/>
    <w:rsid w:val="007222AB"/>
    <w:rsid w:val="007223A6"/>
    <w:rsid w:val="007223C3"/>
    <w:rsid w:val="00722412"/>
    <w:rsid w:val="007227E0"/>
    <w:rsid w:val="007228B7"/>
    <w:rsid w:val="0072290F"/>
    <w:rsid w:val="00722957"/>
    <w:rsid w:val="00722A0D"/>
    <w:rsid w:val="00722A5C"/>
    <w:rsid w:val="00722D37"/>
    <w:rsid w:val="00722D47"/>
    <w:rsid w:val="00722E9F"/>
    <w:rsid w:val="00722F79"/>
    <w:rsid w:val="00723039"/>
    <w:rsid w:val="0072308A"/>
    <w:rsid w:val="0072324B"/>
    <w:rsid w:val="00723274"/>
    <w:rsid w:val="00723317"/>
    <w:rsid w:val="00723535"/>
    <w:rsid w:val="0072368C"/>
    <w:rsid w:val="007236EE"/>
    <w:rsid w:val="00723726"/>
    <w:rsid w:val="00723800"/>
    <w:rsid w:val="00723841"/>
    <w:rsid w:val="00723846"/>
    <w:rsid w:val="0072387A"/>
    <w:rsid w:val="00723941"/>
    <w:rsid w:val="00723CA9"/>
    <w:rsid w:val="00723DAD"/>
    <w:rsid w:val="00723DF9"/>
    <w:rsid w:val="00724049"/>
    <w:rsid w:val="007243A0"/>
    <w:rsid w:val="00724513"/>
    <w:rsid w:val="00724568"/>
    <w:rsid w:val="00724580"/>
    <w:rsid w:val="007245D0"/>
    <w:rsid w:val="007246C0"/>
    <w:rsid w:val="0072472E"/>
    <w:rsid w:val="00724798"/>
    <w:rsid w:val="00724939"/>
    <w:rsid w:val="00724A21"/>
    <w:rsid w:val="00724A6F"/>
    <w:rsid w:val="00724A9E"/>
    <w:rsid w:val="00724B83"/>
    <w:rsid w:val="00724E48"/>
    <w:rsid w:val="00724EB0"/>
    <w:rsid w:val="00724EB6"/>
    <w:rsid w:val="007250A2"/>
    <w:rsid w:val="007250D7"/>
    <w:rsid w:val="007251CD"/>
    <w:rsid w:val="007251DE"/>
    <w:rsid w:val="007253F8"/>
    <w:rsid w:val="007254F7"/>
    <w:rsid w:val="00725882"/>
    <w:rsid w:val="007258FB"/>
    <w:rsid w:val="007259BD"/>
    <w:rsid w:val="00725A86"/>
    <w:rsid w:val="00725B3F"/>
    <w:rsid w:val="00725CA8"/>
    <w:rsid w:val="00725EF6"/>
    <w:rsid w:val="00725F0E"/>
    <w:rsid w:val="00725F2C"/>
    <w:rsid w:val="00725F39"/>
    <w:rsid w:val="00726002"/>
    <w:rsid w:val="00726012"/>
    <w:rsid w:val="007262CF"/>
    <w:rsid w:val="007263DD"/>
    <w:rsid w:val="00726411"/>
    <w:rsid w:val="00726501"/>
    <w:rsid w:val="007266B0"/>
    <w:rsid w:val="0072680B"/>
    <w:rsid w:val="00726B4F"/>
    <w:rsid w:val="00726BAD"/>
    <w:rsid w:val="007270BE"/>
    <w:rsid w:val="00727159"/>
    <w:rsid w:val="0072721F"/>
    <w:rsid w:val="00727288"/>
    <w:rsid w:val="007272C9"/>
    <w:rsid w:val="007275F6"/>
    <w:rsid w:val="007278D2"/>
    <w:rsid w:val="00727AEA"/>
    <w:rsid w:val="00727E76"/>
    <w:rsid w:val="00730406"/>
    <w:rsid w:val="0073047A"/>
    <w:rsid w:val="0073062A"/>
    <w:rsid w:val="007306CF"/>
    <w:rsid w:val="00730787"/>
    <w:rsid w:val="00730987"/>
    <w:rsid w:val="00730ACF"/>
    <w:rsid w:val="00730BBB"/>
    <w:rsid w:val="00730C6C"/>
    <w:rsid w:val="00730CE0"/>
    <w:rsid w:val="00730DC9"/>
    <w:rsid w:val="00730E99"/>
    <w:rsid w:val="00731028"/>
    <w:rsid w:val="0073102E"/>
    <w:rsid w:val="007313DF"/>
    <w:rsid w:val="0073155A"/>
    <w:rsid w:val="0073156A"/>
    <w:rsid w:val="007315AD"/>
    <w:rsid w:val="00731A72"/>
    <w:rsid w:val="00731B85"/>
    <w:rsid w:val="00731BA8"/>
    <w:rsid w:val="00731F25"/>
    <w:rsid w:val="00732112"/>
    <w:rsid w:val="00732219"/>
    <w:rsid w:val="00732231"/>
    <w:rsid w:val="007322AE"/>
    <w:rsid w:val="0073245A"/>
    <w:rsid w:val="00732610"/>
    <w:rsid w:val="00732BCB"/>
    <w:rsid w:val="00732BD9"/>
    <w:rsid w:val="00732C47"/>
    <w:rsid w:val="00732E65"/>
    <w:rsid w:val="00732EC5"/>
    <w:rsid w:val="007333F2"/>
    <w:rsid w:val="007334A8"/>
    <w:rsid w:val="0073358F"/>
    <w:rsid w:val="00733607"/>
    <w:rsid w:val="00733620"/>
    <w:rsid w:val="007336C1"/>
    <w:rsid w:val="0073388A"/>
    <w:rsid w:val="007339A8"/>
    <w:rsid w:val="00733C65"/>
    <w:rsid w:val="00733F55"/>
    <w:rsid w:val="0073406C"/>
    <w:rsid w:val="007340F7"/>
    <w:rsid w:val="0073456D"/>
    <w:rsid w:val="0073477B"/>
    <w:rsid w:val="00734829"/>
    <w:rsid w:val="00734B27"/>
    <w:rsid w:val="00734B50"/>
    <w:rsid w:val="00734B6E"/>
    <w:rsid w:val="00734B8B"/>
    <w:rsid w:val="00734BC4"/>
    <w:rsid w:val="00734C71"/>
    <w:rsid w:val="00734D8E"/>
    <w:rsid w:val="00734F06"/>
    <w:rsid w:val="00734F52"/>
    <w:rsid w:val="00735213"/>
    <w:rsid w:val="00735669"/>
    <w:rsid w:val="00735680"/>
    <w:rsid w:val="007356F7"/>
    <w:rsid w:val="0073581A"/>
    <w:rsid w:val="007359D7"/>
    <w:rsid w:val="00735A75"/>
    <w:rsid w:val="00735B4D"/>
    <w:rsid w:val="00735CF2"/>
    <w:rsid w:val="00735F09"/>
    <w:rsid w:val="00736021"/>
    <w:rsid w:val="0073617F"/>
    <w:rsid w:val="00736222"/>
    <w:rsid w:val="007363DD"/>
    <w:rsid w:val="00736594"/>
    <w:rsid w:val="007366CC"/>
    <w:rsid w:val="007366FB"/>
    <w:rsid w:val="0073684C"/>
    <w:rsid w:val="007369A5"/>
    <w:rsid w:val="00736A6F"/>
    <w:rsid w:val="00736A87"/>
    <w:rsid w:val="00736DDF"/>
    <w:rsid w:val="00736E63"/>
    <w:rsid w:val="00737093"/>
    <w:rsid w:val="007371FB"/>
    <w:rsid w:val="00737239"/>
    <w:rsid w:val="00737294"/>
    <w:rsid w:val="007372A7"/>
    <w:rsid w:val="0073749F"/>
    <w:rsid w:val="0073757A"/>
    <w:rsid w:val="00737629"/>
    <w:rsid w:val="0073798C"/>
    <w:rsid w:val="00737B60"/>
    <w:rsid w:val="00737B88"/>
    <w:rsid w:val="00737BF4"/>
    <w:rsid w:val="00737DDD"/>
    <w:rsid w:val="00737DF7"/>
    <w:rsid w:val="00740148"/>
    <w:rsid w:val="00740236"/>
    <w:rsid w:val="00740248"/>
    <w:rsid w:val="00740366"/>
    <w:rsid w:val="00740617"/>
    <w:rsid w:val="0074073E"/>
    <w:rsid w:val="00740959"/>
    <w:rsid w:val="007409DA"/>
    <w:rsid w:val="00740C06"/>
    <w:rsid w:val="00740F05"/>
    <w:rsid w:val="007414BF"/>
    <w:rsid w:val="007414F3"/>
    <w:rsid w:val="007415B2"/>
    <w:rsid w:val="007416C3"/>
    <w:rsid w:val="00741786"/>
    <w:rsid w:val="0074199D"/>
    <w:rsid w:val="00741B03"/>
    <w:rsid w:val="00741B64"/>
    <w:rsid w:val="00741D99"/>
    <w:rsid w:val="00741F17"/>
    <w:rsid w:val="00742058"/>
    <w:rsid w:val="00742091"/>
    <w:rsid w:val="0074210E"/>
    <w:rsid w:val="00742110"/>
    <w:rsid w:val="007421D6"/>
    <w:rsid w:val="0074224D"/>
    <w:rsid w:val="007424CE"/>
    <w:rsid w:val="00742675"/>
    <w:rsid w:val="0074268C"/>
    <w:rsid w:val="00742868"/>
    <w:rsid w:val="007429EF"/>
    <w:rsid w:val="00742C2C"/>
    <w:rsid w:val="007431A5"/>
    <w:rsid w:val="007434AB"/>
    <w:rsid w:val="0074389C"/>
    <w:rsid w:val="0074396B"/>
    <w:rsid w:val="00743989"/>
    <w:rsid w:val="007439F8"/>
    <w:rsid w:val="00743A6E"/>
    <w:rsid w:val="00743A8E"/>
    <w:rsid w:val="00743A96"/>
    <w:rsid w:val="00743C33"/>
    <w:rsid w:val="00743CD3"/>
    <w:rsid w:val="00743F82"/>
    <w:rsid w:val="00744070"/>
    <w:rsid w:val="007440B3"/>
    <w:rsid w:val="00744138"/>
    <w:rsid w:val="0074415F"/>
    <w:rsid w:val="00744203"/>
    <w:rsid w:val="0074448F"/>
    <w:rsid w:val="00744495"/>
    <w:rsid w:val="007444E3"/>
    <w:rsid w:val="00744562"/>
    <w:rsid w:val="00744579"/>
    <w:rsid w:val="0074458E"/>
    <w:rsid w:val="00744608"/>
    <w:rsid w:val="0074468D"/>
    <w:rsid w:val="00744849"/>
    <w:rsid w:val="00744866"/>
    <w:rsid w:val="0074486F"/>
    <w:rsid w:val="00744C57"/>
    <w:rsid w:val="00744F2D"/>
    <w:rsid w:val="007452B6"/>
    <w:rsid w:val="00745402"/>
    <w:rsid w:val="0074540C"/>
    <w:rsid w:val="0074555E"/>
    <w:rsid w:val="00745695"/>
    <w:rsid w:val="007457EF"/>
    <w:rsid w:val="00745A05"/>
    <w:rsid w:val="00745B4D"/>
    <w:rsid w:val="00745BCF"/>
    <w:rsid w:val="00745D0A"/>
    <w:rsid w:val="00745E23"/>
    <w:rsid w:val="00746075"/>
    <w:rsid w:val="0074609A"/>
    <w:rsid w:val="00746236"/>
    <w:rsid w:val="00746253"/>
    <w:rsid w:val="00746291"/>
    <w:rsid w:val="007463F8"/>
    <w:rsid w:val="007464C0"/>
    <w:rsid w:val="007465F7"/>
    <w:rsid w:val="007467D9"/>
    <w:rsid w:val="00746842"/>
    <w:rsid w:val="007468D5"/>
    <w:rsid w:val="00746A17"/>
    <w:rsid w:val="00746A1F"/>
    <w:rsid w:val="00746A2C"/>
    <w:rsid w:val="00746AC7"/>
    <w:rsid w:val="00746AC9"/>
    <w:rsid w:val="00746E44"/>
    <w:rsid w:val="00746FA4"/>
    <w:rsid w:val="00746FC3"/>
    <w:rsid w:val="00747165"/>
    <w:rsid w:val="007472B7"/>
    <w:rsid w:val="00747897"/>
    <w:rsid w:val="00747A0A"/>
    <w:rsid w:val="00747B0B"/>
    <w:rsid w:val="00747FB1"/>
    <w:rsid w:val="00747FCB"/>
    <w:rsid w:val="0075057A"/>
    <w:rsid w:val="007508BA"/>
    <w:rsid w:val="00750A27"/>
    <w:rsid w:val="00750BAB"/>
    <w:rsid w:val="00750C1F"/>
    <w:rsid w:val="00750D15"/>
    <w:rsid w:val="00750D7F"/>
    <w:rsid w:val="00750D89"/>
    <w:rsid w:val="00750F81"/>
    <w:rsid w:val="0075101A"/>
    <w:rsid w:val="0075105C"/>
    <w:rsid w:val="00751150"/>
    <w:rsid w:val="00751192"/>
    <w:rsid w:val="00751212"/>
    <w:rsid w:val="0075125F"/>
    <w:rsid w:val="00751279"/>
    <w:rsid w:val="00751575"/>
    <w:rsid w:val="00751808"/>
    <w:rsid w:val="00751818"/>
    <w:rsid w:val="00751F55"/>
    <w:rsid w:val="00752107"/>
    <w:rsid w:val="0075211D"/>
    <w:rsid w:val="0075220B"/>
    <w:rsid w:val="0075242C"/>
    <w:rsid w:val="00752605"/>
    <w:rsid w:val="0075285B"/>
    <w:rsid w:val="0075297F"/>
    <w:rsid w:val="00752AD1"/>
    <w:rsid w:val="00752B49"/>
    <w:rsid w:val="00752BD1"/>
    <w:rsid w:val="00752C9E"/>
    <w:rsid w:val="00752D56"/>
    <w:rsid w:val="00752DB7"/>
    <w:rsid w:val="00752FE4"/>
    <w:rsid w:val="00753188"/>
    <w:rsid w:val="007531F1"/>
    <w:rsid w:val="007532D7"/>
    <w:rsid w:val="007533DE"/>
    <w:rsid w:val="0075358F"/>
    <w:rsid w:val="00753631"/>
    <w:rsid w:val="00753871"/>
    <w:rsid w:val="007539C2"/>
    <w:rsid w:val="00753A35"/>
    <w:rsid w:val="00753C9F"/>
    <w:rsid w:val="00753D1E"/>
    <w:rsid w:val="00753EE7"/>
    <w:rsid w:val="0075401D"/>
    <w:rsid w:val="0075454C"/>
    <w:rsid w:val="0075466B"/>
    <w:rsid w:val="00754830"/>
    <w:rsid w:val="007548D1"/>
    <w:rsid w:val="007548FA"/>
    <w:rsid w:val="007549BA"/>
    <w:rsid w:val="00754C0A"/>
    <w:rsid w:val="00754D01"/>
    <w:rsid w:val="00754D2C"/>
    <w:rsid w:val="00754EFF"/>
    <w:rsid w:val="00754F09"/>
    <w:rsid w:val="00755031"/>
    <w:rsid w:val="00755063"/>
    <w:rsid w:val="0075518F"/>
    <w:rsid w:val="00755285"/>
    <w:rsid w:val="00755335"/>
    <w:rsid w:val="007553EA"/>
    <w:rsid w:val="00755583"/>
    <w:rsid w:val="007556F8"/>
    <w:rsid w:val="0075588F"/>
    <w:rsid w:val="007559FE"/>
    <w:rsid w:val="00755A35"/>
    <w:rsid w:val="00755AB8"/>
    <w:rsid w:val="00755CB7"/>
    <w:rsid w:val="00755DB1"/>
    <w:rsid w:val="00755DF5"/>
    <w:rsid w:val="00756159"/>
    <w:rsid w:val="007561B2"/>
    <w:rsid w:val="00756245"/>
    <w:rsid w:val="00756275"/>
    <w:rsid w:val="007562F5"/>
    <w:rsid w:val="00756304"/>
    <w:rsid w:val="0075631E"/>
    <w:rsid w:val="007564C0"/>
    <w:rsid w:val="007566DE"/>
    <w:rsid w:val="00756944"/>
    <w:rsid w:val="007569B4"/>
    <w:rsid w:val="007569E1"/>
    <w:rsid w:val="00756AE1"/>
    <w:rsid w:val="00756B3C"/>
    <w:rsid w:val="00756CAC"/>
    <w:rsid w:val="00756E88"/>
    <w:rsid w:val="00756EFE"/>
    <w:rsid w:val="0075712A"/>
    <w:rsid w:val="00757317"/>
    <w:rsid w:val="007573F5"/>
    <w:rsid w:val="0075753E"/>
    <w:rsid w:val="0075768A"/>
    <w:rsid w:val="007576EE"/>
    <w:rsid w:val="00757711"/>
    <w:rsid w:val="0075772F"/>
    <w:rsid w:val="007578F1"/>
    <w:rsid w:val="007579C9"/>
    <w:rsid w:val="00757A04"/>
    <w:rsid w:val="00757A06"/>
    <w:rsid w:val="00757BDD"/>
    <w:rsid w:val="00757CB9"/>
    <w:rsid w:val="00757F62"/>
    <w:rsid w:val="00757F99"/>
    <w:rsid w:val="00757F9A"/>
    <w:rsid w:val="00760069"/>
    <w:rsid w:val="00760482"/>
    <w:rsid w:val="00760672"/>
    <w:rsid w:val="00760856"/>
    <w:rsid w:val="0076087C"/>
    <w:rsid w:val="0076092F"/>
    <w:rsid w:val="00760B4D"/>
    <w:rsid w:val="00760E16"/>
    <w:rsid w:val="00760F66"/>
    <w:rsid w:val="007610BD"/>
    <w:rsid w:val="007610D1"/>
    <w:rsid w:val="00761332"/>
    <w:rsid w:val="00761354"/>
    <w:rsid w:val="00761415"/>
    <w:rsid w:val="0076178D"/>
    <w:rsid w:val="00761A1F"/>
    <w:rsid w:val="00761B77"/>
    <w:rsid w:val="00761CEE"/>
    <w:rsid w:val="00761EAF"/>
    <w:rsid w:val="007620CC"/>
    <w:rsid w:val="00762308"/>
    <w:rsid w:val="00762361"/>
    <w:rsid w:val="007625C1"/>
    <w:rsid w:val="00762700"/>
    <w:rsid w:val="007628DE"/>
    <w:rsid w:val="00762B07"/>
    <w:rsid w:val="00763050"/>
    <w:rsid w:val="00763115"/>
    <w:rsid w:val="00763152"/>
    <w:rsid w:val="0076329C"/>
    <w:rsid w:val="0076346C"/>
    <w:rsid w:val="00763604"/>
    <w:rsid w:val="007636BB"/>
    <w:rsid w:val="007638F0"/>
    <w:rsid w:val="00763AE3"/>
    <w:rsid w:val="00763AF8"/>
    <w:rsid w:val="00763B1A"/>
    <w:rsid w:val="00763D79"/>
    <w:rsid w:val="00763DB5"/>
    <w:rsid w:val="00763E74"/>
    <w:rsid w:val="00763E7F"/>
    <w:rsid w:val="00763ED9"/>
    <w:rsid w:val="00763F85"/>
    <w:rsid w:val="0076411A"/>
    <w:rsid w:val="0076414D"/>
    <w:rsid w:val="00764212"/>
    <w:rsid w:val="00764218"/>
    <w:rsid w:val="0076426F"/>
    <w:rsid w:val="0076459E"/>
    <w:rsid w:val="00764640"/>
    <w:rsid w:val="00764686"/>
    <w:rsid w:val="00764765"/>
    <w:rsid w:val="00764787"/>
    <w:rsid w:val="00764B92"/>
    <w:rsid w:val="00764E6B"/>
    <w:rsid w:val="00764EC1"/>
    <w:rsid w:val="007650DC"/>
    <w:rsid w:val="007650EB"/>
    <w:rsid w:val="00765177"/>
    <w:rsid w:val="007653AC"/>
    <w:rsid w:val="0076540D"/>
    <w:rsid w:val="00765410"/>
    <w:rsid w:val="007656C6"/>
    <w:rsid w:val="007657FE"/>
    <w:rsid w:val="0076584E"/>
    <w:rsid w:val="00765A3E"/>
    <w:rsid w:val="00765AC2"/>
    <w:rsid w:val="00765BD9"/>
    <w:rsid w:val="00765BFE"/>
    <w:rsid w:val="007661A0"/>
    <w:rsid w:val="00766244"/>
    <w:rsid w:val="00766253"/>
    <w:rsid w:val="0076635B"/>
    <w:rsid w:val="00766433"/>
    <w:rsid w:val="007664D6"/>
    <w:rsid w:val="00766686"/>
    <w:rsid w:val="007667E3"/>
    <w:rsid w:val="00766AE4"/>
    <w:rsid w:val="00766B36"/>
    <w:rsid w:val="00766EBA"/>
    <w:rsid w:val="00766F3A"/>
    <w:rsid w:val="00766F76"/>
    <w:rsid w:val="00767129"/>
    <w:rsid w:val="00767186"/>
    <w:rsid w:val="00767219"/>
    <w:rsid w:val="00767335"/>
    <w:rsid w:val="007673CF"/>
    <w:rsid w:val="007674FD"/>
    <w:rsid w:val="007675E7"/>
    <w:rsid w:val="00767745"/>
    <w:rsid w:val="00767A2C"/>
    <w:rsid w:val="00767A99"/>
    <w:rsid w:val="00767B35"/>
    <w:rsid w:val="00767C40"/>
    <w:rsid w:val="00767D4E"/>
    <w:rsid w:val="00767D86"/>
    <w:rsid w:val="00767ED9"/>
    <w:rsid w:val="00767F14"/>
    <w:rsid w:val="00767F3F"/>
    <w:rsid w:val="00767FBC"/>
    <w:rsid w:val="00770025"/>
    <w:rsid w:val="00770149"/>
    <w:rsid w:val="007703D5"/>
    <w:rsid w:val="00770561"/>
    <w:rsid w:val="00770729"/>
    <w:rsid w:val="007707B4"/>
    <w:rsid w:val="007707CC"/>
    <w:rsid w:val="007707D0"/>
    <w:rsid w:val="00770DE1"/>
    <w:rsid w:val="00770E98"/>
    <w:rsid w:val="00770EA4"/>
    <w:rsid w:val="00770EAC"/>
    <w:rsid w:val="00770F6C"/>
    <w:rsid w:val="00771238"/>
    <w:rsid w:val="0077170D"/>
    <w:rsid w:val="00771751"/>
    <w:rsid w:val="0077176E"/>
    <w:rsid w:val="007717DF"/>
    <w:rsid w:val="0077186D"/>
    <w:rsid w:val="00771910"/>
    <w:rsid w:val="0077194A"/>
    <w:rsid w:val="00771A42"/>
    <w:rsid w:val="00771A49"/>
    <w:rsid w:val="00771A59"/>
    <w:rsid w:val="00771BE8"/>
    <w:rsid w:val="00771D8F"/>
    <w:rsid w:val="00771DEE"/>
    <w:rsid w:val="00771DF7"/>
    <w:rsid w:val="00771E86"/>
    <w:rsid w:val="00772307"/>
    <w:rsid w:val="0077234E"/>
    <w:rsid w:val="007724F1"/>
    <w:rsid w:val="0077255C"/>
    <w:rsid w:val="0077277E"/>
    <w:rsid w:val="00772814"/>
    <w:rsid w:val="007728A1"/>
    <w:rsid w:val="00772949"/>
    <w:rsid w:val="007729CA"/>
    <w:rsid w:val="00772B0E"/>
    <w:rsid w:val="00772D5C"/>
    <w:rsid w:val="00772FD0"/>
    <w:rsid w:val="00773119"/>
    <w:rsid w:val="00773158"/>
    <w:rsid w:val="00773258"/>
    <w:rsid w:val="007732AB"/>
    <w:rsid w:val="007737CF"/>
    <w:rsid w:val="0077385E"/>
    <w:rsid w:val="007738E9"/>
    <w:rsid w:val="0077396A"/>
    <w:rsid w:val="007739BE"/>
    <w:rsid w:val="007739C7"/>
    <w:rsid w:val="00773A46"/>
    <w:rsid w:val="00773B59"/>
    <w:rsid w:val="00773C4F"/>
    <w:rsid w:val="00773C87"/>
    <w:rsid w:val="00774030"/>
    <w:rsid w:val="00774337"/>
    <w:rsid w:val="00774442"/>
    <w:rsid w:val="007744FF"/>
    <w:rsid w:val="007745D1"/>
    <w:rsid w:val="0077464C"/>
    <w:rsid w:val="00774702"/>
    <w:rsid w:val="007747C3"/>
    <w:rsid w:val="00774878"/>
    <w:rsid w:val="00774AF4"/>
    <w:rsid w:val="00774D7B"/>
    <w:rsid w:val="00774ED2"/>
    <w:rsid w:val="00774F18"/>
    <w:rsid w:val="00774FA0"/>
    <w:rsid w:val="00775021"/>
    <w:rsid w:val="007751D2"/>
    <w:rsid w:val="0077528B"/>
    <w:rsid w:val="00775365"/>
    <w:rsid w:val="00775367"/>
    <w:rsid w:val="0077547C"/>
    <w:rsid w:val="007754F6"/>
    <w:rsid w:val="0077555D"/>
    <w:rsid w:val="00775658"/>
    <w:rsid w:val="00775685"/>
    <w:rsid w:val="00775730"/>
    <w:rsid w:val="00775819"/>
    <w:rsid w:val="00775848"/>
    <w:rsid w:val="00775866"/>
    <w:rsid w:val="00775871"/>
    <w:rsid w:val="007759F3"/>
    <w:rsid w:val="007759F6"/>
    <w:rsid w:val="00775C2C"/>
    <w:rsid w:val="00775C48"/>
    <w:rsid w:val="00775C77"/>
    <w:rsid w:val="00775ECB"/>
    <w:rsid w:val="00775FCF"/>
    <w:rsid w:val="00776202"/>
    <w:rsid w:val="00776582"/>
    <w:rsid w:val="00776788"/>
    <w:rsid w:val="00776930"/>
    <w:rsid w:val="00776BA1"/>
    <w:rsid w:val="00776C10"/>
    <w:rsid w:val="00776C18"/>
    <w:rsid w:val="00776D56"/>
    <w:rsid w:val="007771FF"/>
    <w:rsid w:val="00777594"/>
    <w:rsid w:val="0077778F"/>
    <w:rsid w:val="007778BC"/>
    <w:rsid w:val="00777A12"/>
    <w:rsid w:val="00777B17"/>
    <w:rsid w:val="00777B96"/>
    <w:rsid w:val="00777E10"/>
    <w:rsid w:val="00780022"/>
    <w:rsid w:val="00780188"/>
    <w:rsid w:val="0078054A"/>
    <w:rsid w:val="00780650"/>
    <w:rsid w:val="0078079D"/>
    <w:rsid w:val="00780982"/>
    <w:rsid w:val="00780C74"/>
    <w:rsid w:val="00780EFA"/>
    <w:rsid w:val="00781027"/>
    <w:rsid w:val="007811A9"/>
    <w:rsid w:val="00781503"/>
    <w:rsid w:val="00781790"/>
    <w:rsid w:val="00781884"/>
    <w:rsid w:val="00781DDC"/>
    <w:rsid w:val="00781E6D"/>
    <w:rsid w:val="00781F80"/>
    <w:rsid w:val="00782057"/>
    <w:rsid w:val="0078223D"/>
    <w:rsid w:val="007823A4"/>
    <w:rsid w:val="007823A7"/>
    <w:rsid w:val="00782549"/>
    <w:rsid w:val="007825B1"/>
    <w:rsid w:val="0078268C"/>
    <w:rsid w:val="00782756"/>
    <w:rsid w:val="00782DEE"/>
    <w:rsid w:val="00782E9E"/>
    <w:rsid w:val="007830BC"/>
    <w:rsid w:val="0078313C"/>
    <w:rsid w:val="00783153"/>
    <w:rsid w:val="00783222"/>
    <w:rsid w:val="007834F5"/>
    <w:rsid w:val="00783647"/>
    <w:rsid w:val="007837C8"/>
    <w:rsid w:val="007838B4"/>
    <w:rsid w:val="00783C30"/>
    <w:rsid w:val="00783D35"/>
    <w:rsid w:val="0078406F"/>
    <w:rsid w:val="007840D7"/>
    <w:rsid w:val="00784174"/>
    <w:rsid w:val="007842C5"/>
    <w:rsid w:val="00784341"/>
    <w:rsid w:val="00784443"/>
    <w:rsid w:val="0078470E"/>
    <w:rsid w:val="00784BBE"/>
    <w:rsid w:val="00784DED"/>
    <w:rsid w:val="00784FD7"/>
    <w:rsid w:val="00785056"/>
    <w:rsid w:val="007850C7"/>
    <w:rsid w:val="007852F7"/>
    <w:rsid w:val="00785377"/>
    <w:rsid w:val="007854D9"/>
    <w:rsid w:val="00785545"/>
    <w:rsid w:val="007856A4"/>
    <w:rsid w:val="00785703"/>
    <w:rsid w:val="00785801"/>
    <w:rsid w:val="00785B50"/>
    <w:rsid w:val="00785C92"/>
    <w:rsid w:val="00785DBB"/>
    <w:rsid w:val="00785E22"/>
    <w:rsid w:val="00785F5A"/>
    <w:rsid w:val="00786332"/>
    <w:rsid w:val="007865BF"/>
    <w:rsid w:val="007865C5"/>
    <w:rsid w:val="0078661E"/>
    <w:rsid w:val="00786690"/>
    <w:rsid w:val="00786999"/>
    <w:rsid w:val="007869D2"/>
    <w:rsid w:val="00786B3A"/>
    <w:rsid w:val="00786BBE"/>
    <w:rsid w:val="00786D35"/>
    <w:rsid w:val="00786DC9"/>
    <w:rsid w:val="00786ED9"/>
    <w:rsid w:val="00786EFE"/>
    <w:rsid w:val="00786F38"/>
    <w:rsid w:val="00787594"/>
    <w:rsid w:val="007875B7"/>
    <w:rsid w:val="007876AE"/>
    <w:rsid w:val="0078772F"/>
    <w:rsid w:val="0078774E"/>
    <w:rsid w:val="0078775F"/>
    <w:rsid w:val="00787939"/>
    <w:rsid w:val="00787B23"/>
    <w:rsid w:val="00787BB4"/>
    <w:rsid w:val="00787C20"/>
    <w:rsid w:val="00787D11"/>
    <w:rsid w:val="00787F0E"/>
    <w:rsid w:val="00787F9E"/>
    <w:rsid w:val="00787FDA"/>
    <w:rsid w:val="007900E6"/>
    <w:rsid w:val="00790100"/>
    <w:rsid w:val="007903F1"/>
    <w:rsid w:val="007906A2"/>
    <w:rsid w:val="007906C0"/>
    <w:rsid w:val="00790746"/>
    <w:rsid w:val="0079080E"/>
    <w:rsid w:val="00790B99"/>
    <w:rsid w:val="00790D25"/>
    <w:rsid w:val="00790D55"/>
    <w:rsid w:val="00790DEE"/>
    <w:rsid w:val="00790E83"/>
    <w:rsid w:val="0079116E"/>
    <w:rsid w:val="00791280"/>
    <w:rsid w:val="00791301"/>
    <w:rsid w:val="00791375"/>
    <w:rsid w:val="007914BA"/>
    <w:rsid w:val="00791511"/>
    <w:rsid w:val="007915E5"/>
    <w:rsid w:val="007917C2"/>
    <w:rsid w:val="0079183A"/>
    <w:rsid w:val="007918D3"/>
    <w:rsid w:val="00791916"/>
    <w:rsid w:val="00792008"/>
    <w:rsid w:val="007920C6"/>
    <w:rsid w:val="00792173"/>
    <w:rsid w:val="007924E8"/>
    <w:rsid w:val="007925A2"/>
    <w:rsid w:val="007927C9"/>
    <w:rsid w:val="00792883"/>
    <w:rsid w:val="00792A26"/>
    <w:rsid w:val="00792A79"/>
    <w:rsid w:val="00792AE7"/>
    <w:rsid w:val="00792AEA"/>
    <w:rsid w:val="00792B41"/>
    <w:rsid w:val="00792C2D"/>
    <w:rsid w:val="00792C39"/>
    <w:rsid w:val="00792C47"/>
    <w:rsid w:val="00792C98"/>
    <w:rsid w:val="00792EA7"/>
    <w:rsid w:val="00792FF2"/>
    <w:rsid w:val="00793175"/>
    <w:rsid w:val="0079328D"/>
    <w:rsid w:val="007933F5"/>
    <w:rsid w:val="0079354A"/>
    <w:rsid w:val="00793557"/>
    <w:rsid w:val="0079361E"/>
    <w:rsid w:val="0079368D"/>
    <w:rsid w:val="00793706"/>
    <w:rsid w:val="0079381F"/>
    <w:rsid w:val="007938A2"/>
    <w:rsid w:val="007938A7"/>
    <w:rsid w:val="00793B18"/>
    <w:rsid w:val="00793C71"/>
    <w:rsid w:val="00793D15"/>
    <w:rsid w:val="00793D35"/>
    <w:rsid w:val="007941EA"/>
    <w:rsid w:val="00794233"/>
    <w:rsid w:val="00794389"/>
    <w:rsid w:val="007943A3"/>
    <w:rsid w:val="007943B7"/>
    <w:rsid w:val="007943E2"/>
    <w:rsid w:val="007947A3"/>
    <w:rsid w:val="007947DD"/>
    <w:rsid w:val="00794814"/>
    <w:rsid w:val="0079488A"/>
    <w:rsid w:val="007949CA"/>
    <w:rsid w:val="00794BE5"/>
    <w:rsid w:val="00794D6A"/>
    <w:rsid w:val="00795011"/>
    <w:rsid w:val="00795156"/>
    <w:rsid w:val="007951CD"/>
    <w:rsid w:val="00795273"/>
    <w:rsid w:val="0079550D"/>
    <w:rsid w:val="00795712"/>
    <w:rsid w:val="0079590A"/>
    <w:rsid w:val="00795CD8"/>
    <w:rsid w:val="00795E6E"/>
    <w:rsid w:val="00795E74"/>
    <w:rsid w:val="00795EA7"/>
    <w:rsid w:val="0079608A"/>
    <w:rsid w:val="007960AC"/>
    <w:rsid w:val="00796190"/>
    <w:rsid w:val="007962D6"/>
    <w:rsid w:val="007963E8"/>
    <w:rsid w:val="00796504"/>
    <w:rsid w:val="007966DC"/>
    <w:rsid w:val="007966F9"/>
    <w:rsid w:val="00796791"/>
    <w:rsid w:val="0079693B"/>
    <w:rsid w:val="00796992"/>
    <w:rsid w:val="00796A3D"/>
    <w:rsid w:val="00796B0F"/>
    <w:rsid w:val="00796BD7"/>
    <w:rsid w:val="00796C8F"/>
    <w:rsid w:val="00797024"/>
    <w:rsid w:val="00797057"/>
    <w:rsid w:val="00797095"/>
    <w:rsid w:val="007971E6"/>
    <w:rsid w:val="0079734C"/>
    <w:rsid w:val="00797543"/>
    <w:rsid w:val="0079755A"/>
    <w:rsid w:val="0079781F"/>
    <w:rsid w:val="00797922"/>
    <w:rsid w:val="00797CA6"/>
    <w:rsid w:val="007A03EF"/>
    <w:rsid w:val="007A044C"/>
    <w:rsid w:val="007A04A5"/>
    <w:rsid w:val="007A04B2"/>
    <w:rsid w:val="007A0543"/>
    <w:rsid w:val="007A0623"/>
    <w:rsid w:val="007A063C"/>
    <w:rsid w:val="007A0778"/>
    <w:rsid w:val="007A07DD"/>
    <w:rsid w:val="007A0891"/>
    <w:rsid w:val="007A092F"/>
    <w:rsid w:val="007A0AFA"/>
    <w:rsid w:val="007A0DAB"/>
    <w:rsid w:val="007A0EB9"/>
    <w:rsid w:val="007A0F58"/>
    <w:rsid w:val="007A1070"/>
    <w:rsid w:val="007A15C6"/>
    <w:rsid w:val="007A1600"/>
    <w:rsid w:val="007A161E"/>
    <w:rsid w:val="007A16BA"/>
    <w:rsid w:val="007A1741"/>
    <w:rsid w:val="007A17C7"/>
    <w:rsid w:val="007A17D0"/>
    <w:rsid w:val="007A1A03"/>
    <w:rsid w:val="007A1B8E"/>
    <w:rsid w:val="007A1BA8"/>
    <w:rsid w:val="007A1C06"/>
    <w:rsid w:val="007A1D56"/>
    <w:rsid w:val="007A1D6F"/>
    <w:rsid w:val="007A1E73"/>
    <w:rsid w:val="007A2040"/>
    <w:rsid w:val="007A2164"/>
    <w:rsid w:val="007A2192"/>
    <w:rsid w:val="007A21A9"/>
    <w:rsid w:val="007A22A6"/>
    <w:rsid w:val="007A23CB"/>
    <w:rsid w:val="007A2535"/>
    <w:rsid w:val="007A25DB"/>
    <w:rsid w:val="007A2906"/>
    <w:rsid w:val="007A2909"/>
    <w:rsid w:val="007A2979"/>
    <w:rsid w:val="007A2E45"/>
    <w:rsid w:val="007A2F6D"/>
    <w:rsid w:val="007A3070"/>
    <w:rsid w:val="007A313C"/>
    <w:rsid w:val="007A3299"/>
    <w:rsid w:val="007A3307"/>
    <w:rsid w:val="007A3551"/>
    <w:rsid w:val="007A358B"/>
    <w:rsid w:val="007A35ED"/>
    <w:rsid w:val="007A3776"/>
    <w:rsid w:val="007A3797"/>
    <w:rsid w:val="007A380F"/>
    <w:rsid w:val="007A3849"/>
    <w:rsid w:val="007A38F2"/>
    <w:rsid w:val="007A39F5"/>
    <w:rsid w:val="007A3AB4"/>
    <w:rsid w:val="007A3B37"/>
    <w:rsid w:val="007A3B45"/>
    <w:rsid w:val="007A3BFE"/>
    <w:rsid w:val="007A3C37"/>
    <w:rsid w:val="007A3D8B"/>
    <w:rsid w:val="007A41FF"/>
    <w:rsid w:val="007A431C"/>
    <w:rsid w:val="007A44A7"/>
    <w:rsid w:val="007A44D5"/>
    <w:rsid w:val="007A468B"/>
    <w:rsid w:val="007A4752"/>
    <w:rsid w:val="007A4ACD"/>
    <w:rsid w:val="007A4B54"/>
    <w:rsid w:val="007A4C14"/>
    <w:rsid w:val="007A4C29"/>
    <w:rsid w:val="007A4EB7"/>
    <w:rsid w:val="007A4EFE"/>
    <w:rsid w:val="007A4F78"/>
    <w:rsid w:val="007A4FCF"/>
    <w:rsid w:val="007A4FF7"/>
    <w:rsid w:val="007A50E5"/>
    <w:rsid w:val="007A5209"/>
    <w:rsid w:val="007A529A"/>
    <w:rsid w:val="007A5377"/>
    <w:rsid w:val="007A5458"/>
    <w:rsid w:val="007A5576"/>
    <w:rsid w:val="007A56A5"/>
    <w:rsid w:val="007A58C6"/>
    <w:rsid w:val="007A5B18"/>
    <w:rsid w:val="007A5C1C"/>
    <w:rsid w:val="007A5D81"/>
    <w:rsid w:val="007A5EC7"/>
    <w:rsid w:val="007A5F1D"/>
    <w:rsid w:val="007A5FFF"/>
    <w:rsid w:val="007A607E"/>
    <w:rsid w:val="007A616F"/>
    <w:rsid w:val="007A643E"/>
    <w:rsid w:val="007A646C"/>
    <w:rsid w:val="007A648C"/>
    <w:rsid w:val="007A654C"/>
    <w:rsid w:val="007A6597"/>
    <w:rsid w:val="007A67CE"/>
    <w:rsid w:val="007A6ACC"/>
    <w:rsid w:val="007A6AED"/>
    <w:rsid w:val="007A6C92"/>
    <w:rsid w:val="007A6EB5"/>
    <w:rsid w:val="007A6EB6"/>
    <w:rsid w:val="007A73D8"/>
    <w:rsid w:val="007A73DC"/>
    <w:rsid w:val="007A74E3"/>
    <w:rsid w:val="007A75AC"/>
    <w:rsid w:val="007A763F"/>
    <w:rsid w:val="007A776E"/>
    <w:rsid w:val="007A78AC"/>
    <w:rsid w:val="007A7A61"/>
    <w:rsid w:val="007A7AAE"/>
    <w:rsid w:val="007A7AB5"/>
    <w:rsid w:val="007A7B5B"/>
    <w:rsid w:val="007A7D9A"/>
    <w:rsid w:val="007A7F5A"/>
    <w:rsid w:val="007A7FD7"/>
    <w:rsid w:val="007B0054"/>
    <w:rsid w:val="007B006D"/>
    <w:rsid w:val="007B00F8"/>
    <w:rsid w:val="007B0238"/>
    <w:rsid w:val="007B02E2"/>
    <w:rsid w:val="007B0335"/>
    <w:rsid w:val="007B03F5"/>
    <w:rsid w:val="007B051B"/>
    <w:rsid w:val="007B0560"/>
    <w:rsid w:val="007B0576"/>
    <w:rsid w:val="007B058D"/>
    <w:rsid w:val="007B0623"/>
    <w:rsid w:val="007B067C"/>
    <w:rsid w:val="007B07EA"/>
    <w:rsid w:val="007B0957"/>
    <w:rsid w:val="007B09E4"/>
    <w:rsid w:val="007B0BA9"/>
    <w:rsid w:val="007B0BBC"/>
    <w:rsid w:val="007B0BCC"/>
    <w:rsid w:val="007B0C9C"/>
    <w:rsid w:val="007B1014"/>
    <w:rsid w:val="007B1193"/>
    <w:rsid w:val="007B154E"/>
    <w:rsid w:val="007B1563"/>
    <w:rsid w:val="007B156A"/>
    <w:rsid w:val="007B1789"/>
    <w:rsid w:val="007B17F3"/>
    <w:rsid w:val="007B1AEA"/>
    <w:rsid w:val="007B1B3C"/>
    <w:rsid w:val="007B1D0B"/>
    <w:rsid w:val="007B1D7A"/>
    <w:rsid w:val="007B1EB5"/>
    <w:rsid w:val="007B1F68"/>
    <w:rsid w:val="007B22D5"/>
    <w:rsid w:val="007B2340"/>
    <w:rsid w:val="007B26A6"/>
    <w:rsid w:val="007B2718"/>
    <w:rsid w:val="007B288B"/>
    <w:rsid w:val="007B2947"/>
    <w:rsid w:val="007B2E5F"/>
    <w:rsid w:val="007B2E76"/>
    <w:rsid w:val="007B2EBC"/>
    <w:rsid w:val="007B3047"/>
    <w:rsid w:val="007B3436"/>
    <w:rsid w:val="007B345C"/>
    <w:rsid w:val="007B34C5"/>
    <w:rsid w:val="007B35ED"/>
    <w:rsid w:val="007B36C3"/>
    <w:rsid w:val="007B3813"/>
    <w:rsid w:val="007B3930"/>
    <w:rsid w:val="007B3A98"/>
    <w:rsid w:val="007B3BBF"/>
    <w:rsid w:val="007B3E24"/>
    <w:rsid w:val="007B3F84"/>
    <w:rsid w:val="007B40BE"/>
    <w:rsid w:val="007B41E4"/>
    <w:rsid w:val="007B4230"/>
    <w:rsid w:val="007B4273"/>
    <w:rsid w:val="007B42B7"/>
    <w:rsid w:val="007B439B"/>
    <w:rsid w:val="007B43DF"/>
    <w:rsid w:val="007B4784"/>
    <w:rsid w:val="007B4853"/>
    <w:rsid w:val="007B4A0D"/>
    <w:rsid w:val="007B4ABC"/>
    <w:rsid w:val="007B4B6B"/>
    <w:rsid w:val="007B4C49"/>
    <w:rsid w:val="007B4C4C"/>
    <w:rsid w:val="007B4CBD"/>
    <w:rsid w:val="007B4DFA"/>
    <w:rsid w:val="007B4FBE"/>
    <w:rsid w:val="007B50DB"/>
    <w:rsid w:val="007B5107"/>
    <w:rsid w:val="007B51B3"/>
    <w:rsid w:val="007B5612"/>
    <w:rsid w:val="007B5777"/>
    <w:rsid w:val="007B583E"/>
    <w:rsid w:val="007B59B2"/>
    <w:rsid w:val="007B5ACF"/>
    <w:rsid w:val="007B5BE9"/>
    <w:rsid w:val="007B6065"/>
    <w:rsid w:val="007B6124"/>
    <w:rsid w:val="007B61C3"/>
    <w:rsid w:val="007B623A"/>
    <w:rsid w:val="007B64BE"/>
    <w:rsid w:val="007B65C0"/>
    <w:rsid w:val="007B65F3"/>
    <w:rsid w:val="007B6604"/>
    <w:rsid w:val="007B6644"/>
    <w:rsid w:val="007B69F1"/>
    <w:rsid w:val="007B6A20"/>
    <w:rsid w:val="007B6C38"/>
    <w:rsid w:val="007B6D14"/>
    <w:rsid w:val="007B6D18"/>
    <w:rsid w:val="007B6D86"/>
    <w:rsid w:val="007B6D91"/>
    <w:rsid w:val="007B6E81"/>
    <w:rsid w:val="007B71D2"/>
    <w:rsid w:val="007B71ED"/>
    <w:rsid w:val="007B7206"/>
    <w:rsid w:val="007B7218"/>
    <w:rsid w:val="007B72C9"/>
    <w:rsid w:val="007B7385"/>
    <w:rsid w:val="007B740A"/>
    <w:rsid w:val="007B7480"/>
    <w:rsid w:val="007B74F2"/>
    <w:rsid w:val="007B762B"/>
    <w:rsid w:val="007B7778"/>
    <w:rsid w:val="007B778E"/>
    <w:rsid w:val="007B792D"/>
    <w:rsid w:val="007B7E05"/>
    <w:rsid w:val="007B7F38"/>
    <w:rsid w:val="007C019B"/>
    <w:rsid w:val="007C0249"/>
    <w:rsid w:val="007C02C5"/>
    <w:rsid w:val="007C04F1"/>
    <w:rsid w:val="007C051A"/>
    <w:rsid w:val="007C067E"/>
    <w:rsid w:val="007C0796"/>
    <w:rsid w:val="007C0875"/>
    <w:rsid w:val="007C0A21"/>
    <w:rsid w:val="007C0B79"/>
    <w:rsid w:val="007C0BDD"/>
    <w:rsid w:val="007C0E31"/>
    <w:rsid w:val="007C0E42"/>
    <w:rsid w:val="007C10A2"/>
    <w:rsid w:val="007C12A3"/>
    <w:rsid w:val="007C133E"/>
    <w:rsid w:val="007C13EF"/>
    <w:rsid w:val="007C19FD"/>
    <w:rsid w:val="007C1A6F"/>
    <w:rsid w:val="007C1B04"/>
    <w:rsid w:val="007C1B7E"/>
    <w:rsid w:val="007C1E98"/>
    <w:rsid w:val="007C1F50"/>
    <w:rsid w:val="007C1F9D"/>
    <w:rsid w:val="007C1FE1"/>
    <w:rsid w:val="007C22F5"/>
    <w:rsid w:val="007C231D"/>
    <w:rsid w:val="007C2368"/>
    <w:rsid w:val="007C2663"/>
    <w:rsid w:val="007C2666"/>
    <w:rsid w:val="007C302B"/>
    <w:rsid w:val="007C32CE"/>
    <w:rsid w:val="007C32D1"/>
    <w:rsid w:val="007C33E8"/>
    <w:rsid w:val="007C34B3"/>
    <w:rsid w:val="007C34E1"/>
    <w:rsid w:val="007C375D"/>
    <w:rsid w:val="007C3A57"/>
    <w:rsid w:val="007C3A65"/>
    <w:rsid w:val="007C3A6D"/>
    <w:rsid w:val="007C3A75"/>
    <w:rsid w:val="007C3B04"/>
    <w:rsid w:val="007C3B2E"/>
    <w:rsid w:val="007C3D98"/>
    <w:rsid w:val="007C3E32"/>
    <w:rsid w:val="007C3EA5"/>
    <w:rsid w:val="007C3F56"/>
    <w:rsid w:val="007C3F9B"/>
    <w:rsid w:val="007C3FE7"/>
    <w:rsid w:val="007C40E3"/>
    <w:rsid w:val="007C43C9"/>
    <w:rsid w:val="007C442B"/>
    <w:rsid w:val="007C44B0"/>
    <w:rsid w:val="007C466C"/>
    <w:rsid w:val="007C48FD"/>
    <w:rsid w:val="007C4B01"/>
    <w:rsid w:val="007C4B10"/>
    <w:rsid w:val="007C4B7D"/>
    <w:rsid w:val="007C4BF5"/>
    <w:rsid w:val="007C4E77"/>
    <w:rsid w:val="007C4E81"/>
    <w:rsid w:val="007C4E95"/>
    <w:rsid w:val="007C4F47"/>
    <w:rsid w:val="007C510B"/>
    <w:rsid w:val="007C5476"/>
    <w:rsid w:val="007C5581"/>
    <w:rsid w:val="007C5863"/>
    <w:rsid w:val="007C5A4F"/>
    <w:rsid w:val="007C5AAF"/>
    <w:rsid w:val="007C5B22"/>
    <w:rsid w:val="007C5DB4"/>
    <w:rsid w:val="007C5E60"/>
    <w:rsid w:val="007C6169"/>
    <w:rsid w:val="007C6226"/>
    <w:rsid w:val="007C6434"/>
    <w:rsid w:val="007C645D"/>
    <w:rsid w:val="007C64A0"/>
    <w:rsid w:val="007C66B7"/>
    <w:rsid w:val="007C69DF"/>
    <w:rsid w:val="007C6A5A"/>
    <w:rsid w:val="007C6D84"/>
    <w:rsid w:val="007C6EE5"/>
    <w:rsid w:val="007C6F46"/>
    <w:rsid w:val="007C6FA2"/>
    <w:rsid w:val="007C7270"/>
    <w:rsid w:val="007C7576"/>
    <w:rsid w:val="007C76DA"/>
    <w:rsid w:val="007C7734"/>
    <w:rsid w:val="007C78F0"/>
    <w:rsid w:val="007C7A25"/>
    <w:rsid w:val="007C7A43"/>
    <w:rsid w:val="007C7D3D"/>
    <w:rsid w:val="007C7E79"/>
    <w:rsid w:val="007C7F05"/>
    <w:rsid w:val="007C7F30"/>
    <w:rsid w:val="007C7F3B"/>
    <w:rsid w:val="007D0158"/>
    <w:rsid w:val="007D020E"/>
    <w:rsid w:val="007D02AB"/>
    <w:rsid w:val="007D031C"/>
    <w:rsid w:val="007D032A"/>
    <w:rsid w:val="007D0475"/>
    <w:rsid w:val="007D055D"/>
    <w:rsid w:val="007D0699"/>
    <w:rsid w:val="007D06E7"/>
    <w:rsid w:val="007D076C"/>
    <w:rsid w:val="007D0825"/>
    <w:rsid w:val="007D08F8"/>
    <w:rsid w:val="007D096A"/>
    <w:rsid w:val="007D0980"/>
    <w:rsid w:val="007D0A93"/>
    <w:rsid w:val="007D0B1F"/>
    <w:rsid w:val="007D0C2D"/>
    <w:rsid w:val="007D0C5B"/>
    <w:rsid w:val="007D0EF6"/>
    <w:rsid w:val="007D1048"/>
    <w:rsid w:val="007D10A5"/>
    <w:rsid w:val="007D12A8"/>
    <w:rsid w:val="007D1323"/>
    <w:rsid w:val="007D13E4"/>
    <w:rsid w:val="007D1CD6"/>
    <w:rsid w:val="007D1D0D"/>
    <w:rsid w:val="007D1F99"/>
    <w:rsid w:val="007D22E4"/>
    <w:rsid w:val="007D2358"/>
    <w:rsid w:val="007D23D9"/>
    <w:rsid w:val="007D2455"/>
    <w:rsid w:val="007D253E"/>
    <w:rsid w:val="007D2777"/>
    <w:rsid w:val="007D2797"/>
    <w:rsid w:val="007D2816"/>
    <w:rsid w:val="007D2836"/>
    <w:rsid w:val="007D2BD7"/>
    <w:rsid w:val="007D2BE9"/>
    <w:rsid w:val="007D2C98"/>
    <w:rsid w:val="007D2CD8"/>
    <w:rsid w:val="007D2D87"/>
    <w:rsid w:val="007D2F15"/>
    <w:rsid w:val="007D30F4"/>
    <w:rsid w:val="007D3197"/>
    <w:rsid w:val="007D35B9"/>
    <w:rsid w:val="007D3659"/>
    <w:rsid w:val="007D36A8"/>
    <w:rsid w:val="007D38F4"/>
    <w:rsid w:val="007D3913"/>
    <w:rsid w:val="007D3966"/>
    <w:rsid w:val="007D3A0B"/>
    <w:rsid w:val="007D3C0A"/>
    <w:rsid w:val="007D3C2D"/>
    <w:rsid w:val="007D3CFB"/>
    <w:rsid w:val="007D3D4A"/>
    <w:rsid w:val="007D3DB4"/>
    <w:rsid w:val="007D3E53"/>
    <w:rsid w:val="007D3E7C"/>
    <w:rsid w:val="007D410C"/>
    <w:rsid w:val="007D4116"/>
    <w:rsid w:val="007D42BC"/>
    <w:rsid w:val="007D44DD"/>
    <w:rsid w:val="007D46C8"/>
    <w:rsid w:val="007D46E6"/>
    <w:rsid w:val="007D4954"/>
    <w:rsid w:val="007D49B3"/>
    <w:rsid w:val="007D4B62"/>
    <w:rsid w:val="007D4CC3"/>
    <w:rsid w:val="007D4D4D"/>
    <w:rsid w:val="007D4DB2"/>
    <w:rsid w:val="007D4DD3"/>
    <w:rsid w:val="007D51D1"/>
    <w:rsid w:val="007D57CF"/>
    <w:rsid w:val="007D59CA"/>
    <w:rsid w:val="007D5ACC"/>
    <w:rsid w:val="007D5B27"/>
    <w:rsid w:val="007D5DF0"/>
    <w:rsid w:val="007D6049"/>
    <w:rsid w:val="007D6274"/>
    <w:rsid w:val="007D6280"/>
    <w:rsid w:val="007D661D"/>
    <w:rsid w:val="007D66A6"/>
    <w:rsid w:val="007D673C"/>
    <w:rsid w:val="007D6747"/>
    <w:rsid w:val="007D674B"/>
    <w:rsid w:val="007D6872"/>
    <w:rsid w:val="007D6937"/>
    <w:rsid w:val="007D6B39"/>
    <w:rsid w:val="007D6C94"/>
    <w:rsid w:val="007D6E84"/>
    <w:rsid w:val="007D6FD6"/>
    <w:rsid w:val="007D71DB"/>
    <w:rsid w:val="007D71F5"/>
    <w:rsid w:val="007D775C"/>
    <w:rsid w:val="007D781B"/>
    <w:rsid w:val="007D7932"/>
    <w:rsid w:val="007D7AA2"/>
    <w:rsid w:val="007D7EEC"/>
    <w:rsid w:val="007E00FF"/>
    <w:rsid w:val="007E02F9"/>
    <w:rsid w:val="007E0317"/>
    <w:rsid w:val="007E050D"/>
    <w:rsid w:val="007E0627"/>
    <w:rsid w:val="007E06A0"/>
    <w:rsid w:val="007E07A0"/>
    <w:rsid w:val="007E0AB4"/>
    <w:rsid w:val="007E0B66"/>
    <w:rsid w:val="007E0B8D"/>
    <w:rsid w:val="007E0C99"/>
    <w:rsid w:val="007E0C9E"/>
    <w:rsid w:val="007E0D4A"/>
    <w:rsid w:val="007E0D6E"/>
    <w:rsid w:val="007E0DC6"/>
    <w:rsid w:val="007E0EBA"/>
    <w:rsid w:val="007E1316"/>
    <w:rsid w:val="007E14AB"/>
    <w:rsid w:val="007E16DA"/>
    <w:rsid w:val="007E171C"/>
    <w:rsid w:val="007E1721"/>
    <w:rsid w:val="007E1ACC"/>
    <w:rsid w:val="007E1CF2"/>
    <w:rsid w:val="007E1D27"/>
    <w:rsid w:val="007E1E60"/>
    <w:rsid w:val="007E227E"/>
    <w:rsid w:val="007E22B1"/>
    <w:rsid w:val="007E23F0"/>
    <w:rsid w:val="007E23F9"/>
    <w:rsid w:val="007E2438"/>
    <w:rsid w:val="007E2679"/>
    <w:rsid w:val="007E287A"/>
    <w:rsid w:val="007E28F2"/>
    <w:rsid w:val="007E294F"/>
    <w:rsid w:val="007E2D50"/>
    <w:rsid w:val="007E301A"/>
    <w:rsid w:val="007E3024"/>
    <w:rsid w:val="007E308B"/>
    <w:rsid w:val="007E310A"/>
    <w:rsid w:val="007E321E"/>
    <w:rsid w:val="007E339D"/>
    <w:rsid w:val="007E3467"/>
    <w:rsid w:val="007E3483"/>
    <w:rsid w:val="007E364F"/>
    <w:rsid w:val="007E390E"/>
    <w:rsid w:val="007E3972"/>
    <w:rsid w:val="007E39BC"/>
    <w:rsid w:val="007E3B77"/>
    <w:rsid w:val="007E3BAA"/>
    <w:rsid w:val="007E3DD0"/>
    <w:rsid w:val="007E3EBA"/>
    <w:rsid w:val="007E43E2"/>
    <w:rsid w:val="007E44FF"/>
    <w:rsid w:val="007E4779"/>
    <w:rsid w:val="007E4786"/>
    <w:rsid w:val="007E48FE"/>
    <w:rsid w:val="007E492A"/>
    <w:rsid w:val="007E4945"/>
    <w:rsid w:val="007E4989"/>
    <w:rsid w:val="007E4A2A"/>
    <w:rsid w:val="007E4A4F"/>
    <w:rsid w:val="007E4AA5"/>
    <w:rsid w:val="007E4B2B"/>
    <w:rsid w:val="007E4C93"/>
    <w:rsid w:val="007E4CAA"/>
    <w:rsid w:val="007E4D20"/>
    <w:rsid w:val="007E4DD6"/>
    <w:rsid w:val="007E4E11"/>
    <w:rsid w:val="007E4E61"/>
    <w:rsid w:val="007E4F0B"/>
    <w:rsid w:val="007E4F95"/>
    <w:rsid w:val="007E50F5"/>
    <w:rsid w:val="007E53A0"/>
    <w:rsid w:val="007E5641"/>
    <w:rsid w:val="007E5666"/>
    <w:rsid w:val="007E56CD"/>
    <w:rsid w:val="007E56EB"/>
    <w:rsid w:val="007E570A"/>
    <w:rsid w:val="007E573F"/>
    <w:rsid w:val="007E5913"/>
    <w:rsid w:val="007E5990"/>
    <w:rsid w:val="007E5A7E"/>
    <w:rsid w:val="007E5AC0"/>
    <w:rsid w:val="007E5C80"/>
    <w:rsid w:val="007E5CA4"/>
    <w:rsid w:val="007E61A4"/>
    <w:rsid w:val="007E63C3"/>
    <w:rsid w:val="007E645D"/>
    <w:rsid w:val="007E655A"/>
    <w:rsid w:val="007E6661"/>
    <w:rsid w:val="007E66A2"/>
    <w:rsid w:val="007E66EE"/>
    <w:rsid w:val="007E6756"/>
    <w:rsid w:val="007E67FF"/>
    <w:rsid w:val="007E68E0"/>
    <w:rsid w:val="007E6A7A"/>
    <w:rsid w:val="007E6B06"/>
    <w:rsid w:val="007E6C00"/>
    <w:rsid w:val="007E6D97"/>
    <w:rsid w:val="007E6F6A"/>
    <w:rsid w:val="007E6F6E"/>
    <w:rsid w:val="007E6FD2"/>
    <w:rsid w:val="007E7085"/>
    <w:rsid w:val="007E70A4"/>
    <w:rsid w:val="007E7179"/>
    <w:rsid w:val="007E71FA"/>
    <w:rsid w:val="007E7205"/>
    <w:rsid w:val="007E7232"/>
    <w:rsid w:val="007E7286"/>
    <w:rsid w:val="007E73CF"/>
    <w:rsid w:val="007E74DA"/>
    <w:rsid w:val="007E74F9"/>
    <w:rsid w:val="007E7562"/>
    <w:rsid w:val="007E7843"/>
    <w:rsid w:val="007E7A22"/>
    <w:rsid w:val="007E7B62"/>
    <w:rsid w:val="007E7B75"/>
    <w:rsid w:val="007E7C21"/>
    <w:rsid w:val="007E7DA9"/>
    <w:rsid w:val="007E7E00"/>
    <w:rsid w:val="007E7E53"/>
    <w:rsid w:val="007E7F48"/>
    <w:rsid w:val="007E7FBA"/>
    <w:rsid w:val="007F007B"/>
    <w:rsid w:val="007F014A"/>
    <w:rsid w:val="007F031B"/>
    <w:rsid w:val="007F04B4"/>
    <w:rsid w:val="007F0660"/>
    <w:rsid w:val="007F06AE"/>
    <w:rsid w:val="007F06DB"/>
    <w:rsid w:val="007F0732"/>
    <w:rsid w:val="007F08FC"/>
    <w:rsid w:val="007F0D03"/>
    <w:rsid w:val="007F0D10"/>
    <w:rsid w:val="007F0D86"/>
    <w:rsid w:val="007F0DF5"/>
    <w:rsid w:val="007F0E8B"/>
    <w:rsid w:val="007F0EA9"/>
    <w:rsid w:val="007F0EBC"/>
    <w:rsid w:val="007F0F79"/>
    <w:rsid w:val="007F0FAE"/>
    <w:rsid w:val="007F0FE6"/>
    <w:rsid w:val="007F1183"/>
    <w:rsid w:val="007F118A"/>
    <w:rsid w:val="007F13AB"/>
    <w:rsid w:val="007F1723"/>
    <w:rsid w:val="007F177D"/>
    <w:rsid w:val="007F19C2"/>
    <w:rsid w:val="007F1CE9"/>
    <w:rsid w:val="007F1D69"/>
    <w:rsid w:val="007F20BA"/>
    <w:rsid w:val="007F2320"/>
    <w:rsid w:val="007F24FF"/>
    <w:rsid w:val="007F2522"/>
    <w:rsid w:val="007F263C"/>
    <w:rsid w:val="007F295D"/>
    <w:rsid w:val="007F29C0"/>
    <w:rsid w:val="007F2B6A"/>
    <w:rsid w:val="007F2BF8"/>
    <w:rsid w:val="007F2E65"/>
    <w:rsid w:val="007F2ECB"/>
    <w:rsid w:val="007F2ECD"/>
    <w:rsid w:val="007F2FAD"/>
    <w:rsid w:val="007F33B6"/>
    <w:rsid w:val="007F33DF"/>
    <w:rsid w:val="007F3480"/>
    <w:rsid w:val="007F3518"/>
    <w:rsid w:val="007F354A"/>
    <w:rsid w:val="007F36CA"/>
    <w:rsid w:val="007F382D"/>
    <w:rsid w:val="007F3A2C"/>
    <w:rsid w:val="007F3DDD"/>
    <w:rsid w:val="007F3E4F"/>
    <w:rsid w:val="007F3E85"/>
    <w:rsid w:val="007F3F98"/>
    <w:rsid w:val="007F4018"/>
    <w:rsid w:val="007F4330"/>
    <w:rsid w:val="007F434B"/>
    <w:rsid w:val="007F438D"/>
    <w:rsid w:val="007F449C"/>
    <w:rsid w:val="007F44C0"/>
    <w:rsid w:val="007F44F9"/>
    <w:rsid w:val="007F4558"/>
    <w:rsid w:val="007F4620"/>
    <w:rsid w:val="007F46F6"/>
    <w:rsid w:val="007F471E"/>
    <w:rsid w:val="007F4776"/>
    <w:rsid w:val="007F47C4"/>
    <w:rsid w:val="007F4828"/>
    <w:rsid w:val="007F49B2"/>
    <w:rsid w:val="007F49CF"/>
    <w:rsid w:val="007F4B7C"/>
    <w:rsid w:val="007F4BCA"/>
    <w:rsid w:val="007F4C06"/>
    <w:rsid w:val="007F4D0E"/>
    <w:rsid w:val="007F4F6B"/>
    <w:rsid w:val="007F5235"/>
    <w:rsid w:val="007F551E"/>
    <w:rsid w:val="007F5567"/>
    <w:rsid w:val="007F59FB"/>
    <w:rsid w:val="007F5A23"/>
    <w:rsid w:val="007F5A44"/>
    <w:rsid w:val="007F5AC4"/>
    <w:rsid w:val="007F5C78"/>
    <w:rsid w:val="007F5E40"/>
    <w:rsid w:val="007F5E47"/>
    <w:rsid w:val="007F61E0"/>
    <w:rsid w:val="007F637D"/>
    <w:rsid w:val="007F63F9"/>
    <w:rsid w:val="007F6663"/>
    <w:rsid w:val="007F680A"/>
    <w:rsid w:val="007F6B72"/>
    <w:rsid w:val="007F6B8E"/>
    <w:rsid w:val="007F6BE5"/>
    <w:rsid w:val="007F6C41"/>
    <w:rsid w:val="007F6D3E"/>
    <w:rsid w:val="007F6DFD"/>
    <w:rsid w:val="007F6E15"/>
    <w:rsid w:val="007F6ED1"/>
    <w:rsid w:val="007F6ED2"/>
    <w:rsid w:val="007F709F"/>
    <w:rsid w:val="007F7251"/>
    <w:rsid w:val="007F725E"/>
    <w:rsid w:val="007F726B"/>
    <w:rsid w:val="007F731A"/>
    <w:rsid w:val="007F73D8"/>
    <w:rsid w:val="007F774F"/>
    <w:rsid w:val="007F781C"/>
    <w:rsid w:val="007F7850"/>
    <w:rsid w:val="007F785A"/>
    <w:rsid w:val="007F791A"/>
    <w:rsid w:val="007F7BDC"/>
    <w:rsid w:val="007F7FE4"/>
    <w:rsid w:val="00800311"/>
    <w:rsid w:val="008003A0"/>
    <w:rsid w:val="00800505"/>
    <w:rsid w:val="0080052F"/>
    <w:rsid w:val="00800551"/>
    <w:rsid w:val="008005C3"/>
    <w:rsid w:val="0080068F"/>
    <w:rsid w:val="008006A6"/>
    <w:rsid w:val="008008F5"/>
    <w:rsid w:val="00800A51"/>
    <w:rsid w:val="00800A58"/>
    <w:rsid w:val="00800ABB"/>
    <w:rsid w:val="00800BBB"/>
    <w:rsid w:val="00800D4D"/>
    <w:rsid w:val="00800ECD"/>
    <w:rsid w:val="00801257"/>
    <w:rsid w:val="00801260"/>
    <w:rsid w:val="00801305"/>
    <w:rsid w:val="00801353"/>
    <w:rsid w:val="0080138C"/>
    <w:rsid w:val="0080139D"/>
    <w:rsid w:val="008013CF"/>
    <w:rsid w:val="00801692"/>
    <w:rsid w:val="008017D6"/>
    <w:rsid w:val="008018C0"/>
    <w:rsid w:val="008019C4"/>
    <w:rsid w:val="00801C7F"/>
    <w:rsid w:val="00801CA0"/>
    <w:rsid w:val="00801D91"/>
    <w:rsid w:val="00801EFC"/>
    <w:rsid w:val="008020FC"/>
    <w:rsid w:val="008022DB"/>
    <w:rsid w:val="00802478"/>
    <w:rsid w:val="00802642"/>
    <w:rsid w:val="0080271B"/>
    <w:rsid w:val="00802720"/>
    <w:rsid w:val="008027CE"/>
    <w:rsid w:val="0080280B"/>
    <w:rsid w:val="00802949"/>
    <w:rsid w:val="00802A5B"/>
    <w:rsid w:val="00802BB6"/>
    <w:rsid w:val="00802CF7"/>
    <w:rsid w:val="00802E61"/>
    <w:rsid w:val="00802F72"/>
    <w:rsid w:val="00802FB9"/>
    <w:rsid w:val="0080303B"/>
    <w:rsid w:val="00803118"/>
    <w:rsid w:val="00803143"/>
    <w:rsid w:val="008031F7"/>
    <w:rsid w:val="008032E1"/>
    <w:rsid w:val="0080341C"/>
    <w:rsid w:val="0080355A"/>
    <w:rsid w:val="00803589"/>
    <w:rsid w:val="0080358A"/>
    <w:rsid w:val="00803791"/>
    <w:rsid w:val="008037E7"/>
    <w:rsid w:val="00803868"/>
    <w:rsid w:val="008038B8"/>
    <w:rsid w:val="00803AEF"/>
    <w:rsid w:val="00803EB4"/>
    <w:rsid w:val="008041BD"/>
    <w:rsid w:val="00804374"/>
    <w:rsid w:val="00804561"/>
    <w:rsid w:val="008045C9"/>
    <w:rsid w:val="0080467E"/>
    <w:rsid w:val="00804841"/>
    <w:rsid w:val="008048B8"/>
    <w:rsid w:val="00804947"/>
    <w:rsid w:val="00804997"/>
    <w:rsid w:val="008049DB"/>
    <w:rsid w:val="00804E25"/>
    <w:rsid w:val="00804F44"/>
    <w:rsid w:val="00804F96"/>
    <w:rsid w:val="00805361"/>
    <w:rsid w:val="0080537E"/>
    <w:rsid w:val="00805420"/>
    <w:rsid w:val="008057A0"/>
    <w:rsid w:val="008057BB"/>
    <w:rsid w:val="008057C5"/>
    <w:rsid w:val="00805B31"/>
    <w:rsid w:val="00805BE7"/>
    <w:rsid w:val="00805BF4"/>
    <w:rsid w:val="00805C13"/>
    <w:rsid w:val="00805C4A"/>
    <w:rsid w:val="00805CBC"/>
    <w:rsid w:val="00805D4B"/>
    <w:rsid w:val="00805D7C"/>
    <w:rsid w:val="00805E68"/>
    <w:rsid w:val="00805E81"/>
    <w:rsid w:val="00806006"/>
    <w:rsid w:val="00806137"/>
    <w:rsid w:val="00806159"/>
    <w:rsid w:val="00806198"/>
    <w:rsid w:val="0080649A"/>
    <w:rsid w:val="008064AA"/>
    <w:rsid w:val="00806734"/>
    <w:rsid w:val="00806840"/>
    <w:rsid w:val="0080685E"/>
    <w:rsid w:val="00806903"/>
    <w:rsid w:val="00806AB8"/>
    <w:rsid w:val="00806BCA"/>
    <w:rsid w:val="00806BF2"/>
    <w:rsid w:val="00806C0A"/>
    <w:rsid w:val="00806CCD"/>
    <w:rsid w:val="00806FA2"/>
    <w:rsid w:val="00807433"/>
    <w:rsid w:val="00807438"/>
    <w:rsid w:val="008074DD"/>
    <w:rsid w:val="00807655"/>
    <w:rsid w:val="008077AA"/>
    <w:rsid w:val="00807A08"/>
    <w:rsid w:val="00807A12"/>
    <w:rsid w:val="00807B42"/>
    <w:rsid w:val="00807B5C"/>
    <w:rsid w:val="00807BCA"/>
    <w:rsid w:val="00807CC5"/>
    <w:rsid w:val="00807CF6"/>
    <w:rsid w:val="008100EB"/>
    <w:rsid w:val="008101B0"/>
    <w:rsid w:val="008101DF"/>
    <w:rsid w:val="00810257"/>
    <w:rsid w:val="00810263"/>
    <w:rsid w:val="008102BD"/>
    <w:rsid w:val="00810349"/>
    <w:rsid w:val="008103B3"/>
    <w:rsid w:val="008103C1"/>
    <w:rsid w:val="00810524"/>
    <w:rsid w:val="0081058D"/>
    <w:rsid w:val="0081068E"/>
    <w:rsid w:val="008106B5"/>
    <w:rsid w:val="008107F8"/>
    <w:rsid w:val="00810836"/>
    <w:rsid w:val="00810838"/>
    <w:rsid w:val="0081089B"/>
    <w:rsid w:val="0081094B"/>
    <w:rsid w:val="008109B7"/>
    <w:rsid w:val="00810A22"/>
    <w:rsid w:val="00810B2C"/>
    <w:rsid w:val="00810D0B"/>
    <w:rsid w:val="00810D44"/>
    <w:rsid w:val="00810E62"/>
    <w:rsid w:val="008112A3"/>
    <w:rsid w:val="008113E8"/>
    <w:rsid w:val="0081150D"/>
    <w:rsid w:val="008115F1"/>
    <w:rsid w:val="0081167B"/>
    <w:rsid w:val="00811BF9"/>
    <w:rsid w:val="00812149"/>
    <w:rsid w:val="00812157"/>
    <w:rsid w:val="00812283"/>
    <w:rsid w:val="008122A7"/>
    <w:rsid w:val="0081249E"/>
    <w:rsid w:val="00812502"/>
    <w:rsid w:val="0081253E"/>
    <w:rsid w:val="008125B0"/>
    <w:rsid w:val="0081264B"/>
    <w:rsid w:val="008129A6"/>
    <w:rsid w:val="00812C03"/>
    <w:rsid w:val="00812C7C"/>
    <w:rsid w:val="00812E78"/>
    <w:rsid w:val="00812EC4"/>
    <w:rsid w:val="008130EA"/>
    <w:rsid w:val="00813164"/>
    <w:rsid w:val="00813294"/>
    <w:rsid w:val="0081357D"/>
    <w:rsid w:val="00813672"/>
    <w:rsid w:val="008136BE"/>
    <w:rsid w:val="008136FF"/>
    <w:rsid w:val="008138A4"/>
    <w:rsid w:val="008138D9"/>
    <w:rsid w:val="008138FC"/>
    <w:rsid w:val="0081392E"/>
    <w:rsid w:val="00813A82"/>
    <w:rsid w:val="00813F9F"/>
    <w:rsid w:val="008140F9"/>
    <w:rsid w:val="0081419E"/>
    <w:rsid w:val="0081426C"/>
    <w:rsid w:val="008143E2"/>
    <w:rsid w:val="00814460"/>
    <w:rsid w:val="008144C9"/>
    <w:rsid w:val="00814500"/>
    <w:rsid w:val="00814658"/>
    <w:rsid w:val="008147F6"/>
    <w:rsid w:val="00814921"/>
    <w:rsid w:val="00814A1E"/>
    <w:rsid w:val="00814BB3"/>
    <w:rsid w:val="00814CAB"/>
    <w:rsid w:val="00814E9B"/>
    <w:rsid w:val="00814F2A"/>
    <w:rsid w:val="00814FA4"/>
    <w:rsid w:val="00814FE3"/>
    <w:rsid w:val="008152EC"/>
    <w:rsid w:val="0081539C"/>
    <w:rsid w:val="008153CD"/>
    <w:rsid w:val="0081544F"/>
    <w:rsid w:val="00815475"/>
    <w:rsid w:val="0081553B"/>
    <w:rsid w:val="00815614"/>
    <w:rsid w:val="00815650"/>
    <w:rsid w:val="00815693"/>
    <w:rsid w:val="008156D5"/>
    <w:rsid w:val="0081592D"/>
    <w:rsid w:val="00815941"/>
    <w:rsid w:val="00815A3F"/>
    <w:rsid w:val="00815B6C"/>
    <w:rsid w:val="00815CAD"/>
    <w:rsid w:val="00815FC1"/>
    <w:rsid w:val="00816003"/>
    <w:rsid w:val="008160D4"/>
    <w:rsid w:val="00816210"/>
    <w:rsid w:val="008162B0"/>
    <w:rsid w:val="0081636F"/>
    <w:rsid w:val="00816684"/>
    <w:rsid w:val="00816906"/>
    <w:rsid w:val="00816A80"/>
    <w:rsid w:val="00816B54"/>
    <w:rsid w:val="00816EB1"/>
    <w:rsid w:val="00816FAD"/>
    <w:rsid w:val="00816FD6"/>
    <w:rsid w:val="00817043"/>
    <w:rsid w:val="008171C5"/>
    <w:rsid w:val="008172A2"/>
    <w:rsid w:val="00817582"/>
    <w:rsid w:val="00817771"/>
    <w:rsid w:val="00817775"/>
    <w:rsid w:val="00817854"/>
    <w:rsid w:val="008178F2"/>
    <w:rsid w:val="00817AF6"/>
    <w:rsid w:val="00817B7E"/>
    <w:rsid w:val="00817D38"/>
    <w:rsid w:val="00817ED9"/>
    <w:rsid w:val="008201A5"/>
    <w:rsid w:val="008201C0"/>
    <w:rsid w:val="008202D2"/>
    <w:rsid w:val="00820352"/>
    <w:rsid w:val="00820624"/>
    <w:rsid w:val="008206AE"/>
    <w:rsid w:val="008208D2"/>
    <w:rsid w:val="0082093A"/>
    <w:rsid w:val="00820ACA"/>
    <w:rsid w:val="00820BC5"/>
    <w:rsid w:val="00820C62"/>
    <w:rsid w:val="00820D0F"/>
    <w:rsid w:val="00820F6B"/>
    <w:rsid w:val="00821013"/>
    <w:rsid w:val="0082101D"/>
    <w:rsid w:val="00821533"/>
    <w:rsid w:val="00821638"/>
    <w:rsid w:val="008216D4"/>
    <w:rsid w:val="00821721"/>
    <w:rsid w:val="00821746"/>
    <w:rsid w:val="00821A15"/>
    <w:rsid w:val="00821A8B"/>
    <w:rsid w:val="00821AC3"/>
    <w:rsid w:val="00821AF7"/>
    <w:rsid w:val="00821D07"/>
    <w:rsid w:val="00821E04"/>
    <w:rsid w:val="00821E18"/>
    <w:rsid w:val="00821E4F"/>
    <w:rsid w:val="00821F4F"/>
    <w:rsid w:val="00821FCF"/>
    <w:rsid w:val="00822088"/>
    <w:rsid w:val="0082227B"/>
    <w:rsid w:val="008223DA"/>
    <w:rsid w:val="00822532"/>
    <w:rsid w:val="00822906"/>
    <w:rsid w:val="008229EF"/>
    <w:rsid w:val="008229FF"/>
    <w:rsid w:val="00822B30"/>
    <w:rsid w:val="00822CAE"/>
    <w:rsid w:val="00822E73"/>
    <w:rsid w:val="00822F72"/>
    <w:rsid w:val="00823207"/>
    <w:rsid w:val="008232DA"/>
    <w:rsid w:val="008233B5"/>
    <w:rsid w:val="0082346F"/>
    <w:rsid w:val="00823487"/>
    <w:rsid w:val="0082384C"/>
    <w:rsid w:val="00823AE2"/>
    <w:rsid w:val="00823B35"/>
    <w:rsid w:val="00823D05"/>
    <w:rsid w:val="00824178"/>
    <w:rsid w:val="00824382"/>
    <w:rsid w:val="0082447D"/>
    <w:rsid w:val="008245FF"/>
    <w:rsid w:val="00824A25"/>
    <w:rsid w:val="00824A3A"/>
    <w:rsid w:val="00824A3B"/>
    <w:rsid w:val="00824C7A"/>
    <w:rsid w:val="00824DF7"/>
    <w:rsid w:val="00824E8A"/>
    <w:rsid w:val="00824F7C"/>
    <w:rsid w:val="0082508C"/>
    <w:rsid w:val="008250A6"/>
    <w:rsid w:val="008252A0"/>
    <w:rsid w:val="00825366"/>
    <w:rsid w:val="008254A0"/>
    <w:rsid w:val="008255A2"/>
    <w:rsid w:val="00825817"/>
    <w:rsid w:val="00825840"/>
    <w:rsid w:val="00825A2B"/>
    <w:rsid w:val="00825DE9"/>
    <w:rsid w:val="00825FFA"/>
    <w:rsid w:val="008260AE"/>
    <w:rsid w:val="008261AA"/>
    <w:rsid w:val="008262F9"/>
    <w:rsid w:val="00826333"/>
    <w:rsid w:val="00826413"/>
    <w:rsid w:val="00826414"/>
    <w:rsid w:val="0082641C"/>
    <w:rsid w:val="0082658B"/>
    <w:rsid w:val="00826755"/>
    <w:rsid w:val="008268C9"/>
    <w:rsid w:val="008268F0"/>
    <w:rsid w:val="00826ACD"/>
    <w:rsid w:val="00826B3C"/>
    <w:rsid w:val="00826BAF"/>
    <w:rsid w:val="00826EBB"/>
    <w:rsid w:val="0082748B"/>
    <w:rsid w:val="008274BF"/>
    <w:rsid w:val="008277F8"/>
    <w:rsid w:val="008279A5"/>
    <w:rsid w:val="00827B2C"/>
    <w:rsid w:val="00827B73"/>
    <w:rsid w:val="00827BAE"/>
    <w:rsid w:val="00827F70"/>
    <w:rsid w:val="00827FA2"/>
    <w:rsid w:val="00830006"/>
    <w:rsid w:val="0083028E"/>
    <w:rsid w:val="008303D5"/>
    <w:rsid w:val="008304E0"/>
    <w:rsid w:val="0083051C"/>
    <w:rsid w:val="0083068C"/>
    <w:rsid w:val="0083074C"/>
    <w:rsid w:val="00830835"/>
    <w:rsid w:val="0083084D"/>
    <w:rsid w:val="0083099A"/>
    <w:rsid w:val="00830F7C"/>
    <w:rsid w:val="008312E3"/>
    <w:rsid w:val="0083133E"/>
    <w:rsid w:val="0083143F"/>
    <w:rsid w:val="008316D0"/>
    <w:rsid w:val="00831804"/>
    <w:rsid w:val="00831859"/>
    <w:rsid w:val="008318BD"/>
    <w:rsid w:val="008319CF"/>
    <w:rsid w:val="00831AD3"/>
    <w:rsid w:val="00831B66"/>
    <w:rsid w:val="00831E62"/>
    <w:rsid w:val="00831E6D"/>
    <w:rsid w:val="00831F30"/>
    <w:rsid w:val="0083236D"/>
    <w:rsid w:val="008329D0"/>
    <w:rsid w:val="00832B76"/>
    <w:rsid w:val="00832CDF"/>
    <w:rsid w:val="00832E48"/>
    <w:rsid w:val="00832E8B"/>
    <w:rsid w:val="00832E91"/>
    <w:rsid w:val="00832E93"/>
    <w:rsid w:val="00832EF1"/>
    <w:rsid w:val="00832F72"/>
    <w:rsid w:val="0083300D"/>
    <w:rsid w:val="0083308B"/>
    <w:rsid w:val="008334A1"/>
    <w:rsid w:val="008334D9"/>
    <w:rsid w:val="008337DD"/>
    <w:rsid w:val="0083398A"/>
    <w:rsid w:val="0083399C"/>
    <w:rsid w:val="00833AA7"/>
    <w:rsid w:val="00833E0F"/>
    <w:rsid w:val="00833EB0"/>
    <w:rsid w:val="008342C9"/>
    <w:rsid w:val="00834316"/>
    <w:rsid w:val="00834386"/>
    <w:rsid w:val="008344E1"/>
    <w:rsid w:val="008345F1"/>
    <w:rsid w:val="00834610"/>
    <w:rsid w:val="00834692"/>
    <w:rsid w:val="00834706"/>
    <w:rsid w:val="00834A56"/>
    <w:rsid w:val="00834BDF"/>
    <w:rsid w:val="00834CF6"/>
    <w:rsid w:val="00834D09"/>
    <w:rsid w:val="00834DE2"/>
    <w:rsid w:val="00834E98"/>
    <w:rsid w:val="00834F53"/>
    <w:rsid w:val="008350AB"/>
    <w:rsid w:val="008351BB"/>
    <w:rsid w:val="00835275"/>
    <w:rsid w:val="00835291"/>
    <w:rsid w:val="008352AF"/>
    <w:rsid w:val="008354AC"/>
    <w:rsid w:val="008355F0"/>
    <w:rsid w:val="0083562F"/>
    <w:rsid w:val="00835639"/>
    <w:rsid w:val="00835699"/>
    <w:rsid w:val="00835746"/>
    <w:rsid w:val="0083583E"/>
    <w:rsid w:val="00835889"/>
    <w:rsid w:val="00835895"/>
    <w:rsid w:val="0083591B"/>
    <w:rsid w:val="008359E3"/>
    <w:rsid w:val="00835F91"/>
    <w:rsid w:val="00836052"/>
    <w:rsid w:val="00836066"/>
    <w:rsid w:val="008360B1"/>
    <w:rsid w:val="008362FD"/>
    <w:rsid w:val="00836338"/>
    <w:rsid w:val="008365F3"/>
    <w:rsid w:val="008366EE"/>
    <w:rsid w:val="008369CA"/>
    <w:rsid w:val="008369F3"/>
    <w:rsid w:val="00836B27"/>
    <w:rsid w:val="00836C03"/>
    <w:rsid w:val="00836C07"/>
    <w:rsid w:val="00836DE7"/>
    <w:rsid w:val="00836E01"/>
    <w:rsid w:val="00836E22"/>
    <w:rsid w:val="00836E79"/>
    <w:rsid w:val="008370AA"/>
    <w:rsid w:val="0083731F"/>
    <w:rsid w:val="008374A1"/>
    <w:rsid w:val="00837571"/>
    <w:rsid w:val="00837673"/>
    <w:rsid w:val="008376C4"/>
    <w:rsid w:val="008378E1"/>
    <w:rsid w:val="0083797C"/>
    <w:rsid w:val="0083797E"/>
    <w:rsid w:val="00837D0C"/>
    <w:rsid w:val="00837D6C"/>
    <w:rsid w:val="00837E29"/>
    <w:rsid w:val="00837E33"/>
    <w:rsid w:val="00837E5D"/>
    <w:rsid w:val="00837EAF"/>
    <w:rsid w:val="00837FFB"/>
    <w:rsid w:val="00840027"/>
    <w:rsid w:val="0084002B"/>
    <w:rsid w:val="00840190"/>
    <w:rsid w:val="008403CF"/>
    <w:rsid w:val="0084050A"/>
    <w:rsid w:val="008406D9"/>
    <w:rsid w:val="0084086C"/>
    <w:rsid w:val="00840A23"/>
    <w:rsid w:val="00840BB4"/>
    <w:rsid w:val="00840C1A"/>
    <w:rsid w:val="00840CDB"/>
    <w:rsid w:val="00840DEF"/>
    <w:rsid w:val="00840E4E"/>
    <w:rsid w:val="00841528"/>
    <w:rsid w:val="00841564"/>
    <w:rsid w:val="00841578"/>
    <w:rsid w:val="008415E2"/>
    <w:rsid w:val="008416A4"/>
    <w:rsid w:val="008416B0"/>
    <w:rsid w:val="0084173E"/>
    <w:rsid w:val="0084176D"/>
    <w:rsid w:val="00841779"/>
    <w:rsid w:val="0084177F"/>
    <w:rsid w:val="00841A56"/>
    <w:rsid w:val="00841A6E"/>
    <w:rsid w:val="00841B11"/>
    <w:rsid w:val="00841B5D"/>
    <w:rsid w:val="00841C3A"/>
    <w:rsid w:val="00841C59"/>
    <w:rsid w:val="00841DAC"/>
    <w:rsid w:val="00841E0B"/>
    <w:rsid w:val="00841E61"/>
    <w:rsid w:val="00842039"/>
    <w:rsid w:val="008424B7"/>
    <w:rsid w:val="008425B4"/>
    <w:rsid w:val="008425DB"/>
    <w:rsid w:val="00842B48"/>
    <w:rsid w:val="00842B51"/>
    <w:rsid w:val="00842C02"/>
    <w:rsid w:val="00842CB9"/>
    <w:rsid w:val="00842E6A"/>
    <w:rsid w:val="00842F4F"/>
    <w:rsid w:val="0084321F"/>
    <w:rsid w:val="008433DA"/>
    <w:rsid w:val="00843410"/>
    <w:rsid w:val="008434C6"/>
    <w:rsid w:val="008437AB"/>
    <w:rsid w:val="00843A4C"/>
    <w:rsid w:val="00843A6B"/>
    <w:rsid w:val="00843ACE"/>
    <w:rsid w:val="00843DA4"/>
    <w:rsid w:val="00843E31"/>
    <w:rsid w:val="00843EDF"/>
    <w:rsid w:val="008440BE"/>
    <w:rsid w:val="00844135"/>
    <w:rsid w:val="00844156"/>
    <w:rsid w:val="00844209"/>
    <w:rsid w:val="008442B7"/>
    <w:rsid w:val="00844428"/>
    <w:rsid w:val="008446C9"/>
    <w:rsid w:val="00844775"/>
    <w:rsid w:val="008449E1"/>
    <w:rsid w:val="00844A13"/>
    <w:rsid w:val="00844B49"/>
    <w:rsid w:val="00845215"/>
    <w:rsid w:val="008455AD"/>
    <w:rsid w:val="00845711"/>
    <w:rsid w:val="00845721"/>
    <w:rsid w:val="00845729"/>
    <w:rsid w:val="0084574A"/>
    <w:rsid w:val="00845861"/>
    <w:rsid w:val="00845951"/>
    <w:rsid w:val="00845A66"/>
    <w:rsid w:val="00845C82"/>
    <w:rsid w:val="00845CEC"/>
    <w:rsid w:val="00845D61"/>
    <w:rsid w:val="00845D95"/>
    <w:rsid w:val="00845E7A"/>
    <w:rsid w:val="00845EA6"/>
    <w:rsid w:val="00845EB1"/>
    <w:rsid w:val="00845FA0"/>
    <w:rsid w:val="008462B8"/>
    <w:rsid w:val="008463F4"/>
    <w:rsid w:val="00846555"/>
    <w:rsid w:val="00846597"/>
    <w:rsid w:val="00846601"/>
    <w:rsid w:val="00846B3E"/>
    <w:rsid w:val="00846CA8"/>
    <w:rsid w:val="00846D90"/>
    <w:rsid w:val="00846DB8"/>
    <w:rsid w:val="00846E4A"/>
    <w:rsid w:val="0084708C"/>
    <w:rsid w:val="008470FC"/>
    <w:rsid w:val="00847119"/>
    <w:rsid w:val="008472E0"/>
    <w:rsid w:val="0084744C"/>
    <w:rsid w:val="00847513"/>
    <w:rsid w:val="0084768C"/>
    <w:rsid w:val="00847690"/>
    <w:rsid w:val="008477CE"/>
    <w:rsid w:val="00847803"/>
    <w:rsid w:val="008478EF"/>
    <w:rsid w:val="008479E4"/>
    <w:rsid w:val="00847A88"/>
    <w:rsid w:val="00847BF1"/>
    <w:rsid w:val="00847C9E"/>
    <w:rsid w:val="00847CCA"/>
    <w:rsid w:val="00847E91"/>
    <w:rsid w:val="00847E9E"/>
    <w:rsid w:val="00847F16"/>
    <w:rsid w:val="00847F37"/>
    <w:rsid w:val="00847F3E"/>
    <w:rsid w:val="00850006"/>
    <w:rsid w:val="008500EE"/>
    <w:rsid w:val="0085019D"/>
    <w:rsid w:val="00850355"/>
    <w:rsid w:val="008503C5"/>
    <w:rsid w:val="0085043E"/>
    <w:rsid w:val="00850468"/>
    <w:rsid w:val="00850506"/>
    <w:rsid w:val="00850848"/>
    <w:rsid w:val="0085090A"/>
    <w:rsid w:val="008509C3"/>
    <w:rsid w:val="00850A90"/>
    <w:rsid w:val="00850B2F"/>
    <w:rsid w:val="00850D4C"/>
    <w:rsid w:val="00850DFC"/>
    <w:rsid w:val="00850EB2"/>
    <w:rsid w:val="00850F83"/>
    <w:rsid w:val="00850FBE"/>
    <w:rsid w:val="008510CD"/>
    <w:rsid w:val="008510F3"/>
    <w:rsid w:val="00851306"/>
    <w:rsid w:val="008516AF"/>
    <w:rsid w:val="008516F4"/>
    <w:rsid w:val="008519E6"/>
    <w:rsid w:val="00851B3F"/>
    <w:rsid w:val="00851F72"/>
    <w:rsid w:val="00852045"/>
    <w:rsid w:val="008520AB"/>
    <w:rsid w:val="00852141"/>
    <w:rsid w:val="0085227E"/>
    <w:rsid w:val="008522EA"/>
    <w:rsid w:val="00852340"/>
    <w:rsid w:val="00852510"/>
    <w:rsid w:val="00852530"/>
    <w:rsid w:val="00852549"/>
    <w:rsid w:val="0085255D"/>
    <w:rsid w:val="008525A1"/>
    <w:rsid w:val="00852617"/>
    <w:rsid w:val="00852767"/>
    <w:rsid w:val="00852967"/>
    <w:rsid w:val="00852A30"/>
    <w:rsid w:val="00852A58"/>
    <w:rsid w:val="00852AB8"/>
    <w:rsid w:val="0085310D"/>
    <w:rsid w:val="008531C3"/>
    <w:rsid w:val="008532D6"/>
    <w:rsid w:val="00853398"/>
    <w:rsid w:val="00853481"/>
    <w:rsid w:val="00853490"/>
    <w:rsid w:val="008536CA"/>
    <w:rsid w:val="00853771"/>
    <w:rsid w:val="00853907"/>
    <w:rsid w:val="00853A36"/>
    <w:rsid w:val="00853CFE"/>
    <w:rsid w:val="00853D20"/>
    <w:rsid w:val="00853EF0"/>
    <w:rsid w:val="00853F50"/>
    <w:rsid w:val="00853F9B"/>
    <w:rsid w:val="00854128"/>
    <w:rsid w:val="00854204"/>
    <w:rsid w:val="0085420D"/>
    <w:rsid w:val="008542F2"/>
    <w:rsid w:val="008544D0"/>
    <w:rsid w:val="008544E4"/>
    <w:rsid w:val="0085470C"/>
    <w:rsid w:val="008547DE"/>
    <w:rsid w:val="0085486E"/>
    <w:rsid w:val="00854BF5"/>
    <w:rsid w:val="0085500D"/>
    <w:rsid w:val="00855068"/>
    <w:rsid w:val="008550F8"/>
    <w:rsid w:val="0085511D"/>
    <w:rsid w:val="00855188"/>
    <w:rsid w:val="008552A9"/>
    <w:rsid w:val="008557FE"/>
    <w:rsid w:val="008558B8"/>
    <w:rsid w:val="00855904"/>
    <w:rsid w:val="00855987"/>
    <w:rsid w:val="00855BD7"/>
    <w:rsid w:val="00855CB9"/>
    <w:rsid w:val="00855E0E"/>
    <w:rsid w:val="00855F25"/>
    <w:rsid w:val="00855FC9"/>
    <w:rsid w:val="00855FF9"/>
    <w:rsid w:val="008561DD"/>
    <w:rsid w:val="00856204"/>
    <w:rsid w:val="008563A3"/>
    <w:rsid w:val="00856405"/>
    <w:rsid w:val="008564F2"/>
    <w:rsid w:val="008565CA"/>
    <w:rsid w:val="008565D7"/>
    <w:rsid w:val="008565E8"/>
    <w:rsid w:val="0085661D"/>
    <w:rsid w:val="00856BCD"/>
    <w:rsid w:val="00856DD0"/>
    <w:rsid w:val="00856E11"/>
    <w:rsid w:val="008572FB"/>
    <w:rsid w:val="008574BE"/>
    <w:rsid w:val="008574CD"/>
    <w:rsid w:val="008574F2"/>
    <w:rsid w:val="00857605"/>
    <w:rsid w:val="00857735"/>
    <w:rsid w:val="00857871"/>
    <w:rsid w:val="00857940"/>
    <w:rsid w:val="00857A51"/>
    <w:rsid w:val="00857BDA"/>
    <w:rsid w:val="00857E03"/>
    <w:rsid w:val="00857EC0"/>
    <w:rsid w:val="008600B6"/>
    <w:rsid w:val="00860198"/>
    <w:rsid w:val="00860237"/>
    <w:rsid w:val="00860469"/>
    <w:rsid w:val="00860530"/>
    <w:rsid w:val="00860753"/>
    <w:rsid w:val="0086081F"/>
    <w:rsid w:val="00860832"/>
    <w:rsid w:val="00860B6C"/>
    <w:rsid w:val="00860BAE"/>
    <w:rsid w:val="00860BF6"/>
    <w:rsid w:val="00860C53"/>
    <w:rsid w:val="00860D9A"/>
    <w:rsid w:val="00860EA8"/>
    <w:rsid w:val="00861020"/>
    <w:rsid w:val="00861067"/>
    <w:rsid w:val="0086137F"/>
    <w:rsid w:val="008613BB"/>
    <w:rsid w:val="008613DB"/>
    <w:rsid w:val="008614FA"/>
    <w:rsid w:val="00861584"/>
    <w:rsid w:val="008619A3"/>
    <w:rsid w:val="00861FB6"/>
    <w:rsid w:val="0086201D"/>
    <w:rsid w:val="008621E8"/>
    <w:rsid w:val="00862393"/>
    <w:rsid w:val="00862420"/>
    <w:rsid w:val="008627A1"/>
    <w:rsid w:val="008628B9"/>
    <w:rsid w:val="00862A1D"/>
    <w:rsid w:val="00862B19"/>
    <w:rsid w:val="00862B20"/>
    <w:rsid w:val="00862B71"/>
    <w:rsid w:val="00862BED"/>
    <w:rsid w:val="00862D5D"/>
    <w:rsid w:val="00862F4E"/>
    <w:rsid w:val="00863288"/>
    <w:rsid w:val="008633CE"/>
    <w:rsid w:val="00863405"/>
    <w:rsid w:val="00863819"/>
    <w:rsid w:val="0086387D"/>
    <w:rsid w:val="008638B5"/>
    <w:rsid w:val="00863AF5"/>
    <w:rsid w:val="00863B6C"/>
    <w:rsid w:val="00863CDD"/>
    <w:rsid w:val="00863D69"/>
    <w:rsid w:val="00863DA4"/>
    <w:rsid w:val="00863FB2"/>
    <w:rsid w:val="00864070"/>
    <w:rsid w:val="00864281"/>
    <w:rsid w:val="008643CE"/>
    <w:rsid w:val="0086446A"/>
    <w:rsid w:val="008644E3"/>
    <w:rsid w:val="0086459B"/>
    <w:rsid w:val="0086464D"/>
    <w:rsid w:val="0086480F"/>
    <w:rsid w:val="00864941"/>
    <w:rsid w:val="00864BD3"/>
    <w:rsid w:val="00864C71"/>
    <w:rsid w:val="00864D63"/>
    <w:rsid w:val="00865131"/>
    <w:rsid w:val="00865455"/>
    <w:rsid w:val="00865640"/>
    <w:rsid w:val="0086573E"/>
    <w:rsid w:val="008659BC"/>
    <w:rsid w:val="008659C9"/>
    <w:rsid w:val="00865A1F"/>
    <w:rsid w:val="00865B5A"/>
    <w:rsid w:val="00865CB2"/>
    <w:rsid w:val="00865D1B"/>
    <w:rsid w:val="00865EB0"/>
    <w:rsid w:val="0086610B"/>
    <w:rsid w:val="008662B8"/>
    <w:rsid w:val="00866451"/>
    <w:rsid w:val="00866569"/>
    <w:rsid w:val="0086656B"/>
    <w:rsid w:val="008667EA"/>
    <w:rsid w:val="008668EE"/>
    <w:rsid w:val="00866909"/>
    <w:rsid w:val="00866BE2"/>
    <w:rsid w:val="00866D30"/>
    <w:rsid w:val="00866DB3"/>
    <w:rsid w:val="00867088"/>
    <w:rsid w:val="008670AB"/>
    <w:rsid w:val="00867352"/>
    <w:rsid w:val="0086750E"/>
    <w:rsid w:val="008675B1"/>
    <w:rsid w:val="008675CE"/>
    <w:rsid w:val="00867600"/>
    <w:rsid w:val="0086775B"/>
    <w:rsid w:val="008677BD"/>
    <w:rsid w:val="008677DD"/>
    <w:rsid w:val="008678DD"/>
    <w:rsid w:val="008678F5"/>
    <w:rsid w:val="00867A0E"/>
    <w:rsid w:val="00867D4B"/>
    <w:rsid w:val="00870126"/>
    <w:rsid w:val="00870433"/>
    <w:rsid w:val="0087048E"/>
    <w:rsid w:val="00870595"/>
    <w:rsid w:val="00870618"/>
    <w:rsid w:val="00870688"/>
    <w:rsid w:val="008709C2"/>
    <w:rsid w:val="00870B17"/>
    <w:rsid w:val="00870C1F"/>
    <w:rsid w:val="00870CB2"/>
    <w:rsid w:val="0087106C"/>
    <w:rsid w:val="0087108A"/>
    <w:rsid w:val="008710A7"/>
    <w:rsid w:val="00871133"/>
    <w:rsid w:val="0087117D"/>
    <w:rsid w:val="0087135A"/>
    <w:rsid w:val="0087165A"/>
    <w:rsid w:val="008716FB"/>
    <w:rsid w:val="00871839"/>
    <w:rsid w:val="0087188C"/>
    <w:rsid w:val="0087190A"/>
    <w:rsid w:val="0087197B"/>
    <w:rsid w:val="00871AB4"/>
    <w:rsid w:val="00871BCD"/>
    <w:rsid w:val="00871DEB"/>
    <w:rsid w:val="00871E99"/>
    <w:rsid w:val="00872048"/>
    <w:rsid w:val="008720D2"/>
    <w:rsid w:val="00872355"/>
    <w:rsid w:val="00872368"/>
    <w:rsid w:val="008723B1"/>
    <w:rsid w:val="00872486"/>
    <w:rsid w:val="008727BC"/>
    <w:rsid w:val="008727DE"/>
    <w:rsid w:val="0087287E"/>
    <w:rsid w:val="0087290A"/>
    <w:rsid w:val="008729C8"/>
    <w:rsid w:val="00872A43"/>
    <w:rsid w:val="00872D20"/>
    <w:rsid w:val="00872D2E"/>
    <w:rsid w:val="00872DF1"/>
    <w:rsid w:val="008730D4"/>
    <w:rsid w:val="008731E5"/>
    <w:rsid w:val="0087335D"/>
    <w:rsid w:val="008734F6"/>
    <w:rsid w:val="008736BA"/>
    <w:rsid w:val="008736C0"/>
    <w:rsid w:val="00873875"/>
    <w:rsid w:val="00873A11"/>
    <w:rsid w:val="00873AFB"/>
    <w:rsid w:val="00873C05"/>
    <w:rsid w:val="00873DB8"/>
    <w:rsid w:val="00873E93"/>
    <w:rsid w:val="00873ED4"/>
    <w:rsid w:val="00873F8B"/>
    <w:rsid w:val="00874016"/>
    <w:rsid w:val="00874043"/>
    <w:rsid w:val="008740DF"/>
    <w:rsid w:val="008740F7"/>
    <w:rsid w:val="008741F8"/>
    <w:rsid w:val="00874445"/>
    <w:rsid w:val="008744A5"/>
    <w:rsid w:val="008745C3"/>
    <w:rsid w:val="00874B30"/>
    <w:rsid w:val="00874B4F"/>
    <w:rsid w:val="00874C0C"/>
    <w:rsid w:val="00874C59"/>
    <w:rsid w:val="00874CC4"/>
    <w:rsid w:val="00874FCD"/>
    <w:rsid w:val="008750EC"/>
    <w:rsid w:val="00875176"/>
    <w:rsid w:val="0087523A"/>
    <w:rsid w:val="008753D6"/>
    <w:rsid w:val="008753FD"/>
    <w:rsid w:val="00875459"/>
    <w:rsid w:val="008754D2"/>
    <w:rsid w:val="0087555B"/>
    <w:rsid w:val="0087564A"/>
    <w:rsid w:val="008756DC"/>
    <w:rsid w:val="00875792"/>
    <w:rsid w:val="00875956"/>
    <w:rsid w:val="00875A01"/>
    <w:rsid w:val="00875C61"/>
    <w:rsid w:val="00875D7A"/>
    <w:rsid w:val="00875ECD"/>
    <w:rsid w:val="00876084"/>
    <w:rsid w:val="00876122"/>
    <w:rsid w:val="0087614D"/>
    <w:rsid w:val="00876275"/>
    <w:rsid w:val="00876308"/>
    <w:rsid w:val="00876449"/>
    <w:rsid w:val="00876606"/>
    <w:rsid w:val="00876653"/>
    <w:rsid w:val="008766B9"/>
    <w:rsid w:val="0087673D"/>
    <w:rsid w:val="0087675A"/>
    <w:rsid w:val="00876792"/>
    <w:rsid w:val="008767F0"/>
    <w:rsid w:val="008768C7"/>
    <w:rsid w:val="008769D5"/>
    <w:rsid w:val="00876CC0"/>
    <w:rsid w:val="00876CC1"/>
    <w:rsid w:val="00876D28"/>
    <w:rsid w:val="00876DB4"/>
    <w:rsid w:val="00876E9D"/>
    <w:rsid w:val="00876EAB"/>
    <w:rsid w:val="00877089"/>
    <w:rsid w:val="00877308"/>
    <w:rsid w:val="0087732B"/>
    <w:rsid w:val="008773B0"/>
    <w:rsid w:val="008774A6"/>
    <w:rsid w:val="0087761D"/>
    <w:rsid w:val="0087764E"/>
    <w:rsid w:val="00877655"/>
    <w:rsid w:val="008776C1"/>
    <w:rsid w:val="0087781D"/>
    <w:rsid w:val="00877A2A"/>
    <w:rsid w:val="00877B24"/>
    <w:rsid w:val="00877BC9"/>
    <w:rsid w:val="00877CC4"/>
    <w:rsid w:val="00877F5B"/>
    <w:rsid w:val="008802AD"/>
    <w:rsid w:val="00880456"/>
    <w:rsid w:val="00880512"/>
    <w:rsid w:val="0088096A"/>
    <w:rsid w:val="00880A8A"/>
    <w:rsid w:val="00880B5B"/>
    <w:rsid w:val="00880C09"/>
    <w:rsid w:val="00880D48"/>
    <w:rsid w:val="00880D63"/>
    <w:rsid w:val="00880E79"/>
    <w:rsid w:val="0088105D"/>
    <w:rsid w:val="0088117F"/>
    <w:rsid w:val="008812AA"/>
    <w:rsid w:val="00881341"/>
    <w:rsid w:val="0088139E"/>
    <w:rsid w:val="00881788"/>
    <w:rsid w:val="00881974"/>
    <w:rsid w:val="008819E0"/>
    <w:rsid w:val="00881A07"/>
    <w:rsid w:val="00881A24"/>
    <w:rsid w:val="00881AFB"/>
    <w:rsid w:val="00881B0C"/>
    <w:rsid w:val="00881C8C"/>
    <w:rsid w:val="00881CB6"/>
    <w:rsid w:val="00881D13"/>
    <w:rsid w:val="00881D6F"/>
    <w:rsid w:val="00881DC6"/>
    <w:rsid w:val="0088205D"/>
    <w:rsid w:val="00882328"/>
    <w:rsid w:val="0088236A"/>
    <w:rsid w:val="00882604"/>
    <w:rsid w:val="008826E5"/>
    <w:rsid w:val="00882797"/>
    <w:rsid w:val="00882AAB"/>
    <w:rsid w:val="00882CB4"/>
    <w:rsid w:val="00882DAD"/>
    <w:rsid w:val="00882F60"/>
    <w:rsid w:val="008830F9"/>
    <w:rsid w:val="0088351E"/>
    <w:rsid w:val="008835F0"/>
    <w:rsid w:val="00883621"/>
    <w:rsid w:val="0088363D"/>
    <w:rsid w:val="008836B6"/>
    <w:rsid w:val="008836F9"/>
    <w:rsid w:val="0088370A"/>
    <w:rsid w:val="008837CD"/>
    <w:rsid w:val="008837EB"/>
    <w:rsid w:val="008838FF"/>
    <w:rsid w:val="0088393E"/>
    <w:rsid w:val="0088397D"/>
    <w:rsid w:val="00883B0A"/>
    <w:rsid w:val="00883E00"/>
    <w:rsid w:val="00883E29"/>
    <w:rsid w:val="00883E7D"/>
    <w:rsid w:val="0088414D"/>
    <w:rsid w:val="00884273"/>
    <w:rsid w:val="008842CF"/>
    <w:rsid w:val="0088430E"/>
    <w:rsid w:val="00884340"/>
    <w:rsid w:val="00884435"/>
    <w:rsid w:val="008845A3"/>
    <w:rsid w:val="008847F9"/>
    <w:rsid w:val="0088488B"/>
    <w:rsid w:val="0088491C"/>
    <w:rsid w:val="00884D8A"/>
    <w:rsid w:val="00884DA9"/>
    <w:rsid w:val="00884F9E"/>
    <w:rsid w:val="00884FB6"/>
    <w:rsid w:val="00885006"/>
    <w:rsid w:val="00885172"/>
    <w:rsid w:val="00885242"/>
    <w:rsid w:val="0088527B"/>
    <w:rsid w:val="00885431"/>
    <w:rsid w:val="00885604"/>
    <w:rsid w:val="00885809"/>
    <w:rsid w:val="0088589F"/>
    <w:rsid w:val="00885BF0"/>
    <w:rsid w:val="00885D07"/>
    <w:rsid w:val="00885DD9"/>
    <w:rsid w:val="00885DFA"/>
    <w:rsid w:val="00885E3B"/>
    <w:rsid w:val="00885F9F"/>
    <w:rsid w:val="00886028"/>
    <w:rsid w:val="008861A4"/>
    <w:rsid w:val="00886312"/>
    <w:rsid w:val="00886326"/>
    <w:rsid w:val="00886399"/>
    <w:rsid w:val="008864F2"/>
    <w:rsid w:val="00886573"/>
    <w:rsid w:val="008866D7"/>
    <w:rsid w:val="00886C91"/>
    <w:rsid w:val="00886C98"/>
    <w:rsid w:val="00886E85"/>
    <w:rsid w:val="00886F8F"/>
    <w:rsid w:val="00886FCF"/>
    <w:rsid w:val="00887053"/>
    <w:rsid w:val="008872A9"/>
    <w:rsid w:val="008872BC"/>
    <w:rsid w:val="00887613"/>
    <w:rsid w:val="00887A0E"/>
    <w:rsid w:val="00887ADB"/>
    <w:rsid w:val="00887AE2"/>
    <w:rsid w:val="00887B71"/>
    <w:rsid w:val="00887FAB"/>
    <w:rsid w:val="00887FFD"/>
    <w:rsid w:val="00890047"/>
    <w:rsid w:val="008900E3"/>
    <w:rsid w:val="00890166"/>
    <w:rsid w:val="00890282"/>
    <w:rsid w:val="0089028B"/>
    <w:rsid w:val="0089035B"/>
    <w:rsid w:val="00890371"/>
    <w:rsid w:val="00890439"/>
    <w:rsid w:val="0089050F"/>
    <w:rsid w:val="008907A4"/>
    <w:rsid w:val="008909CE"/>
    <w:rsid w:val="008909F2"/>
    <w:rsid w:val="00890BAF"/>
    <w:rsid w:val="00890C52"/>
    <w:rsid w:val="00890CC8"/>
    <w:rsid w:val="00890F4E"/>
    <w:rsid w:val="00891077"/>
    <w:rsid w:val="00891150"/>
    <w:rsid w:val="008911D5"/>
    <w:rsid w:val="0089139C"/>
    <w:rsid w:val="0089159D"/>
    <w:rsid w:val="008915AE"/>
    <w:rsid w:val="00891651"/>
    <w:rsid w:val="0089173F"/>
    <w:rsid w:val="0089181E"/>
    <w:rsid w:val="00891826"/>
    <w:rsid w:val="00891833"/>
    <w:rsid w:val="0089195C"/>
    <w:rsid w:val="00891A3D"/>
    <w:rsid w:val="00891AC2"/>
    <w:rsid w:val="00891C1B"/>
    <w:rsid w:val="00891C32"/>
    <w:rsid w:val="00891DE6"/>
    <w:rsid w:val="00891E20"/>
    <w:rsid w:val="00891EE9"/>
    <w:rsid w:val="00891FF6"/>
    <w:rsid w:val="008920B8"/>
    <w:rsid w:val="00892744"/>
    <w:rsid w:val="00892816"/>
    <w:rsid w:val="008928CE"/>
    <w:rsid w:val="008929A3"/>
    <w:rsid w:val="00892A5B"/>
    <w:rsid w:val="00892B4E"/>
    <w:rsid w:val="00892E08"/>
    <w:rsid w:val="0089302E"/>
    <w:rsid w:val="00893056"/>
    <w:rsid w:val="008930F4"/>
    <w:rsid w:val="008932D3"/>
    <w:rsid w:val="008933B4"/>
    <w:rsid w:val="00893634"/>
    <w:rsid w:val="00893786"/>
    <w:rsid w:val="00893814"/>
    <w:rsid w:val="008938A2"/>
    <w:rsid w:val="00893938"/>
    <w:rsid w:val="00893946"/>
    <w:rsid w:val="00893B31"/>
    <w:rsid w:val="00893B9E"/>
    <w:rsid w:val="00893BA4"/>
    <w:rsid w:val="00893C79"/>
    <w:rsid w:val="00893CC4"/>
    <w:rsid w:val="00893DF0"/>
    <w:rsid w:val="00893E37"/>
    <w:rsid w:val="00893EAB"/>
    <w:rsid w:val="0089428B"/>
    <w:rsid w:val="00894515"/>
    <w:rsid w:val="00894648"/>
    <w:rsid w:val="00894D8A"/>
    <w:rsid w:val="00894EB3"/>
    <w:rsid w:val="00895187"/>
    <w:rsid w:val="00895371"/>
    <w:rsid w:val="0089544A"/>
    <w:rsid w:val="008954CE"/>
    <w:rsid w:val="0089567F"/>
    <w:rsid w:val="00895958"/>
    <w:rsid w:val="00895987"/>
    <w:rsid w:val="00895CC7"/>
    <w:rsid w:val="00895CDC"/>
    <w:rsid w:val="00895FB7"/>
    <w:rsid w:val="00896173"/>
    <w:rsid w:val="008963E5"/>
    <w:rsid w:val="0089672B"/>
    <w:rsid w:val="008968DD"/>
    <w:rsid w:val="0089694E"/>
    <w:rsid w:val="0089697B"/>
    <w:rsid w:val="008969A0"/>
    <w:rsid w:val="00896A0C"/>
    <w:rsid w:val="00896A2D"/>
    <w:rsid w:val="00896A8B"/>
    <w:rsid w:val="00896B83"/>
    <w:rsid w:val="00896DAA"/>
    <w:rsid w:val="00896E77"/>
    <w:rsid w:val="00896EC1"/>
    <w:rsid w:val="00896F44"/>
    <w:rsid w:val="00896FA7"/>
    <w:rsid w:val="0089708B"/>
    <w:rsid w:val="008973C5"/>
    <w:rsid w:val="00897488"/>
    <w:rsid w:val="008974A8"/>
    <w:rsid w:val="0089764F"/>
    <w:rsid w:val="00897770"/>
    <w:rsid w:val="008978BA"/>
    <w:rsid w:val="00897A4E"/>
    <w:rsid w:val="00897BE2"/>
    <w:rsid w:val="00897D00"/>
    <w:rsid w:val="00897E29"/>
    <w:rsid w:val="008A0100"/>
    <w:rsid w:val="008A015B"/>
    <w:rsid w:val="008A056C"/>
    <w:rsid w:val="008A0717"/>
    <w:rsid w:val="008A0B43"/>
    <w:rsid w:val="008A0E40"/>
    <w:rsid w:val="008A0E6C"/>
    <w:rsid w:val="008A1035"/>
    <w:rsid w:val="008A1093"/>
    <w:rsid w:val="008A13C0"/>
    <w:rsid w:val="008A1452"/>
    <w:rsid w:val="008A14C3"/>
    <w:rsid w:val="008A1510"/>
    <w:rsid w:val="008A1539"/>
    <w:rsid w:val="008A17F7"/>
    <w:rsid w:val="008A180F"/>
    <w:rsid w:val="008A186B"/>
    <w:rsid w:val="008A18FB"/>
    <w:rsid w:val="008A1952"/>
    <w:rsid w:val="008A1953"/>
    <w:rsid w:val="008A1A59"/>
    <w:rsid w:val="008A1A9A"/>
    <w:rsid w:val="008A1AC9"/>
    <w:rsid w:val="008A1B9A"/>
    <w:rsid w:val="008A1BB8"/>
    <w:rsid w:val="008A1D78"/>
    <w:rsid w:val="008A1E95"/>
    <w:rsid w:val="008A1F24"/>
    <w:rsid w:val="008A1F2D"/>
    <w:rsid w:val="008A20E6"/>
    <w:rsid w:val="008A26FA"/>
    <w:rsid w:val="008A28E0"/>
    <w:rsid w:val="008A2929"/>
    <w:rsid w:val="008A2A32"/>
    <w:rsid w:val="008A2DB9"/>
    <w:rsid w:val="008A2DDF"/>
    <w:rsid w:val="008A2DF4"/>
    <w:rsid w:val="008A2E07"/>
    <w:rsid w:val="008A3091"/>
    <w:rsid w:val="008A30E2"/>
    <w:rsid w:val="008A324D"/>
    <w:rsid w:val="008A3701"/>
    <w:rsid w:val="008A37BB"/>
    <w:rsid w:val="008A39B1"/>
    <w:rsid w:val="008A3C73"/>
    <w:rsid w:val="008A3EC0"/>
    <w:rsid w:val="008A40DD"/>
    <w:rsid w:val="008A43CB"/>
    <w:rsid w:val="008A43D9"/>
    <w:rsid w:val="008A485B"/>
    <w:rsid w:val="008A4B55"/>
    <w:rsid w:val="008A4C2E"/>
    <w:rsid w:val="008A4C65"/>
    <w:rsid w:val="008A4D67"/>
    <w:rsid w:val="008A4DD1"/>
    <w:rsid w:val="008A4F64"/>
    <w:rsid w:val="008A5167"/>
    <w:rsid w:val="008A5193"/>
    <w:rsid w:val="008A51C4"/>
    <w:rsid w:val="008A51C5"/>
    <w:rsid w:val="008A5244"/>
    <w:rsid w:val="008A5396"/>
    <w:rsid w:val="008A548F"/>
    <w:rsid w:val="008A549D"/>
    <w:rsid w:val="008A54AB"/>
    <w:rsid w:val="008A5571"/>
    <w:rsid w:val="008A563D"/>
    <w:rsid w:val="008A573A"/>
    <w:rsid w:val="008A57E3"/>
    <w:rsid w:val="008A5885"/>
    <w:rsid w:val="008A5AC1"/>
    <w:rsid w:val="008A5DFC"/>
    <w:rsid w:val="008A5F33"/>
    <w:rsid w:val="008A5F76"/>
    <w:rsid w:val="008A6448"/>
    <w:rsid w:val="008A6798"/>
    <w:rsid w:val="008A67DD"/>
    <w:rsid w:val="008A69A9"/>
    <w:rsid w:val="008A6B66"/>
    <w:rsid w:val="008A6B78"/>
    <w:rsid w:val="008A6C41"/>
    <w:rsid w:val="008A6DD9"/>
    <w:rsid w:val="008A6DFF"/>
    <w:rsid w:val="008A6E4D"/>
    <w:rsid w:val="008A6FAA"/>
    <w:rsid w:val="008A70A1"/>
    <w:rsid w:val="008A71C2"/>
    <w:rsid w:val="008A725E"/>
    <w:rsid w:val="008A72BD"/>
    <w:rsid w:val="008A738C"/>
    <w:rsid w:val="008A73FF"/>
    <w:rsid w:val="008A75C5"/>
    <w:rsid w:val="008A782D"/>
    <w:rsid w:val="008A7BD8"/>
    <w:rsid w:val="008A7CA0"/>
    <w:rsid w:val="008A7F75"/>
    <w:rsid w:val="008B00FD"/>
    <w:rsid w:val="008B011B"/>
    <w:rsid w:val="008B02AF"/>
    <w:rsid w:val="008B039D"/>
    <w:rsid w:val="008B06D3"/>
    <w:rsid w:val="008B08FF"/>
    <w:rsid w:val="008B0900"/>
    <w:rsid w:val="008B0CB2"/>
    <w:rsid w:val="008B0D05"/>
    <w:rsid w:val="008B0DBD"/>
    <w:rsid w:val="008B0E7C"/>
    <w:rsid w:val="008B0F36"/>
    <w:rsid w:val="008B1216"/>
    <w:rsid w:val="008B1319"/>
    <w:rsid w:val="008B1460"/>
    <w:rsid w:val="008B156D"/>
    <w:rsid w:val="008B1595"/>
    <w:rsid w:val="008B161B"/>
    <w:rsid w:val="008B19F4"/>
    <w:rsid w:val="008B1C6F"/>
    <w:rsid w:val="008B1DEC"/>
    <w:rsid w:val="008B1DF7"/>
    <w:rsid w:val="008B1F1C"/>
    <w:rsid w:val="008B1F2C"/>
    <w:rsid w:val="008B1F3A"/>
    <w:rsid w:val="008B2039"/>
    <w:rsid w:val="008B2368"/>
    <w:rsid w:val="008B23AB"/>
    <w:rsid w:val="008B23D4"/>
    <w:rsid w:val="008B23E2"/>
    <w:rsid w:val="008B2668"/>
    <w:rsid w:val="008B26B3"/>
    <w:rsid w:val="008B286E"/>
    <w:rsid w:val="008B2A84"/>
    <w:rsid w:val="008B2B66"/>
    <w:rsid w:val="008B2C8F"/>
    <w:rsid w:val="008B2C9C"/>
    <w:rsid w:val="008B2E06"/>
    <w:rsid w:val="008B2EF0"/>
    <w:rsid w:val="008B2F8E"/>
    <w:rsid w:val="008B2FF0"/>
    <w:rsid w:val="008B313D"/>
    <w:rsid w:val="008B314F"/>
    <w:rsid w:val="008B315B"/>
    <w:rsid w:val="008B332B"/>
    <w:rsid w:val="008B3382"/>
    <w:rsid w:val="008B3497"/>
    <w:rsid w:val="008B3532"/>
    <w:rsid w:val="008B3727"/>
    <w:rsid w:val="008B38E0"/>
    <w:rsid w:val="008B3A29"/>
    <w:rsid w:val="008B3A42"/>
    <w:rsid w:val="008B3BA3"/>
    <w:rsid w:val="008B4060"/>
    <w:rsid w:val="008B41B5"/>
    <w:rsid w:val="008B4241"/>
    <w:rsid w:val="008B43A0"/>
    <w:rsid w:val="008B43B6"/>
    <w:rsid w:val="008B45F1"/>
    <w:rsid w:val="008B46CB"/>
    <w:rsid w:val="008B46D6"/>
    <w:rsid w:val="008B4A18"/>
    <w:rsid w:val="008B4AB4"/>
    <w:rsid w:val="008B4AC9"/>
    <w:rsid w:val="008B4D36"/>
    <w:rsid w:val="008B4E33"/>
    <w:rsid w:val="008B4FEC"/>
    <w:rsid w:val="008B5159"/>
    <w:rsid w:val="008B51A6"/>
    <w:rsid w:val="008B534B"/>
    <w:rsid w:val="008B537C"/>
    <w:rsid w:val="008B54D4"/>
    <w:rsid w:val="008B55AA"/>
    <w:rsid w:val="008B55F1"/>
    <w:rsid w:val="008B562B"/>
    <w:rsid w:val="008B56CC"/>
    <w:rsid w:val="008B578D"/>
    <w:rsid w:val="008B585B"/>
    <w:rsid w:val="008B58EC"/>
    <w:rsid w:val="008B5914"/>
    <w:rsid w:val="008B592C"/>
    <w:rsid w:val="008B5997"/>
    <w:rsid w:val="008B59E4"/>
    <w:rsid w:val="008B5AE4"/>
    <w:rsid w:val="008B5D70"/>
    <w:rsid w:val="008B6518"/>
    <w:rsid w:val="008B6705"/>
    <w:rsid w:val="008B67A9"/>
    <w:rsid w:val="008B694C"/>
    <w:rsid w:val="008B6975"/>
    <w:rsid w:val="008B6A54"/>
    <w:rsid w:val="008B6CC9"/>
    <w:rsid w:val="008B6CD5"/>
    <w:rsid w:val="008B6CDF"/>
    <w:rsid w:val="008B6FAC"/>
    <w:rsid w:val="008B7060"/>
    <w:rsid w:val="008B71ED"/>
    <w:rsid w:val="008B7285"/>
    <w:rsid w:val="008B733A"/>
    <w:rsid w:val="008B75B7"/>
    <w:rsid w:val="008B796B"/>
    <w:rsid w:val="008B79B7"/>
    <w:rsid w:val="008B7E02"/>
    <w:rsid w:val="008C0086"/>
    <w:rsid w:val="008C0159"/>
    <w:rsid w:val="008C01BB"/>
    <w:rsid w:val="008C029C"/>
    <w:rsid w:val="008C029F"/>
    <w:rsid w:val="008C0405"/>
    <w:rsid w:val="008C06E8"/>
    <w:rsid w:val="008C0763"/>
    <w:rsid w:val="008C07D8"/>
    <w:rsid w:val="008C084D"/>
    <w:rsid w:val="008C0887"/>
    <w:rsid w:val="008C08AF"/>
    <w:rsid w:val="008C0918"/>
    <w:rsid w:val="008C0948"/>
    <w:rsid w:val="008C0A61"/>
    <w:rsid w:val="008C0B99"/>
    <w:rsid w:val="008C0D31"/>
    <w:rsid w:val="008C0E5D"/>
    <w:rsid w:val="008C1029"/>
    <w:rsid w:val="008C1089"/>
    <w:rsid w:val="008C1102"/>
    <w:rsid w:val="008C117E"/>
    <w:rsid w:val="008C11B4"/>
    <w:rsid w:val="008C1209"/>
    <w:rsid w:val="008C1334"/>
    <w:rsid w:val="008C15B7"/>
    <w:rsid w:val="008C16CA"/>
    <w:rsid w:val="008C1700"/>
    <w:rsid w:val="008C18A7"/>
    <w:rsid w:val="008C18B4"/>
    <w:rsid w:val="008C1918"/>
    <w:rsid w:val="008C1CB2"/>
    <w:rsid w:val="008C1EBB"/>
    <w:rsid w:val="008C1F9C"/>
    <w:rsid w:val="008C218D"/>
    <w:rsid w:val="008C2204"/>
    <w:rsid w:val="008C2653"/>
    <w:rsid w:val="008C2661"/>
    <w:rsid w:val="008C27BB"/>
    <w:rsid w:val="008C2893"/>
    <w:rsid w:val="008C2DED"/>
    <w:rsid w:val="008C2E5B"/>
    <w:rsid w:val="008C2EAD"/>
    <w:rsid w:val="008C2EB5"/>
    <w:rsid w:val="008C2EF7"/>
    <w:rsid w:val="008C3239"/>
    <w:rsid w:val="008C3379"/>
    <w:rsid w:val="008C364E"/>
    <w:rsid w:val="008C3671"/>
    <w:rsid w:val="008C36B8"/>
    <w:rsid w:val="008C36F8"/>
    <w:rsid w:val="008C379B"/>
    <w:rsid w:val="008C390C"/>
    <w:rsid w:val="008C3E46"/>
    <w:rsid w:val="008C4076"/>
    <w:rsid w:val="008C425C"/>
    <w:rsid w:val="008C42DF"/>
    <w:rsid w:val="008C459D"/>
    <w:rsid w:val="008C4691"/>
    <w:rsid w:val="008C4790"/>
    <w:rsid w:val="008C47F8"/>
    <w:rsid w:val="008C4882"/>
    <w:rsid w:val="008C4A48"/>
    <w:rsid w:val="008C4B68"/>
    <w:rsid w:val="008C4E5A"/>
    <w:rsid w:val="008C4ECF"/>
    <w:rsid w:val="008C4F5B"/>
    <w:rsid w:val="008C5130"/>
    <w:rsid w:val="008C53DE"/>
    <w:rsid w:val="008C53F6"/>
    <w:rsid w:val="008C58D4"/>
    <w:rsid w:val="008C5A2D"/>
    <w:rsid w:val="008C5B4E"/>
    <w:rsid w:val="008C5CF3"/>
    <w:rsid w:val="008C5E22"/>
    <w:rsid w:val="008C5E40"/>
    <w:rsid w:val="008C6002"/>
    <w:rsid w:val="008C612F"/>
    <w:rsid w:val="008C6139"/>
    <w:rsid w:val="008C6218"/>
    <w:rsid w:val="008C6283"/>
    <w:rsid w:val="008C62C1"/>
    <w:rsid w:val="008C6356"/>
    <w:rsid w:val="008C6489"/>
    <w:rsid w:val="008C64A8"/>
    <w:rsid w:val="008C6534"/>
    <w:rsid w:val="008C65B7"/>
    <w:rsid w:val="008C6A54"/>
    <w:rsid w:val="008C6AC1"/>
    <w:rsid w:val="008C6DC0"/>
    <w:rsid w:val="008C6DE0"/>
    <w:rsid w:val="008C70B1"/>
    <w:rsid w:val="008C70FC"/>
    <w:rsid w:val="008C72D7"/>
    <w:rsid w:val="008C73FE"/>
    <w:rsid w:val="008C761D"/>
    <w:rsid w:val="008C76DC"/>
    <w:rsid w:val="008C7762"/>
    <w:rsid w:val="008C77A7"/>
    <w:rsid w:val="008C77C6"/>
    <w:rsid w:val="008C785E"/>
    <w:rsid w:val="008C7968"/>
    <w:rsid w:val="008C79B3"/>
    <w:rsid w:val="008C7A19"/>
    <w:rsid w:val="008C7A84"/>
    <w:rsid w:val="008C7C57"/>
    <w:rsid w:val="008C7C64"/>
    <w:rsid w:val="008C7CE3"/>
    <w:rsid w:val="008C7DDD"/>
    <w:rsid w:val="008C7E64"/>
    <w:rsid w:val="008C7E72"/>
    <w:rsid w:val="008C7FA2"/>
    <w:rsid w:val="008D007C"/>
    <w:rsid w:val="008D00F7"/>
    <w:rsid w:val="008D028C"/>
    <w:rsid w:val="008D032E"/>
    <w:rsid w:val="008D0719"/>
    <w:rsid w:val="008D0813"/>
    <w:rsid w:val="008D0998"/>
    <w:rsid w:val="008D0A55"/>
    <w:rsid w:val="008D0A6A"/>
    <w:rsid w:val="008D0B3E"/>
    <w:rsid w:val="008D0BBB"/>
    <w:rsid w:val="008D0BF6"/>
    <w:rsid w:val="008D0C2B"/>
    <w:rsid w:val="008D0D8D"/>
    <w:rsid w:val="008D0DA4"/>
    <w:rsid w:val="008D0F65"/>
    <w:rsid w:val="008D118D"/>
    <w:rsid w:val="008D136A"/>
    <w:rsid w:val="008D14B0"/>
    <w:rsid w:val="008D19CF"/>
    <w:rsid w:val="008D1A4D"/>
    <w:rsid w:val="008D1A8A"/>
    <w:rsid w:val="008D1B48"/>
    <w:rsid w:val="008D1D24"/>
    <w:rsid w:val="008D1D5E"/>
    <w:rsid w:val="008D1F0E"/>
    <w:rsid w:val="008D1FDC"/>
    <w:rsid w:val="008D200D"/>
    <w:rsid w:val="008D2072"/>
    <w:rsid w:val="008D2421"/>
    <w:rsid w:val="008D2461"/>
    <w:rsid w:val="008D266C"/>
    <w:rsid w:val="008D2732"/>
    <w:rsid w:val="008D2756"/>
    <w:rsid w:val="008D27B3"/>
    <w:rsid w:val="008D2A3E"/>
    <w:rsid w:val="008D2AEB"/>
    <w:rsid w:val="008D2BCD"/>
    <w:rsid w:val="008D2CA9"/>
    <w:rsid w:val="008D2DD0"/>
    <w:rsid w:val="008D2E66"/>
    <w:rsid w:val="008D2E72"/>
    <w:rsid w:val="008D2FBF"/>
    <w:rsid w:val="008D3139"/>
    <w:rsid w:val="008D3392"/>
    <w:rsid w:val="008D33F4"/>
    <w:rsid w:val="008D340E"/>
    <w:rsid w:val="008D34D6"/>
    <w:rsid w:val="008D37ED"/>
    <w:rsid w:val="008D3919"/>
    <w:rsid w:val="008D3A62"/>
    <w:rsid w:val="008D3A8D"/>
    <w:rsid w:val="008D3BAF"/>
    <w:rsid w:val="008D3BD0"/>
    <w:rsid w:val="008D3F12"/>
    <w:rsid w:val="008D4159"/>
    <w:rsid w:val="008D416D"/>
    <w:rsid w:val="008D42D6"/>
    <w:rsid w:val="008D433D"/>
    <w:rsid w:val="008D4B7C"/>
    <w:rsid w:val="008D4E47"/>
    <w:rsid w:val="008D5323"/>
    <w:rsid w:val="008D5406"/>
    <w:rsid w:val="008D582A"/>
    <w:rsid w:val="008D59A2"/>
    <w:rsid w:val="008D5A20"/>
    <w:rsid w:val="008D5A27"/>
    <w:rsid w:val="008D5AB5"/>
    <w:rsid w:val="008D5CBC"/>
    <w:rsid w:val="008D5F23"/>
    <w:rsid w:val="008D5F8B"/>
    <w:rsid w:val="008D6058"/>
    <w:rsid w:val="008D6221"/>
    <w:rsid w:val="008D62A8"/>
    <w:rsid w:val="008D630C"/>
    <w:rsid w:val="008D63B3"/>
    <w:rsid w:val="008D66B5"/>
    <w:rsid w:val="008D675A"/>
    <w:rsid w:val="008D67DD"/>
    <w:rsid w:val="008D6A80"/>
    <w:rsid w:val="008D6AD1"/>
    <w:rsid w:val="008D6C87"/>
    <w:rsid w:val="008D6EDC"/>
    <w:rsid w:val="008D6F04"/>
    <w:rsid w:val="008D705C"/>
    <w:rsid w:val="008D70C0"/>
    <w:rsid w:val="008D71F6"/>
    <w:rsid w:val="008D7238"/>
    <w:rsid w:val="008D75DC"/>
    <w:rsid w:val="008D76F8"/>
    <w:rsid w:val="008D772D"/>
    <w:rsid w:val="008D7797"/>
    <w:rsid w:val="008D7836"/>
    <w:rsid w:val="008D7914"/>
    <w:rsid w:val="008D79C4"/>
    <w:rsid w:val="008D7B30"/>
    <w:rsid w:val="008D7B41"/>
    <w:rsid w:val="008D7C25"/>
    <w:rsid w:val="008D7D54"/>
    <w:rsid w:val="008D7DFE"/>
    <w:rsid w:val="008D7E3C"/>
    <w:rsid w:val="008D7ED4"/>
    <w:rsid w:val="008D7FB3"/>
    <w:rsid w:val="008E0078"/>
    <w:rsid w:val="008E0181"/>
    <w:rsid w:val="008E034F"/>
    <w:rsid w:val="008E050A"/>
    <w:rsid w:val="008E0761"/>
    <w:rsid w:val="008E085A"/>
    <w:rsid w:val="008E08AE"/>
    <w:rsid w:val="008E08EE"/>
    <w:rsid w:val="008E0971"/>
    <w:rsid w:val="008E0A23"/>
    <w:rsid w:val="008E0A7A"/>
    <w:rsid w:val="008E0CD2"/>
    <w:rsid w:val="008E0E18"/>
    <w:rsid w:val="008E0E53"/>
    <w:rsid w:val="008E0EAA"/>
    <w:rsid w:val="008E0EFB"/>
    <w:rsid w:val="008E0F04"/>
    <w:rsid w:val="008E0FB7"/>
    <w:rsid w:val="008E12B7"/>
    <w:rsid w:val="008E13F0"/>
    <w:rsid w:val="008E1512"/>
    <w:rsid w:val="008E15B0"/>
    <w:rsid w:val="008E1714"/>
    <w:rsid w:val="008E17D7"/>
    <w:rsid w:val="008E17DF"/>
    <w:rsid w:val="008E1813"/>
    <w:rsid w:val="008E1881"/>
    <w:rsid w:val="008E1924"/>
    <w:rsid w:val="008E1993"/>
    <w:rsid w:val="008E1B33"/>
    <w:rsid w:val="008E1D83"/>
    <w:rsid w:val="008E1E0B"/>
    <w:rsid w:val="008E1EC8"/>
    <w:rsid w:val="008E1FAB"/>
    <w:rsid w:val="008E22D9"/>
    <w:rsid w:val="008E231F"/>
    <w:rsid w:val="008E24EE"/>
    <w:rsid w:val="008E2533"/>
    <w:rsid w:val="008E28A0"/>
    <w:rsid w:val="008E2926"/>
    <w:rsid w:val="008E2B63"/>
    <w:rsid w:val="008E2B68"/>
    <w:rsid w:val="008E2BDC"/>
    <w:rsid w:val="008E2F58"/>
    <w:rsid w:val="008E2F89"/>
    <w:rsid w:val="008E2FF7"/>
    <w:rsid w:val="008E31FB"/>
    <w:rsid w:val="008E336D"/>
    <w:rsid w:val="008E34F2"/>
    <w:rsid w:val="008E3501"/>
    <w:rsid w:val="008E367E"/>
    <w:rsid w:val="008E38C8"/>
    <w:rsid w:val="008E3AEB"/>
    <w:rsid w:val="008E3BE0"/>
    <w:rsid w:val="008E3C10"/>
    <w:rsid w:val="008E3D75"/>
    <w:rsid w:val="008E3E98"/>
    <w:rsid w:val="008E3F5E"/>
    <w:rsid w:val="008E3FF8"/>
    <w:rsid w:val="008E41D0"/>
    <w:rsid w:val="008E4350"/>
    <w:rsid w:val="008E4595"/>
    <w:rsid w:val="008E45FF"/>
    <w:rsid w:val="008E46D2"/>
    <w:rsid w:val="008E46E4"/>
    <w:rsid w:val="008E4718"/>
    <w:rsid w:val="008E48C5"/>
    <w:rsid w:val="008E4B0E"/>
    <w:rsid w:val="008E4CE7"/>
    <w:rsid w:val="008E4F26"/>
    <w:rsid w:val="008E4FA4"/>
    <w:rsid w:val="008E50C3"/>
    <w:rsid w:val="008E52DB"/>
    <w:rsid w:val="008E534C"/>
    <w:rsid w:val="008E5652"/>
    <w:rsid w:val="008E58FD"/>
    <w:rsid w:val="008E5A39"/>
    <w:rsid w:val="008E5B6D"/>
    <w:rsid w:val="008E5B82"/>
    <w:rsid w:val="008E5C40"/>
    <w:rsid w:val="008E5C94"/>
    <w:rsid w:val="008E5E40"/>
    <w:rsid w:val="008E5EF9"/>
    <w:rsid w:val="008E6002"/>
    <w:rsid w:val="008E61DA"/>
    <w:rsid w:val="008E628F"/>
    <w:rsid w:val="008E6373"/>
    <w:rsid w:val="008E63F0"/>
    <w:rsid w:val="008E6406"/>
    <w:rsid w:val="008E64DA"/>
    <w:rsid w:val="008E6527"/>
    <w:rsid w:val="008E6647"/>
    <w:rsid w:val="008E6776"/>
    <w:rsid w:val="008E67EB"/>
    <w:rsid w:val="008E690B"/>
    <w:rsid w:val="008E6995"/>
    <w:rsid w:val="008E6A15"/>
    <w:rsid w:val="008E6C30"/>
    <w:rsid w:val="008E6EFD"/>
    <w:rsid w:val="008E7102"/>
    <w:rsid w:val="008E724B"/>
    <w:rsid w:val="008E7356"/>
    <w:rsid w:val="008E73EF"/>
    <w:rsid w:val="008E73FE"/>
    <w:rsid w:val="008E74B9"/>
    <w:rsid w:val="008E75AF"/>
    <w:rsid w:val="008E762D"/>
    <w:rsid w:val="008E78FE"/>
    <w:rsid w:val="008E79EC"/>
    <w:rsid w:val="008E7A5E"/>
    <w:rsid w:val="008E7CBF"/>
    <w:rsid w:val="008E7D49"/>
    <w:rsid w:val="008E7FFD"/>
    <w:rsid w:val="008F0018"/>
    <w:rsid w:val="008F0090"/>
    <w:rsid w:val="008F0127"/>
    <w:rsid w:val="008F016D"/>
    <w:rsid w:val="008F0334"/>
    <w:rsid w:val="008F03AD"/>
    <w:rsid w:val="008F048D"/>
    <w:rsid w:val="008F0509"/>
    <w:rsid w:val="008F056F"/>
    <w:rsid w:val="008F0596"/>
    <w:rsid w:val="008F0749"/>
    <w:rsid w:val="008F0770"/>
    <w:rsid w:val="008F07A6"/>
    <w:rsid w:val="008F0907"/>
    <w:rsid w:val="008F0A3D"/>
    <w:rsid w:val="008F0B08"/>
    <w:rsid w:val="008F0DA4"/>
    <w:rsid w:val="008F0E43"/>
    <w:rsid w:val="008F1086"/>
    <w:rsid w:val="008F1098"/>
    <w:rsid w:val="008F1907"/>
    <w:rsid w:val="008F198A"/>
    <w:rsid w:val="008F1AFC"/>
    <w:rsid w:val="008F1CA0"/>
    <w:rsid w:val="008F2078"/>
    <w:rsid w:val="008F2195"/>
    <w:rsid w:val="008F2284"/>
    <w:rsid w:val="008F235C"/>
    <w:rsid w:val="008F23FE"/>
    <w:rsid w:val="008F257F"/>
    <w:rsid w:val="008F25B3"/>
    <w:rsid w:val="008F271B"/>
    <w:rsid w:val="008F2744"/>
    <w:rsid w:val="008F283F"/>
    <w:rsid w:val="008F294E"/>
    <w:rsid w:val="008F29D4"/>
    <w:rsid w:val="008F2AE8"/>
    <w:rsid w:val="008F2AF2"/>
    <w:rsid w:val="008F2C3E"/>
    <w:rsid w:val="008F2E60"/>
    <w:rsid w:val="008F2ED2"/>
    <w:rsid w:val="008F2F7B"/>
    <w:rsid w:val="008F32F8"/>
    <w:rsid w:val="008F3392"/>
    <w:rsid w:val="008F3410"/>
    <w:rsid w:val="008F34EF"/>
    <w:rsid w:val="008F35E6"/>
    <w:rsid w:val="008F378F"/>
    <w:rsid w:val="008F37D3"/>
    <w:rsid w:val="008F38EB"/>
    <w:rsid w:val="008F3910"/>
    <w:rsid w:val="008F392C"/>
    <w:rsid w:val="008F3BA7"/>
    <w:rsid w:val="008F3CDB"/>
    <w:rsid w:val="008F3D4B"/>
    <w:rsid w:val="008F3FB6"/>
    <w:rsid w:val="008F4037"/>
    <w:rsid w:val="008F419C"/>
    <w:rsid w:val="008F462A"/>
    <w:rsid w:val="008F4676"/>
    <w:rsid w:val="008F47C3"/>
    <w:rsid w:val="008F4864"/>
    <w:rsid w:val="008F4997"/>
    <w:rsid w:val="008F49FB"/>
    <w:rsid w:val="008F4BC1"/>
    <w:rsid w:val="008F4C03"/>
    <w:rsid w:val="008F4CF1"/>
    <w:rsid w:val="008F4D95"/>
    <w:rsid w:val="008F4FC5"/>
    <w:rsid w:val="008F5213"/>
    <w:rsid w:val="008F5496"/>
    <w:rsid w:val="008F55EA"/>
    <w:rsid w:val="008F5669"/>
    <w:rsid w:val="008F5A2C"/>
    <w:rsid w:val="008F5B2C"/>
    <w:rsid w:val="008F5B55"/>
    <w:rsid w:val="008F5E43"/>
    <w:rsid w:val="008F5E47"/>
    <w:rsid w:val="008F5E85"/>
    <w:rsid w:val="008F5F99"/>
    <w:rsid w:val="008F6147"/>
    <w:rsid w:val="008F6232"/>
    <w:rsid w:val="008F6246"/>
    <w:rsid w:val="008F64AF"/>
    <w:rsid w:val="008F64D7"/>
    <w:rsid w:val="008F651A"/>
    <w:rsid w:val="008F6602"/>
    <w:rsid w:val="008F6641"/>
    <w:rsid w:val="008F670B"/>
    <w:rsid w:val="008F6725"/>
    <w:rsid w:val="008F6803"/>
    <w:rsid w:val="008F6DDD"/>
    <w:rsid w:val="008F6E32"/>
    <w:rsid w:val="008F7053"/>
    <w:rsid w:val="008F71C4"/>
    <w:rsid w:val="008F73A6"/>
    <w:rsid w:val="008F73CA"/>
    <w:rsid w:val="008F7475"/>
    <w:rsid w:val="008F747D"/>
    <w:rsid w:val="008F773E"/>
    <w:rsid w:val="008F7B01"/>
    <w:rsid w:val="008F7BE2"/>
    <w:rsid w:val="008F7D67"/>
    <w:rsid w:val="008F7E96"/>
    <w:rsid w:val="008F7ED8"/>
    <w:rsid w:val="008F7F43"/>
    <w:rsid w:val="008F7FB6"/>
    <w:rsid w:val="00900072"/>
    <w:rsid w:val="0090010E"/>
    <w:rsid w:val="0090055A"/>
    <w:rsid w:val="00900582"/>
    <w:rsid w:val="0090065C"/>
    <w:rsid w:val="009006E8"/>
    <w:rsid w:val="0090083A"/>
    <w:rsid w:val="00900852"/>
    <w:rsid w:val="00900B8F"/>
    <w:rsid w:val="00900C79"/>
    <w:rsid w:val="00900D7F"/>
    <w:rsid w:val="00900D86"/>
    <w:rsid w:val="00900E28"/>
    <w:rsid w:val="00900EC4"/>
    <w:rsid w:val="00900FD6"/>
    <w:rsid w:val="00900FEE"/>
    <w:rsid w:val="00901023"/>
    <w:rsid w:val="00901045"/>
    <w:rsid w:val="009010E6"/>
    <w:rsid w:val="009012D0"/>
    <w:rsid w:val="00901385"/>
    <w:rsid w:val="00901388"/>
    <w:rsid w:val="009013A8"/>
    <w:rsid w:val="009014D5"/>
    <w:rsid w:val="00901615"/>
    <w:rsid w:val="009017A9"/>
    <w:rsid w:val="009018B9"/>
    <w:rsid w:val="00901A9F"/>
    <w:rsid w:val="00901BF6"/>
    <w:rsid w:val="00901D41"/>
    <w:rsid w:val="00901D93"/>
    <w:rsid w:val="009020BF"/>
    <w:rsid w:val="009020C9"/>
    <w:rsid w:val="0090222D"/>
    <w:rsid w:val="0090240E"/>
    <w:rsid w:val="0090244E"/>
    <w:rsid w:val="00902460"/>
    <w:rsid w:val="00902507"/>
    <w:rsid w:val="00902551"/>
    <w:rsid w:val="00902553"/>
    <w:rsid w:val="00902747"/>
    <w:rsid w:val="00902C7D"/>
    <w:rsid w:val="00902DFE"/>
    <w:rsid w:val="00902E83"/>
    <w:rsid w:val="0090314B"/>
    <w:rsid w:val="00903235"/>
    <w:rsid w:val="00903326"/>
    <w:rsid w:val="009033A0"/>
    <w:rsid w:val="0090363F"/>
    <w:rsid w:val="009036E7"/>
    <w:rsid w:val="009037EC"/>
    <w:rsid w:val="00903821"/>
    <w:rsid w:val="0090396F"/>
    <w:rsid w:val="00903A5A"/>
    <w:rsid w:val="00903AA6"/>
    <w:rsid w:val="00903CFE"/>
    <w:rsid w:val="00903EB1"/>
    <w:rsid w:val="00904076"/>
    <w:rsid w:val="009041AE"/>
    <w:rsid w:val="00904307"/>
    <w:rsid w:val="0090459C"/>
    <w:rsid w:val="009046E3"/>
    <w:rsid w:val="00904700"/>
    <w:rsid w:val="00904717"/>
    <w:rsid w:val="00904760"/>
    <w:rsid w:val="00904877"/>
    <w:rsid w:val="0090499E"/>
    <w:rsid w:val="00904A7D"/>
    <w:rsid w:val="00904C03"/>
    <w:rsid w:val="00904C34"/>
    <w:rsid w:val="00904D8C"/>
    <w:rsid w:val="00904E0F"/>
    <w:rsid w:val="00904EAA"/>
    <w:rsid w:val="00904F42"/>
    <w:rsid w:val="00904FF8"/>
    <w:rsid w:val="00905037"/>
    <w:rsid w:val="00905101"/>
    <w:rsid w:val="00905109"/>
    <w:rsid w:val="0090510D"/>
    <w:rsid w:val="0090539F"/>
    <w:rsid w:val="00905422"/>
    <w:rsid w:val="00905533"/>
    <w:rsid w:val="00905550"/>
    <w:rsid w:val="0090566C"/>
    <w:rsid w:val="00905857"/>
    <w:rsid w:val="009058A2"/>
    <w:rsid w:val="0090592C"/>
    <w:rsid w:val="009059EB"/>
    <w:rsid w:val="00905A5F"/>
    <w:rsid w:val="00905B2F"/>
    <w:rsid w:val="00905B95"/>
    <w:rsid w:val="00905F16"/>
    <w:rsid w:val="009060FD"/>
    <w:rsid w:val="009061DE"/>
    <w:rsid w:val="00906338"/>
    <w:rsid w:val="00906357"/>
    <w:rsid w:val="00906424"/>
    <w:rsid w:val="00906425"/>
    <w:rsid w:val="00906450"/>
    <w:rsid w:val="0090663A"/>
    <w:rsid w:val="00906667"/>
    <w:rsid w:val="009067F2"/>
    <w:rsid w:val="00906819"/>
    <w:rsid w:val="00906CFC"/>
    <w:rsid w:val="00906D28"/>
    <w:rsid w:val="009070E5"/>
    <w:rsid w:val="00907159"/>
    <w:rsid w:val="009072FC"/>
    <w:rsid w:val="00907468"/>
    <w:rsid w:val="00907569"/>
    <w:rsid w:val="00907570"/>
    <w:rsid w:val="009076A3"/>
    <w:rsid w:val="0090774C"/>
    <w:rsid w:val="00907760"/>
    <w:rsid w:val="009078F1"/>
    <w:rsid w:val="009079AD"/>
    <w:rsid w:val="00907A1E"/>
    <w:rsid w:val="00907AA7"/>
    <w:rsid w:val="00907B07"/>
    <w:rsid w:val="00907B76"/>
    <w:rsid w:val="00907D06"/>
    <w:rsid w:val="00907D76"/>
    <w:rsid w:val="00907DE1"/>
    <w:rsid w:val="00907E09"/>
    <w:rsid w:val="00907E23"/>
    <w:rsid w:val="00907E32"/>
    <w:rsid w:val="00907FAD"/>
    <w:rsid w:val="00910233"/>
    <w:rsid w:val="00910260"/>
    <w:rsid w:val="0091070B"/>
    <w:rsid w:val="00910735"/>
    <w:rsid w:val="009107D4"/>
    <w:rsid w:val="009107EF"/>
    <w:rsid w:val="0091083B"/>
    <w:rsid w:val="0091090E"/>
    <w:rsid w:val="009109B7"/>
    <w:rsid w:val="00910A1B"/>
    <w:rsid w:val="00910A1E"/>
    <w:rsid w:val="00910A8D"/>
    <w:rsid w:val="00910C1E"/>
    <w:rsid w:val="00910CAE"/>
    <w:rsid w:val="00910F2C"/>
    <w:rsid w:val="00910FB4"/>
    <w:rsid w:val="00911338"/>
    <w:rsid w:val="0091139B"/>
    <w:rsid w:val="009114BE"/>
    <w:rsid w:val="0091152D"/>
    <w:rsid w:val="00911569"/>
    <w:rsid w:val="00911647"/>
    <w:rsid w:val="0091193A"/>
    <w:rsid w:val="009119D6"/>
    <w:rsid w:val="00911A2D"/>
    <w:rsid w:val="00911B38"/>
    <w:rsid w:val="00911BCF"/>
    <w:rsid w:val="00911CD9"/>
    <w:rsid w:val="00911D3F"/>
    <w:rsid w:val="00911EF4"/>
    <w:rsid w:val="0091217C"/>
    <w:rsid w:val="00912363"/>
    <w:rsid w:val="009124D1"/>
    <w:rsid w:val="009126EA"/>
    <w:rsid w:val="00912791"/>
    <w:rsid w:val="009127A1"/>
    <w:rsid w:val="009128A5"/>
    <w:rsid w:val="009128AC"/>
    <w:rsid w:val="00912930"/>
    <w:rsid w:val="00912E71"/>
    <w:rsid w:val="00912F9D"/>
    <w:rsid w:val="009130E6"/>
    <w:rsid w:val="00913164"/>
    <w:rsid w:val="009132B3"/>
    <w:rsid w:val="0091333A"/>
    <w:rsid w:val="00913448"/>
    <w:rsid w:val="00913572"/>
    <w:rsid w:val="009135EE"/>
    <w:rsid w:val="00913717"/>
    <w:rsid w:val="00913862"/>
    <w:rsid w:val="009138A4"/>
    <w:rsid w:val="00913959"/>
    <w:rsid w:val="00913B85"/>
    <w:rsid w:val="00913C46"/>
    <w:rsid w:val="00913DA0"/>
    <w:rsid w:val="00913E45"/>
    <w:rsid w:val="00914214"/>
    <w:rsid w:val="009143BF"/>
    <w:rsid w:val="009147D9"/>
    <w:rsid w:val="009148A1"/>
    <w:rsid w:val="009148E5"/>
    <w:rsid w:val="00914A59"/>
    <w:rsid w:val="00914B0F"/>
    <w:rsid w:val="00914BE4"/>
    <w:rsid w:val="00914BF1"/>
    <w:rsid w:val="00914E16"/>
    <w:rsid w:val="00914EC3"/>
    <w:rsid w:val="00914F7C"/>
    <w:rsid w:val="00915045"/>
    <w:rsid w:val="00915138"/>
    <w:rsid w:val="009151C0"/>
    <w:rsid w:val="0091537F"/>
    <w:rsid w:val="0091556C"/>
    <w:rsid w:val="00915949"/>
    <w:rsid w:val="009159BB"/>
    <w:rsid w:val="00915B07"/>
    <w:rsid w:val="00915B26"/>
    <w:rsid w:val="00915BAC"/>
    <w:rsid w:val="00915C74"/>
    <w:rsid w:val="00915E19"/>
    <w:rsid w:val="00915E7F"/>
    <w:rsid w:val="00915EA9"/>
    <w:rsid w:val="00915EEE"/>
    <w:rsid w:val="00915F1F"/>
    <w:rsid w:val="00915F5D"/>
    <w:rsid w:val="0091605C"/>
    <w:rsid w:val="009160C0"/>
    <w:rsid w:val="00916257"/>
    <w:rsid w:val="0091656B"/>
    <w:rsid w:val="00916793"/>
    <w:rsid w:val="0091679B"/>
    <w:rsid w:val="00916868"/>
    <w:rsid w:val="009169BD"/>
    <w:rsid w:val="00916B50"/>
    <w:rsid w:val="00916C86"/>
    <w:rsid w:val="00916E1C"/>
    <w:rsid w:val="00916E50"/>
    <w:rsid w:val="00916E81"/>
    <w:rsid w:val="00916F60"/>
    <w:rsid w:val="00917129"/>
    <w:rsid w:val="00917153"/>
    <w:rsid w:val="009175F3"/>
    <w:rsid w:val="0091764E"/>
    <w:rsid w:val="009176B9"/>
    <w:rsid w:val="00917774"/>
    <w:rsid w:val="009179D2"/>
    <w:rsid w:val="00917B9F"/>
    <w:rsid w:val="00917E5F"/>
    <w:rsid w:val="00917EE2"/>
    <w:rsid w:val="00917F7C"/>
    <w:rsid w:val="0092003C"/>
    <w:rsid w:val="0092003F"/>
    <w:rsid w:val="0092004F"/>
    <w:rsid w:val="0092021D"/>
    <w:rsid w:val="00920247"/>
    <w:rsid w:val="0092025D"/>
    <w:rsid w:val="00920312"/>
    <w:rsid w:val="00920945"/>
    <w:rsid w:val="00920BB8"/>
    <w:rsid w:val="00920BDD"/>
    <w:rsid w:val="00920C4D"/>
    <w:rsid w:val="00920D8B"/>
    <w:rsid w:val="00920DFF"/>
    <w:rsid w:val="00920E00"/>
    <w:rsid w:val="00921044"/>
    <w:rsid w:val="0092124E"/>
    <w:rsid w:val="0092136F"/>
    <w:rsid w:val="00921539"/>
    <w:rsid w:val="00921737"/>
    <w:rsid w:val="00921945"/>
    <w:rsid w:val="00921960"/>
    <w:rsid w:val="00921B3E"/>
    <w:rsid w:val="00921E7D"/>
    <w:rsid w:val="00922095"/>
    <w:rsid w:val="0092214A"/>
    <w:rsid w:val="00922409"/>
    <w:rsid w:val="0092258C"/>
    <w:rsid w:val="0092260A"/>
    <w:rsid w:val="00922763"/>
    <w:rsid w:val="0092287B"/>
    <w:rsid w:val="009229AF"/>
    <w:rsid w:val="00922A6A"/>
    <w:rsid w:val="00922B8C"/>
    <w:rsid w:val="00922C9A"/>
    <w:rsid w:val="00922FDB"/>
    <w:rsid w:val="00923047"/>
    <w:rsid w:val="009230D3"/>
    <w:rsid w:val="00923194"/>
    <w:rsid w:val="009231EA"/>
    <w:rsid w:val="009233FE"/>
    <w:rsid w:val="00923447"/>
    <w:rsid w:val="00923577"/>
    <w:rsid w:val="0092358F"/>
    <w:rsid w:val="009235BC"/>
    <w:rsid w:val="009235EC"/>
    <w:rsid w:val="009236B0"/>
    <w:rsid w:val="0092397C"/>
    <w:rsid w:val="00923994"/>
    <w:rsid w:val="00923CC8"/>
    <w:rsid w:val="00923D89"/>
    <w:rsid w:val="00923F6B"/>
    <w:rsid w:val="00923F77"/>
    <w:rsid w:val="00924018"/>
    <w:rsid w:val="0092403B"/>
    <w:rsid w:val="009240B1"/>
    <w:rsid w:val="0092418E"/>
    <w:rsid w:val="00924285"/>
    <w:rsid w:val="009242FC"/>
    <w:rsid w:val="0092434E"/>
    <w:rsid w:val="009246F5"/>
    <w:rsid w:val="00924748"/>
    <w:rsid w:val="009248B7"/>
    <w:rsid w:val="0092494E"/>
    <w:rsid w:val="00924961"/>
    <w:rsid w:val="00924A5E"/>
    <w:rsid w:val="00924AEA"/>
    <w:rsid w:val="00924BE1"/>
    <w:rsid w:val="00924DC5"/>
    <w:rsid w:val="00925241"/>
    <w:rsid w:val="009252BE"/>
    <w:rsid w:val="009252D0"/>
    <w:rsid w:val="00925398"/>
    <w:rsid w:val="009253D9"/>
    <w:rsid w:val="00925434"/>
    <w:rsid w:val="009256A9"/>
    <w:rsid w:val="009256D6"/>
    <w:rsid w:val="009258AD"/>
    <w:rsid w:val="00925A73"/>
    <w:rsid w:val="00925AEB"/>
    <w:rsid w:val="00925B9E"/>
    <w:rsid w:val="00925C47"/>
    <w:rsid w:val="00925E9A"/>
    <w:rsid w:val="00926077"/>
    <w:rsid w:val="009264DB"/>
    <w:rsid w:val="0092653C"/>
    <w:rsid w:val="009265E1"/>
    <w:rsid w:val="0092682E"/>
    <w:rsid w:val="00926A48"/>
    <w:rsid w:val="00926A8B"/>
    <w:rsid w:val="00926B08"/>
    <w:rsid w:val="00926B1F"/>
    <w:rsid w:val="00926C9D"/>
    <w:rsid w:val="00926DA7"/>
    <w:rsid w:val="00926EA1"/>
    <w:rsid w:val="009270DA"/>
    <w:rsid w:val="00927177"/>
    <w:rsid w:val="00927188"/>
    <w:rsid w:val="00927253"/>
    <w:rsid w:val="009272A8"/>
    <w:rsid w:val="009273C1"/>
    <w:rsid w:val="009273E3"/>
    <w:rsid w:val="009277F0"/>
    <w:rsid w:val="00927832"/>
    <w:rsid w:val="0092788B"/>
    <w:rsid w:val="00927978"/>
    <w:rsid w:val="00927B0D"/>
    <w:rsid w:val="00927E31"/>
    <w:rsid w:val="0093002F"/>
    <w:rsid w:val="0093022C"/>
    <w:rsid w:val="009302CE"/>
    <w:rsid w:val="0093037C"/>
    <w:rsid w:val="009303A2"/>
    <w:rsid w:val="009306B9"/>
    <w:rsid w:val="0093084E"/>
    <w:rsid w:val="009308CD"/>
    <w:rsid w:val="009308D3"/>
    <w:rsid w:val="00930BE0"/>
    <w:rsid w:val="00930C40"/>
    <w:rsid w:val="00930CA1"/>
    <w:rsid w:val="00930CF8"/>
    <w:rsid w:val="00930DAB"/>
    <w:rsid w:val="00930FA4"/>
    <w:rsid w:val="0093125D"/>
    <w:rsid w:val="00931389"/>
    <w:rsid w:val="0093145B"/>
    <w:rsid w:val="009314CD"/>
    <w:rsid w:val="009318EB"/>
    <w:rsid w:val="00931A10"/>
    <w:rsid w:val="00931AE6"/>
    <w:rsid w:val="00931C73"/>
    <w:rsid w:val="00931CB8"/>
    <w:rsid w:val="00932533"/>
    <w:rsid w:val="00932581"/>
    <w:rsid w:val="009327EE"/>
    <w:rsid w:val="0093287B"/>
    <w:rsid w:val="00932915"/>
    <w:rsid w:val="00932B2C"/>
    <w:rsid w:val="00932C60"/>
    <w:rsid w:val="00932C97"/>
    <w:rsid w:val="00932D03"/>
    <w:rsid w:val="00932F1F"/>
    <w:rsid w:val="009331FC"/>
    <w:rsid w:val="009339D4"/>
    <w:rsid w:val="00933CD7"/>
    <w:rsid w:val="00933D2F"/>
    <w:rsid w:val="00933D6B"/>
    <w:rsid w:val="00933E10"/>
    <w:rsid w:val="009340A1"/>
    <w:rsid w:val="009340C9"/>
    <w:rsid w:val="009340CE"/>
    <w:rsid w:val="00934177"/>
    <w:rsid w:val="00934263"/>
    <w:rsid w:val="009342E8"/>
    <w:rsid w:val="00934428"/>
    <w:rsid w:val="009344B9"/>
    <w:rsid w:val="0093457A"/>
    <w:rsid w:val="0093458F"/>
    <w:rsid w:val="00934947"/>
    <w:rsid w:val="00934A95"/>
    <w:rsid w:val="00934B0E"/>
    <w:rsid w:val="00934BB7"/>
    <w:rsid w:val="00934D94"/>
    <w:rsid w:val="00934DFC"/>
    <w:rsid w:val="00934E25"/>
    <w:rsid w:val="00934E27"/>
    <w:rsid w:val="00935032"/>
    <w:rsid w:val="00935440"/>
    <w:rsid w:val="00935740"/>
    <w:rsid w:val="009357F7"/>
    <w:rsid w:val="00935800"/>
    <w:rsid w:val="00935840"/>
    <w:rsid w:val="00935AAB"/>
    <w:rsid w:val="00935B34"/>
    <w:rsid w:val="00935DC6"/>
    <w:rsid w:val="00935E15"/>
    <w:rsid w:val="00935E8E"/>
    <w:rsid w:val="00935F1C"/>
    <w:rsid w:val="00935F27"/>
    <w:rsid w:val="00935F3F"/>
    <w:rsid w:val="00935FA2"/>
    <w:rsid w:val="00936040"/>
    <w:rsid w:val="009360CD"/>
    <w:rsid w:val="0093613A"/>
    <w:rsid w:val="00936447"/>
    <w:rsid w:val="00936495"/>
    <w:rsid w:val="009364C2"/>
    <w:rsid w:val="0093659C"/>
    <w:rsid w:val="009367F5"/>
    <w:rsid w:val="009369CE"/>
    <w:rsid w:val="00936AF6"/>
    <w:rsid w:val="00936C47"/>
    <w:rsid w:val="00936D9E"/>
    <w:rsid w:val="00936E96"/>
    <w:rsid w:val="00937129"/>
    <w:rsid w:val="0093721B"/>
    <w:rsid w:val="00937282"/>
    <w:rsid w:val="009372E0"/>
    <w:rsid w:val="00937368"/>
    <w:rsid w:val="0093742E"/>
    <w:rsid w:val="009375B6"/>
    <w:rsid w:val="00937A49"/>
    <w:rsid w:val="00937AFF"/>
    <w:rsid w:val="00937B07"/>
    <w:rsid w:val="00937B4F"/>
    <w:rsid w:val="00937C2C"/>
    <w:rsid w:val="00937D50"/>
    <w:rsid w:val="00937E11"/>
    <w:rsid w:val="00937E1B"/>
    <w:rsid w:val="00937FEE"/>
    <w:rsid w:val="009401BD"/>
    <w:rsid w:val="009403C9"/>
    <w:rsid w:val="009404A7"/>
    <w:rsid w:val="009405EC"/>
    <w:rsid w:val="0094076B"/>
    <w:rsid w:val="0094089C"/>
    <w:rsid w:val="00940959"/>
    <w:rsid w:val="00940B19"/>
    <w:rsid w:val="00940BBB"/>
    <w:rsid w:val="00940E10"/>
    <w:rsid w:val="00940E77"/>
    <w:rsid w:val="00940F5E"/>
    <w:rsid w:val="00940FD2"/>
    <w:rsid w:val="00940FE7"/>
    <w:rsid w:val="0094102B"/>
    <w:rsid w:val="0094148A"/>
    <w:rsid w:val="009414E9"/>
    <w:rsid w:val="0094159E"/>
    <w:rsid w:val="0094169D"/>
    <w:rsid w:val="00941D23"/>
    <w:rsid w:val="00942059"/>
    <w:rsid w:val="00942250"/>
    <w:rsid w:val="009422BD"/>
    <w:rsid w:val="0094233D"/>
    <w:rsid w:val="009423C9"/>
    <w:rsid w:val="00942591"/>
    <w:rsid w:val="009425FF"/>
    <w:rsid w:val="009429AB"/>
    <w:rsid w:val="00942A4A"/>
    <w:rsid w:val="00942A64"/>
    <w:rsid w:val="00942B08"/>
    <w:rsid w:val="00942BD4"/>
    <w:rsid w:val="00942E2F"/>
    <w:rsid w:val="00942E31"/>
    <w:rsid w:val="00942EF5"/>
    <w:rsid w:val="00942EFE"/>
    <w:rsid w:val="00943018"/>
    <w:rsid w:val="009430E6"/>
    <w:rsid w:val="00943153"/>
    <w:rsid w:val="009433B4"/>
    <w:rsid w:val="009433D5"/>
    <w:rsid w:val="00943529"/>
    <w:rsid w:val="0094352C"/>
    <w:rsid w:val="00943740"/>
    <w:rsid w:val="00943764"/>
    <w:rsid w:val="00943A90"/>
    <w:rsid w:val="00943EFB"/>
    <w:rsid w:val="00943F67"/>
    <w:rsid w:val="00943F7C"/>
    <w:rsid w:val="00944045"/>
    <w:rsid w:val="009441F1"/>
    <w:rsid w:val="0094431F"/>
    <w:rsid w:val="00944399"/>
    <w:rsid w:val="00944406"/>
    <w:rsid w:val="0094442C"/>
    <w:rsid w:val="00944478"/>
    <w:rsid w:val="009444C9"/>
    <w:rsid w:val="00944795"/>
    <w:rsid w:val="009448A6"/>
    <w:rsid w:val="009448D4"/>
    <w:rsid w:val="00944955"/>
    <w:rsid w:val="00944AC6"/>
    <w:rsid w:val="00944AD4"/>
    <w:rsid w:val="00944B5E"/>
    <w:rsid w:val="00944F84"/>
    <w:rsid w:val="00944FC3"/>
    <w:rsid w:val="009450A0"/>
    <w:rsid w:val="00945292"/>
    <w:rsid w:val="00945455"/>
    <w:rsid w:val="00945676"/>
    <w:rsid w:val="00945855"/>
    <w:rsid w:val="00945982"/>
    <w:rsid w:val="00945AB2"/>
    <w:rsid w:val="00945BFD"/>
    <w:rsid w:val="00945E35"/>
    <w:rsid w:val="00945F30"/>
    <w:rsid w:val="00945F77"/>
    <w:rsid w:val="00945F83"/>
    <w:rsid w:val="00946022"/>
    <w:rsid w:val="0094617E"/>
    <w:rsid w:val="0094628B"/>
    <w:rsid w:val="00946476"/>
    <w:rsid w:val="00946693"/>
    <w:rsid w:val="009467BA"/>
    <w:rsid w:val="00946830"/>
    <w:rsid w:val="0094689F"/>
    <w:rsid w:val="00946B3C"/>
    <w:rsid w:val="0094701A"/>
    <w:rsid w:val="009470C3"/>
    <w:rsid w:val="00947179"/>
    <w:rsid w:val="0094723D"/>
    <w:rsid w:val="00947423"/>
    <w:rsid w:val="009474C9"/>
    <w:rsid w:val="0094765E"/>
    <w:rsid w:val="009476F9"/>
    <w:rsid w:val="0094781D"/>
    <w:rsid w:val="00947A36"/>
    <w:rsid w:val="00947B90"/>
    <w:rsid w:val="00947C0A"/>
    <w:rsid w:val="00947EFF"/>
    <w:rsid w:val="00950032"/>
    <w:rsid w:val="00950074"/>
    <w:rsid w:val="009505E3"/>
    <w:rsid w:val="00950659"/>
    <w:rsid w:val="00950854"/>
    <w:rsid w:val="00950931"/>
    <w:rsid w:val="00950C9C"/>
    <w:rsid w:val="00950E30"/>
    <w:rsid w:val="00950E82"/>
    <w:rsid w:val="00950F04"/>
    <w:rsid w:val="00950F6D"/>
    <w:rsid w:val="00950F93"/>
    <w:rsid w:val="00951217"/>
    <w:rsid w:val="0095137D"/>
    <w:rsid w:val="00951509"/>
    <w:rsid w:val="00951618"/>
    <w:rsid w:val="00951AE2"/>
    <w:rsid w:val="00951B38"/>
    <w:rsid w:val="00951BB2"/>
    <w:rsid w:val="00951CD2"/>
    <w:rsid w:val="00951CE2"/>
    <w:rsid w:val="00951EAB"/>
    <w:rsid w:val="00951F28"/>
    <w:rsid w:val="00951F9B"/>
    <w:rsid w:val="00951FB6"/>
    <w:rsid w:val="00952035"/>
    <w:rsid w:val="009520B3"/>
    <w:rsid w:val="0095216C"/>
    <w:rsid w:val="00952301"/>
    <w:rsid w:val="009525D7"/>
    <w:rsid w:val="0095275D"/>
    <w:rsid w:val="009527E5"/>
    <w:rsid w:val="00952A91"/>
    <w:rsid w:val="00952AD4"/>
    <w:rsid w:val="00952B8B"/>
    <w:rsid w:val="00952B96"/>
    <w:rsid w:val="00952D9E"/>
    <w:rsid w:val="00952E82"/>
    <w:rsid w:val="00952EF7"/>
    <w:rsid w:val="00952F8E"/>
    <w:rsid w:val="00952FBA"/>
    <w:rsid w:val="00953092"/>
    <w:rsid w:val="00953117"/>
    <w:rsid w:val="0095312F"/>
    <w:rsid w:val="0095315F"/>
    <w:rsid w:val="009531F4"/>
    <w:rsid w:val="009534BA"/>
    <w:rsid w:val="009537AA"/>
    <w:rsid w:val="009537EF"/>
    <w:rsid w:val="0095385A"/>
    <w:rsid w:val="00953882"/>
    <w:rsid w:val="0095392D"/>
    <w:rsid w:val="00953CDF"/>
    <w:rsid w:val="00953CEF"/>
    <w:rsid w:val="00953E6C"/>
    <w:rsid w:val="00953F59"/>
    <w:rsid w:val="009540F4"/>
    <w:rsid w:val="00954225"/>
    <w:rsid w:val="00954329"/>
    <w:rsid w:val="00954363"/>
    <w:rsid w:val="009544DB"/>
    <w:rsid w:val="00954652"/>
    <w:rsid w:val="0095475D"/>
    <w:rsid w:val="00954890"/>
    <w:rsid w:val="00954943"/>
    <w:rsid w:val="00954BDD"/>
    <w:rsid w:val="00954E48"/>
    <w:rsid w:val="00954EBF"/>
    <w:rsid w:val="00954F97"/>
    <w:rsid w:val="00954FEF"/>
    <w:rsid w:val="0095503F"/>
    <w:rsid w:val="00955076"/>
    <w:rsid w:val="00955110"/>
    <w:rsid w:val="00955118"/>
    <w:rsid w:val="00955253"/>
    <w:rsid w:val="009552E1"/>
    <w:rsid w:val="009553D9"/>
    <w:rsid w:val="009553DE"/>
    <w:rsid w:val="0095584D"/>
    <w:rsid w:val="009559FB"/>
    <w:rsid w:val="00955A50"/>
    <w:rsid w:val="00955A60"/>
    <w:rsid w:val="00955BA9"/>
    <w:rsid w:val="00955D2D"/>
    <w:rsid w:val="00955FBA"/>
    <w:rsid w:val="00955FC7"/>
    <w:rsid w:val="009560BA"/>
    <w:rsid w:val="009560DC"/>
    <w:rsid w:val="0095610E"/>
    <w:rsid w:val="00956477"/>
    <w:rsid w:val="0095668B"/>
    <w:rsid w:val="00956693"/>
    <w:rsid w:val="009568DE"/>
    <w:rsid w:val="00956C25"/>
    <w:rsid w:val="00956DFC"/>
    <w:rsid w:val="0095708A"/>
    <w:rsid w:val="00957103"/>
    <w:rsid w:val="009572AF"/>
    <w:rsid w:val="00957339"/>
    <w:rsid w:val="009573DE"/>
    <w:rsid w:val="00957419"/>
    <w:rsid w:val="009574E3"/>
    <w:rsid w:val="0095776D"/>
    <w:rsid w:val="00957795"/>
    <w:rsid w:val="0095790C"/>
    <w:rsid w:val="00957969"/>
    <w:rsid w:val="009579AA"/>
    <w:rsid w:val="00957B12"/>
    <w:rsid w:val="00957CF0"/>
    <w:rsid w:val="00957E85"/>
    <w:rsid w:val="00957F20"/>
    <w:rsid w:val="00957F48"/>
    <w:rsid w:val="0096016E"/>
    <w:rsid w:val="009605D3"/>
    <w:rsid w:val="009605F2"/>
    <w:rsid w:val="00960A1A"/>
    <w:rsid w:val="00960B9A"/>
    <w:rsid w:val="00960D6C"/>
    <w:rsid w:val="00960D8B"/>
    <w:rsid w:val="00960D99"/>
    <w:rsid w:val="00960E1B"/>
    <w:rsid w:val="00960E57"/>
    <w:rsid w:val="00960E84"/>
    <w:rsid w:val="00960EFA"/>
    <w:rsid w:val="00960F19"/>
    <w:rsid w:val="009610E8"/>
    <w:rsid w:val="0096111F"/>
    <w:rsid w:val="0096112C"/>
    <w:rsid w:val="009613B1"/>
    <w:rsid w:val="009615D5"/>
    <w:rsid w:val="00961707"/>
    <w:rsid w:val="00961731"/>
    <w:rsid w:val="0096177A"/>
    <w:rsid w:val="00961788"/>
    <w:rsid w:val="00961912"/>
    <w:rsid w:val="00961A20"/>
    <w:rsid w:val="00961AAB"/>
    <w:rsid w:val="00961B9B"/>
    <w:rsid w:val="00962080"/>
    <w:rsid w:val="0096228D"/>
    <w:rsid w:val="00962294"/>
    <w:rsid w:val="009622A0"/>
    <w:rsid w:val="0096235D"/>
    <w:rsid w:val="009623A5"/>
    <w:rsid w:val="009627AF"/>
    <w:rsid w:val="009627F5"/>
    <w:rsid w:val="00962826"/>
    <w:rsid w:val="00962DEF"/>
    <w:rsid w:val="00962E41"/>
    <w:rsid w:val="00962ED4"/>
    <w:rsid w:val="00962F5D"/>
    <w:rsid w:val="00963094"/>
    <w:rsid w:val="00963182"/>
    <w:rsid w:val="0096321C"/>
    <w:rsid w:val="009632B0"/>
    <w:rsid w:val="00963399"/>
    <w:rsid w:val="009637CF"/>
    <w:rsid w:val="00963858"/>
    <w:rsid w:val="009638E0"/>
    <w:rsid w:val="00963910"/>
    <w:rsid w:val="00963958"/>
    <w:rsid w:val="0096397F"/>
    <w:rsid w:val="00963A2A"/>
    <w:rsid w:val="00963A57"/>
    <w:rsid w:val="00963A82"/>
    <w:rsid w:val="00963B36"/>
    <w:rsid w:val="00963CC6"/>
    <w:rsid w:val="00963CCC"/>
    <w:rsid w:val="00963CE7"/>
    <w:rsid w:val="00963D48"/>
    <w:rsid w:val="00963E1F"/>
    <w:rsid w:val="00963E6C"/>
    <w:rsid w:val="00963ED8"/>
    <w:rsid w:val="00963EE0"/>
    <w:rsid w:val="00964139"/>
    <w:rsid w:val="00964148"/>
    <w:rsid w:val="0096448B"/>
    <w:rsid w:val="0096459B"/>
    <w:rsid w:val="009645CA"/>
    <w:rsid w:val="00964624"/>
    <w:rsid w:val="009647A0"/>
    <w:rsid w:val="00964928"/>
    <w:rsid w:val="009649B3"/>
    <w:rsid w:val="00964A04"/>
    <w:rsid w:val="00964CC9"/>
    <w:rsid w:val="00964CFD"/>
    <w:rsid w:val="00964E48"/>
    <w:rsid w:val="009655C4"/>
    <w:rsid w:val="0096565F"/>
    <w:rsid w:val="00965795"/>
    <w:rsid w:val="009658A3"/>
    <w:rsid w:val="00965965"/>
    <w:rsid w:val="00965BA7"/>
    <w:rsid w:val="00965C12"/>
    <w:rsid w:val="00965E1A"/>
    <w:rsid w:val="00965EE3"/>
    <w:rsid w:val="00965FF7"/>
    <w:rsid w:val="0096617C"/>
    <w:rsid w:val="009662C2"/>
    <w:rsid w:val="00966342"/>
    <w:rsid w:val="00966374"/>
    <w:rsid w:val="009663CC"/>
    <w:rsid w:val="009665BB"/>
    <w:rsid w:val="0096663D"/>
    <w:rsid w:val="009667BE"/>
    <w:rsid w:val="009668D5"/>
    <w:rsid w:val="00966984"/>
    <w:rsid w:val="00966ACC"/>
    <w:rsid w:val="00966BD9"/>
    <w:rsid w:val="00966DFD"/>
    <w:rsid w:val="00966E38"/>
    <w:rsid w:val="00966F82"/>
    <w:rsid w:val="00966FE0"/>
    <w:rsid w:val="00967072"/>
    <w:rsid w:val="0096717E"/>
    <w:rsid w:val="00967404"/>
    <w:rsid w:val="0096744B"/>
    <w:rsid w:val="009674C6"/>
    <w:rsid w:val="0096760C"/>
    <w:rsid w:val="00967966"/>
    <w:rsid w:val="0096796A"/>
    <w:rsid w:val="00967AE3"/>
    <w:rsid w:val="00967C3A"/>
    <w:rsid w:val="00967CFF"/>
    <w:rsid w:val="00967E74"/>
    <w:rsid w:val="00967EAD"/>
    <w:rsid w:val="00970011"/>
    <w:rsid w:val="00970039"/>
    <w:rsid w:val="00970040"/>
    <w:rsid w:val="0097004C"/>
    <w:rsid w:val="009701BD"/>
    <w:rsid w:val="00970201"/>
    <w:rsid w:val="0097030C"/>
    <w:rsid w:val="0097031C"/>
    <w:rsid w:val="00970642"/>
    <w:rsid w:val="009708A5"/>
    <w:rsid w:val="00970976"/>
    <w:rsid w:val="00970984"/>
    <w:rsid w:val="009709FF"/>
    <w:rsid w:val="00970B23"/>
    <w:rsid w:val="00970B9A"/>
    <w:rsid w:val="00970BDD"/>
    <w:rsid w:val="00970D17"/>
    <w:rsid w:val="00970D56"/>
    <w:rsid w:val="00970D73"/>
    <w:rsid w:val="00970D7A"/>
    <w:rsid w:val="00970EB6"/>
    <w:rsid w:val="00970FAA"/>
    <w:rsid w:val="0097102A"/>
    <w:rsid w:val="00971192"/>
    <w:rsid w:val="00971212"/>
    <w:rsid w:val="009712BF"/>
    <w:rsid w:val="00971350"/>
    <w:rsid w:val="0097135B"/>
    <w:rsid w:val="0097135E"/>
    <w:rsid w:val="00971937"/>
    <w:rsid w:val="00971996"/>
    <w:rsid w:val="00971BD6"/>
    <w:rsid w:val="00971D28"/>
    <w:rsid w:val="00971F1B"/>
    <w:rsid w:val="009720AA"/>
    <w:rsid w:val="0097217D"/>
    <w:rsid w:val="009721E3"/>
    <w:rsid w:val="00972336"/>
    <w:rsid w:val="009723C1"/>
    <w:rsid w:val="009723C6"/>
    <w:rsid w:val="0097262E"/>
    <w:rsid w:val="0097294A"/>
    <w:rsid w:val="00972AC8"/>
    <w:rsid w:val="00972B18"/>
    <w:rsid w:val="00972BC7"/>
    <w:rsid w:val="00972BCF"/>
    <w:rsid w:val="00972CB7"/>
    <w:rsid w:val="00972D48"/>
    <w:rsid w:val="009730BB"/>
    <w:rsid w:val="00973472"/>
    <w:rsid w:val="009734ED"/>
    <w:rsid w:val="00973519"/>
    <w:rsid w:val="009735FA"/>
    <w:rsid w:val="009736AE"/>
    <w:rsid w:val="00973777"/>
    <w:rsid w:val="00973808"/>
    <w:rsid w:val="00973845"/>
    <w:rsid w:val="009738ED"/>
    <w:rsid w:val="009739B3"/>
    <w:rsid w:val="00973A5A"/>
    <w:rsid w:val="00973F1B"/>
    <w:rsid w:val="00973F72"/>
    <w:rsid w:val="00974152"/>
    <w:rsid w:val="00974254"/>
    <w:rsid w:val="00974333"/>
    <w:rsid w:val="00974413"/>
    <w:rsid w:val="00974567"/>
    <w:rsid w:val="0097468D"/>
    <w:rsid w:val="00974859"/>
    <w:rsid w:val="009749E7"/>
    <w:rsid w:val="00974A0E"/>
    <w:rsid w:val="00974CB7"/>
    <w:rsid w:val="00974DA9"/>
    <w:rsid w:val="00974FBB"/>
    <w:rsid w:val="00974FF0"/>
    <w:rsid w:val="009750AA"/>
    <w:rsid w:val="00975105"/>
    <w:rsid w:val="00975195"/>
    <w:rsid w:val="009758ED"/>
    <w:rsid w:val="00975903"/>
    <w:rsid w:val="00975931"/>
    <w:rsid w:val="0097597A"/>
    <w:rsid w:val="00975B05"/>
    <w:rsid w:val="00975B61"/>
    <w:rsid w:val="00975C46"/>
    <w:rsid w:val="00975F0B"/>
    <w:rsid w:val="0097601D"/>
    <w:rsid w:val="00976161"/>
    <w:rsid w:val="009762F6"/>
    <w:rsid w:val="00976685"/>
    <w:rsid w:val="0097673D"/>
    <w:rsid w:val="009769E3"/>
    <w:rsid w:val="009769E6"/>
    <w:rsid w:val="00976CB0"/>
    <w:rsid w:val="00976EE2"/>
    <w:rsid w:val="00977068"/>
    <w:rsid w:val="009771FE"/>
    <w:rsid w:val="00977454"/>
    <w:rsid w:val="00977526"/>
    <w:rsid w:val="009777CB"/>
    <w:rsid w:val="009777DB"/>
    <w:rsid w:val="009777F3"/>
    <w:rsid w:val="00977907"/>
    <w:rsid w:val="00977975"/>
    <w:rsid w:val="009779A6"/>
    <w:rsid w:val="00980007"/>
    <w:rsid w:val="0098006A"/>
    <w:rsid w:val="0098008A"/>
    <w:rsid w:val="00980113"/>
    <w:rsid w:val="00980234"/>
    <w:rsid w:val="0098041D"/>
    <w:rsid w:val="00980653"/>
    <w:rsid w:val="00980A11"/>
    <w:rsid w:val="00980A77"/>
    <w:rsid w:val="00980AAC"/>
    <w:rsid w:val="00980D29"/>
    <w:rsid w:val="0098105B"/>
    <w:rsid w:val="00981081"/>
    <w:rsid w:val="009811A2"/>
    <w:rsid w:val="0098126C"/>
    <w:rsid w:val="009813B3"/>
    <w:rsid w:val="009815B1"/>
    <w:rsid w:val="009815F3"/>
    <w:rsid w:val="0098162B"/>
    <w:rsid w:val="0098163D"/>
    <w:rsid w:val="009816F1"/>
    <w:rsid w:val="00981705"/>
    <w:rsid w:val="00981743"/>
    <w:rsid w:val="00981893"/>
    <w:rsid w:val="00981895"/>
    <w:rsid w:val="0098191E"/>
    <w:rsid w:val="00981957"/>
    <w:rsid w:val="00981AA1"/>
    <w:rsid w:val="00981C5B"/>
    <w:rsid w:val="00981D11"/>
    <w:rsid w:val="00981D89"/>
    <w:rsid w:val="00981E43"/>
    <w:rsid w:val="00981F0B"/>
    <w:rsid w:val="00981F10"/>
    <w:rsid w:val="00981FD6"/>
    <w:rsid w:val="00981FFD"/>
    <w:rsid w:val="00982183"/>
    <w:rsid w:val="009824E3"/>
    <w:rsid w:val="009825B4"/>
    <w:rsid w:val="00982624"/>
    <w:rsid w:val="0098280A"/>
    <w:rsid w:val="009828B5"/>
    <w:rsid w:val="00982A0B"/>
    <w:rsid w:val="00982ACF"/>
    <w:rsid w:val="00982C13"/>
    <w:rsid w:val="00982D5F"/>
    <w:rsid w:val="00982E38"/>
    <w:rsid w:val="00982EB9"/>
    <w:rsid w:val="00983001"/>
    <w:rsid w:val="009837E1"/>
    <w:rsid w:val="009837E3"/>
    <w:rsid w:val="0098383C"/>
    <w:rsid w:val="00983892"/>
    <w:rsid w:val="00983B21"/>
    <w:rsid w:val="00983B75"/>
    <w:rsid w:val="00983BC4"/>
    <w:rsid w:val="00983C3C"/>
    <w:rsid w:val="00983DB3"/>
    <w:rsid w:val="00983DF8"/>
    <w:rsid w:val="00983F14"/>
    <w:rsid w:val="009843AF"/>
    <w:rsid w:val="0098441E"/>
    <w:rsid w:val="00984466"/>
    <w:rsid w:val="0098461B"/>
    <w:rsid w:val="00984715"/>
    <w:rsid w:val="00984AB1"/>
    <w:rsid w:val="00984E26"/>
    <w:rsid w:val="00984FD3"/>
    <w:rsid w:val="009850DE"/>
    <w:rsid w:val="009851A7"/>
    <w:rsid w:val="009851D0"/>
    <w:rsid w:val="009854AF"/>
    <w:rsid w:val="00985511"/>
    <w:rsid w:val="009855F2"/>
    <w:rsid w:val="00985653"/>
    <w:rsid w:val="0098573B"/>
    <w:rsid w:val="00985865"/>
    <w:rsid w:val="00985ADA"/>
    <w:rsid w:val="00985B25"/>
    <w:rsid w:val="00985BFD"/>
    <w:rsid w:val="00985CCB"/>
    <w:rsid w:val="00985EAC"/>
    <w:rsid w:val="009860AF"/>
    <w:rsid w:val="009860F0"/>
    <w:rsid w:val="00986241"/>
    <w:rsid w:val="00986398"/>
    <w:rsid w:val="00986456"/>
    <w:rsid w:val="00986618"/>
    <w:rsid w:val="00986750"/>
    <w:rsid w:val="00986847"/>
    <w:rsid w:val="00986CAD"/>
    <w:rsid w:val="00986EC5"/>
    <w:rsid w:val="00987056"/>
    <w:rsid w:val="00987251"/>
    <w:rsid w:val="00987310"/>
    <w:rsid w:val="009873AC"/>
    <w:rsid w:val="00987433"/>
    <w:rsid w:val="00987517"/>
    <w:rsid w:val="0098758B"/>
    <w:rsid w:val="0098764E"/>
    <w:rsid w:val="00987687"/>
    <w:rsid w:val="00987705"/>
    <w:rsid w:val="009877F2"/>
    <w:rsid w:val="0098786D"/>
    <w:rsid w:val="0098794D"/>
    <w:rsid w:val="009879D6"/>
    <w:rsid w:val="00987BFF"/>
    <w:rsid w:val="00987C65"/>
    <w:rsid w:val="00987D04"/>
    <w:rsid w:val="00987D97"/>
    <w:rsid w:val="00987EF8"/>
    <w:rsid w:val="00987F33"/>
    <w:rsid w:val="00987F50"/>
    <w:rsid w:val="009903C6"/>
    <w:rsid w:val="009903F0"/>
    <w:rsid w:val="0099045E"/>
    <w:rsid w:val="009906F9"/>
    <w:rsid w:val="00990710"/>
    <w:rsid w:val="00990810"/>
    <w:rsid w:val="00990823"/>
    <w:rsid w:val="00990BA2"/>
    <w:rsid w:val="00990D64"/>
    <w:rsid w:val="00990E68"/>
    <w:rsid w:val="00990EDA"/>
    <w:rsid w:val="00991000"/>
    <w:rsid w:val="0099108B"/>
    <w:rsid w:val="00991134"/>
    <w:rsid w:val="0099122D"/>
    <w:rsid w:val="009912C5"/>
    <w:rsid w:val="009914E3"/>
    <w:rsid w:val="00991502"/>
    <w:rsid w:val="0099169F"/>
    <w:rsid w:val="00991AA9"/>
    <w:rsid w:val="00991B7C"/>
    <w:rsid w:val="00991D2A"/>
    <w:rsid w:val="00991E5C"/>
    <w:rsid w:val="00991ED8"/>
    <w:rsid w:val="0099203F"/>
    <w:rsid w:val="00992066"/>
    <w:rsid w:val="009926AB"/>
    <w:rsid w:val="00992853"/>
    <w:rsid w:val="00992AEA"/>
    <w:rsid w:val="00992E82"/>
    <w:rsid w:val="00993083"/>
    <w:rsid w:val="00993265"/>
    <w:rsid w:val="009933C5"/>
    <w:rsid w:val="009933E3"/>
    <w:rsid w:val="009934B9"/>
    <w:rsid w:val="00993503"/>
    <w:rsid w:val="0099360E"/>
    <w:rsid w:val="0099378F"/>
    <w:rsid w:val="00993821"/>
    <w:rsid w:val="00993A35"/>
    <w:rsid w:val="00993B27"/>
    <w:rsid w:val="00993B2A"/>
    <w:rsid w:val="00993C54"/>
    <w:rsid w:val="00994144"/>
    <w:rsid w:val="0099416A"/>
    <w:rsid w:val="009941DF"/>
    <w:rsid w:val="009942FE"/>
    <w:rsid w:val="00994499"/>
    <w:rsid w:val="009944F8"/>
    <w:rsid w:val="009944FA"/>
    <w:rsid w:val="00994758"/>
    <w:rsid w:val="00994988"/>
    <w:rsid w:val="009949F4"/>
    <w:rsid w:val="00994B98"/>
    <w:rsid w:val="00994EBB"/>
    <w:rsid w:val="00994EF8"/>
    <w:rsid w:val="00994FF0"/>
    <w:rsid w:val="00995088"/>
    <w:rsid w:val="0099510A"/>
    <w:rsid w:val="00995116"/>
    <w:rsid w:val="00995364"/>
    <w:rsid w:val="009953D6"/>
    <w:rsid w:val="00995406"/>
    <w:rsid w:val="00995607"/>
    <w:rsid w:val="00995947"/>
    <w:rsid w:val="009959B9"/>
    <w:rsid w:val="009959BC"/>
    <w:rsid w:val="00995B3C"/>
    <w:rsid w:val="00995B51"/>
    <w:rsid w:val="00995B88"/>
    <w:rsid w:val="00995C32"/>
    <w:rsid w:val="00995D82"/>
    <w:rsid w:val="00995DE9"/>
    <w:rsid w:val="00995F7B"/>
    <w:rsid w:val="00996144"/>
    <w:rsid w:val="00996167"/>
    <w:rsid w:val="009962E5"/>
    <w:rsid w:val="00996473"/>
    <w:rsid w:val="009964C7"/>
    <w:rsid w:val="0099664E"/>
    <w:rsid w:val="009968F7"/>
    <w:rsid w:val="00996931"/>
    <w:rsid w:val="009969D9"/>
    <w:rsid w:val="00996A6B"/>
    <w:rsid w:val="00996B5A"/>
    <w:rsid w:val="00996BA4"/>
    <w:rsid w:val="00996C5A"/>
    <w:rsid w:val="00996D4B"/>
    <w:rsid w:val="00996EEE"/>
    <w:rsid w:val="00996FB5"/>
    <w:rsid w:val="00997025"/>
    <w:rsid w:val="009970DD"/>
    <w:rsid w:val="00997103"/>
    <w:rsid w:val="0099713F"/>
    <w:rsid w:val="0099729C"/>
    <w:rsid w:val="00997414"/>
    <w:rsid w:val="00997467"/>
    <w:rsid w:val="00997585"/>
    <w:rsid w:val="00997623"/>
    <w:rsid w:val="0099782A"/>
    <w:rsid w:val="0099785A"/>
    <w:rsid w:val="00997A40"/>
    <w:rsid w:val="00997B33"/>
    <w:rsid w:val="00997BE7"/>
    <w:rsid w:val="00997DBC"/>
    <w:rsid w:val="00997E15"/>
    <w:rsid w:val="00997F21"/>
    <w:rsid w:val="009A0096"/>
    <w:rsid w:val="009A05C2"/>
    <w:rsid w:val="009A0A17"/>
    <w:rsid w:val="009A0AFA"/>
    <w:rsid w:val="009A0CE5"/>
    <w:rsid w:val="009A0E53"/>
    <w:rsid w:val="009A0F45"/>
    <w:rsid w:val="009A0FBC"/>
    <w:rsid w:val="009A100C"/>
    <w:rsid w:val="009A1517"/>
    <w:rsid w:val="009A1910"/>
    <w:rsid w:val="009A19CD"/>
    <w:rsid w:val="009A1A5D"/>
    <w:rsid w:val="009A1AA7"/>
    <w:rsid w:val="009A1D53"/>
    <w:rsid w:val="009A1E47"/>
    <w:rsid w:val="009A1EC5"/>
    <w:rsid w:val="009A2224"/>
    <w:rsid w:val="009A2423"/>
    <w:rsid w:val="009A244A"/>
    <w:rsid w:val="009A246B"/>
    <w:rsid w:val="009A24E7"/>
    <w:rsid w:val="009A25F0"/>
    <w:rsid w:val="009A25F5"/>
    <w:rsid w:val="009A272E"/>
    <w:rsid w:val="009A2761"/>
    <w:rsid w:val="009A2A3D"/>
    <w:rsid w:val="009A2B87"/>
    <w:rsid w:val="009A2CBA"/>
    <w:rsid w:val="009A2CE5"/>
    <w:rsid w:val="009A2D49"/>
    <w:rsid w:val="009A2E4B"/>
    <w:rsid w:val="009A3056"/>
    <w:rsid w:val="009A327A"/>
    <w:rsid w:val="009A340C"/>
    <w:rsid w:val="009A350C"/>
    <w:rsid w:val="009A3571"/>
    <w:rsid w:val="009A36D2"/>
    <w:rsid w:val="009A36FF"/>
    <w:rsid w:val="009A3729"/>
    <w:rsid w:val="009A393D"/>
    <w:rsid w:val="009A3CEE"/>
    <w:rsid w:val="009A3D72"/>
    <w:rsid w:val="009A3DA3"/>
    <w:rsid w:val="009A3F82"/>
    <w:rsid w:val="009A41F2"/>
    <w:rsid w:val="009A431D"/>
    <w:rsid w:val="009A438A"/>
    <w:rsid w:val="009A43C0"/>
    <w:rsid w:val="009A442C"/>
    <w:rsid w:val="009A45D6"/>
    <w:rsid w:val="009A45F8"/>
    <w:rsid w:val="009A4652"/>
    <w:rsid w:val="009A4813"/>
    <w:rsid w:val="009A4946"/>
    <w:rsid w:val="009A4C96"/>
    <w:rsid w:val="009A4F7E"/>
    <w:rsid w:val="009A5032"/>
    <w:rsid w:val="009A508E"/>
    <w:rsid w:val="009A51BF"/>
    <w:rsid w:val="009A5396"/>
    <w:rsid w:val="009A5592"/>
    <w:rsid w:val="009A55FE"/>
    <w:rsid w:val="009A569D"/>
    <w:rsid w:val="009A57F9"/>
    <w:rsid w:val="009A5974"/>
    <w:rsid w:val="009A59E6"/>
    <w:rsid w:val="009A5B72"/>
    <w:rsid w:val="009A5DF6"/>
    <w:rsid w:val="009A60EE"/>
    <w:rsid w:val="009A63B4"/>
    <w:rsid w:val="009A6618"/>
    <w:rsid w:val="009A6700"/>
    <w:rsid w:val="009A6817"/>
    <w:rsid w:val="009A6A1A"/>
    <w:rsid w:val="009A6A2B"/>
    <w:rsid w:val="009A6AE4"/>
    <w:rsid w:val="009A6AEF"/>
    <w:rsid w:val="009A6BA9"/>
    <w:rsid w:val="009A6BD1"/>
    <w:rsid w:val="009A6C3E"/>
    <w:rsid w:val="009A6C4C"/>
    <w:rsid w:val="009A6D38"/>
    <w:rsid w:val="009A6D3E"/>
    <w:rsid w:val="009A6DC5"/>
    <w:rsid w:val="009A6EAD"/>
    <w:rsid w:val="009A704B"/>
    <w:rsid w:val="009A71CD"/>
    <w:rsid w:val="009A7310"/>
    <w:rsid w:val="009A7333"/>
    <w:rsid w:val="009A772E"/>
    <w:rsid w:val="009A7871"/>
    <w:rsid w:val="009A7964"/>
    <w:rsid w:val="009B0051"/>
    <w:rsid w:val="009B0097"/>
    <w:rsid w:val="009B03BF"/>
    <w:rsid w:val="009B0655"/>
    <w:rsid w:val="009B094E"/>
    <w:rsid w:val="009B09F0"/>
    <w:rsid w:val="009B0B62"/>
    <w:rsid w:val="009B0C3F"/>
    <w:rsid w:val="009B0D6B"/>
    <w:rsid w:val="009B0EC1"/>
    <w:rsid w:val="009B0ED7"/>
    <w:rsid w:val="009B117B"/>
    <w:rsid w:val="009B15BB"/>
    <w:rsid w:val="009B15E7"/>
    <w:rsid w:val="009B16A9"/>
    <w:rsid w:val="009B1856"/>
    <w:rsid w:val="009B1C54"/>
    <w:rsid w:val="009B1D94"/>
    <w:rsid w:val="009B2276"/>
    <w:rsid w:val="009B22AF"/>
    <w:rsid w:val="009B24A5"/>
    <w:rsid w:val="009B271C"/>
    <w:rsid w:val="009B2853"/>
    <w:rsid w:val="009B28F2"/>
    <w:rsid w:val="009B2920"/>
    <w:rsid w:val="009B29B9"/>
    <w:rsid w:val="009B2A98"/>
    <w:rsid w:val="009B2B98"/>
    <w:rsid w:val="009B2C79"/>
    <w:rsid w:val="009B2F13"/>
    <w:rsid w:val="009B2F8B"/>
    <w:rsid w:val="009B2FAF"/>
    <w:rsid w:val="009B309F"/>
    <w:rsid w:val="009B336C"/>
    <w:rsid w:val="009B337E"/>
    <w:rsid w:val="009B33FB"/>
    <w:rsid w:val="009B37CF"/>
    <w:rsid w:val="009B3937"/>
    <w:rsid w:val="009B3B5E"/>
    <w:rsid w:val="009B3B60"/>
    <w:rsid w:val="009B3EEF"/>
    <w:rsid w:val="009B41E9"/>
    <w:rsid w:val="009B44A4"/>
    <w:rsid w:val="009B44DF"/>
    <w:rsid w:val="009B44F7"/>
    <w:rsid w:val="009B46AB"/>
    <w:rsid w:val="009B4846"/>
    <w:rsid w:val="009B4D50"/>
    <w:rsid w:val="009B4E9D"/>
    <w:rsid w:val="009B4ECD"/>
    <w:rsid w:val="009B5091"/>
    <w:rsid w:val="009B51BC"/>
    <w:rsid w:val="009B5300"/>
    <w:rsid w:val="009B5528"/>
    <w:rsid w:val="009B558A"/>
    <w:rsid w:val="009B567C"/>
    <w:rsid w:val="009B56CA"/>
    <w:rsid w:val="009B5823"/>
    <w:rsid w:val="009B5CE3"/>
    <w:rsid w:val="009B6064"/>
    <w:rsid w:val="009B60F9"/>
    <w:rsid w:val="009B627C"/>
    <w:rsid w:val="009B634A"/>
    <w:rsid w:val="009B649C"/>
    <w:rsid w:val="009B64D6"/>
    <w:rsid w:val="009B67F4"/>
    <w:rsid w:val="009B67F8"/>
    <w:rsid w:val="009B6A5C"/>
    <w:rsid w:val="009B6C55"/>
    <w:rsid w:val="009B6CA3"/>
    <w:rsid w:val="009B6CE8"/>
    <w:rsid w:val="009B6D04"/>
    <w:rsid w:val="009B6D73"/>
    <w:rsid w:val="009B6D90"/>
    <w:rsid w:val="009B6E16"/>
    <w:rsid w:val="009B6E7F"/>
    <w:rsid w:val="009B6EB0"/>
    <w:rsid w:val="009B6F6D"/>
    <w:rsid w:val="009B7010"/>
    <w:rsid w:val="009B73E9"/>
    <w:rsid w:val="009B7414"/>
    <w:rsid w:val="009B77F2"/>
    <w:rsid w:val="009B77F3"/>
    <w:rsid w:val="009B7880"/>
    <w:rsid w:val="009B793F"/>
    <w:rsid w:val="009B7ADF"/>
    <w:rsid w:val="009B7BEC"/>
    <w:rsid w:val="009B7C34"/>
    <w:rsid w:val="009B7CCF"/>
    <w:rsid w:val="009B7E45"/>
    <w:rsid w:val="009B7F08"/>
    <w:rsid w:val="009C010C"/>
    <w:rsid w:val="009C02ED"/>
    <w:rsid w:val="009C0324"/>
    <w:rsid w:val="009C0732"/>
    <w:rsid w:val="009C07FF"/>
    <w:rsid w:val="009C0918"/>
    <w:rsid w:val="009C097D"/>
    <w:rsid w:val="009C0C0B"/>
    <w:rsid w:val="009C0D04"/>
    <w:rsid w:val="009C0D34"/>
    <w:rsid w:val="009C0D85"/>
    <w:rsid w:val="009C0DE3"/>
    <w:rsid w:val="009C0E9B"/>
    <w:rsid w:val="009C0EA8"/>
    <w:rsid w:val="009C1371"/>
    <w:rsid w:val="009C145D"/>
    <w:rsid w:val="009C1499"/>
    <w:rsid w:val="009C16F5"/>
    <w:rsid w:val="009C17BB"/>
    <w:rsid w:val="009C17F0"/>
    <w:rsid w:val="009C1876"/>
    <w:rsid w:val="009C1920"/>
    <w:rsid w:val="009C197D"/>
    <w:rsid w:val="009C19A2"/>
    <w:rsid w:val="009C1ACF"/>
    <w:rsid w:val="009C1B96"/>
    <w:rsid w:val="009C1C09"/>
    <w:rsid w:val="009C1C5C"/>
    <w:rsid w:val="009C1C63"/>
    <w:rsid w:val="009C1D60"/>
    <w:rsid w:val="009C1DA3"/>
    <w:rsid w:val="009C1DB1"/>
    <w:rsid w:val="009C1DCD"/>
    <w:rsid w:val="009C1EA6"/>
    <w:rsid w:val="009C1EFC"/>
    <w:rsid w:val="009C1EFE"/>
    <w:rsid w:val="009C1F12"/>
    <w:rsid w:val="009C1FF5"/>
    <w:rsid w:val="009C204B"/>
    <w:rsid w:val="009C20B0"/>
    <w:rsid w:val="009C2123"/>
    <w:rsid w:val="009C22E6"/>
    <w:rsid w:val="009C23E2"/>
    <w:rsid w:val="009C2510"/>
    <w:rsid w:val="009C268B"/>
    <w:rsid w:val="009C2736"/>
    <w:rsid w:val="009C2AD1"/>
    <w:rsid w:val="009C2BFE"/>
    <w:rsid w:val="009C2EED"/>
    <w:rsid w:val="009C2FA5"/>
    <w:rsid w:val="009C2FF9"/>
    <w:rsid w:val="009C3000"/>
    <w:rsid w:val="009C310E"/>
    <w:rsid w:val="009C3327"/>
    <w:rsid w:val="009C3542"/>
    <w:rsid w:val="009C3698"/>
    <w:rsid w:val="009C3957"/>
    <w:rsid w:val="009C39F6"/>
    <w:rsid w:val="009C3B46"/>
    <w:rsid w:val="009C3B6E"/>
    <w:rsid w:val="009C3B8A"/>
    <w:rsid w:val="009C3BBC"/>
    <w:rsid w:val="009C3DA1"/>
    <w:rsid w:val="009C4083"/>
    <w:rsid w:val="009C42A7"/>
    <w:rsid w:val="009C445E"/>
    <w:rsid w:val="009C457E"/>
    <w:rsid w:val="009C4656"/>
    <w:rsid w:val="009C46EF"/>
    <w:rsid w:val="009C46F2"/>
    <w:rsid w:val="009C47EB"/>
    <w:rsid w:val="009C48B3"/>
    <w:rsid w:val="009C4919"/>
    <w:rsid w:val="009C4C3D"/>
    <w:rsid w:val="009C4DC1"/>
    <w:rsid w:val="009C4F56"/>
    <w:rsid w:val="009C4F85"/>
    <w:rsid w:val="009C5013"/>
    <w:rsid w:val="009C5103"/>
    <w:rsid w:val="009C51EC"/>
    <w:rsid w:val="009C51FD"/>
    <w:rsid w:val="009C5244"/>
    <w:rsid w:val="009C5375"/>
    <w:rsid w:val="009C5439"/>
    <w:rsid w:val="009C54E3"/>
    <w:rsid w:val="009C54F4"/>
    <w:rsid w:val="009C5543"/>
    <w:rsid w:val="009C5557"/>
    <w:rsid w:val="009C5563"/>
    <w:rsid w:val="009C55DB"/>
    <w:rsid w:val="009C583E"/>
    <w:rsid w:val="009C59A7"/>
    <w:rsid w:val="009C5BAC"/>
    <w:rsid w:val="009C5EB1"/>
    <w:rsid w:val="009C5EEC"/>
    <w:rsid w:val="009C60B3"/>
    <w:rsid w:val="009C618C"/>
    <w:rsid w:val="009C61E5"/>
    <w:rsid w:val="009C655E"/>
    <w:rsid w:val="009C65CE"/>
    <w:rsid w:val="009C66AE"/>
    <w:rsid w:val="009C679F"/>
    <w:rsid w:val="009C6A4E"/>
    <w:rsid w:val="009C6B66"/>
    <w:rsid w:val="009C6C90"/>
    <w:rsid w:val="009C7056"/>
    <w:rsid w:val="009C7247"/>
    <w:rsid w:val="009C7264"/>
    <w:rsid w:val="009C7363"/>
    <w:rsid w:val="009C7475"/>
    <w:rsid w:val="009C748B"/>
    <w:rsid w:val="009C7583"/>
    <w:rsid w:val="009C7670"/>
    <w:rsid w:val="009C76E5"/>
    <w:rsid w:val="009C76ED"/>
    <w:rsid w:val="009C7830"/>
    <w:rsid w:val="009C7DCF"/>
    <w:rsid w:val="009C7E0C"/>
    <w:rsid w:val="009C7E1E"/>
    <w:rsid w:val="009C7E5E"/>
    <w:rsid w:val="009C7EEF"/>
    <w:rsid w:val="009C7F96"/>
    <w:rsid w:val="009C7FA0"/>
    <w:rsid w:val="009D0371"/>
    <w:rsid w:val="009D058D"/>
    <w:rsid w:val="009D0809"/>
    <w:rsid w:val="009D0894"/>
    <w:rsid w:val="009D0ADB"/>
    <w:rsid w:val="009D0CAC"/>
    <w:rsid w:val="009D0D41"/>
    <w:rsid w:val="009D0F2C"/>
    <w:rsid w:val="009D0F6C"/>
    <w:rsid w:val="009D0FDA"/>
    <w:rsid w:val="009D1053"/>
    <w:rsid w:val="009D10BC"/>
    <w:rsid w:val="009D151F"/>
    <w:rsid w:val="009D154B"/>
    <w:rsid w:val="009D173A"/>
    <w:rsid w:val="009D18E7"/>
    <w:rsid w:val="009D1BA5"/>
    <w:rsid w:val="009D1C1D"/>
    <w:rsid w:val="009D1D5A"/>
    <w:rsid w:val="009D1D97"/>
    <w:rsid w:val="009D1DAF"/>
    <w:rsid w:val="009D1E29"/>
    <w:rsid w:val="009D20DF"/>
    <w:rsid w:val="009D23A2"/>
    <w:rsid w:val="009D2506"/>
    <w:rsid w:val="009D25FC"/>
    <w:rsid w:val="009D26A2"/>
    <w:rsid w:val="009D26C0"/>
    <w:rsid w:val="009D278B"/>
    <w:rsid w:val="009D2852"/>
    <w:rsid w:val="009D285C"/>
    <w:rsid w:val="009D29CD"/>
    <w:rsid w:val="009D2C32"/>
    <w:rsid w:val="009D2E2E"/>
    <w:rsid w:val="009D2ED0"/>
    <w:rsid w:val="009D2F7B"/>
    <w:rsid w:val="009D3197"/>
    <w:rsid w:val="009D323C"/>
    <w:rsid w:val="009D3249"/>
    <w:rsid w:val="009D32AF"/>
    <w:rsid w:val="009D34D5"/>
    <w:rsid w:val="009D36D8"/>
    <w:rsid w:val="009D3F27"/>
    <w:rsid w:val="009D406F"/>
    <w:rsid w:val="009D40FF"/>
    <w:rsid w:val="009D4126"/>
    <w:rsid w:val="009D41C9"/>
    <w:rsid w:val="009D41DE"/>
    <w:rsid w:val="009D4366"/>
    <w:rsid w:val="009D44D1"/>
    <w:rsid w:val="009D45B9"/>
    <w:rsid w:val="009D4733"/>
    <w:rsid w:val="009D4754"/>
    <w:rsid w:val="009D4795"/>
    <w:rsid w:val="009D4828"/>
    <w:rsid w:val="009D485E"/>
    <w:rsid w:val="009D4B70"/>
    <w:rsid w:val="009D4C8A"/>
    <w:rsid w:val="009D4D0A"/>
    <w:rsid w:val="009D4D6D"/>
    <w:rsid w:val="009D4E21"/>
    <w:rsid w:val="009D4E7C"/>
    <w:rsid w:val="009D50B5"/>
    <w:rsid w:val="009D522A"/>
    <w:rsid w:val="009D53D6"/>
    <w:rsid w:val="009D5474"/>
    <w:rsid w:val="009D54C4"/>
    <w:rsid w:val="009D54E8"/>
    <w:rsid w:val="009D551A"/>
    <w:rsid w:val="009D579C"/>
    <w:rsid w:val="009D5A0E"/>
    <w:rsid w:val="009D5AB1"/>
    <w:rsid w:val="009D5D66"/>
    <w:rsid w:val="009D6062"/>
    <w:rsid w:val="009D60A2"/>
    <w:rsid w:val="009D620A"/>
    <w:rsid w:val="009D628B"/>
    <w:rsid w:val="009D641D"/>
    <w:rsid w:val="009D645E"/>
    <w:rsid w:val="009D68B5"/>
    <w:rsid w:val="009D68E5"/>
    <w:rsid w:val="009D6946"/>
    <w:rsid w:val="009D6A12"/>
    <w:rsid w:val="009D6AAF"/>
    <w:rsid w:val="009D6BA3"/>
    <w:rsid w:val="009D6BD6"/>
    <w:rsid w:val="009D6D54"/>
    <w:rsid w:val="009D6E2C"/>
    <w:rsid w:val="009D6E84"/>
    <w:rsid w:val="009D71AD"/>
    <w:rsid w:val="009D7258"/>
    <w:rsid w:val="009D753A"/>
    <w:rsid w:val="009D772D"/>
    <w:rsid w:val="009D7BA3"/>
    <w:rsid w:val="009D7BB8"/>
    <w:rsid w:val="009D7C82"/>
    <w:rsid w:val="009D7C93"/>
    <w:rsid w:val="009D7F84"/>
    <w:rsid w:val="009E01DD"/>
    <w:rsid w:val="009E0208"/>
    <w:rsid w:val="009E0261"/>
    <w:rsid w:val="009E028F"/>
    <w:rsid w:val="009E029C"/>
    <w:rsid w:val="009E030F"/>
    <w:rsid w:val="009E0507"/>
    <w:rsid w:val="009E09CD"/>
    <w:rsid w:val="009E0C04"/>
    <w:rsid w:val="009E0CEC"/>
    <w:rsid w:val="009E0D7A"/>
    <w:rsid w:val="009E0E79"/>
    <w:rsid w:val="009E110B"/>
    <w:rsid w:val="009E1472"/>
    <w:rsid w:val="009E1507"/>
    <w:rsid w:val="009E1761"/>
    <w:rsid w:val="009E1780"/>
    <w:rsid w:val="009E1AE4"/>
    <w:rsid w:val="009E1B9D"/>
    <w:rsid w:val="009E1BEA"/>
    <w:rsid w:val="009E1D40"/>
    <w:rsid w:val="009E1F73"/>
    <w:rsid w:val="009E2157"/>
    <w:rsid w:val="009E22B1"/>
    <w:rsid w:val="009E23BE"/>
    <w:rsid w:val="009E24C6"/>
    <w:rsid w:val="009E24EE"/>
    <w:rsid w:val="009E262E"/>
    <w:rsid w:val="009E2701"/>
    <w:rsid w:val="009E27B6"/>
    <w:rsid w:val="009E2A32"/>
    <w:rsid w:val="009E2AB1"/>
    <w:rsid w:val="009E2AD0"/>
    <w:rsid w:val="009E2C69"/>
    <w:rsid w:val="009E2D72"/>
    <w:rsid w:val="009E2DA1"/>
    <w:rsid w:val="009E2FD1"/>
    <w:rsid w:val="009E3009"/>
    <w:rsid w:val="009E3058"/>
    <w:rsid w:val="009E3238"/>
    <w:rsid w:val="009E35BC"/>
    <w:rsid w:val="009E35CD"/>
    <w:rsid w:val="009E36AB"/>
    <w:rsid w:val="009E381A"/>
    <w:rsid w:val="009E395A"/>
    <w:rsid w:val="009E3B16"/>
    <w:rsid w:val="009E3C1A"/>
    <w:rsid w:val="009E3CFE"/>
    <w:rsid w:val="009E3E2C"/>
    <w:rsid w:val="009E3ED0"/>
    <w:rsid w:val="009E3ED9"/>
    <w:rsid w:val="009E4079"/>
    <w:rsid w:val="009E424F"/>
    <w:rsid w:val="009E4481"/>
    <w:rsid w:val="009E4483"/>
    <w:rsid w:val="009E44DC"/>
    <w:rsid w:val="009E457E"/>
    <w:rsid w:val="009E4580"/>
    <w:rsid w:val="009E4656"/>
    <w:rsid w:val="009E466B"/>
    <w:rsid w:val="009E4751"/>
    <w:rsid w:val="009E47F8"/>
    <w:rsid w:val="009E4A24"/>
    <w:rsid w:val="009E4A3F"/>
    <w:rsid w:val="009E4C46"/>
    <w:rsid w:val="009E4CAD"/>
    <w:rsid w:val="009E4EBD"/>
    <w:rsid w:val="009E4F26"/>
    <w:rsid w:val="009E4FAF"/>
    <w:rsid w:val="009E4FE5"/>
    <w:rsid w:val="009E4FE7"/>
    <w:rsid w:val="009E50E8"/>
    <w:rsid w:val="009E5182"/>
    <w:rsid w:val="009E51BB"/>
    <w:rsid w:val="009E535B"/>
    <w:rsid w:val="009E546E"/>
    <w:rsid w:val="009E54B9"/>
    <w:rsid w:val="009E5645"/>
    <w:rsid w:val="009E5797"/>
    <w:rsid w:val="009E590A"/>
    <w:rsid w:val="009E599C"/>
    <w:rsid w:val="009E5C4E"/>
    <w:rsid w:val="009E5E89"/>
    <w:rsid w:val="009E6085"/>
    <w:rsid w:val="009E630F"/>
    <w:rsid w:val="009E63DD"/>
    <w:rsid w:val="009E6591"/>
    <w:rsid w:val="009E659A"/>
    <w:rsid w:val="009E66A9"/>
    <w:rsid w:val="009E680F"/>
    <w:rsid w:val="009E6814"/>
    <w:rsid w:val="009E682D"/>
    <w:rsid w:val="009E6870"/>
    <w:rsid w:val="009E6918"/>
    <w:rsid w:val="009E69AC"/>
    <w:rsid w:val="009E6F68"/>
    <w:rsid w:val="009E702D"/>
    <w:rsid w:val="009E7179"/>
    <w:rsid w:val="009E726D"/>
    <w:rsid w:val="009E7482"/>
    <w:rsid w:val="009E7739"/>
    <w:rsid w:val="009E7750"/>
    <w:rsid w:val="009E77FE"/>
    <w:rsid w:val="009E7807"/>
    <w:rsid w:val="009E796C"/>
    <w:rsid w:val="009E79C3"/>
    <w:rsid w:val="009E7C36"/>
    <w:rsid w:val="009E7EF0"/>
    <w:rsid w:val="009E7F1E"/>
    <w:rsid w:val="009E7F60"/>
    <w:rsid w:val="009F0309"/>
    <w:rsid w:val="009F0571"/>
    <w:rsid w:val="009F074C"/>
    <w:rsid w:val="009F0858"/>
    <w:rsid w:val="009F08C4"/>
    <w:rsid w:val="009F0A2D"/>
    <w:rsid w:val="009F0A4E"/>
    <w:rsid w:val="009F0C4D"/>
    <w:rsid w:val="009F0C6D"/>
    <w:rsid w:val="009F0F32"/>
    <w:rsid w:val="009F1100"/>
    <w:rsid w:val="009F13BB"/>
    <w:rsid w:val="009F1517"/>
    <w:rsid w:val="009F164A"/>
    <w:rsid w:val="009F1790"/>
    <w:rsid w:val="009F17FE"/>
    <w:rsid w:val="009F188E"/>
    <w:rsid w:val="009F1926"/>
    <w:rsid w:val="009F1DEB"/>
    <w:rsid w:val="009F1DFA"/>
    <w:rsid w:val="009F1E66"/>
    <w:rsid w:val="009F1ED0"/>
    <w:rsid w:val="009F220E"/>
    <w:rsid w:val="009F222E"/>
    <w:rsid w:val="009F2250"/>
    <w:rsid w:val="009F2474"/>
    <w:rsid w:val="009F25CB"/>
    <w:rsid w:val="009F260B"/>
    <w:rsid w:val="009F261E"/>
    <w:rsid w:val="009F27E0"/>
    <w:rsid w:val="009F2C2A"/>
    <w:rsid w:val="009F2C3C"/>
    <w:rsid w:val="009F2D16"/>
    <w:rsid w:val="009F2D7B"/>
    <w:rsid w:val="009F2DE2"/>
    <w:rsid w:val="009F31F1"/>
    <w:rsid w:val="009F326C"/>
    <w:rsid w:val="009F3280"/>
    <w:rsid w:val="009F3345"/>
    <w:rsid w:val="009F355C"/>
    <w:rsid w:val="009F361B"/>
    <w:rsid w:val="009F3AF9"/>
    <w:rsid w:val="009F3B7C"/>
    <w:rsid w:val="009F3C1B"/>
    <w:rsid w:val="009F3C36"/>
    <w:rsid w:val="009F3D68"/>
    <w:rsid w:val="009F3F64"/>
    <w:rsid w:val="009F40F4"/>
    <w:rsid w:val="009F4129"/>
    <w:rsid w:val="009F4230"/>
    <w:rsid w:val="009F437D"/>
    <w:rsid w:val="009F4479"/>
    <w:rsid w:val="009F457B"/>
    <w:rsid w:val="009F45C9"/>
    <w:rsid w:val="009F4749"/>
    <w:rsid w:val="009F4910"/>
    <w:rsid w:val="009F4999"/>
    <w:rsid w:val="009F4A9E"/>
    <w:rsid w:val="009F4C7D"/>
    <w:rsid w:val="009F4DE5"/>
    <w:rsid w:val="009F4E59"/>
    <w:rsid w:val="009F520D"/>
    <w:rsid w:val="009F52B1"/>
    <w:rsid w:val="009F534C"/>
    <w:rsid w:val="009F5CA3"/>
    <w:rsid w:val="009F5D88"/>
    <w:rsid w:val="009F5E6C"/>
    <w:rsid w:val="009F619B"/>
    <w:rsid w:val="009F6248"/>
    <w:rsid w:val="009F624B"/>
    <w:rsid w:val="009F6496"/>
    <w:rsid w:val="009F64A8"/>
    <w:rsid w:val="009F6540"/>
    <w:rsid w:val="009F6575"/>
    <w:rsid w:val="009F6632"/>
    <w:rsid w:val="009F6754"/>
    <w:rsid w:val="009F682D"/>
    <w:rsid w:val="009F68AA"/>
    <w:rsid w:val="009F699D"/>
    <w:rsid w:val="009F6A29"/>
    <w:rsid w:val="009F6ABE"/>
    <w:rsid w:val="009F6C3B"/>
    <w:rsid w:val="009F6E0A"/>
    <w:rsid w:val="009F734A"/>
    <w:rsid w:val="009F7357"/>
    <w:rsid w:val="009F736E"/>
    <w:rsid w:val="009F7377"/>
    <w:rsid w:val="009F73CE"/>
    <w:rsid w:val="009F73EC"/>
    <w:rsid w:val="009F741A"/>
    <w:rsid w:val="009F74FF"/>
    <w:rsid w:val="009F7532"/>
    <w:rsid w:val="009F786E"/>
    <w:rsid w:val="009F78DF"/>
    <w:rsid w:val="009F78F0"/>
    <w:rsid w:val="009F7913"/>
    <w:rsid w:val="009F79D5"/>
    <w:rsid w:val="009F7D21"/>
    <w:rsid w:val="009F7D54"/>
    <w:rsid w:val="00A000D9"/>
    <w:rsid w:val="00A0013D"/>
    <w:rsid w:val="00A00186"/>
    <w:rsid w:val="00A0029C"/>
    <w:rsid w:val="00A003A9"/>
    <w:rsid w:val="00A0045F"/>
    <w:rsid w:val="00A00656"/>
    <w:rsid w:val="00A0086D"/>
    <w:rsid w:val="00A008B2"/>
    <w:rsid w:val="00A00A17"/>
    <w:rsid w:val="00A00A3C"/>
    <w:rsid w:val="00A00BAC"/>
    <w:rsid w:val="00A00D60"/>
    <w:rsid w:val="00A00DB2"/>
    <w:rsid w:val="00A00DFB"/>
    <w:rsid w:val="00A00E52"/>
    <w:rsid w:val="00A00ECA"/>
    <w:rsid w:val="00A0115D"/>
    <w:rsid w:val="00A013A1"/>
    <w:rsid w:val="00A013D5"/>
    <w:rsid w:val="00A015F3"/>
    <w:rsid w:val="00A01670"/>
    <w:rsid w:val="00A01696"/>
    <w:rsid w:val="00A0169E"/>
    <w:rsid w:val="00A0184C"/>
    <w:rsid w:val="00A019F7"/>
    <w:rsid w:val="00A01BE0"/>
    <w:rsid w:val="00A01C2A"/>
    <w:rsid w:val="00A01F1C"/>
    <w:rsid w:val="00A01F73"/>
    <w:rsid w:val="00A01FC2"/>
    <w:rsid w:val="00A02103"/>
    <w:rsid w:val="00A021DF"/>
    <w:rsid w:val="00A029C8"/>
    <w:rsid w:val="00A02B61"/>
    <w:rsid w:val="00A02B77"/>
    <w:rsid w:val="00A02B85"/>
    <w:rsid w:val="00A02B94"/>
    <w:rsid w:val="00A02C87"/>
    <w:rsid w:val="00A02CAB"/>
    <w:rsid w:val="00A02D37"/>
    <w:rsid w:val="00A02DCE"/>
    <w:rsid w:val="00A02E72"/>
    <w:rsid w:val="00A03021"/>
    <w:rsid w:val="00A0304D"/>
    <w:rsid w:val="00A0305D"/>
    <w:rsid w:val="00A030D6"/>
    <w:rsid w:val="00A032A0"/>
    <w:rsid w:val="00A03467"/>
    <w:rsid w:val="00A035A4"/>
    <w:rsid w:val="00A0360E"/>
    <w:rsid w:val="00A038A6"/>
    <w:rsid w:val="00A03952"/>
    <w:rsid w:val="00A03B04"/>
    <w:rsid w:val="00A03DE0"/>
    <w:rsid w:val="00A03EDF"/>
    <w:rsid w:val="00A03FF8"/>
    <w:rsid w:val="00A040D0"/>
    <w:rsid w:val="00A04134"/>
    <w:rsid w:val="00A042F5"/>
    <w:rsid w:val="00A042FC"/>
    <w:rsid w:val="00A0430D"/>
    <w:rsid w:val="00A04382"/>
    <w:rsid w:val="00A04434"/>
    <w:rsid w:val="00A04465"/>
    <w:rsid w:val="00A0456D"/>
    <w:rsid w:val="00A0464A"/>
    <w:rsid w:val="00A046B0"/>
    <w:rsid w:val="00A046DB"/>
    <w:rsid w:val="00A046EF"/>
    <w:rsid w:val="00A04739"/>
    <w:rsid w:val="00A04843"/>
    <w:rsid w:val="00A04920"/>
    <w:rsid w:val="00A04D51"/>
    <w:rsid w:val="00A04E28"/>
    <w:rsid w:val="00A04F0A"/>
    <w:rsid w:val="00A04F90"/>
    <w:rsid w:val="00A05170"/>
    <w:rsid w:val="00A05187"/>
    <w:rsid w:val="00A056A1"/>
    <w:rsid w:val="00A057D9"/>
    <w:rsid w:val="00A05997"/>
    <w:rsid w:val="00A05D04"/>
    <w:rsid w:val="00A05EFA"/>
    <w:rsid w:val="00A06066"/>
    <w:rsid w:val="00A061F1"/>
    <w:rsid w:val="00A061F7"/>
    <w:rsid w:val="00A062F4"/>
    <w:rsid w:val="00A06385"/>
    <w:rsid w:val="00A063A3"/>
    <w:rsid w:val="00A0643C"/>
    <w:rsid w:val="00A06485"/>
    <w:rsid w:val="00A064A9"/>
    <w:rsid w:val="00A065A9"/>
    <w:rsid w:val="00A06657"/>
    <w:rsid w:val="00A067DD"/>
    <w:rsid w:val="00A067FA"/>
    <w:rsid w:val="00A06A6B"/>
    <w:rsid w:val="00A06CF7"/>
    <w:rsid w:val="00A06D24"/>
    <w:rsid w:val="00A072CA"/>
    <w:rsid w:val="00A07515"/>
    <w:rsid w:val="00A0751A"/>
    <w:rsid w:val="00A0757B"/>
    <w:rsid w:val="00A075F3"/>
    <w:rsid w:val="00A078D9"/>
    <w:rsid w:val="00A07914"/>
    <w:rsid w:val="00A07A9D"/>
    <w:rsid w:val="00A07BB1"/>
    <w:rsid w:val="00A07CD1"/>
    <w:rsid w:val="00A07D70"/>
    <w:rsid w:val="00A1051D"/>
    <w:rsid w:val="00A10818"/>
    <w:rsid w:val="00A108B7"/>
    <w:rsid w:val="00A10A36"/>
    <w:rsid w:val="00A10F06"/>
    <w:rsid w:val="00A10F57"/>
    <w:rsid w:val="00A10F9C"/>
    <w:rsid w:val="00A10FA5"/>
    <w:rsid w:val="00A10FAA"/>
    <w:rsid w:val="00A10FC7"/>
    <w:rsid w:val="00A11169"/>
    <w:rsid w:val="00A1145E"/>
    <w:rsid w:val="00A115CD"/>
    <w:rsid w:val="00A11687"/>
    <w:rsid w:val="00A1171E"/>
    <w:rsid w:val="00A1174B"/>
    <w:rsid w:val="00A1185F"/>
    <w:rsid w:val="00A11904"/>
    <w:rsid w:val="00A11BE9"/>
    <w:rsid w:val="00A11DB7"/>
    <w:rsid w:val="00A11E07"/>
    <w:rsid w:val="00A11E58"/>
    <w:rsid w:val="00A11E69"/>
    <w:rsid w:val="00A11F24"/>
    <w:rsid w:val="00A11F8D"/>
    <w:rsid w:val="00A11FA7"/>
    <w:rsid w:val="00A11FEC"/>
    <w:rsid w:val="00A12058"/>
    <w:rsid w:val="00A12189"/>
    <w:rsid w:val="00A121D6"/>
    <w:rsid w:val="00A121F6"/>
    <w:rsid w:val="00A122FF"/>
    <w:rsid w:val="00A1230D"/>
    <w:rsid w:val="00A12473"/>
    <w:rsid w:val="00A12637"/>
    <w:rsid w:val="00A127C3"/>
    <w:rsid w:val="00A12A1F"/>
    <w:rsid w:val="00A12CFA"/>
    <w:rsid w:val="00A1354E"/>
    <w:rsid w:val="00A1374C"/>
    <w:rsid w:val="00A13789"/>
    <w:rsid w:val="00A137CF"/>
    <w:rsid w:val="00A13905"/>
    <w:rsid w:val="00A13B66"/>
    <w:rsid w:val="00A13CDF"/>
    <w:rsid w:val="00A13D1B"/>
    <w:rsid w:val="00A13F9F"/>
    <w:rsid w:val="00A14053"/>
    <w:rsid w:val="00A142EC"/>
    <w:rsid w:val="00A1462D"/>
    <w:rsid w:val="00A1463A"/>
    <w:rsid w:val="00A1479C"/>
    <w:rsid w:val="00A1483D"/>
    <w:rsid w:val="00A14875"/>
    <w:rsid w:val="00A1487F"/>
    <w:rsid w:val="00A149A8"/>
    <w:rsid w:val="00A14AAE"/>
    <w:rsid w:val="00A14AF2"/>
    <w:rsid w:val="00A14E87"/>
    <w:rsid w:val="00A14EB1"/>
    <w:rsid w:val="00A14EE6"/>
    <w:rsid w:val="00A15032"/>
    <w:rsid w:val="00A150BF"/>
    <w:rsid w:val="00A150F8"/>
    <w:rsid w:val="00A152D1"/>
    <w:rsid w:val="00A154CF"/>
    <w:rsid w:val="00A15802"/>
    <w:rsid w:val="00A15A77"/>
    <w:rsid w:val="00A15ADB"/>
    <w:rsid w:val="00A15B20"/>
    <w:rsid w:val="00A15B34"/>
    <w:rsid w:val="00A15D55"/>
    <w:rsid w:val="00A15E64"/>
    <w:rsid w:val="00A1610B"/>
    <w:rsid w:val="00A163B1"/>
    <w:rsid w:val="00A16596"/>
    <w:rsid w:val="00A165B0"/>
    <w:rsid w:val="00A16671"/>
    <w:rsid w:val="00A169E9"/>
    <w:rsid w:val="00A16AFD"/>
    <w:rsid w:val="00A16B4C"/>
    <w:rsid w:val="00A16B86"/>
    <w:rsid w:val="00A16BBB"/>
    <w:rsid w:val="00A16D05"/>
    <w:rsid w:val="00A16D6F"/>
    <w:rsid w:val="00A16EFE"/>
    <w:rsid w:val="00A16FD3"/>
    <w:rsid w:val="00A17017"/>
    <w:rsid w:val="00A1704D"/>
    <w:rsid w:val="00A1711D"/>
    <w:rsid w:val="00A171FF"/>
    <w:rsid w:val="00A1736C"/>
    <w:rsid w:val="00A173AA"/>
    <w:rsid w:val="00A1748F"/>
    <w:rsid w:val="00A174E9"/>
    <w:rsid w:val="00A17543"/>
    <w:rsid w:val="00A17643"/>
    <w:rsid w:val="00A17798"/>
    <w:rsid w:val="00A177E9"/>
    <w:rsid w:val="00A17AAC"/>
    <w:rsid w:val="00A17D85"/>
    <w:rsid w:val="00A17E12"/>
    <w:rsid w:val="00A17E36"/>
    <w:rsid w:val="00A17EE3"/>
    <w:rsid w:val="00A17F77"/>
    <w:rsid w:val="00A203A6"/>
    <w:rsid w:val="00A203E3"/>
    <w:rsid w:val="00A206EA"/>
    <w:rsid w:val="00A207F8"/>
    <w:rsid w:val="00A209DC"/>
    <w:rsid w:val="00A20CCA"/>
    <w:rsid w:val="00A20CD4"/>
    <w:rsid w:val="00A20D59"/>
    <w:rsid w:val="00A20DFC"/>
    <w:rsid w:val="00A20E50"/>
    <w:rsid w:val="00A20EDB"/>
    <w:rsid w:val="00A20F38"/>
    <w:rsid w:val="00A20FBC"/>
    <w:rsid w:val="00A2117A"/>
    <w:rsid w:val="00A211EA"/>
    <w:rsid w:val="00A212C5"/>
    <w:rsid w:val="00A21535"/>
    <w:rsid w:val="00A216D0"/>
    <w:rsid w:val="00A2181A"/>
    <w:rsid w:val="00A2191F"/>
    <w:rsid w:val="00A21B7C"/>
    <w:rsid w:val="00A21BDD"/>
    <w:rsid w:val="00A21E77"/>
    <w:rsid w:val="00A21EE8"/>
    <w:rsid w:val="00A22112"/>
    <w:rsid w:val="00A22130"/>
    <w:rsid w:val="00A225D1"/>
    <w:rsid w:val="00A226DE"/>
    <w:rsid w:val="00A22779"/>
    <w:rsid w:val="00A229BC"/>
    <w:rsid w:val="00A22C58"/>
    <w:rsid w:val="00A22C5F"/>
    <w:rsid w:val="00A22CAF"/>
    <w:rsid w:val="00A22E9A"/>
    <w:rsid w:val="00A232D1"/>
    <w:rsid w:val="00A23338"/>
    <w:rsid w:val="00A2345D"/>
    <w:rsid w:val="00A2351B"/>
    <w:rsid w:val="00A23639"/>
    <w:rsid w:val="00A23671"/>
    <w:rsid w:val="00A2373A"/>
    <w:rsid w:val="00A23935"/>
    <w:rsid w:val="00A23B94"/>
    <w:rsid w:val="00A23C62"/>
    <w:rsid w:val="00A23DCA"/>
    <w:rsid w:val="00A23E16"/>
    <w:rsid w:val="00A23F75"/>
    <w:rsid w:val="00A242B9"/>
    <w:rsid w:val="00A243C6"/>
    <w:rsid w:val="00A245A1"/>
    <w:rsid w:val="00A24775"/>
    <w:rsid w:val="00A249F1"/>
    <w:rsid w:val="00A24A04"/>
    <w:rsid w:val="00A24A09"/>
    <w:rsid w:val="00A24B4D"/>
    <w:rsid w:val="00A24CFF"/>
    <w:rsid w:val="00A24D1E"/>
    <w:rsid w:val="00A24E00"/>
    <w:rsid w:val="00A24E18"/>
    <w:rsid w:val="00A24E4A"/>
    <w:rsid w:val="00A24F72"/>
    <w:rsid w:val="00A24FFF"/>
    <w:rsid w:val="00A25031"/>
    <w:rsid w:val="00A250E9"/>
    <w:rsid w:val="00A25170"/>
    <w:rsid w:val="00A252C5"/>
    <w:rsid w:val="00A25377"/>
    <w:rsid w:val="00A253C2"/>
    <w:rsid w:val="00A25520"/>
    <w:rsid w:val="00A2573A"/>
    <w:rsid w:val="00A2576C"/>
    <w:rsid w:val="00A257E2"/>
    <w:rsid w:val="00A25A25"/>
    <w:rsid w:val="00A25ADD"/>
    <w:rsid w:val="00A25CC8"/>
    <w:rsid w:val="00A25DC4"/>
    <w:rsid w:val="00A25EFC"/>
    <w:rsid w:val="00A25FB5"/>
    <w:rsid w:val="00A25FF9"/>
    <w:rsid w:val="00A26020"/>
    <w:rsid w:val="00A2616A"/>
    <w:rsid w:val="00A2619D"/>
    <w:rsid w:val="00A262D9"/>
    <w:rsid w:val="00A2638E"/>
    <w:rsid w:val="00A26583"/>
    <w:rsid w:val="00A266E7"/>
    <w:rsid w:val="00A26719"/>
    <w:rsid w:val="00A2676D"/>
    <w:rsid w:val="00A268D1"/>
    <w:rsid w:val="00A26C04"/>
    <w:rsid w:val="00A26C17"/>
    <w:rsid w:val="00A26C76"/>
    <w:rsid w:val="00A26EBC"/>
    <w:rsid w:val="00A271E7"/>
    <w:rsid w:val="00A2726E"/>
    <w:rsid w:val="00A2747B"/>
    <w:rsid w:val="00A27647"/>
    <w:rsid w:val="00A27704"/>
    <w:rsid w:val="00A2770E"/>
    <w:rsid w:val="00A27869"/>
    <w:rsid w:val="00A27AA4"/>
    <w:rsid w:val="00A27B4F"/>
    <w:rsid w:val="00A27B80"/>
    <w:rsid w:val="00A27C9F"/>
    <w:rsid w:val="00A27D8E"/>
    <w:rsid w:val="00A27DC5"/>
    <w:rsid w:val="00A27E25"/>
    <w:rsid w:val="00A27FB3"/>
    <w:rsid w:val="00A27FFD"/>
    <w:rsid w:val="00A3061D"/>
    <w:rsid w:val="00A306DA"/>
    <w:rsid w:val="00A30BA4"/>
    <w:rsid w:val="00A30F0D"/>
    <w:rsid w:val="00A30F94"/>
    <w:rsid w:val="00A3144F"/>
    <w:rsid w:val="00A31466"/>
    <w:rsid w:val="00A31553"/>
    <w:rsid w:val="00A316CB"/>
    <w:rsid w:val="00A31708"/>
    <w:rsid w:val="00A31875"/>
    <w:rsid w:val="00A31994"/>
    <w:rsid w:val="00A31EFF"/>
    <w:rsid w:val="00A31FA8"/>
    <w:rsid w:val="00A31FB5"/>
    <w:rsid w:val="00A3213E"/>
    <w:rsid w:val="00A32192"/>
    <w:rsid w:val="00A322F4"/>
    <w:rsid w:val="00A32312"/>
    <w:rsid w:val="00A3238C"/>
    <w:rsid w:val="00A32391"/>
    <w:rsid w:val="00A323BC"/>
    <w:rsid w:val="00A3243D"/>
    <w:rsid w:val="00A3258E"/>
    <w:rsid w:val="00A32919"/>
    <w:rsid w:val="00A32A7A"/>
    <w:rsid w:val="00A32AA7"/>
    <w:rsid w:val="00A32AC2"/>
    <w:rsid w:val="00A32ACD"/>
    <w:rsid w:val="00A32B81"/>
    <w:rsid w:val="00A32BB4"/>
    <w:rsid w:val="00A32D56"/>
    <w:rsid w:val="00A32EC6"/>
    <w:rsid w:val="00A330D0"/>
    <w:rsid w:val="00A332AF"/>
    <w:rsid w:val="00A33382"/>
    <w:rsid w:val="00A3341A"/>
    <w:rsid w:val="00A3358E"/>
    <w:rsid w:val="00A33635"/>
    <w:rsid w:val="00A33769"/>
    <w:rsid w:val="00A339A2"/>
    <w:rsid w:val="00A33A1E"/>
    <w:rsid w:val="00A33B82"/>
    <w:rsid w:val="00A33BED"/>
    <w:rsid w:val="00A33D59"/>
    <w:rsid w:val="00A33E4D"/>
    <w:rsid w:val="00A33EC4"/>
    <w:rsid w:val="00A33ED3"/>
    <w:rsid w:val="00A3401D"/>
    <w:rsid w:val="00A34099"/>
    <w:rsid w:val="00A3419A"/>
    <w:rsid w:val="00A341D0"/>
    <w:rsid w:val="00A3425F"/>
    <w:rsid w:val="00A34454"/>
    <w:rsid w:val="00A34493"/>
    <w:rsid w:val="00A345A4"/>
    <w:rsid w:val="00A346BB"/>
    <w:rsid w:val="00A34977"/>
    <w:rsid w:val="00A3498A"/>
    <w:rsid w:val="00A34A94"/>
    <w:rsid w:val="00A34AB3"/>
    <w:rsid w:val="00A34AC3"/>
    <w:rsid w:val="00A34B1B"/>
    <w:rsid w:val="00A34BE0"/>
    <w:rsid w:val="00A34C7D"/>
    <w:rsid w:val="00A34DDF"/>
    <w:rsid w:val="00A34E3A"/>
    <w:rsid w:val="00A34E6C"/>
    <w:rsid w:val="00A34FB3"/>
    <w:rsid w:val="00A3510C"/>
    <w:rsid w:val="00A352EC"/>
    <w:rsid w:val="00A353E6"/>
    <w:rsid w:val="00A35904"/>
    <w:rsid w:val="00A3592C"/>
    <w:rsid w:val="00A35A89"/>
    <w:rsid w:val="00A35B9B"/>
    <w:rsid w:val="00A35C06"/>
    <w:rsid w:val="00A35C10"/>
    <w:rsid w:val="00A35D37"/>
    <w:rsid w:val="00A35DAF"/>
    <w:rsid w:val="00A35FB4"/>
    <w:rsid w:val="00A360DA"/>
    <w:rsid w:val="00A3623D"/>
    <w:rsid w:val="00A36263"/>
    <w:rsid w:val="00A3642D"/>
    <w:rsid w:val="00A364DF"/>
    <w:rsid w:val="00A3663E"/>
    <w:rsid w:val="00A366A1"/>
    <w:rsid w:val="00A36871"/>
    <w:rsid w:val="00A36957"/>
    <w:rsid w:val="00A369E4"/>
    <w:rsid w:val="00A36A8E"/>
    <w:rsid w:val="00A36B1E"/>
    <w:rsid w:val="00A36C0D"/>
    <w:rsid w:val="00A36D1A"/>
    <w:rsid w:val="00A36E9A"/>
    <w:rsid w:val="00A36F50"/>
    <w:rsid w:val="00A373E2"/>
    <w:rsid w:val="00A37510"/>
    <w:rsid w:val="00A3767D"/>
    <w:rsid w:val="00A376BF"/>
    <w:rsid w:val="00A37A42"/>
    <w:rsid w:val="00A37B20"/>
    <w:rsid w:val="00A37C43"/>
    <w:rsid w:val="00A37CB9"/>
    <w:rsid w:val="00A37EBE"/>
    <w:rsid w:val="00A37ED6"/>
    <w:rsid w:val="00A401C9"/>
    <w:rsid w:val="00A403AB"/>
    <w:rsid w:val="00A40761"/>
    <w:rsid w:val="00A40828"/>
    <w:rsid w:val="00A4089B"/>
    <w:rsid w:val="00A4093B"/>
    <w:rsid w:val="00A40CD3"/>
    <w:rsid w:val="00A40F6B"/>
    <w:rsid w:val="00A41175"/>
    <w:rsid w:val="00A4127D"/>
    <w:rsid w:val="00A416C1"/>
    <w:rsid w:val="00A418EA"/>
    <w:rsid w:val="00A41919"/>
    <w:rsid w:val="00A41926"/>
    <w:rsid w:val="00A41C55"/>
    <w:rsid w:val="00A41D06"/>
    <w:rsid w:val="00A41D75"/>
    <w:rsid w:val="00A41F1F"/>
    <w:rsid w:val="00A41F3E"/>
    <w:rsid w:val="00A41F50"/>
    <w:rsid w:val="00A422B7"/>
    <w:rsid w:val="00A423BA"/>
    <w:rsid w:val="00A42491"/>
    <w:rsid w:val="00A4259F"/>
    <w:rsid w:val="00A42765"/>
    <w:rsid w:val="00A427D0"/>
    <w:rsid w:val="00A429B6"/>
    <w:rsid w:val="00A42AEA"/>
    <w:rsid w:val="00A42C71"/>
    <w:rsid w:val="00A42CCA"/>
    <w:rsid w:val="00A42E9B"/>
    <w:rsid w:val="00A42F9D"/>
    <w:rsid w:val="00A43080"/>
    <w:rsid w:val="00A433F7"/>
    <w:rsid w:val="00A43662"/>
    <w:rsid w:val="00A43910"/>
    <w:rsid w:val="00A439B7"/>
    <w:rsid w:val="00A43A2E"/>
    <w:rsid w:val="00A43B91"/>
    <w:rsid w:val="00A43D80"/>
    <w:rsid w:val="00A43E4F"/>
    <w:rsid w:val="00A43FB0"/>
    <w:rsid w:val="00A43FEB"/>
    <w:rsid w:val="00A4404F"/>
    <w:rsid w:val="00A44217"/>
    <w:rsid w:val="00A44251"/>
    <w:rsid w:val="00A4426A"/>
    <w:rsid w:val="00A4428E"/>
    <w:rsid w:val="00A44544"/>
    <w:rsid w:val="00A4454B"/>
    <w:rsid w:val="00A4468A"/>
    <w:rsid w:val="00A446C9"/>
    <w:rsid w:val="00A44877"/>
    <w:rsid w:val="00A44946"/>
    <w:rsid w:val="00A44961"/>
    <w:rsid w:val="00A44A40"/>
    <w:rsid w:val="00A44AF1"/>
    <w:rsid w:val="00A44CAC"/>
    <w:rsid w:val="00A44CBC"/>
    <w:rsid w:val="00A44CC3"/>
    <w:rsid w:val="00A452B6"/>
    <w:rsid w:val="00A453C0"/>
    <w:rsid w:val="00A453F5"/>
    <w:rsid w:val="00A45558"/>
    <w:rsid w:val="00A45887"/>
    <w:rsid w:val="00A458C0"/>
    <w:rsid w:val="00A458E2"/>
    <w:rsid w:val="00A4595C"/>
    <w:rsid w:val="00A459E4"/>
    <w:rsid w:val="00A45C58"/>
    <w:rsid w:val="00A45C7F"/>
    <w:rsid w:val="00A45CE0"/>
    <w:rsid w:val="00A46000"/>
    <w:rsid w:val="00A4605A"/>
    <w:rsid w:val="00A46143"/>
    <w:rsid w:val="00A4645F"/>
    <w:rsid w:val="00A464ED"/>
    <w:rsid w:val="00A4651E"/>
    <w:rsid w:val="00A46686"/>
    <w:rsid w:val="00A467D6"/>
    <w:rsid w:val="00A46816"/>
    <w:rsid w:val="00A4697E"/>
    <w:rsid w:val="00A46B92"/>
    <w:rsid w:val="00A46F18"/>
    <w:rsid w:val="00A47037"/>
    <w:rsid w:val="00A473E9"/>
    <w:rsid w:val="00A47581"/>
    <w:rsid w:val="00A4767F"/>
    <w:rsid w:val="00A478AF"/>
    <w:rsid w:val="00A47B97"/>
    <w:rsid w:val="00A47DAF"/>
    <w:rsid w:val="00A47DD2"/>
    <w:rsid w:val="00A47F5E"/>
    <w:rsid w:val="00A500D3"/>
    <w:rsid w:val="00A501E2"/>
    <w:rsid w:val="00A50233"/>
    <w:rsid w:val="00A5027C"/>
    <w:rsid w:val="00A5043E"/>
    <w:rsid w:val="00A50537"/>
    <w:rsid w:val="00A507D6"/>
    <w:rsid w:val="00A508A0"/>
    <w:rsid w:val="00A50902"/>
    <w:rsid w:val="00A50AE6"/>
    <w:rsid w:val="00A50B44"/>
    <w:rsid w:val="00A50F27"/>
    <w:rsid w:val="00A50FBB"/>
    <w:rsid w:val="00A51107"/>
    <w:rsid w:val="00A51182"/>
    <w:rsid w:val="00A51194"/>
    <w:rsid w:val="00A511C6"/>
    <w:rsid w:val="00A512D5"/>
    <w:rsid w:val="00A513F9"/>
    <w:rsid w:val="00A5144D"/>
    <w:rsid w:val="00A51636"/>
    <w:rsid w:val="00A5163B"/>
    <w:rsid w:val="00A51768"/>
    <w:rsid w:val="00A519B3"/>
    <w:rsid w:val="00A519C4"/>
    <w:rsid w:val="00A51D42"/>
    <w:rsid w:val="00A51EB0"/>
    <w:rsid w:val="00A51F4F"/>
    <w:rsid w:val="00A51FE0"/>
    <w:rsid w:val="00A52014"/>
    <w:rsid w:val="00A5204D"/>
    <w:rsid w:val="00A5206C"/>
    <w:rsid w:val="00A52087"/>
    <w:rsid w:val="00A52189"/>
    <w:rsid w:val="00A523E1"/>
    <w:rsid w:val="00A524B7"/>
    <w:rsid w:val="00A524B9"/>
    <w:rsid w:val="00A524EF"/>
    <w:rsid w:val="00A5278E"/>
    <w:rsid w:val="00A52895"/>
    <w:rsid w:val="00A528E9"/>
    <w:rsid w:val="00A52914"/>
    <w:rsid w:val="00A52926"/>
    <w:rsid w:val="00A52959"/>
    <w:rsid w:val="00A5296C"/>
    <w:rsid w:val="00A52B12"/>
    <w:rsid w:val="00A52BC6"/>
    <w:rsid w:val="00A52EEA"/>
    <w:rsid w:val="00A52F52"/>
    <w:rsid w:val="00A52F87"/>
    <w:rsid w:val="00A53050"/>
    <w:rsid w:val="00A53133"/>
    <w:rsid w:val="00A531E6"/>
    <w:rsid w:val="00A532EF"/>
    <w:rsid w:val="00A53458"/>
    <w:rsid w:val="00A535F8"/>
    <w:rsid w:val="00A53ACF"/>
    <w:rsid w:val="00A53B4E"/>
    <w:rsid w:val="00A53B7A"/>
    <w:rsid w:val="00A53BDD"/>
    <w:rsid w:val="00A53CA5"/>
    <w:rsid w:val="00A53CD3"/>
    <w:rsid w:val="00A53D64"/>
    <w:rsid w:val="00A540E8"/>
    <w:rsid w:val="00A54131"/>
    <w:rsid w:val="00A54286"/>
    <w:rsid w:val="00A544C1"/>
    <w:rsid w:val="00A54548"/>
    <w:rsid w:val="00A547A0"/>
    <w:rsid w:val="00A5486B"/>
    <w:rsid w:val="00A54905"/>
    <w:rsid w:val="00A54922"/>
    <w:rsid w:val="00A54A66"/>
    <w:rsid w:val="00A54C42"/>
    <w:rsid w:val="00A54E08"/>
    <w:rsid w:val="00A54F78"/>
    <w:rsid w:val="00A54FB2"/>
    <w:rsid w:val="00A552B4"/>
    <w:rsid w:val="00A55366"/>
    <w:rsid w:val="00A553CF"/>
    <w:rsid w:val="00A5553E"/>
    <w:rsid w:val="00A555A6"/>
    <w:rsid w:val="00A55619"/>
    <w:rsid w:val="00A5561C"/>
    <w:rsid w:val="00A55624"/>
    <w:rsid w:val="00A559D4"/>
    <w:rsid w:val="00A55A4B"/>
    <w:rsid w:val="00A55B1B"/>
    <w:rsid w:val="00A55BED"/>
    <w:rsid w:val="00A55D34"/>
    <w:rsid w:val="00A55F4F"/>
    <w:rsid w:val="00A55F9A"/>
    <w:rsid w:val="00A56099"/>
    <w:rsid w:val="00A5611F"/>
    <w:rsid w:val="00A5622B"/>
    <w:rsid w:val="00A5626C"/>
    <w:rsid w:val="00A563BC"/>
    <w:rsid w:val="00A56534"/>
    <w:rsid w:val="00A567E5"/>
    <w:rsid w:val="00A56808"/>
    <w:rsid w:val="00A5685A"/>
    <w:rsid w:val="00A56A21"/>
    <w:rsid w:val="00A56A76"/>
    <w:rsid w:val="00A56B01"/>
    <w:rsid w:val="00A56DCB"/>
    <w:rsid w:val="00A56E67"/>
    <w:rsid w:val="00A5702C"/>
    <w:rsid w:val="00A5757B"/>
    <w:rsid w:val="00A5763A"/>
    <w:rsid w:val="00A57729"/>
    <w:rsid w:val="00A57B18"/>
    <w:rsid w:val="00A57B28"/>
    <w:rsid w:val="00A57D75"/>
    <w:rsid w:val="00A57E83"/>
    <w:rsid w:val="00A57ECC"/>
    <w:rsid w:val="00A57ED0"/>
    <w:rsid w:val="00A6000F"/>
    <w:rsid w:val="00A6007D"/>
    <w:rsid w:val="00A60145"/>
    <w:rsid w:val="00A601D3"/>
    <w:rsid w:val="00A602A9"/>
    <w:rsid w:val="00A602B3"/>
    <w:rsid w:val="00A603BB"/>
    <w:rsid w:val="00A60435"/>
    <w:rsid w:val="00A60523"/>
    <w:rsid w:val="00A60758"/>
    <w:rsid w:val="00A607CC"/>
    <w:rsid w:val="00A60AB6"/>
    <w:rsid w:val="00A60CDA"/>
    <w:rsid w:val="00A60D49"/>
    <w:rsid w:val="00A60F58"/>
    <w:rsid w:val="00A613EA"/>
    <w:rsid w:val="00A6147A"/>
    <w:rsid w:val="00A614AC"/>
    <w:rsid w:val="00A61556"/>
    <w:rsid w:val="00A616AA"/>
    <w:rsid w:val="00A6182E"/>
    <w:rsid w:val="00A61BE8"/>
    <w:rsid w:val="00A61CA2"/>
    <w:rsid w:val="00A61D01"/>
    <w:rsid w:val="00A61D4B"/>
    <w:rsid w:val="00A61F32"/>
    <w:rsid w:val="00A61FEE"/>
    <w:rsid w:val="00A62027"/>
    <w:rsid w:val="00A621AC"/>
    <w:rsid w:val="00A62291"/>
    <w:rsid w:val="00A622D4"/>
    <w:rsid w:val="00A623DE"/>
    <w:rsid w:val="00A62547"/>
    <w:rsid w:val="00A62632"/>
    <w:rsid w:val="00A627A7"/>
    <w:rsid w:val="00A627C8"/>
    <w:rsid w:val="00A62831"/>
    <w:rsid w:val="00A62B1E"/>
    <w:rsid w:val="00A62B67"/>
    <w:rsid w:val="00A62B9C"/>
    <w:rsid w:val="00A62D24"/>
    <w:rsid w:val="00A62DB7"/>
    <w:rsid w:val="00A62DBF"/>
    <w:rsid w:val="00A62E03"/>
    <w:rsid w:val="00A62E4A"/>
    <w:rsid w:val="00A62FF5"/>
    <w:rsid w:val="00A6301E"/>
    <w:rsid w:val="00A63044"/>
    <w:rsid w:val="00A630F6"/>
    <w:rsid w:val="00A63167"/>
    <w:rsid w:val="00A63335"/>
    <w:rsid w:val="00A6338D"/>
    <w:rsid w:val="00A633A3"/>
    <w:rsid w:val="00A63412"/>
    <w:rsid w:val="00A63638"/>
    <w:rsid w:val="00A63682"/>
    <w:rsid w:val="00A636B4"/>
    <w:rsid w:val="00A63837"/>
    <w:rsid w:val="00A638BB"/>
    <w:rsid w:val="00A63978"/>
    <w:rsid w:val="00A63A44"/>
    <w:rsid w:val="00A63AFC"/>
    <w:rsid w:val="00A63BCF"/>
    <w:rsid w:val="00A63C6E"/>
    <w:rsid w:val="00A63DAB"/>
    <w:rsid w:val="00A63DF5"/>
    <w:rsid w:val="00A64136"/>
    <w:rsid w:val="00A641CE"/>
    <w:rsid w:val="00A641EB"/>
    <w:rsid w:val="00A6424E"/>
    <w:rsid w:val="00A642EC"/>
    <w:rsid w:val="00A645A2"/>
    <w:rsid w:val="00A645BB"/>
    <w:rsid w:val="00A646CF"/>
    <w:rsid w:val="00A64804"/>
    <w:rsid w:val="00A648AB"/>
    <w:rsid w:val="00A648D9"/>
    <w:rsid w:val="00A64A58"/>
    <w:rsid w:val="00A64EE9"/>
    <w:rsid w:val="00A64F41"/>
    <w:rsid w:val="00A650AE"/>
    <w:rsid w:val="00A65260"/>
    <w:rsid w:val="00A65520"/>
    <w:rsid w:val="00A655ED"/>
    <w:rsid w:val="00A65930"/>
    <w:rsid w:val="00A659E5"/>
    <w:rsid w:val="00A65BC4"/>
    <w:rsid w:val="00A65BF5"/>
    <w:rsid w:val="00A65CA0"/>
    <w:rsid w:val="00A65DEF"/>
    <w:rsid w:val="00A66310"/>
    <w:rsid w:val="00A663E7"/>
    <w:rsid w:val="00A663F1"/>
    <w:rsid w:val="00A66435"/>
    <w:rsid w:val="00A66471"/>
    <w:rsid w:val="00A66597"/>
    <w:rsid w:val="00A66633"/>
    <w:rsid w:val="00A66657"/>
    <w:rsid w:val="00A666CB"/>
    <w:rsid w:val="00A66870"/>
    <w:rsid w:val="00A6698A"/>
    <w:rsid w:val="00A669A1"/>
    <w:rsid w:val="00A66A6B"/>
    <w:rsid w:val="00A66A95"/>
    <w:rsid w:val="00A66AC6"/>
    <w:rsid w:val="00A66D91"/>
    <w:rsid w:val="00A66E1E"/>
    <w:rsid w:val="00A66EFB"/>
    <w:rsid w:val="00A67089"/>
    <w:rsid w:val="00A67174"/>
    <w:rsid w:val="00A6723E"/>
    <w:rsid w:val="00A67733"/>
    <w:rsid w:val="00A677C9"/>
    <w:rsid w:val="00A678A0"/>
    <w:rsid w:val="00A67A27"/>
    <w:rsid w:val="00A67ADB"/>
    <w:rsid w:val="00A67C78"/>
    <w:rsid w:val="00A67CAF"/>
    <w:rsid w:val="00A67CBE"/>
    <w:rsid w:val="00A67DD6"/>
    <w:rsid w:val="00A67F5A"/>
    <w:rsid w:val="00A70084"/>
    <w:rsid w:val="00A7022A"/>
    <w:rsid w:val="00A70297"/>
    <w:rsid w:val="00A702C6"/>
    <w:rsid w:val="00A703AF"/>
    <w:rsid w:val="00A7074A"/>
    <w:rsid w:val="00A70844"/>
    <w:rsid w:val="00A7087A"/>
    <w:rsid w:val="00A709E1"/>
    <w:rsid w:val="00A70E88"/>
    <w:rsid w:val="00A70FA6"/>
    <w:rsid w:val="00A70FD4"/>
    <w:rsid w:val="00A71013"/>
    <w:rsid w:val="00A710A5"/>
    <w:rsid w:val="00A7119F"/>
    <w:rsid w:val="00A71283"/>
    <w:rsid w:val="00A71318"/>
    <w:rsid w:val="00A71322"/>
    <w:rsid w:val="00A7132F"/>
    <w:rsid w:val="00A715A5"/>
    <w:rsid w:val="00A715C8"/>
    <w:rsid w:val="00A716FB"/>
    <w:rsid w:val="00A71739"/>
    <w:rsid w:val="00A71884"/>
    <w:rsid w:val="00A7193B"/>
    <w:rsid w:val="00A71957"/>
    <w:rsid w:val="00A71AB5"/>
    <w:rsid w:val="00A71C2F"/>
    <w:rsid w:val="00A71EED"/>
    <w:rsid w:val="00A722F8"/>
    <w:rsid w:val="00A72346"/>
    <w:rsid w:val="00A72694"/>
    <w:rsid w:val="00A72822"/>
    <w:rsid w:val="00A7286E"/>
    <w:rsid w:val="00A72A82"/>
    <w:rsid w:val="00A72CAB"/>
    <w:rsid w:val="00A72DF8"/>
    <w:rsid w:val="00A72DFC"/>
    <w:rsid w:val="00A72EA4"/>
    <w:rsid w:val="00A72F71"/>
    <w:rsid w:val="00A730A8"/>
    <w:rsid w:val="00A73321"/>
    <w:rsid w:val="00A73410"/>
    <w:rsid w:val="00A7353E"/>
    <w:rsid w:val="00A73657"/>
    <w:rsid w:val="00A7367C"/>
    <w:rsid w:val="00A7380D"/>
    <w:rsid w:val="00A738C7"/>
    <w:rsid w:val="00A73A47"/>
    <w:rsid w:val="00A73B1D"/>
    <w:rsid w:val="00A73BC2"/>
    <w:rsid w:val="00A73D64"/>
    <w:rsid w:val="00A73F75"/>
    <w:rsid w:val="00A74004"/>
    <w:rsid w:val="00A74258"/>
    <w:rsid w:val="00A742BA"/>
    <w:rsid w:val="00A7451E"/>
    <w:rsid w:val="00A7452F"/>
    <w:rsid w:val="00A74550"/>
    <w:rsid w:val="00A74717"/>
    <w:rsid w:val="00A747A8"/>
    <w:rsid w:val="00A747FB"/>
    <w:rsid w:val="00A74822"/>
    <w:rsid w:val="00A748FA"/>
    <w:rsid w:val="00A749EE"/>
    <w:rsid w:val="00A74B9F"/>
    <w:rsid w:val="00A74D35"/>
    <w:rsid w:val="00A74E78"/>
    <w:rsid w:val="00A74EBD"/>
    <w:rsid w:val="00A75050"/>
    <w:rsid w:val="00A7507D"/>
    <w:rsid w:val="00A75083"/>
    <w:rsid w:val="00A7519A"/>
    <w:rsid w:val="00A75220"/>
    <w:rsid w:val="00A753AD"/>
    <w:rsid w:val="00A754A4"/>
    <w:rsid w:val="00A7554E"/>
    <w:rsid w:val="00A758CA"/>
    <w:rsid w:val="00A75B7E"/>
    <w:rsid w:val="00A75E87"/>
    <w:rsid w:val="00A75F93"/>
    <w:rsid w:val="00A75FE4"/>
    <w:rsid w:val="00A75FF7"/>
    <w:rsid w:val="00A75FFE"/>
    <w:rsid w:val="00A761D8"/>
    <w:rsid w:val="00A7662D"/>
    <w:rsid w:val="00A76661"/>
    <w:rsid w:val="00A767E0"/>
    <w:rsid w:val="00A76800"/>
    <w:rsid w:val="00A7696E"/>
    <w:rsid w:val="00A769C6"/>
    <w:rsid w:val="00A76BFF"/>
    <w:rsid w:val="00A76EE1"/>
    <w:rsid w:val="00A772EF"/>
    <w:rsid w:val="00A77312"/>
    <w:rsid w:val="00A77344"/>
    <w:rsid w:val="00A77353"/>
    <w:rsid w:val="00A77373"/>
    <w:rsid w:val="00A773CB"/>
    <w:rsid w:val="00A77473"/>
    <w:rsid w:val="00A7772E"/>
    <w:rsid w:val="00A77761"/>
    <w:rsid w:val="00A77A50"/>
    <w:rsid w:val="00A77AB7"/>
    <w:rsid w:val="00A77D54"/>
    <w:rsid w:val="00A77DB2"/>
    <w:rsid w:val="00A77EA1"/>
    <w:rsid w:val="00A77EFE"/>
    <w:rsid w:val="00A8002A"/>
    <w:rsid w:val="00A800E1"/>
    <w:rsid w:val="00A80113"/>
    <w:rsid w:val="00A80153"/>
    <w:rsid w:val="00A80196"/>
    <w:rsid w:val="00A8045D"/>
    <w:rsid w:val="00A804E7"/>
    <w:rsid w:val="00A80548"/>
    <w:rsid w:val="00A80560"/>
    <w:rsid w:val="00A80593"/>
    <w:rsid w:val="00A80669"/>
    <w:rsid w:val="00A80788"/>
    <w:rsid w:val="00A807CB"/>
    <w:rsid w:val="00A807E9"/>
    <w:rsid w:val="00A809DA"/>
    <w:rsid w:val="00A80A9C"/>
    <w:rsid w:val="00A80B64"/>
    <w:rsid w:val="00A80B88"/>
    <w:rsid w:val="00A80CBC"/>
    <w:rsid w:val="00A80E02"/>
    <w:rsid w:val="00A80ED7"/>
    <w:rsid w:val="00A80EFB"/>
    <w:rsid w:val="00A81028"/>
    <w:rsid w:val="00A811EC"/>
    <w:rsid w:val="00A811F0"/>
    <w:rsid w:val="00A812EE"/>
    <w:rsid w:val="00A81431"/>
    <w:rsid w:val="00A81490"/>
    <w:rsid w:val="00A81585"/>
    <w:rsid w:val="00A81611"/>
    <w:rsid w:val="00A81639"/>
    <w:rsid w:val="00A817E5"/>
    <w:rsid w:val="00A81947"/>
    <w:rsid w:val="00A81B68"/>
    <w:rsid w:val="00A81F5B"/>
    <w:rsid w:val="00A81F7C"/>
    <w:rsid w:val="00A81F7E"/>
    <w:rsid w:val="00A82010"/>
    <w:rsid w:val="00A82147"/>
    <w:rsid w:val="00A821E6"/>
    <w:rsid w:val="00A8220E"/>
    <w:rsid w:val="00A82296"/>
    <w:rsid w:val="00A82401"/>
    <w:rsid w:val="00A82599"/>
    <w:rsid w:val="00A82745"/>
    <w:rsid w:val="00A82833"/>
    <w:rsid w:val="00A82A63"/>
    <w:rsid w:val="00A82CD2"/>
    <w:rsid w:val="00A82EAC"/>
    <w:rsid w:val="00A82EBC"/>
    <w:rsid w:val="00A83547"/>
    <w:rsid w:val="00A835F6"/>
    <w:rsid w:val="00A835F8"/>
    <w:rsid w:val="00A8363B"/>
    <w:rsid w:val="00A837A8"/>
    <w:rsid w:val="00A83985"/>
    <w:rsid w:val="00A83A27"/>
    <w:rsid w:val="00A83A30"/>
    <w:rsid w:val="00A83D8B"/>
    <w:rsid w:val="00A83EC3"/>
    <w:rsid w:val="00A83F65"/>
    <w:rsid w:val="00A8401A"/>
    <w:rsid w:val="00A84412"/>
    <w:rsid w:val="00A8451A"/>
    <w:rsid w:val="00A84638"/>
    <w:rsid w:val="00A8472F"/>
    <w:rsid w:val="00A84769"/>
    <w:rsid w:val="00A84835"/>
    <w:rsid w:val="00A84985"/>
    <w:rsid w:val="00A84AD2"/>
    <w:rsid w:val="00A84D55"/>
    <w:rsid w:val="00A84E60"/>
    <w:rsid w:val="00A84EB8"/>
    <w:rsid w:val="00A8503A"/>
    <w:rsid w:val="00A85121"/>
    <w:rsid w:val="00A85401"/>
    <w:rsid w:val="00A85417"/>
    <w:rsid w:val="00A85475"/>
    <w:rsid w:val="00A8550A"/>
    <w:rsid w:val="00A85621"/>
    <w:rsid w:val="00A85A67"/>
    <w:rsid w:val="00A85B68"/>
    <w:rsid w:val="00A85B9E"/>
    <w:rsid w:val="00A85BBA"/>
    <w:rsid w:val="00A85D13"/>
    <w:rsid w:val="00A85DEC"/>
    <w:rsid w:val="00A85E73"/>
    <w:rsid w:val="00A85E93"/>
    <w:rsid w:val="00A85E9F"/>
    <w:rsid w:val="00A85FEC"/>
    <w:rsid w:val="00A85FFA"/>
    <w:rsid w:val="00A8607C"/>
    <w:rsid w:val="00A860B1"/>
    <w:rsid w:val="00A86231"/>
    <w:rsid w:val="00A86342"/>
    <w:rsid w:val="00A863A2"/>
    <w:rsid w:val="00A8655D"/>
    <w:rsid w:val="00A86BDA"/>
    <w:rsid w:val="00A86C4E"/>
    <w:rsid w:val="00A86DF0"/>
    <w:rsid w:val="00A86E51"/>
    <w:rsid w:val="00A86F17"/>
    <w:rsid w:val="00A86F8D"/>
    <w:rsid w:val="00A870BE"/>
    <w:rsid w:val="00A87280"/>
    <w:rsid w:val="00A8729E"/>
    <w:rsid w:val="00A872A1"/>
    <w:rsid w:val="00A873B2"/>
    <w:rsid w:val="00A87722"/>
    <w:rsid w:val="00A877E8"/>
    <w:rsid w:val="00A87BD0"/>
    <w:rsid w:val="00A87BE4"/>
    <w:rsid w:val="00A9011A"/>
    <w:rsid w:val="00A9024F"/>
    <w:rsid w:val="00A9031C"/>
    <w:rsid w:val="00A903A2"/>
    <w:rsid w:val="00A904E8"/>
    <w:rsid w:val="00A904EB"/>
    <w:rsid w:val="00A905A6"/>
    <w:rsid w:val="00A90662"/>
    <w:rsid w:val="00A908E3"/>
    <w:rsid w:val="00A909DF"/>
    <w:rsid w:val="00A90C63"/>
    <w:rsid w:val="00A90CFB"/>
    <w:rsid w:val="00A90D83"/>
    <w:rsid w:val="00A90E2F"/>
    <w:rsid w:val="00A90E6D"/>
    <w:rsid w:val="00A912C6"/>
    <w:rsid w:val="00A91360"/>
    <w:rsid w:val="00A914E9"/>
    <w:rsid w:val="00A91842"/>
    <w:rsid w:val="00A91861"/>
    <w:rsid w:val="00A91978"/>
    <w:rsid w:val="00A91A8C"/>
    <w:rsid w:val="00A91ABD"/>
    <w:rsid w:val="00A91C2B"/>
    <w:rsid w:val="00A91D2F"/>
    <w:rsid w:val="00A91E35"/>
    <w:rsid w:val="00A920A2"/>
    <w:rsid w:val="00A924DB"/>
    <w:rsid w:val="00A929B6"/>
    <w:rsid w:val="00A92A95"/>
    <w:rsid w:val="00A92AE1"/>
    <w:rsid w:val="00A92BF7"/>
    <w:rsid w:val="00A92DE5"/>
    <w:rsid w:val="00A92F1F"/>
    <w:rsid w:val="00A92FC3"/>
    <w:rsid w:val="00A93051"/>
    <w:rsid w:val="00A93368"/>
    <w:rsid w:val="00A933F3"/>
    <w:rsid w:val="00A93419"/>
    <w:rsid w:val="00A93423"/>
    <w:rsid w:val="00A9357B"/>
    <w:rsid w:val="00A9372F"/>
    <w:rsid w:val="00A938D1"/>
    <w:rsid w:val="00A93CE0"/>
    <w:rsid w:val="00A93D96"/>
    <w:rsid w:val="00A93E09"/>
    <w:rsid w:val="00A93EF2"/>
    <w:rsid w:val="00A9401C"/>
    <w:rsid w:val="00A941C4"/>
    <w:rsid w:val="00A944A9"/>
    <w:rsid w:val="00A9459C"/>
    <w:rsid w:val="00A945DF"/>
    <w:rsid w:val="00A94609"/>
    <w:rsid w:val="00A9475E"/>
    <w:rsid w:val="00A9476B"/>
    <w:rsid w:val="00A94949"/>
    <w:rsid w:val="00A9497D"/>
    <w:rsid w:val="00A94CCC"/>
    <w:rsid w:val="00A94D03"/>
    <w:rsid w:val="00A94D44"/>
    <w:rsid w:val="00A94D67"/>
    <w:rsid w:val="00A950C3"/>
    <w:rsid w:val="00A95378"/>
    <w:rsid w:val="00A9538B"/>
    <w:rsid w:val="00A95436"/>
    <w:rsid w:val="00A95471"/>
    <w:rsid w:val="00A9590D"/>
    <w:rsid w:val="00A9593A"/>
    <w:rsid w:val="00A95D4C"/>
    <w:rsid w:val="00A95EDB"/>
    <w:rsid w:val="00A95FB3"/>
    <w:rsid w:val="00A95FD9"/>
    <w:rsid w:val="00A96041"/>
    <w:rsid w:val="00A96159"/>
    <w:rsid w:val="00A96274"/>
    <w:rsid w:val="00A9637C"/>
    <w:rsid w:val="00A9655F"/>
    <w:rsid w:val="00A96658"/>
    <w:rsid w:val="00A96941"/>
    <w:rsid w:val="00A96B08"/>
    <w:rsid w:val="00A96B92"/>
    <w:rsid w:val="00A96BDF"/>
    <w:rsid w:val="00A96D8F"/>
    <w:rsid w:val="00A96E97"/>
    <w:rsid w:val="00A96F22"/>
    <w:rsid w:val="00A96FEB"/>
    <w:rsid w:val="00A9736B"/>
    <w:rsid w:val="00A97506"/>
    <w:rsid w:val="00A97788"/>
    <w:rsid w:val="00A977D2"/>
    <w:rsid w:val="00A97966"/>
    <w:rsid w:val="00A97D0E"/>
    <w:rsid w:val="00A97D5F"/>
    <w:rsid w:val="00A97E91"/>
    <w:rsid w:val="00A97FAA"/>
    <w:rsid w:val="00AA011C"/>
    <w:rsid w:val="00AA03C5"/>
    <w:rsid w:val="00AA03DA"/>
    <w:rsid w:val="00AA0444"/>
    <w:rsid w:val="00AA0535"/>
    <w:rsid w:val="00AA0599"/>
    <w:rsid w:val="00AA0A56"/>
    <w:rsid w:val="00AA0AAA"/>
    <w:rsid w:val="00AA0BA6"/>
    <w:rsid w:val="00AA0CAC"/>
    <w:rsid w:val="00AA0CF1"/>
    <w:rsid w:val="00AA0D0C"/>
    <w:rsid w:val="00AA0ED2"/>
    <w:rsid w:val="00AA1289"/>
    <w:rsid w:val="00AA147C"/>
    <w:rsid w:val="00AA14BE"/>
    <w:rsid w:val="00AA1541"/>
    <w:rsid w:val="00AA15FE"/>
    <w:rsid w:val="00AA17C7"/>
    <w:rsid w:val="00AA1A1A"/>
    <w:rsid w:val="00AA1A29"/>
    <w:rsid w:val="00AA1A2B"/>
    <w:rsid w:val="00AA1A64"/>
    <w:rsid w:val="00AA1B37"/>
    <w:rsid w:val="00AA1B6F"/>
    <w:rsid w:val="00AA1C7A"/>
    <w:rsid w:val="00AA1E07"/>
    <w:rsid w:val="00AA1F79"/>
    <w:rsid w:val="00AA1F89"/>
    <w:rsid w:val="00AA1FE9"/>
    <w:rsid w:val="00AA2102"/>
    <w:rsid w:val="00AA214A"/>
    <w:rsid w:val="00AA2641"/>
    <w:rsid w:val="00AA280D"/>
    <w:rsid w:val="00AA2850"/>
    <w:rsid w:val="00AA28CA"/>
    <w:rsid w:val="00AA28CC"/>
    <w:rsid w:val="00AA2A3B"/>
    <w:rsid w:val="00AA2FA2"/>
    <w:rsid w:val="00AA311A"/>
    <w:rsid w:val="00AA32B1"/>
    <w:rsid w:val="00AA33C5"/>
    <w:rsid w:val="00AA35F9"/>
    <w:rsid w:val="00AA36B9"/>
    <w:rsid w:val="00AA36C1"/>
    <w:rsid w:val="00AA375A"/>
    <w:rsid w:val="00AA3873"/>
    <w:rsid w:val="00AA39B5"/>
    <w:rsid w:val="00AA3AD5"/>
    <w:rsid w:val="00AA3B83"/>
    <w:rsid w:val="00AA3D16"/>
    <w:rsid w:val="00AA3D77"/>
    <w:rsid w:val="00AA4104"/>
    <w:rsid w:val="00AA42EE"/>
    <w:rsid w:val="00AA43DA"/>
    <w:rsid w:val="00AA4575"/>
    <w:rsid w:val="00AA4591"/>
    <w:rsid w:val="00AA45E6"/>
    <w:rsid w:val="00AA4751"/>
    <w:rsid w:val="00AA478E"/>
    <w:rsid w:val="00AA47CC"/>
    <w:rsid w:val="00AA48D9"/>
    <w:rsid w:val="00AA49A0"/>
    <w:rsid w:val="00AA4AB2"/>
    <w:rsid w:val="00AA4CAA"/>
    <w:rsid w:val="00AA4CBA"/>
    <w:rsid w:val="00AA4D12"/>
    <w:rsid w:val="00AA4D8C"/>
    <w:rsid w:val="00AA5083"/>
    <w:rsid w:val="00AA50DB"/>
    <w:rsid w:val="00AA511F"/>
    <w:rsid w:val="00AA5135"/>
    <w:rsid w:val="00AA5331"/>
    <w:rsid w:val="00AA54CE"/>
    <w:rsid w:val="00AA55A7"/>
    <w:rsid w:val="00AA5619"/>
    <w:rsid w:val="00AA5714"/>
    <w:rsid w:val="00AA5887"/>
    <w:rsid w:val="00AA5934"/>
    <w:rsid w:val="00AA5B21"/>
    <w:rsid w:val="00AA5E4A"/>
    <w:rsid w:val="00AA5E85"/>
    <w:rsid w:val="00AA5E92"/>
    <w:rsid w:val="00AA608A"/>
    <w:rsid w:val="00AA6269"/>
    <w:rsid w:val="00AA628D"/>
    <w:rsid w:val="00AA638A"/>
    <w:rsid w:val="00AA6489"/>
    <w:rsid w:val="00AA6674"/>
    <w:rsid w:val="00AA66E7"/>
    <w:rsid w:val="00AA674D"/>
    <w:rsid w:val="00AA6791"/>
    <w:rsid w:val="00AA67FC"/>
    <w:rsid w:val="00AA686F"/>
    <w:rsid w:val="00AA692A"/>
    <w:rsid w:val="00AA692D"/>
    <w:rsid w:val="00AA6C55"/>
    <w:rsid w:val="00AA6CCF"/>
    <w:rsid w:val="00AA6D34"/>
    <w:rsid w:val="00AA6D79"/>
    <w:rsid w:val="00AA6E00"/>
    <w:rsid w:val="00AA6F92"/>
    <w:rsid w:val="00AA7045"/>
    <w:rsid w:val="00AA70B0"/>
    <w:rsid w:val="00AA70D8"/>
    <w:rsid w:val="00AA70DC"/>
    <w:rsid w:val="00AA7273"/>
    <w:rsid w:val="00AA74A8"/>
    <w:rsid w:val="00AA7675"/>
    <w:rsid w:val="00AA79DA"/>
    <w:rsid w:val="00AA7E55"/>
    <w:rsid w:val="00AA7F96"/>
    <w:rsid w:val="00AB032E"/>
    <w:rsid w:val="00AB071B"/>
    <w:rsid w:val="00AB089D"/>
    <w:rsid w:val="00AB08CB"/>
    <w:rsid w:val="00AB09EC"/>
    <w:rsid w:val="00AB0B9C"/>
    <w:rsid w:val="00AB0D41"/>
    <w:rsid w:val="00AB0EF5"/>
    <w:rsid w:val="00AB0F2D"/>
    <w:rsid w:val="00AB115E"/>
    <w:rsid w:val="00AB1333"/>
    <w:rsid w:val="00AB13DD"/>
    <w:rsid w:val="00AB13E3"/>
    <w:rsid w:val="00AB14B8"/>
    <w:rsid w:val="00AB1623"/>
    <w:rsid w:val="00AB173F"/>
    <w:rsid w:val="00AB1819"/>
    <w:rsid w:val="00AB185F"/>
    <w:rsid w:val="00AB1904"/>
    <w:rsid w:val="00AB1BBF"/>
    <w:rsid w:val="00AB1C07"/>
    <w:rsid w:val="00AB1C5B"/>
    <w:rsid w:val="00AB1E06"/>
    <w:rsid w:val="00AB2341"/>
    <w:rsid w:val="00AB26EF"/>
    <w:rsid w:val="00AB28F4"/>
    <w:rsid w:val="00AB2A10"/>
    <w:rsid w:val="00AB2C47"/>
    <w:rsid w:val="00AB2C9F"/>
    <w:rsid w:val="00AB2D3F"/>
    <w:rsid w:val="00AB2ECF"/>
    <w:rsid w:val="00AB362A"/>
    <w:rsid w:val="00AB364C"/>
    <w:rsid w:val="00AB39B2"/>
    <w:rsid w:val="00AB3B03"/>
    <w:rsid w:val="00AB3C20"/>
    <w:rsid w:val="00AB3D1C"/>
    <w:rsid w:val="00AB3EA4"/>
    <w:rsid w:val="00AB4115"/>
    <w:rsid w:val="00AB4322"/>
    <w:rsid w:val="00AB4445"/>
    <w:rsid w:val="00AB4484"/>
    <w:rsid w:val="00AB44DD"/>
    <w:rsid w:val="00AB4521"/>
    <w:rsid w:val="00AB48BE"/>
    <w:rsid w:val="00AB48CA"/>
    <w:rsid w:val="00AB48DC"/>
    <w:rsid w:val="00AB4906"/>
    <w:rsid w:val="00AB4A6B"/>
    <w:rsid w:val="00AB4B8F"/>
    <w:rsid w:val="00AB4C8F"/>
    <w:rsid w:val="00AB4E2A"/>
    <w:rsid w:val="00AB51D3"/>
    <w:rsid w:val="00AB5409"/>
    <w:rsid w:val="00AB552D"/>
    <w:rsid w:val="00AB56C8"/>
    <w:rsid w:val="00AB56FF"/>
    <w:rsid w:val="00AB5721"/>
    <w:rsid w:val="00AB58A5"/>
    <w:rsid w:val="00AB58AA"/>
    <w:rsid w:val="00AB5A52"/>
    <w:rsid w:val="00AB5AD7"/>
    <w:rsid w:val="00AB5AF1"/>
    <w:rsid w:val="00AB5C2D"/>
    <w:rsid w:val="00AB5D75"/>
    <w:rsid w:val="00AB5D79"/>
    <w:rsid w:val="00AB5E1A"/>
    <w:rsid w:val="00AB5E77"/>
    <w:rsid w:val="00AB5ED2"/>
    <w:rsid w:val="00AB5EFB"/>
    <w:rsid w:val="00AB5F44"/>
    <w:rsid w:val="00AB6019"/>
    <w:rsid w:val="00AB61E8"/>
    <w:rsid w:val="00AB6486"/>
    <w:rsid w:val="00AB67B8"/>
    <w:rsid w:val="00AB6864"/>
    <w:rsid w:val="00AB6AC0"/>
    <w:rsid w:val="00AB6B3D"/>
    <w:rsid w:val="00AB6B60"/>
    <w:rsid w:val="00AB6E26"/>
    <w:rsid w:val="00AB7092"/>
    <w:rsid w:val="00AB71D1"/>
    <w:rsid w:val="00AB721B"/>
    <w:rsid w:val="00AB7361"/>
    <w:rsid w:val="00AB739E"/>
    <w:rsid w:val="00AB7508"/>
    <w:rsid w:val="00AB757C"/>
    <w:rsid w:val="00AB75CD"/>
    <w:rsid w:val="00AB77B9"/>
    <w:rsid w:val="00AB7870"/>
    <w:rsid w:val="00AB7AF7"/>
    <w:rsid w:val="00AB7C60"/>
    <w:rsid w:val="00AB7D3C"/>
    <w:rsid w:val="00AB7E09"/>
    <w:rsid w:val="00AC019F"/>
    <w:rsid w:val="00AC02CE"/>
    <w:rsid w:val="00AC0345"/>
    <w:rsid w:val="00AC0AA1"/>
    <w:rsid w:val="00AC0C78"/>
    <w:rsid w:val="00AC0EA4"/>
    <w:rsid w:val="00AC0F24"/>
    <w:rsid w:val="00AC0F27"/>
    <w:rsid w:val="00AC0F7F"/>
    <w:rsid w:val="00AC108C"/>
    <w:rsid w:val="00AC1307"/>
    <w:rsid w:val="00AC13FF"/>
    <w:rsid w:val="00AC150D"/>
    <w:rsid w:val="00AC156F"/>
    <w:rsid w:val="00AC157E"/>
    <w:rsid w:val="00AC1718"/>
    <w:rsid w:val="00AC1830"/>
    <w:rsid w:val="00AC1853"/>
    <w:rsid w:val="00AC193B"/>
    <w:rsid w:val="00AC1A7D"/>
    <w:rsid w:val="00AC1C69"/>
    <w:rsid w:val="00AC1D02"/>
    <w:rsid w:val="00AC1D15"/>
    <w:rsid w:val="00AC201D"/>
    <w:rsid w:val="00AC20D8"/>
    <w:rsid w:val="00AC22B7"/>
    <w:rsid w:val="00AC2372"/>
    <w:rsid w:val="00AC23CD"/>
    <w:rsid w:val="00AC241C"/>
    <w:rsid w:val="00AC2426"/>
    <w:rsid w:val="00AC26CC"/>
    <w:rsid w:val="00AC26E0"/>
    <w:rsid w:val="00AC2818"/>
    <w:rsid w:val="00AC28B3"/>
    <w:rsid w:val="00AC2906"/>
    <w:rsid w:val="00AC2CCB"/>
    <w:rsid w:val="00AC2EA5"/>
    <w:rsid w:val="00AC2EEF"/>
    <w:rsid w:val="00AC2F63"/>
    <w:rsid w:val="00AC3024"/>
    <w:rsid w:val="00AC31FD"/>
    <w:rsid w:val="00AC3299"/>
    <w:rsid w:val="00AC3412"/>
    <w:rsid w:val="00AC3455"/>
    <w:rsid w:val="00AC3475"/>
    <w:rsid w:val="00AC348E"/>
    <w:rsid w:val="00AC3501"/>
    <w:rsid w:val="00AC36DF"/>
    <w:rsid w:val="00AC39F3"/>
    <w:rsid w:val="00AC3A99"/>
    <w:rsid w:val="00AC3B84"/>
    <w:rsid w:val="00AC3EBC"/>
    <w:rsid w:val="00AC3FFA"/>
    <w:rsid w:val="00AC40C3"/>
    <w:rsid w:val="00AC4151"/>
    <w:rsid w:val="00AC4293"/>
    <w:rsid w:val="00AC4361"/>
    <w:rsid w:val="00AC4511"/>
    <w:rsid w:val="00AC458A"/>
    <w:rsid w:val="00AC45F1"/>
    <w:rsid w:val="00AC4735"/>
    <w:rsid w:val="00AC4F87"/>
    <w:rsid w:val="00AC5076"/>
    <w:rsid w:val="00AC51D1"/>
    <w:rsid w:val="00AC5263"/>
    <w:rsid w:val="00AC5280"/>
    <w:rsid w:val="00AC5391"/>
    <w:rsid w:val="00AC545D"/>
    <w:rsid w:val="00AC559A"/>
    <w:rsid w:val="00AC56C4"/>
    <w:rsid w:val="00AC56D5"/>
    <w:rsid w:val="00AC5739"/>
    <w:rsid w:val="00AC5829"/>
    <w:rsid w:val="00AC5AA1"/>
    <w:rsid w:val="00AC5CAA"/>
    <w:rsid w:val="00AC5CAE"/>
    <w:rsid w:val="00AC5D2F"/>
    <w:rsid w:val="00AC5D34"/>
    <w:rsid w:val="00AC5EBD"/>
    <w:rsid w:val="00AC5EF9"/>
    <w:rsid w:val="00AC5F39"/>
    <w:rsid w:val="00AC5F7F"/>
    <w:rsid w:val="00AC5F8D"/>
    <w:rsid w:val="00AC6062"/>
    <w:rsid w:val="00AC628E"/>
    <w:rsid w:val="00AC62BB"/>
    <w:rsid w:val="00AC6302"/>
    <w:rsid w:val="00AC63C3"/>
    <w:rsid w:val="00AC63D6"/>
    <w:rsid w:val="00AC66CC"/>
    <w:rsid w:val="00AC67F2"/>
    <w:rsid w:val="00AC688F"/>
    <w:rsid w:val="00AC6A65"/>
    <w:rsid w:val="00AC6D7A"/>
    <w:rsid w:val="00AC6FC2"/>
    <w:rsid w:val="00AC70E4"/>
    <w:rsid w:val="00AC72CC"/>
    <w:rsid w:val="00AC741A"/>
    <w:rsid w:val="00AC747B"/>
    <w:rsid w:val="00AC74A5"/>
    <w:rsid w:val="00AC7733"/>
    <w:rsid w:val="00AC77CF"/>
    <w:rsid w:val="00AC7A11"/>
    <w:rsid w:val="00AC7AD1"/>
    <w:rsid w:val="00AC7C36"/>
    <w:rsid w:val="00AC7C6B"/>
    <w:rsid w:val="00AC7D07"/>
    <w:rsid w:val="00AC7E5A"/>
    <w:rsid w:val="00AD0017"/>
    <w:rsid w:val="00AD013C"/>
    <w:rsid w:val="00AD0299"/>
    <w:rsid w:val="00AD0450"/>
    <w:rsid w:val="00AD0596"/>
    <w:rsid w:val="00AD06CC"/>
    <w:rsid w:val="00AD088E"/>
    <w:rsid w:val="00AD08EF"/>
    <w:rsid w:val="00AD0936"/>
    <w:rsid w:val="00AD093D"/>
    <w:rsid w:val="00AD0AFC"/>
    <w:rsid w:val="00AD0B00"/>
    <w:rsid w:val="00AD0C5A"/>
    <w:rsid w:val="00AD0CC5"/>
    <w:rsid w:val="00AD0CD8"/>
    <w:rsid w:val="00AD0E76"/>
    <w:rsid w:val="00AD0ED3"/>
    <w:rsid w:val="00AD0ED4"/>
    <w:rsid w:val="00AD0FA6"/>
    <w:rsid w:val="00AD0FFD"/>
    <w:rsid w:val="00AD146D"/>
    <w:rsid w:val="00AD15AE"/>
    <w:rsid w:val="00AD1716"/>
    <w:rsid w:val="00AD18EB"/>
    <w:rsid w:val="00AD1957"/>
    <w:rsid w:val="00AD195A"/>
    <w:rsid w:val="00AD1B2A"/>
    <w:rsid w:val="00AD1C7C"/>
    <w:rsid w:val="00AD1C8E"/>
    <w:rsid w:val="00AD1DC8"/>
    <w:rsid w:val="00AD205C"/>
    <w:rsid w:val="00AD20DF"/>
    <w:rsid w:val="00AD217D"/>
    <w:rsid w:val="00AD249F"/>
    <w:rsid w:val="00AD24D3"/>
    <w:rsid w:val="00AD24D8"/>
    <w:rsid w:val="00AD267A"/>
    <w:rsid w:val="00AD2774"/>
    <w:rsid w:val="00AD280D"/>
    <w:rsid w:val="00AD295C"/>
    <w:rsid w:val="00AD297A"/>
    <w:rsid w:val="00AD2981"/>
    <w:rsid w:val="00AD2A10"/>
    <w:rsid w:val="00AD2A58"/>
    <w:rsid w:val="00AD2C74"/>
    <w:rsid w:val="00AD2E13"/>
    <w:rsid w:val="00AD2E30"/>
    <w:rsid w:val="00AD2F44"/>
    <w:rsid w:val="00AD316C"/>
    <w:rsid w:val="00AD322A"/>
    <w:rsid w:val="00AD3469"/>
    <w:rsid w:val="00AD386D"/>
    <w:rsid w:val="00AD3875"/>
    <w:rsid w:val="00AD396E"/>
    <w:rsid w:val="00AD3F4C"/>
    <w:rsid w:val="00AD3FD3"/>
    <w:rsid w:val="00AD4047"/>
    <w:rsid w:val="00AD409B"/>
    <w:rsid w:val="00AD4115"/>
    <w:rsid w:val="00AD4227"/>
    <w:rsid w:val="00AD454E"/>
    <w:rsid w:val="00AD470E"/>
    <w:rsid w:val="00AD48AB"/>
    <w:rsid w:val="00AD4A17"/>
    <w:rsid w:val="00AD4D3C"/>
    <w:rsid w:val="00AD4ED1"/>
    <w:rsid w:val="00AD502C"/>
    <w:rsid w:val="00AD5195"/>
    <w:rsid w:val="00AD5291"/>
    <w:rsid w:val="00AD52B1"/>
    <w:rsid w:val="00AD52F4"/>
    <w:rsid w:val="00AD5338"/>
    <w:rsid w:val="00AD53C0"/>
    <w:rsid w:val="00AD53DC"/>
    <w:rsid w:val="00AD53F4"/>
    <w:rsid w:val="00AD5535"/>
    <w:rsid w:val="00AD5947"/>
    <w:rsid w:val="00AD59AD"/>
    <w:rsid w:val="00AD59C0"/>
    <w:rsid w:val="00AD5A16"/>
    <w:rsid w:val="00AD5B58"/>
    <w:rsid w:val="00AD5C4B"/>
    <w:rsid w:val="00AD5E11"/>
    <w:rsid w:val="00AD5E13"/>
    <w:rsid w:val="00AD5F3E"/>
    <w:rsid w:val="00AD5F7C"/>
    <w:rsid w:val="00AD60DE"/>
    <w:rsid w:val="00AD6107"/>
    <w:rsid w:val="00AD6446"/>
    <w:rsid w:val="00AD661A"/>
    <w:rsid w:val="00AD6624"/>
    <w:rsid w:val="00AD6711"/>
    <w:rsid w:val="00AD68B6"/>
    <w:rsid w:val="00AD6B51"/>
    <w:rsid w:val="00AD6CB4"/>
    <w:rsid w:val="00AD6D2E"/>
    <w:rsid w:val="00AD6DBC"/>
    <w:rsid w:val="00AD6FF5"/>
    <w:rsid w:val="00AD706B"/>
    <w:rsid w:val="00AD71B6"/>
    <w:rsid w:val="00AD72BF"/>
    <w:rsid w:val="00AD72D5"/>
    <w:rsid w:val="00AD73D2"/>
    <w:rsid w:val="00AD75CF"/>
    <w:rsid w:val="00AD7750"/>
    <w:rsid w:val="00AD79DC"/>
    <w:rsid w:val="00AD7A8D"/>
    <w:rsid w:val="00AD7ACF"/>
    <w:rsid w:val="00AD7BA2"/>
    <w:rsid w:val="00AD7C74"/>
    <w:rsid w:val="00AD7F1E"/>
    <w:rsid w:val="00AD7FBC"/>
    <w:rsid w:val="00AE009A"/>
    <w:rsid w:val="00AE010C"/>
    <w:rsid w:val="00AE0123"/>
    <w:rsid w:val="00AE0182"/>
    <w:rsid w:val="00AE0343"/>
    <w:rsid w:val="00AE07AC"/>
    <w:rsid w:val="00AE07F1"/>
    <w:rsid w:val="00AE0996"/>
    <w:rsid w:val="00AE09AF"/>
    <w:rsid w:val="00AE0C5A"/>
    <w:rsid w:val="00AE0CB3"/>
    <w:rsid w:val="00AE109D"/>
    <w:rsid w:val="00AE10DD"/>
    <w:rsid w:val="00AE1152"/>
    <w:rsid w:val="00AE11E4"/>
    <w:rsid w:val="00AE11FE"/>
    <w:rsid w:val="00AE120C"/>
    <w:rsid w:val="00AE137B"/>
    <w:rsid w:val="00AE13EE"/>
    <w:rsid w:val="00AE1536"/>
    <w:rsid w:val="00AE1551"/>
    <w:rsid w:val="00AE15E1"/>
    <w:rsid w:val="00AE186D"/>
    <w:rsid w:val="00AE18ED"/>
    <w:rsid w:val="00AE1A25"/>
    <w:rsid w:val="00AE1ACD"/>
    <w:rsid w:val="00AE1AF9"/>
    <w:rsid w:val="00AE1BDB"/>
    <w:rsid w:val="00AE1C7E"/>
    <w:rsid w:val="00AE1D93"/>
    <w:rsid w:val="00AE1D99"/>
    <w:rsid w:val="00AE1E80"/>
    <w:rsid w:val="00AE1FCB"/>
    <w:rsid w:val="00AE1FF3"/>
    <w:rsid w:val="00AE20CB"/>
    <w:rsid w:val="00AE2116"/>
    <w:rsid w:val="00AE2152"/>
    <w:rsid w:val="00AE22E9"/>
    <w:rsid w:val="00AE23E1"/>
    <w:rsid w:val="00AE252A"/>
    <w:rsid w:val="00AE25FD"/>
    <w:rsid w:val="00AE26F8"/>
    <w:rsid w:val="00AE2710"/>
    <w:rsid w:val="00AE2746"/>
    <w:rsid w:val="00AE27FC"/>
    <w:rsid w:val="00AE2A9C"/>
    <w:rsid w:val="00AE2BD3"/>
    <w:rsid w:val="00AE2C5E"/>
    <w:rsid w:val="00AE3012"/>
    <w:rsid w:val="00AE3372"/>
    <w:rsid w:val="00AE33CD"/>
    <w:rsid w:val="00AE36E8"/>
    <w:rsid w:val="00AE3874"/>
    <w:rsid w:val="00AE387B"/>
    <w:rsid w:val="00AE39D6"/>
    <w:rsid w:val="00AE3A8D"/>
    <w:rsid w:val="00AE415C"/>
    <w:rsid w:val="00AE41AD"/>
    <w:rsid w:val="00AE42A5"/>
    <w:rsid w:val="00AE42B2"/>
    <w:rsid w:val="00AE43D7"/>
    <w:rsid w:val="00AE4548"/>
    <w:rsid w:val="00AE472E"/>
    <w:rsid w:val="00AE4759"/>
    <w:rsid w:val="00AE478A"/>
    <w:rsid w:val="00AE47CC"/>
    <w:rsid w:val="00AE47FE"/>
    <w:rsid w:val="00AE485F"/>
    <w:rsid w:val="00AE4990"/>
    <w:rsid w:val="00AE4A21"/>
    <w:rsid w:val="00AE4B94"/>
    <w:rsid w:val="00AE4C5E"/>
    <w:rsid w:val="00AE4CD4"/>
    <w:rsid w:val="00AE4E11"/>
    <w:rsid w:val="00AE4F6E"/>
    <w:rsid w:val="00AE505F"/>
    <w:rsid w:val="00AE520E"/>
    <w:rsid w:val="00AE52F9"/>
    <w:rsid w:val="00AE5346"/>
    <w:rsid w:val="00AE53F3"/>
    <w:rsid w:val="00AE5496"/>
    <w:rsid w:val="00AE5564"/>
    <w:rsid w:val="00AE55D8"/>
    <w:rsid w:val="00AE5AD0"/>
    <w:rsid w:val="00AE5AD3"/>
    <w:rsid w:val="00AE5B17"/>
    <w:rsid w:val="00AE5B77"/>
    <w:rsid w:val="00AE5BF7"/>
    <w:rsid w:val="00AE5CD3"/>
    <w:rsid w:val="00AE5FAE"/>
    <w:rsid w:val="00AE602C"/>
    <w:rsid w:val="00AE6292"/>
    <w:rsid w:val="00AE63CF"/>
    <w:rsid w:val="00AE645E"/>
    <w:rsid w:val="00AE646A"/>
    <w:rsid w:val="00AE65CF"/>
    <w:rsid w:val="00AE661B"/>
    <w:rsid w:val="00AE67E5"/>
    <w:rsid w:val="00AE683A"/>
    <w:rsid w:val="00AE6B1B"/>
    <w:rsid w:val="00AE6BEA"/>
    <w:rsid w:val="00AE6DAF"/>
    <w:rsid w:val="00AE6E07"/>
    <w:rsid w:val="00AE6E9C"/>
    <w:rsid w:val="00AE6EF6"/>
    <w:rsid w:val="00AE713B"/>
    <w:rsid w:val="00AE71CE"/>
    <w:rsid w:val="00AE71F6"/>
    <w:rsid w:val="00AE74B1"/>
    <w:rsid w:val="00AE7535"/>
    <w:rsid w:val="00AE771D"/>
    <w:rsid w:val="00AE7737"/>
    <w:rsid w:val="00AE7801"/>
    <w:rsid w:val="00AE78EC"/>
    <w:rsid w:val="00AE792C"/>
    <w:rsid w:val="00AE79E9"/>
    <w:rsid w:val="00AE7C9E"/>
    <w:rsid w:val="00AE7CD6"/>
    <w:rsid w:val="00AE7D44"/>
    <w:rsid w:val="00AE7D79"/>
    <w:rsid w:val="00AE7FA4"/>
    <w:rsid w:val="00AE7FBC"/>
    <w:rsid w:val="00AF0151"/>
    <w:rsid w:val="00AF0160"/>
    <w:rsid w:val="00AF017E"/>
    <w:rsid w:val="00AF0258"/>
    <w:rsid w:val="00AF0292"/>
    <w:rsid w:val="00AF031B"/>
    <w:rsid w:val="00AF0438"/>
    <w:rsid w:val="00AF054C"/>
    <w:rsid w:val="00AF05A1"/>
    <w:rsid w:val="00AF0A55"/>
    <w:rsid w:val="00AF0A74"/>
    <w:rsid w:val="00AF0D45"/>
    <w:rsid w:val="00AF0FB1"/>
    <w:rsid w:val="00AF1097"/>
    <w:rsid w:val="00AF113C"/>
    <w:rsid w:val="00AF1194"/>
    <w:rsid w:val="00AF1265"/>
    <w:rsid w:val="00AF1453"/>
    <w:rsid w:val="00AF169B"/>
    <w:rsid w:val="00AF17AB"/>
    <w:rsid w:val="00AF1839"/>
    <w:rsid w:val="00AF18CD"/>
    <w:rsid w:val="00AF1A83"/>
    <w:rsid w:val="00AF1CD5"/>
    <w:rsid w:val="00AF1D7E"/>
    <w:rsid w:val="00AF1EDB"/>
    <w:rsid w:val="00AF2037"/>
    <w:rsid w:val="00AF204E"/>
    <w:rsid w:val="00AF20FA"/>
    <w:rsid w:val="00AF2175"/>
    <w:rsid w:val="00AF2245"/>
    <w:rsid w:val="00AF2328"/>
    <w:rsid w:val="00AF23D1"/>
    <w:rsid w:val="00AF24B2"/>
    <w:rsid w:val="00AF24CC"/>
    <w:rsid w:val="00AF258E"/>
    <w:rsid w:val="00AF25AB"/>
    <w:rsid w:val="00AF2692"/>
    <w:rsid w:val="00AF2933"/>
    <w:rsid w:val="00AF294B"/>
    <w:rsid w:val="00AF2A1A"/>
    <w:rsid w:val="00AF2AB1"/>
    <w:rsid w:val="00AF2B10"/>
    <w:rsid w:val="00AF2C9A"/>
    <w:rsid w:val="00AF2DDA"/>
    <w:rsid w:val="00AF31DF"/>
    <w:rsid w:val="00AF320C"/>
    <w:rsid w:val="00AF34AA"/>
    <w:rsid w:val="00AF3534"/>
    <w:rsid w:val="00AF35E4"/>
    <w:rsid w:val="00AF3637"/>
    <w:rsid w:val="00AF367A"/>
    <w:rsid w:val="00AF36AB"/>
    <w:rsid w:val="00AF36B4"/>
    <w:rsid w:val="00AF3767"/>
    <w:rsid w:val="00AF379B"/>
    <w:rsid w:val="00AF389D"/>
    <w:rsid w:val="00AF390D"/>
    <w:rsid w:val="00AF3A37"/>
    <w:rsid w:val="00AF3E87"/>
    <w:rsid w:val="00AF4111"/>
    <w:rsid w:val="00AF4275"/>
    <w:rsid w:val="00AF454D"/>
    <w:rsid w:val="00AF45E7"/>
    <w:rsid w:val="00AF46B5"/>
    <w:rsid w:val="00AF4795"/>
    <w:rsid w:val="00AF48DA"/>
    <w:rsid w:val="00AF4B04"/>
    <w:rsid w:val="00AF4B74"/>
    <w:rsid w:val="00AF4C35"/>
    <w:rsid w:val="00AF4E9C"/>
    <w:rsid w:val="00AF4EBC"/>
    <w:rsid w:val="00AF4EDB"/>
    <w:rsid w:val="00AF4F66"/>
    <w:rsid w:val="00AF539A"/>
    <w:rsid w:val="00AF5453"/>
    <w:rsid w:val="00AF5481"/>
    <w:rsid w:val="00AF55B5"/>
    <w:rsid w:val="00AF582E"/>
    <w:rsid w:val="00AF595D"/>
    <w:rsid w:val="00AF5BAF"/>
    <w:rsid w:val="00AF603E"/>
    <w:rsid w:val="00AF6128"/>
    <w:rsid w:val="00AF62C2"/>
    <w:rsid w:val="00AF640B"/>
    <w:rsid w:val="00AF64D4"/>
    <w:rsid w:val="00AF6678"/>
    <w:rsid w:val="00AF66E4"/>
    <w:rsid w:val="00AF66ED"/>
    <w:rsid w:val="00AF67B6"/>
    <w:rsid w:val="00AF68F1"/>
    <w:rsid w:val="00AF6934"/>
    <w:rsid w:val="00AF696A"/>
    <w:rsid w:val="00AF69F4"/>
    <w:rsid w:val="00AF6AF4"/>
    <w:rsid w:val="00AF6E09"/>
    <w:rsid w:val="00AF75D2"/>
    <w:rsid w:val="00AF7670"/>
    <w:rsid w:val="00AF769A"/>
    <w:rsid w:val="00AF76AF"/>
    <w:rsid w:val="00AF7AE2"/>
    <w:rsid w:val="00AF7B3B"/>
    <w:rsid w:val="00AF7BF5"/>
    <w:rsid w:val="00AF7CDA"/>
    <w:rsid w:val="00AF7D96"/>
    <w:rsid w:val="00AF7E38"/>
    <w:rsid w:val="00B0019E"/>
    <w:rsid w:val="00B003E7"/>
    <w:rsid w:val="00B003EB"/>
    <w:rsid w:val="00B00434"/>
    <w:rsid w:val="00B005B4"/>
    <w:rsid w:val="00B00683"/>
    <w:rsid w:val="00B00A6D"/>
    <w:rsid w:val="00B00B04"/>
    <w:rsid w:val="00B00B44"/>
    <w:rsid w:val="00B00C05"/>
    <w:rsid w:val="00B00CC9"/>
    <w:rsid w:val="00B00D03"/>
    <w:rsid w:val="00B00D44"/>
    <w:rsid w:val="00B00DD6"/>
    <w:rsid w:val="00B00E08"/>
    <w:rsid w:val="00B00F71"/>
    <w:rsid w:val="00B01105"/>
    <w:rsid w:val="00B01146"/>
    <w:rsid w:val="00B011C1"/>
    <w:rsid w:val="00B01215"/>
    <w:rsid w:val="00B01389"/>
    <w:rsid w:val="00B01506"/>
    <w:rsid w:val="00B01669"/>
    <w:rsid w:val="00B0167F"/>
    <w:rsid w:val="00B0169F"/>
    <w:rsid w:val="00B016E6"/>
    <w:rsid w:val="00B01775"/>
    <w:rsid w:val="00B0181D"/>
    <w:rsid w:val="00B0194D"/>
    <w:rsid w:val="00B01B75"/>
    <w:rsid w:val="00B01D39"/>
    <w:rsid w:val="00B01E0E"/>
    <w:rsid w:val="00B020F9"/>
    <w:rsid w:val="00B022A0"/>
    <w:rsid w:val="00B02336"/>
    <w:rsid w:val="00B0241E"/>
    <w:rsid w:val="00B02442"/>
    <w:rsid w:val="00B02593"/>
    <w:rsid w:val="00B0271F"/>
    <w:rsid w:val="00B02720"/>
    <w:rsid w:val="00B027C3"/>
    <w:rsid w:val="00B027E4"/>
    <w:rsid w:val="00B0286D"/>
    <w:rsid w:val="00B029D0"/>
    <w:rsid w:val="00B02C3F"/>
    <w:rsid w:val="00B02CE6"/>
    <w:rsid w:val="00B02CEC"/>
    <w:rsid w:val="00B02D4D"/>
    <w:rsid w:val="00B02E40"/>
    <w:rsid w:val="00B02E8E"/>
    <w:rsid w:val="00B02F2E"/>
    <w:rsid w:val="00B02F62"/>
    <w:rsid w:val="00B02F92"/>
    <w:rsid w:val="00B030D8"/>
    <w:rsid w:val="00B030E9"/>
    <w:rsid w:val="00B0320B"/>
    <w:rsid w:val="00B03228"/>
    <w:rsid w:val="00B03360"/>
    <w:rsid w:val="00B034F0"/>
    <w:rsid w:val="00B036F9"/>
    <w:rsid w:val="00B03731"/>
    <w:rsid w:val="00B03821"/>
    <w:rsid w:val="00B03DB4"/>
    <w:rsid w:val="00B03F6A"/>
    <w:rsid w:val="00B0403A"/>
    <w:rsid w:val="00B041F8"/>
    <w:rsid w:val="00B04298"/>
    <w:rsid w:val="00B04494"/>
    <w:rsid w:val="00B04597"/>
    <w:rsid w:val="00B04658"/>
    <w:rsid w:val="00B0487E"/>
    <w:rsid w:val="00B0493A"/>
    <w:rsid w:val="00B04989"/>
    <w:rsid w:val="00B04A37"/>
    <w:rsid w:val="00B04BF8"/>
    <w:rsid w:val="00B05000"/>
    <w:rsid w:val="00B05208"/>
    <w:rsid w:val="00B0529D"/>
    <w:rsid w:val="00B05351"/>
    <w:rsid w:val="00B0540B"/>
    <w:rsid w:val="00B05501"/>
    <w:rsid w:val="00B055DC"/>
    <w:rsid w:val="00B05660"/>
    <w:rsid w:val="00B057F9"/>
    <w:rsid w:val="00B0584D"/>
    <w:rsid w:val="00B05BE6"/>
    <w:rsid w:val="00B05E98"/>
    <w:rsid w:val="00B05EFF"/>
    <w:rsid w:val="00B05F00"/>
    <w:rsid w:val="00B060A5"/>
    <w:rsid w:val="00B060CC"/>
    <w:rsid w:val="00B0621D"/>
    <w:rsid w:val="00B0639B"/>
    <w:rsid w:val="00B0641A"/>
    <w:rsid w:val="00B06631"/>
    <w:rsid w:val="00B0699F"/>
    <w:rsid w:val="00B06A83"/>
    <w:rsid w:val="00B06BC4"/>
    <w:rsid w:val="00B06BED"/>
    <w:rsid w:val="00B06CE7"/>
    <w:rsid w:val="00B06CF2"/>
    <w:rsid w:val="00B06D80"/>
    <w:rsid w:val="00B06E5A"/>
    <w:rsid w:val="00B0715A"/>
    <w:rsid w:val="00B07268"/>
    <w:rsid w:val="00B07278"/>
    <w:rsid w:val="00B072FA"/>
    <w:rsid w:val="00B073E4"/>
    <w:rsid w:val="00B074DD"/>
    <w:rsid w:val="00B07597"/>
    <w:rsid w:val="00B0787F"/>
    <w:rsid w:val="00B078C2"/>
    <w:rsid w:val="00B07921"/>
    <w:rsid w:val="00B07A60"/>
    <w:rsid w:val="00B07A9B"/>
    <w:rsid w:val="00B07B4C"/>
    <w:rsid w:val="00B07B60"/>
    <w:rsid w:val="00B07B69"/>
    <w:rsid w:val="00B07B99"/>
    <w:rsid w:val="00B07DA8"/>
    <w:rsid w:val="00B07DC2"/>
    <w:rsid w:val="00B07E14"/>
    <w:rsid w:val="00B07E91"/>
    <w:rsid w:val="00B07EB8"/>
    <w:rsid w:val="00B10003"/>
    <w:rsid w:val="00B10112"/>
    <w:rsid w:val="00B1011B"/>
    <w:rsid w:val="00B1012D"/>
    <w:rsid w:val="00B10223"/>
    <w:rsid w:val="00B10335"/>
    <w:rsid w:val="00B10564"/>
    <w:rsid w:val="00B10682"/>
    <w:rsid w:val="00B1075C"/>
    <w:rsid w:val="00B10785"/>
    <w:rsid w:val="00B1078D"/>
    <w:rsid w:val="00B108B6"/>
    <w:rsid w:val="00B10BE3"/>
    <w:rsid w:val="00B10D96"/>
    <w:rsid w:val="00B10DA2"/>
    <w:rsid w:val="00B10F74"/>
    <w:rsid w:val="00B11215"/>
    <w:rsid w:val="00B1125E"/>
    <w:rsid w:val="00B1157E"/>
    <w:rsid w:val="00B1158C"/>
    <w:rsid w:val="00B11591"/>
    <w:rsid w:val="00B115B5"/>
    <w:rsid w:val="00B11A30"/>
    <w:rsid w:val="00B11D4A"/>
    <w:rsid w:val="00B11EA9"/>
    <w:rsid w:val="00B120D4"/>
    <w:rsid w:val="00B1212E"/>
    <w:rsid w:val="00B123CF"/>
    <w:rsid w:val="00B12490"/>
    <w:rsid w:val="00B124BB"/>
    <w:rsid w:val="00B1267F"/>
    <w:rsid w:val="00B126E6"/>
    <w:rsid w:val="00B127AA"/>
    <w:rsid w:val="00B128BD"/>
    <w:rsid w:val="00B129B0"/>
    <w:rsid w:val="00B12A56"/>
    <w:rsid w:val="00B12A71"/>
    <w:rsid w:val="00B12B15"/>
    <w:rsid w:val="00B12B45"/>
    <w:rsid w:val="00B12C35"/>
    <w:rsid w:val="00B12CF1"/>
    <w:rsid w:val="00B12DEC"/>
    <w:rsid w:val="00B12EBF"/>
    <w:rsid w:val="00B12F31"/>
    <w:rsid w:val="00B12FCE"/>
    <w:rsid w:val="00B130F2"/>
    <w:rsid w:val="00B133D9"/>
    <w:rsid w:val="00B13414"/>
    <w:rsid w:val="00B1344C"/>
    <w:rsid w:val="00B1345D"/>
    <w:rsid w:val="00B13483"/>
    <w:rsid w:val="00B134D4"/>
    <w:rsid w:val="00B13787"/>
    <w:rsid w:val="00B137DF"/>
    <w:rsid w:val="00B13B46"/>
    <w:rsid w:val="00B13C53"/>
    <w:rsid w:val="00B13CFA"/>
    <w:rsid w:val="00B13E61"/>
    <w:rsid w:val="00B13E70"/>
    <w:rsid w:val="00B13E7A"/>
    <w:rsid w:val="00B13EA1"/>
    <w:rsid w:val="00B13F34"/>
    <w:rsid w:val="00B14045"/>
    <w:rsid w:val="00B1405C"/>
    <w:rsid w:val="00B142B7"/>
    <w:rsid w:val="00B143E5"/>
    <w:rsid w:val="00B143FB"/>
    <w:rsid w:val="00B14555"/>
    <w:rsid w:val="00B14726"/>
    <w:rsid w:val="00B14741"/>
    <w:rsid w:val="00B147CC"/>
    <w:rsid w:val="00B148F5"/>
    <w:rsid w:val="00B149E1"/>
    <w:rsid w:val="00B14A36"/>
    <w:rsid w:val="00B14CA0"/>
    <w:rsid w:val="00B14D8A"/>
    <w:rsid w:val="00B14DE0"/>
    <w:rsid w:val="00B14FDF"/>
    <w:rsid w:val="00B150D1"/>
    <w:rsid w:val="00B1516E"/>
    <w:rsid w:val="00B151A5"/>
    <w:rsid w:val="00B15213"/>
    <w:rsid w:val="00B15253"/>
    <w:rsid w:val="00B1531A"/>
    <w:rsid w:val="00B1533B"/>
    <w:rsid w:val="00B15509"/>
    <w:rsid w:val="00B1565F"/>
    <w:rsid w:val="00B15819"/>
    <w:rsid w:val="00B158E2"/>
    <w:rsid w:val="00B158EA"/>
    <w:rsid w:val="00B1592B"/>
    <w:rsid w:val="00B15999"/>
    <w:rsid w:val="00B159B8"/>
    <w:rsid w:val="00B159F8"/>
    <w:rsid w:val="00B15A5F"/>
    <w:rsid w:val="00B15C27"/>
    <w:rsid w:val="00B15DE0"/>
    <w:rsid w:val="00B15E5C"/>
    <w:rsid w:val="00B162BF"/>
    <w:rsid w:val="00B163A1"/>
    <w:rsid w:val="00B163D1"/>
    <w:rsid w:val="00B16400"/>
    <w:rsid w:val="00B1658E"/>
    <w:rsid w:val="00B16629"/>
    <w:rsid w:val="00B16646"/>
    <w:rsid w:val="00B168DE"/>
    <w:rsid w:val="00B16BE1"/>
    <w:rsid w:val="00B16E6C"/>
    <w:rsid w:val="00B170EA"/>
    <w:rsid w:val="00B17226"/>
    <w:rsid w:val="00B17275"/>
    <w:rsid w:val="00B1727D"/>
    <w:rsid w:val="00B1739B"/>
    <w:rsid w:val="00B173B0"/>
    <w:rsid w:val="00B17605"/>
    <w:rsid w:val="00B17862"/>
    <w:rsid w:val="00B17949"/>
    <w:rsid w:val="00B17975"/>
    <w:rsid w:val="00B17B40"/>
    <w:rsid w:val="00B17BC8"/>
    <w:rsid w:val="00B17BF7"/>
    <w:rsid w:val="00B17C5B"/>
    <w:rsid w:val="00B17D6E"/>
    <w:rsid w:val="00B2039C"/>
    <w:rsid w:val="00B2049C"/>
    <w:rsid w:val="00B2070B"/>
    <w:rsid w:val="00B207BE"/>
    <w:rsid w:val="00B20A68"/>
    <w:rsid w:val="00B20AD0"/>
    <w:rsid w:val="00B20C86"/>
    <w:rsid w:val="00B20D2E"/>
    <w:rsid w:val="00B20F03"/>
    <w:rsid w:val="00B210C3"/>
    <w:rsid w:val="00B21249"/>
    <w:rsid w:val="00B212FA"/>
    <w:rsid w:val="00B215C1"/>
    <w:rsid w:val="00B21620"/>
    <w:rsid w:val="00B21690"/>
    <w:rsid w:val="00B218F0"/>
    <w:rsid w:val="00B21BF0"/>
    <w:rsid w:val="00B21C14"/>
    <w:rsid w:val="00B21CEC"/>
    <w:rsid w:val="00B21EA6"/>
    <w:rsid w:val="00B2202C"/>
    <w:rsid w:val="00B2217B"/>
    <w:rsid w:val="00B221A7"/>
    <w:rsid w:val="00B22372"/>
    <w:rsid w:val="00B22691"/>
    <w:rsid w:val="00B229C7"/>
    <w:rsid w:val="00B22AB2"/>
    <w:rsid w:val="00B22B23"/>
    <w:rsid w:val="00B22E9A"/>
    <w:rsid w:val="00B22FFF"/>
    <w:rsid w:val="00B23229"/>
    <w:rsid w:val="00B233CE"/>
    <w:rsid w:val="00B23406"/>
    <w:rsid w:val="00B235C6"/>
    <w:rsid w:val="00B236DA"/>
    <w:rsid w:val="00B23737"/>
    <w:rsid w:val="00B2374E"/>
    <w:rsid w:val="00B23791"/>
    <w:rsid w:val="00B23792"/>
    <w:rsid w:val="00B23864"/>
    <w:rsid w:val="00B238F9"/>
    <w:rsid w:val="00B23BDB"/>
    <w:rsid w:val="00B23D65"/>
    <w:rsid w:val="00B23D81"/>
    <w:rsid w:val="00B23D93"/>
    <w:rsid w:val="00B23DFA"/>
    <w:rsid w:val="00B23EF5"/>
    <w:rsid w:val="00B23FEE"/>
    <w:rsid w:val="00B24240"/>
    <w:rsid w:val="00B243D1"/>
    <w:rsid w:val="00B246E6"/>
    <w:rsid w:val="00B24899"/>
    <w:rsid w:val="00B24BC9"/>
    <w:rsid w:val="00B24CF0"/>
    <w:rsid w:val="00B24E06"/>
    <w:rsid w:val="00B24E3D"/>
    <w:rsid w:val="00B24E4F"/>
    <w:rsid w:val="00B24F61"/>
    <w:rsid w:val="00B2534F"/>
    <w:rsid w:val="00B25470"/>
    <w:rsid w:val="00B256E9"/>
    <w:rsid w:val="00B256F2"/>
    <w:rsid w:val="00B25764"/>
    <w:rsid w:val="00B25997"/>
    <w:rsid w:val="00B259E2"/>
    <w:rsid w:val="00B25CC4"/>
    <w:rsid w:val="00B25DA2"/>
    <w:rsid w:val="00B25E25"/>
    <w:rsid w:val="00B2636E"/>
    <w:rsid w:val="00B264A8"/>
    <w:rsid w:val="00B2652C"/>
    <w:rsid w:val="00B26613"/>
    <w:rsid w:val="00B2679C"/>
    <w:rsid w:val="00B269DC"/>
    <w:rsid w:val="00B26BF7"/>
    <w:rsid w:val="00B26C12"/>
    <w:rsid w:val="00B26D40"/>
    <w:rsid w:val="00B27058"/>
    <w:rsid w:val="00B274A9"/>
    <w:rsid w:val="00B2758D"/>
    <w:rsid w:val="00B275A0"/>
    <w:rsid w:val="00B27698"/>
    <w:rsid w:val="00B276B7"/>
    <w:rsid w:val="00B27907"/>
    <w:rsid w:val="00B27966"/>
    <w:rsid w:val="00B279C9"/>
    <w:rsid w:val="00B27B0F"/>
    <w:rsid w:val="00B27B2A"/>
    <w:rsid w:val="00B27C65"/>
    <w:rsid w:val="00B27EBA"/>
    <w:rsid w:val="00B27F75"/>
    <w:rsid w:val="00B27F84"/>
    <w:rsid w:val="00B300F0"/>
    <w:rsid w:val="00B3018B"/>
    <w:rsid w:val="00B301DE"/>
    <w:rsid w:val="00B30359"/>
    <w:rsid w:val="00B303C8"/>
    <w:rsid w:val="00B307D7"/>
    <w:rsid w:val="00B30B30"/>
    <w:rsid w:val="00B30B45"/>
    <w:rsid w:val="00B30B9F"/>
    <w:rsid w:val="00B30BD8"/>
    <w:rsid w:val="00B30BFD"/>
    <w:rsid w:val="00B30FC7"/>
    <w:rsid w:val="00B3112A"/>
    <w:rsid w:val="00B311F6"/>
    <w:rsid w:val="00B313D6"/>
    <w:rsid w:val="00B31406"/>
    <w:rsid w:val="00B31688"/>
    <w:rsid w:val="00B3183C"/>
    <w:rsid w:val="00B318F4"/>
    <w:rsid w:val="00B319E4"/>
    <w:rsid w:val="00B31A2C"/>
    <w:rsid w:val="00B31A88"/>
    <w:rsid w:val="00B31DD4"/>
    <w:rsid w:val="00B31F11"/>
    <w:rsid w:val="00B31F90"/>
    <w:rsid w:val="00B320AA"/>
    <w:rsid w:val="00B3211A"/>
    <w:rsid w:val="00B321AD"/>
    <w:rsid w:val="00B32367"/>
    <w:rsid w:val="00B3245A"/>
    <w:rsid w:val="00B32601"/>
    <w:rsid w:val="00B32652"/>
    <w:rsid w:val="00B3274E"/>
    <w:rsid w:val="00B328B0"/>
    <w:rsid w:val="00B328CF"/>
    <w:rsid w:val="00B32915"/>
    <w:rsid w:val="00B32948"/>
    <w:rsid w:val="00B329F4"/>
    <w:rsid w:val="00B32B28"/>
    <w:rsid w:val="00B32D3D"/>
    <w:rsid w:val="00B32E02"/>
    <w:rsid w:val="00B32E09"/>
    <w:rsid w:val="00B32F09"/>
    <w:rsid w:val="00B33067"/>
    <w:rsid w:val="00B332EC"/>
    <w:rsid w:val="00B33304"/>
    <w:rsid w:val="00B3333C"/>
    <w:rsid w:val="00B335F3"/>
    <w:rsid w:val="00B33736"/>
    <w:rsid w:val="00B33975"/>
    <w:rsid w:val="00B339AC"/>
    <w:rsid w:val="00B33A11"/>
    <w:rsid w:val="00B33A9C"/>
    <w:rsid w:val="00B33BDB"/>
    <w:rsid w:val="00B33D85"/>
    <w:rsid w:val="00B33DE3"/>
    <w:rsid w:val="00B33E09"/>
    <w:rsid w:val="00B34055"/>
    <w:rsid w:val="00B340DB"/>
    <w:rsid w:val="00B3414B"/>
    <w:rsid w:val="00B34284"/>
    <w:rsid w:val="00B3455F"/>
    <w:rsid w:val="00B3458E"/>
    <w:rsid w:val="00B3471D"/>
    <w:rsid w:val="00B347C2"/>
    <w:rsid w:val="00B347C4"/>
    <w:rsid w:val="00B3494A"/>
    <w:rsid w:val="00B34A45"/>
    <w:rsid w:val="00B34A83"/>
    <w:rsid w:val="00B34AF5"/>
    <w:rsid w:val="00B34B3B"/>
    <w:rsid w:val="00B34B9A"/>
    <w:rsid w:val="00B34C11"/>
    <w:rsid w:val="00B34DFA"/>
    <w:rsid w:val="00B34F92"/>
    <w:rsid w:val="00B35027"/>
    <w:rsid w:val="00B35191"/>
    <w:rsid w:val="00B351A0"/>
    <w:rsid w:val="00B35411"/>
    <w:rsid w:val="00B3554F"/>
    <w:rsid w:val="00B3558A"/>
    <w:rsid w:val="00B358A2"/>
    <w:rsid w:val="00B359DC"/>
    <w:rsid w:val="00B35B6E"/>
    <w:rsid w:val="00B35BF9"/>
    <w:rsid w:val="00B35E40"/>
    <w:rsid w:val="00B35EDF"/>
    <w:rsid w:val="00B36079"/>
    <w:rsid w:val="00B361BA"/>
    <w:rsid w:val="00B36308"/>
    <w:rsid w:val="00B3639D"/>
    <w:rsid w:val="00B3641D"/>
    <w:rsid w:val="00B36458"/>
    <w:rsid w:val="00B364E2"/>
    <w:rsid w:val="00B36560"/>
    <w:rsid w:val="00B3656E"/>
    <w:rsid w:val="00B3660A"/>
    <w:rsid w:val="00B36696"/>
    <w:rsid w:val="00B3669C"/>
    <w:rsid w:val="00B3681C"/>
    <w:rsid w:val="00B36950"/>
    <w:rsid w:val="00B36AFA"/>
    <w:rsid w:val="00B36B3F"/>
    <w:rsid w:val="00B36B9E"/>
    <w:rsid w:val="00B36BC1"/>
    <w:rsid w:val="00B36BE9"/>
    <w:rsid w:val="00B36C46"/>
    <w:rsid w:val="00B36D65"/>
    <w:rsid w:val="00B36D81"/>
    <w:rsid w:val="00B36F96"/>
    <w:rsid w:val="00B3709B"/>
    <w:rsid w:val="00B37211"/>
    <w:rsid w:val="00B3724B"/>
    <w:rsid w:val="00B37481"/>
    <w:rsid w:val="00B374C2"/>
    <w:rsid w:val="00B378CC"/>
    <w:rsid w:val="00B37ACF"/>
    <w:rsid w:val="00B37B29"/>
    <w:rsid w:val="00B37CC9"/>
    <w:rsid w:val="00B37D47"/>
    <w:rsid w:val="00B37D76"/>
    <w:rsid w:val="00B37E84"/>
    <w:rsid w:val="00B4008C"/>
    <w:rsid w:val="00B403B3"/>
    <w:rsid w:val="00B403CE"/>
    <w:rsid w:val="00B40423"/>
    <w:rsid w:val="00B4047D"/>
    <w:rsid w:val="00B40592"/>
    <w:rsid w:val="00B406B9"/>
    <w:rsid w:val="00B40987"/>
    <w:rsid w:val="00B40BA7"/>
    <w:rsid w:val="00B40EA1"/>
    <w:rsid w:val="00B40F47"/>
    <w:rsid w:val="00B41092"/>
    <w:rsid w:val="00B410AF"/>
    <w:rsid w:val="00B410C0"/>
    <w:rsid w:val="00B411BB"/>
    <w:rsid w:val="00B4131E"/>
    <w:rsid w:val="00B4133A"/>
    <w:rsid w:val="00B41354"/>
    <w:rsid w:val="00B4138D"/>
    <w:rsid w:val="00B41415"/>
    <w:rsid w:val="00B4158D"/>
    <w:rsid w:val="00B415B4"/>
    <w:rsid w:val="00B417F1"/>
    <w:rsid w:val="00B417FC"/>
    <w:rsid w:val="00B418FD"/>
    <w:rsid w:val="00B419BB"/>
    <w:rsid w:val="00B41A18"/>
    <w:rsid w:val="00B41AE8"/>
    <w:rsid w:val="00B41D80"/>
    <w:rsid w:val="00B41DB4"/>
    <w:rsid w:val="00B41EAD"/>
    <w:rsid w:val="00B420B4"/>
    <w:rsid w:val="00B42156"/>
    <w:rsid w:val="00B42225"/>
    <w:rsid w:val="00B423EC"/>
    <w:rsid w:val="00B4277E"/>
    <w:rsid w:val="00B42967"/>
    <w:rsid w:val="00B429CC"/>
    <w:rsid w:val="00B42A98"/>
    <w:rsid w:val="00B42B58"/>
    <w:rsid w:val="00B42B5B"/>
    <w:rsid w:val="00B42C20"/>
    <w:rsid w:val="00B42D11"/>
    <w:rsid w:val="00B42DDD"/>
    <w:rsid w:val="00B42E9C"/>
    <w:rsid w:val="00B4305C"/>
    <w:rsid w:val="00B430F4"/>
    <w:rsid w:val="00B4350A"/>
    <w:rsid w:val="00B43896"/>
    <w:rsid w:val="00B43A1B"/>
    <w:rsid w:val="00B43CEE"/>
    <w:rsid w:val="00B43DE1"/>
    <w:rsid w:val="00B43E10"/>
    <w:rsid w:val="00B44286"/>
    <w:rsid w:val="00B4429A"/>
    <w:rsid w:val="00B44477"/>
    <w:rsid w:val="00B44485"/>
    <w:rsid w:val="00B444D5"/>
    <w:rsid w:val="00B444E9"/>
    <w:rsid w:val="00B44745"/>
    <w:rsid w:val="00B44755"/>
    <w:rsid w:val="00B448E8"/>
    <w:rsid w:val="00B44938"/>
    <w:rsid w:val="00B4494A"/>
    <w:rsid w:val="00B44BA9"/>
    <w:rsid w:val="00B44C29"/>
    <w:rsid w:val="00B44D99"/>
    <w:rsid w:val="00B44E06"/>
    <w:rsid w:val="00B450CF"/>
    <w:rsid w:val="00B450DD"/>
    <w:rsid w:val="00B451AF"/>
    <w:rsid w:val="00B45237"/>
    <w:rsid w:val="00B45249"/>
    <w:rsid w:val="00B45298"/>
    <w:rsid w:val="00B4535D"/>
    <w:rsid w:val="00B45445"/>
    <w:rsid w:val="00B4547B"/>
    <w:rsid w:val="00B454C1"/>
    <w:rsid w:val="00B45530"/>
    <w:rsid w:val="00B45693"/>
    <w:rsid w:val="00B4580C"/>
    <w:rsid w:val="00B45DE7"/>
    <w:rsid w:val="00B45E20"/>
    <w:rsid w:val="00B45E42"/>
    <w:rsid w:val="00B460C6"/>
    <w:rsid w:val="00B462A7"/>
    <w:rsid w:val="00B4636E"/>
    <w:rsid w:val="00B46445"/>
    <w:rsid w:val="00B46481"/>
    <w:rsid w:val="00B46487"/>
    <w:rsid w:val="00B4653F"/>
    <w:rsid w:val="00B466C8"/>
    <w:rsid w:val="00B46734"/>
    <w:rsid w:val="00B46AEB"/>
    <w:rsid w:val="00B46BED"/>
    <w:rsid w:val="00B4727C"/>
    <w:rsid w:val="00B472EF"/>
    <w:rsid w:val="00B473D4"/>
    <w:rsid w:val="00B474AC"/>
    <w:rsid w:val="00B474D2"/>
    <w:rsid w:val="00B47570"/>
    <w:rsid w:val="00B4757D"/>
    <w:rsid w:val="00B476BE"/>
    <w:rsid w:val="00B4786E"/>
    <w:rsid w:val="00B47A84"/>
    <w:rsid w:val="00B47B8D"/>
    <w:rsid w:val="00B47BE2"/>
    <w:rsid w:val="00B47C21"/>
    <w:rsid w:val="00B47E2B"/>
    <w:rsid w:val="00B47EB6"/>
    <w:rsid w:val="00B500B0"/>
    <w:rsid w:val="00B5013F"/>
    <w:rsid w:val="00B5030A"/>
    <w:rsid w:val="00B506FF"/>
    <w:rsid w:val="00B5085E"/>
    <w:rsid w:val="00B50899"/>
    <w:rsid w:val="00B50A99"/>
    <w:rsid w:val="00B50C2B"/>
    <w:rsid w:val="00B50CB7"/>
    <w:rsid w:val="00B50DD6"/>
    <w:rsid w:val="00B50F04"/>
    <w:rsid w:val="00B50FAE"/>
    <w:rsid w:val="00B51135"/>
    <w:rsid w:val="00B5115A"/>
    <w:rsid w:val="00B511D1"/>
    <w:rsid w:val="00B5137A"/>
    <w:rsid w:val="00B5138B"/>
    <w:rsid w:val="00B5147C"/>
    <w:rsid w:val="00B51561"/>
    <w:rsid w:val="00B51676"/>
    <w:rsid w:val="00B51A2E"/>
    <w:rsid w:val="00B51B83"/>
    <w:rsid w:val="00B51CBA"/>
    <w:rsid w:val="00B51FA4"/>
    <w:rsid w:val="00B51FEE"/>
    <w:rsid w:val="00B5204C"/>
    <w:rsid w:val="00B520E1"/>
    <w:rsid w:val="00B5223D"/>
    <w:rsid w:val="00B52263"/>
    <w:rsid w:val="00B522C8"/>
    <w:rsid w:val="00B5240C"/>
    <w:rsid w:val="00B52BE9"/>
    <w:rsid w:val="00B52C1D"/>
    <w:rsid w:val="00B52CB8"/>
    <w:rsid w:val="00B52CC5"/>
    <w:rsid w:val="00B52D08"/>
    <w:rsid w:val="00B52D8A"/>
    <w:rsid w:val="00B52FB0"/>
    <w:rsid w:val="00B52FE8"/>
    <w:rsid w:val="00B53051"/>
    <w:rsid w:val="00B5305E"/>
    <w:rsid w:val="00B531F6"/>
    <w:rsid w:val="00B53203"/>
    <w:rsid w:val="00B532CE"/>
    <w:rsid w:val="00B532F5"/>
    <w:rsid w:val="00B53364"/>
    <w:rsid w:val="00B533BA"/>
    <w:rsid w:val="00B53471"/>
    <w:rsid w:val="00B539B3"/>
    <w:rsid w:val="00B539F3"/>
    <w:rsid w:val="00B53B7B"/>
    <w:rsid w:val="00B53B8A"/>
    <w:rsid w:val="00B53B93"/>
    <w:rsid w:val="00B53C50"/>
    <w:rsid w:val="00B53D54"/>
    <w:rsid w:val="00B53E16"/>
    <w:rsid w:val="00B53F72"/>
    <w:rsid w:val="00B54041"/>
    <w:rsid w:val="00B5421D"/>
    <w:rsid w:val="00B544A3"/>
    <w:rsid w:val="00B545B7"/>
    <w:rsid w:val="00B546BF"/>
    <w:rsid w:val="00B547C9"/>
    <w:rsid w:val="00B548F1"/>
    <w:rsid w:val="00B54A46"/>
    <w:rsid w:val="00B54A74"/>
    <w:rsid w:val="00B54C39"/>
    <w:rsid w:val="00B54C70"/>
    <w:rsid w:val="00B54D0E"/>
    <w:rsid w:val="00B54DC6"/>
    <w:rsid w:val="00B54F21"/>
    <w:rsid w:val="00B54F27"/>
    <w:rsid w:val="00B550C4"/>
    <w:rsid w:val="00B550EB"/>
    <w:rsid w:val="00B552FE"/>
    <w:rsid w:val="00B55344"/>
    <w:rsid w:val="00B55399"/>
    <w:rsid w:val="00B553A5"/>
    <w:rsid w:val="00B553B7"/>
    <w:rsid w:val="00B5548C"/>
    <w:rsid w:val="00B5565F"/>
    <w:rsid w:val="00B55690"/>
    <w:rsid w:val="00B5569D"/>
    <w:rsid w:val="00B55975"/>
    <w:rsid w:val="00B55B4E"/>
    <w:rsid w:val="00B55B75"/>
    <w:rsid w:val="00B55D8E"/>
    <w:rsid w:val="00B5629E"/>
    <w:rsid w:val="00B562DE"/>
    <w:rsid w:val="00B56419"/>
    <w:rsid w:val="00B56691"/>
    <w:rsid w:val="00B569E0"/>
    <w:rsid w:val="00B56C96"/>
    <w:rsid w:val="00B56E12"/>
    <w:rsid w:val="00B56E39"/>
    <w:rsid w:val="00B56E55"/>
    <w:rsid w:val="00B570B1"/>
    <w:rsid w:val="00B5718C"/>
    <w:rsid w:val="00B571E3"/>
    <w:rsid w:val="00B5726D"/>
    <w:rsid w:val="00B5747B"/>
    <w:rsid w:val="00B574BE"/>
    <w:rsid w:val="00B57551"/>
    <w:rsid w:val="00B576DC"/>
    <w:rsid w:val="00B5779B"/>
    <w:rsid w:val="00B578A0"/>
    <w:rsid w:val="00B57993"/>
    <w:rsid w:val="00B57A45"/>
    <w:rsid w:val="00B57A8C"/>
    <w:rsid w:val="00B57BC9"/>
    <w:rsid w:val="00B57DAF"/>
    <w:rsid w:val="00B6050B"/>
    <w:rsid w:val="00B60671"/>
    <w:rsid w:val="00B607CF"/>
    <w:rsid w:val="00B608F3"/>
    <w:rsid w:val="00B60A09"/>
    <w:rsid w:val="00B60A1C"/>
    <w:rsid w:val="00B60A27"/>
    <w:rsid w:val="00B60B8F"/>
    <w:rsid w:val="00B60C3C"/>
    <w:rsid w:val="00B60C52"/>
    <w:rsid w:val="00B60D77"/>
    <w:rsid w:val="00B60EA2"/>
    <w:rsid w:val="00B60EA4"/>
    <w:rsid w:val="00B60F0D"/>
    <w:rsid w:val="00B6117D"/>
    <w:rsid w:val="00B6128E"/>
    <w:rsid w:val="00B61470"/>
    <w:rsid w:val="00B614AE"/>
    <w:rsid w:val="00B61601"/>
    <w:rsid w:val="00B61619"/>
    <w:rsid w:val="00B616A6"/>
    <w:rsid w:val="00B617A5"/>
    <w:rsid w:val="00B617D0"/>
    <w:rsid w:val="00B61C31"/>
    <w:rsid w:val="00B61D54"/>
    <w:rsid w:val="00B61DA5"/>
    <w:rsid w:val="00B61DC0"/>
    <w:rsid w:val="00B61E71"/>
    <w:rsid w:val="00B6216A"/>
    <w:rsid w:val="00B622DE"/>
    <w:rsid w:val="00B62397"/>
    <w:rsid w:val="00B6261C"/>
    <w:rsid w:val="00B62705"/>
    <w:rsid w:val="00B62712"/>
    <w:rsid w:val="00B62785"/>
    <w:rsid w:val="00B627CA"/>
    <w:rsid w:val="00B627CB"/>
    <w:rsid w:val="00B62966"/>
    <w:rsid w:val="00B62A8E"/>
    <w:rsid w:val="00B62A91"/>
    <w:rsid w:val="00B62B9D"/>
    <w:rsid w:val="00B62E35"/>
    <w:rsid w:val="00B63091"/>
    <w:rsid w:val="00B630A5"/>
    <w:rsid w:val="00B63556"/>
    <w:rsid w:val="00B6390F"/>
    <w:rsid w:val="00B6392D"/>
    <w:rsid w:val="00B6397C"/>
    <w:rsid w:val="00B63EBA"/>
    <w:rsid w:val="00B63F0C"/>
    <w:rsid w:val="00B6407C"/>
    <w:rsid w:val="00B642F1"/>
    <w:rsid w:val="00B646C2"/>
    <w:rsid w:val="00B6471C"/>
    <w:rsid w:val="00B64742"/>
    <w:rsid w:val="00B64A57"/>
    <w:rsid w:val="00B64AFA"/>
    <w:rsid w:val="00B64B0E"/>
    <w:rsid w:val="00B64B68"/>
    <w:rsid w:val="00B64EC5"/>
    <w:rsid w:val="00B64FD3"/>
    <w:rsid w:val="00B653E9"/>
    <w:rsid w:val="00B65515"/>
    <w:rsid w:val="00B655DE"/>
    <w:rsid w:val="00B658E7"/>
    <w:rsid w:val="00B65947"/>
    <w:rsid w:val="00B65D7E"/>
    <w:rsid w:val="00B65FCB"/>
    <w:rsid w:val="00B66021"/>
    <w:rsid w:val="00B661F9"/>
    <w:rsid w:val="00B662EE"/>
    <w:rsid w:val="00B6632F"/>
    <w:rsid w:val="00B663F7"/>
    <w:rsid w:val="00B66511"/>
    <w:rsid w:val="00B66599"/>
    <w:rsid w:val="00B66719"/>
    <w:rsid w:val="00B667CD"/>
    <w:rsid w:val="00B66CCA"/>
    <w:rsid w:val="00B66E37"/>
    <w:rsid w:val="00B671EC"/>
    <w:rsid w:val="00B672F0"/>
    <w:rsid w:val="00B6741A"/>
    <w:rsid w:val="00B67871"/>
    <w:rsid w:val="00B67C73"/>
    <w:rsid w:val="00B67D9D"/>
    <w:rsid w:val="00B67E44"/>
    <w:rsid w:val="00B67F13"/>
    <w:rsid w:val="00B67F25"/>
    <w:rsid w:val="00B67FA1"/>
    <w:rsid w:val="00B70013"/>
    <w:rsid w:val="00B7022E"/>
    <w:rsid w:val="00B702C4"/>
    <w:rsid w:val="00B702CA"/>
    <w:rsid w:val="00B70460"/>
    <w:rsid w:val="00B70597"/>
    <w:rsid w:val="00B70683"/>
    <w:rsid w:val="00B70818"/>
    <w:rsid w:val="00B708BF"/>
    <w:rsid w:val="00B70A72"/>
    <w:rsid w:val="00B70B2D"/>
    <w:rsid w:val="00B70C24"/>
    <w:rsid w:val="00B70DCB"/>
    <w:rsid w:val="00B70F7F"/>
    <w:rsid w:val="00B710B0"/>
    <w:rsid w:val="00B7119C"/>
    <w:rsid w:val="00B712D1"/>
    <w:rsid w:val="00B7133D"/>
    <w:rsid w:val="00B71383"/>
    <w:rsid w:val="00B71480"/>
    <w:rsid w:val="00B71493"/>
    <w:rsid w:val="00B7157C"/>
    <w:rsid w:val="00B71591"/>
    <w:rsid w:val="00B7177E"/>
    <w:rsid w:val="00B717E3"/>
    <w:rsid w:val="00B71AF2"/>
    <w:rsid w:val="00B72156"/>
    <w:rsid w:val="00B7221D"/>
    <w:rsid w:val="00B7224A"/>
    <w:rsid w:val="00B722CC"/>
    <w:rsid w:val="00B7253E"/>
    <w:rsid w:val="00B72542"/>
    <w:rsid w:val="00B725DB"/>
    <w:rsid w:val="00B726D7"/>
    <w:rsid w:val="00B72790"/>
    <w:rsid w:val="00B728A3"/>
    <w:rsid w:val="00B728DE"/>
    <w:rsid w:val="00B728F3"/>
    <w:rsid w:val="00B72B50"/>
    <w:rsid w:val="00B72D86"/>
    <w:rsid w:val="00B72D9F"/>
    <w:rsid w:val="00B72E52"/>
    <w:rsid w:val="00B731BC"/>
    <w:rsid w:val="00B7327E"/>
    <w:rsid w:val="00B73636"/>
    <w:rsid w:val="00B736B1"/>
    <w:rsid w:val="00B7395E"/>
    <w:rsid w:val="00B73C21"/>
    <w:rsid w:val="00B73CA1"/>
    <w:rsid w:val="00B73CCC"/>
    <w:rsid w:val="00B73D03"/>
    <w:rsid w:val="00B73DCD"/>
    <w:rsid w:val="00B73F80"/>
    <w:rsid w:val="00B74014"/>
    <w:rsid w:val="00B74068"/>
    <w:rsid w:val="00B740D8"/>
    <w:rsid w:val="00B74141"/>
    <w:rsid w:val="00B74144"/>
    <w:rsid w:val="00B74145"/>
    <w:rsid w:val="00B74200"/>
    <w:rsid w:val="00B74419"/>
    <w:rsid w:val="00B74673"/>
    <w:rsid w:val="00B74939"/>
    <w:rsid w:val="00B74BB3"/>
    <w:rsid w:val="00B74CF4"/>
    <w:rsid w:val="00B74EC7"/>
    <w:rsid w:val="00B74ECE"/>
    <w:rsid w:val="00B74ED3"/>
    <w:rsid w:val="00B750F0"/>
    <w:rsid w:val="00B7515A"/>
    <w:rsid w:val="00B75241"/>
    <w:rsid w:val="00B7533C"/>
    <w:rsid w:val="00B75498"/>
    <w:rsid w:val="00B754A5"/>
    <w:rsid w:val="00B75541"/>
    <w:rsid w:val="00B756A2"/>
    <w:rsid w:val="00B756DB"/>
    <w:rsid w:val="00B756E7"/>
    <w:rsid w:val="00B757C2"/>
    <w:rsid w:val="00B75AEF"/>
    <w:rsid w:val="00B75B79"/>
    <w:rsid w:val="00B75ED5"/>
    <w:rsid w:val="00B75F22"/>
    <w:rsid w:val="00B75F5E"/>
    <w:rsid w:val="00B76036"/>
    <w:rsid w:val="00B76205"/>
    <w:rsid w:val="00B76269"/>
    <w:rsid w:val="00B762BD"/>
    <w:rsid w:val="00B7630D"/>
    <w:rsid w:val="00B7637F"/>
    <w:rsid w:val="00B763E3"/>
    <w:rsid w:val="00B764B2"/>
    <w:rsid w:val="00B765C8"/>
    <w:rsid w:val="00B7688A"/>
    <w:rsid w:val="00B768F1"/>
    <w:rsid w:val="00B76A9A"/>
    <w:rsid w:val="00B76CF2"/>
    <w:rsid w:val="00B76D29"/>
    <w:rsid w:val="00B76E2D"/>
    <w:rsid w:val="00B76F46"/>
    <w:rsid w:val="00B77080"/>
    <w:rsid w:val="00B77089"/>
    <w:rsid w:val="00B7713B"/>
    <w:rsid w:val="00B77248"/>
    <w:rsid w:val="00B7724D"/>
    <w:rsid w:val="00B772E4"/>
    <w:rsid w:val="00B773FC"/>
    <w:rsid w:val="00B77488"/>
    <w:rsid w:val="00B77500"/>
    <w:rsid w:val="00B77816"/>
    <w:rsid w:val="00B778B8"/>
    <w:rsid w:val="00B77928"/>
    <w:rsid w:val="00B77A4D"/>
    <w:rsid w:val="00B77A81"/>
    <w:rsid w:val="00B77B1F"/>
    <w:rsid w:val="00B77B6A"/>
    <w:rsid w:val="00B77B75"/>
    <w:rsid w:val="00B77C61"/>
    <w:rsid w:val="00B77CC5"/>
    <w:rsid w:val="00B77D23"/>
    <w:rsid w:val="00B77E28"/>
    <w:rsid w:val="00B77EB7"/>
    <w:rsid w:val="00B801D8"/>
    <w:rsid w:val="00B8054A"/>
    <w:rsid w:val="00B8068C"/>
    <w:rsid w:val="00B806B6"/>
    <w:rsid w:val="00B806CF"/>
    <w:rsid w:val="00B806E1"/>
    <w:rsid w:val="00B807AF"/>
    <w:rsid w:val="00B80816"/>
    <w:rsid w:val="00B8089D"/>
    <w:rsid w:val="00B808CB"/>
    <w:rsid w:val="00B80913"/>
    <w:rsid w:val="00B80A19"/>
    <w:rsid w:val="00B80B1C"/>
    <w:rsid w:val="00B80B4A"/>
    <w:rsid w:val="00B80B5E"/>
    <w:rsid w:val="00B80BCC"/>
    <w:rsid w:val="00B80C24"/>
    <w:rsid w:val="00B80D43"/>
    <w:rsid w:val="00B80E37"/>
    <w:rsid w:val="00B80E9B"/>
    <w:rsid w:val="00B810E4"/>
    <w:rsid w:val="00B812E7"/>
    <w:rsid w:val="00B81357"/>
    <w:rsid w:val="00B81368"/>
    <w:rsid w:val="00B81630"/>
    <w:rsid w:val="00B81750"/>
    <w:rsid w:val="00B818A9"/>
    <w:rsid w:val="00B81CF6"/>
    <w:rsid w:val="00B81F2D"/>
    <w:rsid w:val="00B81FB9"/>
    <w:rsid w:val="00B81FE5"/>
    <w:rsid w:val="00B8202D"/>
    <w:rsid w:val="00B820AB"/>
    <w:rsid w:val="00B82109"/>
    <w:rsid w:val="00B82241"/>
    <w:rsid w:val="00B82362"/>
    <w:rsid w:val="00B82682"/>
    <w:rsid w:val="00B82841"/>
    <w:rsid w:val="00B82867"/>
    <w:rsid w:val="00B8286F"/>
    <w:rsid w:val="00B8292E"/>
    <w:rsid w:val="00B829C7"/>
    <w:rsid w:val="00B82B5B"/>
    <w:rsid w:val="00B82B93"/>
    <w:rsid w:val="00B82EED"/>
    <w:rsid w:val="00B82FB6"/>
    <w:rsid w:val="00B83086"/>
    <w:rsid w:val="00B830F0"/>
    <w:rsid w:val="00B833CB"/>
    <w:rsid w:val="00B835EA"/>
    <w:rsid w:val="00B83B10"/>
    <w:rsid w:val="00B83BE1"/>
    <w:rsid w:val="00B83C5C"/>
    <w:rsid w:val="00B83D08"/>
    <w:rsid w:val="00B83E36"/>
    <w:rsid w:val="00B83ECE"/>
    <w:rsid w:val="00B83F51"/>
    <w:rsid w:val="00B84013"/>
    <w:rsid w:val="00B84045"/>
    <w:rsid w:val="00B841EE"/>
    <w:rsid w:val="00B8429D"/>
    <w:rsid w:val="00B843E8"/>
    <w:rsid w:val="00B84551"/>
    <w:rsid w:val="00B845E6"/>
    <w:rsid w:val="00B84631"/>
    <w:rsid w:val="00B846FF"/>
    <w:rsid w:val="00B84716"/>
    <w:rsid w:val="00B84C82"/>
    <w:rsid w:val="00B84D57"/>
    <w:rsid w:val="00B85118"/>
    <w:rsid w:val="00B8518D"/>
    <w:rsid w:val="00B8522B"/>
    <w:rsid w:val="00B853BC"/>
    <w:rsid w:val="00B855EC"/>
    <w:rsid w:val="00B85774"/>
    <w:rsid w:val="00B857AC"/>
    <w:rsid w:val="00B8593E"/>
    <w:rsid w:val="00B85E58"/>
    <w:rsid w:val="00B85E8D"/>
    <w:rsid w:val="00B85EA6"/>
    <w:rsid w:val="00B85F7B"/>
    <w:rsid w:val="00B85FDD"/>
    <w:rsid w:val="00B85FE4"/>
    <w:rsid w:val="00B86040"/>
    <w:rsid w:val="00B8606F"/>
    <w:rsid w:val="00B861C1"/>
    <w:rsid w:val="00B864E9"/>
    <w:rsid w:val="00B865D2"/>
    <w:rsid w:val="00B8662D"/>
    <w:rsid w:val="00B8665C"/>
    <w:rsid w:val="00B86684"/>
    <w:rsid w:val="00B86DC4"/>
    <w:rsid w:val="00B86E54"/>
    <w:rsid w:val="00B86E94"/>
    <w:rsid w:val="00B87017"/>
    <w:rsid w:val="00B87131"/>
    <w:rsid w:val="00B871CE"/>
    <w:rsid w:val="00B87218"/>
    <w:rsid w:val="00B87478"/>
    <w:rsid w:val="00B87481"/>
    <w:rsid w:val="00B875A7"/>
    <w:rsid w:val="00B87643"/>
    <w:rsid w:val="00B8766A"/>
    <w:rsid w:val="00B87798"/>
    <w:rsid w:val="00B877B8"/>
    <w:rsid w:val="00B87886"/>
    <w:rsid w:val="00B878E3"/>
    <w:rsid w:val="00B879A7"/>
    <w:rsid w:val="00B87C05"/>
    <w:rsid w:val="00B87D02"/>
    <w:rsid w:val="00B87D55"/>
    <w:rsid w:val="00B87FA4"/>
    <w:rsid w:val="00B9008D"/>
    <w:rsid w:val="00B90114"/>
    <w:rsid w:val="00B901AE"/>
    <w:rsid w:val="00B901F6"/>
    <w:rsid w:val="00B90B8C"/>
    <w:rsid w:val="00B90C6A"/>
    <w:rsid w:val="00B90D43"/>
    <w:rsid w:val="00B90DD4"/>
    <w:rsid w:val="00B91062"/>
    <w:rsid w:val="00B91174"/>
    <w:rsid w:val="00B9135A"/>
    <w:rsid w:val="00B91376"/>
    <w:rsid w:val="00B915BF"/>
    <w:rsid w:val="00B91677"/>
    <w:rsid w:val="00B9175F"/>
    <w:rsid w:val="00B91B01"/>
    <w:rsid w:val="00B91C97"/>
    <w:rsid w:val="00B91D5E"/>
    <w:rsid w:val="00B91DBB"/>
    <w:rsid w:val="00B9202D"/>
    <w:rsid w:val="00B92055"/>
    <w:rsid w:val="00B920A1"/>
    <w:rsid w:val="00B9211A"/>
    <w:rsid w:val="00B92205"/>
    <w:rsid w:val="00B9240A"/>
    <w:rsid w:val="00B92775"/>
    <w:rsid w:val="00B92783"/>
    <w:rsid w:val="00B927DA"/>
    <w:rsid w:val="00B92832"/>
    <w:rsid w:val="00B92871"/>
    <w:rsid w:val="00B9293C"/>
    <w:rsid w:val="00B92A55"/>
    <w:rsid w:val="00B92A71"/>
    <w:rsid w:val="00B92B08"/>
    <w:rsid w:val="00B92B79"/>
    <w:rsid w:val="00B92BCA"/>
    <w:rsid w:val="00B92BD8"/>
    <w:rsid w:val="00B92C68"/>
    <w:rsid w:val="00B92C7D"/>
    <w:rsid w:val="00B92D58"/>
    <w:rsid w:val="00B92DB2"/>
    <w:rsid w:val="00B92DF9"/>
    <w:rsid w:val="00B92E0C"/>
    <w:rsid w:val="00B92F1B"/>
    <w:rsid w:val="00B92F62"/>
    <w:rsid w:val="00B9313E"/>
    <w:rsid w:val="00B9348D"/>
    <w:rsid w:val="00B9351C"/>
    <w:rsid w:val="00B936B6"/>
    <w:rsid w:val="00B9370E"/>
    <w:rsid w:val="00B93716"/>
    <w:rsid w:val="00B937C8"/>
    <w:rsid w:val="00B9380F"/>
    <w:rsid w:val="00B938C4"/>
    <w:rsid w:val="00B938E5"/>
    <w:rsid w:val="00B93975"/>
    <w:rsid w:val="00B939A6"/>
    <w:rsid w:val="00B93DC0"/>
    <w:rsid w:val="00B93E3F"/>
    <w:rsid w:val="00B93F7B"/>
    <w:rsid w:val="00B941EF"/>
    <w:rsid w:val="00B94406"/>
    <w:rsid w:val="00B94456"/>
    <w:rsid w:val="00B9449B"/>
    <w:rsid w:val="00B94604"/>
    <w:rsid w:val="00B946A2"/>
    <w:rsid w:val="00B94838"/>
    <w:rsid w:val="00B94877"/>
    <w:rsid w:val="00B94916"/>
    <w:rsid w:val="00B949E4"/>
    <w:rsid w:val="00B94A4B"/>
    <w:rsid w:val="00B94B21"/>
    <w:rsid w:val="00B94B24"/>
    <w:rsid w:val="00B94C10"/>
    <w:rsid w:val="00B94CFC"/>
    <w:rsid w:val="00B94E4C"/>
    <w:rsid w:val="00B94ED5"/>
    <w:rsid w:val="00B95089"/>
    <w:rsid w:val="00B950BE"/>
    <w:rsid w:val="00B95190"/>
    <w:rsid w:val="00B9523A"/>
    <w:rsid w:val="00B9526C"/>
    <w:rsid w:val="00B95306"/>
    <w:rsid w:val="00B95335"/>
    <w:rsid w:val="00B953ED"/>
    <w:rsid w:val="00B95417"/>
    <w:rsid w:val="00B954C0"/>
    <w:rsid w:val="00B95629"/>
    <w:rsid w:val="00B95718"/>
    <w:rsid w:val="00B957EC"/>
    <w:rsid w:val="00B958DB"/>
    <w:rsid w:val="00B95AAF"/>
    <w:rsid w:val="00B95DD2"/>
    <w:rsid w:val="00B95EC3"/>
    <w:rsid w:val="00B95EED"/>
    <w:rsid w:val="00B95F56"/>
    <w:rsid w:val="00B95FD6"/>
    <w:rsid w:val="00B95FEC"/>
    <w:rsid w:val="00B96077"/>
    <w:rsid w:val="00B964B8"/>
    <w:rsid w:val="00B96596"/>
    <w:rsid w:val="00B9664D"/>
    <w:rsid w:val="00B96795"/>
    <w:rsid w:val="00B967AB"/>
    <w:rsid w:val="00B967B7"/>
    <w:rsid w:val="00B9684F"/>
    <w:rsid w:val="00B96A48"/>
    <w:rsid w:val="00B96F4E"/>
    <w:rsid w:val="00B96FE7"/>
    <w:rsid w:val="00B97021"/>
    <w:rsid w:val="00B97167"/>
    <w:rsid w:val="00B9743C"/>
    <w:rsid w:val="00B97595"/>
    <w:rsid w:val="00B97B66"/>
    <w:rsid w:val="00B97C15"/>
    <w:rsid w:val="00B97CD3"/>
    <w:rsid w:val="00BA01EC"/>
    <w:rsid w:val="00BA03C2"/>
    <w:rsid w:val="00BA0733"/>
    <w:rsid w:val="00BA0865"/>
    <w:rsid w:val="00BA0980"/>
    <w:rsid w:val="00BA0B26"/>
    <w:rsid w:val="00BA0E5A"/>
    <w:rsid w:val="00BA0F4F"/>
    <w:rsid w:val="00BA0FA5"/>
    <w:rsid w:val="00BA0FE0"/>
    <w:rsid w:val="00BA1034"/>
    <w:rsid w:val="00BA120D"/>
    <w:rsid w:val="00BA146A"/>
    <w:rsid w:val="00BA17B6"/>
    <w:rsid w:val="00BA19BE"/>
    <w:rsid w:val="00BA1A5D"/>
    <w:rsid w:val="00BA1AEC"/>
    <w:rsid w:val="00BA1B2C"/>
    <w:rsid w:val="00BA1F17"/>
    <w:rsid w:val="00BA1F5B"/>
    <w:rsid w:val="00BA233A"/>
    <w:rsid w:val="00BA257E"/>
    <w:rsid w:val="00BA25C7"/>
    <w:rsid w:val="00BA2AE7"/>
    <w:rsid w:val="00BA2C95"/>
    <w:rsid w:val="00BA2EEA"/>
    <w:rsid w:val="00BA3017"/>
    <w:rsid w:val="00BA309A"/>
    <w:rsid w:val="00BA32FE"/>
    <w:rsid w:val="00BA35BA"/>
    <w:rsid w:val="00BA3686"/>
    <w:rsid w:val="00BA370F"/>
    <w:rsid w:val="00BA3802"/>
    <w:rsid w:val="00BA3A22"/>
    <w:rsid w:val="00BA3A43"/>
    <w:rsid w:val="00BA3B2B"/>
    <w:rsid w:val="00BA3D5F"/>
    <w:rsid w:val="00BA3F4F"/>
    <w:rsid w:val="00BA3FBA"/>
    <w:rsid w:val="00BA4000"/>
    <w:rsid w:val="00BA4067"/>
    <w:rsid w:val="00BA40F6"/>
    <w:rsid w:val="00BA4261"/>
    <w:rsid w:val="00BA42AD"/>
    <w:rsid w:val="00BA4345"/>
    <w:rsid w:val="00BA43A0"/>
    <w:rsid w:val="00BA4796"/>
    <w:rsid w:val="00BA47B5"/>
    <w:rsid w:val="00BA4832"/>
    <w:rsid w:val="00BA4996"/>
    <w:rsid w:val="00BA4998"/>
    <w:rsid w:val="00BA49C1"/>
    <w:rsid w:val="00BA4B96"/>
    <w:rsid w:val="00BA4BFE"/>
    <w:rsid w:val="00BA4F50"/>
    <w:rsid w:val="00BA4F64"/>
    <w:rsid w:val="00BA502F"/>
    <w:rsid w:val="00BA507C"/>
    <w:rsid w:val="00BA540E"/>
    <w:rsid w:val="00BA54D1"/>
    <w:rsid w:val="00BA5574"/>
    <w:rsid w:val="00BA55F5"/>
    <w:rsid w:val="00BA5957"/>
    <w:rsid w:val="00BA5970"/>
    <w:rsid w:val="00BA59AA"/>
    <w:rsid w:val="00BA5A48"/>
    <w:rsid w:val="00BA5B66"/>
    <w:rsid w:val="00BA5BB6"/>
    <w:rsid w:val="00BA5BB8"/>
    <w:rsid w:val="00BA5BC4"/>
    <w:rsid w:val="00BA5C08"/>
    <w:rsid w:val="00BA5D40"/>
    <w:rsid w:val="00BA5DDC"/>
    <w:rsid w:val="00BA5E72"/>
    <w:rsid w:val="00BA6212"/>
    <w:rsid w:val="00BA6245"/>
    <w:rsid w:val="00BA62C4"/>
    <w:rsid w:val="00BA645A"/>
    <w:rsid w:val="00BA679F"/>
    <w:rsid w:val="00BA6942"/>
    <w:rsid w:val="00BA6ABF"/>
    <w:rsid w:val="00BA6FA0"/>
    <w:rsid w:val="00BA7019"/>
    <w:rsid w:val="00BA709B"/>
    <w:rsid w:val="00BA73D6"/>
    <w:rsid w:val="00BA74D8"/>
    <w:rsid w:val="00BA75CF"/>
    <w:rsid w:val="00BA7604"/>
    <w:rsid w:val="00BA78A0"/>
    <w:rsid w:val="00BA799D"/>
    <w:rsid w:val="00BA7BF2"/>
    <w:rsid w:val="00BA7D3E"/>
    <w:rsid w:val="00BA7DEC"/>
    <w:rsid w:val="00BA7E49"/>
    <w:rsid w:val="00BA7E97"/>
    <w:rsid w:val="00BB0198"/>
    <w:rsid w:val="00BB01F4"/>
    <w:rsid w:val="00BB02BF"/>
    <w:rsid w:val="00BB03D0"/>
    <w:rsid w:val="00BB0572"/>
    <w:rsid w:val="00BB0772"/>
    <w:rsid w:val="00BB07E4"/>
    <w:rsid w:val="00BB0820"/>
    <w:rsid w:val="00BB0869"/>
    <w:rsid w:val="00BB0B78"/>
    <w:rsid w:val="00BB0C36"/>
    <w:rsid w:val="00BB0D2B"/>
    <w:rsid w:val="00BB0F16"/>
    <w:rsid w:val="00BB0FD4"/>
    <w:rsid w:val="00BB1094"/>
    <w:rsid w:val="00BB11D8"/>
    <w:rsid w:val="00BB1334"/>
    <w:rsid w:val="00BB1358"/>
    <w:rsid w:val="00BB1468"/>
    <w:rsid w:val="00BB14AB"/>
    <w:rsid w:val="00BB1512"/>
    <w:rsid w:val="00BB1699"/>
    <w:rsid w:val="00BB19AD"/>
    <w:rsid w:val="00BB19DC"/>
    <w:rsid w:val="00BB19FE"/>
    <w:rsid w:val="00BB1DA0"/>
    <w:rsid w:val="00BB2139"/>
    <w:rsid w:val="00BB217A"/>
    <w:rsid w:val="00BB21D1"/>
    <w:rsid w:val="00BB225E"/>
    <w:rsid w:val="00BB22A2"/>
    <w:rsid w:val="00BB23A9"/>
    <w:rsid w:val="00BB246A"/>
    <w:rsid w:val="00BB249F"/>
    <w:rsid w:val="00BB2544"/>
    <w:rsid w:val="00BB257A"/>
    <w:rsid w:val="00BB2751"/>
    <w:rsid w:val="00BB27BA"/>
    <w:rsid w:val="00BB2810"/>
    <w:rsid w:val="00BB28B5"/>
    <w:rsid w:val="00BB293D"/>
    <w:rsid w:val="00BB2AD2"/>
    <w:rsid w:val="00BB2B04"/>
    <w:rsid w:val="00BB2C61"/>
    <w:rsid w:val="00BB2DB6"/>
    <w:rsid w:val="00BB2E6E"/>
    <w:rsid w:val="00BB3107"/>
    <w:rsid w:val="00BB3141"/>
    <w:rsid w:val="00BB3235"/>
    <w:rsid w:val="00BB34EE"/>
    <w:rsid w:val="00BB356C"/>
    <w:rsid w:val="00BB3695"/>
    <w:rsid w:val="00BB3910"/>
    <w:rsid w:val="00BB39A1"/>
    <w:rsid w:val="00BB3A4B"/>
    <w:rsid w:val="00BB3A9D"/>
    <w:rsid w:val="00BB3B65"/>
    <w:rsid w:val="00BB3B77"/>
    <w:rsid w:val="00BB3BBB"/>
    <w:rsid w:val="00BB3C69"/>
    <w:rsid w:val="00BB3CFF"/>
    <w:rsid w:val="00BB3D92"/>
    <w:rsid w:val="00BB3E16"/>
    <w:rsid w:val="00BB3E98"/>
    <w:rsid w:val="00BB3F02"/>
    <w:rsid w:val="00BB4028"/>
    <w:rsid w:val="00BB40CB"/>
    <w:rsid w:val="00BB40D0"/>
    <w:rsid w:val="00BB434E"/>
    <w:rsid w:val="00BB43D1"/>
    <w:rsid w:val="00BB483D"/>
    <w:rsid w:val="00BB4CB0"/>
    <w:rsid w:val="00BB4F0B"/>
    <w:rsid w:val="00BB5308"/>
    <w:rsid w:val="00BB549B"/>
    <w:rsid w:val="00BB564E"/>
    <w:rsid w:val="00BB5678"/>
    <w:rsid w:val="00BB56CD"/>
    <w:rsid w:val="00BB5A72"/>
    <w:rsid w:val="00BB5B3B"/>
    <w:rsid w:val="00BB5B50"/>
    <w:rsid w:val="00BB5B81"/>
    <w:rsid w:val="00BB5D1F"/>
    <w:rsid w:val="00BB5D69"/>
    <w:rsid w:val="00BB5DA6"/>
    <w:rsid w:val="00BB5DCD"/>
    <w:rsid w:val="00BB60B6"/>
    <w:rsid w:val="00BB60E3"/>
    <w:rsid w:val="00BB62E9"/>
    <w:rsid w:val="00BB6423"/>
    <w:rsid w:val="00BB65EC"/>
    <w:rsid w:val="00BB67A5"/>
    <w:rsid w:val="00BB684F"/>
    <w:rsid w:val="00BB689B"/>
    <w:rsid w:val="00BB693F"/>
    <w:rsid w:val="00BB6A1D"/>
    <w:rsid w:val="00BB6B13"/>
    <w:rsid w:val="00BB6B40"/>
    <w:rsid w:val="00BB73A3"/>
    <w:rsid w:val="00BB743E"/>
    <w:rsid w:val="00BB7612"/>
    <w:rsid w:val="00BB79B5"/>
    <w:rsid w:val="00BB7A35"/>
    <w:rsid w:val="00BB7DC6"/>
    <w:rsid w:val="00BB7F4F"/>
    <w:rsid w:val="00BB7FDA"/>
    <w:rsid w:val="00BC0280"/>
    <w:rsid w:val="00BC030E"/>
    <w:rsid w:val="00BC067B"/>
    <w:rsid w:val="00BC068F"/>
    <w:rsid w:val="00BC0690"/>
    <w:rsid w:val="00BC07D0"/>
    <w:rsid w:val="00BC0DAD"/>
    <w:rsid w:val="00BC0EF3"/>
    <w:rsid w:val="00BC0F97"/>
    <w:rsid w:val="00BC127B"/>
    <w:rsid w:val="00BC152B"/>
    <w:rsid w:val="00BC1573"/>
    <w:rsid w:val="00BC15AC"/>
    <w:rsid w:val="00BC16D2"/>
    <w:rsid w:val="00BC17FA"/>
    <w:rsid w:val="00BC1832"/>
    <w:rsid w:val="00BC1876"/>
    <w:rsid w:val="00BC188A"/>
    <w:rsid w:val="00BC1A9E"/>
    <w:rsid w:val="00BC1BE8"/>
    <w:rsid w:val="00BC1D2D"/>
    <w:rsid w:val="00BC1EA8"/>
    <w:rsid w:val="00BC223D"/>
    <w:rsid w:val="00BC232C"/>
    <w:rsid w:val="00BC24AD"/>
    <w:rsid w:val="00BC2508"/>
    <w:rsid w:val="00BC2562"/>
    <w:rsid w:val="00BC2687"/>
    <w:rsid w:val="00BC2780"/>
    <w:rsid w:val="00BC27E0"/>
    <w:rsid w:val="00BC2804"/>
    <w:rsid w:val="00BC2824"/>
    <w:rsid w:val="00BC284F"/>
    <w:rsid w:val="00BC297D"/>
    <w:rsid w:val="00BC2E36"/>
    <w:rsid w:val="00BC2F5E"/>
    <w:rsid w:val="00BC3200"/>
    <w:rsid w:val="00BC32DE"/>
    <w:rsid w:val="00BC3437"/>
    <w:rsid w:val="00BC3456"/>
    <w:rsid w:val="00BC346A"/>
    <w:rsid w:val="00BC348A"/>
    <w:rsid w:val="00BC349E"/>
    <w:rsid w:val="00BC3559"/>
    <w:rsid w:val="00BC35F5"/>
    <w:rsid w:val="00BC3722"/>
    <w:rsid w:val="00BC3939"/>
    <w:rsid w:val="00BC3BF1"/>
    <w:rsid w:val="00BC3CA1"/>
    <w:rsid w:val="00BC3E65"/>
    <w:rsid w:val="00BC3E8C"/>
    <w:rsid w:val="00BC434A"/>
    <w:rsid w:val="00BC44F6"/>
    <w:rsid w:val="00BC4572"/>
    <w:rsid w:val="00BC4829"/>
    <w:rsid w:val="00BC48B6"/>
    <w:rsid w:val="00BC4DB5"/>
    <w:rsid w:val="00BC4F22"/>
    <w:rsid w:val="00BC4FFC"/>
    <w:rsid w:val="00BC5089"/>
    <w:rsid w:val="00BC50B2"/>
    <w:rsid w:val="00BC50BA"/>
    <w:rsid w:val="00BC5311"/>
    <w:rsid w:val="00BC5563"/>
    <w:rsid w:val="00BC55C8"/>
    <w:rsid w:val="00BC59A9"/>
    <w:rsid w:val="00BC5C1B"/>
    <w:rsid w:val="00BC5CE0"/>
    <w:rsid w:val="00BC5D18"/>
    <w:rsid w:val="00BC5E37"/>
    <w:rsid w:val="00BC62D5"/>
    <w:rsid w:val="00BC6367"/>
    <w:rsid w:val="00BC6693"/>
    <w:rsid w:val="00BC68EA"/>
    <w:rsid w:val="00BC6948"/>
    <w:rsid w:val="00BC6A2A"/>
    <w:rsid w:val="00BC6C71"/>
    <w:rsid w:val="00BC6D89"/>
    <w:rsid w:val="00BC6FAC"/>
    <w:rsid w:val="00BC6FD6"/>
    <w:rsid w:val="00BC7143"/>
    <w:rsid w:val="00BC738F"/>
    <w:rsid w:val="00BC73A0"/>
    <w:rsid w:val="00BC745F"/>
    <w:rsid w:val="00BC7A81"/>
    <w:rsid w:val="00BC7A91"/>
    <w:rsid w:val="00BC7B2C"/>
    <w:rsid w:val="00BC7D8D"/>
    <w:rsid w:val="00BC7E12"/>
    <w:rsid w:val="00BC7E72"/>
    <w:rsid w:val="00BC7F3B"/>
    <w:rsid w:val="00BC7FC7"/>
    <w:rsid w:val="00BD009C"/>
    <w:rsid w:val="00BD0227"/>
    <w:rsid w:val="00BD0294"/>
    <w:rsid w:val="00BD02CA"/>
    <w:rsid w:val="00BD04E9"/>
    <w:rsid w:val="00BD053E"/>
    <w:rsid w:val="00BD05FB"/>
    <w:rsid w:val="00BD067F"/>
    <w:rsid w:val="00BD0697"/>
    <w:rsid w:val="00BD07D0"/>
    <w:rsid w:val="00BD08A4"/>
    <w:rsid w:val="00BD0A2A"/>
    <w:rsid w:val="00BD0B04"/>
    <w:rsid w:val="00BD0C40"/>
    <w:rsid w:val="00BD0C52"/>
    <w:rsid w:val="00BD0ECF"/>
    <w:rsid w:val="00BD0FBE"/>
    <w:rsid w:val="00BD104C"/>
    <w:rsid w:val="00BD10DD"/>
    <w:rsid w:val="00BD10DE"/>
    <w:rsid w:val="00BD11B8"/>
    <w:rsid w:val="00BD132F"/>
    <w:rsid w:val="00BD14D3"/>
    <w:rsid w:val="00BD1623"/>
    <w:rsid w:val="00BD18B1"/>
    <w:rsid w:val="00BD1AD4"/>
    <w:rsid w:val="00BD1AEF"/>
    <w:rsid w:val="00BD20EC"/>
    <w:rsid w:val="00BD20ED"/>
    <w:rsid w:val="00BD255A"/>
    <w:rsid w:val="00BD2596"/>
    <w:rsid w:val="00BD26A3"/>
    <w:rsid w:val="00BD27F4"/>
    <w:rsid w:val="00BD29DE"/>
    <w:rsid w:val="00BD2B33"/>
    <w:rsid w:val="00BD2D67"/>
    <w:rsid w:val="00BD2DB4"/>
    <w:rsid w:val="00BD3344"/>
    <w:rsid w:val="00BD34BC"/>
    <w:rsid w:val="00BD34D4"/>
    <w:rsid w:val="00BD3524"/>
    <w:rsid w:val="00BD3552"/>
    <w:rsid w:val="00BD396A"/>
    <w:rsid w:val="00BD3A0D"/>
    <w:rsid w:val="00BD3A5B"/>
    <w:rsid w:val="00BD3BE8"/>
    <w:rsid w:val="00BD3C43"/>
    <w:rsid w:val="00BD3CF7"/>
    <w:rsid w:val="00BD3CFB"/>
    <w:rsid w:val="00BD3DD6"/>
    <w:rsid w:val="00BD3EA9"/>
    <w:rsid w:val="00BD3EAF"/>
    <w:rsid w:val="00BD43F3"/>
    <w:rsid w:val="00BD4682"/>
    <w:rsid w:val="00BD4955"/>
    <w:rsid w:val="00BD4979"/>
    <w:rsid w:val="00BD4A5D"/>
    <w:rsid w:val="00BD4B77"/>
    <w:rsid w:val="00BD4D56"/>
    <w:rsid w:val="00BD4DD1"/>
    <w:rsid w:val="00BD4ECA"/>
    <w:rsid w:val="00BD4F53"/>
    <w:rsid w:val="00BD4FA9"/>
    <w:rsid w:val="00BD50F0"/>
    <w:rsid w:val="00BD5127"/>
    <w:rsid w:val="00BD5401"/>
    <w:rsid w:val="00BD546F"/>
    <w:rsid w:val="00BD5657"/>
    <w:rsid w:val="00BD568C"/>
    <w:rsid w:val="00BD581B"/>
    <w:rsid w:val="00BD58C2"/>
    <w:rsid w:val="00BD59FE"/>
    <w:rsid w:val="00BD5BDA"/>
    <w:rsid w:val="00BD60C4"/>
    <w:rsid w:val="00BD60DC"/>
    <w:rsid w:val="00BD616B"/>
    <w:rsid w:val="00BD618A"/>
    <w:rsid w:val="00BD623F"/>
    <w:rsid w:val="00BD6362"/>
    <w:rsid w:val="00BD64FB"/>
    <w:rsid w:val="00BD650C"/>
    <w:rsid w:val="00BD65D7"/>
    <w:rsid w:val="00BD65E9"/>
    <w:rsid w:val="00BD6823"/>
    <w:rsid w:val="00BD6861"/>
    <w:rsid w:val="00BD68B7"/>
    <w:rsid w:val="00BD6946"/>
    <w:rsid w:val="00BD69D1"/>
    <w:rsid w:val="00BD69E0"/>
    <w:rsid w:val="00BD6A3B"/>
    <w:rsid w:val="00BD6B65"/>
    <w:rsid w:val="00BD6C82"/>
    <w:rsid w:val="00BD6DA5"/>
    <w:rsid w:val="00BD6E32"/>
    <w:rsid w:val="00BD6E76"/>
    <w:rsid w:val="00BD6F6F"/>
    <w:rsid w:val="00BD71A1"/>
    <w:rsid w:val="00BD71AA"/>
    <w:rsid w:val="00BD7405"/>
    <w:rsid w:val="00BD7777"/>
    <w:rsid w:val="00BD77C8"/>
    <w:rsid w:val="00BD78AC"/>
    <w:rsid w:val="00BD7BED"/>
    <w:rsid w:val="00BD7C58"/>
    <w:rsid w:val="00BD7C5F"/>
    <w:rsid w:val="00BD7D85"/>
    <w:rsid w:val="00BE031D"/>
    <w:rsid w:val="00BE0441"/>
    <w:rsid w:val="00BE04E2"/>
    <w:rsid w:val="00BE05A2"/>
    <w:rsid w:val="00BE08CE"/>
    <w:rsid w:val="00BE0AC3"/>
    <w:rsid w:val="00BE0B8D"/>
    <w:rsid w:val="00BE0E50"/>
    <w:rsid w:val="00BE0E86"/>
    <w:rsid w:val="00BE0F23"/>
    <w:rsid w:val="00BE1317"/>
    <w:rsid w:val="00BE131D"/>
    <w:rsid w:val="00BE13DD"/>
    <w:rsid w:val="00BE14CA"/>
    <w:rsid w:val="00BE155A"/>
    <w:rsid w:val="00BE156B"/>
    <w:rsid w:val="00BE1591"/>
    <w:rsid w:val="00BE15BD"/>
    <w:rsid w:val="00BE1621"/>
    <w:rsid w:val="00BE1743"/>
    <w:rsid w:val="00BE1886"/>
    <w:rsid w:val="00BE1B34"/>
    <w:rsid w:val="00BE1D96"/>
    <w:rsid w:val="00BE1E3D"/>
    <w:rsid w:val="00BE1EAB"/>
    <w:rsid w:val="00BE1FEC"/>
    <w:rsid w:val="00BE2021"/>
    <w:rsid w:val="00BE2427"/>
    <w:rsid w:val="00BE24C5"/>
    <w:rsid w:val="00BE262C"/>
    <w:rsid w:val="00BE264C"/>
    <w:rsid w:val="00BE2737"/>
    <w:rsid w:val="00BE2A4F"/>
    <w:rsid w:val="00BE2A73"/>
    <w:rsid w:val="00BE2C76"/>
    <w:rsid w:val="00BE2CD0"/>
    <w:rsid w:val="00BE2D29"/>
    <w:rsid w:val="00BE2E85"/>
    <w:rsid w:val="00BE2EFB"/>
    <w:rsid w:val="00BE3034"/>
    <w:rsid w:val="00BE3053"/>
    <w:rsid w:val="00BE312D"/>
    <w:rsid w:val="00BE3305"/>
    <w:rsid w:val="00BE3357"/>
    <w:rsid w:val="00BE34A2"/>
    <w:rsid w:val="00BE34FF"/>
    <w:rsid w:val="00BE35DD"/>
    <w:rsid w:val="00BE378A"/>
    <w:rsid w:val="00BE39AA"/>
    <w:rsid w:val="00BE3A47"/>
    <w:rsid w:val="00BE3AAC"/>
    <w:rsid w:val="00BE3ADF"/>
    <w:rsid w:val="00BE3B93"/>
    <w:rsid w:val="00BE3BA1"/>
    <w:rsid w:val="00BE3BB8"/>
    <w:rsid w:val="00BE3C15"/>
    <w:rsid w:val="00BE3DE2"/>
    <w:rsid w:val="00BE3DED"/>
    <w:rsid w:val="00BE3EC8"/>
    <w:rsid w:val="00BE3EDB"/>
    <w:rsid w:val="00BE3F17"/>
    <w:rsid w:val="00BE3F7D"/>
    <w:rsid w:val="00BE42F1"/>
    <w:rsid w:val="00BE4302"/>
    <w:rsid w:val="00BE44B2"/>
    <w:rsid w:val="00BE44D2"/>
    <w:rsid w:val="00BE4693"/>
    <w:rsid w:val="00BE4774"/>
    <w:rsid w:val="00BE47E0"/>
    <w:rsid w:val="00BE4816"/>
    <w:rsid w:val="00BE48BA"/>
    <w:rsid w:val="00BE4CAD"/>
    <w:rsid w:val="00BE4D4B"/>
    <w:rsid w:val="00BE4E62"/>
    <w:rsid w:val="00BE4EC9"/>
    <w:rsid w:val="00BE4F96"/>
    <w:rsid w:val="00BE4FAD"/>
    <w:rsid w:val="00BE4FB4"/>
    <w:rsid w:val="00BE5002"/>
    <w:rsid w:val="00BE506D"/>
    <w:rsid w:val="00BE517A"/>
    <w:rsid w:val="00BE576B"/>
    <w:rsid w:val="00BE5848"/>
    <w:rsid w:val="00BE5A8B"/>
    <w:rsid w:val="00BE5AA9"/>
    <w:rsid w:val="00BE5D22"/>
    <w:rsid w:val="00BE5D76"/>
    <w:rsid w:val="00BE5D8D"/>
    <w:rsid w:val="00BE5F36"/>
    <w:rsid w:val="00BE60CC"/>
    <w:rsid w:val="00BE66B2"/>
    <w:rsid w:val="00BE66DF"/>
    <w:rsid w:val="00BE6943"/>
    <w:rsid w:val="00BE6A48"/>
    <w:rsid w:val="00BE6BA0"/>
    <w:rsid w:val="00BE6C21"/>
    <w:rsid w:val="00BE6C7A"/>
    <w:rsid w:val="00BE6C99"/>
    <w:rsid w:val="00BE6D2C"/>
    <w:rsid w:val="00BE6D32"/>
    <w:rsid w:val="00BE6D6B"/>
    <w:rsid w:val="00BE70CE"/>
    <w:rsid w:val="00BE73DA"/>
    <w:rsid w:val="00BE7417"/>
    <w:rsid w:val="00BE766B"/>
    <w:rsid w:val="00BE77C5"/>
    <w:rsid w:val="00BE7848"/>
    <w:rsid w:val="00BE789A"/>
    <w:rsid w:val="00BE78E3"/>
    <w:rsid w:val="00BE7B53"/>
    <w:rsid w:val="00BE7CF3"/>
    <w:rsid w:val="00BE7F2E"/>
    <w:rsid w:val="00BE7FFC"/>
    <w:rsid w:val="00BF0423"/>
    <w:rsid w:val="00BF044E"/>
    <w:rsid w:val="00BF04D1"/>
    <w:rsid w:val="00BF0556"/>
    <w:rsid w:val="00BF08B9"/>
    <w:rsid w:val="00BF0AC6"/>
    <w:rsid w:val="00BF0B33"/>
    <w:rsid w:val="00BF0DA3"/>
    <w:rsid w:val="00BF0DC8"/>
    <w:rsid w:val="00BF0F55"/>
    <w:rsid w:val="00BF10EC"/>
    <w:rsid w:val="00BF15A7"/>
    <w:rsid w:val="00BF1612"/>
    <w:rsid w:val="00BF1778"/>
    <w:rsid w:val="00BF187E"/>
    <w:rsid w:val="00BF18E6"/>
    <w:rsid w:val="00BF190B"/>
    <w:rsid w:val="00BF19C9"/>
    <w:rsid w:val="00BF19EB"/>
    <w:rsid w:val="00BF1B1C"/>
    <w:rsid w:val="00BF1B1E"/>
    <w:rsid w:val="00BF1C9E"/>
    <w:rsid w:val="00BF1DC9"/>
    <w:rsid w:val="00BF1E7F"/>
    <w:rsid w:val="00BF1F28"/>
    <w:rsid w:val="00BF207F"/>
    <w:rsid w:val="00BF2085"/>
    <w:rsid w:val="00BF20DA"/>
    <w:rsid w:val="00BF21AF"/>
    <w:rsid w:val="00BF2297"/>
    <w:rsid w:val="00BF2399"/>
    <w:rsid w:val="00BF2420"/>
    <w:rsid w:val="00BF2477"/>
    <w:rsid w:val="00BF24DC"/>
    <w:rsid w:val="00BF2666"/>
    <w:rsid w:val="00BF273D"/>
    <w:rsid w:val="00BF277B"/>
    <w:rsid w:val="00BF27B7"/>
    <w:rsid w:val="00BF27E5"/>
    <w:rsid w:val="00BF27F3"/>
    <w:rsid w:val="00BF28D0"/>
    <w:rsid w:val="00BF2CFA"/>
    <w:rsid w:val="00BF2E49"/>
    <w:rsid w:val="00BF2E89"/>
    <w:rsid w:val="00BF2FDD"/>
    <w:rsid w:val="00BF3000"/>
    <w:rsid w:val="00BF3027"/>
    <w:rsid w:val="00BF3033"/>
    <w:rsid w:val="00BF314F"/>
    <w:rsid w:val="00BF32E8"/>
    <w:rsid w:val="00BF3455"/>
    <w:rsid w:val="00BF34C7"/>
    <w:rsid w:val="00BF351D"/>
    <w:rsid w:val="00BF3809"/>
    <w:rsid w:val="00BF395F"/>
    <w:rsid w:val="00BF3B52"/>
    <w:rsid w:val="00BF3C39"/>
    <w:rsid w:val="00BF3C8B"/>
    <w:rsid w:val="00BF3D2E"/>
    <w:rsid w:val="00BF3E03"/>
    <w:rsid w:val="00BF404A"/>
    <w:rsid w:val="00BF408B"/>
    <w:rsid w:val="00BF4411"/>
    <w:rsid w:val="00BF4542"/>
    <w:rsid w:val="00BF477C"/>
    <w:rsid w:val="00BF4A23"/>
    <w:rsid w:val="00BF4A24"/>
    <w:rsid w:val="00BF4B4D"/>
    <w:rsid w:val="00BF4CE9"/>
    <w:rsid w:val="00BF4E3B"/>
    <w:rsid w:val="00BF4E58"/>
    <w:rsid w:val="00BF536E"/>
    <w:rsid w:val="00BF54C6"/>
    <w:rsid w:val="00BF5615"/>
    <w:rsid w:val="00BF5912"/>
    <w:rsid w:val="00BF5B3E"/>
    <w:rsid w:val="00BF5E01"/>
    <w:rsid w:val="00BF6103"/>
    <w:rsid w:val="00BF610A"/>
    <w:rsid w:val="00BF61A8"/>
    <w:rsid w:val="00BF62C4"/>
    <w:rsid w:val="00BF68A7"/>
    <w:rsid w:val="00BF6B1E"/>
    <w:rsid w:val="00BF6B27"/>
    <w:rsid w:val="00BF6B77"/>
    <w:rsid w:val="00BF6DA7"/>
    <w:rsid w:val="00BF6E1F"/>
    <w:rsid w:val="00BF70FF"/>
    <w:rsid w:val="00BF7268"/>
    <w:rsid w:val="00BF728E"/>
    <w:rsid w:val="00BF7647"/>
    <w:rsid w:val="00BF7649"/>
    <w:rsid w:val="00BF76D1"/>
    <w:rsid w:val="00BF77D9"/>
    <w:rsid w:val="00BF783F"/>
    <w:rsid w:val="00BF784D"/>
    <w:rsid w:val="00BF7867"/>
    <w:rsid w:val="00BF7907"/>
    <w:rsid w:val="00BF7D06"/>
    <w:rsid w:val="00BF7D11"/>
    <w:rsid w:val="00BF7D2D"/>
    <w:rsid w:val="00BF7D3A"/>
    <w:rsid w:val="00BF7F77"/>
    <w:rsid w:val="00BF7FDA"/>
    <w:rsid w:val="00BF7FE4"/>
    <w:rsid w:val="00C0003A"/>
    <w:rsid w:val="00C000A2"/>
    <w:rsid w:val="00C000B1"/>
    <w:rsid w:val="00C000BA"/>
    <w:rsid w:val="00C00137"/>
    <w:rsid w:val="00C0053F"/>
    <w:rsid w:val="00C00556"/>
    <w:rsid w:val="00C005BD"/>
    <w:rsid w:val="00C00884"/>
    <w:rsid w:val="00C008D9"/>
    <w:rsid w:val="00C00908"/>
    <w:rsid w:val="00C009D6"/>
    <w:rsid w:val="00C00A82"/>
    <w:rsid w:val="00C00AF6"/>
    <w:rsid w:val="00C00D8A"/>
    <w:rsid w:val="00C00DEE"/>
    <w:rsid w:val="00C01323"/>
    <w:rsid w:val="00C013D7"/>
    <w:rsid w:val="00C0150A"/>
    <w:rsid w:val="00C0155D"/>
    <w:rsid w:val="00C0158A"/>
    <w:rsid w:val="00C015C5"/>
    <w:rsid w:val="00C0163C"/>
    <w:rsid w:val="00C017B4"/>
    <w:rsid w:val="00C019C3"/>
    <w:rsid w:val="00C01A0A"/>
    <w:rsid w:val="00C01C82"/>
    <w:rsid w:val="00C01E59"/>
    <w:rsid w:val="00C01EE8"/>
    <w:rsid w:val="00C01F40"/>
    <w:rsid w:val="00C02230"/>
    <w:rsid w:val="00C026A1"/>
    <w:rsid w:val="00C028C4"/>
    <w:rsid w:val="00C02B61"/>
    <w:rsid w:val="00C02C66"/>
    <w:rsid w:val="00C02FFE"/>
    <w:rsid w:val="00C03003"/>
    <w:rsid w:val="00C03458"/>
    <w:rsid w:val="00C035A5"/>
    <w:rsid w:val="00C03666"/>
    <w:rsid w:val="00C037A0"/>
    <w:rsid w:val="00C03818"/>
    <w:rsid w:val="00C03C5D"/>
    <w:rsid w:val="00C03C61"/>
    <w:rsid w:val="00C03CBB"/>
    <w:rsid w:val="00C03E46"/>
    <w:rsid w:val="00C03E4C"/>
    <w:rsid w:val="00C03EAB"/>
    <w:rsid w:val="00C04393"/>
    <w:rsid w:val="00C04615"/>
    <w:rsid w:val="00C04697"/>
    <w:rsid w:val="00C04748"/>
    <w:rsid w:val="00C0488E"/>
    <w:rsid w:val="00C049BB"/>
    <w:rsid w:val="00C04B40"/>
    <w:rsid w:val="00C04BD7"/>
    <w:rsid w:val="00C04BE5"/>
    <w:rsid w:val="00C04D40"/>
    <w:rsid w:val="00C04E53"/>
    <w:rsid w:val="00C04EB4"/>
    <w:rsid w:val="00C04F0B"/>
    <w:rsid w:val="00C05015"/>
    <w:rsid w:val="00C050FB"/>
    <w:rsid w:val="00C05162"/>
    <w:rsid w:val="00C05265"/>
    <w:rsid w:val="00C05621"/>
    <w:rsid w:val="00C05B37"/>
    <w:rsid w:val="00C05C62"/>
    <w:rsid w:val="00C05C74"/>
    <w:rsid w:val="00C05DC3"/>
    <w:rsid w:val="00C05EFA"/>
    <w:rsid w:val="00C060D1"/>
    <w:rsid w:val="00C06316"/>
    <w:rsid w:val="00C06343"/>
    <w:rsid w:val="00C063D6"/>
    <w:rsid w:val="00C064A2"/>
    <w:rsid w:val="00C064CF"/>
    <w:rsid w:val="00C0662B"/>
    <w:rsid w:val="00C0667C"/>
    <w:rsid w:val="00C06685"/>
    <w:rsid w:val="00C0676B"/>
    <w:rsid w:val="00C06783"/>
    <w:rsid w:val="00C06795"/>
    <w:rsid w:val="00C067B8"/>
    <w:rsid w:val="00C06C3B"/>
    <w:rsid w:val="00C06D4F"/>
    <w:rsid w:val="00C06F71"/>
    <w:rsid w:val="00C0712B"/>
    <w:rsid w:val="00C0741F"/>
    <w:rsid w:val="00C07496"/>
    <w:rsid w:val="00C07546"/>
    <w:rsid w:val="00C07842"/>
    <w:rsid w:val="00C07863"/>
    <w:rsid w:val="00C078FF"/>
    <w:rsid w:val="00C07ABD"/>
    <w:rsid w:val="00C07BAD"/>
    <w:rsid w:val="00C07D80"/>
    <w:rsid w:val="00C07E03"/>
    <w:rsid w:val="00C07E17"/>
    <w:rsid w:val="00C07F72"/>
    <w:rsid w:val="00C1001C"/>
    <w:rsid w:val="00C1007E"/>
    <w:rsid w:val="00C100FA"/>
    <w:rsid w:val="00C10142"/>
    <w:rsid w:val="00C1076B"/>
    <w:rsid w:val="00C10AA9"/>
    <w:rsid w:val="00C10B20"/>
    <w:rsid w:val="00C10BAC"/>
    <w:rsid w:val="00C10C3E"/>
    <w:rsid w:val="00C10D89"/>
    <w:rsid w:val="00C1100C"/>
    <w:rsid w:val="00C11012"/>
    <w:rsid w:val="00C1125D"/>
    <w:rsid w:val="00C11263"/>
    <w:rsid w:val="00C11331"/>
    <w:rsid w:val="00C1137F"/>
    <w:rsid w:val="00C1146A"/>
    <w:rsid w:val="00C115CB"/>
    <w:rsid w:val="00C11765"/>
    <w:rsid w:val="00C11775"/>
    <w:rsid w:val="00C11A23"/>
    <w:rsid w:val="00C11A52"/>
    <w:rsid w:val="00C11AA1"/>
    <w:rsid w:val="00C11C6A"/>
    <w:rsid w:val="00C11CF0"/>
    <w:rsid w:val="00C11DE3"/>
    <w:rsid w:val="00C122EA"/>
    <w:rsid w:val="00C12434"/>
    <w:rsid w:val="00C124C6"/>
    <w:rsid w:val="00C125E1"/>
    <w:rsid w:val="00C1276C"/>
    <w:rsid w:val="00C127CA"/>
    <w:rsid w:val="00C127EF"/>
    <w:rsid w:val="00C129ED"/>
    <w:rsid w:val="00C12A8F"/>
    <w:rsid w:val="00C12AF7"/>
    <w:rsid w:val="00C12C3E"/>
    <w:rsid w:val="00C12D0A"/>
    <w:rsid w:val="00C12E7B"/>
    <w:rsid w:val="00C12EEC"/>
    <w:rsid w:val="00C12F16"/>
    <w:rsid w:val="00C12F36"/>
    <w:rsid w:val="00C13024"/>
    <w:rsid w:val="00C13056"/>
    <w:rsid w:val="00C1307A"/>
    <w:rsid w:val="00C13277"/>
    <w:rsid w:val="00C132FD"/>
    <w:rsid w:val="00C13394"/>
    <w:rsid w:val="00C13395"/>
    <w:rsid w:val="00C13450"/>
    <w:rsid w:val="00C13473"/>
    <w:rsid w:val="00C13515"/>
    <w:rsid w:val="00C135E5"/>
    <w:rsid w:val="00C136C3"/>
    <w:rsid w:val="00C13767"/>
    <w:rsid w:val="00C139A3"/>
    <w:rsid w:val="00C139BE"/>
    <w:rsid w:val="00C13A5F"/>
    <w:rsid w:val="00C13B2A"/>
    <w:rsid w:val="00C13C82"/>
    <w:rsid w:val="00C13FE9"/>
    <w:rsid w:val="00C14034"/>
    <w:rsid w:val="00C14364"/>
    <w:rsid w:val="00C143F7"/>
    <w:rsid w:val="00C14587"/>
    <w:rsid w:val="00C1484C"/>
    <w:rsid w:val="00C14AE4"/>
    <w:rsid w:val="00C14B46"/>
    <w:rsid w:val="00C14BF9"/>
    <w:rsid w:val="00C14D86"/>
    <w:rsid w:val="00C14FBF"/>
    <w:rsid w:val="00C1528A"/>
    <w:rsid w:val="00C152FE"/>
    <w:rsid w:val="00C1534C"/>
    <w:rsid w:val="00C153BB"/>
    <w:rsid w:val="00C153DB"/>
    <w:rsid w:val="00C15408"/>
    <w:rsid w:val="00C1566D"/>
    <w:rsid w:val="00C156A8"/>
    <w:rsid w:val="00C1585A"/>
    <w:rsid w:val="00C15B18"/>
    <w:rsid w:val="00C15B46"/>
    <w:rsid w:val="00C15BB6"/>
    <w:rsid w:val="00C15F0D"/>
    <w:rsid w:val="00C15FDB"/>
    <w:rsid w:val="00C16031"/>
    <w:rsid w:val="00C160BF"/>
    <w:rsid w:val="00C161F8"/>
    <w:rsid w:val="00C165D9"/>
    <w:rsid w:val="00C1689B"/>
    <w:rsid w:val="00C169B5"/>
    <w:rsid w:val="00C16A30"/>
    <w:rsid w:val="00C16A3B"/>
    <w:rsid w:val="00C16A56"/>
    <w:rsid w:val="00C16BCD"/>
    <w:rsid w:val="00C16D13"/>
    <w:rsid w:val="00C16DCE"/>
    <w:rsid w:val="00C17042"/>
    <w:rsid w:val="00C172F4"/>
    <w:rsid w:val="00C172FB"/>
    <w:rsid w:val="00C174ED"/>
    <w:rsid w:val="00C17528"/>
    <w:rsid w:val="00C17729"/>
    <w:rsid w:val="00C1775B"/>
    <w:rsid w:val="00C17B38"/>
    <w:rsid w:val="00C17D15"/>
    <w:rsid w:val="00C200B6"/>
    <w:rsid w:val="00C200C5"/>
    <w:rsid w:val="00C201EC"/>
    <w:rsid w:val="00C2031A"/>
    <w:rsid w:val="00C20611"/>
    <w:rsid w:val="00C20768"/>
    <w:rsid w:val="00C20C66"/>
    <w:rsid w:val="00C20CF9"/>
    <w:rsid w:val="00C20D1C"/>
    <w:rsid w:val="00C20E18"/>
    <w:rsid w:val="00C20E86"/>
    <w:rsid w:val="00C20FC9"/>
    <w:rsid w:val="00C21046"/>
    <w:rsid w:val="00C210C2"/>
    <w:rsid w:val="00C21138"/>
    <w:rsid w:val="00C2120D"/>
    <w:rsid w:val="00C21556"/>
    <w:rsid w:val="00C2155C"/>
    <w:rsid w:val="00C216B8"/>
    <w:rsid w:val="00C21831"/>
    <w:rsid w:val="00C21A02"/>
    <w:rsid w:val="00C21B33"/>
    <w:rsid w:val="00C21E61"/>
    <w:rsid w:val="00C21E64"/>
    <w:rsid w:val="00C21F19"/>
    <w:rsid w:val="00C21F61"/>
    <w:rsid w:val="00C2205D"/>
    <w:rsid w:val="00C2211F"/>
    <w:rsid w:val="00C2234F"/>
    <w:rsid w:val="00C2238C"/>
    <w:rsid w:val="00C22440"/>
    <w:rsid w:val="00C22531"/>
    <w:rsid w:val="00C2266A"/>
    <w:rsid w:val="00C22734"/>
    <w:rsid w:val="00C22877"/>
    <w:rsid w:val="00C228AD"/>
    <w:rsid w:val="00C228CB"/>
    <w:rsid w:val="00C229CD"/>
    <w:rsid w:val="00C22BB9"/>
    <w:rsid w:val="00C22CF8"/>
    <w:rsid w:val="00C22D4D"/>
    <w:rsid w:val="00C22D50"/>
    <w:rsid w:val="00C22FCF"/>
    <w:rsid w:val="00C23022"/>
    <w:rsid w:val="00C2313E"/>
    <w:rsid w:val="00C2318A"/>
    <w:rsid w:val="00C231BF"/>
    <w:rsid w:val="00C231CC"/>
    <w:rsid w:val="00C23221"/>
    <w:rsid w:val="00C233B5"/>
    <w:rsid w:val="00C233E6"/>
    <w:rsid w:val="00C23900"/>
    <w:rsid w:val="00C239DE"/>
    <w:rsid w:val="00C23B92"/>
    <w:rsid w:val="00C23CF6"/>
    <w:rsid w:val="00C23D06"/>
    <w:rsid w:val="00C2408C"/>
    <w:rsid w:val="00C241BD"/>
    <w:rsid w:val="00C2448A"/>
    <w:rsid w:val="00C244B8"/>
    <w:rsid w:val="00C24532"/>
    <w:rsid w:val="00C2476D"/>
    <w:rsid w:val="00C2493E"/>
    <w:rsid w:val="00C24ACD"/>
    <w:rsid w:val="00C24B74"/>
    <w:rsid w:val="00C24C23"/>
    <w:rsid w:val="00C24DAD"/>
    <w:rsid w:val="00C24E4D"/>
    <w:rsid w:val="00C25169"/>
    <w:rsid w:val="00C252C4"/>
    <w:rsid w:val="00C253E5"/>
    <w:rsid w:val="00C2548F"/>
    <w:rsid w:val="00C256F1"/>
    <w:rsid w:val="00C25732"/>
    <w:rsid w:val="00C25833"/>
    <w:rsid w:val="00C25C4F"/>
    <w:rsid w:val="00C25FDB"/>
    <w:rsid w:val="00C26273"/>
    <w:rsid w:val="00C262F0"/>
    <w:rsid w:val="00C26517"/>
    <w:rsid w:val="00C26806"/>
    <w:rsid w:val="00C26839"/>
    <w:rsid w:val="00C2685A"/>
    <w:rsid w:val="00C268D4"/>
    <w:rsid w:val="00C26A23"/>
    <w:rsid w:val="00C26A3F"/>
    <w:rsid w:val="00C26B76"/>
    <w:rsid w:val="00C26BCB"/>
    <w:rsid w:val="00C26CE1"/>
    <w:rsid w:val="00C26DAB"/>
    <w:rsid w:val="00C26E12"/>
    <w:rsid w:val="00C26E1A"/>
    <w:rsid w:val="00C26EBF"/>
    <w:rsid w:val="00C26F78"/>
    <w:rsid w:val="00C27060"/>
    <w:rsid w:val="00C2720D"/>
    <w:rsid w:val="00C2722F"/>
    <w:rsid w:val="00C273C2"/>
    <w:rsid w:val="00C27459"/>
    <w:rsid w:val="00C27882"/>
    <w:rsid w:val="00C278B8"/>
    <w:rsid w:val="00C27A90"/>
    <w:rsid w:val="00C27B80"/>
    <w:rsid w:val="00C30154"/>
    <w:rsid w:val="00C3019C"/>
    <w:rsid w:val="00C301AE"/>
    <w:rsid w:val="00C301EE"/>
    <w:rsid w:val="00C30237"/>
    <w:rsid w:val="00C30373"/>
    <w:rsid w:val="00C30569"/>
    <w:rsid w:val="00C305CC"/>
    <w:rsid w:val="00C30627"/>
    <w:rsid w:val="00C30660"/>
    <w:rsid w:val="00C3072A"/>
    <w:rsid w:val="00C307FB"/>
    <w:rsid w:val="00C30A1F"/>
    <w:rsid w:val="00C30A6A"/>
    <w:rsid w:val="00C30AFC"/>
    <w:rsid w:val="00C30B39"/>
    <w:rsid w:val="00C30DF5"/>
    <w:rsid w:val="00C31047"/>
    <w:rsid w:val="00C31065"/>
    <w:rsid w:val="00C31107"/>
    <w:rsid w:val="00C313B2"/>
    <w:rsid w:val="00C31556"/>
    <w:rsid w:val="00C3160F"/>
    <w:rsid w:val="00C3174B"/>
    <w:rsid w:val="00C317B2"/>
    <w:rsid w:val="00C317BB"/>
    <w:rsid w:val="00C3193A"/>
    <w:rsid w:val="00C31A41"/>
    <w:rsid w:val="00C31B1F"/>
    <w:rsid w:val="00C31D1B"/>
    <w:rsid w:val="00C31DA1"/>
    <w:rsid w:val="00C31EBB"/>
    <w:rsid w:val="00C32029"/>
    <w:rsid w:val="00C322CD"/>
    <w:rsid w:val="00C324A4"/>
    <w:rsid w:val="00C3259B"/>
    <w:rsid w:val="00C326C8"/>
    <w:rsid w:val="00C327B1"/>
    <w:rsid w:val="00C3288E"/>
    <w:rsid w:val="00C328CC"/>
    <w:rsid w:val="00C32927"/>
    <w:rsid w:val="00C32954"/>
    <w:rsid w:val="00C32C90"/>
    <w:rsid w:val="00C32E39"/>
    <w:rsid w:val="00C32E72"/>
    <w:rsid w:val="00C33137"/>
    <w:rsid w:val="00C33167"/>
    <w:rsid w:val="00C33473"/>
    <w:rsid w:val="00C33791"/>
    <w:rsid w:val="00C337D6"/>
    <w:rsid w:val="00C338E7"/>
    <w:rsid w:val="00C33AB0"/>
    <w:rsid w:val="00C33B78"/>
    <w:rsid w:val="00C33B9E"/>
    <w:rsid w:val="00C33BCA"/>
    <w:rsid w:val="00C33C5A"/>
    <w:rsid w:val="00C33E76"/>
    <w:rsid w:val="00C33F2B"/>
    <w:rsid w:val="00C340FB"/>
    <w:rsid w:val="00C341AF"/>
    <w:rsid w:val="00C34279"/>
    <w:rsid w:val="00C3440B"/>
    <w:rsid w:val="00C3453C"/>
    <w:rsid w:val="00C345E8"/>
    <w:rsid w:val="00C346AE"/>
    <w:rsid w:val="00C347BF"/>
    <w:rsid w:val="00C34897"/>
    <w:rsid w:val="00C348E6"/>
    <w:rsid w:val="00C34B1D"/>
    <w:rsid w:val="00C34C88"/>
    <w:rsid w:val="00C34CD4"/>
    <w:rsid w:val="00C34D44"/>
    <w:rsid w:val="00C34D81"/>
    <w:rsid w:val="00C34E67"/>
    <w:rsid w:val="00C34EF9"/>
    <w:rsid w:val="00C35063"/>
    <w:rsid w:val="00C35072"/>
    <w:rsid w:val="00C3509B"/>
    <w:rsid w:val="00C350D9"/>
    <w:rsid w:val="00C351CB"/>
    <w:rsid w:val="00C3536E"/>
    <w:rsid w:val="00C353E7"/>
    <w:rsid w:val="00C353F5"/>
    <w:rsid w:val="00C35513"/>
    <w:rsid w:val="00C355AF"/>
    <w:rsid w:val="00C35820"/>
    <w:rsid w:val="00C35C84"/>
    <w:rsid w:val="00C35EFD"/>
    <w:rsid w:val="00C35F89"/>
    <w:rsid w:val="00C361C9"/>
    <w:rsid w:val="00C361ED"/>
    <w:rsid w:val="00C362DE"/>
    <w:rsid w:val="00C3647B"/>
    <w:rsid w:val="00C366B8"/>
    <w:rsid w:val="00C366D3"/>
    <w:rsid w:val="00C3688B"/>
    <w:rsid w:val="00C36A21"/>
    <w:rsid w:val="00C36BFB"/>
    <w:rsid w:val="00C36C2D"/>
    <w:rsid w:val="00C36D8C"/>
    <w:rsid w:val="00C36E35"/>
    <w:rsid w:val="00C36EB1"/>
    <w:rsid w:val="00C37337"/>
    <w:rsid w:val="00C3746E"/>
    <w:rsid w:val="00C37660"/>
    <w:rsid w:val="00C37731"/>
    <w:rsid w:val="00C37AB6"/>
    <w:rsid w:val="00C37D3F"/>
    <w:rsid w:val="00C400EF"/>
    <w:rsid w:val="00C401D0"/>
    <w:rsid w:val="00C40291"/>
    <w:rsid w:val="00C4030A"/>
    <w:rsid w:val="00C4041F"/>
    <w:rsid w:val="00C40446"/>
    <w:rsid w:val="00C40946"/>
    <w:rsid w:val="00C409A3"/>
    <w:rsid w:val="00C40A36"/>
    <w:rsid w:val="00C40A4D"/>
    <w:rsid w:val="00C40B41"/>
    <w:rsid w:val="00C40B66"/>
    <w:rsid w:val="00C40C16"/>
    <w:rsid w:val="00C41145"/>
    <w:rsid w:val="00C411D8"/>
    <w:rsid w:val="00C4129B"/>
    <w:rsid w:val="00C4152C"/>
    <w:rsid w:val="00C41662"/>
    <w:rsid w:val="00C416D3"/>
    <w:rsid w:val="00C41964"/>
    <w:rsid w:val="00C41ACC"/>
    <w:rsid w:val="00C41B33"/>
    <w:rsid w:val="00C41C21"/>
    <w:rsid w:val="00C41E4D"/>
    <w:rsid w:val="00C420AA"/>
    <w:rsid w:val="00C4215A"/>
    <w:rsid w:val="00C4229F"/>
    <w:rsid w:val="00C42405"/>
    <w:rsid w:val="00C4248A"/>
    <w:rsid w:val="00C424C8"/>
    <w:rsid w:val="00C42774"/>
    <w:rsid w:val="00C42AF6"/>
    <w:rsid w:val="00C42D4F"/>
    <w:rsid w:val="00C42DA3"/>
    <w:rsid w:val="00C42E3B"/>
    <w:rsid w:val="00C42F02"/>
    <w:rsid w:val="00C42F64"/>
    <w:rsid w:val="00C43036"/>
    <w:rsid w:val="00C430CE"/>
    <w:rsid w:val="00C4324F"/>
    <w:rsid w:val="00C43329"/>
    <w:rsid w:val="00C433A5"/>
    <w:rsid w:val="00C4344C"/>
    <w:rsid w:val="00C43692"/>
    <w:rsid w:val="00C436EF"/>
    <w:rsid w:val="00C43777"/>
    <w:rsid w:val="00C43794"/>
    <w:rsid w:val="00C437A1"/>
    <w:rsid w:val="00C43863"/>
    <w:rsid w:val="00C43ABD"/>
    <w:rsid w:val="00C43AD8"/>
    <w:rsid w:val="00C43AE6"/>
    <w:rsid w:val="00C43AF9"/>
    <w:rsid w:val="00C43BA7"/>
    <w:rsid w:val="00C43D46"/>
    <w:rsid w:val="00C43FB2"/>
    <w:rsid w:val="00C441FF"/>
    <w:rsid w:val="00C4440B"/>
    <w:rsid w:val="00C44519"/>
    <w:rsid w:val="00C447C6"/>
    <w:rsid w:val="00C44A05"/>
    <w:rsid w:val="00C44B8E"/>
    <w:rsid w:val="00C44C2E"/>
    <w:rsid w:val="00C44C9A"/>
    <w:rsid w:val="00C44DAC"/>
    <w:rsid w:val="00C44DC5"/>
    <w:rsid w:val="00C44DF1"/>
    <w:rsid w:val="00C44E9A"/>
    <w:rsid w:val="00C44ED2"/>
    <w:rsid w:val="00C45256"/>
    <w:rsid w:val="00C453F1"/>
    <w:rsid w:val="00C4559E"/>
    <w:rsid w:val="00C456FB"/>
    <w:rsid w:val="00C4592C"/>
    <w:rsid w:val="00C45AD9"/>
    <w:rsid w:val="00C45AFB"/>
    <w:rsid w:val="00C45AFE"/>
    <w:rsid w:val="00C46002"/>
    <w:rsid w:val="00C46055"/>
    <w:rsid w:val="00C461DB"/>
    <w:rsid w:val="00C461DE"/>
    <w:rsid w:val="00C461E3"/>
    <w:rsid w:val="00C4623A"/>
    <w:rsid w:val="00C462D7"/>
    <w:rsid w:val="00C463DD"/>
    <w:rsid w:val="00C46410"/>
    <w:rsid w:val="00C465B8"/>
    <w:rsid w:val="00C4667E"/>
    <w:rsid w:val="00C46706"/>
    <w:rsid w:val="00C4679A"/>
    <w:rsid w:val="00C46851"/>
    <w:rsid w:val="00C46995"/>
    <w:rsid w:val="00C46A10"/>
    <w:rsid w:val="00C46A81"/>
    <w:rsid w:val="00C46A9E"/>
    <w:rsid w:val="00C46BA3"/>
    <w:rsid w:val="00C46CEF"/>
    <w:rsid w:val="00C46D57"/>
    <w:rsid w:val="00C46DC9"/>
    <w:rsid w:val="00C46E40"/>
    <w:rsid w:val="00C46E8E"/>
    <w:rsid w:val="00C46EAE"/>
    <w:rsid w:val="00C47071"/>
    <w:rsid w:val="00C4723F"/>
    <w:rsid w:val="00C47243"/>
    <w:rsid w:val="00C47477"/>
    <w:rsid w:val="00C4764E"/>
    <w:rsid w:val="00C47684"/>
    <w:rsid w:val="00C477CA"/>
    <w:rsid w:val="00C477F1"/>
    <w:rsid w:val="00C47B90"/>
    <w:rsid w:val="00C47C0D"/>
    <w:rsid w:val="00C47C28"/>
    <w:rsid w:val="00C5002C"/>
    <w:rsid w:val="00C50509"/>
    <w:rsid w:val="00C50634"/>
    <w:rsid w:val="00C509D7"/>
    <w:rsid w:val="00C50A2C"/>
    <w:rsid w:val="00C50C15"/>
    <w:rsid w:val="00C50E71"/>
    <w:rsid w:val="00C50EED"/>
    <w:rsid w:val="00C50F1A"/>
    <w:rsid w:val="00C50F1F"/>
    <w:rsid w:val="00C50F70"/>
    <w:rsid w:val="00C51206"/>
    <w:rsid w:val="00C51347"/>
    <w:rsid w:val="00C5134C"/>
    <w:rsid w:val="00C51368"/>
    <w:rsid w:val="00C51474"/>
    <w:rsid w:val="00C5162C"/>
    <w:rsid w:val="00C5195F"/>
    <w:rsid w:val="00C51BB2"/>
    <w:rsid w:val="00C51C44"/>
    <w:rsid w:val="00C51DD9"/>
    <w:rsid w:val="00C52062"/>
    <w:rsid w:val="00C5217D"/>
    <w:rsid w:val="00C5229A"/>
    <w:rsid w:val="00C5232C"/>
    <w:rsid w:val="00C523B8"/>
    <w:rsid w:val="00C523D0"/>
    <w:rsid w:val="00C526CB"/>
    <w:rsid w:val="00C527DC"/>
    <w:rsid w:val="00C5289A"/>
    <w:rsid w:val="00C52B3F"/>
    <w:rsid w:val="00C52C19"/>
    <w:rsid w:val="00C52C91"/>
    <w:rsid w:val="00C52D84"/>
    <w:rsid w:val="00C52EA5"/>
    <w:rsid w:val="00C52FD4"/>
    <w:rsid w:val="00C5305C"/>
    <w:rsid w:val="00C530DA"/>
    <w:rsid w:val="00C531A6"/>
    <w:rsid w:val="00C532F9"/>
    <w:rsid w:val="00C53409"/>
    <w:rsid w:val="00C53B48"/>
    <w:rsid w:val="00C54058"/>
    <w:rsid w:val="00C54147"/>
    <w:rsid w:val="00C54176"/>
    <w:rsid w:val="00C541A7"/>
    <w:rsid w:val="00C54314"/>
    <w:rsid w:val="00C544A2"/>
    <w:rsid w:val="00C54663"/>
    <w:rsid w:val="00C5468F"/>
    <w:rsid w:val="00C54703"/>
    <w:rsid w:val="00C547F3"/>
    <w:rsid w:val="00C548C5"/>
    <w:rsid w:val="00C54AD9"/>
    <w:rsid w:val="00C54C97"/>
    <w:rsid w:val="00C54FC2"/>
    <w:rsid w:val="00C5510F"/>
    <w:rsid w:val="00C551EC"/>
    <w:rsid w:val="00C5569F"/>
    <w:rsid w:val="00C557A5"/>
    <w:rsid w:val="00C5593E"/>
    <w:rsid w:val="00C55AA9"/>
    <w:rsid w:val="00C55B9F"/>
    <w:rsid w:val="00C55CCF"/>
    <w:rsid w:val="00C55CF9"/>
    <w:rsid w:val="00C55E7F"/>
    <w:rsid w:val="00C55F1A"/>
    <w:rsid w:val="00C560E0"/>
    <w:rsid w:val="00C560E4"/>
    <w:rsid w:val="00C56305"/>
    <w:rsid w:val="00C56375"/>
    <w:rsid w:val="00C56592"/>
    <w:rsid w:val="00C56625"/>
    <w:rsid w:val="00C56649"/>
    <w:rsid w:val="00C56AD6"/>
    <w:rsid w:val="00C56B4A"/>
    <w:rsid w:val="00C56C7C"/>
    <w:rsid w:val="00C56D21"/>
    <w:rsid w:val="00C56DCA"/>
    <w:rsid w:val="00C56E93"/>
    <w:rsid w:val="00C5717A"/>
    <w:rsid w:val="00C5729A"/>
    <w:rsid w:val="00C57349"/>
    <w:rsid w:val="00C57360"/>
    <w:rsid w:val="00C574A3"/>
    <w:rsid w:val="00C57574"/>
    <w:rsid w:val="00C57599"/>
    <w:rsid w:val="00C575FA"/>
    <w:rsid w:val="00C5785E"/>
    <w:rsid w:val="00C578F6"/>
    <w:rsid w:val="00C57ADC"/>
    <w:rsid w:val="00C57B78"/>
    <w:rsid w:val="00C57BA6"/>
    <w:rsid w:val="00C57BEC"/>
    <w:rsid w:val="00C57C2B"/>
    <w:rsid w:val="00C57D0A"/>
    <w:rsid w:val="00C57DDA"/>
    <w:rsid w:val="00C57E11"/>
    <w:rsid w:val="00C57E2F"/>
    <w:rsid w:val="00C57E45"/>
    <w:rsid w:val="00C600DD"/>
    <w:rsid w:val="00C60258"/>
    <w:rsid w:val="00C604B0"/>
    <w:rsid w:val="00C60512"/>
    <w:rsid w:val="00C6058A"/>
    <w:rsid w:val="00C60594"/>
    <w:rsid w:val="00C60715"/>
    <w:rsid w:val="00C607CB"/>
    <w:rsid w:val="00C608CE"/>
    <w:rsid w:val="00C60A40"/>
    <w:rsid w:val="00C60B1C"/>
    <w:rsid w:val="00C60F46"/>
    <w:rsid w:val="00C611F4"/>
    <w:rsid w:val="00C6138E"/>
    <w:rsid w:val="00C613AB"/>
    <w:rsid w:val="00C6145E"/>
    <w:rsid w:val="00C614A9"/>
    <w:rsid w:val="00C616C5"/>
    <w:rsid w:val="00C61733"/>
    <w:rsid w:val="00C6176C"/>
    <w:rsid w:val="00C6178F"/>
    <w:rsid w:val="00C61919"/>
    <w:rsid w:val="00C6197F"/>
    <w:rsid w:val="00C61A72"/>
    <w:rsid w:val="00C61CC9"/>
    <w:rsid w:val="00C61CF6"/>
    <w:rsid w:val="00C61F29"/>
    <w:rsid w:val="00C623D2"/>
    <w:rsid w:val="00C624D5"/>
    <w:rsid w:val="00C6255B"/>
    <w:rsid w:val="00C6272E"/>
    <w:rsid w:val="00C6285D"/>
    <w:rsid w:val="00C62883"/>
    <w:rsid w:val="00C62B7D"/>
    <w:rsid w:val="00C62BF7"/>
    <w:rsid w:val="00C62E8E"/>
    <w:rsid w:val="00C62FA2"/>
    <w:rsid w:val="00C630BD"/>
    <w:rsid w:val="00C630E8"/>
    <w:rsid w:val="00C6327F"/>
    <w:rsid w:val="00C634EB"/>
    <w:rsid w:val="00C6356B"/>
    <w:rsid w:val="00C635D0"/>
    <w:rsid w:val="00C63652"/>
    <w:rsid w:val="00C63666"/>
    <w:rsid w:val="00C6373D"/>
    <w:rsid w:val="00C6379D"/>
    <w:rsid w:val="00C63AC5"/>
    <w:rsid w:val="00C63B15"/>
    <w:rsid w:val="00C63BF0"/>
    <w:rsid w:val="00C63C52"/>
    <w:rsid w:val="00C63C78"/>
    <w:rsid w:val="00C63CFE"/>
    <w:rsid w:val="00C63F75"/>
    <w:rsid w:val="00C63FD5"/>
    <w:rsid w:val="00C63FDC"/>
    <w:rsid w:val="00C642E4"/>
    <w:rsid w:val="00C6450B"/>
    <w:rsid w:val="00C6453F"/>
    <w:rsid w:val="00C6493A"/>
    <w:rsid w:val="00C6493D"/>
    <w:rsid w:val="00C649B3"/>
    <w:rsid w:val="00C64AC8"/>
    <w:rsid w:val="00C64D02"/>
    <w:rsid w:val="00C64E29"/>
    <w:rsid w:val="00C64FD6"/>
    <w:rsid w:val="00C65150"/>
    <w:rsid w:val="00C65287"/>
    <w:rsid w:val="00C653C2"/>
    <w:rsid w:val="00C653DB"/>
    <w:rsid w:val="00C65581"/>
    <w:rsid w:val="00C657E6"/>
    <w:rsid w:val="00C65828"/>
    <w:rsid w:val="00C65894"/>
    <w:rsid w:val="00C65C60"/>
    <w:rsid w:val="00C65CE2"/>
    <w:rsid w:val="00C65D1C"/>
    <w:rsid w:val="00C65DFD"/>
    <w:rsid w:val="00C65E12"/>
    <w:rsid w:val="00C65EC4"/>
    <w:rsid w:val="00C65FBF"/>
    <w:rsid w:val="00C6609F"/>
    <w:rsid w:val="00C661A8"/>
    <w:rsid w:val="00C66463"/>
    <w:rsid w:val="00C664F6"/>
    <w:rsid w:val="00C667C9"/>
    <w:rsid w:val="00C66911"/>
    <w:rsid w:val="00C66916"/>
    <w:rsid w:val="00C66955"/>
    <w:rsid w:val="00C66971"/>
    <w:rsid w:val="00C66973"/>
    <w:rsid w:val="00C66A12"/>
    <w:rsid w:val="00C66AB9"/>
    <w:rsid w:val="00C66B2E"/>
    <w:rsid w:val="00C66C0D"/>
    <w:rsid w:val="00C66C1D"/>
    <w:rsid w:val="00C66C20"/>
    <w:rsid w:val="00C66D4B"/>
    <w:rsid w:val="00C66E0C"/>
    <w:rsid w:val="00C66EB3"/>
    <w:rsid w:val="00C66F16"/>
    <w:rsid w:val="00C66FA9"/>
    <w:rsid w:val="00C670EA"/>
    <w:rsid w:val="00C67247"/>
    <w:rsid w:val="00C6726D"/>
    <w:rsid w:val="00C67505"/>
    <w:rsid w:val="00C67619"/>
    <w:rsid w:val="00C6769D"/>
    <w:rsid w:val="00C67825"/>
    <w:rsid w:val="00C67BD1"/>
    <w:rsid w:val="00C67F27"/>
    <w:rsid w:val="00C701B5"/>
    <w:rsid w:val="00C701E4"/>
    <w:rsid w:val="00C70283"/>
    <w:rsid w:val="00C7033F"/>
    <w:rsid w:val="00C703C9"/>
    <w:rsid w:val="00C704C7"/>
    <w:rsid w:val="00C706DE"/>
    <w:rsid w:val="00C70713"/>
    <w:rsid w:val="00C707BA"/>
    <w:rsid w:val="00C7096B"/>
    <w:rsid w:val="00C709C1"/>
    <w:rsid w:val="00C70AEA"/>
    <w:rsid w:val="00C70C18"/>
    <w:rsid w:val="00C70C21"/>
    <w:rsid w:val="00C71054"/>
    <w:rsid w:val="00C7127C"/>
    <w:rsid w:val="00C7129D"/>
    <w:rsid w:val="00C71379"/>
    <w:rsid w:val="00C715ED"/>
    <w:rsid w:val="00C717CA"/>
    <w:rsid w:val="00C71896"/>
    <w:rsid w:val="00C71933"/>
    <w:rsid w:val="00C71DC1"/>
    <w:rsid w:val="00C7200A"/>
    <w:rsid w:val="00C720AB"/>
    <w:rsid w:val="00C7214D"/>
    <w:rsid w:val="00C7218D"/>
    <w:rsid w:val="00C72225"/>
    <w:rsid w:val="00C723D3"/>
    <w:rsid w:val="00C72425"/>
    <w:rsid w:val="00C72454"/>
    <w:rsid w:val="00C7262B"/>
    <w:rsid w:val="00C727C8"/>
    <w:rsid w:val="00C72B01"/>
    <w:rsid w:val="00C72CD8"/>
    <w:rsid w:val="00C72DFC"/>
    <w:rsid w:val="00C72F10"/>
    <w:rsid w:val="00C7301E"/>
    <w:rsid w:val="00C73127"/>
    <w:rsid w:val="00C73131"/>
    <w:rsid w:val="00C73209"/>
    <w:rsid w:val="00C7325C"/>
    <w:rsid w:val="00C73305"/>
    <w:rsid w:val="00C73668"/>
    <w:rsid w:val="00C73720"/>
    <w:rsid w:val="00C737E5"/>
    <w:rsid w:val="00C73AEE"/>
    <w:rsid w:val="00C73B3E"/>
    <w:rsid w:val="00C73B64"/>
    <w:rsid w:val="00C73BC4"/>
    <w:rsid w:val="00C73BFE"/>
    <w:rsid w:val="00C73CA0"/>
    <w:rsid w:val="00C73D67"/>
    <w:rsid w:val="00C73ED3"/>
    <w:rsid w:val="00C7401A"/>
    <w:rsid w:val="00C740CF"/>
    <w:rsid w:val="00C74144"/>
    <w:rsid w:val="00C741CE"/>
    <w:rsid w:val="00C742A3"/>
    <w:rsid w:val="00C742BA"/>
    <w:rsid w:val="00C7438E"/>
    <w:rsid w:val="00C744BC"/>
    <w:rsid w:val="00C74861"/>
    <w:rsid w:val="00C74C7F"/>
    <w:rsid w:val="00C74CD5"/>
    <w:rsid w:val="00C74D29"/>
    <w:rsid w:val="00C74DB7"/>
    <w:rsid w:val="00C74E10"/>
    <w:rsid w:val="00C75175"/>
    <w:rsid w:val="00C752FF"/>
    <w:rsid w:val="00C75406"/>
    <w:rsid w:val="00C75551"/>
    <w:rsid w:val="00C7576C"/>
    <w:rsid w:val="00C757AD"/>
    <w:rsid w:val="00C758E4"/>
    <w:rsid w:val="00C758F5"/>
    <w:rsid w:val="00C759B1"/>
    <w:rsid w:val="00C75AA4"/>
    <w:rsid w:val="00C75BE6"/>
    <w:rsid w:val="00C75C2A"/>
    <w:rsid w:val="00C75ED3"/>
    <w:rsid w:val="00C75EE0"/>
    <w:rsid w:val="00C75EFC"/>
    <w:rsid w:val="00C7609E"/>
    <w:rsid w:val="00C7638E"/>
    <w:rsid w:val="00C76401"/>
    <w:rsid w:val="00C764D4"/>
    <w:rsid w:val="00C765D1"/>
    <w:rsid w:val="00C766B2"/>
    <w:rsid w:val="00C76818"/>
    <w:rsid w:val="00C76840"/>
    <w:rsid w:val="00C76912"/>
    <w:rsid w:val="00C769FC"/>
    <w:rsid w:val="00C76A3A"/>
    <w:rsid w:val="00C76A56"/>
    <w:rsid w:val="00C76A84"/>
    <w:rsid w:val="00C76A91"/>
    <w:rsid w:val="00C76C65"/>
    <w:rsid w:val="00C76DA6"/>
    <w:rsid w:val="00C76E7D"/>
    <w:rsid w:val="00C76FC8"/>
    <w:rsid w:val="00C76FE2"/>
    <w:rsid w:val="00C77070"/>
    <w:rsid w:val="00C7711D"/>
    <w:rsid w:val="00C77127"/>
    <w:rsid w:val="00C77171"/>
    <w:rsid w:val="00C773C5"/>
    <w:rsid w:val="00C773F3"/>
    <w:rsid w:val="00C77760"/>
    <w:rsid w:val="00C77812"/>
    <w:rsid w:val="00C77897"/>
    <w:rsid w:val="00C778A1"/>
    <w:rsid w:val="00C779E4"/>
    <w:rsid w:val="00C77AC7"/>
    <w:rsid w:val="00C77AE6"/>
    <w:rsid w:val="00C77D92"/>
    <w:rsid w:val="00C77E13"/>
    <w:rsid w:val="00C77E5A"/>
    <w:rsid w:val="00C77EE3"/>
    <w:rsid w:val="00C77F48"/>
    <w:rsid w:val="00C80048"/>
    <w:rsid w:val="00C80088"/>
    <w:rsid w:val="00C80210"/>
    <w:rsid w:val="00C8029F"/>
    <w:rsid w:val="00C8032F"/>
    <w:rsid w:val="00C803F1"/>
    <w:rsid w:val="00C8056B"/>
    <w:rsid w:val="00C805CB"/>
    <w:rsid w:val="00C80694"/>
    <w:rsid w:val="00C80944"/>
    <w:rsid w:val="00C80A93"/>
    <w:rsid w:val="00C80AD6"/>
    <w:rsid w:val="00C80B20"/>
    <w:rsid w:val="00C80B5A"/>
    <w:rsid w:val="00C80D6F"/>
    <w:rsid w:val="00C80ED9"/>
    <w:rsid w:val="00C810BB"/>
    <w:rsid w:val="00C810F3"/>
    <w:rsid w:val="00C81103"/>
    <w:rsid w:val="00C811C9"/>
    <w:rsid w:val="00C812A7"/>
    <w:rsid w:val="00C812D9"/>
    <w:rsid w:val="00C81445"/>
    <w:rsid w:val="00C815C5"/>
    <w:rsid w:val="00C81781"/>
    <w:rsid w:val="00C81908"/>
    <w:rsid w:val="00C81987"/>
    <w:rsid w:val="00C819C0"/>
    <w:rsid w:val="00C81B6B"/>
    <w:rsid w:val="00C81C0D"/>
    <w:rsid w:val="00C81C6D"/>
    <w:rsid w:val="00C8210E"/>
    <w:rsid w:val="00C8230D"/>
    <w:rsid w:val="00C82337"/>
    <w:rsid w:val="00C8237E"/>
    <w:rsid w:val="00C8238B"/>
    <w:rsid w:val="00C82420"/>
    <w:rsid w:val="00C825C5"/>
    <w:rsid w:val="00C827F1"/>
    <w:rsid w:val="00C828DC"/>
    <w:rsid w:val="00C82C03"/>
    <w:rsid w:val="00C82D82"/>
    <w:rsid w:val="00C82DD4"/>
    <w:rsid w:val="00C831C7"/>
    <w:rsid w:val="00C83369"/>
    <w:rsid w:val="00C833AD"/>
    <w:rsid w:val="00C8367B"/>
    <w:rsid w:val="00C837B0"/>
    <w:rsid w:val="00C83D22"/>
    <w:rsid w:val="00C83E2C"/>
    <w:rsid w:val="00C83F09"/>
    <w:rsid w:val="00C83F3F"/>
    <w:rsid w:val="00C83F64"/>
    <w:rsid w:val="00C84489"/>
    <w:rsid w:val="00C845EA"/>
    <w:rsid w:val="00C8476A"/>
    <w:rsid w:val="00C849A2"/>
    <w:rsid w:val="00C849F0"/>
    <w:rsid w:val="00C84A15"/>
    <w:rsid w:val="00C84AB5"/>
    <w:rsid w:val="00C84BDE"/>
    <w:rsid w:val="00C84BF6"/>
    <w:rsid w:val="00C84CD7"/>
    <w:rsid w:val="00C84EB1"/>
    <w:rsid w:val="00C84F92"/>
    <w:rsid w:val="00C85163"/>
    <w:rsid w:val="00C85292"/>
    <w:rsid w:val="00C8536B"/>
    <w:rsid w:val="00C85373"/>
    <w:rsid w:val="00C8545C"/>
    <w:rsid w:val="00C854FA"/>
    <w:rsid w:val="00C85736"/>
    <w:rsid w:val="00C8597F"/>
    <w:rsid w:val="00C85D55"/>
    <w:rsid w:val="00C85D9F"/>
    <w:rsid w:val="00C85DC8"/>
    <w:rsid w:val="00C85F96"/>
    <w:rsid w:val="00C86082"/>
    <w:rsid w:val="00C860E8"/>
    <w:rsid w:val="00C863AD"/>
    <w:rsid w:val="00C8661E"/>
    <w:rsid w:val="00C86673"/>
    <w:rsid w:val="00C86680"/>
    <w:rsid w:val="00C86715"/>
    <w:rsid w:val="00C86716"/>
    <w:rsid w:val="00C8691D"/>
    <w:rsid w:val="00C86979"/>
    <w:rsid w:val="00C86995"/>
    <w:rsid w:val="00C86A8D"/>
    <w:rsid w:val="00C86BB3"/>
    <w:rsid w:val="00C86DA2"/>
    <w:rsid w:val="00C8706E"/>
    <w:rsid w:val="00C875BB"/>
    <w:rsid w:val="00C87636"/>
    <w:rsid w:val="00C876A6"/>
    <w:rsid w:val="00C876AA"/>
    <w:rsid w:val="00C876E0"/>
    <w:rsid w:val="00C87764"/>
    <w:rsid w:val="00C8790B"/>
    <w:rsid w:val="00C879B4"/>
    <w:rsid w:val="00C87A95"/>
    <w:rsid w:val="00C87AC3"/>
    <w:rsid w:val="00C87B13"/>
    <w:rsid w:val="00C87BBB"/>
    <w:rsid w:val="00C87DA0"/>
    <w:rsid w:val="00C900E6"/>
    <w:rsid w:val="00C90167"/>
    <w:rsid w:val="00C90225"/>
    <w:rsid w:val="00C9027B"/>
    <w:rsid w:val="00C9029A"/>
    <w:rsid w:val="00C90354"/>
    <w:rsid w:val="00C904DC"/>
    <w:rsid w:val="00C905C5"/>
    <w:rsid w:val="00C905E4"/>
    <w:rsid w:val="00C9065F"/>
    <w:rsid w:val="00C906C5"/>
    <w:rsid w:val="00C90734"/>
    <w:rsid w:val="00C907D5"/>
    <w:rsid w:val="00C907E5"/>
    <w:rsid w:val="00C90814"/>
    <w:rsid w:val="00C908E0"/>
    <w:rsid w:val="00C90C90"/>
    <w:rsid w:val="00C90E1C"/>
    <w:rsid w:val="00C90EE9"/>
    <w:rsid w:val="00C90FF9"/>
    <w:rsid w:val="00C9103D"/>
    <w:rsid w:val="00C911C4"/>
    <w:rsid w:val="00C91203"/>
    <w:rsid w:val="00C912D5"/>
    <w:rsid w:val="00C913EE"/>
    <w:rsid w:val="00C9178F"/>
    <w:rsid w:val="00C918B1"/>
    <w:rsid w:val="00C9194B"/>
    <w:rsid w:val="00C91ADA"/>
    <w:rsid w:val="00C91BD0"/>
    <w:rsid w:val="00C91D19"/>
    <w:rsid w:val="00C91E33"/>
    <w:rsid w:val="00C91FE0"/>
    <w:rsid w:val="00C920A7"/>
    <w:rsid w:val="00C92185"/>
    <w:rsid w:val="00C92283"/>
    <w:rsid w:val="00C92366"/>
    <w:rsid w:val="00C9243C"/>
    <w:rsid w:val="00C926B4"/>
    <w:rsid w:val="00C92716"/>
    <w:rsid w:val="00C92C7D"/>
    <w:rsid w:val="00C92D57"/>
    <w:rsid w:val="00C92FA6"/>
    <w:rsid w:val="00C93019"/>
    <w:rsid w:val="00C9305F"/>
    <w:rsid w:val="00C931F4"/>
    <w:rsid w:val="00C933C1"/>
    <w:rsid w:val="00C9341D"/>
    <w:rsid w:val="00C93423"/>
    <w:rsid w:val="00C9342F"/>
    <w:rsid w:val="00C936D6"/>
    <w:rsid w:val="00C93A8E"/>
    <w:rsid w:val="00C93B27"/>
    <w:rsid w:val="00C93CA6"/>
    <w:rsid w:val="00C93DF7"/>
    <w:rsid w:val="00C9421E"/>
    <w:rsid w:val="00C9426B"/>
    <w:rsid w:val="00C9428A"/>
    <w:rsid w:val="00C942DE"/>
    <w:rsid w:val="00C9447E"/>
    <w:rsid w:val="00C94704"/>
    <w:rsid w:val="00C94729"/>
    <w:rsid w:val="00C947E6"/>
    <w:rsid w:val="00C94AF8"/>
    <w:rsid w:val="00C94B10"/>
    <w:rsid w:val="00C94B1D"/>
    <w:rsid w:val="00C94BC5"/>
    <w:rsid w:val="00C94C6A"/>
    <w:rsid w:val="00C94F3D"/>
    <w:rsid w:val="00C95147"/>
    <w:rsid w:val="00C952B5"/>
    <w:rsid w:val="00C9533D"/>
    <w:rsid w:val="00C953D8"/>
    <w:rsid w:val="00C9543B"/>
    <w:rsid w:val="00C9548E"/>
    <w:rsid w:val="00C9552E"/>
    <w:rsid w:val="00C95857"/>
    <w:rsid w:val="00C95C2F"/>
    <w:rsid w:val="00C95C4A"/>
    <w:rsid w:val="00C95FCD"/>
    <w:rsid w:val="00C960CF"/>
    <w:rsid w:val="00C961C5"/>
    <w:rsid w:val="00C96505"/>
    <w:rsid w:val="00C965A1"/>
    <w:rsid w:val="00C96678"/>
    <w:rsid w:val="00C9673E"/>
    <w:rsid w:val="00C967D1"/>
    <w:rsid w:val="00C96B21"/>
    <w:rsid w:val="00C96C59"/>
    <w:rsid w:val="00C96FF8"/>
    <w:rsid w:val="00C97009"/>
    <w:rsid w:val="00C9701B"/>
    <w:rsid w:val="00C970E6"/>
    <w:rsid w:val="00C9737A"/>
    <w:rsid w:val="00C97399"/>
    <w:rsid w:val="00C9749A"/>
    <w:rsid w:val="00C9766A"/>
    <w:rsid w:val="00C9774A"/>
    <w:rsid w:val="00C97A1C"/>
    <w:rsid w:val="00C97A8F"/>
    <w:rsid w:val="00C97CC9"/>
    <w:rsid w:val="00C97D81"/>
    <w:rsid w:val="00C97E99"/>
    <w:rsid w:val="00C97EA0"/>
    <w:rsid w:val="00CA0011"/>
    <w:rsid w:val="00CA00CD"/>
    <w:rsid w:val="00CA0191"/>
    <w:rsid w:val="00CA0419"/>
    <w:rsid w:val="00CA062D"/>
    <w:rsid w:val="00CA0684"/>
    <w:rsid w:val="00CA090C"/>
    <w:rsid w:val="00CA093A"/>
    <w:rsid w:val="00CA0A13"/>
    <w:rsid w:val="00CA0BE6"/>
    <w:rsid w:val="00CA0C35"/>
    <w:rsid w:val="00CA0C9E"/>
    <w:rsid w:val="00CA0E88"/>
    <w:rsid w:val="00CA0ED8"/>
    <w:rsid w:val="00CA0F42"/>
    <w:rsid w:val="00CA1158"/>
    <w:rsid w:val="00CA1159"/>
    <w:rsid w:val="00CA128E"/>
    <w:rsid w:val="00CA136B"/>
    <w:rsid w:val="00CA141A"/>
    <w:rsid w:val="00CA14D0"/>
    <w:rsid w:val="00CA1554"/>
    <w:rsid w:val="00CA1566"/>
    <w:rsid w:val="00CA1747"/>
    <w:rsid w:val="00CA17E5"/>
    <w:rsid w:val="00CA185A"/>
    <w:rsid w:val="00CA18D0"/>
    <w:rsid w:val="00CA1917"/>
    <w:rsid w:val="00CA1BAE"/>
    <w:rsid w:val="00CA2126"/>
    <w:rsid w:val="00CA22F2"/>
    <w:rsid w:val="00CA2780"/>
    <w:rsid w:val="00CA2893"/>
    <w:rsid w:val="00CA28EF"/>
    <w:rsid w:val="00CA2B8E"/>
    <w:rsid w:val="00CA2DDA"/>
    <w:rsid w:val="00CA2F1C"/>
    <w:rsid w:val="00CA307F"/>
    <w:rsid w:val="00CA31B3"/>
    <w:rsid w:val="00CA3260"/>
    <w:rsid w:val="00CA34C5"/>
    <w:rsid w:val="00CA36D3"/>
    <w:rsid w:val="00CA376A"/>
    <w:rsid w:val="00CA3803"/>
    <w:rsid w:val="00CA3914"/>
    <w:rsid w:val="00CA3A56"/>
    <w:rsid w:val="00CA3BC0"/>
    <w:rsid w:val="00CA3DBD"/>
    <w:rsid w:val="00CA3E8E"/>
    <w:rsid w:val="00CA3F06"/>
    <w:rsid w:val="00CA402E"/>
    <w:rsid w:val="00CA4114"/>
    <w:rsid w:val="00CA4250"/>
    <w:rsid w:val="00CA4429"/>
    <w:rsid w:val="00CA4639"/>
    <w:rsid w:val="00CA465D"/>
    <w:rsid w:val="00CA46A0"/>
    <w:rsid w:val="00CA4754"/>
    <w:rsid w:val="00CA47F1"/>
    <w:rsid w:val="00CA47FB"/>
    <w:rsid w:val="00CA4839"/>
    <w:rsid w:val="00CA488B"/>
    <w:rsid w:val="00CA4896"/>
    <w:rsid w:val="00CA4991"/>
    <w:rsid w:val="00CA4B2C"/>
    <w:rsid w:val="00CA4B43"/>
    <w:rsid w:val="00CA4C0C"/>
    <w:rsid w:val="00CA4EBC"/>
    <w:rsid w:val="00CA4F01"/>
    <w:rsid w:val="00CA4FC1"/>
    <w:rsid w:val="00CA4FDB"/>
    <w:rsid w:val="00CA52B1"/>
    <w:rsid w:val="00CA5309"/>
    <w:rsid w:val="00CA54EB"/>
    <w:rsid w:val="00CA57F7"/>
    <w:rsid w:val="00CA5AD8"/>
    <w:rsid w:val="00CA5BAC"/>
    <w:rsid w:val="00CA5BC9"/>
    <w:rsid w:val="00CA5CD8"/>
    <w:rsid w:val="00CA5DED"/>
    <w:rsid w:val="00CA5E85"/>
    <w:rsid w:val="00CA6136"/>
    <w:rsid w:val="00CA6250"/>
    <w:rsid w:val="00CA62F6"/>
    <w:rsid w:val="00CA633F"/>
    <w:rsid w:val="00CA669A"/>
    <w:rsid w:val="00CA688C"/>
    <w:rsid w:val="00CA68AE"/>
    <w:rsid w:val="00CA69C9"/>
    <w:rsid w:val="00CA6B5A"/>
    <w:rsid w:val="00CA6E3D"/>
    <w:rsid w:val="00CA6FC3"/>
    <w:rsid w:val="00CA70AA"/>
    <w:rsid w:val="00CA7405"/>
    <w:rsid w:val="00CA752C"/>
    <w:rsid w:val="00CA787E"/>
    <w:rsid w:val="00CA796C"/>
    <w:rsid w:val="00CA7AA5"/>
    <w:rsid w:val="00CA7FEF"/>
    <w:rsid w:val="00CB008F"/>
    <w:rsid w:val="00CB02A2"/>
    <w:rsid w:val="00CB02D2"/>
    <w:rsid w:val="00CB02DA"/>
    <w:rsid w:val="00CB0722"/>
    <w:rsid w:val="00CB07FA"/>
    <w:rsid w:val="00CB0897"/>
    <w:rsid w:val="00CB0A56"/>
    <w:rsid w:val="00CB0B49"/>
    <w:rsid w:val="00CB0B8C"/>
    <w:rsid w:val="00CB0C6B"/>
    <w:rsid w:val="00CB0C7D"/>
    <w:rsid w:val="00CB0D4C"/>
    <w:rsid w:val="00CB0DA2"/>
    <w:rsid w:val="00CB0DF7"/>
    <w:rsid w:val="00CB0EAA"/>
    <w:rsid w:val="00CB0F7C"/>
    <w:rsid w:val="00CB112E"/>
    <w:rsid w:val="00CB11FB"/>
    <w:rsid w:val="00CB1215"/>
    <w:rsid w:val="00CB121F"/>
    <w:rsid w:val="00CB1250"/>
    <w:rsid w:val="00CB128B"/>
    <w:rsid w:val="00CB1463"/>
    <w:rsid w:val="00CB1476"/>
    <w:rsid w:val="00CB185A"/>
    <w:rsid w:val="00CB1B17"/>
    <w:rsid w:val="00CB1BBE"/>
    <w:rsid w:val="00CB1E09"/>
    <w:rsid w:val="00CB1EFE"/>
    <w:rsid w:val="00CB1F47"/>
    <w:rsid w:val="00CB20DD"/>
    <w:rsid w:val="00CB218B"/>
    <w:rsid w:val="00CB224D"/>
    <w:rsid w:val="00CB22BC"/>
    <w:rsid w:val="00CB23BE"/>
    <w:rsid w:val="00CB23F4"/>
    <w:rsid w:val="00CB2413"/>
    <w:rsid w:val="00CB2570"/>
    <w:rsid w:val="00CB2577"/>
    <w:rsid w:val="00CB27A1"/>
    <w:rsid w:val="00CB2826"/>
    <w:rsid w:val="00CB2A9C"/>
    <w:rsid w:val="00CB2AB9"/>
    <w:rsid w:val="00CB2C1A"/>
    <w:rsid w:val="00CB2E77"/>
    <w:rsid w:val="00CB2EEB"/>
    <w:rsid w:val="00CB3066"/>
    <w:rsid w:val="00CB30A7"/>
    <w:rsid w:val="00CB30AD"/>
    <w:rsid w:val="00CB3104"/>
    <w:rsid w:val="00CB3166"/>
    <w:rsid w:val="00CB3574"/>
    <w:rsid w:val="00CB36D4"/>
    <w:rsid w:val="00CB377C"/>
    <w:rsid w:val="00CB3948"/>
    <w:rsid w:val="00CB3973"/>
    <w:rsid w:val="00CB3AF7"/>
    <w:rsid w:val="00CB3B33"/>
    <w:rsid w:val="00CB3C57"/>
    <w:rsid w:val="00CB3C96"/>
    <w:rsid w:val="00CB3CAD"/>
    <w:rsid w:val="00CB3CB2"/>
    <w:rsid w:val="00CB3DEA"/>
    <w:rsid w:val="00CB3F60"/>
    <w:rsid w:val="00CB4396"/>
    <w:rsid w:val="00CB4499"/>
    <w:rsid w:val="00CB44F2"/>
    <w:rsid w:val="00CB458C"/>
    <w:rsid w:val="00CB4636"/>
    <w:rsid w:val="00CB467B"/>
    <w:rsid w:val="00CB46FD"/>
    <w:rsid w:val="00CB47D1"/>
    <w:rsid w:val="00CB481B"/>
    <w:rsid w:val="00CB4EE5"/>
    <w:rsid w:val="00CB51B8"/>
    <w:rsid w:val="00CB5204"/>
    <w:rsid w:val="00CB53CB"/>
    <w:rsid w:val="00CB53DA"/>
    <w:rsid w:val="00CB56A8"/>
    <w:rsid w:val="00CB57BD"/>
    <w:rsid w:val="00CB5BC3"/>
    <w:rsid w:val="00CB5D83"/>
    <w:rsid w:val="00CB5E28"/>
    <w:rsid w:val="00CB5E7D"/>
    <w:rsid w:val="00CB5E84"/>
    <w:rsid w:val="00CB6022"/>
    <w:rsid w:val="00CB618D"/>
    <w:rsid w:val="00CB6396"/>
    <w:rsid w:val="00CB672A"/>
    <w:rsid w:val="00CB6874"/>
    <w:rsid w:val="00CB690C"/>
    <w:rsid w:val="00CB6AE3"/>
    <w:rsid w:val="00CB6C3E"/>
    <w:rsid w:val="00CB6C64"/>
    <w:rsid w:val="00CB6D04"/>
    <w:rsid w:val="00CB6DCA"/>
    <w:rsid w:val="00CB6E70"/>
    <w:rsid w:val="00CB6F31"/>
    <w:rsid w:val="00CB6F54"/>
    <w:rsid w:val="00CB6FB4"/>
    <w:rsid w:val="00CB70E0"/>
    <w:rsid w:val="00CB729E"/>
    <w:rsid w:val="00CB75B7"/>
    <w:rsid w:val="00CB76DD"/>
    <w:rsid w:val="00CB7723"/>
    <w:rsid w:val="00CB7939"/>
    <w:rsid w:val="00CB7992"/>
    <w:rsid w:val="00CB7A8B"/>
    <w:rsid w:val="00CB7AEB"/>
    <w:rsid w:val="00CB7AF1"/>
    <w:rsid w:val="00CB7AFF"/>
    <w:rsid w:val="00CB7B0A"/>
    <w:rsid w:val="00CB7DF6"/>
    <w:rsid w:val="00CB7EC6"/>
    <w:rsid w:val="00CB7FA4"/>
    <w:rsid w:val="00CC03F6"/>
    <w:rsid w:val="00CC0426"/>
    <w:rsid w:val="00CC047F"/>
    <w:rsid w:val="00CC06AB"/>
    <w:rsid w:val="00CC088B"/>
    <w:rsid w:val="00CC08CE"/>
    <w:rsid w:val="00CC08E1"/>
    <w:rsid w:val="00CC0955"/>
    <w:rsid w:val="00CC0AA6"/>
    <w:rsid w:val="00CC0B30"/>
    <w:rsid w:val="00CC0B6A"/>
    <w:rsid w:val="00CC0B9E"/>
    <w:rsid w:val="00CC0C5D"/>
    <w:rsid w:val="00CC0CC9"/>
    <w:rsid w:val="00CC0D46"/>
    <w:rsid w:val="00CC0E3C"/>
    <w:rsid w:val="00CC0FB2"/>
    <w:rsid w:val="00CC104E"/>
    <w:rsid w:val="00CC1093"/>
    <w:rsid w:val="00CC10AD"/>
    <w:rsid w:val="00CC12C6"/>
    <w:rsid w:val="00CC1330"/>
    <w:rsid w:val="00CC1347"/>
    <w:rsid w:val="00CC143A"/>
    <w:rsid w:val="00CC1562"/>
    <w:rsid w:val="00CC16AE"/>
    <w:rsid w:val="00CC1766"/>
    <w:rsid w:val="00CC178C"/>
    <w:rsid w:val="00CC1808"/>
    <w:rsid w:val="00CC1A4B"/>
    <w:rsid w:val="00CC1BA2"/>
    <w:rsid w:val="00CC1DDF"/>
    <w:rsid w:val="00CC1F1A"/>
    <w:rsid w:val="00CC225A"/>
    <w:rsid w:val="00CC2279"/>
    <w:rsid w:val="00CC2284"/>
    <w:rsid w:val="00CC2386"/>
    <w:rsid w:val="00CC23F8"/>
    <w:rsid w:val="00CC2446"/>
    <w:rsid w:val="00CC2752"/>
    <w:rsid w:val="00CC2799"/>
    <w:rsid w:val="00CC2842"/>
    <w:rsid w:val="00CC285A"/>
    <w:rsid w:val="00CC28D0"/>
    <w:rsid w:val="00CC2AFE"/>
    <w:rsid w:val="00CC2CCD"/>
    <w:rsid w:val="00CC2E97"/>
    <w:rsid w:val="00CC2F01"/>
    <w:rsid w:val="00CC2FBD"/>
    <w:rsid w:val="00CC2FF5"/>
    <w:rsid w:val="00CC30AE"/>
    <w:rsid w:val="00CC32B2"/>
    <w:rsid w:val="00CC33D5"/>
    <w:rsid w:val="00CC3499"/>
    <w:rsid w:val="00CC358A"/>
    <w:rsid w:val="00CC369D"/>
    <w:rsid w:val="00CC39B2"/>
    <w:rsid w:val="00CC3AC6"/>
    <w:rsid w:val="00CC3BBB"/>
    <w:rsid w:val="00CC3C1D"/>
    <w:rsid w:val="00CC3DB2"/>
    <w:rsid w:val="00CC3FC7"/>
    <w:rsid w:val="00CC4177"/>
    <w:rsid w:val="00CC424A"/>
    <w:rsid w:val="00CC43EC"/>
    <w:rsid w:val="00CC4594"/>
    <w:rsid w:val="00CC45C4"/>
    <w:rsid w:val="00CC4628"/>
    <w:rsid w:val="00CC4646"/>
    <w:rsid w:val="00CC484B"/>
    <w:rsid w:val="00CC4A77"/>
    <w:rsid w:val="00CC4AF9"/>
    <w:rsid w:val="00CC4B27"/>
    <w:rsid w:val="00CC4C05"/>
    <w:rsid w:val="00CC4E0E"/>
    <w:rsid w:val="00CC4E56"/>
    <w:rsid w:val="00CC4EE8"/>
    <w:rsid w:val="00CC4F22"/>
    <w:rsid w:val="00CC51CD"/>
    <w:rsid w:val="00CC5363"/>
    <w:rsid w:val="00CC55C1"/>
    <w:rsid w:val="00CC564D"/>
    <w:rsid w:val="00CC57A7"/>
    <w:rsid w:val="00CC57DA"/>
    <w:rsid w:val="00CC58C1"/>
    <w:rsid w:val="00CC5946"/>
    <w:rsid w:val="00CC5979"/>
    <w:rsid w:val="00CC5AAD"/>
    <w:rsid w:val="00CC5CB5"/>
    <w:rsid w:val="00CC5D95"/>
    <w:rsid w:val="00CC6031"/>
    <w:rsid w:val="00CC61A1"/>
    <w:rsid w:val="00CC6225"/>
    <w:rsid w:val="00CC6347"/>
    <w:rsid w:val="00CC645A"/>
    <w:rsid w:val="00CC64E0"/>
    <w:rsid w:val="00CC6518"/>
    <w:rsid w:val="00CC651A"/>
    <w:rsid w:val="00CC653D"/>
    <w:rsid w:val="00CC6542"/>
    <w:rsid w:val="00CC6573"/>
    <w:rsid w:val="00CC6605"/>
    <w:rsid w:val="00CC681E"/>
    <w:rsid w:val="00CC6AC1"/>
    <w:rsid w:val="00CC6ADE"/>
    <w:rsid w:val="00CC6C64"/>
    <w:rsid w:val="00CC6E2D"/>
    <w:rsid w:val="00CC6E8B"/>
    <w:rsid w:val="00CC6F2F"/>
    <w:rsid w:val="00CC6FAF"/>
    <w:rsid w:val="00CC70AE"/>
    <w:rsid w:val="00CC72A9"/>
    <w:rsid w:val="00CC7375"/>
    <w:rsid w:val="00CC73AE"/>
    <w:rsid w:val="00CC752A"/>
    <w:rsid w:val="00CC75AD"/>
    <w:rsid w:val="00CC76E3"/>
    <w:rsid w:val="00CC7934"/>
    <w:rsid w:val="00CC79E4"/>
    <w:rsid w:val="00CC7A59"/>
    <w:rsid w:val="00CC7A72"/>
    <w:rsid w:val="00CC7D0F"/>
    <w:rsid w:val="00CC7D7C"/>
    <w:rsid w:val="00CC7F21"/>
    <w:rsid w:val="00CD0024"/>
    <w:rsid w:val="00CD025E"/>
    <w:rsid w:val="00CD032E"/>
    <w:rsid w:val="00CD0597"/>
    <w:rsid w:val="00CD05CB"/>
    <w:rsid w:val="00CD0B2C"/>
    <w:rsid w:val="00CD0B4B"/>
    <w:rsid w:val="00CD0B8E"/>
    <w:rsid w:val="00CD0C28"/>
    <w:rsid w:val="00CD0E51"/>
    <w:rsid w:val="00CD0E56"/>
    <w:rsid w:val="00CD101E"/>
    <w:rsid w:val="00CD1296"/>
    <w:rsid w:val="00CD1318"/>
    <w:rsid w:val="00CD1482"/>
    <w:rsid w:val="00CD14CD"/>
    <w:rsid w:val="00CD1592"/>
    <w:rsid w:val="00CD168B"/>
    <w:rsid w:val="00CD18E6"/>
    <w:rsid w:val="00CD190C"/>
    <w:rsid w:val="00CD19D1"/>
    <w:rsid w:val="00CD1AFA"/>
    <w:rsid w:val="00CD1B3A"/>
    <w:rsid w:val="00CD1E08"/>
    <w:rsid w:val="00CD1F95"/>
    <w:rsid w:val="00CD2117"/>
    <w:rsid w:val="00CD2118"/>
    <w:rsid w:val="00CD2241"/>
    <w:rsid w:val="00CD225B"/>
    <w:rsid w:val="00CD2294"/>
    <w:rsid w:val="00CD2415"/>
    <w:rsid w:val="00CD242B"/>
    <w:rsid w:val="00CD24B1"/>
    <w:rsid w:val="00CD2802"/>
    <w:rsid w:val="00CD282D"/>
    <w:rsid w:val="00CD2B7D"/>
    <w:rsid w:val="00CD2BA1"/>
    <w:rsid w:val="00CD2BCE"/>
    <w:rsid w:val="00CD2C88"/>
    <w:rsid w:val="00CD2CF4"/>
    <w:rsid w:val="00CD2D94"/>
    <w:rsid w:val="00CD2E56"/>
    <w:rsid w:val="00CD2FA0"/>
    <w:rsid w:val="00CD304E"/>
    <w:rsid w:val="00CD3112"/>
    <w:rsid w:val="00CD31F9"/>
    <w:rsid w:val="00CD35D5"/>
    <w:rsid w:val="00CD3924"/>
    <w:rsid w:val="00CD39F4"/>
    <w:rsid w:val="00CD3D21"/>
    <w:rsid w:val="00CD3E47"/>
    <w:rsid w:val="00CD3F13"/>
    <w:rsid w:val="00CD41AF"/>
    <w:rsid w:val="00CD4383"/>
    <w:rsid w:val="00CD475A"/>
    <w:rsid w:val="00CD47C1"/>
    <w:rsid w:val="00CD481D"/>
    <w:rsid w:val="00CD4A08"/>
    <w:rsid w:val="00CD4A0A"/>
    <w:rsid w:val="00CD4ADC"/>
    <w:rsid w:val="00CD4D99"/>
    <w:rsid w:val="00CD4DBE"/>
    <w:rsid w:val="00CD4E08"/>
    <w:rsid w:val="00CD4F4A"/>
    <w:rsid w:val="00CD50EC"/>
    <w:rsid w:val="00CD54A7"/>
    <w:rsid w:val="00CD54C6"/>
    <w:rsid w:val="00CD55B5"/>
    <w:rsid w:val="00CD5847"/>
    <w:rsid w:val="00CD59EA"/>
    <w:rsid w:val="00CD5A58"/>
    <w:rsid w:val="00CD5AB0"/>
    <w:rsid w:val="00CD5B00"/>
    <w:rsid w:val="00CD5BA7"/>
    <w:rsid w:val="00CD5C18"/>
    <w:rsid w:val="00CD5C63"/>
    <w:rsid w:val="00CD5D17"/>
    <w:rsid w:val="00CD5DB4"/>
    <w:rsid w:val="00CD5EF3"/>
    <w:rsid w:val="00CD5F4B"/>
    <w:rsid w:val="00CD6048"/>
    <w:rsid w:val="00CD6249"/>
    <w:rsid w:val="00CD62DA"/>
    <w:rsid w:val="00CD6373"/>
    <w:rsid w:val="00CD63A6"/>
    <w:rsid w:val="00CD63DC"/>
    <w:rsid w:val="00CD646E"/>
    <w:rsid w:val="00CD64F6"/>
    <w:rsid w:val="00CD654E"/>
    <w:rsid w:val="00CD65F9"/>
    <w:rsid w:val="00CD66D5"/>
    <w:rsid w:val="00CD67AF"/>
    <w:rsid w:val="00CD69C2"/>
    <w:rsid w:val="00CD69F0"/>
    <w:rsid w:val="00CD6A20"/>
    <w:rsid w:val="00CD6B4D"/>
    <w:rsid w:val="00CD6C66"/>
    <w:rsid w:val="00CD6E05"/>
    <w:rsid w:val="00CD6F41"/>
    <w:rsid w:val="00CD7049"/>
    <w:rsid w:val="00CD7246"/>
    <w:rsid w:val="00CD726F"/>
    <w:rsid w:val="00CD72B6"/>
    <w:rsid w:val="00CD72FC"/>
    <w:rsid w:val="00CD73A0"/>
    <w:rsid w:val="00CD74BF"/>
    <w:rsid w:val="00CD752A"/>
    <w:rsid w:val="00CD77B9"/>
    <w:rsid w:val="00CD7818"/>
    <w:rsid w:val="00CD7892"/>
    <w:rsid w:val="00CD78B4"/>
    <w:rsid w:val="00CD7A28"/>
    <w:rsid w:val="00CD7AEA"/>
    <w:rsid w:val="00CD7C4E"/>
    <w:rsid w:val="00CD7C79"/>
    <w:rsid w:val="00CD7D59"/>
    <w:rsid w:val="00CD7DD7"/>
    <w:rsid w:val="00CD7E57"/>
    <w:rsid w:val="00CD7E6E"/>
    <w:rsid w:val="00CD7F65"/>
    <w:rsid w:val="00CE001B"/>
    <w:rsid w:val="00CE01DB"/>
    <w:rsid w:val="00CE0293"/>
    <w:rsid w:val="00CE02E4"/>
    <w:rsid w:val="00CE0530"/>
    <w:rsid w:val="00CE0828"/>
    <w:rsid w:val="00CE0839"/>
    <w:rsid w:val="00CE0934"/>
    <w:rsid w:val="00CE0A7A"/>
    <w:rsid w:val="00CE0D07"/>
    <w:rsid w:val="00CE0E7D"/>
    <w:rsid w:val="00CE121C"/>
    <w:rsid w:val="00CE1263"/>
    <w:rsid w:val="00CE1642"/>
    <w:rsid w:val="00CE1786"/>
    <w:rsid w:val="00CE1923"/>
    <w:rsid w:val="00CE1940"/>
    <w:rsid w:val="00CE1B14"/>
    <w:rsid w:val="00CE209B"/>
    <w:rsid w:val="00CE21F7"/>
    <w:rsid w:val="00CE23BA"/>
    <w:rsid w:val="00CE24A0"/>
    <w:rsid w:val="00CE26DB"/>
    <w:rsid w:val="00CE26FE"/>
    <w:rsid w:val="00CE271F"/>
    <w:rsid w:val="00CE2786"/>
    <w:rsid w:val="00CE282A"/>
    <w:rsid w:val="00CE2834"/>
    <w:rsid w:val="00CE2846"/>
    <w:rsid w:val="00CE28A8"/>
    <w:rsid w:val="00CE2960"/>
    <w:rsid w:val="00CE2ACC"/>
    <w:rsid w:val="00CE2B7D"/>
    <w:rsid w:val="00CE2F56"/>
    <w:rsid w:val="00CE2F67"/>
    <w:rsid w:val="00CE317A"/>
    <w:rsid w:val="00CE3342"/>
    <w:rsid w:val="00CE349F"/>
    <w:rsid w:val="00CE34EC"/>
    <w:rsid w:val="00CE353C"/>
    <w:rsid w:val="00CE379E"/>
    <w:rsid w:val="00CE39A8"/>
    <w:rsid w:val="00CE3AD0"/>
    <w:rsid w:val="00CE3BFA"/>
    <w:rsid w:val="00CE3DE2"/>
    <w:rsid w:val="00CE3EBE"/>
    <w:rsid w:val="00CE413F"/>
    <w:rsid w:val="00CE437D"/>
    <w:rsid w:val="00CE444A"/>
    <w:rsid w:val="00CE444F"/>
    <w:rsid w:val="00CE4582"/>
    <w:rsid w:val="00CE45D3"/>
    <w:rsid w:val="00CE4B05"/>
    <w:rsid w:val="00CE4C24"/>
    <w:rsid w:val="00CE4E04"/>
    <w:rsid w:val="00CE4FC6"/>
    <w:rsid w:val="00CE501E"/>
    <w:rsid w:val="00CE50AE"/>
    <w:rsid w:val="00CE5344"/>
    <w:rsid w:val="00CE564B"/>
    <w:rsid w:val="00CE59F0"/>
    <w:rsid w:val="00CE5A97"/>
    <w:rsid w:val="00CE5B13"/>
    <w:rsid w:val="00CE5DF0"/>
    <w:rsid w:val="00CE5EC3"/>
    <w:rsid w:val="00CE601B"/>
    <w:rsid w:val="00CE6215"/>
    <w:rsid w:val="00CE62D7"/>
    <w:rsid w:val="00CE6437"/>
    <w:rsid w:val="00CE64CA"/>
    <w:rsid w:val="00CE6610"/>
    <w:rsid w:val="00CE66AB"/>
    <w:rsid w:val="00CE66ED"/>
    <w:rsid w:val="00CE67C7"/>
    <w:rsid w:val="00CE6828"/>
    <w:rsid w:val="00CE6904"/>
    <w:rsid w:val="00CE6A0B"/>
    <w:rsid w:val="00CE6AB6"/>
    <w:rsid w:val="00CE6B13"/>
    <w:rsid w:val="00CE6DAE"/>
    <w:rsid w:val="00CE6DDC"/>
    <w:rsid w:val="00CE6E43"/>
    <w:rsid w:val="00CE6F68"/>
    <w:rsid w:val="00CE704A"/>
    <w:rsid w:val="00CE71C7"/>
    <w:rsid w:val="00CE72F3"/>
    <w:rsid w:val="00CE7604"/>
    <w:rsid w:val="00CE76BB"/>
    <w:rsid w:val="00CE7913"/>
    <w:rsid w:val="00CE7BB5"/>
    <w:rsid w:val="00CE7C72"/>
    <w:rsid w:val="00CE7CA0"/>
    <w:rsid w:val="00CE7DE9"/>
    <w:rsid w:val="00CE7E09"/>
    <w:rsid w:val="00CE7E1C"/>
    <w:rsid w:val="00CF018E"/>
    <w:rsid w:val="00CF0396"/>
    <w:rsid w:val="00CF049B"/>
    <w:rsid w:val="00CF04F5"/>
    <w:rsid w:val="00CF0530"/>
    <w:rsid w:val="00CF053F"/>
    <w:rsid w:val="00CF05FD"/>
    <w:rsid w:val="00CF062A"/>
    <w:rsid w:val="00CF081B"/>
    <w:rsid w:val="00CF0863"/>
    <w:rsid w:val="00CF0893"/>
    <w:rsid w:val="00CF0986"/>
    <w:rsid w:val="00CF0A12"/>
    <w:rsid w:val="00CF0A31"/>
    <w:rsid w:val="00CF0A3C"/>
    <w:rsid w:val="00CF0A64"/>
    <w:rsid w:val="00CF0BEB"/>
    <w:rsid w:val="00CF0C4E"/>
    <w:rsid w:val="00CF1047"/>
    <w:rsid w:val="00CF11A9"/>
    <w:rsid w:val="00CF12F9"/>
    <w:rsid w:val="00CF1425"/>
    <w:rsid w:val="00CF14CC"/>
    <w:rsid w:val="00CF14FB"/>
    <w:rsid w:val="00CF176C"/>
    <w:rsid w:val="00CF1782"/>
    <w:rsid w:val="00CF1874"/>
    <w:rsid w:val="00CF1A5F"/>
    <w:rsid w:val="00CF1AF9"/>
    <w:rsid w:val="00CF1C11"/>
    <w:rsid w:val="00CF1D91"/>
    <w:rsid w:val="00CF2398"/>
    <w:rsid w:val="00CF2574"/>
    <w:rsid w:val="00CF2725"/>
    <w:rsid w:val="00CF28F4"/>
    <w:rsid w:val="00CF2A6C"/>
    <w:rsid w:val="00CF2D71"/>
    <w:rsid w:val="00CF2DFD"/>
    <w:rsid w:val="00CF2E81"/>
    <w:rsid w:val="00CF2F81"/>
    <w:rsid w:val="00CF315F"/>
    <w:rsid w:val="00CF338C"/>
    <w:rsid w:val="00CF3498"/>
    <w:rsid w:val="00CF3524"/>
    <w:rsid w:val="00CF3677"/>
    <w:rsid w:val="00CF376B"/>
    <w:rsid w:val="00CF3A66"/>
    <w:rsid w:val="00CF3B65"/>
    <w:rsid w:val="00CF3C3E"/>
    <w:rsid w:val="00CF3C57"/>
    <w:rsid w:val="00CF3F70"/>
    <w:rsid w:val="00CF3FD4"/>
    <w:rsid w:val="00CF40A2"/>
    <w:rsid w:val="00CF40EE"/>
    <w:rsid w:val="00CF4117"/>
    <w:rsid w:val="00CF412F"/>
    <w:rsid w:val="00CF413F"/>
    <w:rsid w:val="00CF4225"/>
    <w:rsid w:val="00CF432A"/>
    <w:rsid w:val="00CF48B9"/>
    <w:rsid w:val="00CF48C8"/>
    <w:rsid w:val="00CF496C"/>
    <w:rsid w:val="00CF49D7"/>
    <w:rsid w:val="00CF4C79"/>
    <w:rsid w:val="00CF4CD2"/>
    <w:rsid w:val="00CF4D97"/>
    <w:rsid w:val="00CF4D9C"/>
    <w:rsid w:val="00CF4E14"/>
    <w:rsid w:val="00CF4EEA"/>
    <w:rsid w:val="00CF4FE0"/>
    <w:rsid w:val="00CF5111"/>
    <w:rsid w:val="00CF5217"/>
    <w:rsid w:val="00CF5328"/>
    <w:rsid w:val="00CF54D8"/>
    <w:rsid w:val="00CF5634"/>
    <w:rsid w:val="00CF574D"/>
    <w:rsid w:val="00CF57D0"/>
    <w:rsid w:val="00CF5905"/>
    <w:rsid w:val="00CF5A6C"/>
    <w:rsid w:val="00CF5BE4"/>
    <w:rsid w:val="00CF5CFF"/>
    <w:rsid w:val="00CF5D19"/>
    <w:rsid w:val="00CF5D3E"/>
    <w:rsid w:val="00CF5E1D"/>
    <w:rsid w:val="00CF5EF2"/>
    <w:rsid w:val="00CF5FCB"/>
    <w:rsid w:val="00CF6111"/>
    <w:rsid w:val="00CF61F2"/>
    <w:rsid w:val="00CF63BA"/>
    <w:rsid w:val="00CF6481"/>
    <w:rsid w:val="00CF659C"/>
    <w:rsid w:val="00CF65FE"/>
    <w:rsid w:val="00CF6697"/>
    <w:rsid w:val="00CF699A"/>
    <w:rsid w:val="00CF6AD9"/>
    <w:rsid w:val="00CF6B0B"/>
    <w:rsid w:val="00CF6B6F"/>
    <w:rsid w:val="00CF6C03"/>
    <w:rsid w:val="00CF6C78"/>
    <w:rsid w:val="00CF6CBE"/>
    <w:rsid w:val="00CF6E2B"/>
    <w:rsid w:val="00CF6FD3"/>
    <w:rsid w:val="00CF6FE7"/>
    <w:rsid w:val="00CF703A"/>
    <w:rsid w:val="00CF70CA"/>
    <w:rsid w:val="00CF71A2"/>
    <w:rsid w:val="00CF7331"/>
    <w:rsid w:val="00CF75C2"/>
    <w:rsid w:val="00CF7753"/>
    <w:rsid w:val="00CF7932"/>
    <w:rsid w:val="00CF7992"/>
    <w:rsid w:val="00CF7A86"/>
    <w:rsid w:val="00CF7CEC"/>
    <w:rsid w:val="00CF7CFB"/>
    <w:rsid w:val="00CF7CFF"/>
    <w:rsid w:val="00CF7D26"/>
    <w:rsid w:val="00D000CB"/>
    <w:rsid w:val="00D00137"/>
    <w:rsid w:val="00D00209"/>
    <w:rsid w:val="00D00218"/>
    <w:rsid w:val="00D00329"/>
    <w:rsid w:val="00D003AE"/>
    <w:rsid w:val="00D0040F"/>
    <w:rsid w:val="00D0058F"/>
    <w:rsid w:val="00D00596"/>
    <w:rsid w:val="00D005E2"/>
    <w:rsid w:val="00D0067E"/>
    <w:rsid w:val="00D006A2"/>
    <w:rsid w:val="00D006E8"/>
    <w:rsid w:val="00D0071F"/>
    <w:rsid w:val="00D00735"/>
    <w:rsid w:val="00D00750"/>
    <w:rsid w:val="00D0075D"/>
    <w:rsid w:val="00D0077B"/>
    <w:rsid w:val="00D007BD"/>
    <w:rsid w:val="00D0085B"/>
    <w:rsid w:val="00D0092F"/>
    <w:rsid w:val="00D00AD2"/>
    <w:rsid w:val="00D00C62"/>
    <w:rsid w:val="00D00D8F"/>
    <w:rsid w:val="00D00E82"/>
    <w:rsid w:val="00D00F99"/>
    <w:rsid w:val="00D00FDA"/>
    <w:rsid w:val="00D012F7"/>
    <w:rsid w:val="00D01318"/>
    <w:rsid w:val="00D0139E"/>
    <w:rsid w:val="00D01612"/>
    <w:rsid w:val="00D0164E"/>
    <w:rsid w:val="00D0183B"/>
    <w:rsid w:val="00D018FA"/>
    <w:rsid w:val="00D01967"/>
    <w:rsid w:val="00D0196A"/>
    <w:rsid w:val="00D01A14"/>
    <w:rsid w:val="00D01C0B"/>
    <w:rsid w:val="00D01C83"/>
    <w:rsid w:val="00D01CD8"/>
    <w:rsid w:val="00D01D75"/>
    <w:rsid w:val="00D01E9D"/>
    <w:rsid w:val="00D021BA"/>
    <w:rsid w:val="00D024E1"/>
    <w:rsid w:val="00D0257E"/>
    <w:rsid w:val="00D025B1"/>
    <w:rsid w:val="00D025D0"/>
    <w:rsid w:val="00D02658"/>
    <w:rsid w:val="00D0266A"/>
    <w:rsid w:val="00D0279E"/>
    <w:rsid w:val="00D0292B"/>
    <w:rsid w:val="00D02A42"/>
    <w:rsid w:val="00D02BF9"/>
    <w:rsid w:val="00D02CF0"/>
    <w:rsid w:val="00D02DC8"/>
    <w:rsid w:val="00D02E16"/>
    <w:rsid w:val="00D02F60"/>
    <w:rsid w:val="00D02F62"/>
    <w:rsid w:val="00D02FE2"/>
    <w:rsid w:val="00D030A4"/>
    <w:rsid w:val="00D030EE"/>
    <w:rsid w:val="00D0311E"/>
    <w:rsid w:val="00D031B1"/>
    <w:rsid w:val="00D0323E"/>
    <w:rsid w:val="00D0359A"/>
    <w:rsid w:val="00D0366F"/>
    <w:rsid w:val="00D036EE"/>
    <w:rsid w:val="00D03931"/>
    <w:rsid w:val="00D03BA7"/>
    <w:rsid w:val="00D03DB4"/>
    <w:rsid w:val="00D03E57"/>
    <w:rsid w:val="00D03F4A"/>
    <w:rsid w:val="00D040C8"/>
    <w:rsid w:val="00D041A5"/>
    <w:rsid w:val="00D0439C"/>
    <w:rsid w:val="00D04453"/>
    <w:rsid w:val="00D04469"/>
    <w:rsid w:val="00D0447F"/>
    <w:rsid w:val="00D04505"/>
    <w:rsid w:val="00D0474B"/>
    <w:rsid w:val="00D04790"/>
    <w:rsid w:val="00D04792"/>
    <w:rsid w:val="00D049D9"/>
    <w:rsid w:val="00D04A26"/>
    <w:rsid w:val="00D04A50"/>
    <w:rsid w:val="00D04B00"/>
    <w:rsid w:val="00D04B33"/>
    <w:rsid w:val="00D04B6E"/>
    <w:rsid w:val="00D04BB2"/>
    <w:rsid w:val="00D04BD9"/>
    <w:rsid w:val="00D04C3E"/>
    <w:rsid w:val="00D04DC6"/>
    <w:rsid w:val="00D04DDA"/>
    <w:rsid w:val="00D04DE4"/>
    <w:rsid w:val="00D04EBD"/>
    <w:rsid w:val="00D04F8F"/>
    <w:rsid w:val="00D05053"/>
    <w:rsid w:val="00D050AB"/>
    <w:rsid w:val="00D051A8"/>
    <w:rsid w:val="00D05217"/>
    <w:rsid w:val="00D052BE"/>
    <w:rsid w:val="00D054B2"/>
    <w:rsid w:val="00D05601"/>
    <w:rsid w:val="00D0569F"/>
    <w:rsid w:val="00D0575A"/>
    <w:rsid w:val="00D05E80"/>
    <w:rsid w:val="00D05F51"/>
    <w:rsid w:val="00D05FBF"/>
    <w:rsid w:val="00D0611D"/>
    <w:rsid w:val="00D06164"/>
    <w:rsid w:val="00D063AB"/>
    <w:rsid w:val="00D064E2"/>
    <w:rsid w:val="00D0655D"/>
    <w:rsid w:val="00D065B1"/>
    <w:rsid w:val="00D06615"/>
    <w:rsid w:val="00D06688"/>
    <w:rsid w:val="00D0679E"/>
    <w:rsid w:val="00D068A7"/>
    <w:rsid w:val="00D06A3A"/>
    <w:rsid w:val="00D06A4C"/>
    <w:rsid w:val="00D06A9A"/>
    <w:rsid w:val="00D06B5C"/>
    <w:rsid w:val="00D06BFA"/>
    <w:rsid w:val="00D06FBA"/>
    <w:rsid w:val="00D07235"/>
    <w:rsid w:val="00D072B2"/>
    <w:rsid w:val="00D07424"/>
    <w:rsid w:val="00D07681"/>
    <w:rsid w:val="00D07966"/>
    <w:rsid w:val="00D07A23"/>
    <w:rsid w:val="00D07A53"/>
    <w:rsid w:val="00D07A9D"/>
    <w:rsid w:val="00D07BF3"/>
    <w:rsid w:val="00D07C2B"/>
    <w:rsid w:val="00D07FD8"/>
    <w:rsid w:val="00D10324"/>
    <w:rsid w:val="00D10484"/>
    <w:rsid w:val="00D1058D"/>
    <w:rsid w:val="00D10689"/>
    <w:rsid w:val="00D10A0C"/>
    <w:rsid w:val="00D10B00"/>
    <w:rsid w:val="00D10BC0"/>
    <w:rsid w:val="00D10D84"/>
    <w:rsid w:val="00D10ECD"/>
    <w:rsid w:val="00D11149"/>
    <w:rsid w:val="00D112E7"/>
    <w:rsid w:val="00D11324"/>
    <w:rsid w:val="00D1133E"/>
    <w:rsid w:val="00D11348"/>
    <w:rsid w:val="00D11353"/>
    <w:rsid w:val="00D11CAC"/>
    <w:rsid w:val="00D11EE0"/>
    <w:rsid w:val="00D11F0A"/>
    <w:rsid w:val="00D12029"/>
    <w:rsid w:val="00D12050"/>
    <w:rsid w:val="00D122E2"/>
    <w:rsid w:val="00D12343"/>
    <w:rsid w:val="00D1236F"/>
    <w:rsid w:val="00D123A3"/>
    <w:rsid w:val="00D123E2"/>
    <w:rsid w:val="00D12466"/>
    <w:rsid w:val="00D12618"/>
    <w:rsid w:val="00D12F30"/>
    <w:rsid w:val="00D12F35"/>
    <w:rsid w:val="00D12FA9"/>
    <w:rsid w:val="00D1310B"/>
    <w:rsid w:val="00D1320F"/>
    <w:rsid w:val="00D13306"/>
    <w:rsid w:val="00D13312"/>
    <w:rsid w:val="00D134BD"/>
    <w:rsid w:val="00D13610"/>
    <w:rsid w:val="00D13637"/>
    <w:rsid w:val="00D1389C"/>
    <w:rsid w:val="00D13940"/>
    <w:rsid w:val="00D13A92"/>
    <w:rsid w:val="00D13BC2"/>
    <w:rsid w:val="00D13CDE"/>
    <w:rsid w:val="00D13D17"/>
    <w:rsid w:val="00D13F3D"/>
    <w:rsid w:val="00D13F82"/>
    <w:rsid w:val="00D1419E"/>
    <w:rsid w:val="00D142EC"/>
    <w:rsid w:val="00D145C3"/>
    <w:rsid w:val="00D1474B"/>
    <w:rsid w:val="00D14909"/>
    <w:rsid w:val="00D14ACE"/>
    <w:rsid w:val="00D14E91"/>
    <w:rsid w:val="00D14E92"/>
    <w:rsid w:val="00D14E9C"/>
    <w:rsid w:val="00D14F32"/>
    <w:rsid w:val="00D14F55"/>
    <w:rsid w:val="00D1509C"/>
    <w:rsid w:val="00D152AE"/>
    <w:rsid w:val="00D152D2"/>
    <w:rsid w:val="00D15479"/>
    <w:rsid w:val="00D15584"/>
    <w:rsid w:val="00D155D7"/>
    <w:rsid w:val="00D155E8"/>
    <w:rsid w:val="00D15617"/>
    <w:rsid w:val="00D157FC"/>
    <w:rsid w:val="00D15889"/>
    <w:rsid w:val="00D158C9"/>
    <w:rsid w:val="00D15987"/>
    <w:rsid w:val="00D15B1B"/>
    <w:rsid w:val="00D15B3C"/>
    <w:rsid w:val="00D15F2E"/>
    <w:rsid w:val="00D15FC2"/>
    <w:rsid w:val="00D16044"/>
    <w:rsid w:val="00D163C6"/>
    <w:rsid w:val="00D1653E"/>
    <w:rsid w:val="00D165FC"/>
    <w:rsid w:val="00D166A2"/>
    <w:rsid w:val="00D16713"/>
    <w:rsid w:val="00D169CA"/>
    <w:rsid w:val="00D16A4B"/>
    <w:rsid w:val="00D16A57"/>
    <w:rsid w:val="00D16AD8"/>
    <w:rsid w:val="00D16D60"/>
    <w:rsid w:val="00D16E29"/>
    <w:rsid w:val="00D1705F"/>
    <w:rsid w:val="00D1723E"/>
    <w:rsid w:val="00D1725E"/>
    <w:rsid w:val="00D172ED"/>
    <w:rsid w:val="00D17394"/>
    <w:rsid w:val="00D176A3"/>
    <w:rsid w:val="00D178BF"/>
    <w:rsid w:val="00D17945"/>
    <w:rsid w:val="00D17970"/>
    <w:rsid w:val="00D1799F"/>
    <w:rsid w:val="00D179C3"/>
    <w:rsid w:val="00D17ABC"/>
    <w:rsid w:val="00D17C23"/>
    <w:rsid w:val="00D17C28"/>
    <w:rsid w:val="00D17FD8"/>
    <w:rsid w:val="00D20007"/>
    <w:rsid w:val="00D2004A"/>
    <w:rsid w:val="00D2012C"/>
    <w:rsid w:val="00D20135"/>
    <w:rsid w:val="00D2027F"/>
    <w:rsid w:val="00D20486"/>
    <w:rsid w:val="00D204C9"/>
    <w:rsid w:val="00D204F3"/>
    <w:rsid w:val="00D205B1"/>
    <w:rsid w:val="00D206CB"/>
    <w:rsid w:val="00D20704"/>
    <w:rsid w:val="00D20795"/>
    <w:rsid w:val="00D20808"/>
    <w:rsid w:val="00D20823"/>
    <w:rsid w:val="00D208A4"/>
    <w:rsid w:val="00D20B71"/>
    <w:rsid w:val="00D20B8C"/>
    <w:rsid w:val="00D20C6B"/>
    <w:rsid w:val="00D20EDC"/>
    <w:rsid w:val="00D214A8"/>
    <w:rsid w:val="00D21586"/>
    <w:rsid w:val="00D216B2"/>
    <w:rsid w:val="00D217C9"/>
    <w:rsid w:val="00D2185E"/>
    <w:rsid w:val="00D219A0"/>
    <w:rsid w:val="00D21D11"/>
    <w:rsid w:val="00D21DB3"/>
    <w:rsid w:val="00D21F07"/>
    <w:rsid w:val="00D22099"/>
    <w:rsid w:val="00D220AA"/>
    <w:rsid w:val="00D222A5"/>
    <w:rsid w:val="00D22328"/>
    <w:rsid w:val="00D2239E"/>
    <w:rsid w:val="00D2255A"/>
    <w:rsid w:val="00D2255E"/>
    <w:rsid w:val="00D22630"/>
    <w:rsid w:val="00D228A0"/>
    <w:rsid w:val="00D22F93"/>
    <w:rsid w:val="00D22FFC"/>
    <w:rsid w:val="00D23181"/>
    <w:rsid w:val="00D2320A"/>
    <w:rsid w:val="00D23236"/>
    <w:rsid w:val="00D23304"/>
    <w:rsid w:val="00D23362"/>
    <w:rsid w:val="00D234DA"/>
    <w:rsid w:val="00D237A8"/>
    <w:rsid w:val="00D238D6"/>
    <w:rsid w:val="00D238DA"/>
    <w:rsid w:val="00D23931"/>
    <w:rsid w:val="00D239E4"/>
    <w:rsid w:val="00D23B3A"/>
    <w:rsid w:val="00D23B87"/>
    <w:rsid w:val="00D23C96"/>
    <w:rsid w:val="00D23ED1"/>
    <w:rsid w:val="00D241EA"/>
    <w:rsid w:val="00D24226"/>
    <w:rsid w:val="00D24262"/>
    <w:rsid w:val="00D243DB"/>
    <w:rsid w:val="00D245F4"/>
    <w:rsid w:val="00D246E1"/>
    <w:rsid w:val="00D24733"/>
    <w:rsid w:val="00D247BE"/>
    <w:rsid w:val="00D248A0"/>
    <w:rsid w:val="00D248C9"/>
    <w:rsid w:val="00D24962"/>
    <w:rsid w:val="00D24AE6"/>
    <w:rsid w:val="00D24B3A"/>
    <w:rsid w:val="00D24DAC"/>
    <w:rsid w:val="00D24E0D"/>
    <w:rsid w:val="00D24EC0"/>
    <w:rsid w:val="00D24F7D"/>
    <w:rsid w:val="00D25108"/>
    <w:rsid w:val="00D253C5"/>
    <w:rsid w:val="00D25402"/>
    <w:rsid w:val="00D2551B"/>
    <w:rsid w:val="00D25585"/>
    <w:rsid w:val="00D25776"/>
    <w:rsid w:val="00D257A5"/>
    <w:rsid w:val="00D25857"/>
    <w:rsid w:val="00D25896"/>
    <w:rsid w:val="00D2590E"/>
    <w:rsid w:val="00D25BDD"/>
    <w:rsid w:val="00D25E5E"/>
    <w:rsid w:val="00D260CC"/>
    <w:rsid w:val="00D2654B"/>
    <w:rsid w:val="00D266D3"/>
    <w:rsid w:val="00D267A6"/>
    <w:rsid w:val="00D267D1"/>
    <w:rsid w:val="00D2690F"/>
    <w:rsid w:val="00D2699E"/>
    <w:rsid w:val="00D26BF5"/>
    <w:rsid w:val="00D26CA0"/>
    <w:rsid w:val="00D27022"/>
    <w:rsid w:val="00D27097"/>
    <w:rsid w:val="00D27108"/>
    <w:rsid w:val="00D27120"/>
    <w:rsid w:val="00D271EC"/>
    <w:rsid w:val="00D27241"/>
    <w:rsid w:val="00D273FB"/>
    <w:rsid w:val="00D274B7"/>
    <w:rsid w:val="00D2755A"/>
    <w:rsid w:val="00D276E4"/>
    <w:rsid w:val="00D278C4"/>
    <w:rsid w:val="00D27A3A"/>
    <w:rsid w:val="00D27B00"/>
    <w:rsid w:val="00D27C0F"/>
    <w:rsid w:val="00D27D45"/>
    <w:rsid w:val="00D27DAF"/>
    <w:rsid w:val="00D27E1A"/>
    <w:rsid w:val="00D27EC7"/>
    <w:rsid w:val="00D27F23"/>
    <w:rsid w:val="00D27F6C"/>
    <w:rsid w:val="00D3002C"/>
    <w:rsid w:val="00D301AB"/>
    <w:rsid w:val="00D3027D"/>
    <w:rsid w:val="00D304C6"/>
    <w:rsid w:val="00D30537"/>
    <w:rsid w:val="00D3055D"/>
    <w:rsid w:val="00D306B9"/>
    <w:rsid w:val="00D307E8"/>
    <w:rsid w:val="00D30AEB"/>
    <w:rsid w:val="00D30C01"/>
    <w:rsid w:val="00D30E47"/>
    <w:rsid w:val="00D30F67"/>
    <w:rsid w:val="00D30F70"/>
    <w:rsid w:val="00D30FB6"/>
    <w:rsid w:val="00D312D0"/>
    <w:rsid w:val="00D313F9"/>
    <w:rsid w:val="00D3142B"/>
    <w:rsid w:val="00D31492"/>
    <w:rsid w:val="00D314B7"/>
    <w:rsid w:val="00D3163E"/>
    <w:rsid w:val="00D316C2"/>
    <w:rsid w:val="00D317A9"/>
    <w:rsid w:val="00D318E9"/>
    <w:rsid w:val="00D31BB1"/>
    <w:rsid w:val="00D31F54"/>
    <w:rsid w:val="00D32420"/>
    <w:rsid w:val="00D32425"/>
    <w:rsid w:val="00D3248A"/>
    <w:rsid w:val="00D32704"/>
    <w:rsid w:val="00D32805"/>
    <w:rsid w:val="00D328D3"/>
    <w:rsid w:val="00D32BFA"/>
    <w:rsid w:val="00D32F3A"/>
    <w:rsid w:val="00D32F57"/>
    <w:rsid w:val="00D33067"/>
    <w:rsid w:val="00D33198"/>
    <w:rsid w:val="00D331A8"/>
    <w:rsid w:val="00D331C3"/>
    <w:rsid w:val="00D331EF"/>
    <w:rsid w:val="00D332BF"/>
    <w:rsid w:val="00D332FA"/>
    <w:rsid w:val="00D33315"/>
    <w:rsid w:val="00D33618"/>
    <w:rsid w:val="00D33777"/>
    <w:rsid w:val="00D337B2"/>
    <w:rsid w:val="00D3382B"/>
    <w:rsid w:val="00D3390D"/>
    <w:rsid w:val="00D33987"/>
    <w:rsid w:val="00D33B1A"/>
    <w:rsid w:val="00D33C4D"/>
    <w:rsid w:val="00D33CEF"/>
    <w:rsid w:val="00D340D9"/>
    <w:rsid w:val="00D34316"/>
    <w:rsid w:val="00D34390"/>
    <w:rsid w:val="00D343E6"/>
    <w:rsid w:val="00D34585"/>
    <w:rsid w:val="00D345CE"/>
    <w:rsid w:val="00D345D8"/>
    <w:rsid w:val="00D34609"/>
    <w:rsid w:val="00D3461E"/>
    <w:rsid w:val="00D34621"/>
    <w:rsid w:val="00D34624"/>
    <w:rsid w:val="00D349A0"/>
    <w:rsid w:val="00D34AD9"/>
    <w:rsid w:val="00D34BC8"/>
    <w:rsid w:val="00D34C44"/>
    <w:rsid w:val="00D34D44"/>
    <w:rsid w:val="00D34D47"/>
    <w:rsid w:val="00D34D4F"/>
    <w:rsid w:val="00D34D70"/>
    <w:rsid w:val="00D34D7A"/>
    <w:rsid w:val="00D34E17"/>
    <w:rsid w:val="00D34E1C"/>
    <w:rsid w:val="00D34E7B"/>
    <w:rsid w:val="00D34F97"/>
    <w:rsid w:val="00D35109"/>
    <w:rsid w:val="00D35187"/>
    <w:rsid w:val="00D351D7"/>
    <w:rsid w:val="00D35231"/>
    <w:rsid w:val="00D352C8"/>
    <w:rsid w:val="00D353D3"/>
    <w:rsid w:val="00D35685"/>
    <w:rsid w:val="00D35755"/>
    <w:rsid w:val="00D35807"/>
    <w:rsid w:val="00D35BE2"/>
    <w:rsid w:val="00D35C55"/>
    <w:rsid w:val="00D35CB8"/>
    <w:rsid w:val="00D35D05"/>
    <w:rsid w:val="00D35DCC"/>
    <w:rsid w:val="00D35FA9"/>
    <w:rsid w:val="00D36257"/>
    <w:rsid w:val="00D362BA"/>
    <w:rsid w:val="00D362D4"/>
    <w:rsid w:val="00D3640E"/>
    <w:rsid w:val="00D365C1"/>
    <w:rsid w:val="00D366E7"/>
    <w:rsid w:val="00D36814"/>
    <w:rsid w:val="00D36819"/>
    <w:rsid w:val="00D36866"/>
    <w:rsid w:val="00D36A20"/>
    <w:rsid w:val="00D36BB6"/>
    <w:rsid w:val="00D36F99"/>
    <w:rsid w:val="00D37030"/>
    <w:rsid w:val="00D3711B"/>
    <w:rsid w:val="00D37234"/>
    <w:rsid w:val="00D3751B"/>
    <w:rsid w:val="00D3754B"/>
    <w:rsid w:val="00D37978"/>
    <w:rsid w:val="00D37B64"/>
    <w:rsid w:val="00D37D33"/>
    <w:rsid w:val="00D37DA6"/>
    <w:rsid w:val="00D4008D"/>
    <w:rsid w:val="00D40450"/>
    <w:rsid w:val="00D4077B"/>
    <w:rsid w:val="00D408C6"/>
    <w:rsid w:val="00D408FC"/>
    <w:rsid w:val="00D40B31"/>
    <w:rsid w:val="00D40D0C"/>
    <w:rsid w:val="00D40DA8"/>
    <w:rsid w:val="00D40DE9"/>
    <w:rsid w:val="00D40E8B"/>
    <w:rsid w:val="00D40FE6"/>
    <w:rsid w:val="00D41024"/>
    <w:rsid w:val="00D41198"/>
    <w:rsid w:val="00D412BB"/>
    <w:rsid w:val="00D412C4"/>
    <w:rsid w:val="00D4150E"/>
    <w:rsid w:val="00D41532"/>
    <w:rsid w:val="00D41596"/>
    <w:rsid w:val="00D41B35"/>
    <w:rsid w:val="00D41B42"/>
    <w:rsid w:val="00D41B8B"/>
    <w:rsid w:val="00D41C4F"/>
    <w:rsid w:val="00D41C5F"/>
    <w:rsid w:val="00D41C79"/>
    <w:rsid w:val="00D42028"/>
    <w:rsid w:val="00D4208C"/>
    <w:rsid w:val="00D420A1"/>
    <w:rsid w:val="00D42104"/>
    <w:rsid w:val="00D42169"/>
    <w:rsid w:val="00D423CE"/>
    <w:rsid w:val="00D423E4"/>
    <w:rsid w:val="00D42639"/>
    <w:rsid w:val="00D42686"/>
    <w:rsid w:val="00D427DE"/>
    <w:rsid w:val="00D429E3"/>
    <w:rsid w:val="00D42AC5"/>
    <w:rsid w:val="00D42CD2"/>
    <w:rsid w:val="00D42D33"/>
    <w:rsid w:val="00D42F1F"/>
    <w:rsid w:val="00D42F93"/>
    <w:rsid w:val="00D42FA3"/>
    <w:rsid w:val="00D43177"/>
    <w:rsid w:val="00D431FE"/>
    <w:rsid w:val="00D432E2"/>
    <w:rsid w:val="00D4343E"/>
    <w:rsid w:val="00D434B5"/>
    <w:rsid w:val="00D43500"/>
    <w:rsid w:val="00D43507"/>
    <w:rsid w:val="00D4350F"/>
    <w:rsid w:val="00D4352D"/>
    <w:rsid w:val="00D43883"/>
    <w:rsid w:val="00D43962"/>
    <w:rsid w:val="00D43A6B"/>
    <w:rsid w:val="00D43AF9"/>
    <w:rsid w:val="00D43C4E"/>
    <w:rsid w:val="00D43E7F"/>
    <w:rsid w:val="00D43F1C"/>
    <w:rsid w:val="00D4400A"/>
    <w:rsid w:val="00D440A4"/>
    <w:rsid w:val="00D44132"/>
    <w:rsid w:val="00D4417F"/>
    <w:rsid w:val="00D44258"/>
    <w:rsid w:val="00D4426C"/>
    <w:rsid w:val="00D442BF"/>
    <w:rsid w:val="00D442FF"/>
    <w:rsid w:val="00D44388"/>
    <w:rsid w:val="00D44449"/>
    <w:rsid w:val="00D444A9"/>
    <w:rsid w:val="00D44809"/>
    <w:rsid w:val="00D4487E"/>
    <w:rsid w:val="00D44A6F"/>
    <w:rsid w:val="00D44A88"/>
    <w:rsid w:val="00D44D72"/>
    <w:rsid w:val="00D44ECE"/>
    <w:rsid w:val="00D44EEC"/>
    <w:rsid w:val="00D44FC0"/>
    <w:rsid w:val="00D452D2"/>
    <w:rsid w:val="00D45558"/>
    <w:rsid w:val="00D456CB"/>
    <w:rsid w:val="00D45740"/>
    <w:rsid w:val="00D458D5"/>
    <w:rsid w:val="00D45950"/>
    <w:rsid w:val="00D45982"/>
    <w:rsid w:val="00D45A29"/>
    <w:rsid w:val="00D45C63"/>
    <w:rsid w:val="00D45E6D"/>
    <w:rsid w:val="00D45F96"/>
    <w:rsid w:val="00D45FD1"/>
    <w:rsid w:val="00D46140"/>
    <w:rsid w:val="00D46216"/>
    <w:rsid w:val="00D4633B"/>
    <w:rsid w:val="00D4635F"/>
    <w:rsid w:val="00D46447"/>
    <w:rsid w:val="00D46505"/>
    <w:rsid w:val="00D46506"/>
    <w:rsid w:val="00D46646"/>
    <w:rsid w:val="00D4696B"/>
    <w:rsid w:val="00D46974"/>
    <w:rsid w:val="00D469DF"/>
    <w:rsid w:val="00D46BFC"/>
    <w:rsid w:val="00D46D75"/>
    <w:rsid w:val="00D46E54"/>
    <w:rsid w:val="00D46EB2"/>
    <w:rsid w:val="00D46F6E"/>
    <w:rsid w:val="00D46FB8"/>
    <w:rsid w:val="00D47080"/>
    <w:rsid w:val="00D4736B"/>
    <w:rsid w:val="00D47704"/>
    <w:rsid w:val="00D47794"/>
    <w:rsid w:val="00D479A6"/>
    <w:rsid w:val="00D479C1"/>
    <w:rsid w:val="00D47B19"/>
    <w:rsid w:val="00D47BBC"/>
    <w:rsid w:val="00D47D18"/>
    <w:rsid w:val="00D47DB9"/>
    <w:rsid w:val="00D47E24"/>
    <w:rsid w:val="00D47E8E"/>
    <w:rsid w:val="00D47EA7"/>
    <w:rsid w:val="00D47FFA"/>
    <w:rsid w:val="00D5000B"/>
    <w:rsid w:val="00D50135"/>
    <w:rsid w:val="00D501AB"/>
    <w:rsid w:val="00D502F0"/>
    <w:rsid w:val="00D50354"/>
    <w:rsid w:val="00D5035F"/>
    <w:rsid w:val="00D504F9"/>
    <w:rsid w:val="00D50522"/>
    <w:rsid w:val="00D505B3"/>
    <w:rsid w:val="00D505C5"/>
    <w:rsid w:val="00D505D2"/>
    <w:rsid w:val="00D505FD"/>
    <w:rsid w:val="00D5066B"/>
    <w:rsid w:val="00D50685"/>
    <w:rsid w:val="00D5087D"/>
    <w:rsid w:val="00D509EA"/>
    <w:rsid w:val="00D50A23"/>
    <w:rsid w:val="00D50A62"/>
    <w:rsid w:val="00D50A82"/>
    <w:rsid w:val="00D50C65"/>
    <w:rsid w:val="00D50D40"/>
    <w:rsid w:val="00D50D42"/>
    <w:rsid w:val="00D50E60"/>
    <w:rsid w:val="00D50EE1"/>
    <w:rsid w:val="00D50F90"/>
    <w:rsid w:val="00D5104C"/>
    <w:rsid w:val="00D5109C"/>
    <w:rsid w:val="00D51449"/>
    <w:rsid w:val="00D514CB"/>
    <w:rsid w:val="00D51812"/>
    <w:rsid w:val="00D518CD"/>
    <w:rsid w:val="00D51BC0"/>
    <w:rsid w:val="00D51BF1"/>
    <w:rsid w:val="00D51C49"/>
    <w:rsid w:val="00D51D72"/>
    <w:rsid w:val="00D51E39"/>
    <w:rsid w:val="00D51EAF"/>
    <w:rsid w:val="00D51F9F"/>
    <w:rsid w:val="00D52298"/>
    <w:rsid w:val="00D5235D"/>
    <w:rsid w:val="00D5238C"/>
    <w:rsid w:val="00D524DC"/>
    <w:rsid w:val="00D525FE"/>
    <w:rsid w:val="00D52689"/>
    <w:rsid w:val="00D52872"/>
    <w:rsid w:val="00D52994"/>
    <w:rsid w:val="00D52AD6"/>
    <w:rsid w:val="00D52B3C"/>
    <w:rsid w:val="00D52D81"/>
    <w:rsid w:val="00D52F16"/>
    <w:rsid w:val="00D52F3A"/>
    <w:rsid w:val="00D532C8"/>
    <w:rsid w:val="00D533DA"/>
    <w:rsid w:val="00D53512"/>
    <w:rsid w:val="00D53629"/>
    <w:rsid w:val="00D53681"/>
    <w:rsid w:val="00D53959"/>
    <w:rsid w:val="00D539D7"/>
    <w:rsid w:val="00D53BF1"/>
    <w:rsid w:val="00D53D0D"/>
    <w:rsid w:val="00D53E69"/>
    <w:rsid w:val="00D53F93"/>
    <w:rsid w:val="00D53FE9"/>
    <w:rsid w:val="00D5411C"/>
    <w:rsid w:val="00D54277"/>
    <w:rsid w:val="00D543B7"/>
    <w:rsid w:val="00D5450C"/>
    <w:rsid w:val="00D54535"/>
    <w:rsid w:val="00D54865"/>
    <w:rsid w:val="00D54C23"/>
    <w:rsid w:val="00D54CCA"/>
    <w:rsid w:val="00D54D00"/>
    <w:rsid w:val="00D54D55"/>
    <w:rsid w:val="00D54D7C"/>
    <w:rsid w:val="00D54E72"/>
    <w:rsid w:val="00D55171"/>
    <w:rsid w:val="00D5520C"/>
    <w:rsid w:val="00D5549B"/>
    <w:rsid w:val="00D554FF"/>
    <w:rsid w:val="00D5584E"/>
    <w:rsid w:val="00D55A92"/>
    <w:rsid w:val="00D55C25"/>
    <w:rsid w:val="00D55D27"/>
    <w:rsid w:val="00D55E41"/>
    <w:rsid w:val="00D55EA8"/>
    <w:rsid w:val="00D55EE1"/>
    <w:rsid w:val="00D55F6F"/>
    <w:rsid w:val="00D55FB5"/>
    <w:rsid w:val="00D5609A"/>
    <w:rsid w:val="00D560FD"/>
    <w:rsid w:val="00D562DB"/>
    <w:rsid w:val="00D5635D"/>
    <w:rsid w:val="00D563FB"/>
    <w:rsid w:val="00D5645F"/>
    <w:rsid w:val="00D56A32"/>
    <w:rsid w:val="00D56B28"/>
    <w:rsid w:val="00D56B61"/>
    <w:rsid w:val="00D56C03"/>
    <w:rsid w:val="00D56CE3"/>
    <w:rsid w:val="00D56FE6"/>
    <w:rsid w:val="00D57004"/>
    <w:rsid w:val="00D57046"/>
    <w:rsid w:val="00D57123"/>
    <w:rsid w:val="00D57361"/>
    <w:rsid w:val="00D5737F"/>
    <w:rsid w:val="00D57403"/>
    <w:rsid w:val="00D57418"/>
    <w:rsid w:val="00D57529"/>
    <w:rsid w:val="00D5754B"/>
    <w:rsid w:val="00D579AA"/>
    <w:rsid w:val="00D57B52"/>
    <w:rsid w:val="00D57CF1"/>
    <w:rsid w:val="00D57D1C"/>
    <w:rsid w:val="00D57D25"/>
    <w:rsid w:val="00D57D41"/>
    <w:rsid w:val="00D57E4E"/>
    <w:rsid w:val="00D57EBD"/>
    <w:rsid w:val="00D57F42"/>
    <w:rsid w:val="00D57FA2"/>
    <w:rsid w:val="00D602D7"/>
    <w:rsid w:val="00D6033A"/>
    <w:rsid w:val="00D604EB"/>
    <w:rsid w:val="00D60A2E"/>
    <w:rsid w:val="00D60E25"/>
    <w:rsid w:val="00D60E73"/>
    <w:rsid w:val="00D60FFA"/>
    <w:rsid w:val="00D611DF"/>
    <w:rsid w:val="00D6146C"/>
    <w:rsid w:val="00D61481"/>
    <w:rsid w:val="00D61968"/>
    <w:rsid w:val="00D6196E"/>
    <w:rsid w:val="00D61A5A"/>
    <w:rsid w:val="00D61B6D"/>
    <w:rsid w:val="00D61D15"/>
    <w:rsid w:val="00D61DA4"/>
    <w:rsid w:val="00D62034"/>
    <w:rsid w:val="00D620D1"/>
    <w:rsid w:val="00D621E8"/>
    <w:rsid w:val="00D6238D"/>
    <w:rsid w:val="00D62490"/>
    <w:rsid w:val="00D627EA"/>
    <w:rsid w:val="00D6290F"/>
    <w:rsid w:val="00D62A74"/>
    <w:rsid w:val="00D62ABB"/>
    <w:rsid w:val="00D6304D"/>
    <w:rsid w:val="00D6320C"/>
    <w:rsid w:val="00D632EB"/>
    <w:rsid w:val="00D6341C"/>
    <w:rsid w:val="00D638D0"/>
    <w:rsid w:val="00D63927"/>
    <w:rsid w:val="00D6393D"/>
    <w:rsid w:val="00D639AC"/>
    <w:rsid w:val="00D639C1"/>
    <w:rsid w:val="00D63A22"/>
    <w:rsid w:val="00D63D20"/>
    <w:rsid w:val="00D63F2B"/>
    <w:rsid w:val="00D63FAB"/>
    <w:rsid w:val="00D64143"/>
    <w:rsid w:val="00D64168"/>
    <w:rsid w:val="00D64270"/>
    <w:rsid w:val="00D646F3"/>
    <w:rsid w:val="00D6476F"/>
    <w:rsid w:val="00D6483F"/>
    <w:rsid w:val="00D648AF"/>
    <w:rsid w:val="00D648C1"/>
    <w:rsid w:val="00D648FD"/>
    <w:rsid w:val="00D64CA2"/>
    <w:rsid w:val="00D64CAF"/>
    <w:rsid w:val="00D64EA7"/>
    <w:rsid w:val="00D64F69"/>
    <w:rsid w:val="00D652A8"/>
    <w:rsid w:val="00D65311"/>
    <w:rsid w:val="00D6535E"/>
    <w:rsid w:val="00D65669"/>
    <w:rsid w:val="00D656B7"/>
    <w:rsid w:val="00D65734"/>
    <w:rsid w:val="00D657E4"/>
    <w:rsid w:val="00D6581F"/>
    <w:rsid w:val="00D6599B"/>
    <w:rsid w:val="00D65CC9"/>
    <w:rsid w:val="00D65D0B"/>
    <w:rsid w:val="00D65D69"/>
    <w:rsid w:val="00D65D6A"/>
    <w:rsid w:val="00D6611C"/>
    <w:rsid w:val="00D6635F"/>
    <w:rsid w:val="00D66449"/>
    <w:rsid w:val="00D664A5"/>
    <w:rsid w:val="00D664A9"/>
    <w:rsid w:val="00D664C4"/>
    <w:rsid w:val="00D666CE"/>
    <w:rsid w:val="00D66879"/>
    <w:rsid w:val="00D6699A"/>
    <w:rsid w:val="00D66B02"/>
    <w:rsid w:val="00D66BD3"/>
    <w:rsid w:val="00D66BF6"/>
    <w:rsid w:val="00D67038"/>
    <w:rsid w:val="00D670E4"/>
    <w:rsid w:val="00D670FA"/>
    <w:rsid w:val="00D67194"/>
    <w:rsid w:val="00D671E2"/>
    <w:rsid w:val="00D6727D"/>
    <w:rsid w:val="00D672A6"/>
    <w:rsid w:val="00D67470"/>
    <w:rsid w:val="00D6747C"/>
    <w:rsid w:val="00D67508"/>
    <w:rsid w:val="00D67691"/>
    <w:rsid w:val="00D676F5"/>
    <w:rsid w:val="00D6783A"/>
    <w:rsid w:val="00D678B7"/>
    <w:rsid w:val="00D67AB9"/>
    <w:rsid w:val="00D7002C"/>
    <w:rsid w:val="00D7015E"/>
    <w:rsid w:val="00D7016B"/>
    <w:rsid w:val="00D701FC"/>
    <w:rsid w:val="00D70318"/>
    <w:rsid w:val="00D70698"/>
    <w:rsid w:val="00D70B0A"/>
    <w:rsid w:val="00D70B70"/>
    <w:rsid w:val="00D70CE2"/>
    <w:rsid w:val="00D70D5E"/>
    <w:rsid w:val="00D70E52"/>
    <w:rsid w:val="00D710E0"/>
    <w:rsid w:val="00D710E8"/>
    <w:rsid w:val="00D7122A"/>
    <w:rsid w:val="00D71299"/>
    <w:rsid w:val="00D71421"/>
    <w:rsid w:val="00D714C3"/>
    <w:rsid w:val="00D7153B"/>
    <w:rsid w:val="00D71597"/>
    <w:rsid w:val="00D71638"/>
    <w:rsid w:val="00D7173B"/>
    <w:rsid w:val="00D717FD"/>
    <w:rsid w:val="00D71C35"/>
    <w:rsid w:val="00D71CAA"/>
    <w:rsid w:val="00D71D01"/>
    <w:rsid w:val="00D721CC"/>
    <w:rsid w:val="00D722F8"/>
    <w:rsid w:val="00D7257C"/>
    <w:rsid w:val="00D7258E"/>
    <w:rsid w:val="00D725C4"/>
    <w:rsid w:val="00D72880"/>
    <w:rsid w:val="00D728CD"/>
    <w:rsid w:val="00D7295B"/>
    <w:rsid w:val="00D72C32"/>
    <w:rsid w:val="00D72C4A"/>
    <w:rsid w:val="00D72CF9"/>
    <w:rsid w:val="00D730DF"/>
    <w:rsid w:val="00D730FF"/>
    <w:rsid w:val="00D73234"/>
    <w:rsid w:val="00D732F2"/>
    <w:rsid w:val="00D73696"/>
    <w:rsid w:val="00D737C3"/>
    <w:rsid w:val="00D73ADA"/>
    <w:rsid w:val="00D73C09"/>
    <w:rsid w:val="00D73C20"/>
    <w:rsid w:val="00D73CA9"/>
    <w:rsid w:val="00D73CD2"/>
    <w:rsid w:val="00D73CFE"/>
    <w:rsid w:val="00D73E3E"/>
    <w:rsid w:val="00D73FBC"/>
    <w:rsid w:val="00D74105"/>
    <w:rsid w:val="00D7469A"/>
    <w:rsid w:val="00D746FE"/>
    <w:rsid w:val="00D747A8"/>
    <w:rsid w:val="00D748F4"/>
    <w:rsid w:val="00D74931"/>
    <w:rsid w:val="00D74939"/>
    <w:rsid w:val="00D74BE5"/>
    <w:rsid w:val="00D74F72"/>
    <w:rsid w:val="00D74FDA"/>
    <w:rsid w:val="00D7502C"/>
    <w:rsid w:val="00D7518B"/>
    <w:rsid w:val="00D7539F"/>
    <w:rsid w:val="00D75528"/>
    <w:rsid w:val="00D756C7"/>
    <w:rsid w:val="00D7578C"/>
    <w:rsid w:val="00D758D1"/>
    <w:rsid w:val="00D75975"/>
    <w:rsid w:val="00D75A9E"/>
    <w:rsid w:val="00D75AAF"/>
    <w:rsid w:val="00D75DDD"/>
    <w:rsid w:val="00D75FE0"/>
    <w:rsid w:val="00D760B4"/>
    <w:rsid w:val="00D7624B"/>
    <w:rsid w:val="00D764EB"/>
    <w:rsid w:val="00D765E4"/>
    <w:rsid w:val="00D76763"/>
    <w:rsid w:val="00D767EB"/>
    <w:rsid w:val="00D76809"/>
    <w:rsid w:val="00D76857"/>
    <w:rsid w:val="00D76A3A"/>
    <w:rsid w:val="00D76B22"/>
    <w:rsid w:val="00D76B98"/>
    <w:rsid w:val="00D76DE9"/>
    <w:rsid w:val="00D77013"/>
    <w:rsid w:val="00D770B8"/>
    <w:rsid w:val="00D77238"/>
    <w:rsid w:val="00D77264"/>
    <w:rsid w:val="00D773E6"/>
    <w:rsid w:val="00D7764B"/>
    <w:rsid w:val="00D7764D"/>
    <w:rsid w:val="00D7770D"/>
    <w:rsid w:val="00D77A1A"/>
    <w:rsid w:val="00D77AAA"/>
    <w:rsid w:val="00D77B2C"/>
    <w:rsid w:val="00D77C95"/>
    <w:rsid w:val="00D77E88"/>
    <w:rsid w:val="00D77F33"/>
    <w:rsid w:val="00D80003"/>
    <w:rsid w:val="00D800E4"/>
    <w:rsid w:val="00D8014C"/>
    <w:rsid w:val="00D80346"/>
    <w:rsid w:val="00D80639"/>
    <w:rsid w:val="00D806FC"/>
    <w:rsid w:val="00D8085F"/>
    <w:rsid w:val="00D80962"/>
    <w:rsid w:val="00D80CDD"/>
    <w:rsid w:val="00D80FBE"/>
    <w:rsid w:val="00D81059"/>
    <w:rsid w:val="00D81232"/>
    <w:rsid w:val="00D813C1"/>
    <w:rsid w:val="00D81644"/>
    <w:rsid w:val="00D81844"/>
    <w:rsid w:val="00D81913"/>
    <w:rsid w:val="00D81987"/>
    <w:rsid w:val="00D81AA7"/>
    <w:rsid w:val="00D81B78"/>
    <w:rsid w:val="00D81BA1"/>
    <w:rsid w:val="00D8201B"/>
    <w:rsid w:val="00D821DD"/>
    <w:rsid w:val="00D8228B"/>
    <w:rsid w:val="00D82322"/>
    <w:rsid w:val="00D82361"/>
    <w:rsid w:val="00D824C9"/>
    <w:rsid w:val="00D8267F"/>
    <w:rsid w:val="00D8318A"/>
    <w:rsid w:val="00D83249"/>
    <w:rsid w:val="00D83422"/>
    <w:rsid w:val="00D8355C"/>
    <w:rsid w:val="00D83B2C"/>
    <w:rsid w:val="00D83B85"/>
    <w:rsid w:val="00D83BF0"/>
    <w:rsid w:val="00D83C11"/>
    <w:rsid w:val="00D83C6F"/>
    <w:rsid w:val="00D83E51"/>
    <w:rsid w:val="00D8415D"/>
    <w:rsid w:val="00D844E2"/>
    <w:rsid w:val="00D8454C"/>
    <w:rsid w:val="00D845DC"/>
    <w:rsid w:val="00D846C0"/>
    <w:rsid w:val="00D84812"/>
    <w:rsid w:val="00D84A76"/>
    <w:rsid w:val="00D850C1"/>
    <w:rsid w:val="00D85103"/>
    <w:rsid w:val="00D85130"/>
    <w:rsid w:val="00D85147"/>
    <w:rsid w:val="00D85218"/>
    <w:rsid w:val="00D85421"/>
    <w:rsid w:val="00D85446"/>
    <w:rsid w:val="00D85614"/>
    <w:rsid w:val="00D856D2"/>
    <w:rsid w:val="00D85725"/>
    <w:rsid w:val="00D8597F"/>
    <w:rsid w:val="00D859BD"/>
    <w:rsid w:val="00D85A37"/>
    <w:rsid w:val="00D85B26"/>
    <w:rsid w:val="00D85BB1"/>
    <w:rsid w:val="00D8604D"/>
    <w:rsid w:val="00D86193"/>
    <w:rsid w:val="00D86195"/>
    <w:rsid w:val="00D86263"/>
    <w:rsid w:val="00D86398"/>
    <w:rsid w:val="00D864BB"/>
    <w:rsid w:val="00D865F4"/>
    <w:rsid w:val="00D866EB"/>
    <w:rsid w:val="00D86715"/>
    <w:rsid w:val="00D86774"/>
    <w:rsid w:val="00D86964"/>
    <w:rsid w:val="00D869DA"/>
    <w:rsid w:val="00D86AA1"/>
    <w:rsid w:val="00D86B03"/>
    <w:rsid w:val="00D86C05"/>
    <w:rsid w:val="00D86D7A"/>
    <w:rsid w:val="00D87114"/>
    <w:rsid w:val="00D87150"/>
    <w:rsid w:val="00D8719A"/>
    <w:rsid w:val="00D871F1"/>
    <w:rsid w:val="00D8727B"/>
    <w:rsid w:val="00D874B0"/>
    <w:rsid w:val="00D87585"/>
    <w:rsid w:val="00D87627"/>
    <w:rsid w:val="00D87758"/>
    <w:rsid w:val="00D87768"/>
    <w:rsid w:val="00D87857"/>
    <w:rsid w:val="00D87895"/>
    <w:rsid w:val="00D879AF"/>
    <w:rsid w:val="00D87F18"/>
    <w:rsid w:val="00D901CD"/>
    <w:rsid w:val="00D90322"/>
    <w:rsid w:val="00D90400"/>
    <w:rsid w:val="00D9060C"/>
    <w:rsid w:val="00D907E9"/>
    <w:rsid w:val="00D90A03"/>
    <w:rsid w:val="00D90A6C"/>
    <w:rsid w:val="00D90CA0"/>
    <w:rsid w:val="00D90D1C"/>
    <w:rsid w:val="00D90EFE"/>
    <w:rsid w:val="00D90F19"/>
    <w:rsid w:val="00D90F1D"/>
    <w:rsid w:val="00D90F34"/>
    <w:rsid w:val="00D91009"/>
    <w:rsid w:val="00D913CD"/>
    <w:rsid w:val="00D91603"/>
    <w:rsid w:val="00D9170F"/>
    <w:rsid w:val="00D91AA0"/>
    <w:rsid w:val="00D91B9E"/>
    <w:rsid w:val="00D91CE4"/>
    <w:rsid w:val="00D91D40"/>
    <w:rsid w:val="00D91D8D"/>
    <w:rsid w:val="00D91E61"/>
    <w:rsid w:val="00D920A7"/>
    <w:rsid w:val="00D920DC"/>
    <w:rsid w:val="00D92108"/>
    <w:rsid w:val="00D9226D"/>
    <w:rsid w:val="00D9238E"/>
    <w:rsid w:val="00D92669"/>
    <w:rsid w:val="00D926F9"/>
    <w:rsid w:val="00D92A3B"/>
    <w:rsid w:val="00D92B14"/>
    <w:rsid w:val="00D92BD6"/>
    <w:rsid w:val="00D92BE0"/>
    <w:rsid w:val="00D92D25"/>
    <w:rsid w:val="00D93222"/>
    <w:rsid w:val="00D93295"/>
    <w:rsid w:val="00D932A3"/>
    <w:rsid w:val="00D933C5"/>
    <w:rsid w:val="00D93400"/>
    <w:rsid w:val="00D934E1"/>
    <w:rsid w:val="00D939C8"/>
    <w:rsid w:val="00D93A56"/>
    <w:rsid w:val="00D93B0A"/>
    <w:rsid w:val="00D93B12"/>
    <w:rsid w:val="00D93C4B"/>
    <w:rsid w:val="00D93E91"/>
    <w:rsid w:val="00D93F10"/>
    <w:rsid w:val="00D94033"/>
    <w:rsid w:val="00D940B0"/>
    <w:rsid w:val="00D94549"/>
    <w:rsid w:val="00D945E9"/>
    <w:rsid w:val="00D946FA"/>
    <w:rsid w:val="00D94798"/>
    <w:rsid w:val="00D94832"/>
    <w:rsid w:val="00D948E2"/>
    <w:rsid w:val="00D94C74"/>
    <w:rsid w:val="00D94D7D"/>
    <w:rsid w:val="00D950B0"/>
    <w:rsid w:val="00D9516E"/>
    <w:rsid w:val="00D95317"/>
    <w:rsid w:val="00D9552A"/>
    <w:rsid w:val="00D95570"/>
    <w:rsid w:val="00D95683"/>
    <w:rsid w:val="00D9574D"/>
    <w:rsid w:val="00D957CE"/>
    <w:rsid w:val="00D95ABB"/>
    <w:rsid w:val="00D95AF4"/>
    <w:rsid w:val="00D95B90"/>
    <w:rsid w:val="00D95C76"/>
    <w:rsid w:val="00D95FAE"/>
    <w:rsid w:val="00D95FE1"/>
    <w:rsid w:val="00D960F2"/>
    <w:rsid w:val="00D963F7"/>
    <w:rsid w:val="00D964DE"/>
    <w:rsid w:val="00D965B7"/>
    <w:rsid w:val="00D96A8B"/>
    <w:rsid w:val="00D96C99"/>
    <w:rsid w:val="00D96DC9"/>
    <w:rsid w:val="00D96FBA"/>
    <w:rsid w:val="00D9710F"/>
    <w:rsid w:val="00D97398"/>
    <w:rsid w:val="00D973D0"/>
    <w:rsid w:val="00D9756D"/>
    <w:rsid w:val="00D97724"/>
    <w:rsid w:val="00D9781D"/>
    <w:rsid w:val="00D9783B"/>
    <w:rsid w:val="00D978AD"/>
    <w:rsid w:val="00D978AF"/>
    <w:rsid w:val="00D97904"/>
    <w:rsid w:val="00D97A15"/>
    <w:rsid w:val="00D97B40"/>
    <w:rsid w:val="00D97B42"/>
    <w:rsid w:val="00D97C14"/>
    <w:rsid w:val="00D97DEF"/>
    <w:rsid w:val="00D97F08"/>
    <w:rsid w:val="00D97FF9"/>
    <w:rsid w:val="00DA0199"/>
    <w:rsid w:val="00DA01E9"/>
    <w:rsid w:val="00DA0332"/>
    <w:rsid w:val="00DA0339"/>
    <w:rsid w:val="00DA06FC"/>
    <w:rsid w:val="00DA08A8"/>
    <w:rsid w:val="00DA09BE"/>
    <w:rsid w:val="00DA0B77"/>
    <w:rsid w:val="00DA0C11"/>
    <w:rsid w:val="00DA0D8D"/>
    <w:rsid w:val="00DA0FDA"/>
    <w:rsid w:val="00DA1029"/>
    <w:rsid w:val="00DA10AF"/>
    <w:rsid w:val="00DA13A1"/>
    <w:rsid w:val="00DA13F6"/>
    <w:rsid w:val="00DA140F"/>
    <w:rsid w:val="00DA1783"/>
    <w:rsid w:val="00DA187B"/>
    <w:rsid w:val="00DA18D0"/>
    <w:rsid w:val="00DA1935"/>
    <w:rsid w:val="00DA1BA0"/>
    <w:rsid w:val="00DA1C22"/>
    <w:rsid w:val="00DA1C8B"/>
    <w:rsid w:val="00DA1C96"/>
    <w:rsid w:val="00DA1C9B"/>
    <w:rsid w:val="00DA1D94"/>
    <w:rsid w:val="00DA2037"/>
    <w:rsid w:val="00DA206E"/>
    <w:rsid w:val="00DA212C"/>
    <w:rsid w:val="00DA212D"/>
    <w:rsid w:val="00DA2135"/>
    <w:rsid w:val="00DA213B"/>
    <w:rsid w:val="00DA23E4"/>
    <w:rsid w:val="00DA263B"/>
    <w:rsid w:val="00DA2747"/>
    <w:rsid w:val="00DA28AC"/>
    <w:rsid w:val="00DA2900"/>
    <w:rsid w:val="00DA2E30"/>
    <w:rsid w:val="00DA3088"/>
    <w:rsid w:val="00DA3363"/>
    <w:rsid w:val="00DA3875"/>
    <w:rsid w:val="00DA38AC"/>
    <w:rsid w:val="00DA3A39"/>
    <w:rsid w:val="00DA3A8B"/>
    <w:rsid w:val="00DA3AF9"/>
    <w:rsid w:val="00DA3F1F"/>
    <w:rsid w:val="00DA3FBB"/>
    <w:rsid w:val="00DA3FD1"/>
    <w:rsid w:val="00DA41D2"/>
    <w:rsid w:val="00DA4204"/>
    <w:rsid w:val="00DA4285"/>
    <w:rsid w:val="00DA4396"/>
    <w:rsid w:val="00DA43BB"/>
    <w:rsid w:val="00DA442D"/>
    <w:rsid w:val="00DA4491"/>
    <w:rsid w:val="00DA457B"/>
    <w:rsid w:val="00DA46D1"/>
    <w:rsid w:val="00DA481F"/>
    <w:rsid w:val="00DA4B21"/>
    <w:rsid w:val="00DA4DCB"/>
    <w:rsid w:val="00DA4ED5"/>
    <w:rsid w:val="00DA4FA7"/>
    <w:rsid w:val="00DA4FFF"/>
    <w:rsid w:val="00DA51D3"/>
    <w:rsid w:val="00DA5230"/>
    <w:rsid w:val="00DA5238"/>
    <w:rsid w:val="00DA5417"/>
    <w:rsid w:val="00DA56A3"/>
    <w:rsid w:val="00DA56B3"/>
    <w:rsid w:val="00DA5827"/>
    <w:rsid w:val="00DA58C6"/>
    <w:rsid w:val="00DA5BFB"/>
    <w:rsid w:val="00DA5C5E"/>
    <w:rsid w:val="00DA5E78"/>
    <w:rsid w:val="00DA5F74"/>
    <w:rsid w:val="00DA6225"/>
    <w:rsid w:val="00DA62BC"/>
    <w:rsid w:val="00DA62C5"/>
    <w:rsid w:val="00DA62E8"/>
    <w:rsid w:val="00DA64AE"/>
    <w:rsid w:val="00DA6504"/>
    <w:rsid w:val="00DA6532"/>
    <w:rsid w:val="00DA6591"/>
    <w:rsid w:val="00DA68FC"/>
    <w:rsid w:val="00DA6997"/>
    <w:rsid w:val="00DA69F7"/>
    <w:rsid w:val="00DA6A2E"/>
    <w:rsid w:val="00DA6AED"/>
    <w:rsid w:val="00DA6C76"/>
    <w:rsid w:val="00DA6D1D"/>
    <w:rsid w:val="00DA6D40"/>
    <w:rsid w:val="00DA6EFC"/>
    <w:rsid w:val="00DA70F0"/>
    <w:rsid w:val="00DA7130"/>
    <w:rsid w:val="00DA7163"/>
    <w:rsid w:val="00DA71D4"/>
    <w:rsid w:val="00DA7289"/>
    <w:rsid w:val="00DA752E"/>
    <w:rsid w:val="00DA7563"/>
    <w:rsid w:val="00DA75B6"/>
    <w:rsid w:val="00DA7A24"/>
    <w:rsid w:val="00DA7E75"/>
    <w:rsid w:val="00DA7E9A"/>
    <w:rsid w:val="00DB00DC"/>
    <w:rsid w:val="00DB01AF"/>
    <w:rsid w:val="00DB01C1"/>
    <w:rsid w:val="00DB04B2"/>
    <w:rsid w:val="00DB04E7"/>
    <w:rsid w:val="00DB050F"/>
    <w:rsid w:val="00DB05BC"/>
    <w:rsid w:val="00DB066E"/>
    <w:rsid w:val="00DB06A4"/>
    <w:rsid w:val="00DB06C4"/>
    <w:rsid w:val="00DB095A"/>
    <w:rsid w:val="00DB0A20"/>
    <w:rsid w:val="00DB0D53"/>
    <w:rsid w:val="00DB0E59"/>
    <w:rsid w:val="00DB0E63"/>
    <w:rsid w:val="00DB0EAE"/>
    <w:rsid w:val="00DB0F7A"/>
    <w:rsid w:val="00DB0FF1"/>
    <w:rsid w:val="00DB10D9"/>
    <w:rsid w:val="00DB1100"/>
    <w:rsid w:val="00DB12F7"/>
    <w:rsid w:val="00DB1416"/>
    <w:rsid w:val="00DB142F"/>
    <w:rsid w:val="00DB1971"/>
    <w:rsid w:val="00DB1B49"/>
    <w:rsid w:val="00DB1C1C"/>
    <w:rsid w:val="00DB1C34"/>
    <w:rsid w:val="00DB1C82"/>
    <w:rsid w:val="00DB1D31"/>
    <w:rsid w:val="00DB1E96"/>
    <w:rsid w:val="00DB1F8D"/>
    <w:rsid w:val="00DB1FF8"/>
    <w:rsid w:val="00DB242E"/>
    <w:rsid w:val="00DB2787"/>
    <w:rsid w:val="00DB2949"/>
    <w:rsid w:val="00DB294A"/>
    <w:rsid w:val="00DB29B5"/>
    <w:rsid w:val="00DB29E4"/>
    <w:rsid w:val="00DB2AD0"/>
    <w:rsid w:val="00DB2B3B"/>
    <w:rsid w:val="00DB2B84"/>
    <w:rsid w:val="00DB2C1B"/>
    <w:rsid w:val="00DB2C89"/>
    <w:rsid w:val="00DB2E18"/>
    <w:rsid w:val="00DB2F42"/>
    <w:rsid w:val="00DB30F6"/>
    <w:rsid w:val="00DB31E0"/>
    <w:rsid w:val="00DB3248"/>
    <w:rsid w:val="00DB3298"/>
    <w:rsid w:val="00DB32A7"/>
    <w:rsid w:val="00DB3529"/>
    <w:rsid w:val="00DB3582"/>
    <w:rsid w:val="00DB35A8"/>
    <w:rsid w:val="00DB3694"/>
    <w:rsid w:val="00DB381D"/>
    <w:rsid w:val="00DB38A2"/>
    <w:rsid w:val="00DB38D3"/>
    <w:rsid w:val="00DB3992"/>
    <w:rsid w:val="00DB3B98"/>
    <w:rsid w:val="00DB4085"/>
    <w:rsid w:val="00DB40AB"/>
    <w:rsid w:val="00DB40FA"/>
    <w:rsid w:val="00DB4134"/>
    <w:rsid w:val="00DB42B9"/>
    <w:rsid w:val="00DB435A"/>
    <w:rsid w:val="00DB4627"/>
    <w:rsid w:val="00DB471D"/>
    <w:rsid w:val="00DB474D"/>
    <w:rsid w:val="00DB4789"/>
    <w:rsid w:val="00DB47B7"/>
    <w:rsid w:val="00DB4831"/>
    <w:rsid w:val="00DB4861"/>
    <w:rsid w:val="00DB4B1A"/>
    <w:rsid w:val="00DB4C15"/>
    <w:rsid w:val="00DB4E8D"/>
    <w:rsid w:val="00DB4ED8"/>
    <w:rsid w:val="00DB4EF0"/>
    <w:rsid w:val="00DB4F9C"/>
    <w:rsid w:val="00DB5120"/>
    <w:rsid w:val="00DB5243"/>
    <w:rsid w:val="00DB550C"/>
    <w:rsid w:val="00DB5638"/>
    <w:rsid w:val="00DB5709"/>
    <w:rsid w:val="00DB578E"/>
    <w:rsid w:val="00DB58AB"/>
    <w:rsid w:val="00DB5918"/>
    <w:rsid w:val="00DB597E"/>
    <w:rsid w:val="00DB59B4"/>
    <w:rsid w:val="00DB5B3C"/>
    <w:rsid w:val="00DB5DF7"/>
    <w:rsid w:val="00DB5E40"/>
    <w:rsid w:val="00DB5EB8"/>
    <w:rsid w:val="00DB5F3A"/>
    <w:rsid w:val="00DB6262"/>
    <w:rsid w:val="00DB62BA"/>
    <w:rsid w:val="00DB6535"/>
    <w:rsid w:val="00DB66AA"/>
    <w:rsid w:val="00DB692D"/>
    <w:rsid w:val="00DB69BE"/>
    <w:rsid w:val="00DB6A3B"/>
    <w:rsid w:val="00DB6B8F"/>
    <w:rsid w:val="00DB6BD6"/>
    <w:rsid w:val="00DB6D53"/>
    <w:rsid w:val="00DB6E26"/>
    <w:rsid w:val="00DB764D"/>
    <w:rsid w:val="00DB775B"/>
    <w:rsid w:val="00DB7855"/>
    <w:rsid w:val="00DB7893"/>
    <w:rsid w:val="00DB7918"/>
    <w:rsid w:val="00DB79E5"/>
    <w:rsid w:val="00DB7A14"/>
    <w:rsid w:val="00DB7A39"/>
    <w:rsid w:val="00DB7C8E"/>
    <w:rsid w:val="00DB7D3E"/>
    <w:rsid w:val="00DB7DAF"/>
    <w:rsid w:val="00DB7EF4"/>
    <w:rsid w:val="00DC0072"/>
    <w:rsid w:val="00DC0094"/>
    <w:rsid w:val="00DC018D"/>
    <w:rsid w:val="00DC01DA"/>
    <w:rsid w:val="00DC0319"/>
    <w:rsid w:val="00DC0825"/>
    <w:rsid w:val="00DC0999"/>
    <w:rsid w:val="00DC0A71"/>
    <w:rsid w:val="00DC0AF8"/>
    <w:rsid w:val="00DC0B32"/>
    <w:rsid w:val="00DC0C35"/>
    <w:rsid w:val="00DC0E20"/>
    <w:rsid w:val="00DC0E6B"/>
    <w:rsid w:val="00DC0F45"/>
    <w:rsid w:val="00DC1011"/>
    <w:rsid w:val="00DC110E"/>
    <w:rsid w:val="00DC1235"/>
    <w:rsid w:val="00DC12A8"/>
    <w:rsid w:val="00DC134B"/>
    <w:rsid w:val="00DC182A"/>
    <w:rsid w:val="00DC1A3E"/>
    <w:rsid w:val="00DC1D3A"/>
    <w:rsid w:val="00DC1D7B"/>
    <w:rsid w:val="00DC1E73"/>
    <w:rsid w:val="00DC1F4C"/>
    <w:rsid w:val="00DC2020"/>
    <w:rsid w:val="00DC2289"/>
    <w:rsid w:val="00DC22F8"/>
    <w:rsid w:val="00DC2485"/>
    <w:rsid w:val="00DC2584"/>
    <w:rsid w:val="00DC2746"/>
    <w:rsid w:val="00DC287D"/>
    <w:rsid w:val="00DC29B5"/>
    <w:rsid w:val="00DC2A08"/>
    <w:rsid w:val="00DC2A79"/>
    <w:rsid w:val="00DC2B2F"/>
    <w:rsid w:val="00DC2E25"/>
    <w:rsid w:val="00DC2E29"/>
    <w:rsid w:val="00DC2F49"/>
    <w:rsid w:val="00DC30A2"/>
    <w:rsid w:val="00DC338B"/>
    <w:rsid w:val="00DC3392"/>
    <w:rsid w:val="00DC340E"/>
    <w:rsid w:val="00DC34E9"/>
    <w:rsid w:val="00DC37CC"/>
    <w:rsid w:val="00DC385F"/>
    <w:rsid w:val="00DC3881"/>
    <w:rsid w:val="00DC395F"/>
    <w:rsid w:val="00DC3AA4"/>
    <w:rsid w:val="00DC3BCE"/>
    <w:rsid w:val="00DC3C27"/>
    <w:rsid w:val="00DC3C46"/>
    <w:rsid w:val="00DC3C65"/>
    <w:rsid w:val="00DC3C9C"/>
    <w:rsid w:val="00DC3D87"/>
    <w:rsid w:val="00DC3D93"/>
    <w:rsid w:val="00DC407C"/>
    <w:rsid w:val="00DC411C"/>
    <w:rsid w:val="00DC42E1"/>
    <w:rsid w:val="00DC43DB"/>
    <w:rsid w:val="00DC447D"/>
    <w:rsid w:val="00DC4521"/>
    <w:rsid w:val="00DC4555"/>
    <w:rsid w:val="00DC4A51"/>
    <w:rsid w:val="00DC4B18"/>
    <w:rsid w:val="00DC4DBD"/>
    <w:rsid w:val="00DC4EF0"/>
    <w:rsid w:val="00DC5237"/>
    <w:rsid w:val="00DC54E8"/>
    <w:rsid w:val="00DC54F5"/>
    <w:rsid w:val="00DC55C8"/>
    <w:rsid w:val="00DC57D5"/>
    <w:rsid w:val="00DC57DC"/>
    <w:rsid w:val="00DC5C0C"/>
    <w:rsid w:val="00DC5C53"/>
    <w:rsid w:val="00DC5EA1"/>
    <w:rsid w:val="00DC607E"/>
    <w:rsid w:val="00DC6282"/>
    <w:rsid w:val="00DC6426"/>
    <w:rsid w:val="00DC64D0"/>
    <w:rsid w:val="00DC65F6"/>
    <w:rsid w:val="00DC67BA"/>
    <w:rsid w:val="00DC67CC"/>
    <w:rsid w:val="00DC6A4D"/>
    <w:rsid w:val="00DC6A5B"/>
    <w:rsid w:val="00DC6E8D"/>
    <w:rsid w:val="00DC6F4A"/>
    <w:rsid w:val="00DC714E"/>
    <w:rsid w:val="00DC7192"/>
    <w:rsid w:val="00DC7324"/>
    <w:rsid w:val="00DC7521"/>
    <w:rsid w:val="00DC7607"/>
    <w:rsid w:val="00DC7626"/>
    <w:rsid w:val="00DC7636"/>
    <w:rsid w:val="00DC7716"/>
    <w:rsid w:val="00DC77E5"/>
    <w:rsid w:val="00DC78B0"/>
    <w:rsid w:val="00DC7AF4"/>
    <w:rsid w:val="00DC7C69"/>
    <w:rsid w:val="00DC7EF4"/>
    <w:rsid w:val="00DC7FAF"/>
    <w:rsid w:val="00DD008B"/>
    <w:rsid w:val="00DD0195"/>
    <w:rsid w:val="00DD035C"/>
    <w:rsid w:val="00DD049B"/>
    <w:rsid w:val="00DD0839"/>
    <w:rsid w:val="00DD0882"/>
    <w:rsid w:val="00DD090F"/>
    <w:rsid w:val="00DD09D8"/>
    <w:rsid w:val="00DD0A65"/>
    <w:rsid w:val="00DD0D9C"/>
    <w:rsid w:val="00DD0E66"/>
    <w:rsid w:val="00DD0F46"/>
    <w:rsid w:val="00DD10D0"/>
    <w:rsid w:val="00DD10DE"/>
    <w:rsid w:val="00DD1205"/>
    <w:rsid w:val="00DD121B"/>
    <w:rsid w:val="00DD1325"/>
    <w:rsid w:val="00DD13C8"/>
    <w:rsid w:val="00DD1489"/>
    <w:rsid w:val="00DD1962"/>
    <w:rsid w:val="00DD1A97"/>
    <w:rsid w:val="00DD1AC6"/>
    <w:rsid w:val="00DD1C0A"/>
    <w:rsid w:val="00DD1C7F"/>
    <w:rsid w:val="00DD2163"/>
    <w:rsid w:val="00DD22AA"/>
    <w:rsid w:val="00DD23B8"/>
    <w:rsid w:val="00DD25C1"/>
    <w:rsid w:val="00DD28D3"/>
    <w:rsid w:val="00DD28E9"/>
    <w:rsid w:val="00DD2B82"/>
    <w:rsid w:val="00DD2B9D"/>
    <w:rsid w:val="00DD2D54"/>
    <w:rsid w:val="00DD2F98"/>
    <w:rsid w:val="00DD3046"/>
    <w:rsid w:val="00DD3137"/>
    <w:rsid w:val="00DD3179"/>
    <w:rsid w:val="00DD33BC"/>
    <w:rsid w:val="00DD3454"/>
    <w:rsid w:val="00DD3610"/>
    <w:rsid w:val="00DD3717"/>
    <w:rsid w:val="00DD37C9"/>
    <w:rsid w:val="00DD38E7"/>
    <w:rsid w:val="00DD395E"/>
    <w:rsid w:val="00DD39F5"/>
    <w:rsid w:val="00DD3A07"/>
    <w:rsid w:val="00DD3B91"/>
    <w:rsid w:val="00DD3C26"/>
    <w:rsid w:val="00DD3C91"/>
    <w:rsid w:val="00DD3EE2"/>
    <w:rsid w:val="00DD3F4D"/>
    <w:rsid w:val="00DD3FA0"/>
    <w:rsid w:val="00DD4022"/>
    <w:rsid w:val="00DD40C6"/>
    <w:rsid w:val="00DD4410"/>
    <w:rsid w:val="00DD4496"/>
    <w:rsid w:val="00DD44B9"/>
    <w:rsid w:val="00DD452A"/>
    <w:rsid w:val="00DD4555"/>
    <w:rsid w:val="00DD462E"/>
    <w:rsid w:val="00DD4686"/>
    <w:rsid w:val="00DD4714"/>
    <w:rsid w:val="00DD47CA"/>
    <w:rsid w:val="00DD483A"/>
    <w:rsid w:val="00DD492C"/>
    <w:rsid w:val="00DD49B4"/>
    <w:rsid w:val="00DD4EA8"/>
    <w:rsid w:val="00DD4EE7"/>
    <w:rsid w:val="00DD4F02"/>
    <w:rsid w:val="00DD5007"/>
    <w:rsid w:val="00DD5038"/>
    <w:rsid w:val="00DD5169"/>
    <w:rsid w:val="00DD5176"/>
    <w:rsid w:val="00DD51A1"/>
    <w:rsid w:val="00DD51FC"/>
    <w:rsid w:val="00DD520D"/>
    <w:rsid w:val="00DD521C"/>
    <w:rsid w:val="00DD538D"/>
    <w:rsid w:val="00DD53B3"/>
    <w:rsid w:val="00DD56CC"/>
    <w:rsid w:val="00DD57FB"/>
    <w:rsid w:val="00DD5B6B"/>
    <w:rsid w:val="00DD5BE2"/>
    <w:rsid w:val="00DD5D45"/>
    <w:rsid w:val="00DD5DA7"/>
    <w:rsid w:val="00DD5ED2"/>
    <w:rsid w:val="00DD5FA8"/>
    <w:rsid w:val="00DD6138"/>
    <w:rsid w:val="00DD65B7"/>
    <w:rsid w:val="00DD65DE"/>
    <w:rsid w:val="00DD6783"/>
    <w:rsid w:val="00DD6BEA"/>
    <w:rsid w:val="00DD6C70"/>
    <w:rsid w:val="00DD6CA1"/>
    <w:rsid w:val="00DD6F0A"/>
    <w:rsid w:val="00DD7244"/>
    <w:rsid w:val="00DD72A1"/>
    <w:rsid w:val="00DD7471"/>
    <w:rsid w:val="00DD7734"/>
    <w:rsid w:val="00DD7993"/>
    <w:rsid w:val="00DD7A8E"/>
    <w:rsid w:val="00DD7CD5"/>
    <w:rsid w:val="00DD7CDB"/>
    <w:rsid w:val="00DD7DD9"/>
    <w:rsid w:val="00DD7F41"/>
    <w:rsid w:val="00DD7FEC"/>
    <w:rsid w:val="00DE0093"/>
    <w:rsid w:val="00DE00E4"/>
    <w:rsid w:val="00DE03B5"/>
    <w:rsid w:val="00DE0711"/>
    <w:rsid w:val="00DE076C"/>
    <w:rsid w:val="00DE091C"/>
    <w:rsid w:val="00DE0920"/>
    <w:rsid w:val="00DE0BF1"/>
    <w:rsid w:val="00DE0CB6"/>
    <w:rsid w:val="00DE0EFF"/>
    <w:rsid w:val="00DE102A"/>
    <w:rsid w:val="00DE10A4"/>
    <w:rsid w:val="00DE10BD"/>
    <w:rsid w:val="00DE1201"/>
    <w:rsid w:val="00DE1552"/>
    <w:rsid w:val="00DE15F9"/>
    <w:rsid w:val="00DE165F"/>
    <w:rsid w:val="00DE166B"/>
    <w:rsid w:val="00DE17D3"/>
    <w:rsid w:val="00DE1E40"/>
    <w:rsid w:val="00DE1E61"/>
    <w:rsid w:val="00DE1ED0"/>
    <w:rsid w:val="00DE1FA2"/>
    <w:rsid w:val="00DE2180"/>
    <w:rsid w:val="00DE2822"/>
    <w:rsid w:val="00DE28F3"/>
    <w:rsid w:val="00DE2927"/>
    <w:rsid w:val="00DE2B2C"/>
    <w:rsid w:val="00DE2BAE"/>
    <w:rsid w:val="00DE2C42"/>
    <w:rsid w:val="00DE2C52"/>
    <w:rsid w:val="00DE2CBA"/>
    <w:rsid w:val="00DE2CDA"/>
    <w:rsid w:val="00DE2DB3"/>
    <w:rsid w:val="00DE2F5E"/>
    <w:rsid w:val="00DE3138"/>
    <w:rsid w:val="00DE3233"/>
    <w:rsid w:val="00DE33DC"/>
    <w:rsid w:val="00DE3437"/>
    <w:rsid w:val="00DE3520"/>
    <w:rsid w:val="00DE35DB"/>
    <w:rsid w:val="00DE35FA"/>
    <w:rsid w:val="00DE37F2"/>
    <w:rsid w:val="00DE3865"/>
    <w:rsid w:val="00DE3988"/>
    <w:rsid w:val="00DE3A33"/>
    <w:rsid w:val="00DE3A35"/>
    <w:rsid w:val="00DE3BC4"/>
    <w:rsid w:val="00DE41CE"/>
    <w:rsid w:val="00DE4235"/>
    <w:rsid w:val="00DE4428"/>
    <w:rsid w:val="00DE4560"/>
    <w:rsid w:val="00DE4563"/>
    <w:rsid w:val="00DE4623"/>
    <w:rsid w:val="00DE464D"/>
    <w:rsid w:val="00DE471F"/>
    <w:rsid w:val="00DE476C"/>
    <w:rsid w:val="00DE4AF9"/>
    <w:rsid w:val="00DE4BAE"/>
    <w:rsid w:val="00DE4C2A"/>
    <w:rsid w:val="00DE4E85"/>
    <w:rsid w:val="00DE4F86"/>
    <w:rsid w:val="00DE5042"/>
    <w:rsid w:val="00DE5411"/>
    <w:rsid w:val="00DE544E"/>
    <w:rsid w:val="00DE5470"/>
    <w:rsid w:val="00DE54A8"/>
    <w:rsid w:val="00DE558F"/>
    <w:rsid w:val="00DE568D"/>
    <w:rsid w:val="00DE5768"/>
    <w:rsid w:val="00DE578D"/>
    <w:rsid w:val="00DE597F"/>
    <w:rsid w:val="00DE5A69"/>
    <w:rsid w:val="00DE5AB6"/>
    <w:rsid w:val="00DE5AC1"/>
    <w:rsid w:val="00DE5C0F"/>
    <w:rsid w:val="00DE5CB4"/>
    <w:rsid w:val="00DE5D7A"/>
    <w:rsid w:val="00DE5DB9"/>
    <w:rsid w:val="00DE5F58"/>
    <w:rsid w:val="00DE62DE"/>
    <w:rsid w:val="00DE63C7"/>
    <w:rsid w:val="00DE64CA"/>
    <w:rsid w:val="00DE66DE"/>
    <w:rsid w:val="00DE6717"/>
    <w:rsid w:val="00DE67A2"/>
    <w:rsid w:val="00DE684D"/>
    <w:rsid w:val="00DE6896"/>
    <w:rsid w:val="00DE6935"/>
    <w:rsid w:val="00DE6D7A"/>
    <w:rsid w:val="00DE6E1D"/>
    <w:rsid w:val="00DE7042"/>
    <w:rsid w:val="00DE7334"/>
    <w:rsid w:val="00DE74F4"/>
    <w:rsid w:val="00DE75E7"/>
    <w:rsid w:val="00DE7787"/>
    <w:rsid w:val="00DE7995"/>
    <w:rsid w:val="00DE79BA"/>
    <w:rsid w:val="00DE7A45"/>
    <w:rsid w:val="00DE7AE0"/>
    <w:rsid w:val="00DE7AF0"/>
    <w:rsid w:val="00DE7B8D"/>
    <w:rsid w:val="00DE7BD3"/>
    <w:rsid w:val="00DE7C73"/>
    <w:rsid w:val="00DE7CC0"/>
    <w:rsid w:val="00DE7CC7"/>
    <w:rsid w:val="00DF00A5"/>
    <w:rsid w:val="00DF0717"/>
    <w:rsid w:val="00DF07A4"/>
    <w:rsid w:val="00DF0997"/>
    <w:rsid w:val="00DF0A24"/>
    <w:rsid w:val="00DF0BA3"/>
    <w:rsid w:val="00DF0BEC"/>
    <w:rsid w:val="00DF0CA0"/>
    <w:rsid w:val="00DF1059"/>
    <w:rsid w:val="00DF111C"/>
    <w:rsid w:val="00DF1193"/>
    <w:rsid w:val="00DF13E1"/>
    <w:rsid w:val="00DF13F9"/>
    <w:rsid w:val="00DF155F"/>
    <w:rsid w:val="00DF159B"/>
    <w:rsid w:val="00DF1805"/>
    <w:rsid w:val="00DF1922"/>
    <w:rsid w:val="00DF1929"/>
    <w:rsid w:val="00DF197C"/>
    <w:rsid w:val="00DF1994"/>
    <w:rsid w:val="00DF19A8"/>
    <w:rsid w:val="00DF1AE3"/>
    <w:rsid w:val="00DF1B92"/>
    <w:rsid w:val="00DF1BEB"/>
    <w:rsid w:val="00DF1E51"/>
    <w:rsid w:val="00DF1F63"/>
    <w:rsid w:val="00DF20CB"/>
    <w:rsid w:val="00DF22F6"/>
    <w:rsid w:val="00DF23E6"/>
    <w:rsid w:val="00DF2828"/>
    <w:rsid w:val="00DF2A11"/>
    <w:rsid w:val="00DF2A2E"/>
    <w:rsid w:val="00DF2A3A"/>
    <w:rsid w:val="00DF311D"/>
    <w:rsid w:val="00DF3144"/>
    <w:rsid w:val="00DF39AE"/>
    <w:rsid w:val="00DF3A7D"/>
    <w:rsid w:val="00DF3A90"/>
    <w:rsid w:val="00DF3BAD"/>
    <w:rsid w:val="00DF3C24"/>
    <w:rsid w:val="00DF3C65"/>
    <w:rsid w:val="00DF3CA0"/>
    <w:rsid w:val="00DF3D04"/>
    <w:rsid w:val="00DF3D25"/>
    <w:rsid w:val="00DF3D30"/>
    <w:rsid w:val="00DF3D51"/>
    <w:rsid w:val="00DF3D80"/>
    <w:rsid w:val="00DF3EE9"/>
    <w:rsid w:val="00DF3EFD"/>
    <w:rsid w:val="00DF3FFA"/>
    <w:rsid w:val="00DF4022"/>
    <w:rsid w:val="00DF42BE"/>
    <w:rsid w:val="00DF46B5"/>
    <w:rsid w:val="00DF47F3"/>
    <w:rsid w:val="00DF48D5"/>
    <w:rsid w:val="00DF4933"/>
    <w:rsid w:val="00DF49E3"/>
    <w:rsid w:val="00DF4A6D"/>
    <w:rsid w:val="00DF4A83"/>
    <w:rsid w:val="00DF4A89"/>
    <w:rsid w:val="00DF4CF9"/>
    <w:rsid w:val="00DF500E"/>
    <w:rsid w:val="00DF522D"/>
    <w:rsid w:val="00DF5409"/>
    <w:rsid w:val="00DF5437"/>
    <w:rsid w:val="00DF54C2"/>
    <w:rsid w:val="00DF5545"/>
    <w:rsid w:val="00DF5634"/>
    <w:rsid w:val="00DF574E"/>
    <w:rsid w:val="00DF595A"/>
    <w:rsid w:val="00DF5A45"/>
    <w:rsid w:val="00DF5A53"/>
    <w:rsid w:val="00DF5C54"/>
    <w:rsid w:val="00DF5C5B"/>
    <w:rsid w:val="00DF5C66"/>
    <w:rsid w:val="00DF5D1C"/>
    <w:rsid w:val="00DF5E49"/>
    <w:rsid w:val="00DF6054"/>
    <w:rsid w:val="00DF61BA"/>
    <w:rsid w:val="00DF6293"/>
    <w:rsid w:val="00DF62AB"/>
    <w:rsid w:val="00DF63C8"/>
    <w:rsid w:val="00DF64AE"/>
    <w:rsid w:val="00DF64C9"/>
    <w:rsid w:val="00DF64E8"/>
    <w:rsid w:val="00DF6507"/>
    <w:rsid w:val="00DF65A3"/>
    <w:rsid w:val="00DF6622"/>
    <w:rsid w:val="00DF6A3D"/>
    <w:rsid w:val="00DF6C7C"/>
    <w:rsid w:val="00DF6CE0"/>
    <w:rsid w:val="00DF6D39"/>
    <w:rsid w:val="00DF6E19"/>
    <w:rsid w:val="00DF6E3C"/>
    <w:rsid w:val="00DF6FF8"/>
    <w:rsid w:val="00DF7004"/>
    <w:rsid w:val="00DF7043"/>
    <w:rsid w:val="00DF727D"/>
    <w:rsid w:val="00DF740D"/>
    <w:rsid w:val="00DF748B"/>
    <w:rsid w:val="00DF75E6"/>
    <w:rsid w:val="00DF761C"/>
    <w:rsid w:val="00DF7A8D"/>
    <w:rsid w:val="00DF7ABC"/>
    <w:rsid w:val="00DF7AF5"/>
    <w:rsid w:val="00DF7B59"/>
    <w:rsid w:val="00DF7C79"/>
    <w:rsid w:val="00DF7CAF"/>
    <w:rsid w:val="00DF7CD4"/>
    <w:rsid w:val="00DF7D47"/>
    <w:rsid w:val="00DF7D9F"/>
    <w:rsid w:val="00DF7F35"/>
    <w:rsid w:val="00DF7FDA"/>
    <w:rsid w:val="00E00145"/>
    <w:rsid w:val="00E001D2"/>
    <w:rsid w:val="00E00256"/>
    <w:rsid w:val="00E0029F"/>
    <w:rsid w:val="00E002EF"/>
    <w:rsid w:val="00E00558"/>
    <w:rsid w:val="00E0059D"/>
    <w:rsid w:val="00E005E2"/>
    <w:rsid w:val="00E00696"/>
    <w:rsid w:val="00E00704"/>
    <w:rsid w:val="00E00884"/>
    <w:rsid w:val="00E0091D"/>
    <w:rsid w:val="00E00A91"/>
    <w:rsid w:val="00E00BDC"/>
    <w:rsid w:val="00E00C2F"/>
    <w:rsid w:val="00E00D54"/>
    <w:rsid w:val="00E00E0E"/>
    <w:rsid w:val="00E0104C"/>
    <w:rsid w:val="00E01207"/>
    <w:rsid w:val="00E01256"/>
    <w:rsid w:val="00E016F7"/>
    <w:rsid w:val="00E017BA"/>
    <w:rsid w:val="00E018D0"/>
    <w:rsid w:val="00E01B68"/>
    <w:rsid w:val="00E01BED"/>
    <w:rsid w:val="00E01C56"/>
    <w:rsid w:val="00E01C6A"/>
    <w:rsid w:val="00E01C89"/>
    <w:rsid w:val="00E01E4F"/>
    <w:rsid w:val="00E01E54"/>
    <w:rsid w:val="00E0256D"/>
    <w:rsid w:val="00E025F9"/>
    <w:rsid w:val="00E026CD"/>
    <w:rsid w:val="00E02716"/>
    <w:rsid w:val="00E02775"/>
    <w:rsid w:val="00E0278C"/>
    <w:rsid w:val="00E028F5"/>
    <w:rsid w:val="00E02941"/>
    <w:rsid w:val="00E029D0"/>
    <w:rsid w:val="00E02A74"/>
    <w:rsid w:val="00E02BF5"/>
    <w:rsid w:val="00E030F1"/>
    <w:rsid w:val="00E0320B"/>
    <w:rsid w:val="00E03304"/>
    <w:rsid w:val="00E03388"/>
    <w:rsid w:val="00E03454"/>
    <w:rsid w:val="00E03637"/>
    <w:rsid w:val="00E03663"/>
    <w:rsid w:val="00E0374F"/>
    <w:rsid w:val="00E03859"/>
    <w:rsid w:val="00E03AEE"/>
    <w:rsid w:val="00E03DFD"/>
    <w:rsid w:val="00E03F3A"/>
    <w:rsid w:val="00E03F76"/>
    <w:rsid w:val="00E041A8"/>
    <w:rsid w:val="00E041B6"/>
    <w:rsid w:val="00E04208"/>
    <w:rsid w:val="00E04259"/>
    <w:rsid w:val="00E043A2"/>
    <w:rsid w:val="00E04442"/>
    <w:rsid w:val="00E044F4"/>
    <w:rsid w:val="00E04FC0"/>
    <w:rsid w:val="00E05163"/>
    <w:rsid w:val="00E051EE"/>
    <w:rsid w:val="00E051FF"/>
    <w:rsid w:val="00E0575D"/>
    <w:rsid w:val="00E057D4"/>
    <w:rsid w:val="00E0584A"/>
    <w:rsid w:val="00E05938"/>
    <w:rsid w:val="00E0597C"/>
    <w:rsid w:val="00E05A33"/>
    <w:rsid w:val="00E05A59"/>
    <w:rsid w:val="00E05B4D"/>
    <w:rsid w:val="00E05BC3"/>
    <w:rsid w:val="00E05D2D"/>
    <w:rsid w:val="00E06227"/>
    <w:rsid w:val="00E0629C"/>
    <w:rsid w:val="00E0637C"/>
    <w:rsid w:val="00E0653F"/>
    <w:rsid w:val="00E066BF"/>
    <w:rsid w:val="00E067A5"/>
    <w:rsid w:val="00E0682A"/>
    <w:rsid w:val="00E06A72"/>
    <w:rsid w:val="00E06DDF"/>
    <w:rsid w:val="00E06E01"/>
    <w:rsid w:val="00E06F14"/>
    <w:rsid w:val="00E07015"/>
    <w:rsid w:val="00E070F4"/>
    <w:rsid w:val="00E07355"/>
    <w:rsid w:val="00E07356"/>
    <w:rsid w:val="00E0735D"/>
    <w:rsid w:val="00E073D9"/>
    <w:rsid w:val="00E07574"/>
    <w:rsid w:val="00E075D4"/>
    <w:rsid w:val="00E07720"/>
    <w:rsid w:val="00E0773F"/>
    <w:rsid w:val="00E07788"/>
    <w:rsid w:val="00E0790E"/>
    <w:rsid w:val="00E07AFC"/>
    <w:rsid w:val="00E07EF7"/>
    <w:rsid w:val="00E07F33"/>
    <w:rsid w:val="00E07F48"/>
    <w:rsid w:val="00E07FD5"/>
    <w:rsid w:val="00E1005F"/>
    <w:rsid w:val="00E100D2"/>
    <w:rsid w:val="00E1035C"/>
    <w:rsid w:val="00E10389"/>
    <w:rsid w:val="00E10696"/>
    <w:rsid w:val="00E10B99"/>
    <w:rsid w:val="00E10BBE"/>
    <w:rsid w:val="00E10F2F"/>
    <w:rsid w:val="00E111DF"/>
    <w:rsid w:val="00E1128E"/>
    <w:rsid w:val="00E113A1"/>
    <w:rsid w:val="00E11409"/>
    <w:rsid w:val="00E114C0"/>
    <w:rsid w:val="00E116E5"/>
    <w:rsid w:val="00E118BC"/>
    <w:rsid w:val="00E11D80"/>
    <w:rsid w:val="00E11E02"/>
    <w:rsid w:val="00E11E2C"/>
    <w:rsid w:val="00E11EFD"/>
    <w:rsid w:val="00E1204E"/>
    <w:rsid w:val="00E12207"/>
    <w:rsid w:val="00E124B8"/>
    <w:rsid w:val="00E1256E"/>
    <w:rsid w:val="00E125C5"/>
    <w:rsid w:val="00E12654"/>
    <w:rsid w:val="00E12698"/>
    <w:rsid w:val="00E1272C"/>
    <w:rsid w:val="00E12755"/>
    <w:rsid w:val="00E127D4"/>
    <w:rsid w:val="00E1282C"/>
    <w:rsid w:val="00E128CA"/>
    <w:rsid w:val="00E12952"/>
    <w:rsid w:val="00E12C03"/>
    <w:rsid w:val="00E12C23"/>
    <w:rsid w:val="00E12D15"/>
    <w:rsid w:val="00E13048"/>
    <w:rsid w:val="00E131F1"/>
    <w:rsid w:val="00E1328A"/>
    <w:rsid w:val="00E134DD"/>
    <w:rsid w:val="00E13641"/>
    <w:rsid w:val="00E137C1"/>
    <w:rsid w:val="00E13969"/>
    <w:rsid w:val="00E13A81"/>
    <w:rsid w:val="00E13BFA"/>
    <w:rsid w:val="00E13CAB"/>
    <w:rsid w:val="00E13E7D"/>
    <w:rsid w:val="00E13E8E"/>
    <w:rsid w:val="00E14327"/>
    <w:rsid w:val="00E14445"/>
    <w:rsid w:val="00E14473"/>
    <w:rsid w:val="00E146D0"/>
    <w:rsid w:val="00E146E0"/>
    <w:rsid w:val="00E14725"/>
    <w:rsid w:val="00E1485B"/>
    <w:rsid w:val="00E14979"/>
    <w:rsid w:val="00E149A9"/>
    <w:rsid w:val="00E14D8C"/>
    <w:rsid w:val="00E14F05"/>
    <w:rsid w:val="00E150CC"/>
    <w:rsid w:val="00E15293"/>
    <w:rsid w:val="00E15505"/>
    <w:rsid w:val="00E15566"/>
    <w:rsid w:val="00E15824"/>
    <w:rsid w:val="00E158D4"/>
    <w:rsid w:val="00E15CBE"/>
    <w:rsid w:val="00E15E78"/>
    <w:rsid w:val="00E15F1F"/>
    <w:rsid w:val="00E16062"/>
    <w:rsid w:val="00E16396"/>
    <w:rsid w:val="00E16668"/>
    <w:rsid w:val="00E166D0"/>
    <w:rsid w:val="00E16757"/>
    <w:rsid w:val="00E16765"/>
    <w:rsid w:val="00E1677A"/>
    <w:rsid w:val="00E1689F"/>
    <w:rsid w:val="00E169F8"/>
    <w:rsid w:val="00E16A71"/>
    <w:rsid w:val="00E16C98"/>
    <w:rsid w:val="00E16E0A"/>
    <w:rsid w:val="00E16F8B"/>
    <w:rsid w:val="00E16FEE"/>
    <w:rsid w:val="00E1713F"/>
    <w:rsid w:val="00E17761"/>
    <w:rsid w:val="00E17A63"/>
    <w:rsid w:val="00E17F30"/>
    <w:rsid w:val="00E17F71"/>
    <w:rsid w:val="00E2001B"/>
    <w:rsid w:val="00E20057"/>
    <w:rsid w:val="00E20205"/>
    <w:rsid w:val="00E204FE"/>
    <w:rsid w:val="00E20552"/>
    <w:rsid w:val="00E20596"/>
    <w:rsid w:val="00E205BB"/>
    <w:rsid w:val="00E20641"/>
    <w:rsid w:val="00E20834"/>
    <w:rsid w:val="00E20856"/>
    <w:rsid w:val="00E2093A"/>
    <w:rsid w:val="00E20B53"/>
    <w:rsid w:val="00E20CA3"/>
    <w:rsid w:val="00E20D18"/>
    <w:rsid w:val="00E20D2A"/>
    <w:rsid w:val="00E20D96"/>
    <w:rsid w:val="00E20F9D"/>
    <w:rsid w:val="00E210D1"/>
    <w:rsid w:val="00E21203"/>
    <w:rsid w:val="00E2121A"/>
    <w:rsid w:val="00E21329"/>
    <w:rsid w:val="00E21378"/>
    <w:rsid w:val="00E21575"/>
    <w:rsid w:val="00E2157A"/>
    <w:rsid w:val="00E2165D"/>
    <w:rsid w:val="00E218CA"/>
    <w:rsid w:val="00E21A01"/>
    <w:rsid w:val="00E21C53"/>
    <w:rsid w:val="00E21CAA"/>
    <w:rsid w:val="00E21CDC"/>
    <w:rsid w:val="00E21D81"/>
    <w:rsid w:val="00E22150"/>
    <w:rsid w:val="00E224A5"/>
    <w:rsid w:val="00E22660"/>
    <w:rsid w:val="00E226A2"/>
    <w:rsid w:val="00E226E8"/>
    <w:rsid w:val="00E22922"/>
    <w:rsid w:val="00E22AF6"/>
    <w:rsid w:val="00E22C80"/>
    <w:rsid w:val="00E22DF0"/>
    <w:rsid w:val="00E230F0"/>
    <w:rsid w:val="00E23261"/>
    <w:rsid w:val="00E2331C"/>
    <w:rsid w:val="00E234BF"/>
    <w:rsid w:val="00E23742"/>
    <w:rsid w:val="00E2386B"/>
    <w:rsid w:val="00E23A68"/>
    <w:rsid w:val="00E23A81"/>
    <w:rsid w:val="00E23B1D"/>
    <w:rsid w:val="00E23B5D"/>
    <w:rsid w:val="00E23BDA"/>
    <w:rsid w:val="00E23CB1"/>
    <w:rsid w:val="00E24207"/>
    <w:rsid w:val="00E2428A"/>
    <w:rsid w:val="00E2450B"/>
    <w:rsid w:val="00E245AA"/>
    <w:rsid w:val="00E24786"/>
    <w:rsid w:val="00E24AB3"/>
    <w:rsid w:val="00E24BD2"/>
    <w:rsid w:val="00E24C7F"/>
    <w:rsid w:val="00E24CF9"/>
    <w:rsid w:val="00E24E42"/>
    <w:rsid w:val="00E24E9D"/>
    <w:rsid w:val="00E24F5A"/>
    <w:rsid w:val="00E25017"/>
    <w:rsid w:val="00E25101"/>
    <w:rsid w:val="00E25298"/>
    <w:rsid w:val="00E252C5"/>
    <w:rsid w:val="00E252ED"/>
    <w:rsid w:val="00E2542D"/>
    <w:rsid w:val="00E254BA"/>
    <w:rsid w:val="00E25655"/>
    <w:rsid w:val="00E2587A"/>
    <w:rsid w:val="00E25882"/>
    <w:rsid w:val="00E259C4"/>
    <w:rsid w:val="00E259D8"/>
    <w:rsid w:val="00E25A4D"/>
    <w:rsid w:val="00E25A8E"/>
    <w:rsid w:val="00E25BB5"/>
    <w:rsid w:val="00E25C6A"/>
    <w:rsid w:val="00E25CFC"/>
    <w:rsid w:val="00E26176"/>
    <w:rsid w:val="00E2619B"/>
    <w:rsid w:val="00E261D8"/>
    <w:rsid w:val="00E261EA"/>
    <w:rsid w:val="00E2625A"/>
    <w:rsid w:val="00E26513"/>
    <w:rsid w:val="00E266D0"/>
    <w:rsid w:val="00E2672C"/>
    <w:rsid w:val="00E26762"/>
    <w:rsid w:val="00E26828"/>
    <w:rsid w:val="00E2691D"/>
    <w:rsid w:val="00E26988"/>
    <w:rsid w:val="00E26B9E"/>
    <w:rsid w:val="00E26BCF"/>
    <w:rsid w:val="00E26BEE"/>
    <w:rsid w:val="00E26BFF"/>
    <w:rsid w:val="00E26E6B"/>
    <w:rsid w:val="00E26F45"/>
    <w:rsid w:val="00E26F7B"/>
    <w:rsid w:val="00E27058"/>
    <w:rsid w:val="00E270AE"/>
    <w:rsid w:val="00E27132"/>
    <w:rsid w:val="00E27150"/>
    <w:rsid w:val="00E272DD"/>
    <w:rsid w:val="00E273FC"/>
    <w:rsid w:val="00E274AF"/>
    <w:rsid w:val="00E2756C"/>
    <w:rsid w:val="00E275C1"/>
    <w:rsid w:val="00E27606"/>
    <w:rsid w:val="00E2760A"/>
    <w:rsid w:val="00E27685"/>
    <w:rsid w:val="00E276BE"/>
    <w:rsid w:val="00E277D6"/>
    <w:rsid w:val="00E278DA"/>
    <w:rsid w:val="00E27A70"/>
    <w:rsid w:val="00E27C50"/>
    <w:rsid w:val="00E27E37"/>
    <w:rsid w:val="00E27E47"/>
    <w:rsid w:val="00E27F01"/>
    <w:rsid w:val="00E300EC"/>
    <w:rsid w:val="00E301FD"/>
    <w:rsid w:val="00E3028C"/>
    <w:rsid w:val="00E3039C"/>
    <w:rsid w:val="00E3052E"/>
    <w:rsid w:val="00E305E2"/>
    <w:rsid w:val="00E306D1"/>
    <w:rsid w:val="00E30717"/>
    <w:rsid w:val="00E30B2D"/>
    <w:rsid w:val="00E30C03"/>
    <w:rsid w:val="00E30EC2"/>
    <w:rsid w:val="00E30ED5"/>
    <w:rsid w:val="00E3139D"/>
    <w:rsid w:val="00E3139E"/>
    <w:rsid w:val="00E3146A"/>
    <w:rsid w:val="00E31553"/>
    <w:rsid w:val="00E315DE"/>
    <w:rsid w:val="00E3190F"/>
    <w:rsid w:val="00E319A9"/>
    <w:rsid w:val="00E31A89"/>
    <w:rsid w:val="00E31EED"/>
    <w:rsid w:val="00E31F86"/>
    <w:rsid w:val="00E320CB"/>
    <w:rsid w:val="00E3213E"/>
    <w:rsid w:val="00E32194"/>
    <w:rsid w:val="00E3221E"/>
    <w:rsid w:val="00E32298"/>
    <w:rsid w:val="00E32330"/>
    <w:rsid w:val="00E32818"/>
    <w:rsid w:val="00E32950"/>
    <w:rsid w:val="00E32B6F"/>
    <w:rsid w:val="00E32BB6"/>
    <w:rsid w:val="00E32C31"/>
    <w:rsid w:val="00E32C78"/>
    <w:rsid w:val="00E32DEF"/>
    <w:rsid w:val="00E3302C"/>
    <w:rsid w:val="00E33161"/>
    <w:rsid w:val="00E331CA"/>
    <w:rsid w:val="00E33246"/>
    <w:rsid w:val="00E334D9"/>
    <w:rsid w:val="00E33835"/>
    <w:rsid w:val="00E33884"/>
    <w:rsid w:val="00E33885"/>
    <w:rsid w:val="00E339EC"/>
    <w:rsid w:val="00E34079"/>
    <w:rsid w:val="00E34282"/>
    <w:rsid w:val="00E34490"/>
    <w:rsid w:val="00E345C2"/>
    <w:rsid w:val="00E3462C"/>
    <w:rsid w:val="00E348EE"/>
    <w:rsid w:val="00E34BD7"/>
    <w:rsid w:val="00E34D46"/>
    <w:rsid w:val="00E34E26"/>
    <w:rsid w:val="00E34E6E"/>
    <w:rsid w:val="00E34E9A"/>
    <w:rsid w:val="00E35157"/>
    <w:rsid w:val="00E351FA"/>
    <w:rsid w:val="00E352D7"/>
    <w:rsid w:val="00E35358"/>
    <w:rsid w:val="00E3544F"/>
    <w:rsid w:val="00E3588E"/>
    <w:rsid w:val="00E35A64"/>
    <w:rsid w:val="00E35C14"/>
    <w:rsid w:val="00E360E9"/>
    <w:rsid w:val="00E361C3"/>
    <w:rsid w:val="00E362D0"/>
    <w:rsid w:val="00E36454"/>
    <w:rsid w:val="00E3645D"/>
    <w:rsid w:val="00E36501"/>
    <w:rsid w:val="00E365EE"/>
    <w:rsid w:val="00E36848"/>
    <w:rsid w:val="00E369D6"/>
    <w:rsid w:val="00E36A8A"/>
    <w:rsid w:val="00E36C0A"/>
    <w:rsid w:val="00E36CC4"/>
    <w:rsid w:val="00E36D69"/>
    <w:rsid w:val="00E36E74"/>
    <w:rsid w:val="00E36EDC"/>
    <w:rsid w:val="00E378D3"/>
    <w:rsid w:val="00E37ADF"/>
    <w:rsid w:val="00E37B35"/>
    <w:rsid w:val="00E37CEC"/>
    <w:rsid w:val="00E37D5E"/>
    <w:rsid w:val="00E37DA6"/>
    <w:rsid w:val="00E37E81"/>
    <w:rsid w:val="00E37EC7"/>
    <w:rsid w:val="00E37FA9"/>
    <w:rsid w:val="00E404D9"/>
    <w:rsid w:val="00E405DC"/>
    <w:rsid w:val="00E406CC"/>
    <w:rsid w:val="00E406D4"/>
    <w:rsid w:val="00E4077E"/>
    <w:rsid w:val="00E407D0"/>
    <w:rsid w:val="00E40975"/>
    <w:rsid w:val="00E40C68"/>
    <w:rsid w:val="00E40FA5"/>
    <w:rsid w:val="00E410EF"/>
    <w:rsid w:val="00E41207"/>
    <w:rsid w:val="00E412F3"/>
    <w:rsid w:val="00E41306"/>
    <w:rsid w:val="00E4133C"/>
    <w:rsid w:val="00E41422"/>
    <w:rsid w:val="00E4146A"/>
    <w:rsid w:val="00E41546"/>
    <w:rsid w:val="00E41624"/>
    <w:rsid w:val="00E4165E"/>
    <w:rsid w:val="00E41819"/>
    <w:rsid w:val="00E419AA"/>
    <w:rsid w:val="00E41C54"/>
    <w:rsid w:val="00E41C8F"/>
    <w:rsid w:val="00E41CD9"/>
    <w:rsid w:val="00E41D7F"/>
    <w:rsid w:val="00E41E5D"/>
    <w:rsid w:val="00E41EFD"/>
    <w:rsid w:val="00E42514"/>
    <w:rsid w:val="00E4253C"/>
    <w:rsid w:val="00E4270C"/>
    <w:rsid w:val="00E427C9"/>
    <w:rsid w:val="00E42861"/>
    <w:rsid w:val="00E4294D"/>
    <w:rsid w:val="00E42A9B"/>
    <w:rsid w:val="00E42AE6"/>
    <w:rsid w:val="00E42BB8"/>
    <w:rsid w:val="00E42D48"/>
    <w:rsid w:val="00E43079"/>
    <w:rsid w:val="00E430D1"/>
    <w:rsid w:val="00E4310F"/>
    <w:rsid w:val="00E43233"/>
    <w:rsid w:val="00E4352D"/>
    <w:rsid w:val="00E435E3"/>
    <w:rsid w:val="00E4369A"/>
    <w:rsid w:val="00E4370D"/>
    <w:rsid w:val="00E43A28"/>
    <w:rsid w:val="00E43A61"/>
    <w:rsid w:val="00E43CC6"/>
    <w:rsid w:val="00E43E03"/>
    <w:rsid w:val="00E44294"/>
    <w:rsid w:val="00E44298"/>
    <w:rsid w:val="00E442A4"/>
    <w:rsid w:val="00E44360"/>
    <w:rsid w:val="00E44370"/>
    <w:rsid w:val="00E443D6"/>
    <w:rsid w:val="00E445B8"/>
    <w:rsid w:val="00E4477C"/>
    <w:rsid w:val="00E44928"/>
    <w:rsid w:val="00E44AF4"/>
    <w:rsid w:val="00E44CD9"/>
    <w:rsid w:val="00E44D1A"/>
    <w:rsid w:val="00E44E30"/>
    <w:rsid w:val="00E44EA4"/>
    <w:rsid w:val="00E4516E"/>
    <w:rsid w:val="00E45175"/>
    <w:rsid w:val="00E451D1"/>
    <w:rsid w:val="00E4531B"/>
    <w:rsid w:val="00E454AD"/>
    <w:rsid w:val="00E45659"/>
    <w:rsid w:val="00E4593E"/>
    <w:rsid w:val="00E45C7B"/>
    <w:rsid w:val="00E45D4B"/>
    <w:rsid w:val="00E45E36"/>
    <w:rsid w:val="00E45EF2"/>
    <w:rsid w:val="00E45F1F"/>
    <w:rsid w:val="00E4625E"/>
    <w:rsid w:val="00E462DD"/>
    <w:rsid w:val="00E46301"/>
    <w:rsid w:val="00E4640E"/>
    <w:rsid w:val="00E4662C"/>
    <w:rsid w:val="00E4662F"/>
    <w:rsid w:val="00E46843"/>
    <w:rsid w:val="00E46AEA"/>
    <w:rsid w:val="00E46B92"/>
    <w:rsid w:val="00E46EFE"/>
    <w:rsid w:val="00E46F7B"/>
    <w:rsid w:val="00E47188"/>
    <w:rsid w:val="00E472E2"/>
    <w:rsid w:val="00E47308"/>
    <w:rsid w:val="00E47442"/>
    <w:rsid w:val="00E47938"/>
    <w:rsid w:val="00E47BC0"/>
    <w:rsid w:val="00E47BD5"/>
    <w:rsid w:val="00E47C05"/>
    <w:rsid w:val="00E47DAA"/>
    <w:rsid w:val="00E47FAD"/>
    <w:rsid w:val="00E503CB"/>
    <w:rsid w:val="00E50B08"/>
    <w:rsid w:val="00E50B1A"/>
    <w:rsid w:val="00E50BBC"/>
    <w:rsid w:val="00E50C8E"/>
    <w:rsid w:val="00E50F99"/>
    <w:rsid w:val="00E51191"/>
    <w:rsid w:val="00E5137C"/>
    <w:rsid w:val="00E513B2"/>
    <w:rsid w:val="00E51A55"/>
    <w:rsid w:val="00E51C19"/>
    <w:rsid w:val="00E51DA7"/>
    <w:rsid w:val="00E51E11"/>
    <w:rsid w:val="00E51EEC"/>
    <w:rsid w:val="00E5223A"/>
    <w:rsid w:val="00E523C2"/>
    <w:rsid w:val="00E52501"/>
    <w:rsid w:val="00E5254C"/>
    <w:rsid w:val="00E525DC"/>
    <w:rsid w:val="00E52606"/>
    <w:rsid w:val="00E5268E"/>
    <w:rsid w:val="00E527E0"/>
    <w:rsid w:val="00E529D3"/>
    <w:rsid w:val="00E52AE5"/>
    <w:rsid w:val="00E52AFB"/>
    <w:rsid w:val="00E52B22"/>
    <w:rsid w:val="00E52C33"/>
    <w:rsid w:val="00E52C35"/>
    <w:rsid w:val="00E52DD0"/>
    <w:rsid w:val="00E52E51"/>
    <w:rsid w:val="00E52F2C"/>
    <w:rsid w:val="00E53540"/>
    <w:rsid w:val="00E53546"/>
    <w:rsid w:val="00E5359C"/>
    <w:rsid w:val="00E53B6E"/>
    <w:rsid w:val="00E53BCF"/>
    <w:rsid w:val="00E53EFB"/>
    <w:rsid w:val="00E53F13"/>
    <w:rsid w:val="00E53F4F"/>
    <w:rsid w:val="00E53FD9"/>
    <w:rsid w:val="00E53FF8"/>
    <w:rsid w:val="00E54172"/>
    <w:rsid w:val="00E541E5"/>
    <w:rsid w:val="00E54214"/>
    <w:rsid w:val="00E5432C"/>
    <w:rsid w:val="00E543E7"/>
    <w:rsid w:val="00E54542"/>
    <w:rsid w:val="00E5457B"/>
    <w:rsid w:val="00E54678"/>
    <w:rsid w:val="00E5472F"/>
    <w:rsid w:val="00E54776"/>
    <w:rsid w:val="00E54977"/>
    <w:rsid w:val="00E549D6"/>
    <w:rsid w:val="00E54A03"/>
    <w:rsid w:val="00E54AF5"/>
    <w:rsid w:val="00E54B29"/>
    <w:rsid w:val="00E54B81"/>
    <w:rsid w:val="00E54C9B"/>
    <w:rsid w:val="00E54DC2"/>
    <w:rsid w:val="00E54FF3"/>
    <w:rsid w:val="00E550A4"/>
    <w:rsid w:val="00E55137"/>
    <w:rsid w:val="00E553E7"/>
    <w:rsid w:val="00E557B2"/>
    <w:rsid w:val="00E557DF"/>
    <w:rsid w:val="00E55820"/>
    <w:rsid w:val="00E55B11"/>
    <w:rsid w:val="00E55B1C"/>
    <w:rsid w:val="00E55C1C"/>
    <w:rsid w:val="00E55F27"/>
    <w:rsid w:val="00E55FE1"/>
    <w:rsid w:val="00E563A7"/>
    <w:rsid w:val="00E56816"/>
    <w:rsid w:val="00E56947"/>
    <w:rsid w:val="00E56A94"/>
    <w:rsid w:val="00E56AC5"/>
    <w:rsid w:val="00E56C6C"/>
    <w:rsid w:val="00E56CBE"/>
    <w:rsid w:val="00E575AA"/>
    <w:rsid w:val="00E575F8"/>
    <w:rsid w:val="00E57619"/>
    <w:rsid w:val="00E578A3"/>
    <w:rsid w:val="00E578B1"/>
    <w:rsid w:val="00E5794D"/>
    <w:rsid w:val="00E579AC"/>
    <w:rsid w:val="00E57D24"/>
    <w:rsid w:val="00E57D99"/>
    <w:rsid w:val="00E57ED2"/>
    <w:rsid w:val="00E600C5"/>
    <w:rsid w:val="00E600FE"/>
    <w:rsid w:val="00E60214"/>
    <w:rsid w:val="00E602B4"/>
    <w:rsid w:val="00E60454"/>
    <w:rsid w:val="00E60574"/>
    <w:rsid w:val="00E605C3"/>
    <w:rsid w:val="00E60617"/>
    <w:rsid w:val="00E60782"/>
    <w:rsid w:val="00E60892"/>
    <w:rsid w:val="00E60E0B"/>
    <w:rsid w:val="00E60E4C"/>
    <w:rsid w:val="00E60E66"/>
    <w:rsid w:val="00E60EF2"/>
    <w:rsid w:val="00E6121F"/>
    <w:rsid w:val="00E61329"/>
    <w:rsid w:val="00E61349"/>
    <w:rsid w:val="00E614BB"/>
    <w:rsid w:val="00E61636"/>
    <w:rsid w:val="00E6164E"/>
    <w:rsid w:val="00E616F2"/>
    <w:rsid w:val="00E61842"/>
    <w:rsid w:val="00E61895"/>
    <w:rsid w:val="00E61912"/>
    <w:rsid w:val="00E61936"/>
    <w:rsid w:val="00E61B0A"/>
    <w:rsid w:val="00E61D7C"/>
    <w:rsid w:val="00E61E10"/>
    <w:rsid w:val="00E61F16"/>
    <w:rsid w:val="00E61F6F"/>
    <w:rsid w:val="00E6203F"/>
    <w:rsid w:val="00E62277"/>
    <w:rsid w:val="00E62575"/>
    <w:rsid w:val="00E625B9"/>
    <w:rsid w:val="00E6281A"/>
    <w:rsid w:val="00E62842"/>
    <w:rsid w:val="00E629DF"/>
    <w:rsid w:val="00E62A5B"/>
    <w:rsid w:val="00E62A9A"/>
    <w:rsid w:val="00E62BC9"/>
    <w:rsid w:val="00E62CDA"/>
    <w:rsid w:val="00E630E1"/>
    <w:rsid w:val="00E630F8"/>
    <w:rsid w:val="00E631A4"/>
    <w:rsid w:val="00E63238"/>
    <w:rsid w:val="00E632FE"/>
    <w:rsid w:val="00E633D7"/>
    <w:rsid w:val="00E6369B"/>
    <w:rsid w:val="00E636EB"/>
    <w:rsid w:val="00E63803"/>
    <w:rsid w:val="00E639EB"/>
    <w:rsid w:val="00E63AC6"/>
    <w:rsid w:val="00E63B51"/>
    <w:rsid w:val="00E63C41"/>
    <w:rsid w:val="00E63D29"/>
    <w:rsid w:val="00E63EE2"/>
    <w:rsid w:val="00E6401A"/>
    <w:rsid w:val="00E64186"/>
    <w:rsid w:val="00E641FB"/>
    <w:rsid w:val="00E64297"/>
    <w:rsid w:val="00E646BE"/>
    <w:rsid w:val="00E64700"/>
    <w:rsid w:val="00E649E9"/>
    <w:rsid w:val="00E64A00"/>
    <w:rsid w:val="00E64B98"/>
    <w:rsid w:val="00E64C09"/>
    <w:rsid w:val="00E64CE4"/>
    <w:rsid w:val="00E64D05"/>
    <w:rsid w:val="00E64F7C"/>
    <w:rsid w:val="00E6505F"/>
    <w:rsid w:val="00E650F3"/>
    <w:rsid w:val="00E651D7"/>
    <w:rsid w:val="00E654A5"/>
    <w:rsid w:val="00E65508"/>
    <w:rsid w:val="00E65902"/>
    <w:rsid w:val="00E65A43"/>
    <w:rsid w:val="00E65B8B"/>
    <w:rsid w:val="00E65BC7"/>
    <w:rsid w:val="00E65C16"/>
    <w:rsid w:val="00E65D2E"/>
    <w:rsid w:val="00E65EF4"/>
    <w:rsid w:val="00E66161"/>
    <w:rsid w:val="00E661B3"/>
    <w:rsid w:val="00E663D7"/>
    <w:rsid w:val="00E66564"/>
    <w:rsid w:val="00E666C9"/>
    <w:rsid w:val="00E6696E"/>
    <w:rsid w:val="00E66990"/>
    <w:rsid w:val="00E66A1A"/>
    <w:rsid w:val="00E66AB5"/>
    <w:rsid w:val="00E66D88"/>
    <w:rsid w:val="00E66E2E"/>
    <w:rsid w:val="00E66F42"/>
    <w:rsid w:val="00E67157"/>
    <w:rsid w:val="00E67177"/>
    <w:rsid w:val="00E672A1"/>
    <w:rsid w:val="00E6732B"/>
    <w:rsid w:val="00E6748C"/>
    <w:rsid w:val="00E67610"/>
    <w:rsid w:val="00E67612"/>
    <w:rsid w:val="00E6766E"/>
    <w:rsid w:val="00E67876"/>
    <w:rsid w:val="00E6788B"/>
    <w:rsid w:val="00E67B1A"/>
    <w:rsid w:val="00E67B29"/>
    <w:rsid w:val="00E67D48"/>
    <w:rsid w:val="00E67E1F"/>
    <w:rsid w:val="00E67F35"/>
    <w:rsid w:val="00E70024"/>
    <w:rsid w:val="00E700B0"/>
    <w:rsid w:val="00E70221"/>
    <w:rsid w:val="00E702BB"/>
    <w:rsid w:val="00E70349"/>
    <w:rsid w:val="00E70355"/>
    <w:rsid w:val="00E70365"/>
    <w:rsid w:val="00E7036D"/>
    <w:rsid w:val="00E7048C"/>
    <w:rsid w:val="00E7059E"/>
    <w:rsid w:val="00E70700"/>
    <w:rsid w:val="00E707A0"/>
    <w:rsid w:val="00E7082D"/>
    <w:rsid w:val="00E70890"/>
    <w:rsid w:val="00E709D7"/>
    <w:rsid w:val="00E70CE7"/>
    <w:rsid w:val="00E70E00"/>
    <w:rsid w:val="00E70F64"/>
    <w:rsid w:val="00E71077"/>
    <w:rsid w:val="00E71102"/>
    <w:rsid w:val="00E7118D"/>
    <w:rsid w:val="00E712A8"/>
    <w:rsid w:val="00E712DB"/>
    <w:rsid w:val="00E7161D"/>
    <w:rsid w:val="00E716A4"/>
    <w:rsid w:val="00E717B5"/>
    <w:rsid w:val="00E717DE"/>
    <w:rsid w:val="00E718CD"/>
    <w:rsid w:val="00E7199C"/>
    <w:rsid w:val="00E71B84"/>
    <w:rsid w:val="00E71B8D"/>
    <w:rsid w:val="00E71C6D"/>
    <w:rsid w:val="00E71CD7"/>
    <w:rsid w:val="00E72200"/>
    <w:rsid w:val="00E72213"/>
    <w:rsid w:val="00E72307"/>
    <w:rsid w:val="00E7233E"/>
    <w:rsid w:val="00E7234F"/>
    <w:rsid w:val="00E723F8"/>
    <w:rsid w:val="00E72729"/>
    <w:rsid w:val="00E72740"/>
    <w:rsid w:val="00E72803"/>
    <w:rsid w:val="00E7285D"/>
    <w:rsid w:val="00E72960"/>
    <w:rsid w:val="00E72B78"/>
    <w:rsid w:val="00E72C63"/>
    <w:rsid w:val="00E72CC6"/>
    <w:rsid w:val="00E72D8B"/>
    <w:rsid w:val="00E72EEA"/>
    <w:rsid w:val="00E72FB8"/>
    <w:rsid w:val="00E72FF3"/>
    <w:rsid w:val="00E730EA"/>
    <w:rsid w:val="00E730F0"/>
    <w:rsid w:val="00E732B6"/>
    <w:rsid w:val="00E732BE"/>
    <w:rsid w:val="00E73396"/>
    <w:rsid w:val="00E7362E"/>
    <w:rsid w:val="00E73728"/>
    <w:rsid w:val="00E73810"/>
    <w:rsid w:val="00E7386E"/>
    <w:rsid w:val="00E7390A"/>
    <w:rsid w:val="00E73924"/>
    <w:rsid w:val="00E739FB"/>
    <w:rsid w:val="00E73B82"/>
    <w:rsid w:val="00E73C4E"/>
    <w:rsid w:val="00E73D0E"/>
    <w:rsid w:val="00E73FD4"/>
    <w:rsid w:val="00E73FE3"/>
    <w:rsid w:val="00E7423A"/>
    <w:rsid w:val="00E7431E"/>
    <w:rsid w:val="00E74342"/>
    <w:rsid w:val="00E74503"/>
    <w:rsid w:val="00E746BA"/>
    <w:rsid w:val="00E748A7"/>
    <w:rsid w:val="00E74BFE"/>
    <w:rsid w:val="00E74C3E"/>
    <w:rsid w:val="00E74CAA"/>
    <w:rsid w:val="00E74CED"/>
    <w:rsid w:val="00E74D2F"/>
    <w:rsid w:val="00E75021"/>
    <w:rsid w:val="00E75091"/>
    <w:rsid w:val="00E75239"/>
    <w:rsid w:val="00E7540A"/>
    <w:rsid w:val="00E75470"/>
    <w:rsid w:val="00E754A9"/>
    <w:rsid w:val="00E75685"/>
    <w:rsid w:val="00E757E8"/>
    <w:rsid w:val="00E75889"/>
    <w:rsid w:val="00E758DA"/>
    <w:rsid w:val="00E75B4D"/>
    <w:rsid w:val="00E75BAF"/>
    <w:rsid w:val="00E75F5F"/>
    <w:rsid w:val="00E76024"/>
    <w:rsid w:val="00E76094"/>
    <w:rsid w:val="00E768C5"/>
    <w:rsid w:val="00E76947"/>
    <w:rsid w:val="00E76954"/>
    <w:rsid w:val="00E769EE"/>
    <w:rsid w:val="00E76D07"/>
    <w:rsid w:val="00E76E20"/>
    <w:rsid w:val="00E76EB7"/>
    <w:rsid w:val="00E76F96"/>
    <w:rsid w:val="00E770CE"/>
    <w:rsid w:val="00E7739B"/>
    <w:rsid w:val="00E777F0"/>
    <w:rsid w:val="00E77904"/>
    <w:rsid w:val="00E779E1"/>
    <w:rsid w:val="00E77ABF"/>
    <w:rsid w:val="00E77B73"/>
    <w:rsid w:val="00E77C1D"/>
    <w:rsid w:val="00E77D44"/>
    <w:rsid w:val="00E77D79"/>
    <w:rsid w:val="00E77DCA"/>
    <w:rsid w:val="00E800A9"/>
    <w:rsid w:val="00E80182"/>
    <w:rsid w:val="00E8025E"/>
    <w:rsid w:val="00E803B7"/>
    <w:rsid w:val="00E803CB"/>
    <w:rsid w:val="00E8053B"/>
    <w:rsid w:val="00E80666"/>
    <w:rsid w:val="00E80E1E"/>
    <w:rsid w:val="00E80FD4"/>
    <w:rsid w:val="00E81076"/>
    <w:rsid w:val="00E8117C"/>
    <w:rsid w:val="00E81200"/>
    <w:rsid w:val="00E81224"/>
    <w:rsid w:val="00E81645"/>
    <w:rsid w:val="00E817D2"/>
    <w:rsid w:val="00E817DD"/>
    <w:rsid w:val="00E81857"/>
    <w:rsid w:val="00E8190E"/>
    <w:rsid w:val="00E81AB3"/>
    <w:rsid w:val="00E81BC4"/>
    <w:rsid w:val="00E81C6C"/>
    <w:rsid w:val="00E81D63"/>
    <w:rsid w:val="00E81DC9"/>
    <w:rsid w:val="00E81E2A"/>
    <w:rsid w:val="00E820A5"/>
    <w:rsid w:val="00E82130"/>
    <w:rsid w:val="00E822E6"/>
    <w:rsid w:val="00E82379"/>
    <w:rsid w:val="00E823EF"/>
    <w:rsid w:val="00E82478"/>
    <w:rsid w:val="00E824E9"/>
    <w:rsid w:val="00E82818"/>
    <w:rsid w:val="00E82993"/>
    <w:rsid w:val="00E82A74"/>
    <w:rsid w:val="00E82A76"/>
    <w:rsid w:val="00E82B72"/>
    <w:rsid w:val="00E82C22"/>
    <w:rsid w:val="00E82EED"/>
    <w:rsid w:val="00E82FC3"/>
    <w:rsid w:val="00E830A7"/>
    <w:rsid w:val="00E8311A"/>
    <w:rsid w:val="00E832B5"/>
    <w:rsid w:val="00E83359"/>
    <w:rsid w:val="00E83811"/>
    <w:rsid w:val="00E838DB"/>
    <w:rsid w:val="00E83B11"/>
    <w:rsid w:val="00E83F69"/>
    <w:rsid w:val="00E83F80"/>
    <w:rsid w:val="00E8413D"/>
    <w:rsid w:val="00E84288"/>
    <w:rsid w:val="00E84387"/>
    <w:rsid w:val="00E8446E"/>
    <w:rsid w:val="00E845BA"/>
    <w:rsid w:val="00E845CE"/>
    <w:rsid w:val="00E84837"/>
    <w:rsid w:val="00E849F8"/>
    <w:rsid w:val="00E84A1C"/>
    <w:rsid w:val="00E84A7A"/>
    <w:rsid w:val="00E84B4F"/>
    <w:rsid w:val="00E84B6C"/>
    <w:rsid w:val="00E850A0"/>
    <w:rsid w:val="00E851B8"/>
    <w:rsid w:val="00E85396"/>
    <w:rsid w:val="00E853E4"/>
    <w:rsid w:val="00E85881"/>
    <w:rsid w:val="00E8588D"/>
    <w:rsid w:val="00E858B5"/>
    <w:rsid w:val="00E85983"/>
    <w:rsid w:val="00E85A6F"/>
    <w:rsid w:val="00E85A97"/>
    <w:rsid w:val="00E85B2C"/>
    <w:rsid w:val="00E85B5E"/>
    <w:rsid w:val="00E85BF8"/>
    <w:rsid w:val="00E85C42"/>
    <w:rsid w:val="00E85EAB"/>
    <w:rsid w:val="00E85FCF"/>
    <w:rsid w:val="00E86010"/>
    <w:rsid w:val="00E8603F"/>
    <w:rsid w:val="00E861F8"/>
    <w:rsid w:val="00E8626F"/>
    <w:rsid w:val="00E862F8"/>
    <w:rsid w:val="00E86303"/>
    <w:rsid w:val="00E8659A"/>
    <w:rsid w:val="00E86699"/>
    <w:rsid w:val="00E86803"/>
    <w:rsid w:val="00E86BB6"/>
    <w:rsid w:val="00E86BC3"/>
    <w:rsid w:val="00E86E3F"/>
    <w:rsid w:val="00E86ED1"/>
    <w:rsid w:val="00E872C3"/>
    <w:rsid w:val="00E873D8"/>
    <w:rsid w:val="00E87420"/>
    <w:rsid w:val="00E874D0"/>
    <w:rsid w:val="00E874E3"/>
    <w:rsid w:val="00E8767E"/>
    <w:rsid w:val="00E87901"/>
    <w:rsid w:val="00E879A4"/>
    <w:rsid w:val="00E879DA"/>
    <w:rsid w:val="00E87B79"/>
    <w:rsid w:val="00E87CC4"/>
    <w:rsid w:val="00E87D99"/>
    <w:rsid w:val="00E87E8A"/>
    <w:rsid w:val="00E87F78"/>
    <w:rsid w:val="00E902D7"/>
    <w:rsid w:val="00E9040A"/>
    <w:rsid w:val="00E905F5"/>
    <w:rsid w:val="00E9061A"/>
    <w:rsid w:val="00E90730"/>
    <w:rsid w:val="00E90763"/>
    <w:rsid w:val="00E90779"/>
    <w:rsid w:val="00E90971"/>
    <w:rsid w:val="00E90B85"/>
    <w:rsid w:val="00E90C6A"/>
    <w:rsid w:val="00E90CBD"/>
    <w:rsid w:val="00E90DA8"/>
    <w:rsid w:val="00E90DB8"/>
    <w:rsid w:val="00E90E25"/>
    <w:rsid w:val="00E90E75"/>
    <w:rsid w:val="00E90F23"/>
    <w:rsid w:val="00E91058"/>
    <w:rsid w:val="00E910EE"/>
    <w:rsid w:val="00E911EB"/>
    <w:rsid w:val="00E9160F"/>
    <w:rsid w:val="00E91927"/>
    <w:rsid w:val="00E91BA1"/>
    <w:rsid w:val="00E91BB0"/>
    <w:rsid w:val="00E91BD2"/>
    <w:rsid w:val="00E91C88"/>
    <w:rsid w:val="00E91D31"/>
    <w:rsid w:val="00E92301"/>
    <w:rsid w:val="00E9241A"/>
    <w:rsid w:val="00E92483"/>
    <w:rsid w:val="00E92679"/>
    <w:rsid w:val="00E92740"/>
    <w:rsid w:val="00E927D9"/>
    <w:rsid w:val="00E927E0"/>
    <w:rsid w:val="00E929EA"/>
    <w:rsid w:val="00E92A9B"/>
    <w:rsid w:val="00E92ADC"/>
    <w:rsid w:val="00E92CE6"/>
    <w:rsid w:val="00E92D45"/>
    <w:rsid w:val="00E92F23"/>
    <w:rsid w:val="00E92FB7"/>
    <w:rsid w:val="00E930EB"/>
    <w:rsid w:val="00E93232"/>
    <w:rsid w:val="00E93503"/>
    <w:rsid w:val="00E935BD"/>
    <w:rsid w:val="00E93778"/>
    <w:rsid w:val="00E93881"/>
    <w:rsid w:val="00E938CB"/>
    <w:rsid w:val="00E938D9"/>
    <w:rsid w:val="00E9391C"/>
    <w:rsid w:val="00E93A91"/>
    <w:rsid w:val="00E93BE2"/>
    <w:rsid w:val="00E93F93"/>
    <w:rsid w:val="00E9422A"/>
    <w:rsid w:val="00E94416"/>
    <w:rsid w:val="00E94426"/>
    <w:rsid w:val="00E944BC"/>
    <w:rsid w:val="00E94542"/>
    <w:rsid w:val="00E94619"/>
    <w:rsid w:val="00E94664"/>
    <w:rsid w:val="00E94788"/>
    <w:rsid w:val="00E948F2"/>
    <w:rsid w:val="00E948FE"/>
    <w:rsid w:val="00E94967"/>
    <w:rsid w:val="00E94993"/>
    <w:rsid w:val="00E9499D"/>
    <w:rsid w:val="00E94B5C"/>
    <w:rsid w:val="00E94BC5"/>
    <w:rsid w:val="00E94C58"/>
    <w:rsid w:val="00E94DBE"/>
    <w:rsid w:val="00E94EB4"/>
    <w:rsid w:val="00E950A9"/>
    <w:rsid w:val="00E95173"/>
    <w:rsid w:val="00E95212"/>
    <w:rsid w:val="00E95941"/>
    <w:rsid w:val="00E9599A"/>
    <w:rsid w:val="00E959E4"/>
    <w:rsid w:val="00E95BD0"/>
    <w:rsid w:val="00E95CEB"/>
    <w:rsid w:val="00E95E45"/>
    <w:rsid w:val="00E9600C"/>
    <w:rsid w:val="00E9618B"/>
    <w:rsid w:val="00E965BA"/>
    <w:rsid w:val="00E9691A"/>
    <w:rsid w:val="00E96C19"/>
    <w:rsid w:val="00E96C25"/>
    <w:rsid w:val="00E96E0B"/>
    <w:rsid w:val="00E96ED0"/>
    <w:rsid w:val="00E96EF2"/>
    <w:rsid w:val="00E96F08"/>
    <w:rsid w:val="00E96F2A"/>
    <w:rsid w:val="00E96FD9"/>
    <w:rsid w:val="00E97008"/>
    <w:rsid w:val="00E97083"/>
    <w:rsid w:val="00E9740F"/>
    <w:rsid w:val="00E97489"/>
    <w:rsid w:val="00E9755C"/>
    <w:rsid w:val="00E976E7"/>
    <w:rsid w:val="00E97944"/>
    <w:rsid w:val="00E97F9F"/>
    <w:rsid w:val="00EA0061"/>
    <w:rsid w:val="00EA007E"/>
    <w:rsid w:val="00EA027A"/>
    <w:rsid w:val="00EA02F1"/>
    <w:rsid w:val="00EA04D4"/>
    <w:rsid w:val="00EA06C3"/>
    <w:rsid w:val="00EA08D1"/>
    <w:rsid w:val="00EA0DB5"/>
    <w:rsid w:val="00EA0DF3"/>
    <w:rsid w:val="00EA0FF1"/>
    <w:rsid w:val="00EA105A"/>
    <w:rsid w:val="00EA125F"/>
    <w:rsid w:val="00EA148D"/>
    <w:rsid w:val="00EA153B"/>
    <w:rsid w:val="00EA1746"/>
    <w:rsid w:val="00EA174B"/>
    <w:rsid w:val="00EA17E5"/>
    <w:rsid w:val="00EA1800"/>
    <w:rsid w:val="00EA1933"/>
    <w:rsid w:val="00EA1B5B"/>
    <w:rsid w:val="00EA1BDE"/>
    <w:rsid w:val="00EA1C83"/>
    <w:rsid w:val="00EA1C94"/>
    <w:rsid w:val="00EA1DD4"/>
    <w:rsid w:val="00EA1E5D"/>
    <w:rsid w:val="00EA1E6B"/>
    <w:rsid w:val="00EA2074"/>
    <w:rsid w:val="00EA2167"/>
    <w:rsid w:val="00EA22BB"/>
    <w:rsid w:val="00EA2469"/>
    <w:rsid w:val="00EA24AA"/>
    <w:rsid w:val="00EA25BF"/>
    <w:rsid w:val="00EA2637"/>
    <w:rsid w:val="00EA2667"/>
    <w:rsid w:val="00EA2BF1"/>
    <w:rsid w:val="00EA2EA6"/>
    <w:rsid w:val="00EA2ED2"/>
    <w:rsid w:val="00EA2EEF"/>
    <w:rsid w:val="00EA2FF2"/>
    <w:rsid w:val="00EA30A3"/>
    <w:rsid w:val="00EA3274"/>
    <w:rsid w:val="00EA3345"/>
    <w:rsid w:val="00EA3545"/>
    <w:rsid w:val="00EA354D"/>
    <w:rsid w:val="00EA38AB"/>
    <w:rsid w:val="00EA3994"/>
    <w:rsid w:val="00EA3AAC"/>
    <w:rsid w:val="00EA3B06"/>
    <w:rsid w:val="00EA3B1A"/>
    <w:rsid w:val="00EA3C11"/>
    <w:rsid w:val="00EA3C2A"/>
    <w:rsid w:val="00EA3EE8"/>
    <w:rsid w:val="00EA3F62"/>
    <w:rsid w:val="00EA3FE1"/>
    <w:rsid w:val="00EA3FF5"/>
    <w:rsid w:val="00EA4016"/>
    <w:rsid w:val="00EA406B"/>
    <w:rsid w:val="00EA4096"/>
    <w:rsid w:val="00EA40A6"/>
    <w:rsid w:val="00EA4134"/>
    <w:rsid w:val="00EA45EF"/>
    <w:rsid w:val="00EA4661"/>
    <w:rsid w:val="00EA46BD"/>
    <w:rsid w:val="00EA4776"/>
    <w:rsid w:val="00EA49AE"/>
    <w:rsid w:val="00EA4C60"/>
    <w:rsid w:val="00EA4D42"/>
    <w:rsid w:val="00EA4EBF"/>
    <w:rsid w:val="00EA507F"/>
    <w:rsid w:val="00EA5099"/>
    <w:rsid w:val="00EA50AC"/>
    <w:rsid w:val="00EA50EB"/>
    <w:rsid w:val="00EA5168"/>
    <w:rsid w:val="00EA51D0"/>
    <w:rsid w:val="00EA52CD"/>
    <w:rsid w:val="00EA5372"/>
    <w:rsid w:val="00EA5498"/>
    <w:rsid w:val="00EA5601"/>
    <w:rsid w:val="00EA563B"/>
    <w:rsid w:val="00EA57F6"/>
    <w:rsid w:val="00EA5949"/>
    <w:rsid w:val="00EA5A93"/>
    <w:rsid w:val="00EA5D4F"/>
    <w:rsid w:val="00EA5E08"/>
    <w:rsid w:val="00EA5E82"/>
    <w:rsid w:val="00EA61FC"/>
    <w:rsid w:val="00EA6200"/>
    <w:rsid w:val="00EA6327"/>
    <w:rsid w:val="00EA63B7"/>
    <w:rsid w:val="00EA63BF"/>
    <w:rsid w:val="00EA644E"/>
    <w:rsid w:val="00EA6647"/>
    <w:rsid w:val="00EA6673"/>
    <w:rsid w:val="00EA6684"/>
    <w:rsid w:val="00EA67A7"/>
    <w:rsid w:val="00EA67ED"/>
    <w:rsid w:val="00EA6815"/>
    <w:rsid w:val="00EA68D2"/>
    <w:rsid w:val="00EA6957"/>
    <w:rsid w:val="00EA697F"/>
    <w:rsid w:val="00EA6B64"/>
    <w:rsid w:val="00EA6D01"/>
    <w:rsid w:val="00EA6D23"/>
    <w:rsid w:val="00EA6D33"/>
    <w:rsid w:val="00EA7398"/>
    <w:rsid w:val="00EA755B"/>
    <w:rsid w:val="00EA75D5"/>
    <w:rsid w:val="00EA76BD"/>
    <w:rsid w:val="00EA76D9"/>
    <w:rsid w:val="00EA78D1"/>
    <w:rsid w:val="00EA7C71"/>
    <w:rsid w:val="00EA7D12"/>
    <w:rsid w:val="00EB0020"/>
    <w:rsid w:val="00EB01CA"/>
    <w:rsid w:val="00EB024A"/>
    <w:rsid w:val="00EB0253"/>
    <w:rsid w:val="00EB0274"/>
    <w:rsid w:val="00EB0341"/>
    <w:rsid w:val="00EB03CD"/>
    <w:rsid w:val="00EB046C"/>
    <w:rsid w:val="00EB053F"/>
    <w:rsid w:val="00EB0656"/>
    <w:rsid w:val="00EB071D"/>
    <w:rsid w:val="00EB07E2"/>
    <w:rsid w:val="00EB0807"/>
    <w:rsid w:val="00EB0C43"/>
    <w:rsid w:val="00EB0E4A"/>
    <w:rsid w:val="00EB0E6B"/>
    <w:rsid w:val="00EB109E"/>
    <w:rsid w:val="00EB1182"/>
    <w:rsid w:val="00EB118A"/>
    <w:rsid w:val="00EB1191"/>
    <w:rsid w:val="00EB15C4"/>
    <w:rsid w:val="00EB16B5"/>
    <w:rsid w:val="00EB16ED"/>
    <w:rsid w:val="00EB198D"/>
    <w:rsid w:val="00EB1BEB"/>
    <w:rsid w:val="00EB1C05"/>
    <w:rsid w:val="00EB206A"/>
    <w:rsid w:val="00EB21B0"/>
    <w:rsid w:val="00EB21E2"/>
    <w:rsid w:val="00EB2330"/>
    <w:rsid w:val="00EB234D"/>
    <w:rsid w:val="00EB24D8"/>
    <w:rsid w:val="00EB259E"/>
    <w:rsid w:val="00EB2747"/>
    <w:rsid w:val="00EB2839"/>
    <w:rsid w:val="00EB28E0"/>
    <w:rsid w:val="00EB2905"/>
    <w:rsid w:val="00EB29DC"/>
    <w:rsid w:val="00EB2BD1"/>
    <w:rsid w:val="00EB2C17"/>
    <w:rsid w:val="00EB2F80"/>
    <w:rsid w:val="00EB3045"/>
    <w:rsid w:val="00EB30C4"/>
    <w:rsid w:val="00EB3180"/>
    <w:rsid w:val="00EB35A8"/>
    <w:rsid w:val="00EB35C5"/>
    <w:rsid w:val="00EB3694"/>
    <w:rsid w:val="00EB3749"/>
    <w:rsid w:val="00EB3B07"/>
    <w:rsid w:val="00EB3B3D"/>
    <w:rsid w:val="00EB3B87"/>
    <w:rsid w:val="00EB3C40"/>
    <w:rsid w:val="00EB3E7C"/>
    <w:rsid w:val="00EB42BE"/>
    <w:rsid w:val="00EB435A"/>
    <w:rsid w:val="00EB4379"/>
    <w:rsid w:val="00EB444E"/>
    <w:rsid w:val="00EB4566"/>
    <w:rsid w:val="00EB4645"/>
    <w:rsid w:val="00EB46D3"/>
    <w:rsid w:val="00EB46E8"/>
    <w:rsid w:val="00EB46F1"/>
    <w:rsid w:val="00EB49B4"/>
    <w:rsid w:val="00EB4A30"/>
    <w:rsid w:val="00EB4AAA"/>
    <w:rsid w:val="00EB4B66"/>
    <w:rsid w:val="00EB4C4A"/>
    <w:rsid w:val="00EB4DDD"/>
    <w:rsid w:val="00EB4F04"/>
    <w:rsid w:val="00EB5285"/>
    <w:rsid w:val="00EB5317"/>
    <w:rsid w:val="00EB5649"/>
    <w:rsid w:val="00EB5713"/>
    <w:rsid w:val="00EB5852"/>
    <w:rsid w:val="00EB5956"/>
    <w:rsid w:val="00EB5A2A"/>
    <w:rsid w:val="00EB5A5D"/>
    <w:rsid w:val="00EB5AB5"/>
    <w:rsid w:val="00EB5AC4"/>
    <w:rsid w:val="00EB5ADC"/>
    <w:rsid w:val="00EB5C40"/>
    <w:rsid w:val="00EB5D8C"/>
    <w:rsid w:val="00EB618A"/>
    <w:rsid w:val="00EB6391"/>
    <w:rsid w:val="00EB63D7"/>
    <w:rsid w:val="00EB644E"/>
    <w:rsid w:val="00EB693F"/>
    <w:rsid w:val="00EB697A"/>
    <w:rsid w:val="00EB6B1F"/>
    <w:rsid w:val="00EB716F"/>
    <w:rsid w:val="00EB73CD"/>
    <w:rsid w:val="00EB73D4"/>
    <w:rsid w:val="00EB73E1"/>
    <w:rsid w:val="00EB7604"/>
    <w:rsid w:val="00EB771F"/>
    <w:rsid w:val="00EB78AC"/>
    <w:rsid w:val="00EB79D8"/>
    <w:rsid w:val="00EB79E1"/>
    <w:rsid w:val="00EB7AC9"/>
    <w:rsid w:val="00EB7B5E"/>
    <w:rsid w:val="00EB7C27"/>
    <w:rsid w:val="00EB7C32"/>
    <w:rsid w:val="00EB7D02"/>
    <w:rsid w:val="00EB7D7F"/>
    <w:rsid w:val="00EB7DEF"/>
    <w:rsid w:val="00EB7F6D"/>
    <w:rsid w:val="00EC00AF"/>
    <w:rsid w:val="00EC010C"/>
    <w:rsid w:val="00EC02A6"/>
    <w:rsid w:val="00EC03A4"/>
    <w:rsid w:val="00EC03B1"/>
    <w:rsid w:val="00EC03C1"/>
    <w:rsid w:val="00EC0443"/>
    <w:rsid w:val="00EC04DB"/>
    <w:rsid w:val="00EC060F"/>
    <w:rsid w:val="00EC0980"/>
    <w:rsid w:val="00EC0AC1"/>
    <w:rsid w:val="00EC0BD7"/>
    <w:rsid w:val="00EC0DD3"/>
    <w:rsid w:val="00EC0E39"/>
    <w:rsid w:val="00EC0ED6"/>
    <w:rsid w:val="00EC0EDE"/>
    <w:rsid w:val="00EC0EE7"/>
    <w:rsid w:val="00EC10C1"/>
    <w:rsid w:val="00EC1439"/>
    <w:rsid w:val="00EC14D8"/>
    <w:rsid w:val="00EC15F9"/>
    <w:rsid w:val="00EC1613"/>
    <w:rsid w:val="00EC1786"/>
    <w:rsid w:val="00EC189D"/>
    <w:rsid w:val="00EC1B1D"/>
    <w:rsid w:val="00EC1BD3"/>
    <w:rsid w:val="00EC1BDA"/>
    <w:rsid w:val="00EC1CE3"/>
    <w:rsid w:val="00EC1EA5"/>
    <w:rsid w:val="00EC205C"/>
    <w:rsid w:val="00EC20F1"/>
    <w:rsid w:val="00EC20F6"/>
    <w:rsid w:val="00EC2105"/>
    <w:rsid w:val="00EC22FC"/>
    <w:rsid w:val="00EC24DD"/>
    <w:rsid w:val="00EC2633"/>
    <w:rsid w:val="00EC283C"/>
    <w:rsid w:val="00EC2846"/>
    <w:rsid w:val="00EC28F9"/>
    <w:rsid w:val="00EC2A2D"/>
    <w:rsid w:val="00EC2AA3"/>
    <w:rsid w:val="00EC2AC4"/>
    <w:rsid w:val="00EC2B47"/>
    <w:rsid w:val="00EC2BC3"/>
    <w:rsid w:val="00EC2D24"/>
    <w:rsid w:val="00EC2E45"/>
    <w:rsid w:val="00EC2E68"/>
    <w:rsid w:val="00EC2E73"/>
    <w:rsid w:val="00EC2EB3"/>
    <w:rsid w:val="00EC2ECA"/>
    <w:rsid w:val="00EC35B9"/>
    <w:rsid w:val="00EC3840"/>
    <w:rsid w:val="00EC3929"/>
    <w:rsid w:val="00EC3CDB"/>
    <w:rsid w:val="00EC3DA2"/>
    <w:rsid w:val="00EC3F1A"/>
    <w:rsid w:val="00EC3FFA"/>
    <w:rsid w:val="00EC40C7"/>
    <w:rsid w:val="00EC41D1"/>
    <w:rsid w:val="00EC4260"/>
    <w:rsid w:val="00EC4448"/>
    <w:rsid w:val="00EC4496"/>
    <w:rsid w:val="00EC4531"/>
    <w:rsid w:val="00EC457D"/>
    <w:rsid w:val="00EC45F4"/>
    <w:rsid w:val="00EC46B4"/>
    <w:rsid w:val="00EC47BB"/>
    <w:rsid w:val="00EC4945"/>
    <w:rsid w:val="00EC4983"/>
    <w:rsid w:val="00EC4C3E"/>
    <w:rsid w:val="00EC4D14"/>
    <w:rsid w:val="00EC4EF1"/>
    <w:rsid w:val="00EC4F3C"/>
    <w:rsid w:val="00EC5327"/>
    <w:rsid w:val="00EC5391"/>
    <w:rsid w:val="00EC5498"/>
    <w:rsid w:val="00EC5574"/>
    <w:rsid w:val="00EC564D"/>
    <w:rsid w:val="00EC56CE"/>
    <w:rsid w:val="00EC573F"/>
    <w:rsid w:val="00EC5744"/>
    <w:rsid w:val="00EC57AE"/>
    <w:rsid w:val="00EC5807"/>
    <w:rsid w:val="00EC58F2"/>
    <w:rsid w:val="00EC59E7"/>
    <w:rsid w:val="00EC5CA0"/>
    <w:rsid w:val="00EC5EBB"/>
    <w:rsid w:val="00EC5EDA"/>
    <w:rsid w:val="00EC60EF"/>
    <w:rsid w:val="00EC60FC"/>
    <w:rsid w:val="00EC656D"/>
    <w:rsid w:val="00EC65C1"/>
    <w:rsid w:val="00EC6604"/>
    <w:rsid w:val="00EC6666"/>
    <w:rsid w:val="00EC6686"/>
    <w:rsid w:val="00EC6749"/>
    <w:rsid w:val="00EC68A5"/>
    <w:rsid w:val="00EC68C6"/>
    <w:rsid w:val="00EC6AB7"/>
    <w:rsid w:val="00EC6B6E"/>
    <w:rsid w:val="00EC6BAB"/>
    <w:rsid w:val="00EC6F25"/>
    <w:rsid w:val="00EC6FB6"/>
    <w:rsid w:val="00EC715C"/>
    <w:rsid w:val="00EC71A2"/>
    <w:rsid w:val="00EC727F"/>
    <w:rsid w:val="00EC7532"/>
    <w:rsid w:val="00EC77B7"/>
    <w:rsid w:val="00EC7864"/>
    <w:rsid w:val="00EC79CF"/>
    <w:rsid w:val="00EC7A27"/>
    <w:rsid w:val="00EC7B0C"/>
    <w:rsid w:val="00EC7C24"/>
    <w:rsid w:val="00EC7C7A"/>
    <w:rsid w:val="00EC7CE2"/>
    <w:rsid w:val="00EC7DB6"/>
    <w:rsid w:val="00EC7F31"/>
    <w:rsid w:val="00EC7F38"/>
    <w:rsid w:val="00ED029B"/>
    <w:rsid w:val="00ED02D4"/>
    <w:rsid w:val="00ED02FC"/>
    <w:rsid w:val="00ED0303"/>
    <w:rsid w:val="00ED044D"/>
    <w:rsid w:val="00ED0454"/>
    <w:rsid w:val="00ED04BD"/>
    <w:rsid w:val="00ED0671"/>
    <w:rsid w:val="00ED06EE"/>
    <w:rsid w:val="00ED0781"/>
    <w:rsid w:val="00ED08B5"/>
    <w:rsid w:val="00ED0912"/>
    <w:rsid w:val="00ED093F"/>
    <w:rsid w:val="00ED0987"/>
    <w:rsid w:val="00ED0A5C"/>
    <w:rsid w:val="00ED0A64"/>
    <w:rsid w:val="00ED0CEC"/>
    <w:rsid w:val="00ED0F9A"/>
    <w:rsid w:val="00ED0FA6"/>
    <w:rsid w:val="00ED1180"/>
    <w:rsid w:val="00ED139D"/>
    <w:rsid w:val="00ED13C0"/>
    <w:rsid w:val="00ED1514"/>
    <w:rsid w:val="00ED1608"/>
    <w:rsid w:val="00ED16F0"/>
    <w:rsid w:val="00ED174A"/>
    <w:rsid w:val="00ED17D7"/>
    <w:rsid w:val="00ED17DF"/>
    <w:rsid w:val="00ED17F8"/>
    <w:rsid w:val="00ED188C"/>
    <w:rsid w:val="00ED1919"/>
    <w:rsid w:val="00ED1BD4"/>
    <w:rsid w:val="00ED1F04"/>
    <w:rsid w:val="00ED1F62"/>
    <w:rsid w:val="00ED1F63"/>
    <w:rsid w:val="00ED21FD"/>
    <w:rsid w:val="00ED2363"/>
    <w:rsid w:val="00ED2485"/>
    <w:rsid w:val="00ED2501"/>
    <w:rsid w:val="00ED2673"/>
    <w:rsid w:val="00ED282B"/>
    <w:rsid w:val="00ED2A98"/>
    <w:rsid w:val="00ED2B92"/>
    <w:rsid w:val="00ED2FA7"/>
    <w:rsid w:val="00ED2FFB"/>
    <w:rsid w:val="00ED3028"/>
    <w:rsid w:val="00ED3664"/>
    <w:rsid w:val="00ED36AB"/>
    <w:rsid w:val="00ED36DD"/>
    <w:rsid w:val="00ED3917"/>
    <w:rsid w:val="00ED3996"/>
    <w:rsid w:val="00ED3A09"/>
    <w:rsid w:val="00ED3D6E"/>
    <w:rsid w:val="00ED3DDF"/>
    <w:rsid w:val="00ED3E8B"/>
    <w:rsid w:val="00ED3E8C"/>
    <w:rsid w:val="00ED3F32"/>
    <w:rsid w:val="00ED4037"/>
    <w:rsid w:val="00ED42E1"/>
    <w:rsid w:val="00ED430B"/>
    <w:rsid w:val="00ED4365"/>
    <w:rsid w:val="00ED43A7"/>
    <w:rsid w:val="00ED4444"/>
    <w:rsid w:val="00ED44EF"/>
    <w:rsid w:val="00ED450B"/>
    <w:rsid w:val="00ED4641"/>
    <w:rsid w:val="00ED46D6"/>
    <w:rsid w:val="00ED4A48"/>
    <w:rsid w:val="00ED4B97"/>
    <w:rsid w:val="00ED4BB9"/>
    <w:rsid w:val="00ED4BDE"/>
    <w:rsid w:val="00ED4C2C"/>
    <w:rsid w:val="00ED4C59"/>
    <w:rsid w:val="00ED4C99"/>
    <w:rsid w:val="00ED4CD5"/>
    <w:rsid w:val="00ED4D17"/>
    <w:rsid w:val="00ED4D8C"/>
    <w:rsid w:val="00ED4FA4"/>
    <w:rsid w:val="00ED51A8"/>
    <w:rsid w:val="00ED51B9"/>
    <w:rsid w:val="00ED51E1"/>
    <w:rsid w:val="00ED52CB"/>
    <w:rsid w:val="00ED537F"/>
    <w:rsid w:val="00ED5506"/>
    <w:rsid w:val="00ED558F"/>
    <w:rsid w:val="00ED5619"/>
    <w:rsid w:val="00ED5638"/>
    <w:rsid w:val="00ED5744"/>
    <w:rsid w:val="00ED58E0"/>
    <w:rsid w:val="00ED5A2B"/>
    <w:rsid w:val="00ED5B59"/>
    <w:rsid w:val="00ED5D75"/>
    <w:rsid w:val="00ED5F62"/>
    <w:rsid w:val="00ED601D"/>
    <w:rsid w:val="00ED6037"/>
    <w:rsid w:val="00ED6189"/>
    <w:rsid w:val="00ED61DB"/>
    <w:rsid w:val="00ED6210"/>
    <w:rsid w:val="00ED6303"/>
    <w:rsid w:val="00ED6351"/>
    <w:rsid w:val="00ED64E2"/>
    <w:rsid w:val="00ED657B"/>
    <w:rsid w:val="00ED6633"/>
    <w:rsid w:val="00ED6773"/>
    <w:rsid w:val="00ED68ED"/>
    <w:rsid w:val="00ED695F"/>
    <w:rsid w:val="00ED6997"/>
    <w:rsid w:val="00ED6E7C"/>
    <w:rsid w:val="00ED6FEE"/>
    <w:rsid w:val="00ED70F3"/>
    <w:rsid w:val="00ED71E9"/>
    <w:rsid w:val="00ED722C"/>
    <w:rsid w:val="00ED72E8"/>
    <w:rsid w:val="00ED7303"/>
    <w:rsid w:val="00ED775A"/>
    <w:rsid w:val="00ED7900"/>
    <w:rsid w:val="00ED7B41"/>
    <w:rsid w:val="00ED7C06"/>
    <w:rsid w:val="00ED7D42"/>
    <w:rsid w:val="00ED7DCC"/>
    <w:rsid w:val="00ED7DF2"/>
    <w:rsid w:val="00ED7F15"/>
    <w:rsid w:val="00ED7F80"/>
    <w:rsid w:val="00ED7F83"/>
    <w:rsid w:val="00EE00DF"/>
    <w:rsid w:val="00EE0164"/>
    <w:rsid w:val="00EE01E2"/>
    <w:rsid w:val="00EE0319"/>
    <w:rsid w:val="00EE035F"/>
    <w:rsid w:val="00EE05D0"/>
    <w:rsid w:val="00EE075B"/>
    <w:rsid w:val="00EE0780"/>
    <w:rsid w:val="00EE0828"/>
    <w:rsid w:val="00EE093B"/>
    <w:rsid w:val="00EE0A67"/>
    <w:rsid w:val="00EE0BB7"/>
    <w:rsid w:val="00EE0C0F"/>
    <w:rsid w:val="00EE0D2E"/>
    <w:rsid w:val="00EE0D32"/>
    <w:rsid w:val="00EE0D64"/>
    <w:rsid w:val="00EE0EA1"/>
    <w:rsid w:val="00EE1165"/>
    <w:rsid w:val="00EE11BE"/>
    <w:rsid w:val="00EE137F"/>
    <w:rsid w:val="00EE1638"/>
    <w:rsid w:val="00EE1807"/>
    <w:rsid w:val="00EE1818"/>
    <w:rsid w:val="00EE18DE"/>
    <w:rsid w:val="00EE1927"/>
    <w:rsid w:val="00EE1C6B"/>
    <w:rsid w:val="00EE1C71"/>
    <w:rsid w:val="00EE1D01"/>
    <w:rsid w:val="00EE1DB1"/>
    <w:rsid w:val="00EE1DE3"/>
    <w:rsid w:val="00EE1F0F"/>
    <w:rsid w:val="00EE1F19"/>
    <w:rsid w:val="00EE2049"/>
    <w:rsid w:val="00EE20DE"/>
    <w:rsid w:val="00EE23EE"/>
    <w:rsid w:val="00EE24E8"/>
    <w:rsid w:val="00EE26F3"/>
    <w:rsid w:val="00EE2758"/>
    <w:rsid w:val="00EE27A7"/>
    <w:rsid w:val="00EE2B68"/>
    <w:rsid w:val="00EE2BD2"/>
    <w:rsid w:val="00EE2D78"/>
    <w:rsid w:val="00EE2EA9"/>
    <w:rsid w:val="00EE3050"/>
    <w:rsid w:val="00EE30B1"/>
    <w:rsid w:val="00EE3112"/>
    <w:rsid w:val="00EE325B"/>
    <w:rsid w:val="00EE3794"/>
    <w:rsid w:val="00EE3849"/>
    <w:rsid w:val="00EE3988"/>
    <w:rsid w:val="00EE39DF"/>
    <w:rsid w:val="00EE3A17"/>
    <w:rsid w:val="00EE3A21"/>
    <w:rsid w:val="00EE3BA1"/>
    <w:rsid w:val="00EE3DF9"/>
    <w:rsid w:val="00EE3F77"/>
    <w:rsid w:val="00EE4046"/>
    <w:rsid w:val="00EE40BD"/>
    <w:rsid w:val="00EE41AA"/>
    <w:rsid w:val="00EE420C"/>
    <w:rsid w:val="00EE4303"/>
    <w:rsid w:val="00EE44EA"/>
    <w:rsid w:val="00EE48C3"/>
    <w:rsid w:val="00EE4994"/>
    <w:rsid w:val="00EE49D8"/>
    <w:rsid w:val="00EE4AA2"/>
    <w:rsid w:val="00EE4B12"/>
    <w:rsid w:val="00EE4BF8"/>
    <w:rsid w:val="00EE4CB0"/>
    <w:rsid w:val="00EE4DC4"/>
    <w:rsid w:val="00EE4E04"/>
    <w:rsid w:val="00EE4E63"/>
    <w:rsid w:val="00EE4EEF"/>
    <w:rsid w:val="00EE4F13"/>
    <w:rsid w:val="00EE4F3D"/>
    <w:rsid w:val="00EE501C"/>
    <w:rsid w:val="00EE5046"/>
    <w:rsid w:val="00EE50EB"/>
    <w:rsid w:val="00EE5AA7"/>
    <w:rsid w:val="00EE5AAC"/>
    <w:rsid w:val="00EE5B69"/>
    <w:rsid w:val="00EE5CE2"/>
    <w:rsid w:val="00EE5D69"/>
    <w:rsid w:val="00EE5E6A"/>
    <w:rsid w:val="00EE612D"/>
    <w:rsid w:val="00EE6366"/>
    <w:rsid w:val="00EE65A5"/>
    <w:rsid w:val="00EE6654"/>
    <w:rsid w:val="00EE687E"/>
    <w:rsid w:val="00EE69B2"/>
    <w:rsid w:val="00EE6CDA"/>
    <w:rsid w:val="00EE6D38"/>
    <w:rsid w:val="00EE6E1A"/>
    <w:rsid w:val="00EE6ECB"/>
    <w:rsid w:val="00EE6EF5"/>
    <w:rsid w:val="00EE6F9C"/>
    <w:rsid w:val="00EE6FCE"/>
    <w:rsid w:val="00EE722F"/>
    <w:rsid w:val="00EE7230"/>
    <w:rsid w:val="00EE7312"/>
    <w:rsid w:val="00EE75EE"/>
    <w:rsid w:val="00EE7612"/>
    <w:rsid w:val="00EE7722"/>
    <w:rsid w:val="00EE77E9"/>
    <w:rsid w:val="00EE78C0"/>
    <w:rsid w:val="00EE7A60"/>
    <w:rsid w:val="00EE7A63"/>
    <w:rsid w:val="00EE7A73"/>
    <w:rsid w:val="00EE7AAA"/>
    <w:rsid w:val="00EF003D"/>
    <w:rsid w:val="00EF013D"/>
    <w:rsid w:val="00EF0360"/>
    <w:rsid w:val="00EF04AF"/>
    <w:rsid w:val="00EF05E9"/>
    <w:rsid w:val="00EF06B6"/>
    <w:rsid w:val="00EF074B"/>
    <w:rsid w:val="00EF081C"/>
    <w:rsid w:val="00EF093D"/>
    <w:rsid w:val="00EF0A85"/>
    <w:rsid w:val="00EF0CAF"/>
    <w:rsid w:val="00EF0CD6"/>
    <w:rsid w:val="00EF0EF7"/>
    <w:rsid w:val="00EF0FF2"/>
    <w:rsid w:val="00EF1080"/>
    <w:rsid w:val="00EF10AC"/>
    <w:rsid w:val="00EF1352"/>
    <w:rsid w:val="00EF1457"/>
    <w:rsid w:val="00EF14F2"/>
    <w:rsid w:val="00EF17FA"/>
    <w:rsid w:val="00EF1853"/>
    <w:rsid w:val="00EF18ED"/>
    <w:rsid w:val="00EF1A57"/>
    <w:rsid w:val="00EF1ADD"/>
    <w:rsid w:val="00EF1DCB"/>
    <w:rsid w:val="00EF1E52"/>
    <w:rsid w:val="00EF1E96"/>
    <w:rsid w:val="00EF1EE4"/>
    <w:rsid w:val="00EF1FDF"/>
    <w:rsid w:val="00EF2029"/>
    <w:rsid w:val="00EF21D6"/>
    <w:rsid w:val="00EF22DA"/>
    <w:rsid w:val="00EF231C"/>
    <w:rsid w:val="00EF2389"/>
    <w:rsid w:val="00EF23FA"/>
    <w:rsid w:val="00EF2531"/>
    <w:rsid w:val="00EF2BB3"/>
    <w:rsid w:val="00EF2C85"/>
    <w:rsid w:val="00EF2FBB"/>
    <w:rsid w:val="00EF3002"/>
    <w:rsid w:val="00EF318D"/>
    <w:rsid w:val="00EF3225"/>
    <w:rsid w:val="00EF33BC"/>
    <w:rsid w:val="00EF3881"/>
    <w:rsid w:val="00EF38E0"/>
    <w:rsid w:val="00EF391B"/>
    <w:rsid w:val="00EF3DA9"/>
    <w:rsid w:val="00EF3E2C"/>
    <w:rsid w:val="00EF404C"/>
    <w:rsid w:val="00EF42E5"/>
    <w:rsid w:val="00EF42E9"/>
    <w:rsid w:val="00EF4501"/>
    <w:rsid w:val="00EF45EB"/>
    <w:rsid w:val="00EF4601"/>
    <w:rsid w:val="00EF470B"/>
    <w:rsid w:val="00EF49D8"/>
    <w:rsid w:val="00EF4A84"/>
    <w:rsid w:val="00EF4B10"/>
    <w:rsid w:val="00EF4C69"/>
    <w:rsid w:val="00EF4C79"/>
    <w:rsid w:val="00EF4CC6"/>
    <w:rsid w:val="00EF4D21"/>
    <w:rsid w:val="00EF4D37"/>
    <w:rsid w:val="00EF4E0D"/>
    <w:rsid w:val="00EF4F59"/>
    <w:rsid w:val="00EF510A"/>
    <w:rsid w:val="00EF52A5"/>
    <w:rsid w:val="00EF54BB"/>
    <w:rsid w:val="00EF5741"/>
    <w:rsid w:val="00EF575E"/>
    <w:rsid w:val="00EF5852"/>
    <w:rsid w:val="00EF5869"/>
    <w:rsid w:val="00EF5990"/>
    <w:rsid w:val="00EF59CD"/>
    <w:rsid w:val="00EF5B96"/>
    <w:rsid w:val="00EF5C0D"/>
    <w:rsid w:val="00EF5CB8"/>
    <w:rsid w:val="00EF5E40"/>
    <w:rsid w:val="00EF5EBB"/>
    <w:rsid w:val="00EF5F86"/>
    <w:rsid w:val="00EF5FC3"/>
    <w:rsid w:val="00EF6069"/>
    <w:rsid w:val="00EF614B"/>
    <w:rsid w:val="00EF625B"/>
    <w:rsid w:val="00EF6266"/>
    <w:rsid w:val="00EF6328"/>
    <w:rsid w:val="00EF646E"/>
    <w:rsid w:val="00EF6815"/>
    <w:rsid w:val="00EF6897"/>
    <w:rsid w:val="00EF695E"/>
    <w:rsid w:val="00EF69B4"/>
    <w:rsid w:val="00EF6E07"/>
    <w:rsid w:val="00EF7317"/>
    <w:rsid w:val="00EF73FB"/>
    <w:rsid w:val="00EF7431"/>
    <w:rsid w:val="00EF770B"/>
    <w:rsid w:val="00EF7959"/>
    <w:rsid w:val="00EF7A0B"/>
    <w:rsid w:val="00EF7AD3"/>
    <w:rsid w:val="00EF7BC4"/>
    <w:rsid w:val="00EF7C83"/>
    <w:rsid w:val="00EF7F2C"/>
    <w:rsid w:val="00EF7FA8"/>
    <w:rsid w:val="00F0007B"/>
    <w:rsid w:val="00F000A5"/>
    <w:rsid w:val="00F00349"/>
    <w:rsid w:val="00F00457"/>
    <w:rsid w:val="00F00632"/>
    <w:rsid w:val="00F00811"/>
    <w:rsid w:val="00F008CF"/>
    <w:rsid w:val="00F00B03"/>
    <w:rsid w:val="00F00D2C"/>
    <w:rsid w:val="00F00E5F"/>
    <w:rsid w:val="00F00EC9"/>
    <w:rsid w:val="00F0130A"/>
    <w:rsid w:val="00F01527"/>
    <w:rsid w:val="00F01536"/>
    <w:rsid w:val="00F01674"/>
    <w:rsid w:val="00F01710"/>
    <w:rsid w:val="00F01727"/>
    <w:rsid w:val="00F017C7"/>
    <w:rsid w:val="00F0186B"/>
    <w:rsid w:val="00F01876"/>
    <w:rsid w:val="00F01A4E"/>
    <w:rsid w:val="00F01A53"/>
    <w:rsid w:val="00F01D78"/>
    <w:rsid w:val="00F01E70"/>
    <w:rsid w:val="00F01ECB"/>
    <w:rsid w:val="00F01FD3"/>
    <w:rsid w:val="00F0204C"/>
    <w:rsid w:val="00F020E1"/>
    <w:rsid w:val="00F0213E"/>
    <w:rsid w:val="00F0216F"/>
    <w:rsid w:val="00F02184"/>
    <w:rsid w:val="00F0218F"/>
    <w:rsid w:val="00F0243B"/>
    <w:rsid w:val="00F0247F"/>
    <w:rsid w:val="00F024D8"/>
    <w:rsid w:val="00F02618"/>
    <w:rsid w:val="00F0264D"/>
    <w:rsid w:val="00F027F6"/>
    <w:rsid w:val="00F0281D"/>
    <w:rsid w:val="00F02904"/>
    <w:rsid w:val="00F02A24"/>
    <w:rsid w:val="00F02AC7"/>
    <w:rsid w:val="00F02E78"/>
    <w:rsid w:val="00F03590"/>
    <w:rsid w:val="00F0372A"/>
    <w:rsid w:val="00F0384E"/>
    <w:rsid w:val="00F03A52"/>
    <w:rsid w:val="00F03AA4"/>
    <w:rsid w:val="00F03B16"/>
    <w:rsid w:val="00F03BE5"/>
    <w:rsid w:val="00F03C48"/>
    <w:rsid w:val="00F03FC1"/>
    <w:rsid w:val="00F0405A"/>
    <w:rsid w:val="00F0406B"/>
    <w:rsid w:val="00F04209"/>
    <w:rsid w:val="00F04223"/>
    <w:rsid w:val="00F0440E"/>
    <w:rsid w:val="00F04484"/>
    <w:rsid w:val="00F04726"/>
    <w:rsid w:val="00F04761"/>
    <w:rsid w:val="00F04A63"/>
    <w:rsid w:val="00F04AD3"/>
    <w:rsid w:val="00F04C65"/>
    <w:rsid w:val="00F04C8F"/>
    <w:rsid w:val="00F04CED"/>
    <w:rsid w:val="00F04DE2"/>
    <w:rsid w:val="00F04E0B"/>
    <w:rsid w:val="00F05145"/>
    <w:rsid w:val="00F0514F"/>
    <w:rsid w:val="00F0530E"/>
    <w:rsid w:val="00F05314"/>
    <w:rsid w:val="00F0534D"/>
    <w:rsid w:val="00F05583"/>
    <w:rsid w:val="00F05863"/>
    <w:rsid w:val="00F058AA"/>
    <w:rsid w:val="00F059FC"/>
    <w:rsid w:val="00F05A88"/>
    <w:rsid w:val="00F05CE0"/>
    <w:rsid w:val="00F05D59"/>
    <w:rsid w:val="00F05DFB"/>
    <w:rsid w:val="00F05E52"/>
    <w:rsid w:val="00F05E6C"/>
    <w:rsid w:val="00F05FE5"/>
    <w:rsid w:val="00F06044"/>
    <w:rsid w:val="00F06136"/>
    <w:rsid w:val="00F061C5"/>
    <w:rsid w:val="00F061FC"/>
    <w:rsid w:val="00F06361"/>
    <w:rsid w:val="00F06383"/>
    <w:rsid w:val="00F063D9"/>
    <w:rsid w:val="00F06478"/>
    <w:rsid w:val="00F06545"/>
    <w:rsid w:val="00F06610"/>
    <w:rsid w:val="00F0683E"/>
    <w:rsid w:val="00F068C1"/>
    <w:rsid w:val="00F06945"/>
    <w:rsid w:val="00F06A15"/>
    <w:rsid w:val="00F06ACA"/>
    <w:rsid w:val="00F06F89"/>
    <w:rsid w:val="00F0708A"/>
    <w:rsid w:val="00F073CF"/>
    <w:rsid w:val="00F0746C"/>
    <w:rsid w:val="00F074BF"/>
    <w:rsid w:val="00F07528"/>
    <w:rsid w:val="00F079D3"/>
    <w:rsid w:val="00F07B3A"/>
    <w:rsid w:val="00F07F04"/>
    <w:rsid w:val="00F10210"/>
    <w:rsid w:val="00F1023A"/>
    <w:rsid w:val="00F102DE"/>
    <w:rsid w:val="00F10376"/>
    <w:rsid w:val="00F106C2"/>
    <w:rsid w:val="00F10782"/>
    <w:rsid w:val="00F10894"/>
    <w:rsid w:val="00F10A36"/>
    <w:rsid w:val="00F10B09"/>
    <w:rsid w:val="00F10C3A"/>
    <w:rsid w:val="00F10C60"/>
    <w:rsid w:val="00F1120B"/>
    <w:rsid w:val="00F1122B"/>
    <w:rsid w:val="00F1130A"/>
    <w:rsid w:val="00F113AC"/>
    <w:rsid w:val="00F11420"/>
    <w:rsid w:val="00F11622"/>
    <w:rsid w:val="00F11A09"/>
    <w:rsid w:val="00F11B79"/>
    <w:rsid w:val="00F11CE3"/>
    <w:rsid w:val="00F11D50"/>
    <w:rsid w:val="00F11DC7"/>
    <w:rsid w:val="00F1206A"/>
    <w:rsid w:val="00F120BC"/>
    <w:rsid w:val="00F121A9"/>
    <w:rsid w:val="00F12238"/>
    <w:rsid w:val="00F1249E"/>
    <w:rsid w:val="00F12507"/>
    <w:rsid w:val="00F125DD"/>
    <w:rsid w:val="00F126A6"/>
    <w:rsid w:val="00F1284A"/>
    <w:rsid w:val="00F1285B"/>
    <w:rsid w:val="00F12901"/>
    <w:rsid w:val="00F129F7"/>
    <w:rsid w:val="00F13035"/>
    <w:rsid w:val="00F132DE"/>
    <w:rsid w:val="00F1330C"/>
    <w:rsid w:val="00F133BE"/>
    <w:rsid w:val="00F13457"/>
    <w:rsid w:val="00F13498"/>
    <w:rsid w:val="00F1364F"/>
    <w:rsid w:val="00F13786"/>
    <w:rsid w:val="00F1384A"/>
    <w:rsid w:val="00F13933"/>
    <w:rsid w:val="00F13999"/>
    <w:rsid w:val="00F13A26"/>
    <w:rsid w:val="00F13BEA"/>
    <w:rsid w:val="00F13DC2"/>
    <w:rsid w:val="00F13EF7"/>
    <w:rsid w:val="00F13F69"/>
    <w:rsid w:val="00F140C1"/>
    <w:rsid w:val="00F141AA"/>
    <w:rsid w:val="00F141C5"/>
    <w:rsid w:val="00F14274"/>
    <w:rsid w:val="00F14435"/>
    <w:rsid w:val="00F147FB"/>
    <w:rsid w:val="00F14967"/>
    <w:rsid w:val="00F14AA3"/>
    <w:rsid w:val="00F14C1D"/>
    <w:rsid w:val="00F14D24"/>
    <w:rsid w:val="00F14DAE"/>
    <w:rsid w:val="00F15192"/>
    <w:rsid w:val="00F15233"/>
    <w:rsid w:val="00F154D7"/>
    <w:rsid w:val="00F154DA"/>
    <w:rsid w:val="00F15506"/>
    <w:rsid w:val="00F15602"/>
    <w:rsid w:val="00F1569D"/>
    <w:rsid w:val="00F156BB"/>
    <w:rsid w:val="00F157FC"/>
    <w:rsid w:val="00F15A90"/>
    <w:rsid w:val="00F15E18"/>
    <w:rsid w:val="00F15E23"/>
    <w:rsid w:val="00F15FBC"/>
    <w:rsid w:val="00F1604C"/>
    <w:rsid w:val="00F161B7"/>
    <w:rsid w:val="00F1645A"/>
    <w:rsid w:val="00F1663F"/>
    <w:rsid w:val="00F16728"/>
    <w:rsid w:val="00F16771"/>
    <w:rsid w:val="00F16D5C"/>
    <w:rsid w:val="00F16E9B"/>
    <w:rsid w:val="00F17058"/>
    <w:rsid w:val="00F170F6"/>
    <w:rsid w:val="00F17144"/>
    <w:rsid w:val="00F172B1"/>
    <w:rsid w:val="00F173D6"/>
    <w:rsid w:val="00F173E8"/>
    <w:rsid w:val="00F1750E"/>
    <w:rsid w:val="00F178BA"/>
    <w:rsid w:val="00F179AF"/>
    <w:rsid w:val="00F179DA"/>
    <w:rsid w:val="00F17B0E"/>
    <w:rsid w:val="00F17B89"/>
    <w:rsid w:val="00F17BA1"/>
    <w:rsid w:val="00F17BE2"/>
    <w:rsid w:val="00F17C61"/>
    <w:rsid w:val="00F17C65"/>
    <w:rsid w:val="00F17C98"/>
    <w:rsid w:val="00F17EBC"/>
    <w:rsid w:val="00F17FB2"/>
    <w:rsid w:val="00F2008E"/>
    <w:rsid w:val="00F20115"/>
    <w:rsid w:val="00F2042F"/>
    <w:rsid w:val="00F20508"/>
    <w:rsid w:val="00F206D3"/>
    <w:rsid w:val="00F207FA"/>
    <w:rsid w:val="00F2086D"/>
    <w:rsid w:val="00F20C28"/>
    <w:rsid w:val="00F20F3E"/>
    <w:rsid w:val="00F20FAC"/>
    <w:rsid w:val="00F2115D"/>
    <w:rsid w:val="00F2128D"/>
    <w:rsid w:val="00F21343"/>
    <w:rsid w:val="00F21620"/>
    <w:rsid w:val="00F21779"/>
    <w:rsid w:val="00F218B5"/>
    <w:rsid w:val="00F21DA1"/>
    <w:rsid w:val="00F21E84"/>
    <w:rsid w:val="00F221FA"/>
    <w:rsid w:val="00F22236"/>
    <w:rsid w:val="00F2243B"/>
    <w:rsid w:val="00F22653"/>
    <w:rsid w:val="00F22734"/>
    <w:rsid w:val="00F227B3"/>
    <w:rsid w:val="00F228AD"/>
    <w:rsid w:val="00F22942"/>
    <w:rsid w:val="00F22BCB"/>
    <w:rsid w:val="00F22C4F"/>
    <w:rsid w:val="00F22D3B"/>
    <w:rsid w:val="00F22FAC"/>
    <w:rsid w:val="00F2326F"/>
    <w:rsid w:val="00F2341C"/>
    <w:rsid w:val="00F23625"/>
    <w:rsid w:val="00F2366C"/>
    <w:rsid w:val="00F2368E"/>
    <w:rsid w:val="00F23748"/>
    <w:rsid w:val="00F238EE"/>
    <w:rsid w:val="00F23C1E"/>
    <w:rsid w:val="00F23CA2"/>
    <w:rsid w:val="00F23CF3"/>
    <w:rsid w:val="00F23DEF"/>
    <w:rsid w:val="00F23F19"/>
    <w:rsid w:val="00F23F47"/>
    <w:rsid w:val="00F2411F"/>
    <w:rsid w:val="00F24139"/>
    <w:rsid w:val="00F242A4"/>
    <w:rsid w:val="00F24325"/>
    <w:rsid w:val="00F24673"/>
    <w:rsid w:val="00F2480F"/>
    <w:rsid w:val="00F249AE"/>
    <w:rsid w:val="00F249C1"/>
    <w:rsid w:val="00F24BC1"/>
    <w:rsid w:val="00F24DB9"/>
    <w:rsid w:val="00F24E83"/>
    <w:rsid w:val="00F24FC8"/>
    <w:rsid w:val="00F2532B"/>
    <w:rsid w:val="00F25379"/>
    <w:rsid w:val="00F25525"/>
    <w:rsid w:val="00F25532"/>
    <w:rsid w:val="00F25679"/>
    <w:rsid w:val="00F257DD"/>
    <w:rsid w:val="00F2585A"/>
    <w:rsid w:val="00F25A40"/>
    <w:rsid w:val="00F25A68"/>
    <w:rsid w:val="00F25A99"/>
    <w:rsid w:val="00F25B7F"/>
    <w:rsid w:val="00F25BC9"/>
    <w:rsid w:val="00F26021"/>
    <w:rsid w:val="00F2613A"/>
    <w:rsid w:val="00F26222"/>
    <w:rsid w:val="00F262A5"/>
    <w:rsid w:val="00F2648E"/>
    <w:rsid w:val="00F2691E"/>
    <w:rsid w:val="00F26922"/>
    <w:rsid w:val="00F269AD"/>
    <w:rsid w:val="00F26A90"/>
    <w:rsid w:val="00F26B8A"/>
    <w:rsid w:val="00F26C34"/>
    <w:rsid w:val="00F26C8C"/>
    <w:rsid w:val="00F26E2A"/>
    <w:rsid w:val="00F27071"/>
    <w:rsid w:val="00F27095"/>
    <w:rsid w:val="00F27324"/>
    <w:rsid w:val="00F27377"/>
    <w:rsid w:val="00F273FD"/>
    <w:rsid w:val="00F27543"/>
    <w:rsid w:val="00F2769C"/>
    <w:rsid w:val="00F27ABC"/>
    <w:rsid w:val="00F27B4C"/>
    <w:rsid w:val="00F27C51"/>
    <w:rsid w:val="00F27CB8"/>
    <w:rsid w:val="00F27CBA"/>
    <w:rsid w:val="00F27F92"/>
    <w:rsid w:val="00F30150"/>
    <w:rsid w:val="00F30174"/>
    <w:rsid w:val="00F302DD"/>
    <w:rsid w:val="00F303E3"/>
    <w:rsid w:val="00F30442"/>
    <w:rsid w:val="00F3071A"/>
    <w:rsid w:val="00F307D5"/>
    <w:rsid w:val="00F30816"/>
    <w:rsid w:val="00F308E6"/>
    <w:rsid w:val="00F30903"/>
    <w:rsid w:val="00F30BF3"/>
    <w:rsid w:val="00F30DAA"/>
    <w:rsid w:val="00F30E89"/>
    <w:rsid w:val="00F3108E"/>
    <w:rsid w:val="00F31184"/>
    <w:rsid w:val="00F3122F"/>
    <w:rsid w:val="00F31535"/>
    <w:rsid w:val="00F31777"/>
    <w:rsid w:val="00F317AE"/>
    <w:rsid w:val="00F317CF"/>
    <w:rsid w:val="00F31839"/>
    <w:rsid w:val="00F318A8"/>
    <w:rsid w:val="00F318FA"/>
    <w:rsid w:val="00F31A46"/>
    <w:rsid w:val="00F31A4C"/>
    <w:rsid w:val="00F31B0E"/>
    <w:rsid w:val="00F31B40"/>
    <w:rsid w:val="00F31C5C"/>
    <w:rsid w:val="00F31F03"/>
    <w:rsid w:val="00F31F96"/>
    <w:rsid w:val="00F3201B"/>
    <w:rsid w:val="00F321D1"/>
    <w:rsid w:val="00F3240F"/>
    <w:rsid w:val="00F32567"/>
    <w:rsid w:val="00F3271C"/>
    <w:rsid w:val="00F327C3"/>
    <w:rsid w:val="00F328EF"/>
    <w:rsid w:val="00F32975"/>
    <w:rsid w:val="00F32A79"/>
    <w:rsid w:val="00F32AFA"/>
    <w:rsid w:val="00F32B39"/>
    <w:rsid w:val="00F32B9F"/>
    <w:rsid w:val="00F32BBA"/>
    <w:rsid w:val="00F32C60"/>
    <w:rsid w:val="00F32CBC"/>
    <w:rsid w:val="00F32D63"/>
    <w:rsid w:val="00F3301F"/>
    <w:rsid w:val="00F33148"/>
    <w:rsid w:val="00F33303"/>
    <w:rsid w:val="00F3332E"/>
    <w:rsid w:val="00F3352E"/>
    <w:rsid w:val="00F33835"/>
    <w:rsid w:val="00F33896"/>
    <w:rsid w:val="00F3392B"/>
    <w:rsid w:val="00F33AA5"/>
    <w:rsid w:val="00F33AAB"/>
    <w:rsid w:val="00F33B12"/>
    <w:rsid w:val="00F33B42"/>
    <w:rsid w:val="00F33D3F"/>
    <w:rsid w:val="00F33F0F"/>
    <w:rsid w:val="00F33F42"/>
    <w:rsid w:val="00F33F45"/>
    <w:rsid w:val="00F34079"/>
    <w:rsid w:val="00F34441"/>
    <w:rsid w:val="00F344C0"/>
    <w:rsid w:val="00F345E9"/>
    <w:rsid w:val="00F34756"/>
    <w:rsid w:val="00F348B6"/>
    <w:rsid w:val="00F348E2"/>
    <w:rsid w:val="00F34AC6"/>
    <w:rsid w:val="00F34B33"/>
    <w:rsid w:val="00F34CC5"/>
    <w:rsid w:val="00F34D06"/>
    <w:rsid w:val="00F34E5D"/>
    <w:rsid w:val="00F34F4B"/>
    <w:rsid w:val="00F35133"/>
    <w:rsid w:val="00F3519F"/>
    <w:rsid w:val="00F351C7"/>
    <w:rsid w:val="00F35391"/>
    <w:rsid w:val="00F3541A"/>
    <w:rsid w:val="00F3597A"/>
    <w:rsid w:val="00F359C7"/>
    <w:rsid w:val="00F35A0D"/>
    <w:rsid w:val="00F35A33"/>
    <w:rsid w:val="00F35B22"/>
    <w:rsid w:val="00F35B9C"/>
    <w:rsid w:val="00F35C08"/>
    <w:rsid w:val="00F35C0B"/>
    <w:rsid w:val="00F360D9"/>
    <w:rsid w:val="00F3622C"/>
    <w:rsid w:val="00F362BA"/>
    <w:rsid w:val="00F3662E"/>
    <w:rsid w:val="00F3672D"/>
    <w:rsid w:val="00F3694C"/>
    <w:rsid w:val="00F36A76"/>
    <w:rsid w:val="00F36ACA"/>
    <w:rsid w:val="00F36C65"/>
    <w:rsid w:val="00F36EBB"/>
    <w:rsid w:val="00F36EFF"/>
    <w:rsid w:val="00F37178"/>
    <w:rsid w:val="00F372EB"/>
    <w:rsid w:val="00F37669"/>
    <w:rsid w:val="00F37BA8"/>
    <w:rsid w:val="00F37CC4"/>
    <w:rsid w:val="00F37E96"/>
    <w:rsid w:val="00F37ED3"/>
    <w:rsid w:val="00F37EFA"/>
    <w:rsid w:val="00F37FD0"/>
    <w:rsid w:val="00F37FD1"/>
    <w:rsid w:val="00F401C4"/>
    <w:rsid w:val="00F401EA"/>
    <w:rsid w:val="00F4046D"/>
    <w:rsid w:val="00F40497"/>
    <w:rsid w:val="00F4055A"/>
    <w:rsid w:val="00F40644"/>
    <w:rsid w:val="00F40796"/>
    <w:rsid w:val="00F40876"/>
    <w:rsid w:val="00F4090F"/>
    <w:rsid w:val="00F40983"/>
    <w:rsid w:val="00F409DA"/>
    <w:rsid w:val="00F40B4D"/>
    <w:rsid w:val="00F40BFE"/>
    <w:rsid w:val="00F40C13"/>
    <w:rsid w:val="00F40E46"/>
    <w:rsid w:val="00F40EE3"/>
    <w:rsid w:val="00F40FB1"/>
    <w:rsid w:val="00F410FE"/>
    <w:rsid w:val="00F416F8"/>
    <w:rsid w:val="00F4170C"/>
    <w:rsid w:val="00F41832"/>
    <w:rsid w:val="00F41A1D"/>
    <w:rsid w:val="00F41A4F"/>
    <w:rsid w:val="00F41A60"/>
    <w:rsid w:val="00F41B4B"/>
    <w:rsid w:val="00F41D7D"/>
    <w:rsid w:val="00F41F62"/>
    <w:rsid w:val="00F4201B"/>
    <w:rsid w:val="00F4205B"/>
    <w:rsid w:val="00F42290"/>
    <w:rsid w:val="00F4229F"/>
    <w:rsid w:val="00F42313"/>
    <w:rsid w:val="00F42329"/>
    <w:rsid w:val="00F4232E"/>
    <w:rsid w:val="00F42408"/>
    <w:rsid w:val="00F4240F"/>
    <w:rsid w:val="00F424AE"/>
    <w:rsid w:val="00F42625"/>
    <w:rsid w:val="00F42650"/>
    <w:rsid w:val="00F42845"/>
    <w:rsid w:val="00F42A6E"/>
    <w:rsid w:val="00F42A84"/>
    <w:rsid w:val="00F42C34"/>
    <w:rsid w:val="00F42DBA"/>
    <w:rsid w:val="00F42DE2"/>
    <w:rsid w:val="00F430C9"/>
    <w:rsid w:val="00F432BE"/>
    <w:rsid w:val="00F432E7"/>
    <w:rsid w:val="00F43515"/>
    <w:rsid w:val="00F435DA"/>
    <w:rsid w:val="00F4366C"/>
    <w:rsid w:val="00F43687"/>
    <w:rsid w:val="00F43714"/>
    <w:rsid w:val="00F43798"/>
    <w:rsid w:val="00F439A4"/>
    <w:rsid w:val="00F43A1D"/>
    <w:rsid w:val="00F43D9A"/>
    <w:rsid w:val="00F43E19"/>
    <w:rsid w:val="00F43FB0"/>
    <w:rsid w:val="00F4411D"/>
    <w:rsid w:val="00F44284"/>
    <w:rsid w:val="00F44377"/>
    <w:rsid w:val="00F444A6"/>
    <w:rsid w:val="00F445E8"/>
    <w:rsid w:val="00F446B3"/>
    <w:rsid w:val="00F446CC"/>
    <w:rsid w:val="00F449DB"/>
    <w:rsid w:val="00F44B6B"/>
    <w:rsid w:val="00F44B83"/>
    <w:rsid w:val="00F44BA8"/>
    <w:rsid w:val="00F44D12"/>
    <w:rsid w:val="00F44DB2"/>
    <w:rsid w:val="00F44E02"/>
    <w:rsid w:val="00F44E1D"/>
    <w:rsid w:val="00F44F9D"/>
    <w:rsid w:val="00F450F9"/>
    <w:rsid w:val="00F45190"/>
    <w:rsid w:val="00F453FC"/>
    <w:rsid w:val="00F454B2"/>
    <w:rsid w:val="00F45506"/>
    <w:rsid w:val="00F45603"/>
    <w:rsid w:val="00F4570D"/>
    <w:rsid w:val="00F459CE"/>
    <w:rsid w:val="00F45A06"/>
    <w:rsid w:val="00F45AB0"/>
    <w:rsid w:val="00F4600D"/>
    <w:rsid w:val="00F46062"/>
    <w:rsid w:val="00F462E1"/>
    <w:rsid w:val="00F462EF"/>
    <w:rsid w:val="00F46317"/>
    <w:rsid w:val="00F46344"/>
    <w:rsid w:val="00F463E3"/>
    <w:rsid w:val="00F465A8"/>
    <w:rsid w:val="00F46661"/>
    <w:rsid w:val="00F468F0"/>
    <w:rsid w:val="00F46C3D"/>
    <w:rsid w:val="00F46E57"/>
    <w:rsid w:val="00F4702E"/>
    <w:rsid w:val="00F4703F"/>
    <w:rsid w:val="00F47244"/>
    <w:rsid w:val="00F4726A"/>
    <w:rsid w:val="00F47619"/>
    <w:rsid w:val="00F4772F"/>
    <w:rsid w:val="00F4784A"/>
    <w:rsid w:val="00F478AF"/>
    <w:rsid w:val="00F47AE3"/>
    <w:rsid w:val="00F47C78"/>
    <w:rsid w:val="00F47CC0"/>
    <w:rsid w:val="00F47E68"/>
    <w:rsid w:val="00F47EC2"/>
    <w:rsid w:val="00F47F00"/>
    <w:rsid w:val="00F47F7B"/>
    <w:rsid w:val="00F5003B"/>
    <w:rsid w:val="00F503CD"/>
    <w:rsid w:val="00F5040F"/>
    <w:rsid w:val="00F5054A"/>
    <w:rsid w:val="00F5073A"/>
    <w:rsid w:val="00F507E1"/>
    <w:rsid w:val="00F50945"/>
    <w:rsid w:val="00F50A79"/>
    <w:rsid w:val="00F50FE7"/>
    <w:rsid w:val="00F51105"/>
    <w:rsid w:val="00F511B1"/>
    <w:rsid w:val="00F5157C"/>
    <w:rsid w:val="00F515E9"/>
    <w:rsid w:val="00F516B7"/>
    <w:rsid w:val="00F51711"/>
    <w:rsid w:val="00F517B2"/>
    <w:rsid w:val="00F517D6"/>
    <w:rsid w:val="00F517E3"/>
    <w:rsid w:val="00F517F7"/>
    <w:rsid w:val="00F51951"/>
    <w:rsid w:val="00F51A1A"/>
    <w:rsid w:val="00F51A47"/>
    <w:rsid w:val="00F51D50"/>
    <w:rsid w:val="00F51D5C"/>
    <w:rsid w:val="00F51E20"/>
    <w:rsid w:val="00F520B2"/>
    <w:rsid w:val="00F5213E"/>
    <w:rsid w:val="00F521DD"/>
    <w:rsid w:val="00F52263"/>
    <w:rsid w:val="00F522A2"/>
    <w:rsid w:val="00F524D1"/>
    <w:rsid w:val="00F5250E"/>
    <w:rsid w:val="00F52530"/>
    <w:rsid w:val="00F5279D"/>
    <w:rsid w:val="00F52886"/>
    <w:rsid w:val="00F528C0"/>
    <w:rsid w:val="00F52A6E"/>
    <w:rsid w:val="00F52AE4"/>
    <w:rsid w:val="00F52B2B"/>
    <w:rsid w:val="00F52D0F"/>
    <w:rsid w:val="00F52D5B"/>
    <w:rsid w:val="00F53019"/>
    <w:rsid w:val="00F5302C"/>
    <w:rsid w:val="00F53352"/>
    <w:rsid w:val="00F535F7"/>
    <w:rsid w:val="00F5362A"/>
    <w:rsid w:val="00F5387A"/>
    <w:rsid w:val="00F538D0"/>
    <w:rsid w:val="00F53B36"/>
    <w:rsid w:val="00F53C00"/>
    <w:rsid w:val="00F53C8A"/>
    <w:rsid w:val="00F53D9E"/>
    <w:rsid w:val="00F53EED"/>
    <w:rsid w:val="00F54209"/>
    <w:rsid w:val="00F542CA"/>
    <w:rsid w:val="00F54385"/>
    <w:rsid w:val="00F54579"/>
    <w:rsid w:val="00F5458A"/>
    <w:rsid w:val="00F54591"/>
    <w:rsid w:val="00F545CF"/>
    <w:rsid w:val="00F54606"/>
    <w:rsid w:val="00F547C2"/>
    <w:rsid w:val="00F5483A"/>
    <w:rsid w:val="00F548B0"/>
    <w:rsid w:val="00F5498A"/>
    <w:rsid w:val="00F54A12"/>
    <w:rsid w:val="00F54A73"/>
    <w:rsid w:val="00F54C6F"/>
    <w:rsid w:val="00F54CE2"/>
    <w:rsid w:val="00F5504A"/>
    <w:rsid w:val="00F552C2"/>
    <w:rsid w:val="00F552F7"/>
    <w:rsid w:val="00F555E1"/>
    <w:rsid w:val="00F5579F"/>
    <w:rsid w:val="00F55B7B"/>
    <w:rsid w:val="00F55E7B"/>
    <w:rsid w:val="00F56055"/>
    <w:rsid w:val="00F56127"/>
    <w:rsid w:val="00F5619F"/>
    <w:rsid w:val="00F5628B"/>
    <w:rsid w:val="00F56341"/>
    <w:rsid w:val="00F56508"/>
    <w:rsid w:val="00F567B2"/>
    <w:rsid w:val="00F5681A"/>
    <w:rsid w:val="00F5692A"/>
    <w:rsid w:val="00F56AD0"/>
    <w:rsid w:val="00F56B35"/>
    <w:rsid w:val="00F56B5C"/>
    <w:rsid w:val="00F56CA8"/>
    <w:rsid w:val="00F56E2D"/>
    <w:rsid w:val="00F56EED"/>
    <w:rsid w:val="00F56FED"/>
    <w:rsid w:val="00F570D6"/>
    <w:rsid w:val="00F570F9"/>
    <w:rsid w:val="00F573B1"/>
    <w:rsid w:val="00F573BB"/>
    <w:rsid w:val="00F5749B"/>
    <w:rsid w:val="00F57505"/>
    <w:rsid w:val="00F575F0"/>
    <w:rsid w:val="00F5778D"/>
    <w:rsid w:val="00F577B2"/>
    <w:rsid w:val="00F57897"/>
    <w:rsid w:val="00F57953"/>
    <w:rsid w:val="00F5798E"/>
    <w:rsid w:val="00F57AAA"/>
    <w:rsid w:val="00F57B8A"/>
    <w:rsid w:val="00F57BC2"/>
    <w:rsid w:val="00F57C0C"/>
    <w:rsid w:val="00F57CE9"/>
    <w:rsid w:val="00F57D7C"/>
    <w:rsid w:val="00F57DF3"/>
    <w:rsid w:val="00F57F41"/>
    <w:rsid w:val="00F600A6"/>
    <w:rsid w:val="00F600AD"/>
    <w:rsid w:val="00F602CB"/>
    <w:rsid w:val="00F60497"/>
    <w:rsid w:val="00F604DD"/>
    <w:rsid w:val="00F6056D"/>
    <w:rsid w:val="00F605B2"/>
    <w:rsid w:val="00F6074C"/>
    <w:rsid w:val="00F60AD1"/>
    <w:rsid w:val="00F60AEF"/>
    <w:rsid w:val="00F60C06"/>
    <w:rsid w:val="00F60E1E"/>
    <w:rsid w:val="00F60F78"/>
    <w:rsid w:val="00F61026"/>
    <w:rsid w:val="00F61676"/>
    <w:rsid w:val="00F616D7"/>
    <w:rsid w:val="00F619D0"/>
    <w:rsid w:val="00F61B9C"/>
    <w:rsid w:val="00F61C69"/>
    <w:rsid w:val="00F61D71"/>
    <w:rsid w:val="00F61EC1"/>
    <w:rsid w:val="00F61EF9"/>
    <w:rsid w:val="00F61FBF"/>
    <w:rsid w:val="00F61FDA"/>
    <w:rsid w:val="00F62055"/>
    <w:rsid w:val="00F621E8"/>
    <w:rsid w:val="00F622BC"/>
    <w:rsid w:val="00F624C4"/>
    <w:rsid w:val="00F62541"/>
    <w:rsid w:val="00F62850"/>
    <w:rsid w:val="00F62A72"/>
    <w:rsid w:val="00F62F3E"/>
    <w:rsid w:val="00F62F6F"/>
    <w:rsid w:val="00F62FD5"/>
    <w:rsid w:val="00F6347E"/>
    <w:rsid w:val="00F634AE"/>
    <w:rsid w:val="00F635FA"/>
    <w:rsid w:val="00F63668"/>
    <w:rsid w:val="00F6366A"/>
    <w:rsid w:val="00F6373E"/>
    <w:rsid w:val="00F6383E"/>
    <w:rsid w:val="00F63A87"/>
    <w:rsid w:val="00F63AA6"/>
    <w:rsid w:val="00F63B62"/>
    <w:rsid w:val="00F6414D"/>
    <w:rsid w:val="00F64166"/>
    <w:rsid w:val="00F64182"/>
    <w:rsid w:val="00F64230"/>
    <w:rsid w:val="00F64305"/>
    <w:rsid w:val="00F64347"/>
    <w:rsid w:val="00F645DE"/>
    <w:rsid w:val="00F646C8"/>
    <w:rsid w:val="00F64922"/>
    <w:rsid w:val="00F6495E"/>
    <w:rsid w:val="00F649DC"/>
    <w:rsid w:val="00F64A34"/>
    <w:rsid w:val="00F64AD8"/>
    <w:rsid w:val="00F64B0F"/>
    <w:rsid w:val="00F64BBB"/>
    <w:rsid w:val="00F64CD9"/>
    <w:rsid w:val="00F64E0A"/>
    <w:rsid w:val="00F64FC9"/>
    <w:rsid w:val="00F65088"/>
    <w:rsid w:val="00F6508B"/>
    <w:rsid w:val="00F651F0"/>
    <w:rsid w:val="00F654C6"/>
    <w:rsid w:val="00F6552C"/>
    <w:rsid w:val="00F65593"/>
    <w:rsid w:val="00F6570F"/>
    <w:rsid w:val="00F658E8"/>
    <w:rsid w:val="00F65A63"/>
    <w:rsid w:val="00F65BF3"/>
    <w:rsid w:val="00F65DE7"/>
    <w:rsid w:val="00F65FFB"/>
    <w:rsid w:val="00F6610B"/>
    <w:rsid w:val="00F66259"/>
    <w:rsid w:val="00F66464"/>
    <w:rsid w:val="00F664B6"/>
    <w:rsid w:val="00F667C1"/>
    <w:rsid w:val="00F66849"/>
    <w:rsid w:val="00F66A45"/>
    <w:rsid w:val="00F66EAB"/>
    <w:rsid w:val="00F66ECC"/>
    <w:rsid w:val="00F67086"/>
    <w:rsid w:val="00F670BD"/>
    <w:rsid w:val="00F67128"/>
    <w:rsid w:val="00F6718E"/>
    <w:rsid w:val="00F67194"/>
    <w:rsid w:val="00F67301"/>
    <w:rsid w:val="00F673B5"/>
    <w:rsid w:val="00F67400"/>
    <w:rsid w:val="00F675BE"/>
    <w:rsid w:val="00F67741"/>
    <w:rsid w:val="00F67856"/>
    <w:rsid w:val="00F678AF"/>
    <w:rsid w:val="00F678C6"/>
    <w:rsid w:val="00F678E9"/>
    <w:rsid w:val="00F67A9D"/>
    <w:rsid w:val="00F67C2F"/>
    <w:rsid w:val="00F67E1F"/>
    <w:rsid w:val="00F67E44"/>
    <w:rsid w:val="00F67F66"/>
    <w:rsid w:val="00F67FB4"/>
    <w:rsid w:val="00F70175"/>
    <w:rsid w:val="00F701F1"/>
    <w:rsid w:val="00F702D8"/>
    <w:rsid w:val="00F703C2"/>
    <w:rsid w:val="00F70533"/>
    <w:rsid w:val="00F706A9"/>
    <w:rsid w:val="00F706B4"/>
    <w:rsid w:val="00F70782"/>
    <w:rsid w:val="00F70C65"/>
    <w:rsid w:val="00F70D3B"/>
    <w:rsid w:val="00F70ED8"/>
    <w:rsid w:val="00F71088"/>
    <w:rsid w:val="00F712D1"/>
    <w:rsid w:val="00F71672"/>
    <w:rsid w:val="00F716DB"/>
    <w:rsid w:val="00F717DE"/>
    <w:rsid w:val="00F7184F"/>
    <w:rsid w:val="00F71A47"/>
    <w:rsid w:val="00F71A93"/>
    <w:rsid w:val="00F71BD6"/>
    <w:rsid w:val="00F71C07"/>
    <w:rsid w:val="00F71CF5"/>
    <w:rsid w:val="00F71D32"/>
    <w:rsid w:val="00F71D62"/>
    <w:rsid w:val="00F71DC3"/>
    <w:rsid w:val="00F71DE9"/>
    <w:rsid w:val="00F71FE1"/>
    <w:rsid w:val="00F7208A"/>
    <w:rsid w:val="00F72642"/>
    <w:rsid w:val="00F7276C"/>
    <w:rsid w:val="00F727A0"/>
    <w:rsid w:val="00F7286C"/>
    <w:rsid w:val="00F72A03"/>
    <w:rsid w:val="00F72A86"/>
    <w:rsid w:val="00F72B2B"/>
    <w:rsid w:val="00F72B90"/>
    <w:rsid w:val="00F72CC4"/>
    <w:rsid w:val="00F72E22"/>
    <w:rsid w:val="00F72EF3"/>
    <w:rsid w:val="00F72F47"/>
    <w:rsid w:val="00F73217"/>
    <w:rsid w:val="00F73310"/>
    <w:rsid w:val="00F73347"/>
    <w:rsid w:val="00F7351A"/>
    <w:rsid w:val="00F7353D"/>
    <w:rsid w:val="00F7383C"/>
    <w:rsid w:val="00F73BD6"/>
    <w:rsid w:val="00F73BE3"/>
    <w:rsid w:val="00F73C5E"/>
    <w:rsid w:val="00F73C5F"/>
    <w:rsid w:val="00F73D11"/>
    <w:rsid w:val="00F741BF"/>
    <w:rsid w:val="00F74247"/>
    <w:rsid w:val="00F742CA"/>
    <w:rsid w:val="00F742DF"/>
    <w:rsid w:val="00F74507"/>
    <w:rsid w:val="00F7455F"/>
    <w:rsid w:val="00F745B4"/>
    <w:rsid w:val="00F745B9"/>
    <w:rsid w:val="00F7475F"/>
    <w:rsid w:val="00F74931"/>
    <w:rsid w:val="00F749EF"/>
    <w:rsid w:val="00F74A77"/>
    <w:rsid w:val="00F74B16"/>
    <w:rsid w:val="00F74B84"/>
    <w:rsid w:val="00F74D83"/>
    <w:rsid w:val="00F74DA6"/>
    <w:rsid w:val="00F74EA6"/>
    <w:rsid w:val="00F74F1B"/>
    <w:rsid w:val="00F7504E"/>
    <w:rsid w:val="00F750A5"/>
    <w:rsid w:val="00F7530D"/>
    <w:rsid w:val="00F75551"/>
    <w:rsid w:val="00F7558C"/>
    <w:rsid w:val="00F755F0"/>
    <w:rsid w:val="00F7564C"/>
    <w:rsid w:val="00F75696"/>
    <w:rsid w:val="00F756D4"/>
    <w:rsid w:val="00F759BA"/>
    <w:rsid w:val="00F75A95"/>
    <w:rsid w:val="00F75D5B"/>
    <w:rsid w:val="00F76225"/>
    <w:rsid w:val="00F76239"/>
    <w:rsid w:val="00F762CE"/>
    <w:rsid w:val="00F76349"/>
    <w:rsid w:val="00F76383"/>
    <w:rsid w:val="00F76393"/>
    <w:rsid w:val="00F7653C"/>
    <w:rsid w:val="00F7656C"/>
    <w:rsid w:val="00F76B36"/>
    <w:rsid w:val="00F76B43"/>
    <w:rsid w:val="00F76C8F"/>
    <w:rsid w:val="00F76DFA"/>
    <w:rsid w:val="00F76F95"/>
    <w:rsid w:val="00F77140"/>
    <w:rsid w:val="00F77378"/>
    <w:rsid w:val="00F773BF"/>
    <w:rsid w:val="00F775DC"/>
    <w:rsid w:val="00F77633"/>
    <w:rsid w:val="00F7771A"/>
    <w:rsid w:val="00F7771C"/>
    <w:rsid w:val="00F777C0"/>
    <w:rsid w:val="00F777CB"/>
    <w:rsid w:val="00F77995"/>
    <w:rsid w:val="00F77B0E"/>
    <w:rsid w:val="00F77B2E"/>
    <w:rsid w:val="00F77BE4"/>
    <w:rsid w:val="00F77CC7"/>
    <w:rsid w:val="00F77D32"/>
    <w:rsid w:val="00F77DA8"/>
    <w:rsid w:val="00F77E42"/>
    <w:rsid w:val="00F77F27"/>
    <w:rsid w:val="00F801B5"/>
    <w:rsid w:val="00F8028C"/>
    <w:rsid w:val="00F802B8"/>
    <w:rsid w:val="00F802BF"/>
    <w:rsid w:val="00F803D7"/>
    <w:rsid w:val="00F804D9"/>
    <w:rsid w:val="00F8062F"/>
    <w:rsid w:val="00F80660"/>
    <w:rsid w:val="00F806E9"/>
    <w:rsid w:val="00F807C6"/>
    <w:rsid w:val="00F80971"/>
    <w:rsid w:val="00F80B3F"/>
    <w:rsid w:val="00F80C9A"/>
    <w:rsid w:val="00F80CE9"/>
    <w:rsid w:val="00F80F00"/>
    <w:rsid w:val="00F81236"/>
    <w:rsid w:val="00F8146D"/>
    <w:rsid w:val="00F81472"/>
    <w:rsid w:val="00F8166F"/>
    <w:rsid w:val="00F816F7"/>
    <w:rsid w:val="00F81807"/>
    <w:rsid w:val="00F81823"/>
    <w:rsid w:val="00F8183F"/>
    <w:rsid w:val="00F81B57"/>
    <w:rsid w:val="00F81B9D"/>
    <w:rsid w:val="00F81BEB"/>
    <w:rsid w:val="00F81F68"/>
    <w:rsid w:val="00F8204A"/>
    <w:rsid w:val="00F82432"/>
    <w:rsid w:val="00F825E8"/>
    <w:rsid w:val="00F82696"/>
    <w:rsid w:val="00F8271A"/>
    <w:rsid w:val="00F829BC"/>
    <w:rsid w:val="00F829E9"/>
    <w:rsid w:val="00F82D90"/>
    <w:rsid w:val="00F82D94"/>
    <w:rsid w:val="00F82F00"/>
    <w:rsid w:val="00F82F2B"/>
    <w:rsid w:val="00F8312F"/>
    <w:rsid w:val="00F831E8"/>
    <w:rsid w:val="00F8327A"/>
    <w:rsid w:val="00F83448"/>
    <w:rsid w:val="00F83881"/>
    <w:rsid w:val="00F83892"/>
    <w:rsid w:val="00F83929"/>
    <w:rsid w:val="00F83AC6"/>
    <w:rsid w:val="00F83B22"/>
    <w:rsid w:val="00F8410C"/>
    <w:rsid w:val="00F849A9"/>
    <w:rsid w:val="00F84A79"/>
    <w:rsid w:val="00F85164"/>
    <w:rsid w:val="00F8519B"/>
    <w:rsid w:val="00F85393"/>
    <w:rsid w:val="00F853AF"/>
    <w:rsid w:val="00F8556E"/>
    <w:rsid w:val="00F85575"/>
    <w:rsid w:val="00F85E85"/>
    <w:rsid w:val="00F86140"/>
    <w:rsid w:val="00F8614D"/>
    <w:rsid w:val="00F8632A"/>
    <w:rsid w:val="00F8634E"/>
    <w:rsid w:val="00F86356"/>
    <w:rsid w:val="00F8642D"/>
    <w:rsid w:val="00F864F6"/>
    <w:rsid w:val="00F86524"/>
    <w:rsid w:val="00F8658F"/>
    <w:rsid w:val="00F866A1"/>
    <w:rsid w:val="00F868CE"/>
    <w:rsid w:val="00F86AFD"/>
    <w:rsid w:val="00F86DDF"/>
    <w:rsid w:val="00F86ED8"/>
    <w:rsid w:val="00F86F48"/>
    <w:rsid w:val="00F86FF3"/>
    <w:rsid w:val="00F870DF"/>
    <w:rsid w:val="00F87191"/>
    <w:rsid w:val="00F873AA"/>
    <w:rsid w:val="00F87552"/>
    <w:rsid w:val="00F87A45"/>
    <w:rsid w:val="00F87A6E"/>
    <w:rsid w:val="00F87A73"/>
    <w:rsid w:val="00F87B47"/>
    <w:rsid w:val="00F87D8B"/>
    <w:rsid w:val="00F87E12"/>
    <w:rsid w:val="00F87F58"/>
    <w:rsid w:val="00F87FEC"/>
    <w:rsid w:val="00F9016C"/>
    <w:rsid w:val="00F903E5"/>
    <w:rsid w:val="00F90460"/>
    <w:rsid w:val="00F906FC"/>
    <w:rsid w:val="00F90849"/>
    <w:rsid w:val="00F90B06"/>
    <w:rsid w:val="00F90BFE"/>
    <w:rsid w:val="00F90ECD"/>
    <w:rsid w:val="00F90FAB"/>
    <w:rsid w:val="00F91048"/>
    <w:rsid w:val="00F910E7"/>
    <w:rsid w:val="00F911EC"/>
    <w:rsid w:val="00F91240"/>
    <w:rsid w:val="00F9173A"/>
    <w:rsid w:val="00F91787"/>
    <w:rsid w:val="00F918C1"/>
    <w:rsid w:val="00F91909"/>
    <w:rsid w:val="00F9190F"/>
    <w:rsid w:val="00F91C74"/>
    <w:rsid w:val="00F91DE1"/>
    <w:rsid w:val="00F921CF"/>
    <w:rsid w:val="00F92233"/>
    <w:rsid w:val="00F92364"/>
    <w:rsid w:val="00F92446"/>
    <w:rsid w:val="00F9244F"/>
    <w:rsid w:val="00F92480"/>
    <w:rsid w:val="00F92645"/>
    <w:rsid w:val="00F92696"/>
    <w:rsid w:val="00F926D6"/>
    <w:rsid w:val="00F92756"/>
    <w:rsid w:val="00F92857"/>
    <w:rsid w:val="00F92A1A"/>
    <w:rsid w:val="00F92AD2"/>
    <w:rsid w:val="00F92B5D"/>
    <w:rsid w:val="00F92EE5"/>
    <w:rsid w:val="00F93010"/>
    <w:rsid w:val="00F930CC"/>
    <w:rsid w:val="00F93159"/>
    <w:rsid w:val="00F93229"/>
    <w:rsid w:val="00F93306"/>
    <w:rsid w:val="00F9349C"/>
    <w:rsid w:val="00F93723"/>
    <w:rsid w:val="00F9372D"/>
    <w:rsid w:val="00F9375D"/>
    <w:rsid w:val="00F93A1D"/>
    <w:rsid w:val="00F93A97"/>
    <w:rsid w:val="00F93B66"/>
    <w:rsid w:val="00F93B9F"/>
    <w:rsid w:val="00F93EC6"/>
    <w:rsid w:val="00F93F26"/>
    <w:rsid w:val="00F93F3E"/>
    <w:rsid w:val="00F93F94"/>
    <w:rsid w:val="00F94161"/>
    <w:rsid w:val="00F94394"/>
    <w:rsid w:val="00F943A5"/>
    <w:rsid w:val="00F943EE"/>
    <w:rsid w:val="00F94436"/>
    <w:rsid w:val="00F94617"/>
    <w:rsid w:val="00F94B91"/>
    <w:rsid w:val="00F94DA7"/>
    <w:rsid w:val="00F95118"/>
    <w:rsid w:val="00F9515D"/>
    <w:rsid w:val="00F951AD"/>
    <w:rsid w:val="00F95313"/>
    <w:rsid w:val="00F9548A"/>
    <w:rsid w:val="00F95708"/>
    <w:rsid w:val="00F9573D"/>
    <w:rsid w:val="00F959A6"/>
    <w:rsid w:val="00F95AD0"/>
    <w:rsid w:val="00F95B16"/>
    <w:rsid w:val="00F95B8A"/>
    <w:rsid w:val="00F95BDF"/>
    <w:rsid w:val="00F95BE0"/>
    <w:rsid w:val="00F95C69"/>
    <w:rsid w:val="00F95E45"/>
    <w:rsid w:val="00F96145"/>
    <w:rsid w:val="00F96152"/>
    <w:rsid w:val="00F963A8"/>
    <w:rsid w:val="00F964F6"/>
    <w:rsid w:val="00F96523"/>
    <w:rsid w:val="00F96741"/>
    <w:rsid w:val="00F9677A"/>
    <w:rsid w:val="00F96856"/>
    <w:rsid w:val="00F96A81"/>
    <w:rsid w:val="00F96B05"/>
    <w:rsid w:val="00F96B23"/>
    <w:rsid w:val="00F96BB9"/>
    <w:rsid w:val="00F96C9C"/>
    <w:rsid w:val="00F96CD7"/>
    <w:rsid w:val="00F96D1D"/>
    <w:rsid w:val="00F96E25"/>
    <w:rsid w:val="00F96F25"/>
    <w:rsid w:val="00F971DD"/>
    <w:rsid w:val="00F9727C"/>
    <w:rsid w:val="00F97696"/>
    <w:rsid w:val="00F976C5"/>
    <w:rsid w:val="00F976D4"/>
    <w:rsid w:val="00F97812"/>
    <w:rsid w:val="00F9790D"/>
    <w:rsid w:val="00F9791B"/>
    <w:rsid w:val="00F97C03"/>
    <w:rsid w:val="00F97D0B"/>
    <w:rsid w:val="00F97D86"/>
    <w:rsid w:val="00F97D89"/>
    <w:rsid w:val="00F97E19"/>
    <w:rsid w:val="00FA0024"/>
    <w:rsid w:val="00FA0098"/>
    <w:rsid w:val="00FA048D"/>
    <w:rsid w:val="00FA05E8"/>
    <w:rsid w:val="00FA07AB"/>
    <w:rsid w:val="00FA0A9C"/>
    <w:rsid w:val="00FA0B3D"/>
    <w:rsid w:val="00FA0C76"/>
    <w:rsid w:val="00FA0D61"/>
    <w:rsid w:val="00FA0EBC"/>
    <w:rsid w:val="00FA0F6A"/>
    <w:rsid w:val="00FA0FC2"/>
    <w:rsid w:val="00FA11E5"/>
    <w:rsid w:val="00FA15B3"/>
    <w:rsid w:val="00FA17B1"/>
    <w:rsid w:val="00FA180F"/>
    <w:rsid w:val="00FA1A70"/>
    <w:rsid w:val="00FA1CF3"/>
    <w:rsid w:val="00FA1CFA"/>
    <w:rsid w:val="00FA1D06"/>
    <w:rsid w:val="00FA1D52"/>
    <w:rsid w:val="00FA1F11"/>
    <w:rsid w:val="00FA1F69"/>
    <w:rsid w:val="00FA2056"/>
    <w:rsid w:val="00FA215B"/>
    <w:rsid w:val="00FA23D0"/>
    <w:rsid w:val="00FA24A1"/>
    <w:rsid w:val="00FA2628"/>
    <w:rsid w:val="00FA2631"/>
    <w:rsid w:val="00FA2632"/>
    <w:rsid w:val="00FA26D0"/>
    <w:rsid w:val="00FA278D"/>
    <w:rsid w:val="00FA284F"/>
    <w:rsid w:val="00FA2883"/>
    <w:rsid w:val="00FA2918"/>
    <w:rsid w:val="00FA2A28"/>
    <w:rsid w:val="00FA2A65"/>
    <w:rsid w:val="00FA2DF6"/>
    <w:rsid w:val="00FA2EE5"/>
    <w:rsid w:val="00FA30A9"/>
    <w:rsid w:val="00FA30F0"/>
    <w:rsid w:val="00FA310D"/>
    <w:rsid w:val="00FA314C"/>
    <w:rsid w:val="00FA333C"/>
    <w:rsid w:val="00FA336C"/>
    <w:rsid w:val="00FA3434"/>
    <w:rsid w:val="00FA377F"/>
    <w:rsid w:val="00FA37F1"/>
    <w:rsid w:val="00FA3820"/>
    <w:rsid w:val="00FA39C9"/>
    <w:rsid w:val="00FA3B9F"/>
    <w:rsid w:val="00FA3DE8"/>
    <w:rsid w:val="00FA3FA8"/>
    <w:rsid w:val="00FA4156"/>
    <w:rsid w:val="00FA41FC"/>
    <w:rsid w:val="00FA4203"/>
    <w:rsid w:val="00FA42EA"/>
    <w:rsid w:val="00FA43C8"/>
    <w:rsid w:val="00FA4517"/>
    <w:rsid w:val="00FA4536"/>
    <w:rsid w:val="00FA471A"/>
    <w:rsid w:val="00FA488E"/>
    <w:rsid w:val="00FA495A"/>
    <w:rsid w:val="00FA49BF"/>
    <w:rsid w:val="00FA49E3"/>
    <w:rsid w:val="00FA4A37"/>
    <w:rsid w:val="00FA4C0C"/>
    <w:rsid w:val="00FA4C29"/>
    <w:rsid w:val="00FA4D5C"/>
    <w:rsid w:val="00FA4FEA"/>
    <w:rsid w:val="00FA5099"/>
    <w:rsid w:val="00FA50AD"/>
    <w:rsid w:val="00FA50DC"/>
    <w:rsid w:val="00FA5174"/>
    <w:rsid w:val="00FA5242"/>
    <w:rsid w:val="00FA5276"/>
    <w:rsid w:val="00FA5690"/>
    <w:rsid w:val="00FA5867"/>
    <w:rsid w:val="00FA5875"/>
    <w:rsid w:val="00FA58A6"/>
    <w:rsid w:val="00FA5943"/>
    <w:rsid w:val="00FA5C51"/>
    <w:rsid w:val="00FA605C"/>
    <w:rsid w:val="00FA61AD"/>
    <w:rsid w:val="00FA64ED"/>
    <w:rsid w:val="00FA658B"/>
    <w:rsid w:val="00FA6630"/>
    <w:rsid w:val="00FA6765"/>
    <w:rsid w:val="00FA6792"/>
    <w:rsid w:val="00FA6AF8"/>
    <w:rsid w:val="00FA6B7E"/>
    <w:rsid w:val="00FA6BBF"/>
    <w:rsid w:val="00FA6D71"/>
    <w:rsid w:val="00FA71F5"/>
    <w:rsid w:val="00FA7218"/>
    <w:rsid w:val="00FA7305"/>
    <w:rsid w:val="00FA7341"/>
    <w:rsid w:val="00FA7749"/>
    <w:rsid w:val="00FA7788"/>
    <w:rsid w:val="00FA780C"/>
    <w:rsid w:val="00FA78D6"/>
    <w:rsid w:val="00FA7923"/>
    <w:rsid w:val="00FA7B80"/>
    <w:rsid w:val="00FA7BBB"/>
    <w:rsid w:val="00FA7BD4"/>
    <w:rsid w:val="00FA7C9A"/>
    <w:rsid w:val="00FA7EF2"/>
    <w:rsid w:val="00FA7FF3"/>
    <w:rsid w:val="00FB01D0"/>
    <w:rsid w:val="00FB01EF"/>
    <w:rsid w:val="00FB0260"/>
    <w:rsid w:val="00FB03BF"/>
    <w:rsid w:val="00FB03C2"/>
    <w:rsid w:val="00FB06B2"/>
    <w:rsid w:val="00FB07EF"/>
    <w:rsid w:val="00FB0836"/>
    <w:rsid w:val="00FB0B62"/>
    <w:rsid w:val="00FB0D3B"/>
    <w:rsid w:val="00FB0D98"/>
    <w:rsid w:val="00FB0DBA"/>
    <w:rsid w:val="00FB0FDA"/>
    <w:rsid w:val="00FB115F"/>
    <w:rsid w:val="00FB1359"/>
    <w:rsid w:val="00FB1367"/>
    <w:rsid w:val="00FB14CB"/>
    <w:rsid w:val="00FB156A"/>
    <w:rsid w:val="00FB17F8"/>
    <w:rsid w:val="00FB19B8"/>
    <w:rsid w:val="00FB1A96"/>
    <w:rsid w:val="00FB1B1F"/>
    <w:rsid w:val="00FB1E88"/>
    <w:rsid w:val="00FB2129"/>
    <w:rsid w:val="00FB2255"/>
    <w:rsid w:val="00FB22CE"/>
    <w:rsid w:val="00FB2410"/>
    <w:rsid w:val="00FB2424"/>
    <w:rsid w:val="00FB25A7"/>
    <w:rsid w:val="00FB2641"/>
    <w:rsid w:val="00FB2656"/>
    <w:rsid w:val="00FB265E"/>
    <w:rsid w:val="00FB26DD"/>
    <w:rsid w:val="00FB2711"/>
    <w:rsid w:val="00FB27AF"/>
    <w:rsid w:val="00FB2A89"/>
    <w:rsid w:val="00FB2AB1"/>
    <w:rsid w:val="00FB2CD1"/>
    <w:rsid w:val="00FB2D36"/>
    <w:rsid w:val="00FB2E57"/>
    <w:rsid w:val="00FB2E98"/>
    <w:rsid w:val="00FB2F0B"/>
    <w:rsid w:val="00FB2F84"/>
    <w:rsid w:val="00FB310C"/>
    <w:rsid w:val="00FB319A"/>
    <w:rsid w:val="00FB31F9"/>
    <w:rsid w:val="00FB321C"/>
    <w:rsid w:val="00FB32C7"/>
    <w:rsid w:val="00FB330B"/>
    <w:rsid w:val="00FB37FF"/>
    <w:rsid w:val="00FB3B7A"/>
    <w:rsid w:val="00FB3E9F"/>
    <w:rsid w:val="00FB404B"/>
    <w:rsid w:val="00FB40F7"/>
    <w:rsid w:val="00FB4132"/>
    <w:rsid w:val="00FB4198"/>
    <w:rsid w:val="00FB4348"/>
    <w:rsid w:val="00FB4393"/>
    <w:rsid w:val="00FB43CC"/>
    <w:rsid w:val="00FB453C"/>
    <w:rsid w:val="00FB457A"/>
    <w:rsid w:val="00FB4640"/>
    <w:rsid w:val="00FB4657"/>
    <w:rsid w:val="00FB4686"/>
    <w:rsid w:val="00FB46D9"/>
    <w:rsid w:val="00FB4857"/>
    <w:rsid w:val="00FB4B5F"/>
    <w:rsid w:val="00FB4C03"/>
    <w:rsid w:val="00FB5043"/>
    <w:rsid w:val="00FB50B7"/>
    <w:rsid w:val="00FB50FE"/>
    <w:rsid w:val="00FB51BD"/>
    <w:rsid w:val="00FB5342"/>
    <w:rsid w:val="00FB5365"/>
    <w:rsid w:val="00FB55C6"/>
    <w:rsid w:val="00FB55E3"/>
    <w:rsid w:val="00FB5602"/>
    <w:rsid w:val="00FB5782"/>
    <w:rsid w:val="00FB5789"/>
    <w:rsid w:val="00FB57A2"/>
    <w:rsid w:val="00FB57BD"/>
    <w:rsid w:val="00FB59D1"/>
    <w:rsid w:val="00FB5A90"/>
    <w:rsid w:val="00FB5B94"/>
    <w:rsid w:val="00FB5CF3"/>
    <w:rsid w:val="00FB5E1A"/>
    <w:rsid w:val="00FB5ED1"/>
    <w:rsid w:val="00FB5F91"/>
    <w:rsid w:val="00FB6045"/>
    <w:rsid w:val="00FB608F"/>
    <w:rsid w:val="00FB61A2"/>
    <w:rsid w:val="00FB62C7"/>
    <w:rsid w:val="00FB631E"/>
    <w:rsid w:val="00FB6397"/>
    <w:rsid w:val="00FB65DD"/>
    <w:rsid w:val="00FB6667"/>
    <w:rsid w:val="00FB67C4"/>
    <w:rsid w:val="00FB68AB"/>
    <w:rsid w:val="00FB6A53"/>
    <w:rsid w:val="00FB6B6B"/>
    <w:rsid w:val="00FB6F7C"/>
    <w:rsid w:val="00FB71FB"/>
    <w:rsid w:val="00FB7339"/>
    <w:rsid w:val="00FB735B"/>
    <w:rsid w:val="00FB737E"/>
    <w:rsid w:val="00FB7511"/>
    <w:rsid w:val="00FB76BC"/>
    <w:rsid w:val="00FB7741"/>
    <w:rsid w:val="00FB77D6"/>
    <w:rsid w:val="00FB78A3"/>
    <w:rsid w:val="00FB78E9"/>
    <w:rsid w:val="00FB7940"/>
    <w:rsid w:val="00FB7972"/>
    <w:rsid w:val="00FB79DB"/>
    <w:rsid w:val="00FB7AD6"/>
    <w:rsid w:val="00FB7B4B"/>
    <w:rsid w:val="00FB7C83"/>
    <w:rsid w:val="00FC000C"/>
    <w:rsid w:val="00FC012D"/>
    <w:rsid w:val="00FC040C"/>
    <w:rsid w:val="00FC0664"/>
    <w:rsid w:val="00FC07BE"/>
    <w:rsid w:val="00FC081B"/>
    <w:rsid w:val="00FC0946"/>
    <w:rsid w:val="00FC0B3A"/>
    <w:rsid w:val="00FC0B3C"/>
    <w:rsid w:val="00FC0C07"/>
    <w:rsid w:val="00FC0CDF"/>
    <w:rsid w:val="00FC0D2F"/>
    <w:rsid w:val="00FC116B"/>
    <w:rsid w:val="00FC129D"/>
    <w:rsid w:val="00FC1580"/>
    <w:rsid w:val="00FC1746"/>
    <w:rsid w:val="00FC1767"/>
    <w:rsid w:val="00FC1900"/>
    <w:rsid w:val="00FC1A69"/>
    <w:rsid w:val="00FC1ACF"/>
    <w:rsid w:val="00FC1ADB"/>
    <w:rsid w:val="00FC1CC9"/>
    <w:rsid w:val="00FC1D9A"/>
    <w:rsid w:val="00FC1E15"/>
    <w:rsid w:val="00FC1E79"/>
    <w:rsid w:val="00FC1EA4"/>
    <w:rsid w:val="00FC2399"/>
    <w:rsid w:val="00FC2428"/>
    <w:rsid w:val="00FC2704"/>
    <w:rsid w:val="00FC27A5"/>
    <w:rsid w:val="00FC298E"/>
    <w:rsid w:val="00FC2BFD"/>
    <w:rsid w:val="00FC2C73"/>
    <w:rsid w:val="00FC2D3A"/>
    <w:rsid w:val="00FC2DB0"/>
    <w:rsid w:val="00FC2F6A"/>
    <w:rsid w:val="00FC307D"/>
    <w:rsid w:val="00FC30AF"/>
    <w:rsid w:val="00FC3158"/>
    <w:rsid w:val="00FC3218"/>
    <w:rsid w:val="00FC32FA"/>
    <w:rsid w:val="00FC341D"/>
    <w:rsid w:val="00FC353E"/>
    <w:rsid w:val="00FC3552"/>
    <w:rsid w:val="00FC35DA"/>
    <w:rsid w:val="00FC36B6"/>
    <w:rsid w:val="00FC37EB"/>
    <w:rsid w:val="00FC3822"/>
    <w:rsid w:val="00FC3A10"/>
    <w:rsid w:val="00FC3BD0"/>
    <w:rsid w:val="00FC3CCE"/>
    <w:rsid w:val="00FC3DB1"/>
    <w:rsid w:val="00FC3F0E"/>
    <w:rsid w:val="00FC41D7"/>
    <w:rsid w:val="00FC4230"/>
    <w:rsid w:val="00FC4237"/>
    <w:rsid w:val="00FC43BF"/>
    <w:rsid w:val="00FC443C"/>
    <w:rsid w:val="00FC452A"/>
    <w:rsid w:val="00FC45EC"/>
    <w:rsid w:val="00FC48C2"/>
    <w:rsid w:val="00FC4B2E"/>
    <w:rsid w:val="00FC4C3C"/>
    <w:rsid w:val="00FC4C68"/>
    <w:rsid w:val="00FC4C97"/>
    <w:rsid w:val="00FC4DF4"/>
    <w:rsid w:val="00FC4ED9"/>
    <w:rsid w:val="00FC4FC0"/>
    <w:rsid w:val="00FC52EC"/>
    <w:rsid w:val="00FC52F8"/>
    <w:rsid w:val="00FC5512"/>
    <w:rsid w:val="00FC5544"/>
    <w:rsid w:val="00FC5568"/>
    <w:rsid w:val="00FC564A"/>
    <w:rsid w:val="00FC56DD"/>
    <w:rsid w:val="00FC57D4"/>
    <w:rsid w:val="00FC590A"/>
    <w:rsid w:val="00FC5A6F"/>
    <w:rsid w:val="00FC5AD8"/>
    <w:rsid w:val="00FC5C2E"/>
    <w:rsid w:val="00FC5D24"/>
    <w:rsid w:val="00FC5D94"/>
    <w:rsid w:val="00FC5DDF"/>
    <w:rsid w:val="00FC5F48"/>
    <w:rsid w:val="00FC5F8E"/>
    <w:rsid w:val="00FC5FF9"/>
    <w:rsid w:val="00FC61DA"/>
    <w:rsid w:val="00FC6225"/>
    <w:rsid w:val="00FC6349"/>
    <w:rsid w:val="00FC63B8"/>
    <w:rsid w:val="00FC6447"/>
    <w:rsid w:val="00FC6468"/>
    <w:rsid w:val="00FC667B"/>
    <w:rsid w:val="00FC682B"/>
    <w:rsid w:val="00FC6866"/>
    <w:rsid w:val="00FC6A43"/>
    <w:rsid w:val="00FC6A7E"/>
    <w:rsid w:val="00FC6C51"/>
    <w:rsid w:val="00FC6CBF"/>
    <w:rsid w:val="00FC6CD2"/>
    <w:rsid w:val="00FC6ECC"/>
    <w:rsid w:val="00FC700D"/>
    <w:rsid w:val="00FC7305"/>
    <w:rsid w:val="00FC7328"/>
    <w:rsid w:val="00FC73FF"/>
    <w:rsid w:val="00FC7488"/>
    <w:rsid w:val="00FC795B"/>
    <w:rsid w:val="00FC7BB0"/>
    <w:rsid w:val="00FC7C5D"/>
    <w:rsid w:val="00FC7E08"/>
    <w:rsid w:val="00FD0050"/>
    <w:rsid w:val="00FD00B6"/>
    <w:rsid w:val="00FD016B"/>
    <w:rsid w:val="00FD02DB"/>
    <w:rsid w:val="00FD02EB"/>
    <w:rsid w:val="00FD0301"/>
    <w:rsid w:val="00FD0310"/>
    <w:rsid w:val="00FD0324"/>
    <w:rsid w:val="00FD0404"/>
    <w:rsid w:val="00FD0435"/>
    <w:rsid w:val="00FD04B5"/>
    <w:rsid w:val="00FD0682"/>
    <w:rsid w:val="00FD06EF"/>
    <w:rsid w:val="00FD07BD"/>
    <w:rsid w:val="00FD07BF"/>
    <w:rsid w:val="00FD08ED"/>
    <w:rsid w:val="00FD0AE6"/>
    <w:rsid w:val="00FD0B97"/>
    <w:rsid w:val="00FD0D07"/>
    <w:rsid w:val="00FD0D10"/>
    <w:rsid w:val="00FD0E5E"/>
    <w:rsid w:val="00FD1492"/>
    <w:rsid w:val="00FD149D"/>
    <w:rsid w:val="00FD14B5"/>
    <w:rsid w:val="00FD14B9"/>
    <w:rsid w:val="00FD14ED"/>
    <w:rsid w:val="00FD1722"/>
    <w:rsid w:val="00FD1DD1"/>
    <w:rsid w:val="00FD1E3C"/>
    <w:rsid w:val="00FD1FDD"/>
    <w:rsid w:val="00FD216B"/>
    <w:rsid w:val="00FD2210"/>
    <w:rsid w:val="00FD23F2"/>
    <w:rsid w:val="00FD254E"/>
    <w:rsid w:val="00FD27DD"/>
    <w:rsid w:val="00FD293C"/>
    <w:rsid w:val="00FD29AB"/>
    <w:rsid w:val="00FD2A75"/>
    <w:rsid w:val="00FD2AE3"/>
    <w:rsid w:val="00FD2C40"/>
    <w:rsid w:val="00FD2D41"/>
    <w:rsid w:val="00FD2F26"/>
    <w:rsid w:val="00FD3171"/>
    <w:rsid w:val="00FD31A3"/>
    <w:rsid w:val="00FD38B4"/>
    <w:rsid w:val="00FD3A25"/>
    <w:rsid w:val="00FD3C93"/>
    <w:rsid w:val="00FD4834"/>
    <w:rsid w:val="00FD4A72"/>
    <w:rsid w:val="00FD4A92"/>
    <w:rsid w:val="00FD4A99"/>
    <w:rsid w:val="00FD4C47"/>
    <w:rsid w:val="00FD4CC4"/>
    <w:rsid w:val="00FD4D50"/>
    <w:rsid w:val="00FD4E03"/>
    <w:rsid w:val="00FD4FCC"/>
    <w:rsid w:val="00FD5068"/>
    <w:rsid w:val="00FD51BD"/>
    <w:rsid w:val="00FD529D"/>
    <w:rsid w:val="00FD5692"/>
    <w:rsid w:val="00FD584F"/>
    <w:rsid w:val="00FD587B"/>
    <w:rsid w:val="00FD5899"/>
    <w:rsid w:val="00FD58AB"/>
    <w:rsid w:val="00FD5A7C"/>
    <w:rsid w:val="00FD5CE3"/>
    <w:rsid w:val="00FD5D48"/>
    <w:rsid w:val="00FD5D83"/>
    <w:rsid w:val="00FD5E27"/>
    <w:rsid w:val="00FD5E38"/>
    <w:rsid w:val="00FD5ED5"/>
    <w:rsid w:val="00FD5F27"/>
    <w:rsid w:val="00FD6042"/>
    <w:rsid w:val="00FD6046"/>
    <w:rsid w:val="00FD6175"/>
    <w:rsid w:val="00FD636C"/>
    <w:rsid w:val="00FD6405"/>
    <w:rsid w:val="00FD64DD"/>
    <w:rsid w:val="00FD65D1"/>
    <w:rsid w:val="00FD69E8"/>
    <w:rsid w:val="00FD6BAA"/>
    <w:rsid w:val="00FD6EEA"/>
    <w:rsid w:val="00FD6F33"/>
    <w:rsid w:val="00FD6F4B"/>
    <w:rsid w:val="00FD71EE"/>
    <w:rsid w:val="00FD7249"/>
    <w:rsid w:val="00FD739C"/>
    <w:rsid w:val="00FD73CA"/>
    <w:rsid w:val="00FD763F"/>
    <w:rsid w:val="00FD7BF4"/>
    <w:rsid w:val="00FD7C94"/>
    <w:rsid w:val="00FD7D0D"/>
    <w:rsid w:val="00FD7DB0"/>
    <w:rsid w:val="00FD7E0F"/>
    <w:rsid w:val="00FD7F27"/>
    <w:rsid w:val="00FD7F45"/>
    <w:rsid w:val="00FD7F56"/>
    <w:rsid w:val="00FD7FAC"/>
    <w:rsid w:val="00FD7FB9"/>
    <w:rsid w:val="00FE01A3"/>
    <w:rsid w:val="00FE01AA"/>
    <w:rsid w:val="00FE028D"/>
    <w:rsid w:val="00FE0323"/>
    <w:rsid w:val="00FE03E2"/>
    <w:rsid w:val="00FE0541"/>
    <w:rsid w:val="00FE084C"/>
    <w:rsid w:val="00FE0896"/>
    <w:rsid w:val="00FE09EC"/>
    <w:rsid w:val="00FE0AC7"/>
    <w:rsid w:val="00FE0AF2"/>
    <w:rsid w:val="00FE0CAE"/>
    <w:rsid w:val="00FE0CB4"/>
    <w:rsid w:val="00FE0F6C"/>
    <w:rsid w:val="00FE1047"/>
    <w:rsid w:val="00FE10DA"/>
    <w:rsid w:val="00FE11C1"/>
    <w:rsid w:val="00FE12DA"/>
    <w:rsid w:val="00FE1389"/>
    <w:rsid w:val="00FE160E"/>
    <w:rsid w:val="00FE17AB"/>
    <w:rsid w:val="00FE1AF2"/>
    <w:rsid w:val="00FE1BCA"/>
    <w:rsid w:val="00FE1C85"/>
    <w:rsid w:val="00FE1D3A"/>
    <w:rsid w:val="00FE1E40"/>
    <w:rsid w:val="00FE1F3E"/>
    <w:rsid w:val="00FE2034"/>
    <w:rsid w:val="00FE2125"/>
    <w:rsid w:val="00FE215C"/>
    <w:rsid w:val="00FE2179"/>
    <w:rsid w:val="00FE226B"/>
    <w:rsid w:val="00FE23B4"/>
    <w:rsid w:val="00FE23EB"/>
    <w:rsid w:val="00FE268B"/>
    <w:rsid w:val="00FE26E5"/>
    <w:rsid w:val="00FE285F"/>
    <w:rsid w:val="00FE2938"/>
    <w:rsid w:val="00FE2A78"/>
    <w:rsid w:val="00FE2BE9"/>
    <w:rsid w:val="00FE2C5E"/>
    <w:rsid w:val="00FE2D83"/>
    <w:rsid w:val="00FE2E1F"/>
    <w:rsid w:val="00FE2E34"/>
    <w:rsid w:val="00FE2F4E"/>
    <w:rsid w:val="00FE2FA0"/>
    <w:rsid w:val="00FE315A"/>
    <w:rsid w:val="00FE320F"/>
    <w:rsid w:val="00FE3214"/>
    <w:rsid w:val="00FE323C"/>
    <w:rsid w:val="00FE34D7"/>
    <w:rsid w:val="00FE35F4"/>
    <w:rsid w:val="00FE3A36"/>
    <w:rsid w:val="00FE3BA9"/>
    <w:rsid w:val="00FE3EE9"/>
    <w:rsid w:val="00FE4236"/>
    <w:rsid w:val="00FE43B2"/>
    <w:rsid w:val="00FE43DE"/>
    <w:rsid w:val="00FE4636"/>
    <w:rsid w:val="00FE472C"/>
    <w:rsid w:val="00FE480A"/>
    <w:rsid w:val="00FE480C"/>
    <w:rsid w:val="00FE49CA"/>
    <w:rsid w:val="00FE4F03"/>
    <w:rsid w:val="00FE51D8"/>
    <w:rsid w:val="00FE52C6"/>
    <w:rsid w:val="00FE53CC"/>
    <w:rsid w:val="00FE53EE"/>
    <w:rsid w:val="00FE5435"/>
    <w:rsid w:val="00FE54C7"/>
    <w:rsid w:val="00FE5514"/>
    <w:rsid w:val="00FE56FE"/>
    <w:rsid w:val="00FE57C3"/>
    <w:rsid w:val="00FE57D6"/>
    <w:rsid w:val="00FE5894"/>
    <w:rsid w:val="00FE58A7"/>
    <w:rsid w:val="00FE58C7"/>
    <w:rsid w:val="00FE5B65"/>
    <w:rsid w:val="00FE5DD7"/>
    <w:rsid w:val="00FE5E17"/>
    <w:rsid w:val="00FE623C"/>
    <w:rsid w:val="00FE6332"/>
    <w:rsid w:val="00FE6374"/>
    <w:rsid w:val="00FE649C"/>
    <w:rsid w:val="00FE6509"/>
    <w:rsid w:val="00FE65CF"/>
    <w:rsid w:val="00FE668C"/>
    <w:rsid w:val="00FE6840"/>
    <w:rsid w:val="00FE68BC"/>
    <w:rsid w:val="00FE6DCB"/>
    <w:rsid w:val="00FE6E70"/>
    <w:rsid w:val="00FE717C"/>
    <w:rsid w:val="00FE732A"/>
    <w:rsid w:val="00FE7390"/>
    <w:rsid w:val="00FE73BA"/>
    <w:rsid w:val="00FE7512"/>
    <w:rsid w:val="00FE7D59"/>
    <w:rsid w:val="00FE7D6E"/>
    <w:rsid w:val="00FE7E05"/>
    <w:rsid w:val="00FE7E8B"/>
    <w:rsid w:val="00FE7E98"/>
    <w:rsid w:val="00FE7ECC"/>
    <w:rsid w:val="00FE7F80"/>
    <w:rsid w:val="00FF0005"/>
    <w:rsid w:val="00FF010C"/>
    <w:rsid w:val="00FF0346"/>
    <w:rsid w:val="00FF044A"/>
    <w:rsid w:val="00FF0566"/>
    <w:rsid w:val="00FF06C8"/>
    <w:rsid w:val="00FF071B"/>
    <w:rsid w:val="00FF0767"/>
    <w:rsid w:val="00FF0AD7"/>
    <w:rsid w:val="00FF0BAA"/>
    <w:rsid w:val="00FF0C90"/>
    <w:rsid w:val="00FF0EF4"/>
    <w:rsid w:val="00FF0F01"/>
    <w:rsid w:val="00FF11DB"/>
    <w:rsid w:val="00FF1244"/>
    <w:rsid w:val="00FF1353"/>
    <w:rsid w:val="00FF14C9"/>
    <w:rsid w:val="00FF154D"/>
    <w:rsid w:val="00FF15E5"/>
    <w:rsid w:val="00FF17FA"/>
    <w:rsid w:val="00FF1DA5"/>
    <w:rsid w:val="00FF1DC4"/>
    <w:rsid w:val="00FF1DF6"/>
    <w:rsid w:val="00FF1ED0"/>
    <w:rsid w:val="00FF2064"/>
    <w:rsid w:val="00FF2109"/>
    <w:rsid w:val="00FF2149"/>
    <w:rsid w:val="00FF2229"/>
    <w:rsid w:val="00FF22D7"/>
    <w:rsid w:val="00FF24DE"/>
    <w:rsid w:val="00FF252B"/>
    <w:rsid w:val="00FF29CB"/>
    <w:rsid w:val="00FF2B99"/>
    <w:rsid w:val="00FF2BFD"/>
    <w:rsid w:val="00FF309C"/>
    <w:rsid w:val="00FF3171"/>
    <w:rsid w:val="00FF319B"/>
    <w:rsid w:val="00FF3242"/>
    <w:rsid w:val="00FF325B"/>
    <w:rsid w:val="00FF32D8"/>
    <w:rsid w:val="00FF3376"/>
    <w:rsid w:val="00FF37DD"/>
    <w:rsid w:val="00FF37FE"/>
    <w:rsid w:val="00FF386E"/>
    <w:rsid w:val="00FF38E0"/>
    <w:rsid w:val="00FF3A17"/>
    <w:rsid w:val="00FF3A6D"/>
    <w:rsid w:val="00FF3AD8"/>
    <w:rsid w:val="00FF3CC8"/>
    <w:rsid w:val="00FF3DF0"/>
    <w:rsid w:val="00FF3F10"/>
    <w:rsid w:val="00FF3F44"/>
    <w:rsid w:val="00FF41AF"/>
    <w:rsid w:val="00FF42FC"/>
    <w:rsid w:val="00FF449B"/>
    <w:rsid w:val="00FF4588"/>
    <w:rsid w:val="00FF4590"/>
    <w:rsid w:val="00FF481B"/>
    <w:rsid w:val="00FF4934"/>
    <w:rsid w:val="00FF49D2"/>
    <w:rsid w:val="00FF4AD0"/>
    <w:rsid w:val="00FF4B09"/>
    <w:rsid w:val="00FF4C2A"/>
    <w:rsid w:val="00FF4C4D"/>
    <w:rsid w:val="00FF4C9E"/>
    <w:rsid w:val="00FF4DC3"/>
    <w:rsid w:val="00FF4E1D"/>
    <w:rsid w:val="00FF51DC"/>
    <w:rsid w:val="00FF5204"/>
    <w:rsid w:val="00FF5312"/>
    <w:rsid w:val="00FF546C"/>
    <w:rsid w:val="00FF5570"/>
    <w:rsid w:val="00FF573A"/>
    <w:rsid w:val="00FF5855"/>
    <w:rsid w:val="00FF5881"/>
    <w:rsid w:val="00FF5B5A"/>
    <w:rsid w:val="00FF5B69"/>
    <w:rsid w:val="00FF5E73"/>
    <w:rsid w:val="00FF5FE2"/>
    <w:rsid w:val="00FF6049"/>
    <w:rsid w:val="00FF60BB"/>
    <w:rsid w:val="00FF6253"/>
    <w:rsid w:val="00FF629B"/>
    <w:rsid w:val="00FF6577"/>
    <w:rsid w:val="00FF6611"/>
    <w:rsid w:val="00FF6793"/>
    <w:rsid w:val="00FF6F3C"/>
    <w:rsid w:val="00FF6F9C"/>
    <w:rsid w:val="00FF707D"/>
    <w:rsid w:val="00FF7099"/>
    <w:rsid w:val="00FF70F7"/>
    <w:rsid w:val="00FF71CC"/>
    <w:rsid w:val="00FF7283"/>
    <w:rsid w:val="00FF728E"/>
    <w:rsid w:val="00FF73E3"/>
    <w:rsid w:val="00FF75FA"/>
    <w:rsid w:val="00FF7718"/>
    <w:rsid w:val="00FF7A13"/>
    <w:rsid w:val="00FF7AE0"/>
    <w:rsid w:val="00FF7F88"/>
    <w:rsid w:val="01231A15"/>
    <w:rsid w:val="0172C093"/>
    <w:rsid w:val="0187DF48"/>
    <w:rsid w:val="019ADFA8"/>
    <w:rsid w:val="019DEC74"/>
    <w:rsid w:val="01A77100"/>
    <w:rsid w:val="01A94651"/>
    <w:rsid w:val="01C1789E"/>
    <w:rsid w:val="01CA1CAF"/>
    <w:rsid w:val="01D163BF"/>
    <w:rsid w:val="01DFFD6A"/>
    <w:rsid w:val="01E85327"/>
    <w:rsid w:val="021E107D"/>
    <w:rsid w:val="02235106"/>
    <w:rsid w:val="02239F5B"/>
    <w:rsid w:val="02340564"/>
    <w:rsid w:val="02C897F9"/>
    <w:rsid w:val="02CC4B5C"/>
    <w:rsid w:val="02E4CFE1"/>
    <w:rsid w:val="03255A22"/>
    <w:rsid w:val="03395544"/>
    <w:rsid w:val="0348861C"/>
    <w:rsid w:val="03A993AC"/>
    <w:rsid w:val="03C28F06"/>
    <w:rsid w:val="03CD8E33"/>
    <w:rsid w:val="03CDECCD"/>
    <w:rsid w:val="03ECA1AE"/>
    <w:rsid w:val="03F6A253"/>
    <w:rsid w:val="03FA5F33"/>
    <w:rsid w:val="0450BD0B"/>
    <w:rsid w:val="04558A6A"/>
    <w:rsid w:val="0469D98B"/>
    <w:rsid w:val="04A5729B"/>
    <w:rsid w:val="050F758B"/>
    <w:rsid w:val="053009F6"/>
    <w:rsid w:val="053DCEB3"/>
    <w:rsid w:val="054198FD"/>
    <w:rsid w:val="0578D086"/>
    <w:rsid w:val="0584802C"/>
    <w:rsid w:val="05899D63"/>
    <w:rsid w:val="058D6627"/>
    <w:rsid w:val="05C5F3C7"/>
    <w:rsid w:val="05C7482D"/>
    <w:rsid w:val="05C7DC13"/>
    <w:rsid w:val="063B8C0F"/>
    <w:rsid w:val="0643474A"/>
    <w:rsid w:val="0646D4E9"/>
    <w:rsid w:val="065595F9"/>
    <w:rsid w:val="06663F1F"/>
    <w:rsid w:val="0670B506"/>
    <w:rsid w:val="067B488C"/>
    <w:rsid w:val="068208A0"/>
    <w:rsid w:val="06828A7C"/>
    <w:rsid w:val="068A7100"/>
    <w:rsid w:val="0696C0F8"/>
    <w:rsid w:val="069A0DD5"/>
    <w:rsid w:val="06A3A087"/>
    <w:rsid w:val="06ACD3D2"/>
    <w:rsid w:val="06B4425D"/>
    <w:rsid w:val="06EB0CB0"/>
    <w:rsid w:val="06EE271C"/>
    <w:rsid w:val="06F8B98E"/>
    <w:rsid w:val="071A468D"/>
    <w:rsid w:val="075ABC5B"/>
    <w:rsid w:val="07705011"/>
    <w:rsid w:val="07E59024"/>
    <w:rsid w:val="07E65B24"/>
    <w:rsid w:val="07E726E2"/>
    <w:rsid w:val="080D8246"/>
    <w:rsid w:val="081DA585"/>
    <w:rsid w:val="082314CB"/>
    <w:rsid w:val="08323C1F"/>
    <w:rsid w:val="08407539"/>
    <w:rsid w:val="0854DDD3"/>
    <w:rsid w:val="0875610F"/>
    <w:rsid w:val="0876076D"/>
    <w:rsid w:val="08919B69"/>
    <w:rsid w:val="08E84CA8"/>
    <w:rsid w:val="08F05C3E"/>
    <w:rsid w:val="0906273F"/>
    <w:rsid w:val="0933AACB"/>
    <w:rsid w:val="093FB1E0"/>
    <w:rsid w:val="0943C66A"/>
    <w:rsid w:val="0965C9BF"/>
    <w:rsid w:val="099864A4"/>
    <w:rsid w:val="09AA4121"/>
    <w:rsid w:val="09ABD586"/>
    <w:rsid w:val="09C40239"/>
    <w:rsid w:val="09E03DF1"/>
    <w:rsid w:val="09E72A62"/>
    <w:rsid w:val="0A128B60"/>
    <w:rsid w:val="0A4496DB"/>
    <w:rsid w:val="0A456D4F"/>
    <w:rsid w:val="0A5580E0"/>
    <w:rsid w:val="0A649C8C"/>
    <w:rsid w:val="0A6BFE22"/>
    <w:rsid w:val="0A7E3762"/>
    <w:rsid w:val="0A7E5741"/>
    <w:rsid w:val="0A80C3FD"/>
    <w:rsid w:val="0A9187C3"/>
    <w:rsid w:val="0ADA80E5"/>
    <w:rsid w:val="0ADECEB2"/>
    <w:rsid w:val="0AF401D9"/>
    <w:rsid w:val="0B19A22B"/>
    <w:rsid w:val="0B2389C1"/>
    <w:rsid w:val="0B3D02B0"/>
    <w:rsid w:val="0B637134"/>
    <w:rsid w:val="0B7F6330"/>
    <w:rsid w:val="0B93548F"/>
    <w:rsid w:val="0B958DE2"/>
    <w:rsid w:val="0B98A0DB"/>
    <w:rsid w:val="0BB71B86"/>
    <w:rsid w:val="0BB75517"/>
    <w:rsid w:val="0BDE74E3"/>
    <w:rsid w:val="0BEFD66C"/>
    <w:rsid w:val="0C09F99B"/>
    <w:rsid w:val="0C2075C8"/>
    <w:rsid w:val="0C8A3F53"/>
    <w:rsid w:val="0C8DB665"/>
    <w:rsid w:val="0CCC680E"/>
    <w:rsid w:val="0CDDFB78"/>
    <w:rsid w:val="0D06129A"/>
    <w:rsid w:val="0D1422DB"/>
    <w:rsid w:val="0D4AF3FE"/>
    <w:rsid w:val="0D58B1E0"/>
    <w:rsid w:val="0D735552"/>
    <w:rsid w:val="0D986CD4"/>
    <w:rsid w:val="0DAD746E"/>
    <w:rsid w:val="0DFF57DC"/>
    <w:rsid w:val="0E151625"/>
    <w:rsid w:val="0E3D82FF"/>
    <w:rsid w:val="0E3F49BF"/>
    <w:rsid w:val="0E4FF18B"/>
    <w:rsid w:val="0E60166E"/>
    <w:rsid w:val="0E692A2B"/>
    <w:rsid w:val="0E911889"/>
    <w:rsid w:val="0EB0BC09"/>
    <w:rsid w:val="0EB72979"/>
    <w:rsid w:val="0ED7DA28"/>
    <w:rsid w:val="0EF8B81E"/>
    <w:rsid w:val="0F0E3414"/>
    <w:rsid w:val="0F2B2436"/>
    <w:rsid w:val="0F2E5EDE"/>
    <w:rsid w:val="0F49D446"/>
    <w:rsid w:val="0F566C32"/>
    <w:rsid w:val="0F96FFC4"/>
    <w:rsid w:val="0FB73203"/>
    <w:rsid w:val="0FC41196"/>
    <w:rsid w:val="0FD0D44F"/>
    <w:rsid w:val="104C0C7C"/>
    <w:rsid w:val="1056F339"/>
    <w:rsid w:val="1073208E"/>
    <w:rsid w:val="10968FEA"/>
    <w:rsid w:val="10AE0834"/>
    <w:rsid w:val="10AE65A3"/>
    <w:rsid w:val="10E12371"/>
    <w:rsid w:val="10EF3163"/>
    <w:rsid w:val="110B17D6"/>
    <w:rsid w:val="112DC4C0"/>
    <w:rsid w:val="1140C28D"/>
    <w:rsid w:val="114FC34F"/>
    <w:rsid w:val="11525EB5"/>
    <w:rsid w:val="11588732"/>
    <w:rsid w:val="116D7B94"/>
    <w:rsid w:val="11787AC6"/>
    <w:rsid w:val="117DD179"/>
    <w:rsid w:val="117DFA2C"/>
    <w:rsid w:val="11883FE7"/>
    <w:rsid w:val="118D34AB"/>
    <w:rsid w:val="11999779"/>
    <w:rsid w:val="11C79A16"/>
    <w:rsid w:val="11E6CF59"/>
    <w:rsid w:val="11F10C80"/>
    <w:rsid w:val="11F736A8"/>
    <w:rsid w:val="1206D4A7"/>
    <w:rsid w:val="120CFE25"/>
    <w:rsid w:val="1243E669"/>
    <w:rsid w:val="1263FC0B"/>
    <w:rsid w:val="126FE277"/>
    <w:rsid w:val="128D544C"/>
    <w:rsid w:val="1297E03B"/>
    <w:rsid w:val="12BCF8FE"/>
    <w:rsid w:val="12CAE8CF"/>
    <w:rsid w:val="12E5D040"/>
    <w:rsid w:val="12EACF22"/>
    <w:rsid w:val="130C489C"/>
    <w:rsid w:val="1320EFA1"/>
    <w:rsid w:val="1334E06A"/>
    <w:rsid w:val="134EDE18"/>
    <w:rsid w:val="135D4526"/>
    <w:rsid w:val="1368EDCB"/>
    <w:rsid w:val="13884B86"/>
    <w:rsid w:val="13B745DB"/>
    <w:rsid w:val="13C6F26D"/>
    <w:rsid w:val="13CE9A81"/>
    <w:rsid w:val="13D078E8"/>
    <w:rsid w:val="13E05BEA"/>
    <w:rsid w:val="1429DD55"/>
    <w:rsid w:val="1438917C"/>
    <w:rsid w:val="1441670F"/>
    <w:rsid w:val="144AF624"/>
    <w:rsid w:val="147E2BA0"/>
    <w:rsid w:val="1495979D"/>
    <w:rsid w:val="14A86F59"/>
    <w:rsid w:val="14D17F17"/>
    <w:rsid w:val="14D1E3ED"/>
    <w:rsid w:val="14D3D5BD"/>
    <w:rsid w:val="14EBAF1F"/>
    <w:rsid w:val="14F10FEA"/>
    <w:rsid w:val="154469B6"/>
    <w:rsid w:val="15550D15"/>
    <w:rsid w:val="15630DAB"/>
    <w:rsid w:val="15760E94"/>
    <w:rsid w:val="159B08FF"/>
    <w:rsid w:val="15A1E06F"/>
    <w:rsid w:val="15BDFB67"/>
    <w:rsid w:val="15ECE44A"/>
    <w:rsid w:val="15F2B7F5"/>
    <w:rsid w:val="1619C7B4"/>
    <w:rsid w:val="16209955"/>
    <w:rsid w:val="165A13AF"/>
    <w:rsid w:val="1670AE1E"/>
    <w:rsid w:val="16CD93B0"/>
    <w:rsid w:val="16DFF26D"/>
    <w:rsid w:val="173AE6B1"/>
    <w:rsid w:val="17549425"/>
    <w:rsid w:val="17781599"/>
    <w:rsid w:val="1798C49C"/>
    <w:rsid w:val="17ADFCC0"/>
    <w:rsid w:val="17C54B45"/>
    <w:rsid w:val="17D0ED6A"/>
    <w:rsid w:val="17D5F27D"/>
    <w:rsid w:val="17E710D6"/>
    <w:rsid w:val="18164023"/>
    <w:rsid w:val="182959B3"/>
    <w:rsid w:val="18766963"/>
    <w:rsid w:val="187899CB"/>
    <w:rsid w:val="188B1D04"/>
    <w:rsid w:val="1895D7B0"/>
    <w:rsid w:val="19277327"/>
    <w:rsid w:val="192B47D3"/>
    <w:rsid w:val="19554B90"/>
    <w:rsid w:val="1955CD59"/>
    <w:rsid w:val="1967DB52"/>
    <w:rsid w:val="196F85A9"/>
    <w:rsid w:val="1974B8B4"/>
    <w:rsid w:val="197DCF95"/>
    <w:rsid w:val="19849553"/>
    <w:rsid w:val="1995B2D8"/>
    <w:rsid w:val="19C11380"/>
    <w:rsid w:val="19DC7477"/>
    <w:rsid w:val="1A3A8CC9"/>
    <w:rsid w:val="1A5D9B07"/>
    <w:rsid w:val="1A79884B"/>
    <w:rsid w:val="1A85A812"/>
    <w:rsid w:val="1A8F1194"/>
    <w:rsid w:val="1ACB4859"/>
    <w:rsid w:val="1ADC158C"/>
    <w:rsid w:val="1B304C70"/>
    <w:rsid w:val="1B4AFFAD"/>
    <w:rsid w:val="1B5EFE34"/>
    <w:rsid w:val="1B6B6EAB"/>
    <w:rsid w:val="1B6CFC85"/>
    <w:rsid w:val="1B8E10B2"/>
    <w:rsid w:val="1BA2F768"/>
    <w:rsid w:val="1BB386CD"/>
    <w:rsid w:val="1BC202CA"/>
    <w:rsid w:val="1BF3F7C0"/>
    <w:rsid w:val="1C08B2BE"/>
    <w:rsid w:val="1C1A6022"/>
    <w:rsid w:val="1C228F91"/>
    <w:rsid w:val="1C32A4A1"/>
    <w:rsid w:val="1C68B77F"/>
    <w:rsid w:val="1C813725"/>
    <w:rsid w:val="1C8ED040"/>
    <w:rsid w:val="1C96F113"/>
    <w:rsid w:val="1CA20C84"/>
    <w:rsid w:val="1CA7ED2F"/>
    <w:rsid w:val="1CCD763B"/>
    <w:rsid w:val="1CCF11E8"/>
    <w:rsid w:val="1CD8D1FB"/>
    <w:rsid w:val="1CF41C7E"/>
    <w:rsid w:val="1D103081"/>
    <w:rsid w:val="1D11460D"/>
    <w:rsid w:val="1D38E4E2"/>
    <w:rsid w:val="1D3BAE11"/>
    <w:rsid w:val="1D458FE4"/>
    <w:rsid w:val="1D5857EE"/>
    <w:rsid w:val="1D5BD0D8"/>
    <w:rsid w:val="1D60318E"/>
    <w:rsid w:val="1D753F70"/>
    <w:rsid w:val="1D78D144"/>
    <w:rsid w:val="1D832AA4"/>
    <w:rsid w:val="1D8DAC43"/>
    <w:rsid w:val="1D968510"/>
    <w:rsid w:val="1D9F3335"/>
    <w:rsid w:val="1DB2BE7F"/>
    <w:rsid w:val="1DCCD28E"/>
    <w:rsid w:val="1DEE443F"/>
    <w:rsid w:val="1DEEC31A"/>
    <w:rsid w:val="1E029B6F"/>
    <w:rsid w:val="1E163B1D"/>
    <w:rsid w:val="1E31CCBB"/>
    <w:rsid w:val="1E346300"/>
    <w:rsid w:val="1E3FBBF9"/>
    <w:rsid w:val="1E6C4CCD"/>
    <w:rsid w:val="1E75E023"/>
    <w:rsid w:val="1E90DD62"/>
    <w:rsid w:val="1E9D8D8E"/>
    <w:rsid w:val="1EAA4481"/>
    <w:rsid w:val="1EE35F71"/>
    <w:rsid w:val="1EF08A9A"/>
    <w:rsid w:val="1EFCB15B"/>
    <w:rsid w:val="1F2B6C8F"/>
    <w:rsid w:val="1F2FC622"/>
    <w:rsid w:val="1F512600"/>
    <w:rsid w:val="1F8A24CB"/>
    <w:rsid w:val="1FC0A76A"/>
    <w:rsid w:val="1FDF965F"/>
    <w:rsid w:val="1FE96AF3"/>
    <w:rsid w:val="1FFBD9A9"/>
    <w:rsid w:val="202B3AB4"/>
    <w:rsid w:val="203005BF"/>
    <w:rsid w:val="20422D9D"/>
    <w:rsid w:val="2053139E"/>
    <w:rsid w:val="20539167"/>
    <w:rsid w:val="206FBB3A"/>
    <w:rsid w:val="20724CCD"/>
    <w:rsid w:val="207A0E65"/>
    <w:rsid w:val="20806209"/>
    <w:rsid w:val="2082660F"/>
    <w:rsid w:val="208D2DD7"/>
    <w:rsid w:val="2096061A"/>
    <w:rsid w:val="20AE806C"/>
    <w:rsid w:val="20E72E52"/>
    <w:rsid w:val="210A29AA"/>
    <w:rsid w:val="211F4767"/>
    <w:rsid w:val="2131F76B"/>
    <w:rsid w:val="214D05E7"/>
    <w:rsid w:val="21548BF0"/>
    <w:rsid w:val="215A6BE5"/>
    <w:rsid w:val="215AD820"/>
    <w:rsid w:val="2168D617"/>
    <w:rsid w:val="2170CE99"/>
    <w:rsid w:val="218B47C1"/>
    <w:rsid w:val="2194E8D2"/>
    <w:rsid w:val="21D8BE12"/>
    <w:rsid w:val="22023433"/>
    <w:rsid w:val="221B5FFA"/>
    <w:rsid w:val="223D697B"/>
    <w:rsid w:val="2243DFB7"/>
    <w:rsid w:val="2245B5BE"/>
    <w:rsid w:val="227F908A"/>
    <w:rsid w:val="228A52FB"/>
    <w:rsid w:val="229840B2"/>
    <w:rsid w:val="22B34228"/>
    <w:rsid w:val="22B8FF66"/>
    <w:rsid w:val="22C5B9A0"/>
    <w:rsid w:val="22DFFBB8"/>
    <w:rsid w:val="22E38BBE"/>
    <w:rsid w:val="22E4EC63"/>
    <w:rsid w:val="22EAC0CC"/>
    <w:rsid w:val="2301348B"/>
    <w:rsid w:val="231BB3FC"/>
    <w:rsid w:val="23233A28"/>
    <w:rsid w:val="2344F993"/>
    <w:rsid w:val="234847EF"/>
    <w:rsid w:val="2389D109"/>
    <w:rsid w:val="23B0AE86"/>
    <w:rsid w:val="23BFB217"/>
    <w:rsid w:val="23C4C6DE"/>
    <w:rsid w:val="23E29BC7"/>
    <w:rsid w:val="2486912D"/>
    <w:rsid w:val="2498D2F8"/>
    <w:rsid w:val="24BA080B"/>
    <w:rsid w:val="2505B737"/>
    <w:rsid w:val="2538B8EF"/>
    <w:rsid w:val="2548453B"/>
    <w:rsid w:val="255B9A60"/>
    <w:rsid w:val="255F4EAD"/>
    <w:rsid w:val="257391FB"/>
    <w:rsid w:val="2580C554"/>
    <w:rsid w:val="258E7369"/>
    <w:rsid w:val="2590366E"/>
    <w:rsid w:val="2597A3B5"/>
    <w:rsid w:val="25A8F04A"/>
    <w:rsid w:val="25BD9290"/>
    <w:rsid w:val="25D63423"/>
    <w:rsid w:val="25D98E89"/>
    <w:rsid w:val="25ED2B09"/>
    <w:rsid w:val="26020376"/>
    <w:rsid w:val="2605872B"/>
    <w:rsid w:val="2610763F"/>
    <w:rsid w:val="26285BCD"/>
    <w:rsid w:val="2628AD80"/>
    <w:rsid w:val="26640A6F"/>
    <w:rsid w:val="26A3EFC0"/>
    <w:rsid w:val="26A46EF1"/>
    <w:rsid w:val="26B01E91"/>
    <w:rsid w:val="26C91343"/>
    <w:rsid w:val="26E76E80"/>
    <w:rsid w:val="26EA3BB8"/>
    <w:rsid w:val="26F1866F"/>
    <w:rsid w:val="270D7CE8"/>
    <w:rsid w:val="272551E8"/>
    <w:rsid w:val="27256C25"/>
    <w:rsid w:val="273A69B7"/>
    <w:rsid w:val="274CFEA1"/>
    <w:rsid w:val="2773CDFA"/>
    <w:rsid w:val="278502DD"/>
    <w:rsid w:val="27920B78"/>
    <w:rsid w:val="279BBFDB"/>
    <w:rsid w:val="27A622B3"/>
    <w:rsid w:val="27B98919"/>
    <w:rsid w:val="27C0E887"/>
    <w:rsid w:val="27E10953"/>
    <w:rsid w:val="280E5ADB"/>
    <w:rsid w:val="28453CB1"/>
    <w:rsid w:val="2850FD40"/>
    <w:rsid w:val="2858E8BC"/>
    <w:rsid w:val="2863C6AC"/>
    <w:rsid w:val="288C1887"/>
    <w:rsid w:val="28D57F06"/>
    <w:rsid w:val="28DC8679"/>
    <w:rsid w:val="28DDF4D8"/>
    <w:rsid w:val="28F2880C"/>
    <w:rsid w:val="2903555C"/>
    <w:rsid w:val="290A6799"/>
    <w:rsid w:val="2910C93D"/>
    <w:rsid w:val="29113C82"/>
    <w:rsid w:val="29276E67"/>
    <w:rsid w:val="2933BCB7"/>
    <w:rsid w:val="2947BBA7"/>
    <w:rsid w:val="2958A74D"/>
    <w:rsid w:val="29697A06"/>
    <w:rsid w:val="296D6D88"/>
    <w:rsid w:val="2971FAFB"/>
    <w:rsid w:val="29728E6E"/>
    <w:rsid w:val="2993F285"/>
    <w:rsid w:val="29992FDD"/>
    <w:rsid w:val="299AA079"/>
    <w:rsid w:val="29A5396A"/>
    <w:rsid w:val="29D2EDEB"/>
    <w:rsid w:val="29EC137F"/>
    <w:rsid w:val="29EE0CD8"/>
    <w:rsid w:val="2A118992"/>
    <w:rsid w:val="2A3B4ECF"/>
    <w:rsid w:val="2A4155F6"/>
    <w:rsid w:val="2A71D64A"/>
    <w:rsid w:val="2A7B2ACA"/>
    <w:rsid w:val="2A8D7C7D"/>
    <w:rsid w:val="2AA25CC5"/>
    <w:rsid w:val="2AC9ABE2"/>
    <w:rsid w:val="2ADE9E79"/>
    <w:rsid w:val="2AE9116F"/>
    <w:rsid w:val="2B009F75"/>
    <w:rsid w:val="2B1001D9"/>
    <w:rsid w:val="2B2E9A65"/>
    <w:rsid w:val="2B4ADA5B"/>
    <w:rsid w:val="2B9782B3"/>
    <w:rsid w:val="2B9A4B83"/>
    <w:rsid w:val="2BA4383D"/>
    <w:rsid w:val="2BB9340E"/>
    <w:rsid w:val="2BE4884C"/>
    <w:rsid w:val="2C18DF57"/>
    <w:rsid w:val="2C4BBE56"/>
    <w:rsid w:val="2C52F5D9"/>
    <w:rsid w:val="2C6DB882"/>
    <w:rsid w:val="2C6F1B3C"/>
    <w:rsid w:val="2C7A9DDE"/>
    <w:rsid w:val="2C802FB8"/>
    <w:rsid w:val="2C8757C2"/>
    <w:rsid w:val="2C92D193"/>
    <w:rsid w:val="2CAD1AD6"/>
    <w:rsid w:val="2CBD0BC0"/>
    <w:rsid w:val="2CDDC2BE"/>
    <w:rsid w:val="2CE3DED7"/>
    <w:rsid w:val="2CEC5E31"/>
    <w:rsid w:val="2CF7DA49"/>
    <w:rsid w:val="2D4172D7"/>
    <w:rsid w:val="2D824F75"/>
    <w:rsid w:val="2D9A561E"/>
    <w:rsid w:val="2D9D8702"/>
    <w:rsid w:val="2DA46356"/>
    <w:rsid w:val="2DAC7DFD"/>
    <w:rsid w:val="2DCE52AF"/>
    <w:rsid w:val="2DCFC904"/>
    <w:rsid w:val="2E073253"/>
    <w:rsid w:val="2E2DE6F5"/>
    <w:rsid w:val="2E7A5597"/>
    <w:rsid w:val="2E7A8023"/>
    <w:rsid w:val="2E852887"/>
    <w:rsid w:val="2EAA542B"/>
    <w:rsid w:val="2EACE606"/>
    <w:rsid w:val="2EB2F294"/>
    <w:rsid w:val="2EB4358A"/>
    <w:rsid w:val="2EE2663A"/>
    <w:rsid w:val="2EEA0822"/>
    <w:rsid w:val="2EF125EA"/>
    <w:rsid w:val="2EF85D6F"/>
    <w:rsid w:val="2EFB6FF4"/>
    <w:rsid w:val="2EFF4A2A"/>
    <w:rsid w:val="2F041D92"/>
    <w:rsid w:val="2F5CEF57"/>
    <w:rsid w:val="2F6170A6"/>
    <w:rsid w:val="2F825FB5"/>
    <w:rsid w:val="2F8A969B"/>
    <w:rsid w:val="2F980C3B"/>
    <w:rsid w:val="2FAEEEC2"/>
    <w:rsid w:val="2FD96F78"/>
    <w:rsid w:val="2FE4983B"/>
    <w:rsid w:val="2FFDFAAA"/>
    <w:rsid w:val="302DD439"/>
    <w:rsid w:val="302E8E53"/>
    <w:rsid w:val="30339676"/>
    <w:rsid w:val="3034C2FF"/>
    <w:rsid w:val="3066E9DA"/>
    <w:rsid w:val="307362E1"/>
    <w:rsid w:val="307D3C2A"/>
    <w:rsid w:val="309D5670"/>
    <w:rsid w:val="30A3FF7A"/>
    <w:rsid w:val="30A92D66"/>
    <w:rsid w:val="30BCCEFF"/>
    <w:rsid w:val="30C59E02"/>
    <w:rsid w:val="30DB41B8"/>
    <w:rsid w:val="30E1697C"/>
    <w:rsid w:val="310769C6"/>
    <w:rsid w:val="310CF4B0"/>
    <w:rsid w:val="311EB683"/>
    <w:rsid w:val="313F8DC8"/>
    <w:rsid w:val="3157065C"/>
    <w:rsid w:val="318637D2"/>
    <w:rsid w:val="318F56D0"/>
    <w:rsid w:val="31D4AAC6"/>
    <w:rsid w:val="3218D79D"/>
    <w:rsid w:val="324242DE"/>
    <w:rsid w:val="32A0C784"/>
    <w:rsid w:val="32C2DA6D"/>
    <w:rsid w:val="32D3A4A9"/>
    <w:rsid w:val="331FE801"/>
    <w:rsid w:val="3329207B"/>
    <w:rsid w:val="33506A0F"/>
    <w:rsid w:val="3353B434"/>
    <w:rsid w:val="335D7621"/>
    <w:rsid w:val="3363361F"/>
    <w:rsid w:val="3371C662"/>
    <w:rsid w:val="338D8006"/>
    <w:rsid w:val="339332B6"/>
    <w:rsid w:val="33D61363"/>
    <w:rsid w:val="33EC3A8B"/>
    <w:rsid w:val="34358812"/>
    <w:rsid w:val="3437B6A9"/>
    <w:rsid w:val="34498556"/>
    <w:rsid w:val="34814658"/>
    <w:rsid w:val="3485AFC3"/>
    <w:rsid w:val="349263A9"/>
    <w:rsid w:val="34F661FF"/>
    <w:rsid w:val="3506FD97"/>
    <w:rsid w:val="351F6909"/>
    <w:rsid w:val="3565FF13"/>
    <w:rsid w:val="358BDC99"/>
    <w:rsid w:val="35A36B1B"/>
    <w:rsid w:val="35B928BC"/>
    <w:rsid w:val="35C63D07"/>
    <w:rsid w:val="35C648CA"/>
    <w:rsid w:val="3604E03D"/>
    <w:rsid w:val="36075FF8"/>
    <w:rsid w:val="360A6B39"/>
    <w:rsid w:val="36345852"/>
    <w:rsid w:val="36363DA7"/>
    <w:rsid w:val="364DCF53"/>
    <w:rsid w:val="36695E04"/>
    <w:rsid w:val="366B235A"/>
    <w:rsid w:val="36A16C37"/>
    <w:rsid w:val="36C16E1D"/>
    <w:rsid w:val="36D17B18"/>
    <w:rsid w:val="36E194F0"/>
    <w:rsid w:val="36F7A1F8"/>
    <w:rsid w:val="36F853F0"/>
    <w:rsid w:val="374464C1"/>
    <w:rsid w:val="3749B4A8"/>
    <w:rsid w:val="378D32D6"/>
    <w:rsid w:val="3797E3EB"/>
    <w:rsid w:val="37ADB01C"/>
    <w:rsid w:val="37AEEB9D"/>
    <w:rsid w:val="37D545FB"/>
    <w:rsid w:val="37F2FD21"/>
    <w:rsid w:val="37FB351C"/>
    <w:rsid w:val="382368BC"/>
    <w:rsid w:val="38248D91"/>
    <w:rsid w:val="383F8ED6"/>
    <w:rsid w:val="3847785F"/>
    <w:rsid w:val="387F6E3F"/>
    <w:rsid w:val="3899AB7E"/>
    <w:rsid w:val="38ADD5F0"/>
    <w:rsid w:val="38C1D1CB"/>
    <w:rsid w:val="38C4A8DC"/>
    <w:rsid w:val="38C8424C"/>
    <w:rsid w:val="38CBF2DA"/>
    <w:rsid w:val="38E21BBE"/>
    <w:rsid w:val="38E87C09"/>
    <w:rsid w:val="38F3198E"/>
    <w:rsid w:val="38FBCFD6"/>
    <w:rsid w:val="3937897C"/>
    <w:rsid w:val="39384103"/>
    <w:rsid w:val="395AF41A"/>
    <w:rsid w:val="396784CC"/>
    <w:rsid w:val="396CD6DF"/>
    <w:rsid w:val="399D411B"/>
    <w:rsid w:val="399E8478"/>
    <w:rsid w:val="39A1C50C"/>
    <w:rsid w:val="39B8C1A5"/>
    <w:rsid w:val="39D0CB8F"/>
    <w:rsid w:val="39D4AFE4"/>
    <w:rsid w:val="39D9737C"/>
    <w:rsid w:val="3A0CCB8F"/>
    <w:rsid w:val="3A0DC5DC"/>
    <w:rsid w:val="3A451145"/>
    <w:rsid w:val="3A65C151"/>
    <w:rsid w:val="3A69F1F0"/>
    <w:rsid w:val="3A729C39"/>
    <w:rsid w:val="3A80DBC3"/>
    <w:rsid w:val="3A86B329"/>
    <w:rsid w:val="3A939137"/>
    <w:rsid w:val="3A960155"/>
    <w:rsid w:val="3B44124E"/>
    <w:rsid w:val="3B5A7FE3"/>
    <w:rsid w:val="3B73E92A"/>
    <w:rsid w:val="3B960F9F"/>
    <w:rsid w:val="3BAB6A1F"/>
    <w:rsid w:val="3BBFC2F5"/>
    <w:rsid w:val="3BDB602D"/>
    <w:rsid w:val="3BE8B110"/>
    <w:rsid w:val="3BFE11C0"/>
    <w:rsid w:val="3C5964B3"/>
    <w:rsid w:val="3C97D9B1"/>
    <w:rsid w:val="3CA29A10"/>
    <w:rsid w:val="3CB584D7"/>
    <w:rsid w:val="3CD0CFF7"/>
    <w:rsid w:val="3CD6253A"/>
    <w:rsid w:val="3CE79689"/>
    <w:rsid w:val="3CEF5F85"/>
    <w:rsid w:val="3CF1F301"/>
    <w:rsid w:val="3CFC8BA4"/>
    <w:rsid w:val="3CFE1764"/>
    <w:rsid w:val="3D0DE544"/>
    <w:rsid w:val="3D1ACF7A"/>
    <w:rsid w:val="3D3BC6B3"/>
    <w:rsid w:val="3D3C9B5C"/>
    <w:rsid w:val="3D892940"/>
    <w:rsid w:val="3D8C29B4"/>
    <w:rsid w:val="3DF99D27"/>
    <w:rsid w:val="3E076E82"/>
    <w:rsid w:val="3E2AED8F"/>
    <w:rsid w:val="3E3A5117"/>
    <w:rsid w:val="3E5B8B69"/>
    <w:rsid w:val="3E62BBC7"/>
    <w:rsid w:val="3E932A68"/>
    <w:rsid w:val="3EA2F2EC"/>
    <w:rsid w:val="3EADC995"/>
    <w:rsid w:val="3EDE5F36"/>
    <w:rsid w:val="3EFAE6DC"/>
    <w:rsid w:val="3F14DD77"/>
    <w:rsid w:val="3F455064"/>
    <w:rsid w:val="3F47C0A9"/>
    <w:rsid w:val="3F761E38"/>
    <w:rsid w:val="3F8164A6"/>
    <w:rsid w:val="3F85CD0F"/>
    <w:rsid w:val="3F86F6BE"/>
    <w:rsid w:val="3F8C87F1"/>
    <w:rsid w:val="3F8CEBC7"/>
    <w:rsid w:val="3FA2332E"/>
    <w:rsid w:val="3FA441DA"/>
    <w:rsid w:val="3FB5D2B8"/>
    <w:rsid w:val="3FB60C03"/>
    <w:rsid w:val="3FCCDFF1"/>
    <w:rsid w:val="4033DC27"/>
    <w:rsid w:val="405D673D"/>
    <w:rsid w:val="4082BB4C"/>
    <w:rsid w:val="40BB4D2B"/>
    <w:rsid w:val="40DCC807"/>
    <w:rsid w:val="40F386BA"/>
    <w:rsid w:val="4108A7EF"/>
    <w:rsid w:val="41126CEC"/>
    <w:rsid w:val="4117BDFA"/>
    <w:rsid w:val="4127722E"/>
    <w:rsid w:val="413A5FB7"/>
    <w:rsid w:val="41580BBB"/>
    <w:rsid w:val="415BFAC7"/>
    <w:rsid w:val="416F864C"/>
    <w:rsid w:val="41864C02"/>
    <w:rsid w:val="4187C97C"/>
    <w:rsid w:val="4190B844"/>
    <w:rsid w:val="41C3002A"/>
    <w:rsid w:val="41DA5B3C"/>
    <w:rsid w:val="41F3D51B"/>
    <w:rsid w:val="41FF27EC"/>
    <w:rsid w:val="420BEC30"/>
    <w:rsid w:val="421E9C57"/>
    <w:rsid w:val="423CDAEB"/>
    <w:rsid w:val="4240044D"/>
    <w:rsid w:val="425C3BBF"/>
    <w:rsid w:val="4271E2E2"/>
    <w:rsid w:val="4278C518"/>
    <w:rsid w:val="427D0CD5"/>
    <w:rsid w:val="428A0367"/>
    <w:rsid w:val="429F67E1"/>
    <w:rsid w:val="429F743D"/>
    <w:rsid w:val="42A89885"/>
    <w:rsid w:val="42B0F71A"/>
    <w:rsid w:val="42B4E61A"/>
    <w:rsid w:val="42D61B69"/>
    <w:rsid w:val="42DC5645"/>
    <w:rsid w:val="431FF066"/>
    <w:rsid w:val="43861F79"/>
    <w:rsid w:val="43D92F56"/>
    <w:rsid w:val="43DA95FE"/>
    <w:rsid w:val="440070AF"/>
    <w:rsid w:val="44125048"/>
    <w:rsid w:val="44240EAB"/>
    <w:rsid w:val="4442C5ED"/>
    <w:rsid w:val="446510B3"/>
    <w:rsid w:val="448FE2A1"/>
    <w:rsid w:val="449405A7"/>
    <w:rsid w:val="44BA1A6F"/>
    <w:rsid w:val="44BF7B0F"/>
    <w:rsid w:val="44C3003F"/>
    <w:rsid w:val="44EAB1D5"/>
    <w:rsid w:val="44EAE325"/>
    <w:rsid w:val="44EC313D"/>
    <w:rsid w:val="44F1E073"/>
    <w:rsid w:val="44F94CBD"/>
    <w:rsid w:val="44FD8521"/>
    <w:rsid w:val="450743D3"/>
    <w:rsid w:val="4514C2FB"/>
    <w:rsid w:val="451F4FC4"/>
    <w:rsid w:val="454CEE4A"/>
    <w:rsid w:val="459BE026"/>
    <w:rsid w:val="45AD907D"/>
    <w:rsid w:val="45B2334E"/>
    <w:rsid w:val="45BB1735"/>
    <w:rsid w:val="45BFD2CA"/>
    <w:rsid w:val="45DCF9C9"/>
    <w:rsid w:val="45DE2221"/>
    <w:rsid w:val="46011AF2"/>
    <w:rsid w:val="4609B2BB"/>
    <w:rsid w:val="46389073"/>
    <w:rsid w:val="46480F03"/>
    <w:rsid w:val="464CDD84"/>
    <w:rsid w:val="4656D2AF"/>
    <w:rsid w:val="4688F72E"/>
    <w:rsid w:val="46A9737F"/>
    <w:rsid w:val="46B914CA"/>
    <w:rsid w:val="46F0E27A"/>
    <w:rsid w:val="471E7A1B"/>
    <w:rsid w:val="473DEC71"/>
    <w:rsid w:val="477E7179"/>
    <w:rsid w:val="4782B027"/>
    <w:rsid w:val="47AED4E3"/>
    <w:rsid w:val="47CADA08"/>
    <w:rsid w:val="47CC1F3C"/>
    <w:rsid w:val="481AA0BB"/>
    <w:rsid w:val="4821FE7A"/>
    <w:rsid w:val="4822DF3A"/>
    <w:rsid w:val="48298FE8"/>
    <w:rsid w:val="482D41A1"/>
    <w:rsid w:val="48372CC2"/>
    <w:rsid w:val="483C54DE"/>
    <w:rsid w:val="483DBB77"/>
    <w:rsid w:val="48407D1B"/>
    <w:rsid w:val="48429EE1"/>
    <w:rsid w:val="4843C110"/>
    <w:rsid w:val="48475F3C"/>
    <w:rsid w:val="485AAD44"/>
    <w:rsid w:val="486769AA"/>
    <w:rsid w:val="4897D42C"/>
    <w:rsid w:val="48A6A6E7"/>
    <w:rsid w:val="48C9D24F"/>
    <w:rsid w:val="48F33909"/>
    <w:rsid w:val="48F6856B"/>
    <w:rsid w:val="48FBE4E3"/>
    <w:rsid w:val="48FD0AF6"/>
    <w:rsid w:val="492FDFC9"/>
    <w:rsid w:val="49321BCA"/>
    <w:rsid w:val="4954576D"/>
    <w:rsid w:val="4954ADE0"/>
    <w:rsid w:val="495AC3A6"/>
    <w:rsid w:val="4966AE70"/>
    <w:rsid w:val="497BC08D"/>
    <w:rsid w:val="498D4E3B"/>
    <w:rsid w:val="498DEFFF"/>
    <w:rsid w:val="49E08943"/>
    <w:rsid w:val="49E68E9E"/>
    <w:rsid w:val="49F2DC68"/>
    <w:rsid w:val="4A07DA5E"/>
    <w:rsid w:val="4A235828"/>
    <w:rsid w:val="4A35444E"/>
    <w:rsid w:val="4A4B770C"/>
    <w:rsid w:val="4A5DB825"/>
    <w:rsid w:val="4A6982BD"/>
    <w:rsid w:val="4A6F6A65"/>
    <w:rsid w:val="4A8DA150"/>
    <w:rsid w:val="4AA237D5"/>
    <w:rsid w:val="4AA6E8CD"/>
    <w:rsid w:val="4AB3A10C"/>
    <w:rsid w:val="4AC5760B"/>
    <w:rsid w:val="4AE7EA05"/>
    <w:rsid w:val="4B017F75"/>
    <w:rsid w:val="4B20734A"/>
    <w:rsid w:val="4B234A25"/>
    <w:rsid w:val="4B2EA8E6"/>
    <w:rsid w:val="4B30FCDC"/>
    <w:rsid w:val="4B42D85F"/>
    <w:rsid w:val="4B5B33B0"/>
    <w:rsid w:val="4B611746"/>
    <w:rsid w:val="4B6AF5AF"/>
    <w:rsid w:val="4B7E7B8F"/>
    <w:rsid w:val="4B859B4C"/>
    <w:rsid w:val="4B96AF95"/>
    <w:rsid w:val="4B98760B"/>
    <w:rsid w:val="4B9D2ACE"/>
    <w:rsid w:val="4BC37292"/>
    <w:rsid w:val="4C0AAB0F"/>
    <w:rsid w:val="4C0F4541"/>
    <w:rsid w:val="4C2226B4"/>
    <w:rsid w:val="4C22C317"/>
    <w:rsid w:val="4C2ED406"/>
    <w:rsid w:val="4C58EAB3"/>
    <w:rsid w:val="4C5D8958"/>
    <w:rsid w:val="4C6CAE52"/>
    <w:rsid w:val="4C8ABF9E"/>
    <w:rsid w:val="4CADFAC6"/>
    <w:rsid w:val="4CB496D2"/>
    <w:rsid w:val="4CBDADAE"/>
    <w:rsid w:val="4CEC0A55"/>
    <w:rsid w:val="4D0A7525"/>
    <w:rsid w:val="4D12162D"/>
    <w:rsid w:val="4D138A05"/>
    <w:rsid w:val="4D2686B6"/>
    <w:rsid w:val="4D29F42A"/>
    <w:rsid w:val="4D43BC06"/>
    <w:rsid w:val="4D441123"/>
    <w:rsid w:val="4D471EBB"/>
    <w:rsid w:val="4D8CBBB2"/>
    <w:rsid w:val="4DA640DA"/>
    <w:rsid w:val="4DADA9B7"/>
    <w:rsid w:val="4DB3FD34"/>
    <w:rsid w:val="4DCC5B52"/>
    <w:rsid w:val="4DD4CFFC"/>
    <w:rsid w:val="4E0973E1"/>
    <w:rsid w:val="4E0DF7B9"/>
    <w:rsid w:val="4E569EF4"/>
    <w:rsid w:val="4E6DBD4B"/>
    <w:rsid w:val="4E7C5399"/>
    <w:rsid w:val="4EB07E59"/>
    <w:rsid w:val="4EB98F01"/>
    <w:rsid w:val="4EBEF6CA"/>
    <w:rsid w:val="4ECCCEF7"/>
    <w:rsid w:val="4ED279AE"/>
    <w:rsid w:val="4F171AE0"/>
    <w:rsid w:val="4F3AA8F8"/>
    <w:rsid w:val="4F53B9A6"/>
    <w:rsid w:val="4F7348A5"/>
    <w:rsid w:val="4F880D33"/>
    <w:rsid w:val="4FCBA9DD"/>
    <w:rsid w:val="4FE9FF99"/>
    <w:rsid w:val="50328E24"/>
    <w:rsid w:val="5039F5FA"/>
    <w:rsid w:val="503FB8AA"/>
    <w:rsid w:val="50427DA8"/>
    <w:rsid w:val="505E5C5E"/>
    <w:rsid w:val="50875A9A"/>
    <w:rsid w:val="508B4EF6"/>
    <w:rsid w:val="5091D910"/>
    <w:rsid w:val="50A1D217"/>
    <w:rsid w:val="50A30A5A"/>
    <w:rsid w:val="50C5E70D"/>
    <w:rsid w:val="50F7E6C3"/>
    <w:rsid w:val="5102E512"/>
    <w:rsid w:val="51037D8F"/>
    <w:rsid w:val="51157530"/>
    <w:rsid w:val="51485F78"/>
    <w:rsid w:val="5160E33D"/>
    <w:rsid w:val="51722735"/>
    <w:rsid w:val="51812B0C"/>
    <w:rsid w:val="51925F5D"/>
    <w:rsid w:val="519904E0"/>
    <w:rsid w:val="51A75109"/>
    <w:rsid w:val="51A768F4"/>
    <w:rsid w:val="51A9BA2E"/>
    <w:rsid w:val="51C00903"/>
    <w:rsid w:val="51CAADF8"/>
    <w:rsid w:val="51FF65B3"/>
    <w:rsid w:val="524C2DAB"/>
    <w:rsid w:val="526C3A2A"/>
    <w:rsid w:val="527FD7D8"/>
    <w:rsid w:val="5291C56E"/>
    <w:rsid w:val="5298469A"/>
    <w:rsid w:val="529FF00E"/>
    <w:rsid w:val="52CBCF05"/>
    <w:rsid w:val="52F255FC"/>
    <w:rsid w:val="53047894"/>
    <w:rsid w:val="535EB6F8"/>
    <w:rsid w:val="535F5056"/>
    <w:rsid w:val="5390D860"/>
    <w:rsid w:val="53AB148D"/>
    <w:rsid w:val="53B045D9"/>
    <w:rsid w:val="53CF951D"/>
    <w:rsid w:val="53D8D2B8"/>
    <w:rsid w:val="53DA12BF"/>
    <w:rsid w:val="53DB5AAF"/>
    <w:rsid w:val="53DD9578"/>
    <w:rsid w:val="540294D6"/>
    <w:rsid w:val="540B048A"/>
    <w:rsid w:val="540F0D81"/>
    <w:rsid w:val="541E4937"/>
    <w:rsid w:val="5435E67F"/>
    <w:rsid w:val="5494BAE0"/>
    <w:rsid w:val="5495D2D9"/>
    <w:rsid w:val="549C96D6"/>
    <w:rsid w:val="54A67AAB"/>
    <w:rsid w:val="54A72735"/>
    <w:rsid w:val="54BA18A1"/>
    <w:rsid w:val="54C4A728"/>
    <w:rsid w:val="54C89941"/>
    <w:rsid w:val="54D35D21"/>
    <w:rsid w:val="551D0D3A"/>
    <w:rsid w:val="552417E5"/>
    <w:rsid w:val="553C96F8"/>
    <w:rsid w:val="554BC18B"/>
    <w:rsid w:val="556E28F5"/>
    <w:rsid w:val="55835DFC"/>
    <w:rsid w:val="558D8589"/>
    <w:rsid w:val="559E7280"/>
    <w:rsid w:val="55A57EE5"/>
    <w:rsid w:val="55AC67D9"/>
    <w:rsid w:val="55BDAA2B"/>
    <w:rsid w:val="55C13C88"/>
    <w:rsid w:val="55E99090"/>
    <w:rsid w:val="55EF6C9A"/>
    <w:rsid w:val="55F988C9"/>
    <w:rsid w:val="55FBDC7C"/>
    <w:rsid w:val="56069A23"/>
    <w:rsid w:val="561D0961"/>
    <w:rsid w:val="56707EF1"/>
    <w:rsid w:val="56721350"/>
    <w:rsid w:val="5674B937"/>
    <w:rsid w:val="567D5685"/>
    <w:rsid w:val="5680A87C"/>
    <w:rsid w:val="5680DD07"/>
    <w:rsid w:val="56839C71"/>
    <w:rsid w:val="56997D3D"/>
    <w:rsid w:val="56A8221F"/>
    <w:rsid w:val="56BB66A0"/>
    <w:rsid w:val="56EB5661"/>
    <w:rsid w:val="5729855C"/>
    <w:rsid w:val="573B92F1"/>
    <w:rsid w:val="574B57E7"/>
    <w:rsid w:val="574C4113"/>
    <w:rsid w:val="575C1C41"/>
    <w:rsid w:val="576387B9"/>
    <w:rsid w:val="5767DFFE"/>
    <w:rsid w:val="577B900D"/>
    <w:rsid w:val="57873492"/>
    <w:rsid w:val="579423E9"/>
    <w:rsid w:val="5794B02E"/>
    <w:rsid w:val="579AB635"/>
    <w:rsid w:val="579AF850"/>
    <w:rsid w:val="57D9D9A7"/>
    <w:rsid w:val="5819D8C2"/>
    <w:rsid w:val="58397652"/>
    <w:rsid w:val="58457152"/>
    <w:rsid w:val="584742F6"/>
    <w:rsid w:val="584B8DBC"/>
    <w:rsid w:val="585FA919"/>
    <w:rsid w:val="5867048F"/>
    <w:rsid w:val="5873EE64"/>
    <w:rsid w:val="588ABA27"/>
    <w:rsid w:val="58C2A831"/>
    <w:rsid w:val="58C3602B"/>
    <w:rsid w:val="58C63195"/>
    <w:rsid w:val="590824E4"/>
    <w:rsid w:val="590CA4A2"/>
    <w:rsid w:val="594FA3F0"/>
    <w:rsid w:val="5953A7D9"/>
    <w:rsid w:val="59726E23"/>
    <w:rsid w:val="59757310"/>
    <w:rsid w:val="59CDD3CE"/>
    <w:rsid w:val="59CF6E61"/>
    <w:rsid w:val="59D9868E"/>
    <w:rsid w:val="59E3781D"/>
    <w:rsid w:val="5A1C8CB7"/>
    <w:rsid w:val="5A31267E"/>
    <w:rsid w:val="5A5A1C53"/>
    <w:rsid w:val="5A5F570A"/>
    <w:rsid w:val="5A79C803"/>
    <w:rsid w:val="5A8CCB80"/>
    <w:rsid w:val="5A940259"/>
    <w:rsid w:val="5A963390"/>
    <w:rsid w:val="5A9B73E5"/>
    <w:rsid w:val="5AA4AF86"/>
    <w:rsid w:val="5AC8B52A"/>
    <w:rsid w:val="5AE9524C"/>
    <w:rsid w:val="5AEAC571"/>
    <w:rsid w:val="5B39A3EC"/>
    <w:rsid w:val="5B3DFDC7"/>
    <w:rsid w:val="5B4E9448"/>
    <w:rsid w:val="5B751B26"/>
    <w:rsid w:val="5B7D5B9D"/>
    <w:rsid w:val="5B8562B3"/>
    <w:rsid w:val="5B943817"/>
    <w:rsid w:val="5BB6A096"/>
    <w:rsid w:val="5BC4D225"/>
    <w:rsid w:val="5C31336C"/>
    <w:rsid w:val="5C5CB04C"/>
    <w:rsid w:val="5C79609E"/>
    <w:rsid w:val="5C80A664"/>
    <w:rsid w:val="5C8CBDD8"/>
    <w:rsid w:val="5CB5F633"/>
    <w:rsid w:val="5CD6500D"/>
    <w:rsid w:val="5CE9646A"/>
    <w:rsid w:val="5D031EFE"/>
    <w:rsid w:val="5D1EFA0F"/>
    <w:rsid w:val="5D2CDC1E"/>
    <w:rsid w:val="5D324090"/>
    <w:rsid w:val="5D365430"/>
    <w:rsid w:val="5D380463"/>
    <w:rsid w:val="5D471947"/>
    <w:rsid w:val="5D71C17D"/>
    <w:rsid w:val="5DC706F6"/>
    <w:rsid w:val="5DC95D14"/>
    <w:rsid w:val="5DE8C7CD"/>
    <w:rsid w:val="5DFB9EF0"/>
    <w:rsid w:val="5DFC3D04"/>
    <w:rsid w:val="5E0CEFAE"/>
    <w:rsid w:val="5E1EC140"/>
    <w:rsid w:val="5E4BB93A"/>
    <w:rsid w:val="5E5AB056"/>
    <w:rsid w:val="5E725D1B"/>
    <w:rsid w:val="5E82ED1D"/>
    <w:rsid w:val="5EC06152"/>
    <w:rsid w:val="5EC43635"/>
    <w:rsid w:val="5EC9F636"/>
    <w:rsid w:val="5ECB0DAF"/>
    <w:rsid w:val="5EF1AC59"/>
    <w:rsid w:val="5F054FBD"/>
    <w:rsid w:val="5F15B959"/>
    <w:rsid w:val="5F2E5BD2"/>
    <w:rsid w:val="5F3D6FB0"/>
    <w:rsid w:val="5F40E1C6"/>
    <w:rsid w:val="5F83A18F"/>
    <w:rsid w:val="5FD0AEE8"/>
    <w:rsid w:val="5FE268BE"/>
    <w:rsid w:val="5FE3715B"/>
    <w:rsid w:val="5FE546E4"/>
    <w:rsid w:val="5FED8A65"/>
    <w:rsid w:val="60214EE1"/>
    <w:rsid w:val="602375DD"/>
    <w:rsid w:val="60296FD3"/>
    <w:rsid w:val="6035A18D"/>
    <w:rsid w:val="605EDBB5"/>
    <w:rsid w:val="605FD1F0"/>
    <w:rsid w:val="6084A1E8"/>
    <w:rsid w:val="60859BED"/>
    <w:rsid w:val="608C32E0"/>
    <w:rsid w:val="608CF5DF"/>
    <w:rsid w:val="60B0E730"/>
    <w:rsid w:val="60CC7B14"/>
    <w:rsid w:val="60D56B7C"/>
    <w:rsid w:val="60D80236"/>
    <w:rsid w:val="60F35858"/>
    <w:rsid w:val="61034783"/>
    <w:rsid w:val="6118D6F0"/>
    <w:rsid w:val="613BE8FC"/>
    <w:rsid w:val="61514152"/>
    <w:rsid w:val="615F0F78"/>
    <w:rsid w:val="6180F22B"/>
    <w:rsid w:val="61B36390"/>
    <w:rsid w:val="61F9AC12"/>
    <w:rsid w:val="62024A67"/>
    <w:rsid w:val="6204736F"/>
    <w:rsid w:val="6222F480"/>
    <w:rsid w:val="6244FDC7"/>
    <w:rsid w:val="62494C54"/>
    <w:rsid w:val="624AFE7D"/>
    <w:rsid w:val="6297FDE3"/>
    <w:rsid w:val="629FD528"/>
    <w:rsid w:val="62C07A5F"/>
    <w:rsid w:val="62D83C5A"/>
    <w:rsid w:val="62EB8243"/>
    <w:rsid w:val="62EBACD3"/>
    <w:rsid w:val="630BA0D4"/>
    <w:rsid w:val="630D2603"/>
    <w:rsid w:val="63274BA7"/>
    <w:rsid w:val="6334A7A2"/>
    <w:rsid w:val="63474B1E"/>
    <w:rsid w:val="634D960B"/>
    <w:rsid w:val="638B8819"/>
    <w:rsid w:val="639E5F0E"/>
    <w:rsid w:val="63B1930B"/>
    <w:rsid w:val="63B9A6A7"/>
    <w:rsid w:val="63BE5A68"/>
    <w:rsid w:val="643BA589"/>
    <w:rsid w:val="644DC852"/>
    <w:rsid w:val="647BE8FA"/>
    <w:rsid w:val="648048B1"/>
    <w:rsid w:val="649DBD0F"/>
    <w:rsid w:val="64A16965"/>
    <w:rsid w:val="64AB0248"/>
    <w:rsid w:val="64B032A4"/>
    <w:rsid w:val="64B6AAFA"/>
    <w:rsid w:val="64D2A2F5"/>
    <w:rsid w:val="65203229"/>
    <w:rsid w:val="652BBC8E"/>
    <w:rsid w:val="652FE696"/>
    <w:rsid w:val="654EDE7A"/>
    <w:rsid w:val="65839E27"/>
    <w:rsid w:val="6599E9A2"/>
    <w:rsid w:val="65B34CD8"/>
    <w:rsid w:val="65B74883"/>
    <w:rsid w:val="65CF1DCA"/>
    <w:rsid w:val="65D438D7"/>
    <w:rsid w:val="663A1545"/>
    <w:rsid w:val="66497586"/>
    <w:rsid w:val="66813F95"/>
    <w:rsid w:val="669D6877"/>
    <w:rsid w:val="66A669AA"/>
    <w:rsid w:val="66A67099"/>
    <w:rsid w:val="66BBE535"/>
    <w:rsid w:val="66BF5513"/>
    <w:rsid w:val="66C11957"/>
    <w:rsid w:val="66C3F806"/>
    <w:rsid w:val="66C6B129"/>
    <w:rsid w:val="66DB3C5F"/>
    <w:rsid w:val="66EB85C9"/>
    <w:rsid w:val="66EBFC5D"/>
    <w:rsid w:val="66F22CDD"/>
    <w:rsid w:val="672027CD"/>
    <w:rsid w:val="672404F1"/>
    <w:rsid w:val="672A6969"/>
    <w:rsid w:val="672F35D7"/>
    <w:rsid w:val="6749095B"/>
    <w:rsid w:val="674CD13E"/>
    <w:rsid w:val="674FABBE"/>
    <w:rsid w:val="67718FB4"/>
    <w:rsid w:val="678CFB90"/>
    <w:rsid w:val="6795BB97"/>
    <w:rsid w:val="679DE4B4"/>
    <w:rsid w:val="6814A71F"/>
    <w:rsid w:val="68249C82"/>
    <w:rsid w:val="684466F4"/>
    <w:rsid w:val="68462B92"/>
    <w:rsid w:val="684C593A"/>
    <w:rsid w:val="6860E24A"/>
    <w:rsid w:val="68832271"/>
    <w:rsid w:val="6889AD20"/>
    <w:rsid w:val="689B2610"/>
    <w:rsid w:val="68C53CBB"/>
    <w:rsid w:val="68C8A92B"/>
    <w:rsid w:val="68C94977"/>
    <w:rsid w:val="68D2CC60"/>
    <w:rsid w:val="68D5D991"/>
    <w:rsid w:val="68E59E46"/>
    <w:rsid w:val="6907E08B"/>
    <w:rsid w:val="6937FF45"/>
    <w:rsid w:val="69492715"/>
    <w:rsid w:val="694988E4"/>
    <w:rsid w:val="694D7869"/>
    <w:rsid w:val="695F8496"/>
    <w:rsid w:val="697883B3"/>
    <w:rsid w:val="697A932E"/>
    <w:rsid w:val="69823C49"/>
    <w:rsid w:val="69869F0A"/>
    <w:rsid w:val="6992EAC0"/>
    <w:rsid w:val="69958F6D"/>
    <w:rsid w:val="699B4887"/>
    <w:rsid w:val="699D61EE"/>
    <w:rsid w:val="69B62FF5"/>
    <w:rsid w:val="6A0B4326"/>
    <w:rsid w:val="6A12B8AA"/>
    <w:rsid w:val="6A200E30"/>
    <w:rsid w:val="6A47F5A4"/>
    <w:rsid w:val="6A5A1D80"/>
    <w:rsid w:val="6AAE5AA0"/>
    <w:rsid w:val="6AE2CB42"/>
    <w:rsid w:val="6AFAB492"/>
    <w:rsid w:val="6B137763"/>
    <w:rsid w:val="6B4C4E19"/>
    <w:rsid w:val="6B4FFF14"/>
    <w:rsid w:val="6B64BEA3"/>
    <w:rsid w:val="6BAE1226"/>
    <w:rsid w:val="6BD9145F"/>
    <w:rsid w:val="6BDB3BDE"/>
    <w:rsid w:val="6BDD75F6"/>
    <w:rsid w:val="6BE15CD4"/>
    <w:rsid w:val="6BF7BE62"/>
    <w:rsid w:val="6C2C2AFC"/>
    <w:rsid w:val="6C39752F"/>
    <w:rsid w:val="6C715054"/>
    <w:rsid w:val="6C825147"/>
    <w:rsid w:val="6C8CC7DF"/>
    <w:rsid w:val="6CA21B48"/>
    <w:rsid w:val="6CB38257"/>
    <w:rsid w:val="6CBA673D"/>
    <w:rsid w:val="6D0CCB7A"/>
    <w:rsid w:val="6D377370"/>
    <w:rsid w:val="6D43630B"/>
    <w:rsid w:val="6D467675"/>
    <w:rsid w:val="6D4F6253"/>
    <w:rsid w:val="6D59F89C"/>
    <w:rsid w:val="6D6181AA"/>
    <w:rsid w:val="6D7478B7"/>
    <w:rsid w:val="6D74F860"/>
    <w:rsid w:val="6D7BDEB8"/>
    <w:rsid w:val="6DA46E46"/>
    <w:rsid w:val="6DC1B486"/>
    <w:rsid w:val="6DD08813"/>
    <w:rsid w:val="6DF75E55"/>
    <w:rsid w:val="6E03C9D1"/>
    <w:rsid w:val="6E28DB4E"/>
    <w:rsid w:val="6E3F95C2"/>
    <w:rsid w:val="6E5994A3"/>
    <w:rsid w:val="6E61BAD7"/>
    <w:rsid w:val="6E8136EC"/>
    <w:rsid w:val="6EA6EB63"/>
    <w:rsid w:val="6EB46784"/>
    <w:rsid w:val="6ECF10CA"/>
    <w:rsid w:val="6ED343D1"/>
    <w:rsid w:val="6ED8A2FC"/>
    <w:rsid w:val="6EF36E2F"/>
    <w:rsid w:val="6F4657C5"/>
    <w:rsid w:val="6F83660C"/>
    <w:rsid w:val="6F83B3B6"/>
    <w:rsid w:val="6FA24975"/>
    <w:rsid w:val="6FB2D5A9"/>
    <w:rsid w:val="6FBEE31C"/>
    <w:rsid w:val="6FF2FB54"/>
    <w:rsid w:val="700FCF3A"/>
    <w:rsid w:val="7017CF8F"/>
    <w:rsid w:val="70279BEC"/>
    <w:rsid w:val="703DD001"/>
    <w:rsid w:val="707DD9FF"/>
    <w:rsid w:val="7081448B"/>
    <w:rsid w:val="70B2F17D"/>
    <w:rsid w:val="70B67C36"/>
    <w:rsid w:val="70C3D97A"/>
    <w:rsid w:val="70DE9C1F"/>
    <w:rsid w:val="70EE6250"/>
    <w:rsid w:val="71226B7D"/>
    <w:rsid w:val="714B6FB3"/>
    <w:rsid w:val="71614F5F"/>
    <w:rsid w:val="71634EC7"/>
    <w:rsid w:val="716F59D8"/>
    <w:rsid w:val="71818B56"/>
    <w:rsid w:val="718311D0"/>
    <w:rsid w:val="71962FE0"/>
    <w:rsid w:val="71D434D5"/>
    <w:rsid w:val="71D810EB"/>
    <w:rsid w:val="720C43AF"/>
    <w:rsid w:val="721DEBB9"/>
    <w:rsid w:val="72211C15"/>
    <w:rsid w:val="7238A69D"/>
    <w:rsid w:val="725B7CAB"/>
    <w:rsid w:val="7268D26B"/>
    <w:rsid w:val="726F22BD"/>
    <w:rsid w:val="728057A2"/>
    <w:rsid w:val="728E9790"/>
    <w:rsid w:val="72A280E5"/>
    <w:rsid w:val="72A350EF"/>
    <w:rsid w:val="72D73AF4"/>
    <w:rsid w:val="72E5D52D"/>
    <w:rsid w:val="7305B93B"/>
    <w:rsid w:val="733B1590"/>
    <w:rsid w:val="7362FF74"/>
    <w:rsid w:val="7367E634"/>
    <w:rsid w:val="736C527B"/>
    <w:rsid w:val="73723264"/>
    <w:rsid w:val="7373A885"/>
    <w:rsid w:val="7388E52A"/>
    <w:rsid w:val="7393FEB3"/>
    <w:rsid w:val="73A7870D"/>
    <w:rsid w:val="73D2E646"/>
    <w:rsid w:val="73F64C24"/>
    <w:rsid w:val="73F9D952"/>
    <w:rsid w:val="740257C1"/>
    <w:rsid w:val="7403ED2F"/>
    <w:rsid w:val="74395B8F"/>
    <w:rsid w:val="744BDE6A"/>
    <w:rsid w:val="7465E3C4"/>
    <w:rsid w:val="747E349F"/>
    <w:rsid w:val="749762E8"/>
    <w:rsid w:val="74AFC76E"/>
    <w:rsid w:val="74BA0430"/>
    <w:rsid w:val="74F0ECAB"/>
    <w:rsid w:val="751B6369"/>
    <w:rsid w:val="75319FE5"/>
    <w:rsid w:val="7547633B"/>
    <w:rsid w:val="75500F88"/>
    <w:rsid w:val="755057F3"/>
    <w:rsid w:val="755E578B"/>
    <w:rsid w:val="7560C637"/>
    <w:rsid w:val="75783B94"/>
    <w:rsid w:val="75852FFD"/>
    <w:rsid w:val="75BA5501"/>
    <w:rsid w:val="75CEE1A2"/>
    <w:rsid w:val="75E53844"/>
    <w:rsid w:val="7602AA0C"/>
    <w:rsid w:val="7610CCB1"/>
    <w:rsid w:val="76151FA9"/>
    <w:rsid w:val="762087A9"/>
    <w:rsid w:val="7620F10F"/>
    <w:rsid w:val="76277BEF"/>
    <w:rsid w:val="7641C3A8"/>
    <w:rsid w:val="7667077A"/>
    <w:rsid w:val="76681C80"/>
    <w:rsid w:val="768C4880"/>
    <w:rsid w:val="76C98ABE"/>
    <w:rsid w:val="76EE767D"/>
    <w:rsid w:val="76F2A7A4"/>
    <w:rsid w:val="7712553D"/>
    <w:rsid w:val="773129D8"/>
    <w:rsid w:val="77342253"/>
    <w:rsid w:val="77649E4A"/>
    <w:rsid w:val="77774373"/>
    <w:rsid w:val="778869C7"/>
    <w:rsid w:val="778AC726"/>
    <w:rsid w:val="77A2941C"/>
    <w:rsid w:val="77A639A5"/>
    <w:rsid w:val="77ABFB07"/>
    <w:rsid w:val="77BA478E"/>
    <w:rsid w:val="77C406E9"/>
    <w:rsid w:val="77C71375"/>
    <w:rsid w:val="77C71A0C"/>
    <w:rsid w:val="77D7DCF0"/>
    <w:rsid w:val="77E63A9B"/>
    <w:rsid w:val="77F806A5"/>
    <w:rsid w:val="7800ED2D"/>
    <w:rsid w:val="7849532A"/>
    <w:rsid w:val="78505A5B"/>
    <w:rsid w:val="78533A3C"/>
    <w:rsid w:val="78953946"/>
    <w:rsid w:val="7896D008"/>
    <w:rsid w:val="78A516F4"/>
    <w:rsid w:val="78A8755D"/>
    <w:rsid w:val="78B09B97"/>
    <w:rsid w:val="78DE39A9"/>
    <w:rsid w:val="79100EF5"/>
    <w:rsid w:val="792561DF"/>
    <w:rsid w:val="793B243F"/>
    <w:rsid w:val="797239F4"/>
    <w:rsid w:val="797253B3"/>
    <w:rsid w:val="7979F522"/>
    <w:rsid w:val="797B7C91"/>
    <w:rsid w:val="79862BDB"/>
    <w:rsid w:val="7A082307"/>
    <w:rsid w:val="7A46DC20"/>
    <w:rsid w:val="7A798B69"/>
    <w:rsid w:val="7AA73230"/>
    <w:rsid w:val="7AAF175C"/>
    <w:rsid w:val="7ABFBA6F"/>
    <w:rsid w:val="7AC85537"/>
    <w:rsid w:val="7AEAEFE3"/>
    <w:rsid w:val="7B3B4BCD"/>
    <w:rsid w:val="7B3E4B65"/>
    <w:rsid w:val="7B671E87"/>
    <w:rsid w:val="7B7B2079"/>
    <w:rsid w:val="7B89C1F5"/>
    <w:rsid w:val="7B8C1617"/>
    <w:rsid w:val="7B90FEC9"/>
    <w:rsid w:val="7BC2ECD9"/>
    <w:rsid w:val="7BC964AD"/>
    <w:rsid w:val="7BE2C76B"/>
    <w:rsid w:val="7BE9BA3C"/>
    <w:rsid w:val="7BF73358"/>
    <w:rsid w:val="7C1F1F6E"/>
    <w:rsid w:val="7C3B9D2B"/>
    <w:rsid w:val="7C402AF2"/>
    <w:rsid w:val="7C7A57B1"/>
    <w:rsid w:val="7C926602"/>
    <w:rsid w:val="7C99D857"/>
    <w:rsid w:val="7CA4F1A6"/>
    <w:rsid w:val="7CA5ACCF"/>
    <w:rsid w:val="7CB42792"/>
    <w:rsid w:val="7CB635C3"/>
    <w:rsid w:val="7CC18B43"/>
    <w:rsid w:val="7CD1108E"/>
    <w:rsid w:val="7CD3B6AE"/>
    <w:rsid w:val="7CDB5B99"/>
    <w:rsid w:val="7CDDA744"/>
    <w:rsid w:val="7CDDEBF4"/>
    <w:rsid w:val="7CE523DB"/>
    <w:rsid w:val="7CECE613"/>
    <w:rsid w:val="7CFC439A"/>
    <w:rsid w:val="7D00709A"/>
    <w:rsid w:val="7D04FD41"/>
    <w:rsid w:val="7D2360BD"/>
    <w:rsid w:val="7D237E96"/>
    <w:rsid w:val="7D5EE2B4"/>
    <w:rsid w:val="7D75FDE4"/>
    <w:rsid w:val="7D8255BD"/>
    <w:rsid w:val="7DBEDE40"/>
    <w:rsid w:val="7DC8CACE"/>
    <w:rsid w:val="7DC9B398"/>
    <w:rsid w:val="7DD3AFE1"/>
    <w:rsid w:val="7DDA6985"/>
    <w:rsid w:val="7E34216B"/>
    <w:rsid w:val="7E532BA9"/>
    <w:rsid w:val="7E6CC2AE"/>
    <w:rsid w:val="7E6FCAF3"/>
    <w:rsid w:val="7E7E0F39"/>
    <w:rsid w:val="7E817764"/>
    <w:rsid w:val="7E83F27E"/>
    <w:rsid w:val="7E8D89C9"/>
    <w:rsid w:val="7EB7C6A0"/>
    <w:rsid w:val="7ED03A2E"/>
    <w:rsid w:val="7ED13EC6"/>
    <w:rsid w:val="7F3C5D96"/>
    <w:rsid w:val="7F99B816"/>
    <w:rsid w:val="7FDE041B"/>
    <w:rsid w:val="7FF1C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4B3AE7"/>
  <w15:chartTrackingRefBased/>
  <w15:docId w15:val="{9BC88A6F-CB78-4748-827E-254D2A5A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1BFC"/>
    <w:pPr>
      <w:overflowPunct w:val="0"/>
      <w:autoSpaceDE w:val="0"/>
      <w:autoSpaceDN w:val="0"/>
      <w:adjustRightInd w:val="0"/>
      <w:textAlignment w:val="baseline"/>
    </w:pPr>
    <w:rPr>
      <w:sz w:val="24"/>
      <w:lang w:val="en-GB" w:eastAsia="en-US"/>
    </w:rPr>
  </w:style>
  <w:style w:type="paragraph" w:styleId="Heading1">
    <w:name w:val="heading 1"/>
    <w:basedOn w:val="Normal"/>
    <w:next w:val="Normal"/>
    <w:link w:val="Heading1Char"/>
    <w:uiPriority w:val="9"/>
    <w:qFormat/>
    <w:pPr>
      <w:keepNext/>
      <w:numPr>
        <w:numId w:val="1"/>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1"/>
      </w:numPr>
      <w:spacing w:before="240" w:after="60"/>
      <w:outlineLvl w:val="1"/>
    </w:pPr>
    <w:rPr>
      <w:rFonts w:ascii="Arial" w:hAnsi="Arial"/>
      <w:b/>
      <w:i/>
    </w:rPr>
  </w:style>
  <w:style w:type="paragraph" w:styleId="Heading3">
    <w:name w:val="heading 3"/>
    <w:basedOn w:val="Normal"/>
    <w:next w:val="Normal"/>
    <w:link w:val="Heading3Char"/>
    <w:qFormat/>
    <w:pPr>
      <w:keepNext/>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Caption">
    <w:name w:val="caption"/>
    <w:basedOn w:val="Normal"/>
    <w:next w:val="Normal"/>
    <w:qFormat/>
    <w:pPr>
      <w:spacing w:before="120" w:after="120"/>
    </w:pPr>
    <w:rPr>
      <w:b/>
    </w:rPr>
  </w:style>
  <w:style w:type="character" w:styleId="CommentReference">
    <w:name w:val="annotation reference"/>
    <w:uiPriority w:val="99"/>
    <w:semiHidden/>
    <w:rPr>
      <w:sz w:val="16"/>
    </w:rPr>
  </w:style>
  <w:style w:type="paragraph" w:styleId="TableofFigures">
    <w:name w:val="table of figures"/>
    <w:basedOn w:val="Normal"/>
    <w:next w:val="Normal"/>
    <w:semiHidden/>
    <w:pPr>
      <w:tabs>
        <w:tab w:val="right" w:leader="dot" w:pos="8845"/>
      </w:tabs>
      <w:ind w:left="480" w:hanging="480"/>
    </w:pPr>
  </w:style>
  <w:style w:type="paragraph" w:styleId="CommentText">
    <w:name w:val="annotation text"/>
    <w:basedOn w:val="Normal"/>
    <w:link w:val="CommentTextChar"/>
    <w:uiPriority w:val="99"/>
    <w:semiHidden/>
    <w:rPr>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
    <w:name w:val="Body Text"/>
    <w:basedOn w:val="Normal"/>
    <w:link w:val="BodyTextChar1"/>
    <w:pPr>
      <w:jc w:val="both"/>
    </w:pPr>
    <w:rPr>
      <w:rFonts w:ascii="Century Gothic" w:hAnsi="Century Gothic"/>
      <w:sz w:val="22"/>
    </w:rPr>
  </w:style>
  <w:style w:type="character" w:styleId="Hyperlink">
    <w:name w:val="Hyperlink"/>
    <w:uiPriority w:val="99"/>
    <w:rPr>
      <w:color w:val="0000FF"/>
      <w:u w:val="single"/>
    </w:rPr>
  </w:style>
  <w:style w:type="paragraph" w:styleId="BodyText2">
    <w:name w:val="Body Text 2"/>
    <w:basedOn w:val="Normal"/>
    <w:rPr>
      <w:rFonts w:ascii="Century Gothic" w:hAnsi="Century Gothic"/>
      <w:sz w:val="22"/>
    </w:rPr>
  </w:style>
  <w:style w:type="character" w:styleId="FollowedHyperlink">
    <w:name w:val="FollowedHyperlink"/>
    <w:rPr>
      <w:color w:val="800080"/>
      <w:u w:val="single"/>
    </w:rPr>
  </w:style>
  <w:style w:type="paragraph" w:styleId="BodyText3">
    <w:name w:val="Body Text 3"/>
    <w:basedOn w:val="Normal"/>
    <w:link w:val="BodyText3Char"/>
    <w:pPr>
      <w:shd w:val="clear" w:color="auto" w:fill="FFFFFF"/>
    </w:pPr>
    <w:rPr>
      <w:rFonts w:ascii="Century Gothic" w:hAnsi="Century Gothic"/>
      <w:bCs/>
      <w:sz w:val="22"/>
    </w:rPr>
  </w:style>
  <w:style w:type="paragraph" w:styleId="BodyTextIndent">
    <w:name w:val="Body Text Indent"/>
    <w:basedOn w:val="Normal"/>
    <w:pPr>
      <w:overflowPunct/>
      <w:autoSpaceDE/>
      <w:autoSpaceDN/>
      <w:adjustRightInd/>
      <w:ind w:left="720"/>
      <w:jc w:val="both"/>
      <w:textAlignment w:val="auto"/>
    </w:pPr>
  </w:style>
  <w:style w:type="paragraph" w:styleId="BodyTextIndent2">
    <w:name w:val="Body Text Indent 2"/>
    <w:basedOn w:val="Normal"/>
    <w:pPr>
      <w:overflowPunct/>
      <w:autoSpaceDE/>
      <w:autoSpaceDN/>
      <w:adjustRightInd/>
      <w:ind w:left="709"/>
      <w:jc w:val="both"/>
      <w:textAlignment w:val="auto"/>
    </w:pPr>
  </w:style>
  <w:style w:type="paragraph" w:styleId="BodyTextIndent3">
    <w:name w:val="Body Text Indent 3"/>
    <w:basedOn w:val="Normal"/>
    <w:pPr>
      <w:ind w:left="720"/>
      <w:jc w:val="both"/>
    </w:pPr>
    <w:rPr>
      <w:rFonts w:ascii="Century Gothic" w:hAnsi="Century Gothic"/>
      <w:sz w:val="22"/>
    </w:rPr>
  </w:style>
  <w:style w:type="paragraph" w:customStyle="1" w:styleId="xl24">
    <w:name w:val="xl24"/>
    <w:basedOn w:val="Normal"/>
    <w:pPr>
      <w:overflowPunct/>
      <w:autoSpaceDE/>
      <w:autoSpaceDN/>
      <w:adjustRightInd/>
      <w:spacing w:before="100" w:beforeAutospacing="1" w:after="100" w:afterAutospacing="1"/>
      <w:textAlignment w:val="top"/>
    </w:pPr>
    <w:rPr>
      <w:rFonts w:eastAsia="Arial Unicode MS"/>
      <w:szCs w:val="24"/>
    </w:rPr>
  </w:style>
  <w:style w:type="paragraph" w:customStyle="1" w:styleId="xl25">
    <w:name w:val="xl25"/>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sz w:val="18"/>
      <w:szCs w:val="18"/>
    </w:rPr>
  </w:style>
  <w:style w:type="paragraph" w:customStyle="1" w:styleId="xl26">
    <w:name w:val="xl26"/>
    <w:basedOn w:val="Normal"/>
    <w:pPr>
      <w:overflowPunct/>
      <w:autoSpaceDE/>
      <w:autoSpaceDN/>
      <w:adjustRightInd/>
      <w:spacing w:before="100" w:beforeAutospacing="1" w:after="100" w:afterAutospacing="1"/>
      <w:jc w:val="right"/>
      <w:textAlignment w:val="top"/>
    </w:pPr>
    <w:rPr>
      <w:rFonts w:eastAsia="Arial Unicode MS"/>
      <w:szCs w:val="24"/>
    </w:rPr>
  </w:style>
  <w:style w:type="paragraph" w:customStyle="1" w:styleId="xl27">
    <w:name w:val="xl27"/>
    <w:basedOn w:val="Normal"/>
    <w:pPr>
      <w:overflowPunct/>
      <w:autoSpaceDE/>
      <w:autoSpaceDN/>
      <w:adjustRightInd/>
      <w:spacing w:before="100" w:beforeAutospacing="1" w:after="100" w:afterAutospacing="1"/>
      <w:textAlignment w:val="top"/>
    </w:pPr>
    <w:rPr>
      <w:rFonts w:ascii="Century Gothic" w:eastAsia="Arial Unicode MS" w:hAnsi="Century Gothic" w:cs="Arial Unicode MS"/>
      <w:b/>
      <w:bCs/>
      <w:sz w:val="18"/>
      <w:szCs w:val="18"/>
    </w:rPr>
  </w:style>
  <w:style w:type="paragraph" w:customStyle="1" w:styleId="xl28">
    <w:name w:val="xl28"/>
    <w:basedOn w:val="Normal"/>
    <w:pPr>
      <w:overflowPunct/>
      <w:autoSpaceDE/>
      <w:autoSpaceDN/>
      <w:adjustRightInd/>
      <w:spacing w:before="100" w:beforeAutospacing="1" w:after="100" w:afterAutospacing="1"/>
      <w:textAlignment w:val="top"/>
    </w:pPr>
    <w:rPr>
      <w:rFonts w:ascii="Century Gothic" w:eastAsia="Arial Unicode MS" w:hAnsi="Century Gothic" w:cs="Arial Unicode MS"/>
      <w:sz w:val="18"/>
      <w:szCs w:val="18"/>
    </w:rPr>
  </w:style>
  <w:style w:type="paragraph" w:customStyle="1" w:styleId="xl29">
    <w:name w:val="xl29"/>
    <w:basedOn w:val="Normal"/>
    <w:pPr>
      <w:pBdr>
        <w:bottom w:val="single" w:sz="4" w:space="0" w:color="auto"/>
      </w:pBdr>
      <w:overflowPunct/>
      <w:autoSpaceDE/>
      <w:autoSpaceDN/>
      <w:adjustRightInd/>
      <w:spacing w:before="100" w:beforeAutospacing="1" w:after="100" w:afterAutospacing="1"/>
      <w:jc w:val="right"/>
      <w:textAlignment w:val="top"/>
    </w:pPr>
    <w:rPr>
      <w:rFonts w:eastAsia="Arial Unicode MS"/>
      <w:szCs w:val="24"/>
    </w:rPr>
  </w:style>
  <w:style w:type="paragraph" w:customStyle="1" w:styleId="xl30">
    <w:name w:val="xl30"/>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b/>
      <w:bCs/>
      <w:color w:val="008000"/>
      <w:sz w:val="18"/>
      <w:szCs w:val="18"/>
    </w:rPr>
  </w:style>
  <w:style w:type="paragraph" w:customStyle="1" w:styleId="xl31">
    <w:name w:val="xl31"/>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color w:val="008000"/>
      <w:sz w:val="18"/>
      <w:szCs w:val="18"/>
    </w:rPr>
  </w:style>
  <w:style w:type="paragraph" w:customStyle="1" w:styleId="xl32">
    <w:name w:val="xl32"/>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color w:val="008000"/>
      <w:sz w:val="18"/>
      <w:szCs w:val="18"/>
    </w:rPr>
  </w:style>
  <w:style w:type="paragraph" w:customStyle="1" w:styleId="xl33">
    <w:name w:val="xl33"/>
    <w:basedOn w:val="Normal"/>
    <w:pPr>
      <w:pBdr>
        <w:bottom w:val="single" w:sz="4" w:space="0" w:color="auto"/>
      </w:pBdr>
      <w:overflowPunct/>
      <w:autoSpaceDE/>
      <w:autoSpaceDN/>
      <w:adjustRightInd/>
      <w:spacing w:before="100" w:beforeAutospacing="1" w:after="100" w:afterAutospacing="1"/>
      <w:jc w:val="right"/>
      <w:textAlignment w:val="top"/>
    </w:pPr>
    <w:rPr>
      <w:rFonts w:ascii="Century Gothic" w:eastAsia="Arial Unicode MS" w:hAnsi="Century Gothic" w:cs="Arial Unicode MS"/>
      <w:color w:val="008000"/>
      <w:sz w:val="18"/>
      <w:szCs w:val="18"/>
    </w:rPr>
  </w:style>
  <w:style w:type="paragraph" w:customStyle="1" w:styleId="xl34">
    <w:name w:val="xl34"/>
    <w:basedOn w:val="Normal"/>
    <w:pPr>
      <w:pBdr>
        <w:top w:val="single" w:sz="4" w:space="0" w:color="auto"/>
        <w:bottom w:val="double" w:sz="6" w:space="0" w:color="auto"/>
      </w:pBdr>
      <w:overflowPunct/>
      <w:autoSpaceDE/>
      <w:autoSpaceDN/>
      <w:adjustRightInd/>
      <w:spacing w:before="100" w:beforeAutospacing="1" w:after="100" w:afterAutospacing="1"/>
      <w:jc w:val="right"/>
      <w:textAlignment w:val="top"/>
    </w:pPr>
    <w:rPr>
      <w:rFonts w:ascii="Century Gothic" w:eastAsia="Arial Unicode MS" w:hAnsi="Century Gothic" w:cs="Arial Unicode MS"/>
      <w:b/>
      <w:bCs/>
      <w:color w:val="008000"/>
      <w:sz w:val="18"/>
      <w:szCs w:val="18"/>
    </w:rPr>
  </w:style>
  <w:style w:type="paragraph" w:customStyle="1" w:styleId="xl35">
    <w:name w:val="xl35"/>
    <w:basedOn w:val="Normal"/>
    <w:pPr>
      <w:overflowPunct/>
      <w:autoSpaceDE/>
      <w:autoSpaceDN/>
      <w:adjustRightInd/>
      <w:spacing w:before="100" w:beforeAutospacing="1" w:after="100" w:afterAutospacing="1"/>
      <w:jc w:val="center"/>
      <w:textAlignment w:val="top"/>
    </w:pPr>
    <w:rPr>
      <w:rFonts w:ascii="Arial Unicode MS" w:eastAsia="Arial Unicode MS" w:hAnsi="Arial Unicode MS" w:cs="Arial Unicode MS"/>
      <w:szCs w:val="24"/>
    </w:rPr>
  </w:style>
  <w:style w:type="paragraph" w:customStyle="1" w:styleId="xl36">
    <w:name w:val="xl36"/>
    <w:basedOn w:val="Normal"/>
    <w:pPr>
      <w:overflowPunct/>
      <w:autoSpaceDE/>
      <w:autoSpaceDN/>
      <w:adjustRightInd/>
      <w:spacing w:before="100" w:beforeAutospacing="1" w:after="100" w:afterAutospacing="1"/>
      <w:textAlignment w:val="top"/>
    </w:pPr>
    <w:rPr>
      <w:rFonts w:eastAsia="Arial Unicode MS"/>
      <w:szCs w:val="24"/>
    </w:rPr>
  </w:style>
  <w:style w:type="paragraph" w:customStyle="1" w:styleId="xl37">
    <w:name w:val="xl37"/>
    <w:basedOn w:val="Normal"/>
    <w:pPr>
      <w:overflowPunct/>
      <w:autoSpaceDE/>
      <w:autoSpaceDN/>
      <w:adjustRightInd/>
      <w:spacing w:before="100" w:beforeAutospacing="1" w:after="100" w:afterAutospacing="1"/>
      <w:jc w:val="center"/>
      <w:textAlignment w:val="top"/>
    </w:pPr>
    <w:rPr>
      <w:rFonts w:ascii="Arial Unicode MS" w:eastAsia="Arial Unicode MS" w:hAnsi="Arial Unicode MS" w:cs="Arial Unicode MS"/>
      <w:szCs w:val="24"/>
    </w:rPr>
  </w:style>
  <w:style w:type="paragraph" w:customStyle="1" w:styleId="xl38">
    <w:name w:val="xl38"/>
    <w:basedOn w:val="Normal"/>
    <w:pPr>
      <w:overflowPunct/>
      <w:autoSpaceDE/>
      <w:autoSpaceDN/>
      <w:adjustRightInd/>
      <w:spacing w:before="100" w:beforeAutospacing="1" w:after="100" w:afterAutospacing="1"/>
      <w:textAlignment w:val="top"/>
    </w:pPr>
    <w:rPr>
      <w:rFonts w:eastAsia="Arial Unicode MS"/>
      <w:szCs w:val="24"/>
    </w:rPr>
  </w:style>
  <w:style w:type="paragraph" w:styleId="DocumentMap">
    <w:name w:val="Document Map"/>
    <w:basedOn w:val="Normal"/>
    <w:semiHidden/>
    <w:pPr>
      <w:shd w:val="clear" w:color="auto" w:fill="000080"/>
    </w:pPr>
    <w:rPr>
      <w:rFonts w:ascii="Tahoma" w:hAnsi="Tahoma" w:cs="Tahoma"/>
    </w:rPr>
  </w:style>
  <w:style w:type="paragraph" w:customStyle="1" w:styleId="font5">
    <w:name w:val="font5"/>
    <w:basedOn w:val="Normal"/>
    <w:pPr>
      <w:overflowPunct/>
      <w:autoSpaceDE/>
      <w:autoSpaceDN/>
      <w:adjustRightInd/>
      <w:spacing w:before="100" w:beforeAutospacing="1" w:after="100" w:afterAutospacing="1"/>
      <w:textAlignment w:val="auto"/>
    </w:pPr>
    <w:rPr>
      <w:rFonts w:ascii="Century Gothic" w:eastAsia="Arial Unicode MS" w:hAnsi="Century Gothic" w:cs="Arial Unicode MS"/>
      <w:sz w:val="18"/>
      <w:szCs w:val="18"/>
    </w:rPr>
  </w:style>
  <w:style w:type="paragraph" w:customStyle="1" w:styleId="BodyText1">
    <w:name w:val="Body Text1"/>
    <w:basedOn w:val="Normal"/>
    <w:pPr>
      <w:keepLines/>
      <w:overflowPunct/>
      <w:autoSpaceDE/>
      <w:autoSpaceDN/>
      <w:adjustRightInd/>
      <w:spacing w:before="140" w:after="140"/>
      <w:ind w:left="397"/>
      <w:textAlignment w:val="auto"/>
    </w:pPr>
    <w:rPr>
      <w:rFonts w:ascii="Arial" w:hAnsi="Arial"/>
      <w:szCs w:val="24"/>
      <w:lang w:eastAsia="en-GB"/>
    </w:rPr>
  </w:style>
  <w:style w:type="paragraph" w:customStyle="1" w:styleId="Default">
    <w:name w:val="Default"/>
    <w:pPr>
      <w:widowControl w:val="0"/>
      <w:autoSpaceDE w:val="0"/>
      <w:autoSpaceDN w:val="0"/>
      <w:adjustRightInd w:val="0"/>
    </w:pPr>
    <w:rPr>
      <w:color w:val="000000"/>
      <w:sz w:val="24"/>
      <w:szCs w:val="24"/>
      <w:lang w:eastAsia="en-US"/>
    </w:rPr>
  </w:style>
  <w:style w:type="paragraph" w:styleId="BlockText">
    <w:name w:val="Block Text"/>
    <w:basedOn w:val="Normal"/>
    <w:pPr>
      <w:overflowPunct/>
      <w:ind w:left="540" w:right="764"/>
      <w:textAlignment w:val="auto"/>
    </w:pPr>
    <w:rPr>
      <w:rFonts w:ascii="Arial" w:hAnsi="Arial" w:cs="Arial"/>
      <w:b/>
      <w:bCs/>
      <w:szCs w:val="24"/>
      <w:lang w:val="en-US"/>
    </w:rPr>
  </w:style>
  <w:style w:type="paragraph" w:customStyle="1" w:styleId="ExampleText">
    <w:name w:val="ExampleText"/>
    <w:basedOn w:val="Body"/>
    <w:pPr>
      <w:keepLines/>
      <w:spacing w:before="150" w:line="260" w:lineRule="atLeast"/>
      <w:ind w:firstLine="0"/>
    </w:pPr>
    <w:rPr>
      <w:rFonts w:ascii="DIN-Regular" w:hAnsi="DIN-Regular"/>
      <w:sz w:val="18"/>
      <w:szCs w:val="18"/>
    </w:rPr>
  </w:style>
  <w:style w:type="paragraph" w:customStyle="1" w:styleId="Body">
    <w:name w:val="Body"/>
    <w:basedOn w:val="Normal"/>
    <w:pPr>
      <w:widowControl w:val="0"/>
      <w:suppressAutoHyphens/>
      <w:overflowPunct/>
      <w:spacing w:before="280" w:line="300" w:lineRule="atLeast"/>
      <w:ind w:left="680" w:hanging="680"/>
    </w:pPr>
    <w:rPr>
      <w:rFonts w:ascii="Sabon" w:hAnsi="Sabon"/>
      <w:color w:val="000000"/>
      <w:sz w:val="22"/>
      <w:szCs w:val="22"/>
      <w:lang w:val="en-US" w:eastAsia="en-GB"/>
    </w:rPr>
  </w:style>
  <w:style w:type="paragraph" w:customStyle="1" w:styleId="numberedtext">
    <w:name w:val="numbered text"/>
    <w:basedOn w:val="Normal"/>
    <w:pPr>
      <w:numPr>
        <w:numId w:val="12"/>
      </w:numPr>
      <w:overflowPunct/>
      <w:autoSpaceDE/>
      <w:autoSpaceDN/>
      <w:adjustRightInd/>
      <w:spacing w:before="60" w:after="60" w:line="240" w:lineRule="atLeast"/>
      <w:textAlignment w:val="auto"/>
    </w:pPr>
    <w:rPr>
      <w:rFonts w:ascii="Arial" w:hAnsi="Arial"/>
      <w:sz w:val="22"/>
      <w:szCs w:val="24"/>
      <w:lang w:eastAsia="en-GB"/>
    </w:rPr>
  </w:style>
  <w:style w:type="paragraph" w:customStyle="1" w:styleId="tabletext">
    <w:name w:val="table text"/>
    <w:pPr>
      <w:spacing w:before="60" w:after="60" w:line="240" w:lineRule="atLeast"/>
    </w:pPr>
    <w:rPr>
      <w:rFonts w:ascii="Arial" w:hAnsi="Arial"/>
      <w:szCs w:val="24"/>
      <w:lang w:val="en-GB" w:eastAsia="en-GB"/>
    </w:rPr>
  </w:style>
  <w:style w:type="paragraph" w:customStyle="1" w:styleId="Bodytextnumbered">
    <w:name w:val="Body text (numbered)"/>
    <w:basedOn w:val="BodyText1"/>
    <w:pPr>
      <w:keepLines w:val="0"/>
      <w:numPr>
        <w:numId w:val="18"/>
      </w:numPr>
    </w:pPr>
  </w:style>
  <w:style w:type="paragraph" w:styleId="Title">
    <w:name w:val="Title"/>
    <w:basedOn w:val="Normal"/>
    <w:qFormat/>
    <w:pPr>
      <w:overflowPunct/>
      <w:autoSpaceDE/>
      <w:autoSpaceDN/>
      <w:adjustRightInd/>
      <w:jc w:val="center"/>
      <w:textAlignment w:val="auto"/>
    </w:pPr>
    <w:rPr>
      <w:rFonts w:ascii="Century Gothic" w:hAnsi="Century Gothic"/>
      <w:b/>
      <w:color w:val="000000"/>
      <w:spacing w:val="40"/>
      <w:sz w:val="40"/>
      <w:szCs w:val="24"/>
    </w:r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alloonText">
    <w:name w:val="Balloon Text"/>
    <w:basedOn w:val="Normal"/>
    <w:semiHidden/>
    <w:rsid w:val="00717798"/>
    <w:rPr>
      <w:rFonts w:ascii="Tahoma" w:hAnsi="Tahoma" w:cs="Tahoma"/>
      <w:sz w:val="16"/>
      <w:szCs w:val="16"/>
    </w:rPr>
  </w:style>
  <w:style w:type="table" w:styleId="TableGrid">
    <w:name w:val="Table Grid"/>
    <w:basedOn w:val="TableNormal"/>
    <w:uiPriority w:val="39"/>
    <w:rsid w:val="005F6C5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FF481B"/>
    <w:pPr>
      <w:overflowPunct/>
      <w:autoSpaceDE/>
      <w:autoSpaceDN/>
      <w:adjustRightInd/>
      <w:spacing w:after="160" w:line="240" w:lineRule="exact"/>
      <w:textAlignment w:val="auto"/>
    </w:pPr>
    <w:rPr>
      <w:rFonts w:ascii="Verdana" w:hAnsi="Verdana" w:cs="Verdana"/>
      <w:sz w:val="20"/>
      <w:lang w:val="en-US"/>
    </w:rPr>
  </w:style>
  <w:style w:type="paragraph" w:customStyle="1" w:styleId="inlinenormal">
    <w:name w:val="inlinenormal"/>
    <w:basedOn w:val="Normal"/>
    <w:rsid w:val="00003FE1"/>
    <w:pPr>
      <w:overflowPunct/>
      <w:autoSpaceDE/>
      <w:adjustRightInd/>
      <w:spacing w:before="120" w:after="60" w:line="264" w:lineRule="auto"/>
      <w:textAlignment w:val="auto"/>
    </w:pPr>
    <w:rPr>
      <w:rFonts w:ascii="Arial" w:hAnsi="Arial" w:cs="Arial"/>
      <w:szCs w:val="24"/>
      <w:lang w:eastAsia="en-GB"/>
    </w:rPr>
  </w:style>
  <w:style w:type="character" w:styleId="Strong">
    <w:name w:val="Strong"/>
    <w:uiPriority w:val="22"/>
    <w:qFormat/>
    <w:rsid w:val="00003FE1"/>
    <w:rPr>
      <w:b/>
      <w:bCs/>
    </w:rPr>
  </w:style>
  <w:style w:type="character" w:styleId="Emphasis">
    <w:name w:val="Emphasis"/>
    <w:qFormat/>
    <w:rsid w:val="00003FE1"/>
    <w:rPr>
      <w:i/>
      <w:iCs/>
    </w:rPr>
  </w:style>
  <w:style w:type="paragraph" w:styleId="CommentSubject">
    <w:name w:val="annotation subject"/>
    <w:basedOn w:val="CommentText"/>
    <w:next w:val="CommentText"/>
    <w:semiHidden/>
    <w:rsid w:val="006C3BD2"/>
    <w:rPr>
      <w:b/>
      <w:bCs/>
    </w:rPr>
  </w:style>
  <w:style w:type="character" w:customStyle="1" w:styleId="BodyTextChar1">
    <w:name w:val="Body Text Char1"/>
    <w:link w:val="BodyText"/>
    <w:rsid w:val="002C5AB2"/>
    <w:rPr>
      <w:rFonts w:ascii="Century Gothic" w:hAnsi="Century Gothic"/>
      <w:sz w:val="22"/>
      <w:lang w:val="en-GB" w:eastAsia="en-US" w:bidi="ar-SA"/>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510001"/>
    <w:pPr>
      <w:overflowPunct/>
      <w:autoSpaceDE/>
      <w:autoSpaceDN/>
      <w:adjustRightInd/>
      <w:spacing w:after="200" w:line="276" w:lineRule="auto"/>
      <w:ind w:left="720"/>
      <w:textAlignment w:val="auto"/>
    </w:pPr>
    <w:rPr>
      <w:rFonts w:ascii="Calibri" w:eastAsia="Calibri" w:hAnsi="Calibri"/>
      <w:sz w:val="22"/>
      <w:szCs w:val="22"/>
    </w:rPr>
  </w:style>
  <w:style w:type="character" w:customStyle="1" w:styleId="BodyTextChar">
    <w:name w:val="Body Text Char"/>
    <w:rsid w:val="007962D6"/>
    <w:rPr>
      <w:rFonts w:ascii="Century Gothic" w:hAnsi="Century Gothic"/>
      <w:sz w:val="22"/>
      <w:lang w:val="en-GB" w:eastAsia="en-US" w:bidi="ar-SA"/>
    </w:rPr>
  </w:style>
  <w:style w:type="character" w:customStyle="1" w:styleId="CommentTextChar">
    <w:name w:val="Comment Text Char"/>
    <w:link w:val="CommentText"/>
    <w:uiPriority w:val="99"/>
    <w:semiHidden/>
    <w:rsid w:val="00E9755C"/>
    <w:rPr>
      <w:lang w:eastAsia="en-US"/>
    </w:rPr>
  </w:style>
  <w:style w:type="paragraph" w:customStyle="1" w:styleId="Pa9">
    <w:name w:val="Pa9"/>
    <w:basedOn w:val="Default"/>
    <w:next w:val="Default"/>
    <w:uiPriority w:val="99"/>
    <w:rsid w:val="0027536F"/>
    <w:pPr>
      <w:widowControl/>
      <w:spacing w:line="231" w:lineRule="atLeast"/>
    </w:pPr>
    <w:rPr>
      <w:rFonts w:ascii="FS Lola" w:hAnsi="FS Lola"/>
      <w:color w:val="auto"/>
      <w:lang w:val="en-GB" w:eastAsia="en-GB"/>
    </w:rPr>
  </w:style>
  <w:style w:type="character" w:customStyle="1" w:styleId="A9">
    <w:name w:val="A9"/>
    <w:uiPriority w:val="99"/>
    <w:rsid w:val="0027536F"/>
    <w:rPr>
      <w:rFonts w:cs="FS Lola"/>
      <w:b/>
      <w:bCs/>
      <w:color w:val="000000"/>
      <w:sz w:val="16"/>
      <w:szCs w:val="16"/>
    </w:rPr>
  </w:style>
  <w:style w:type="paragraph" w:customStyle="1" w:styleId="Pa21">
    <w:name w:val="Pa21"/>
    <w:basedOn w:val="Default"/>
    <w:next w:val="Default"/>
    <w:uiPriority w:val="99"/>
    <w:rsid w:val="0027536F"/>
    <w:pPr>
      <w:widowControl/>
      <w:spacing w:line="281" w:lineRule="atLeast"/>
    </w:pPr>
    <w:rPr>
      <w:rFonts w:ascii="FS Lola" w:hAnsi="FS Lola"/>
      <w:color w:val="auto"/>
      <w:lang w:val="en-GB" w:eastAsia="en-GB"/>
    </w:rPr>
  </w:style>
  <w:style w:type="character" w:customStyle="1" w:styleId="Heading3Char">
    <w:name w:val="Heading 3 Char"/>
    <w:link w:val="Heading3"/>
    <w:rsid w:val="00DF5437"/>
    <w:rPr>
      <w:b/>
      <w:sz w:val="24"/>
      <w:lang w:eastAsia="en-US"/>
    </w:rPr>
  </w:style>
  <w:style w:type="character" w:customStyle="1" w:styleId="FooterChar">
    <w:name w:val="Footer Char"/>
    <w:link w:val="Footer"/>
    <w:uiPriority w:val="99"/>
    <w:rsid w:val="00DF5437"/>
    <w:rPr>
      <w:sz w:val="24"/>
      <w:lang w:eastAsia="en-US"/>
    </w:rPr>
  </w:style>
  <w:style w:type="character" w:customStyle="1" w:styleId="BodyText3Char">
    <w:name w:val="Body Text 3 Char"/>
    <w:link w:val="BodyText3"/>
    <w:rsid w:val="00DF5437"/>
    <w:rPr>
      <w:rFonts w:ascii="Century Gothic" w:hAnsi="Century Gothic"/>
      <w:bCs/>
      <w:sz w:val="22"/>
      <w:shd w:val="clear" w:color="auto" w:fill="FFFFFF"/>
      <w:lang w:eastAsia="en-US"/>
    </w:rPr>
  </w:style>
  <w:style w:type="paragraph" w:styleId="Revision">
    <w:name w:val="Revision"/>
    <w:hidden/>
    <w:uiPriority w:val="99"/>
    <w:semiHidden/>
    <w:rsid w:val="00D44A6F"/>
    <w:rPr>
      <w:sz w:val="24"/>
      <w:lang w:val="en-GB" w:eastAsia="en-US"/>
    </w:rPr>
  </w:style>
  <w:style w:type="table" w:customStyle="1" w:styleId="TableGrid1">
    <w:name w:val="Table Grid1"/>
    <w:basedOn w:val="TableNormal"/>
    <w:next w:val="TableGrid"/>
    <w:rsid w:val="00A62B1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80BCC"/>
    <w:rPr>
      <w:sz w:val="24"/>
      <w:lang w:eastAsia="en-US"/>
    </w:rPr>
  </w:style>
  <w:style w:type="table" w:customStyle="1" w:styleId="TableGrid2">
    <w:name w:val="Table Grid2"/>
    <w:basedOn w:val="TableNormal"/>
    <w:next w:val="TableGrid"/>
    <w:uiPriority w:val="39"/>
    <w:rsid w:val="001821C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92FC3"/>
    <w:rPr>
      <w:rFonts w:ascii="Calibri" w:eastAsia="Calibri" w:hAnsi="Calibri"/>
      <w:sz w:val="22"/>
      <w:szCs w:val="22"/>
      <w:lang w:eastAsia="en-US"/>
    </w:rPr>
  </w:style>
  <w:style w:type="paragraph" w:styleId="ListBullet">
    <w:name w:val="List Bullet"/>
    <w:basedOn w:val="Normal"/>
    <w:rsid w:val="008A1D78"/>
    <w:pPr>
      <w:numPr>
        <w:numId w:val="38"/>
      </w:numPr>
      <w:tabs>
        <w:tab w:val="clear" w:pos="218"/>
      </w:tabs>
      <w:ind w:left="720"/>
      <w:contextualSpacing/>
    </w:pPr>
  </w:style>
  <w:style w:type="table" w:customStyle="1" w:styleId="TableGrid3">
    <w:name w:val="Table Grid3"/>
    <w:basedOn w:val="TableNormal"/>
    <w:next w:val="TableGrid"/>
    <w:uiPriority w:val="39"/>
    <w:rsid w:val="000A3D63"/>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D4E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E24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50A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DF7D9F"/>
  </w:style>
  <w:style w:type="paragraph" w:customStyle="1" w:styleId="Corporate">
    <w:name w:val="Corporate"/>
    <w:basedOn w:val="Normal"/>
    <w:link w:val="CorporateChar"/>
    <w:qFormat/>
    <w:rsid w:val="004C7667"/>
    <w:pPr>
      <w:overflowPunct/>
      <w:autoSpaceDE/>
      <w:autoSpaceDN/>
      <w:adjustRightInd/>
      <w:spacing w:after="160" w:line="259" w:lineRule="auto"/>
      <w:textAlignment w:val="auto"/>
    </w:pPr>
    <w:rPr>
      <w:rFonts w:ascii="Arial" w:eastAsiaTheme="minorHAnsi" w:hAnsi="Arial" w:cstheme="minorBidi"/>
      <w:sz w:val="40"/>
      <w:szCs w:val="40"/>
    </w:rPr>
  </w:style>
  <w:style w:type="character" w:customStyle="1" w:styleId="CorporateChar">
    <w:name w:val="Corporate Char"/>
    <w:basedOn w:val="DefaultParagraphFont"/>
    <w:link w:val="Corporate"/>
    <w:rsid w:val="004C7667"/>
    <w:rPr>
      <w:rFonts w:ascii="Arial" w:eastAsiaTheme="minorHAnsi" w:hAnsi="Arial" w:cstheme="minorBidi"/>
      <w:sz w:val="40"/>
      <w:szCs w:val="40"/>
      <w:lang w:val="en-GB" w:eastAsia="en-US"/>
    </w:rPr>
  </w:style>
  <w:style w:type="paragraph" w:customStyle="1" w:styleId="paragraph">
    <w:name w:val="paragraph"/>
    <w:basedOn w:val="Normal"/>
    <w:rsid w:val="00474239"/>
    <w:pPr>
      <w:overflowPunct/>
      <w:autoSpaceDE/>
      <w:autoSpaceDN/>
      <w:adjustRightInd/>
      <w:spacing w:before="100" w:beforeAutospacing="1" w:after="100" w:afterAutospacing="1"/>
      <w:textAlignment w:val="auto"/>
    </w:pPr>
    <w:rPr>
      <w:szCs w:val="24"/>
      <w:lang w:eastAsia="en-GB"/>
    </w:rPr>
  </w:style>
  <w:style w:type="character" w:customStyle="1" w:styleId="eop">
    <w:name w:val="eop"/>
    <w:basedOn w:val="DefaultParagraphFont"/>
    <w:rsid w:val="00474239"/>
  </w:style>
  <w:style w:type="character" w:styleId="UnresolvedMention">
    <w:name w:val="Unresolved Mention"/>
    <w:basedOn w:val="DefaultParagraphFont"/>
    <w:uiPriority w:val="99"/>
    <w:semiHidden/>
    <w:unhideWhenUsed/>
    <w:rsid w:val="00756944"/>
    <w:rPr>
      <w:color w:val="605E5C"/>
      <w:shd w:val="clear" w:color="auto" w:fill="E1DFDD"/>
    </w:rPr>
  </w:style>
  <w:style w:type="character" w:customStyle="1" w:styleId="Heading1Char">
    <w:name w:val="Heading 1 Char"/>
    <w:basedOn w:val="DefaultParagraphFont"/>
    <w:link w:val="Heading1"/>
    <w:uiPriority w:val="9"/>
    <w:rsid w:val="00B97021"/>
    <w:rPr>
      <w:rFonts w:ascii="Arial" w:hAnsi="Arial"/>
      <w:b/>
      <w:kern w:val="28"/>
      <w:sz w:val="28"/>
      <w:lang w:val="en-GB" w:eastAsia="en-US"/>
    </w:rPr>
  </w:style>
  <w:style w:type="character" w:customStyle="1" w:styleId="wacimagecontainer">
    <w:name w:val="wacimagecontainer"/>
    <w:basedOn w:val="DefaultParagraphFont"/>
    <w:rsid w:val="00B97021"/>
  </w:style>
  <w:style w:type="character" w:styleId="Mention">
    <w:name w:val="Mention"/>
    <w:basedOn w:val="DefaultParagraphFont"/>
    <w:uiPriority w:val="99"/>
    <w:unhideWhenUsed/>
    <w:rsid w:val="007D4DD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516">
      <w:bodyDiv w:val="1"/>
      <w:marLeft w:val="0"/>
      <w:marRight w:val="0"/>
      <w:marTop w:val="0"/>
      <w:marBottom w:val="0"/>
      <w:divBdr>
        <w:top w:val="none" w:sz="0" w:space="0" w:color="auto"/>
        <w:left w:val="none" w:sz="0" w:space="0" w:color="auto"/>
        <w:bottom w:val="none" w:sz="0" w:space="0" w:color="auto"/>
        <w:right w:val="none" w:sz="0" w:space="0" w:color="auto"/>
      </w:divBdr>
    </w:div>
    <w:div w:id="25102109">
      <w:bodyDiv w:val="1"/>
      <w:marLeft w:val="0"/>
      <w:marRight w:val="0"/>
      <w:marTop w:val="0"/>
      <w:marBottom w:val="0"/>
      <w:divBdr>
        <w:top w:val="none" w:sz="0" w:space="0" w:color="auto"/>
        <w:left w:val="none" w:sz="0" w:space="0" w:color="auto"/>
        <w:bottom w:val="none" w:sz="0" w:space="0" w:color="auto"/>
        <w:right w:val="none" w:sz="0" w:space="0" w:color="auto"/>
      </w:divBdr>
    </w:div>
    <w:div w:id="25259364">
      <w:bodyDiv w:val="1"/>
      <w:marLeft w:val="0"/>
      <w:marRight w:val="0"/>
      <w:marTop w:val="0"/>
      <w:marBottom w:val="0"/>
      <w:divBdr>
        <w:top w:val="none" w:sz="0" w:space="0" w:color="auto"/>
        <w:left w:val="none" w:sz="0" w:space="0" w:color="auto"/>
        <w:bottom w:val="none" w:sz="0" w:space="0" w:color="auto"/>
        <w:right w:val="none" w:sz="0" w:space="0" w:color="auto"/>
      </w:divBdr>
    </w:div>
    <w:div w:id="40446245">
      <w:bodyDiv w:val="1"/>
      <w:marLeft w:val="0"/>
      <w:marRight w:val="0"/>
      <w:marTop w:val="0"/>
      <w:marBottom w:val="0"/>
      <w:divBdr>
        <w:top w:val="none" w:sz="0" w:space="0" w:color="auto"/>
        <w:left w:val="none" w:sz="0" w:space="0" w:color="auto"/>
        <w:bottom w:val="none" w:sz="0" w:space="0" w:color="auto"/>
        <w:right w:val="none" w:sz="0" w:space="0" w:color="auto"/>
      </w:divBdr>
    </w:div>
    <w:div w:id="43531557">
      <w:bodyDiv w:val="1"/>
      <w:marLeft w:val="0"/>
      <w:marRight w:val="0"/>
      <w:marTop w:val="0"/>
      <w:marBottom w:val="0"/>
      <w:divBdr>
        <w:top w:val="none" w:sz="0" w:space="0" w:color="auto"/>
        <w:left w:val="none" w:sz="0" w:space="0" w:color="auto"/>
        <w:bottom w:val="none" w:sz="0" w:space="0" w:color="auto"/>
        <w:right w:val="none" w:sz="0" w:space="0" w:color="auto"/>
      </w:divBdr>
    </w:div>
    <w:div w:id="46951974">
      <w:bodyDiv w:val="1"/>
      <w:marLeft w:val="0"/>
      <w:marRight w:val="0"/>
      <w:marTop w:val="0"/>
      <w:marBottom w:val="0"/>
      <w:divBdr>
        <w:top w:val="none" w:sz="0" w:space="0" w:color="auto"/>
        <w:left w:val="none" w:sz="0" w:space="0" w:color="auto"/>
        <w:bottom w:val="none" w:sz="0" w:space="0" w:color="auto"/>
        <w:right w:val="none" w:sz="0" w:space="0" w:color="auto"/>
      </w:divBdr>
    </w:div>
    <w:div w:id="53697562">
      <w:bodyDiv w:val="1"/>
      <w:marLeft w:val="0"/>
      <w:marRight w:val="0"/>
      <w:marTop w:val="0"/>
      <w:marBottom w:val="0"/>
      <w:divBdr>
        <w:top w:val="none" w:sz="0" w:space="0" w:color="auto"/>
        <w:left w:val="none" w:sz="0" w:space="0" w:color="auto"/>
        <w:bottom w:val="none" w:sz="0" w:space="0" w:color="auto"/>
        <w:right w:val="none" w:sz="0" w:space="0" w:color="auto"/>
      </w:divBdr>
    </w:div>
    <w:div w:id="56052162">
      <w:bodyDiv w:val="1"/>
      <w:marLeft w:val="0"/>
      <w:marRight w:val="0"/>
      <w:marTop w:val="0"/>
      <w:marBottom w:val="0"/>
      <w:divBdr>
        <w:top w:val="none" w:sz="0" w:space="0" w:color="auto"/>
        <w:left w:val="none" w:sz="0" w:space="0" w:color="auto"/>
        <w:bottom w:val="none" w:sz="0" w:space="0" w:color="auto"/>
        <w:right w:val="none" w:sz="0" w:space="0" w:color="auto"/>
      </w:divBdr>
    </w:div>
    <w:div w:id="65882676">
      <w:bodyDiv w:val="1"/>
      <w:marLeft w:val="0"/>
      <w:marRight w:val="0"/>
      <w:marTop w:val="0"/>
      <w:marBottom w:val="0"/>
      <w:divBdr>
        <w:top w:val="none" w:sz="0" w:space="0" w:color="auto"/>
        <w:left w:val="none" w:sz="0" w:space="0" w:color="auto"/>
        <w:bottom w:val="none" w:sz="0" w:space="0" w:color="auto"/>
        <w:right w:val="none" w:sz="0" w:space="0" w:color="auto"/>
      </w:divBdr>
    </w:div>
    <w:div w:id="71047750">
      <w:bodyDiv w:val="1"/>
      <w:marLeft w:val="0"/>
      <w:marRight w:val="0"/>
      <w:marTop w:val="0"/>
      <w:marBottom w:val="0"/>
      <w:divBdr>
        <w:top w:val="none" w:sz="0" w:space="0" w:color="auto"/>
        <w:left w:val="none" w:sz="0" w:space="0" w:color="auto"/>
        <w:bottom w:val="none" w:sz="0" w:space="0" w:color="auto"/>
        <w:right w:val="none" w:sz="0" w:space="0" w:color="auto"/>
      </w:divBdr>
    </w:div>
    <w:div w:id="82797472">
      <w:bodyDiv w:val="1"/>
      <w:marLeft w:val="0"/>
      <w:marRight w:val="0"/>
      <w:marTop w:val="0"/>
      <w:marBottom w:val="0"/>
      <w:divBdr>
        <w:top w:val="none" w:sz="0" w:space="0" w:color="auto"/>
        <w:left w:val="none" w:sz="0" w:space="0" w:color="auto"/>
        <w:bottom w:val="none" w:sz="0" w:space="0" w:color="auto"/>
        <w:right w:val="none" w:sz="0" w:space="0" w:color="auto"/>
      </w:divBdr>
    </w:div>
    <w:div w:id="85074309">
      <w:bodyDiv w:val="1"/>
      <w:marLeft w:val="0"/>
      <w:marRight w:val="0"/>
      <w:marTop w:val="0"/>
      <w:marBottom w:val="0"/>
      <w:divBdr>
        <w:top w:val="none" w:sz="0" w:space="0" w:color="auto"/>
        <w:left w:val="none" w:sz="0" w:space="0" w:color="auto"/>
        <w:bottom w:val="none" w:sz="0" w:space="0" w:color="auto"/>
        <w:right w:val="none" w:sz="0" w:space="0" w:color="auto"/>
      </w:divBdr>
    </w:div>
    <w:div w:id="89131034">
      <w:bodyDiv w:val="1"/>
      <w:marLeft w:val="0"/>
      <w:marRight w:val="0"/>
      <w:marTop w:val="0"/>
      <w:marBottom w:val="0"/>
      <w:divBdr>
        <w:top w:val="none" w:sz="0" w:space="0" w:color="auto"/>
        <w:left w:val="none" w:sz="0" w:space="0" w:color="auto"/>
        <w:bottom w:val="none" w:sz="0" w:space="0" w:color="auto"/>
        <w:right w:val="none" w:sz="0" w:space="0" w:color="auto"/>
      </w:divBdr>
    </w:div>
    <w:div w:id="100801672">
      <w:bodyDiv w:val="1"/>
      <w:marLeft w:val="0"/>
      <w:marRight w:val="0"/>
      <w:marTop w:val="0"/>
      <w:marBottom w:val="0"/>
      <w:divBdr>
        <w:top w:val="none" w:sz="0" w:space="0" w:color="auto"/>
        <w:left w:val="none" w:sz="0" w:space="0" w:color="auto"/>
        <w:bottom w:val="none" w:sz="0" w:space="0" w:color="auto"/>
        <w:right w:val="none" w:sz="0" w:space="0" w:color="auto"/>
      </w:divBdr>
    </w:div>
    <w:div w:id="118620270">
      <w:bodyDiv w:val="1"/>
      <w:marLeft w:val="0"/>
      <w:marRight w:val="0"/>
      <w:marTop w:val="0"/>
      <w:marBottom w:val="0"/>
      <w:divBdr>
        <w:top w:val="none" w:sz="0" w:space="0" w:color="auto"/>
        <w:left w:val="none" w:sz="0" w:space="0" w:color="auto"/>
        <w:bottom w:val="none" w:sz="0" w:space="0" w:color="auto"/>
        <w:right w:val="none" w:sz="0" w:space="0" w:color="auto"/>
      </w:divBdr>
    </w:div>
    <w:div w:id="136185352">
      <w:bodyDiv w:val="1"/>
      <w:marLeft w:val="0"/>
      <w:marRight w:val="0"/>
      <w:marTop w:val="0"/>
      <w:marBottom w:val="0"/>
      <w:divBdr>
        <w:top w:val="none" w:sz="0" w:space="0" w:color="auto"/>
        <w:left w:val="none" w:sz="0" w:space="0" w:color="auto"/>
        <w:bottom w:val="none" w:sz="0" w:space="0" w:color="auto"/>
        <w:right w:val="none" w:sz="0" w:space="0" w:color="auto"/>
      </w:divBdr>
    </w:div>
    <w:div w:id="140852949">
      <w:bodyDiv w:val="1"/>
      <w:marLeft w:val="0"/>
      <w:marRight w:val="0"/>
      <w:marTop w:val="0"/>
      <w:marBottom w:val="0"/>
      <w:divBdr>
        <w:top w:val="none" w:sz="0" w:space="0" w:color="auto"/>
        <w:left w:val="none" w:sz="0" w:space="0" w:color="auto"/>
        <w:bottom w:val="none" w:sz="0" w:space="0" w:color="auto"/>
        <w:right w:val="none" w:sz="0" w:space="0" w:color="auto"/>
      </w:divBdr>
    </w:div>
    <w:div w:id="141820127">
      <w:bodyDiv w:val="1"/>
      <w:marLeft w:val="0"/>
      <w:marRight w:val="0"/>
      <w:marTop w:val="0"/>
      <w:marBottom w:val="0"/>
      <w:divBdr>
        <w:top w:val="none" w:sz="0" w:space="0" w:color="auto"/>
        <w:left w:val="none" w:sz="0" w:space="0" w:color="auto"/>
        <w:bottom w:val="none" w:sz="0" w:space="0" w:color="auto"/>
        <w:right w:val="none" w:sz="0" w:space="0" w:color="auto"/>
      </w:divBdr>
    </w:div>
    <w:div w:id="148402010">
      <w:bodyDiv w:val="1"/>
      <w:marLeft w:val="0"/>
      <w:marRight w:val="0"/>
      <w:marTop w:val="0"/>
      <w:marBottom w:val="0"/>
      <w:divBdr>
        <w:top w:val="none" w:sz="0" w:space="0" w:color="auto"/>
        <w:left w:val="none" w:sz="0" w:space="0" w:color="auto"/>
        <w:bottom w:val="none" w:sz="0" w:space="0" w:color="auto"/>
        <w:right w:val="none" w:sz="0" w:space="0" w:color="auto"/>
      </w:divBdr>
    </w:div>
    <w:div w:id="150214918">
      <w:bodyDiv w:val="1"/>
      <w:marLeft w:val="0"/>
      <w:marRight w:val="0"/>
      <w:marTop w:val="0"/>
      <w:marBottom w:val="0"/>
      <w:divBdr>
        <w:top w:val="none" w:sz="0" w:space="0" w:color="auto"/>
        <w:left w:val="none" w:sz="0" w:space="0" w:color="auto"/>
        <w:bottom w:val="none" w:sz="0" w:space="0" w:color="auto"/>
        <w:right w:val="none" w:sz="0" w:space="0" w:color="auto"/>
      </w:divBdr>
    </w:div>
    <w:div w:id="152186919">
      <w:bodyDiv w:val="1"/>
      <w:marLeft w:val="0"/>
      <w:marRight w:val="0"/>
      <w:marTop w:val="0"/>
      <w:marBottom w:val="0"/>
      <w:divBdr>
        <w:top w:val="none" w:sz="0" w:space="0" w:color="auto"/>
        <w:left w:val="none" w:sz="0" w:space="0" w:color="auto"/>
        <w:bottom w:val="none" w:sz="0" w:space="0" w:color="auto"/>
        <w:right w:val="none" w:sz="0" w:space="0" w:color="auto"/>
      </w:divBdr>
    </w:div>
    <w:div w:id="180900550">
      <w:bodyDiv w:val="1"/>
      <w:marLeft w:val="0"/>
      <w:marRight w:val="0"/>
      <w:marTop w:val="0"/>
      <w:marBottom w:val="0"/>
      <w:divBdr>
        <w:top w:val="none" w:sz="0" w:space="0" w:color="auto"/>
        <w:left w:val="none" w:sz="0" w:space="0" w:color="auto"/>
        <w:bottom w:val="none" w:sz="0" w:space="0" w:color="auto"/>
        <w:right w:val="none" w:sz="0" w:space="0" w:color="auto"/>
      </w:divBdr>
    </w:div>
    <w:div w:id="185144536">
      <w:bodyDiv w:val="1"/>
      <w:marLeft w:val="0"/>
      <w:marRight w:val="0"/>
      <w:marTop w:val="0"/>
      <w:marBottom w:val="0"/>
      <w:divBdr>
        <w:top w:val="none" w:sz="0" w:space="0" w:color="auto"/>
        <w:left w:val="none" w:sz="0" w:space="0" w:color="auto"/>
        <w:bottom w:val="none" w:sz="0" w:space="0" w:color="auto"/>
        <w:right w:val="none" w:sz="0" w:space="0" w:color="auto"/>
      </w:divBdr>
    </w:div>
    <w:div w:id="191306370">
      <w:bodyDiv w:val="1"/>
      <w:marLeft w:val="0"/>
      <w:marRight w:val="0"/>
      <w:marTop w:val="0"/>
      <w:marBottom w:val="0"/>
      <w:divBdr>
        <w:top w:val="none" w:sz="0" w:space="0" w:color="auto"/>
        <w:left w:val="none" w:sz="0" w:space="0" w:color="auto"/>
        <w:bottom w:val="none" w:sz="0" w:space="0" w:color="auto"/>
        <w:right w:val="none" w:sz="0" w:space="0" w:color="auto"/>
      </w:divBdr>
    </w:div>
    <w:div w:id="191693075">
      <w:bodyDiv w:val="1"/>
      <w:marLeft w:val="0"/>
      <w:marRight w:val="0"/>
      <w:marTop w:val="0"/>
      <w:marBottom w:val="0"/>
      <w:divBdr>
        <w:top w:val="none" w:sz="0" w:space="0" w:color="auto"/>
        <w:left w:val="none" w:sz="0" w:space="0" w:color="auto"/>
        <w:bottom w:val="none" w:sz="0" w:space="0" w:color="auto"/>
        <w:right w:val="none" w:sz="0" w:space="0" w:color="auto"/>
      </w:divBdr>
    </w:div>
    <w:div w:id="203493252">
      <w:bodyDiv w:val="1"/>
      <w:marLeft w:val="0"/>
      <w:marRight w:val="0"/>
      <w:marTop w:val="0"/>
      <w:marBottom w:val="0"/>
      <w:divBdr>
        <w:top w:val="none" w:sz="0" w:space="0" w:color="auto"/>
        <w:left w:val="none" w:sz="0" w:space="0" w:color="auto"/>
        <w:bottom w:val="none" w:sz="0" w:space="0" w:color="auto"/>
        <w:right w:val="none" w:sz="0" w:space="0" w:color="auto"/>
      </w:divBdr>
    </w:div>
    <w:div w:id="219951148">
      <w:bodyDiv w:val="1"/>
      <w:marLeft w:val="0"/>
      <w:marRight w:val="0"/>
      <w:marTop w:val="0"/>
      <w:marBottom w:val="0"/>
      <w:divBdr>
        <w:top w:val="none" w:sz="0" w:space="0" w:color="auto"/>
        <w:left w:val="none" w:sz="0" w:space="0" w:color="auto"/>
        <w:bottom w:val="none" w:sz="0" w:space="0" w:color="auto"/>
        <w:right w:val="none" w:sz="0" w:space="0" w:color="auto"/>
      </w:divBdr>
    </w:div>
    <w:div w:id="245460319">
      <w:bodyDiv w:val="1"/>
      <w:marLeft w:val="0"/>
      <w:marRight w:val="0"/>
      <w:marTop w:val="0"/>
      <w:marBottom w:val="0"/>
      <w:divBdr>
        <w:top w:val="none" w:sz="0" w:space="0" w:color="auto"/>
        <w:left w:val="none" w:sz="0" w:space="0" w:color="auto"/>
        <w:bottom w:val="none" w:sz="0" w:space="0" w:color="auto"/>
        <w:right w:val="none" w:sz="0" w:space="0" w:color="auto"/>
      </w:divBdr>
    </w:div>
    <w:div w:id="253897917">
      <w:bodyDiv w:val="1"/>
      <w:marLeft w:val="0"/>
      <w:marRight w:val="0"/>
      <w:marTop w:val="0"/>
      <w:marBottom w:val="0"/>
      <w:divBdr>
        <w:top w:val="none" w:sz="0" w:space="0" w:color="auto"/>
        <w:left w:val="none" w:sz="0" w:space="0" w:color="auto"/>
        <w:bottom w:val="none" w:sz="0" w:space="0" w:color="auto"/>
        <w:right w:val="none" w:sz="0" w:space="0" w:color="auto"/>
      </w:divBdr>
    </w:div>
    <w:div w:id="257910497">
      <w:bodyDiv w:val="1"/>
      <w:marLeft w:val="0"/>
      <w:marRight w:val="0"/>
      <w:marTop w:val="0"/>
      <w:marBottom w:val="0"/>
      <w:divBdr>
        <w:top w:val="none" w:sz="0" w:space="0" w:color="auto"/>
        <w:left w:val="none" w:sz="0" w:space="0" w:color="auto"/>
        <w:bottom w:val="none" w:sz="0" w:space="0" w:color="auto"/>
        <w:right w:val="none" w:sz="0" w:space="0" w:color="auto"/>
      </w:divBdr>
    </w:div>
    <w:div w:id="260071942">
      <w:bodyDiv w:val="1"/>
      <w:marLeft w:val="0"/>
      <w:marRight w:val="0"/>
      <w:marTop w:val="0"/>
      <w:marBottom w:val="0"/>
      <w:divBdr>
        <w:top w:val="none" w:sz="0" w:space="0" w:color="auto"/>
        <w:left w:val="none" w:sz="0" w:space="0" w:color="auto"/>
        <w:bottom w:val="none" w:sz="0" w:space="0" w:color="auto"/>
        <w:right w:val="none" w:sz="0" w:space="0" w:color="auto"/>
      </w:divBdr>
    </w:div>
    <w:div w:id="264921894">
      <w:bodyDiv w:val="1"/>
      <w:marLeft w:val="0"/>
      <w:marRight w:val="0"/>
      <w:marTop w:val="0"/>
      <w:marBottom w:val="0"/>
      <w:divBdr>
        <w:top w:val="none" w:sz="0" w:space="0" w:color="auto"/>
        <w:left w:val="none" w:sz="0" w:space="0" w:color="auto"/>
        <w:bottom w:val="none" w:sz="0" w:space="0" w:color="auto"/>
        <w:right w:val="none" w:sz="0" w:space="0" w:color="auto"/>
      </w:divBdr>
    </w:div>
    <w:div w:id="266231622">
      <w:bodyDiv w:val="1"/>
      <w:marLeft w:val="0"/>
      <w:marRight w:val="0"/>
      <w:marTop w:val="0"/>
      <w:marBottom w:val="0"/>
      <w:divBdr>
        <w:top w:val="none" w:sz="0" w:space="0" w:color="auto"/>
        <w:left w:val="none" w:sz="0" w:space="0" w:color="auto"/>
        <w:bottom w:val="none" w:sz="0" w:space="0" w:color="auto"/>
        <w:right w:val="none" w:sz="0" w:space="0" w:color="auto"/>
      </w:divBdr>
    </w:div>
    <w:div w:id="268007675">
      <w:bodyDiv w:val="1"/>
      <w:marLeft w:val="0"/>
      <w:marRight w:val="0"/>
      <w:marTop w:val="0"/>
      <w:marBottom w:val="0"/>
      <w:divBdr>
        <w:top w:val="none" w:sz="0" w:space="0" w:color="auto"/>
        <w:left w:val="none" w:sz="0" w:space="0" w:color="auto"/>
        <w:bottom w:val="none" w:sz="0" w:space="0" w:color="auto"/>
        <w:right w:val="none" w:sz="0" w:space="0" w:color="auto"/>
      </w:divBdr>
    </w:div>
    <w:div w:id="268391693">
      <w:bodyDiv w:val="1"/>
      <w:marLeft w:val="0"/>
      <w:marRight w:val="0"/>
      <w:marTop w:val="0"/>
      <w:marBottom w:val="0"/>
      <w:divBdr>
        <w:top w:val="none" w:sz="0" w:space="0" w:color="auto"/>
        <w:left w:val="none" w:sz="0" w:space="0" w:color="auto"/>
        <w:bottom w:val="none" w:sz="0" w:space="0" w:color="auto"/>
        <w:right w:val="none" w:sz="0" w:space="0" w:color="auto"/>
      </w:divBdr>
    </w:div>
    <w:div w:id="271208918">
      <w:bodyDiv w:val="1"/>
      <w:marLeft w:val="0"/>
      <w:marRight w:val="0"/>
      <w:marTop w:val="0"/>
      <w:marBottom w:val="0"/>
      <w:divBdr>
        <w:top w:val="none" w:sz="0" w:space="0" w:color="auto"/>
        <w:left w:val="none" w:sz="0" w:space="0" w:color="auto"/>
        <w:bottom w:val="none" w:sz="0" w:space="0" w:color="auto"/>
        <w:right w:val="none" w:sz="0" w:space="0" w:color="auto"/>
      </w:divBdr>
    </w:div>
    <w:div w:id="273363654">
      <w:bodyDiv w:val="1"/>
      <w:marLeft w:val="0"/>
      <w:marRight w:val="0"/>
      <w:marTop w:val="0"/>
      <w:marBottom w:val="0"/>
      <w:divBdr>
        <w:top w:val="none" w:sz="0" w:space="0" w:color="auto"/>
        <w:left w:val="none" w:sz="0" w:space="0" w:color="auto"/>
        <w:bottom w:val="none" w:sz="0" w:space="0" w:color="auto"/>
        <w:right w:val="none" w:sz="0" w:space="0" w:color="auto"/>
      </w:divBdr>
    </w:div>
    <w:div w:id="278806060">
      <w:bodyDiv w:val="1"/>
      <w:marLeft w:val="0"/>
      <w:marRight w:val="0"/>
      <w:marTop w:val="0"/>
      <w:marBottom w:val="0"/>
      <w:divBdr>
        <w:top w:val="none" w:sz="0" w:space="0" w:color="auto"/>
        <w:left w:val="none" w:sz="0" w:space="0" w:color="auto"/>
        <w:bottom w:val="none" w:sz="0" w:space="0" w:color="auto"/>
        <w:right w:val="none" w:sz="0" w:space="0" w:color="auto"/>
      </w:divBdr>
    </w:div>
    <w:div w:id="285159318">
      <w:bodyDiv w:val="1"/>
      <w:marLeft w:val="0"/>
      <w:marRight w:val="0"/>
      <w:marTop w:val="0"/>
      <w:marBottom w:val="0"/>
      <w:divBdr>
        <w:top w:val="none" w:sz="0" w:space="0" w:color="auto"/>
        <w:left w:val="none" w:sz="0" w:space="0" w:color="auto"/>
        <w:bottom w:val="none" w:sz="0" w:space="0" w:color="auto"/>
        <w:right w:val="none" w:sz="0" w:space="0" w:color="auto"/>
      </w:divBdr>
    </w:div>
    <w:div w:id="286543694">
      <w:bodyDiv w:val="1"/>
      <w:marLeft w:val="0"/>
      <w:marRight w:val="0"/>
      <w:marTop w:val="0"/>
      <w:marBottom w:val="0"/>
      <w:divBdr>
        <w:top w:val="none" w:sz="0" w:space="0" w:color="auto"/>
        <w:left w:val="none" w:sz="0" w:space="0" w:color="auto"/>
        <w:bottom w:val="none" w:sz="0" w:space="0" w:color="auto"/>
        <w:right w:val="none" w:sz="0" w:space="0" w:color="auto"/>
      </w:divBdr>
    </w:div>
    <w:div w:id="310407133">
      <w:bodyDiv w:val="1"/>
      <w:marLeft w:val="0"/>
      <w:marRight w:val="0"/>
      <w:marTop w:val="0"/>
      <w:marBottom w:val="0"/>
      <w:divBdr>
        <w:top w:val="none" w:sz="0" w:space="0" w:color="auto"/>
        <w:left w:val="none" w:sz="0" w:space="0" w:color="auto"/>
        <w:bottom w:val="none" w:sz="0" w:space="0" w:color="auto"/>
        <w:right w:val="none" w:sz="0" w:space="0" w:color="auto"/>
      </w:divBdr>
    </w:div>
    <w:div w:id="318923887">
      <w:bodyDiv w:val="1"/>
      <w:marLeft w:val="0"/>
      <w:marRight w:val="0"/>
      <w:marTop w:val="0"/>
      <w:marBottom w:val="0"/>
      <w:divBdr>
        <w:top w:val="none" w:sz="0" w:space="0" w:color="auto"/>
        <w:left w:val="none" w:sz="0" w:space="0" w:color="auto"/>
        <w:bottom w:val="none" w:sz="0" w:space="0" w:color="auto"/>
        <w:right w:val="none" w:sz="0" w:space="0" w:color="auto"/>
      </w:divBdr>
    </w:div>
    <w:div w:id="322972797">
      <w:bodyDiv w:val="1"/>
      <w:marLeft w:val="0"/>
      <w:marRight w:val="0"/>
      <w:marTop w:val="0"/>
      <w:marBottom w:val="0"/>
      <w:divBdr>
        <w:top w:val="none" w:sz="0" w:space="0" w:color="auto"/>
        <w:left w:val="none" w:sz="0" w:space="0" w:color="auto"/>
        <w:bottom w:val="none" w:sz="0" w:space="0" w:color="auto"/>
        <w:right w:val="none" w:sz="0" w:space="0" w:color="auto"/>
      </w:divBdr>
    </w:div>
    <w:div w:id="336735460">
      <w:bodyDiv w:val="1"/>
      <w:marLeft w:val="0"/>
      <w:marRight w:val="0"/>
      <w:marTop w:val="0"/>
      <w:marBottom w:val="0"/>
      <w:divBdr>
        <w:top w:val="none" w:sz="0" w:space="0" w:color="auto"/>
        <w:left w:val="none" w:sz="0" w:space="0" w:color="auto"/>
        <w:bottom w:val="none" w:sz="0" w:space="0" w:color="auto"/>
        <w:right w:val="none" w:sz="0" w:space="0" w:color="auto"/>
      </w:divBdr>
    </w:div>
    <w:div w:id="345790661">
      <w:bodyDiv w:val="1"/>
      <w:marLeft w:val="0"/>
      <w:marRight w:val="0"/>
      <w:marTop w:val="0"/>
      <w:marBottom w:val="0"/>
      <w:divBdr>
        <w:top w:val="none" w:sz="0" w:space="0" w:color="auto"/>
        <w:left w:val="none" w:sz="0" w:space="0" w:color="auto"/>
        <w:bottom w:val="none" w:sz="0" w:space="0" w:color="auto"/>
        <w:right w:val="none" w:sz="0" w:space="0" w:color="auto"/>
      </w:divBdr>
    </w:div>
    <w:div w:id="352923664">
      <w:bodyDiv w:val="1"/>
      <w:marLeft w:val="0"/>
      <w:marRight w:val="0"/>
      <w:marTop w:val="0"/>
      <w:marBottom w:val="0"/>
      <w:divBdr>
        <w:top w:val="none" w:sz="0" w:space="0" w:color="auto"/>
        <w:left w:val="none" w:sz="0" w:space="0" w:color="auto"/>
        <w:bottom w:val="none" w:sz="0" w:space="0" w:color="auto"/>
        <w:right w:val="none" w:sz="0" w:space="0" w:color="auto"/>
      </w:divBdr>
    </w:div>
    <w:div w:id="359866869">
      <w:bodyDiv w:val="1"/>
      <w:marLeft w:val="0"/>
      <w:marRight w:val="0"/>
      <w:marTop w:val="0"/>
      <w:marBottom w:val="0"/>
      <w:divBdr>
        <w:top w:val="none" w:sz="0" w:space="0" w:color="auto"/>
        <w:left w:val="none" w:sz="0" w:space="0" w:color="auto"/>
        <w:bottom w:val="none" w:sz="0" w:space="0" w:color="auto"/>
        <w:right w:val="none" w:sz="0" w:space="0" w:color="auto"/>
      </w:divBdr>
    </w:div>
    <w:div w:id="364718376">
      <w:bodyDiv w:val="1"/>
      <w:marLeft w:val="0"/>
      <w:marRight w:val="0"/>
      <w:marTop w:val="0"/>
      <w:marBottom w:val="0"/>
      <w:divBdr>
        <w:top w:val="none" w:sz="0" w:space="0" w:color="auto"/>
        <w:left w:val="none" w:sz="0" w:space="0" w:color="auto"/>
        <w:bottom w:val="none" w:sz="0" w:space="0" w:color="auto"/>
        <w:right w:val="none" w:sz="0" w:space="0" w:color="auto"/>
      </w:divBdr>
    </w:div>
    <w:div w:id="373312957">
      <w:bodyDiv w:val="1"/>
      <w:marLeft w:val="0"/>
      <w:marRight w:val="0"/>
      <w:marTop w:val="0"/>
      <w:marBottom w:val="0"/>
      <w:divBdr>
        <w:top w:val="none" w:sz="0" w:space="0" w:color="auto"/>
        <w:left w:val="none" w:sz="0" w:space="0" w:color="auto"/>
        <w:bottom w:val="none" w:sz="0" w:space="0" w:color="auto"/>
        <w:right w:val="none" w:sz="0" w:space="0" w:color="auto"/>
      </w:divBdr>
    </w:div>
    <w:div w:id="394740104">
      <w:bodyDiv w:val="1"/>
      <w:marLeft w:val="0"/>
      <w:marRight w:val="0"/>
      <w:marTop w:val="0"/>
      <w:marBottom w:val="0"/>
      <w:divBdr>
        <w:top w:val="none" w:sz="0" w:space="0" w:color="auto"/>
        <w:left w:val="none" w:sz="0" w:space="0" w:color="auto"/>
        <w:bottom w:val="none" w:sz="0" w:space="0" w:color="auto"/>
        <w:right w:val="none" w:sz="0" w:space="0" w:color="auto"/>
      </w:divBdr>
    </w:div>
    <w:div w:id="395977053">
      <w:bodyDiv w:val="1"/>
      <w:marLeft w:val="0"/>
      <w:marRight w:val="0"/>
      <w:marTop w:val="0"/>
      <w:marBottom w:val="0"/>
      <w:divBdr>
        <w:top w:val="none" w:sz="0" w:space="0" w:color="auto"/>
        <w:left w:val="none" w:sz="0" w:space="0" w:color="auto"/>
        <w:bottom w:val="none" w:sz="0" w:space="0" w:color="auto"/>
        <w:right w:val="none" w:sz="0" w:space="0" w:color="auto"/>
      </w:divBdr>
    </w:div>
    <w:div w:id="408112977">
      <w:bodyDiv w:val="1"/>
      <w:marLeft w:val="0"/>
      <w:marRight w:val="0"/>
      <w:marTop w:val="0"/>
      <w:marBottom w:val="0"/>
      <w:divBdr>
        <w:top w:val="none" w:sz="0" w:space="0" w:color="auto"/>
        <w:left w:val="none" w:sz="0" w:space="0" w:color="auto"/>
        <w:bottom w:val="none" w:sz="0" w:space="0" w:color="auto"/>
        <w:right w:val="none" w:sz="0" w:space="0" w:color="auto"/>
      </w:divBdr>
    </w:div>
    <w:div w:id="417018828">
      <w:bodyDiv w:val="1"/>
      <w:marLeft w:val="0"/>
      <w:marRight w:val="0"/>
      <w:marTop w:val="0"/>
      <w:marBottom w:val="0"/>
      <w:divBdr>
        <w:top w:val="none" w:sz="0" w:space="0" w:color="auto"/>
        <w:left w:val="none" w:sz="0" w:space="0" w:color="auto"/>
        <w:bottom w:val="none" w:sz="0" w:space="0" w:color="auto"/>
        <w:right w:val="none" w:sz="0" w:space="0" w:color="auto"/>
      </w:divBdr>
    </w:div>
    <w:div w:id="428544324">
      <w:bodyDiv w:val="1"/>
      <w:marLeft w:val="0"/>
      <w:marRight w:val="0"/>
      <w:marTop w:val="0"/>
      <w:marBottom w:val="0"/>
      <w:divBdr>
        <w:top w:val="none" w:sz="0" w:space="0" w:color="auto"/>
        <w:left w:val="none" w:sz="0" w:space="0" w:color="auto"/>
        <w:bottom w:val="none" w:sz="0" w:space="0" w:color="auto"/>
        <w:right w:val="none" w:sz="0" w:space="0" w:color="auto"/>
      </w:divBdr>
    </w:div>
    <w:div w:id="430512197">
      <w:bodyDiv w:val="1"/>
      <w:marLeft w:val="0"/>
      <w:marRight w:val="0"/>
      <w:marTop w:val="0"/>
      <w:marBottom w:val="0"/>
      <w:divBdr>
        <w:top w:val="none" w:sz="0" w:space="0" w:color="auto"/>
        <w:left w:val="none" w:sz="0" w:space="0" w:color="auto"/>
        <w:bottom w:val="none" w:sz="0" w:space="0" w:color="auto"/>
        <w:right w:val="none" w:sz="0" w:space="0" w:color="auto"/>
      </w:divBdr>
    </w:div>
    <w:div w:id="434131293">
      <w:bodyDiv w:val="1"/>
      <w:marLeft w:val="0"/>
      <w:marRight w:val="0"/>
      <w:marTop w:val="0"/>
      <w:marBottom w:val="0"/>
      <w:divBdr>
        <w:top w:val="none" w:sz="0" w:space="0" w:color="auto"/>
        <w:left w:val="none" w:sz="0" w:space="0" w:color="auto"/>
        <w:bottom w:val="none" w:sz="0" w:space="0" w:color="auto"/>
        <w:right w:val="none" w:sz="0" w:space="0" w:color="auto"/>
      </w:divBdr>
    </w:div>
    <w:div w:id="451830181">
      <w:bodyDiv w:val="1"/>
      <w:marLeft w:val="0"/>
      <w:marRight w:val="0"/>
      <w:marTop w:val="0"/>
      <w:marBottom w:val="0"/>
      <w:divBdr>
        <w:top w:val="none" w:sz="0" w:space="0" w:color="auto"/>
        <w:left w:val="none" w:sz="0" w:space="0" w:color="auto"/>
        <w:bottom w:val="none" w:sz="0" w:space="0" w:color="auto"/>
        <w:right w:val="none" w:sz="0" w:space="0" w:color="auto"/>
      </w:divBdr>
    </w:div>
    <w:div w:id="471559248">
      <w:bodyDiv w:val="1"/>
      <w:marLeft w:val="0"/>
      <w:marRight w:val="0"/>
      <w:marTop w:val="0"/>
      <w:marBottom w:val="0"/>
      <w:divBdr>
        <w:top w:val="none" w:sz="0" w:space="0" w:color="auto"/>
        <w:left w:val="none" w:sz="0" w:space="0" w:color="auto"/>
        <w:bottom w:val="none" w:sz="0" w:space="0" w:color="auto"/>
        <w:right w:val="none" w:sz="0" w:space="0" w:color="auto"/>
      </w:divBdr>
    </w:div>
    <w:div w:id="476923983">
      <w:bodyDiv w:val="1"/>
      <w:marLeft w:val="0"/>
      <w:marRight w:val="0"/>
      <w:marTop w:val="0"/>
      <w:marBottom w:val="0"/>
      <w:divBdr>
        <w:top w:val="none" w:sz="0" w:space="0" w:color="auto"/>
        <w:left w:val="none" w:sz="0" w:space="0" w:color="auto"/>
        <w:bottom w:val="none" w:sz="0" w:space="0" w:color="auto"/>
        <w:right w:val="none" w:sz="0" w:space="0" w:color="auto"/>
      </w:divBdr>
    </w:div>
    <w:div w:id="481771720">
      <w:bodyDiv w:val="1"/>
      <w:marLeft w:val="0"/>
      <w:marRight w:val="0"/>
      <w:marTop w:val="0"/>
      <w:marBottom w:val="0"/>
      <w:divBdr>
        <w:top w:val="none" w:sz="0" w:space="0" w:color="auto"/>
        <w:left w:val="none" w:sz="0" w:space="0" w:color="auto"/>
        <w:bottom w:val="none" w:sz="0" w:space="0" w:color="auto"/>
        <w:right w:val="none" w:sz="0" w:space="0" w:color="auto"/>
      </w:divBdr>
    </w:div>
    <w:div w:id="487088880">
      <w:bodyDiv w:val="1"/>
      <w:marLeft w:val="0"/>
      <w:marRight w:val="0"/>
      <w:marTop w:val="0"/>
      <w:marBottom w:val="0"/>
      <w:divBdr>
        <w:top w:val="none" w:sz="0" w:space="0" w:color="auto"/>
        <w:left w:val="none" w:sz="0" w:space="0" w:color="auto"/>
        <w:bottom w:val="none" w:sz="0" w:space="0" w:color="auto"/>
        <w:right w:val="none" w:sz="0" w:space="0" w:color="auto"/>
      </w:divBdr>
    </w:div>
    <w:div w:id="495414266">
      <w:bodyDiv w:val="1"/>
      <w:marLeft w:val="0"/>
      <w:marRight w:val="0"/>
      <w:marTop w:val="0"/>
      <w:marBottom w:val="0"/>
      <w:divBdr>
        <w:top w:val="none" w:sz="0" w:space="0" w:color="auto"/>
        <w:left w:val="none" w:sz="0" w:space="0" w:color="auto"/>
        <w:bottom w:val="none" w:sz="0" w:space="0" w:color="auto"/>
        <w:right w:val="none" w:sz="0" w:space="0" w:color="auto"/>
      </w:divBdr>
    </w:div>
    <w:div w:id="495725184">
      <w:bodyDiv w:val="1"/>
      <w:marLeft w:val="0"/>
      <w:marRight w:val="0"/>
      <w:marTop w:val="0"/>
      <w:marBottom w:val="0"/>
      <w:divBdr>
        <w:top w:val="none" w:sz="0" w:space="0" w:color="auto"/>
        <w:left w:val="none" w:sz="0" w:space="0" w:color="auto"/>
        <w:bottom w:val="none" w:sz="0" w:space="0" w:color="auto"/>
        <w:right w:val="none" w:sz="0" w:space="0" w:color="auto"/>
      </w:divBdr>
    </w:div>
    <w:div w:id="496775862">
      <w:bodyDiv w:val="1"/>
      <w:marLeft w:val="0"/>
      <w:marRight w:val="0"/>
      <w:marTop w:val="0"/>
      <w:marBottom w:val="0"/>
      <w:divBdr>
        <w:top w:val="none" w:sz="0" w:space="0" w:color="auto"/>
        <w:left w:val="none" w:sz="0" w:space="0" w:color="auto"/>
        <w:bottom w:val="none" w:sz="0" w:space="0" w:color="auto"/>
        <w:right w:val="none" w:sz="0" w:space="0" w:color="auto"/>
      </w:divBdr>
    </w:div>
    <w:div w:id="497770134">
      <w:bodyDiv w:val="1"/>
      <w:marLeft w:val="0"/>
      <w:marRight w:val="0"/>
      <w:marTop w:val="0"/>
      <w:marBottom w:val="0"/>
      <w:divBdr>
        <w:top w:val="none" w:sz="0" w:space="0" w:color="auto"/>
        <w:left w:val="none" w:sz="0" w:space="0" w:color="auto"/>
        <w:bottom w:val="none" w:sz="0" w:space="0" w:color="auto"/>
        <w:right w:val="none" w:sz="0" w:space="0" w:color="auto"/>
      </w:divBdr>
    </w:div>
    <w:div w:id="503204300">
      <w:bodyDiv w:val="1"/>
      <w:marLeft w:val="0"/>
      <w:marRight w:val="0"/>
      <w:marTop w:val="0"/>
      <w:marBottom w:val="0"/>
      <w:divBdr>
        <w:top w:val="none" w:sz="0" w:space="0" w:color="auto"/>
        <w:left w:val="none" w:sz="0" w:space="0" w:color="auto"/>
        <w:bottom w:val="none" w:sz="0" w:space="0" w:color="auto"/>
        <w:right w:val="none" w:sz="0" w:space="0" w:color="auto"/>
      </w:divBdr>
    </w:div>
    <w:div w:id="504322555">
      <w:bodyDiv w:val="1"/>
      <w:marLeft w:val="0"/>
      <w:marRight w:val="0"/>
      <w:marTop w:val="0"/>
      <w:marBottom w:val="0"/>
      <w:divBdr>
        <w:top w:val="none" w:sz="0" w:space="0" w:color="auto"/>
        <w:left w:val="none" w:sz="0" w:space="0" w:color="auto"/>
        <w:bottom w:val="none" w:sz="0" w:space="0" w:color="auto"/>
        <w:right w:val="none" w:sz="0" w:space="0" w:color="auto"/>
      </w:divBdr>
    </w:div>
    <w:div w:id="507136351">
      <w:bodyDiv w:val="1"/>
      <w:marLeft w:val="0"/>
      <w:marRight w:val="0"/>
      <w:marTop w:val="0"/>
      <w:marBottom w:val="0"/>
      <w:divBdr>
        <w:top w:val="none" w:sz="0" w:space="0" w:color="auto"/>
        <w:left w:val="none" w:sz="0" w:space="0" w:color="auto"/>
        <w:bottom w:val="none" w:sz="0" w:space="0" w:color="auto"/>
        <w:right w:val="none" w:sz="0" w:space="0" w:color="auto"/>
      </w:divBdr>
    </w:div>
    <w:div w:id="508102875">
      <w:bodyDiv w:val="1"/>
      <w:marLeft w:val="0"/>
      <w:marRight w:val="0"/>
      <w:marTop w:val="0"/>
      <w:marBottom w:val="0"/>
      <w:divBdr>
        <w:top w:val="none" w:sz="0" w:space="0" w:color="auto"/>
        <w:left w:val="none" w:sz="0" w:space="0" w:color="auto"/>
        <w:bottom w:val="none" w:sz="0" w:space="0" w:color="auto"/>
        <w:right w:val="none" w:sz="0" w:space="0" w:color="auto"/>
      </w:divBdr>
    </w:div>
    <w:div w:id="508371064">
      <w:bodyDiv w:val="1"/>
      <w:marLeft w:val="0"/>
      <w:marRight w:val="0"/>
      <w:marTop w:val="0"/>
      <w:marBottom w:val="0"/>
      <w:divBdr>
        <w:top w:val="none" w:sz="0" w:space="0" w:color="auto"/>
        <w:left w:val="none" w:sz="0" w:space="0" w:color="auto"/>
        <w:bottom w:val="none" w:sz="0" w:space="0" w:color="auto"/>
        <w:right w:val="none" w:sz="0" w:space="0" w:color="auto"/>
      </w:divBdr>
    </w:div>
    <w:div w:id="510801194">
      <w:bodyDiv w:val="1"/>
      <w:marLeft w:val="0"/>
      <w:marRight w:val="0"/>
      <w:marTop w:val="0"/>
      <w:marBottom w:val="0"/>
      <w:divBdr>
        <w:top w:val="none" w:sz="0" w:space="0" w:color="auto"/>
        <w:left w:val="none" w:sz="0" w:space="0" w:color="auto"/>
        <w:bottom w:val="none" w:sz="0" w:space="0" w:color="auto"/>
        <w:right w:val="none" w:sz="0" w:space="0" w:color="auto"/>
      </w:divBdr>
    </w:div>
    <w:div w:id="515268766">
      <w:bodyDiv w:val="1"/>
      <w:marLeft w:val="0"/>
      <w:marRight w:val="0"/>
      <w:marTop w:val="0"/>
      <w:marBottom w:val="0"/>
      <w:divBdr>
        <w:top w:val="none" w:sz="0" w:space="0" w:color="auto"/>
        <w:left w:val="none" w:sz="0" w:space="0" w:color="auto"/>
        <w:bottom w:val="none" w:sz="0" w:space="0" w:color="auto"/>
        <w:right w:val="none" w:sz="0" w:space="0" w:color="auto"/>
      </w:divBdr>
    </w:div>
    <w:div w:id="519512681">
      <w:bodyDiv w:val="1"/>
      <w:marLeft w:val="0"/>
      <w:marRight w:val="0"/>
      <w:marTop w:val="0"/>
      <w:marBottom w:val="0"/>
      <w:divBdr>
        <w:top w:val="none" w:sz="0" w:space="0" w:color="auto"/>
        <w:left w:val="none" w:sz="0" w:space="0" w:color="auto"/>
        <w:bottom w:val="none" w:sz="0" w:space="0" w:color="auto"/>
        <w:right w:val="none" w:sz="0" w:space="0" w:color="auto"/>
      </w:divBdr>
    </w:div>
    <w:div w:id="541676585">
      <w:bodyDiv w:val="1"/>
      <w:marLeft w:val="0"/>
      <w:marRight w:val="0"/>
      <w:marTop w:val="0"/>
      <w:marBottom w:val="0"/>
      <w:divBdr>
        <w:top w:val="none" w:sz="0" w:space="0" w:color="auto"/>
        <w:left w:val="none" w:sz="0" w:space="0" w:color="auto"/>
        <w:bottom w:val="none" w:sz="0" w:space="0" w:color="auto"/>
        <w:right w:val="none" w:sz="0" w:space="0" w:color="auto"/>
      </w:divBdr>
    </w:div>
    <w:div w:id="542061225">
      <w:bodyDiv w:val="1"/>
      <w:marLeft w:val="0"/>
      <w:marRight w:val="0"/>
      <w:marTop w:val="0"/>
      <w:marBottom w:val="0"/>
      <w:divBdr>
        <w:top w:val="none" w:sz="0" w:space="0" w:color="auto"/>
        <w:left w:val="none" w:sz="0" w:space="0" w:color="auto"/>
        <w:bottom w:val="none" w:sz="0" w:space="0" w:color="auto"/>
        <w:right w:val="none" w:sz="0" w:space="0" w:color="auto"/>
      </w:divBdr>
    </w:div>
    <w:div w:id="545066632">
      <w:bodyDiv w:val="1"/>
      <w:marLeft w:val="0"/>
      <w:marRight w:val="0"/>
      <w:marTop w:val="0"/>
      <w:marBottom w:val="0"/>
      <w:divBdr>
        <w:top w:val="none" w:sz="0" w:space="0" w:color="auto"/>
        <w:left w:val="none" w:sz="0" w:space="0" w:color="auto"/>
        <w:bottom w:val="none" w:sz="0" w:space="0" w:color="auto"/>
        <w:right w:val="none" w:sz="0" w:space="0" w:color="auto"/>
      </w:divBdr>
    </w:div>
    <w:div w:id="579754608">
      <w:bodyDiv w:val="1"/>
      <w:marLeft w:val="0"/>
      <w:marRight w:val="0"/>
      <w:marTop w:val="0"/>
      <w:marBottom w:val="0"/>
      <w:divBdr>
        <w:top w:val="none" w:sz="0" w:space="0" w:color="auto"/>
        <w:left w:val="none" w:sz="0" w:space="0" w:color="auto"/>
        <w:bottom w:val="none" w:sz="0" w:space="0" w:color="auto"/>
        <w:right w:val="none" w:sz="0" w:space="0" w:color="auto"/>
      </w:divBdr>
    </w:div>
    <w:div w:id="584262616">
      <w:bodyDiv w:val="1"/>
      <w:marLeft w:val="0"/>
      <w:marRight w:val="0"/>
      <w:marTop w:val="0"/>
      <w:marBottom w:val="0"/>
      <w:divBdr>
        <w:top w:val="none" w:sz="0" w:space="0" w:color="auto"/>
        <w:left w:val="none" w:sz="0" w:space="0" w:color="auto"/>
        <w:bottom w:val="none" w:sz="0" w:space="0" w:color="auto"/>
        <w:right w:val="none" w:sz="0" w:space="0" w:color="auto"/>
      </w:divBdr>
    </w:div>
    <w:div w:id="598677988">
      <w:bodyDiv w:val="1"/>
      <w:marLeft w:val="0"/>
      <w:marRight w:val="0"/>
      <w:marTop w:val="0"/>
      <w:marBottom w:val="0"/>
      <w:divBdr>
        <w:top w:val="none" w:sz="0" w:space="0" w:color="auto"/>
        <w:left w:val="none" w:sz="0" w:space="0" w:color="auto"/>
        <w:bottom w:val="none" w:sz="0" w:space="0" w:color="auto"/>
        <w:right w:val="none" w:sz="0" w:space="0" w:color="auto"/>
      </w:divBdr>
    </w:div>
    <w:div w:id="605623657">
      <w:bodyDiv w:val="1"/>
      <w:marLeft w:val="0"/>
      <w:marRight w:val="0"/>
      <w:marTop w:val="0"/>
      <w:marBottom w:val="0"/>
      <w:divBdr>
        <w:top w:val="none" w:sz="0" w:space="0" w:color="auto"/>
        <w:left w:val="none" w:sz="0" w:space="0" w:color="auto"/>
        <w:bottom w:val="none" w:sz="0" w:space="0" w:color="auto"/>
        <w:right w:val="none" w:sz="0" w:space="0" w:color="auto"/>
      </w:divBdr>
    </w:div>
    <w:div w:id="628825130">
      <w:bodyDiv w:val="1"/>
      <w:marLeft w:val="0"/>
      <w:marRight w:val="0"/>
      <w:marTop w:val="0"/>
      <w:marBottom w:val="0"/>
      <w:divBdr>
        <w:top w:val="none" w:sz="0" w:space="0" w:color="auto"/>
        <w:left w:val="none" w:sz="0" w:space="0" w:color="auto"/>
        <w:bottom w:val="none" w:sz="0" w:space="0" w:color="auto"/>
        <w:right w:val="none" w:sz="0" w:space="0" w:color="auto"/>
      </w:divBdr>
    </w:div>
    <w:div w:id="629241087">
      <w:bodyDiv w:val="1"/>
      <w:marLeft w:val="0"/>
      <w:marRight w:val="0"/>
      <w:marTop w:val="0"/>
      <w:marBottom w:val="0"/>
      <w:divBdr>
        <w:top w:val="none" w:sz="0" w:space="0" w:color="auto"/>
        <w:left w:val="none" w:sz="0" w:space="0" w:color="auto"/>
        <w:bottom w:val="none" w:sz="0" w:space="0" w:color="auto"/>
        <w:right w:val="none" w:sz="0" w:space="0" w:color="auto"/>
      </w:divBdr>
    </w:div>
    <w:div w:id="629634488">
      <w:bodyDiv w:val="1"/>
      <w:marLeft w:val="0"/>
      <w:marRight w:val="0"/>
      <w:marTop w:val="0"/>
      <w:marBottom w:val="0"/>
      <w:divBdr>
        <w:top w:val="none" w:sz="0" w:space="0" w:color="auto"/>
        <w:left w:val="none" w:sz="0" w:space="0" w:color="auto"/>
        <w:bottom w:val="none" w:sz="0" w:space="0" w:color="auto"/>
        <w:right w:val="none" w:sz="0" w:space="0" w:color="auto"/>
      </w:divBdr>
    </w:div>
    <w:div w:id="644242969">
      <w:bodyDiv w:val="1"/>
      <w:marLeft w:val="0"/>
      <w:marRight w:val="0"/>
      <w:marTop w:val="0"/>
      <w:marBottom w:val="0"/>
      <w:divBdr>
        <w:top w:val="none" w:sz="0" w:space="0" w:color="auto"/>
        <w:left w:val="none" w:sz="0" w:space="0" w:color="auto"/>
        <w:bottom w:val="none" w:sz="0" w:space="0" w:color="auto"/>
        <w:right w:val="none" w:sz="0" w:space="0" w:color="auto"/>
      </w:divBdr>
    </w:div>
    <w:div w:id="644503671">
      <w:bodyDiv w:val="1"/>
      <w:marLeft w:val="0"/>
      <w:marRight w:val="0"/>
      <w:marTop w:val="0"/>
      <w:marBottom w:val="0"/>
      <w:divBdr>
        <w:top w:val="none" w:sz="0" w:space="0" w:color="auto"/>
        <w:left w:val="none" w:sz="0" w:space="0" w:color="auto"/>
        <w:bottom w:val="none" w:sz="0" w:space="0" w:color="auto"/>
        <w:right w:val="none" w:sz="0" w:space="0" w:color="auto"/>
      </w:divBdr>
    </w:div>
    <w:div w:id="649485643">
      <w:bodyDiv w:val="1"/>
      <w:marLeft w:val="0"/>
      <w:marRight w:val="0"/>
      <w:marTop w:val="0"/>
      <w:marBottom w:val="0"/>
      <w:divBdr>
        <w:top w:val="none" w:sz="0" w:space="0" w:color="auto"/>
        <w:left w:val="none" w:sz="0" w:space="0" w:color="auto"/>
        <w:bottom w:val="none" w:sz="0" w:space="0" w:color="auto"/>
        <w:right w:val="none" w:sz="0" w:space="0" w:color="auto"/>
      </w:divBdr>
    </w:div>
    <w:div w:id="653341421">
      <w:bodyDiv w:val="1"/>
      <w:marLeft w:val="0"/>
      <w:marRight w:val="0"/>
      <w:marTop w:val="0"/>
      <w:marBottom w:val="0"/>
      <w:divBdr>
        <w:top w:val="none" w:sz="0" w:space="0" w:color="auto"/>
        <w:left w:val="none" w:sz="0" w:space="0" w:color="auto"/>
        <w:bottom w:val="none" w:sz="0" w:space="0" w:color="auto"/>
        <w:right w:val="none" w:sz="0" w:space="0" w:color="auto"/>
      </w:divBdr>
    </w:div>
    <w:div w:id="658734523">
      <w:bodyDiv w:val="1"/>
      <w:marLeft w:val="0"/>
      <w:marRight w:val="0"/>
      <w:marTop w:val="0"/>
      <w:marBottom w:val="0"/>
      <w:divBdr>
        <w:top w:val="none" w:sz="0" w:space="0" w:color="auto"/>
        <w:left w:val="none" w:sz="0" w:space="0" w:color="auto"/>
        <w:bottom w:val="none" w:sz="0" w:space="0" w:color="auto"/>
        <w:right w:val="none" w:sz="0" w:space="0" w:color="auto"/>
      </w:divBdr>
    </w:div>
    <w:div w:id="659967445">
      <w:bodyDiv w:val="1"/>
      <w:marLeft w:val="0"/>
      <w:marRight w:val="0"/>
      <w:marTop w:val="0"/>
      <w:marBottom w:val="0"/>
      <w:divBdr>
        <w:top w:val="none" w:sz="0" w:space="0" w:color="auto"/>
        <w:left w:val="none" w:sz="0" w:space="0" w:color="auto"/>
        <w:bottom w:val="none" w:sz="0" w:space="0" w:color="auto"/>
        <w:right w:val="none" w:sz="0" w:space="0" w:color="auto"/>
      </w:divBdr>
    </w:div>
    <w:div w:id="660085311">
      <w:bodyDiv w:val="1"/>
      <w:marLeft w:val="0"/>
      <w:marRight w:val="0"/>
      <w:marTop w:val="0"/>
      <w:marBottom w:val="0"/>
      <w:divBdr>
        <w:top w:val="none" w:sz="0" w:space="0" w:color="auto"/>
        <w:left w:val="none" w:sz="0" w:space="0" w:color="auto"/>
        <w:bottom w:val="none" w:sz="0" w:space="0" w:color="auto"/>
        <w:right w:val="none" w:sz="0" w:space="0" w:color="auto"/>
      </w:divBdr>
    </w:div>
    <w:div w:id="660430595">
      <w:bodyDiv w:val="1"/>
      <w:marLeft w:val="0"/>
      <w:marRight w:val="0"/>
      <w:marTop w:val="0"/>
      <w:marBottom w:val="0"/>
      <w:divBdr>
        <w:top w:val="none" w:sz="0" w:space="0" w:color="auto"/>
        <w:left w:val="none" w:sz="0" w:space="0" w:color="auto"/>
        <w:bottom w:val="none" w:sz="0" w:space="0" w:color="auto"/>
        <w:right w:val="none" w:sz="0" w:space="0" w:color="auto"/>
      </w:divBdr>
    </w:div>
    <w:div w:id="674841946">
      <w:bodyDiv w:val="1"/>
      <w:marLeft w:val="0"/>
      <w:marRight w:val="0"/>
      <w:marTop w:val="0"/>
      <w:marBottom w:val="0"/>
      <w:divBdr>
        <w:top w:val="none" w:sz="0" w:space="0" w:color="auto"/>
        <w:left w:val="none" w:sz="0" w:space="0" w:color="auto"/>
        <w:bottom w:val="none" w:sz="0" w:space="0" w:color="auto"/>
        <w:right w:val="none" w:sz="0" w:space="0" w:color="auto"/>
      </w:divBdr>
    </w:div>
    <w:div w:id="677580334">
      <w:bodyDiv w:val="1"/>
      <w:marLeft w:val="0"/>
      <w:marRight w:val="0"/>
      <w:marTop w:val="0"/>
      <w:marBottom w:val="0"/>
      <w:divBdr>
        <w:top w:val="none" w:sz="0" w:space="0" w:color="auto"/>
        <w:left w:val="none" w:sz="0" w:space="0" w:color="auto"/>
        <w:bottom w:val="none" w:sz="0" w:space="0" w:color="auto"/>
        <w:right w:val="none" w:sz="0" w:space="0" w:color="auto"/>
      </w:divBdr>
    </w:div>
    <w:div w:id="689379561">
      <w:bodyDiv w:val="1"/>
      <w:marLeft w:val="0"/>
      <w:marRight w:val="0"/>
      <w:marTop w:val="0"/>
      <w:marBottom w:val="0"/>
      <w:divBdr>
        <w:top w:val="none" w:sz="0" w:space="0" w:color="auto"/>
        <w:left w:val="none" w:sz="0" w:space="0" w:color="auto"/>
        <w:bottom w:val="none" w:sz="0" w:space="0" w:color="auto"/>
        <w:right w:val="none" w:sz="0" w:space="0" w:color="auto"/>
      </w:divBdr>
    </w:div>
    <w:div w:id="700937249">
      <w:bodyDiv w:val="1"/>
      <w:marLeft w:val="0"/>
      <w:marRight w:val="0"/>
      <w:marTop w:val="0"/>
      <w:marBottom w:val="0"/>
      <w:divBdr>
        <w:top w:val="none" w:sz="0" w:space="0" w:color="auto"/>
        <w:left w:val="none" w:sz="0" w:space="0" w:color="auto"/>
        <w:bottom w:val="none" w:sz="0" w:space="0" w:color="auto"/>
        <w:right w:val="none" w:sz="0" w:space="0" w:color="auto"/>
      </w:divBdr>
    </w:div>
    <w:div w:id="727730940">
      <w:bodyDiv w:val="1"/>
      <w:marLeft w:val="0"/>
      <w:marRight w:val="0"/>
      <w:marTop w:val="0"/>
      <w:marBottom w:val="0"/>
      <w:divBdr>
        <w:top w:val="none" w:sz="0" w:space="0" w:color="auto"/>
        <w:left w:val="none" w:sz="0" w:space="0" w:color="auto"/>
        <w:bottom w:val="none" w:sz="0" w:space="0" w:color="auto"/>
        <w:right w:val="none" w:sz="0" w:space="0" w:color="auto"/>
      </w:divBdr>
    </w:div>
    <w:div w:id="741023268">
      <w:bodyDiv w:val="1"/>
      <w:marLeft w:val="0"/>
      <w:marRight w:val="0"/>
      <w:marTop w:val="0"/>
      <w:marBottom w:val="0"/>
      <w:divBdr>
        <w:top w:val="none" w:sz="0" w:space="0" w:color="auto"/>
        <w:left w:val="none" w:sz="0" w:space="0" w:color="auto"/>
        <w:bottom w:val="none" w:sz="0" w:space="0" w:color="auto"/>
        <w:right w:val="none" w:sz="0" w:space="0" w:color="auto"/>
      </w:divBdr>
    </w:div>
    <w:div w:id="767777273">
      <w:bodyDiv w:val="1"/>
      <w:marLeft w:val="0"/>
      <w:marRight w:val="0"/>
      <w:marTop w:val="0"/>
      <w:marBottom w:val="0"/>
      <w:divBdr>
        <w:top w:val="none" w:sz="0" w:space="0" w:color="auto"/>
        <w:left w:val="none" w:sz="0" w:space="0" w:color="auto"/>
        <w:bottom w:val="none" w:sz="0" w:space="0" w:color="auto"/>
        <w:right w:val="none" w:sz="0" w:space="0" w:color="auto"/>
      </w:divBdr>
    </w:div>
    <w:div w:id="772361378">
      <w:bodyDiv w:val="1"/>
      <w:marLeft w:val="0"/>
      <w:marRight w:val="0"/>
      <w:marTop w:val="0"/>
      <w:marBottom w:val="0"/>
      <w:divBdr>
        <w:top w:val="none" w:sz="0" w:space="0" w:color="auto"/>
        <w:left w:val="none" w:sz="0" w:space="0" w:color="auto"/>
        <w:bottom w:val="none" w:sz="0" w:space="0" w:color="auto"/>
        <w:right w:val="none" w:sz="0" w:space="0" w:color="auto"/>
      </w:divBdr>
    </w:div>
    <w:div w:id="775246998">
      <w:bodyDiv w:val="1"/>
      <w:marLeft w:val="0"/>
      <w:marRight w:val="0"/>
      <w:marTop w:val="0"/>
      <w:marBottom w:val="0"/>
      <w:divBdr>
        <w:top w:val="none" w:sz="0" w:space="0" w:color="auto"/>
        <w:left w:val="none" w:sz="0" w:space="0" w:color="auto"/>
        <w:bottom w:val="none" w:sz="0" w:space="0" w:color="auto"/>
        <w:right w:val="none" w:sz="0" w:space="0" w:color="auto"/>
      </w:divBdr>
    </w:div>
    <w:div w:id="779105048">
      <w:bodyDiv w:val="1"/>
      <w:marLeft w:val="0"/>
      <w:marRight w:val="0"/>
      <w:marTop w:val="0"/>
      <w:marBottom w:val="0"/>
      <w:divBdr>
        <w:top w:val="none" w:sz="0" w:space="0" w:color="auto"/>
        <w:left w:val="none" w:sz="0" w:space="0" w:color="auto"/>
        <w:bottom w:val="none" w:sz="0" w:space="0" w:color="auto"/>
        <w:right w:val="none" w:sz="0" w:space="0" w:color="auto"/>
      </w:divBdr>
    </w:div>
    <w:div w:id="782382999">
      <w:bodyDiv w:val="1"/>
      <w:marLeft w:val="0"/>
      <w:marRight w:val="0"/>
      <w:marTop w:val="0"/>
      <w:marBottom w:val="0"/>
      <w:divBdr>
        <w:top w:val="none" w:sz="0" w:space="0" w:color="auto"/>
        <w:left w:val="none" w:sz="0" w:space="0" w:color="auto"/>
        <w:bottom w:val="none" w:sz="0" w:space="0" w:color="auto"/>
        <w:right w:val="none" w:sz="0" w:space="0" w:color="auto"/>
      </w:divBdr>
    </w:div>
    <w:div w:id="783499092">
      <w:bodyDiv w:val="1"/>
      <w:marLeft w:val="0"/>
      <w:marRight w:val="0"/>
      <w:marTop w:val="0"/>
      <w:marBottom w:val="0"/>
      <w:divBdr>
        <w:top w:val="none" w:sz="0" w:space="0" w:color="auto"/>
        <w:left w:val="none" w:sz="0" w:space="0" w:color="auto"/>
        <w:bottom w:val="none" w:sz="0" w:space="0" w:color="auto"/>
        <w:right w:val="none" w:sz="0" w:space="0" w:color="auto"/>
      </w:divBdr>
    </w:div>
    <w:div w:id="783767953">
      <w:bodyDiv w:val="1"/>
      <w:marLeft w:val="0"/>
      <w:marRight w:val="0"/>
      <w:marTop w:val="0"/>
      <w:marBottom w:val="0"/>
      <w:divBdr>
        <w:top w:val="none" w:sz="0" w:space="0" w:color="auto"/>
        <w:left w:val="none" w:sz="0" w:space="0" w:color="auto"/>
        <w:bottom w:val="none" w:sz="0" w:space="0" w:color="auto"/>
        <w:right w:val="none" w:sz="0" w:space="0" w:color="auto"/>
      </w:divBdr>
    </w:div>
    <w:div w:id="783770079">
      <w:bodyDiv w:val="1"/>
      <w:marLeft w:val="0"/>
      <w:marRight w:val="0"/>
      <w:marTop w:val="0"/>
      <w:marBottom w:val="0"/>
      <w:divBdr>
        <w:top w:val="none" w:sz="0" w:space="0" w:color="auto"/>
        <w:left w:val="none" w:sz="0" w:space="0" w:color="auto"/>
        <w:bottom w:val="none" w:sz="0" w:space="0" w:color="auto"/>
        <w:right w:val="none" w:sz="0" w:space="0" w:color="auto"/>
      </w:divBdr>
    </w:div>
    <w:div w:id="786849494">
      <w:bodyDiv w:val="1"/>
      <w:marLeft w:val="0"/>
      <w:marRight w:val="0"/>
      <w:marTop w:val="0"/>
      <w:marBottom w:val="0"/>
      <w:divBdr>
        <w:top w:val="none" w:sz="0" w:space="0" w:color="auto"/>
        <w:left w:val="none" w:sz="0" w:space="0" w:color="auto"/>
        <w:bottom w:val="none" w:sz="0" w:space="0" w:color="auto"/>
        <w:right w:val="none" w:sz="0" w:space="0" w:color="auto"/>
      </w:divBdr>
    </w:div>
    <w:div w:id="809518896">
      <w:bodyDiv w:val="1"/>
      <w:marLeft w:val="0"/>
      <w:marRight w:val="0"/>
      <w:marTop w:val="0"/>
      <w:marBottom w:val="0"/>
      <w:divBdr>
        <w:top w:val="none" w:sz="0" w:space="0" w:color="auto"/>
        <w:left w:val="none" w:sz="0" w:space="0" w:color="auto"/>
        <w:bottom w:val="none" w:sz="0" w:space="0" w:color="auto"/>
        <w:right w:val="none" w:sz="0" w:space="0" w:color="auto"/>
      </w:divBdr>
    </w:div>
    <w:div w:id="816801329">
      <w:bodyDiv w:val="1"/>
      <w:marLeft w:val="0"/>
      <w:marRight w:val="0"/>
      <w:marTop w:val="0"/>
      <w:marBottom w:val="0"/>
      <w:divBdr>
        <w:top w:val="none" w:sz="0" w:space="0" w:color="auto"/>
        <w:left w:val="none" w:sz="0" w:space="0" w:color="auto"/>
        <w:bottom w:val="none" w:sz="0" w:space="0" w:color="auto"/>
        <w:right w:val="none" w:sz="0" w:space="0" w:color="auto"/>
      </w:divBdr>
    </w:div>
    <w:div w:id="837617908">
      <w:bodyDiv w:val="1"/>
      <w:marLeft w:val="0"/>
      <w:marRight w:val="0"/>
      <w:marTop w:val="0"/>
      <w:marBottom w:val="0"/>
      <w:divBdr>
        <w:top w:val="none" w:sz="0" w:space="0" w:color="auto"/>
        <w:left w:val="none" w:sz="0" w:space="0" w:color="auto"/>
        <w:bottom w:val="none" w:sz="0" w:space="0" w:color="auto"/>
        <w:right w:val="none" w:sz="0" w:space="0" w:color="auto"/>
      </w:divBdr>
    </w:div>
    <w:div w:id="842359162">
      <w:bodyDiv w:val="1"/>
      <w:marLeft w:val="0"/>
      <w:marRight w:val="0"/>
      <w:marTop w:val="0"/>
      <w:marBottom w:val="0"/>
      <w:divBdr>
        <w:top w:val="none" w:sz="0" w:space="0" w:color="auto"/>
        <w:left w:val="none" w:sz="0" w:space="0" w:color="auto"/>
        <w:bottom w:val="none" w:sz="0" w:space="0" w:color="auto"/>
        <w:right w:val="none" w:sz="0" w:space="0" w:color="auto"/>
      </w:divBdr>
    </w:div>
    <w:div w:id="858398792">
      <w:bodyDiv w:val="1"/>
      <w:marLeft w:val="0"/>
      <w:marRight w:val="0"/>
      <w:marTop w:val="0"/>
      <w:marBottom w:val="0"/>
      <w:divBdr>
        <w:top w:val="none" w:sz="0" w:space="0" w:color="auto"/>
        <w:left w:val="none" w:sz="0" w:space="0" w:color="auto"/>
        <w:bottom w:val="none" w:sz="0" w:space="0" w:color="auto"/>
        <w:right w:val="none" w:sz="0" w:space="0" w:color="auto"/>
      </w:divBdr>
    </w:div>
    <w:div w:id="861481322">
      <w:bodyDiv w:val="1"/>
      <w:marLeft w:val="0"/>
      <w:marRight w:val="0"/>
      <w:marTop w:val="0"/>
      <w:marBottom w:val="0"/>
      <w:divBdr>
        <w:top w:val="none" w:sz="0" w:space="0" w:color="auto"/>
        <w:left w:val="none" w:sz="0" w:space="0" w:color="auto"/>
        <w:bottom w:val="none" w:sz="0" w:space="0" w:color="auto"/>
        <w:right w:val="none" w:sz="0" w:space="0" w:color="auto"/>
      </w:divBdr>
    </w:div>
    <w:div w:id="862329955">
      <w:bodyDiv w:val="1"/>
      <w:marLeft w:val="0"/>
      <w:marRight w:val="0"/>
      <w:marTop w:val="0"/>
      <w:marBottom w:val="0"/>
      <w:divBdr>
        <w:top w:val="none" w:sz="0" w:space="0" w:color="auto"/>
        <w:left w:val="none" w:sz="0" w:space="0" w:color="auto"/>
        <w:bottom w:val="none" w:sz="0" w:space="0" w:color="auto"/>
        <w:right w:val="none" w:sz="0" w:space="0" w:color="auto"/>
      </w:divBdr>
    </w:div>
    <w:div w:id="866023605">
      <w:bodyDiv w:val="1"/>
      <w:marLeft w:val="0"/>
      <w:marRight w:val="0"/>
      <w:marTop w:val="0"/>
      <w:marBottom w:val="0"/>
      <w:divBdr>
        <w:top w:val="none" w:sz="0" w:space="0" w:color="auto"/>
        <w:left w:val="none" w:sz="0" w:space="0" w:color="auto"/>
        <w:bottom w:val="none" w:sz="0" w:space="0" w:color="auto"/>
        <w:right w:val="none" w:sz="0" w:space="0" w:color="auto"/>
      </w:divBdr>
    </w:div>
    <w:div w:id="866064695">
      <w:bodyDiv w:val="1"/>
      <w:marLeft w:val="0"/>
      <w:marRight w:val="0"/>
      <w:marTop w:val="0"/>
      <w:marBottom w:val="0"/>
      <w:divBdr>
        <w:top w:val="none" w:sz="0" w:space="0" w:color="auto"/>
        <w:left w:val="none" w:sz="0" w:space="0" w:color="auto"/>
        <w:bottom w:val="none" w:sz="0" w:space="0" w:color="auto"/>
        <w:right w:val="none" w:sz="0" w:space="0" w:color="auto"/>
      </w:divBdr>
    </w:div>
    <w:div w:id="867791025">
      <w:bodyDiv w:val="1"/>
      <w:marLeft w:val="0"/>
      <w:marRight w:val="0"/>
      <w:marTop w:val="0"/>
      <w:marBottom w:val="0"/>
      <w:divBdr>
        <w:top w:val="none" w:sz="0" w:space="0" w:color="auto"/>
        <w:left w:val="none" w:sz="0" w:space="0" w:color="auto"/>
        <w:bottom w:val="none" w:sz="0" w:space="0" w:color="auto"/>
        <w:right w:val="none" w:sz="0" w:space="0" w:color="auto"/>
      </w:divBdr>
    </w:div>
    <w:div w:id="876091199">
      <w:bodyDiv w:val="1"/>
      <w:marLeft w:val="0"/>
      <w:marRight w:val="0"/>
      <w:marTop w:val="0"/>
      <w:marBottom w:val="0"/>
      <w:divBdr>
        <w:top w:val="none" w:sz="0" w:space="0" w:color="auto"/>
        <w:left w:val="none" w:sz="0" w:space="0" w:color="auto"/>
        <w:bottom w:val="none" w:sz="0" w:space="0" w:color="auto"/>
        <w:right w:val="none" w:sz="0" w:space="0" w:color="auto"/>
      </w:divBdr>
    </w:div>
    <w:div w:id="881283360">
      <w:bodyDiv w:val="1"/>
      <w:marLeft w:val="0"/>
      <w:marRight w:val="0"/>
      <w:marTop w:val="0"/>
      <w:marBottom w:val="0"/>
      <w:divBdr>
        <w:top w:val="none" w:sz="0" w:space="0" w:color="auto"/>
        <w:left w:val="none" w:sz="0" w:space="0" w:color="auto"/>
        <w:bottom w:val="none" w:sz="0" w:space="0" w:color="auto"/>
        <w:right w:val="none" w:sz="0" w:space="0" w:color="auto"/>
      </w:divBdr>
    </w:div>
    <w:div w:id="886574897">
      <w:bodyDiv w:val="1"/>
      <w:marLeft w:val="0"/>
      <w:marRight w:val="0"/>
      <w:marTop w:val="0"/>
      <w:marBottom w:val="0"/>
      <w:divBdr>
        <w:top w:val="none" w:sz="0" w:space="0" w:color="auto"/>
        <w:left w:val="none" w:sz="0" w:space="0" w:color="auto"/>
        <w:bottom w:val="none" w:sz="0" w:space="0" w:color="auto"/>
        <w:right w:val="none" w:sz="0" w:space="0" w:color="auto"/>
      </w:divBdr>
    </w:div>
    <w:div w:id="895897862">
      <w:bodyDiv w:val="1"/>
      <w:marLeft w:val="0"/>
      <w:marRight w:val="0"/>
      <w:marTop w:val="0"/>
      <w:marBottom w:val="0"/>
      <w:divBdr>
        <w:top w:val="none" w:sz="0" w:space="0" w:color="auto"/>
        <w:left w:val="none" w:sz="0" w:space="0" w:color="auto"/>
        <w:bottom w:val="none" w:sz="0" w:space="0" w:color="auto"/>
        <w:right w:val="none" w:sz="0" w:space="0" w:color="auto"/>
      </w:divBdr>
    </w:div>
    <w:div w:id="909268436">
      <w:bodyDiv w:val="1"/>
      <w:marLeft w:val="0"/>
      <w:marRight w:val="0"/>
      <w:marTop w:val="0"/>
      <w:marBottom w:val="0"/>
      <w:divBdr>
        <w:top w:val="none" w:sz="0" w:space="0" w:color="auto"/>
        <w:left w:val="none" w:sz="0" w:space="0" w:color="auto"/>
        <w:bottom w:val="none" w:sz="0" w:space="0" w:color="auto"/>
        <w:right w:val="none" w:sz="0" w:space="0" w:color="auto"/>
      </w:divBdr>
    </w:div>
    <w:div w:id="915476395">
      <w:bodyDiv w:val="1"/>
      <w:marLeft w:val="0"/>
      <w:marRight w:val="0"/>
      <w:marTop w:val="0"/>
      <w:marBottom w:val="0"/>
      <w:divBdr>
        <w:top w:val="none" w:sz="0" w:space="0" w:color="auto"/>
        <w:left w:val="none" w:sz="0" w:space="0" w:color="auto"/>
        <w:bottom w:val="none" w:sz="0" w:space="0" w:color="auto"/>
        <w:right w:val="none" w:sz="0" w:space="0" w:color="auto"/>
      </w:divBdr>
    </w:div>
    <w:div w:id="915701220">
      <w:bodyDiv w:val="1"/>
      <w:marLeft w:val="0"/>
      <w:marRight w:val="0"/>
      <w:marTop w:val="0"/>
      <w:marBottom w:val="0"/>
      <w:divBdr>
        <w:top w:val="none" w:sz="0" w:space="0" w:color="auto"/>
        <w:left w:val="none" w:sz="0" w:space="0" w:color="auto"/>
        <w:bottom w:val="none" w:sz="0" w:space="0" w:color="auto"/>
        <w:right w:val="none" w:sz="0" w:space="0" w:color="auto"/>
      </w:divBdr>
    </w:div>
    <w:div w:id="918055906">
      <w:bodyDiv w:val="1"/>
      <w:marLeft w:val="0"/>
      <w:marRight w:val="0"/>
      <w:marTop w:val="0"/>
      <w:marBottom w:val="0"/>
      <w:divBdr>
        <w:top w:val="none" w:sz="0" w:space="0" w:color="auto"/>
        <w:left w:val="none" w:sz="0" w:space="0" w:color="auto"/>
        <w:bottom w:val="none" w:sz="0" w:space="0" w:color="auto"/>
        <w:right w:val="none" w:sz="0" w:space="0" w:color="auto"/>
      </w:divBdr>
    </w:div>
    <w:div w:id="935869218">
      <w:bodyDiv w:val="1"/>
      <w:marLeft w:val="0"/>
      <w:marRight w:val="0"/>
      <w:marTop w:val="0"/>
      <w:marBottom w:val="0"/>
      <w:divBdr>
        <w:top w:val="none" w:sz="0" w:space="0" w:color="auto"/>
        <w:left w:val="none" w:sz="0" w:space="0" w:color="auto"/>
        <w:bottom w:val="none" w:sz="0" w:space="0" w:color="auto"/>
        <w:right w:val="none" w:sz="0" w:space="0" w:color="auto"/>
      </w:divBdr>
    </w:div>
    <w:div w:id="943878531">
      <w:bodyDiv w:val="1"/>
      <w:marLeft w:val="0"/>
      <w:marRight w:val="0"/>
      <w:marTop w:val="0"/>
      <w:marBottom w:val="0"/>
      <w:divBdr>
        <w:top w:val="none" w:sz="0" w:space="0" w:color="auto"/>
        <w:left w:val="none" w:sz="0" w:space="0" w:color="auto"/>
        <w:bottom w:val="none" w:sz="0" w:space="0" w:color="auto"/>
        <w:right w:val="none" w:sz="0" w:space="0" w:color="auto"/>
      </w:divBdr>
    </w:div>
    <w:div w:id="957032675">
      <w:bodyDiv w:val="1"/>
      <w:marLeft w:val="0"/>
      <w:marRight w:val="0"/>
      <w:marTop w:val="0"/>
      <w:marBottom w:val="0"/>
      <w:divBdr>
        <w:top w:val="none" w:sz="0" w:space="0" w:color="auto"/>
        <w:left w:val="none" w:sz="0" w:space="0" w:color="auto"/>
        <w:bottom w:val="none" w:sz="0" w:space="0" w:color="auto"/>
        <w:right w:val="none" w:sz="0" w:space="0" w:color="auto"/>
      </w:divBdr>
    </w:div>
    <w:div w:id="958947396">
      <w:bodyDiv w:val="1"/>
      <w:marLeft w:val="0"/>
      <w:marRight w:val="0"/>
      <w:marTop w:val="0"/>
      <w:marBottom w:val="0"/>
      <w:divBdr>
        <w:top w:val="none" w:sz="0" w:space="0" w:color="auto"/>
        <w:left w:val="none" w:sz="0" w:space="0" w:color="auto"/>
        <w:bottom w:val="none" w:sz="0" w:space="0" w:color="auto"/>
        <w:right w:val="none" w:sz="0" w:space="0" w:color="auto"/>
      </w:divBdr>
    </w:div>
    <w:div w:id="964190187">
      <w:bodyDiv w:val="1"/>
      <w:marLeft w:val="0"/>
      <w:marRight w:val="0"/>
      <w:marTop w:val="0"/>
      <w:marBottom w:val="0"/>
      <w:divBdr>
        <w:top w:val="none" w:sz="0" w:space="0" w:color="auto"/>
        <w:left w:val="none" w:sz="0" w:space="0" w:color="auto"/>
        <w:bottom w:val="none" w:sz="0" w:space="0" w:color="auto"/>
        <w:right w:val="none" w:sz="0" w:space="0" w:color="auto"/>
      </w:divBdr>
    </w:div>
    <w:div w:id="964501189">
      <w:bodyDiv w:val="1"/>
      <w:marLeft w:val="0"/>
      <w:marRight w:val="0"/>
      <w:marTop w:val="0"/>
      <w:marBottom w:val="0"/>
      <w:divBdr>
        <w:top w:val="none" w:sz="0" w:space="0" w:color="auto"/>
        <w:left w:val="none" w:sz="0" w:space="0" w:color="auto"/>
        <w:bottom w:val="none" w:sz="0" w:space="0" w:color="auto"/>
        <w:right w:val="none" w:sz="0" w:space="0" w:color="auto"/>
      </w:divBdr>
    </w:div>
    <w:div w:id="974484751">
      <w:bodyDiv w:val="1"/>
      <w:marLeft w:val="0"/>
      <w:marRight w:val="0"/>
      <w:marTop w:val="0"/>
      <w:marBottom w:val="0"/>
      <w:divBdr>
        <w:top w:val="none" w:sz="0" w:space="0" w:color="auto"/>
        <w:left w:val="none" w:sz="0" w:space="0" w:color="auto"/>
        <w:bottom w:val="none" w:sz="0" w:space="0" w:color="auto"/>
        <w:right w:val="none" w:sz="0" w:space="0" w:color="auto"/>
      </w:divBdr>
    </w:div>
    <w:div w:id="991251412">
      <w:bodyDiv w:val="1"/>
      <w:marLeft w:val="0"/>
      <w:marRight w:val="0"/>
      <w:marTop w:val="0"/>
      <w:marBottom w:val="0"/>
      <w:divBdr>
        <w:top w:val="none" w:sz="0" w:space="0" w:color="auto"/>
        <w:left w:val="none" w:sz="0" w:space="0" w:color="auto"/>
        <w:bottom w:val="none" w:sz="0" w:space="0" w:color="auto"/>
        <w:right w:val="none" w:sz="0" w:space="0" w:color="auto"/>
      </w:divBdr>
    </w:div>
    <w:div w:id="1014919681">
      <w:bodyDiv w:val="1"/>
      <w:marLeft w:val="0"/>
      <w:marRight w:val="0"/>
      <w:marTop w:val="0"/>
      <w:marBottom w:val="0"/>
      <w:divBdr>
        <w:top w:val="none" w:sz="0" w:space="0" w:color="auto"/>
        <w:left w:val="none" w:sz="0" w:space="0" w:color="auto"/>
        <w:bottom w:val="none" w:sz="0" w:space="0" w:color="auto"/>
        <w:right w:val="none" w:sz="0" w:space="0" w:color="auto"/>
      </w:divBdr>
    </w:div>
    <w:div w:id="1033964836">
      <w:bodyDiv w:val="1"/>
      <w:marLeft w:val="0"/>
      <w:marRight w:val="0"/>
      <w:marTop w:val="0"/>
      <w:marBottom w:val="0"/>
      <w:divBdr>
        <w:top w:val="none" w:sz="0" w:space="0" w:color="auto"/>
        <w:left w:val="none" w:sz="0" w:space="0" w:color="auto"/>
        <w:bottom w:val="none" w:sz="0" w:space="0" w:color="auto"/>
        <w:right w:val="none" w:sz="0" w:space="0" w:color="auto"/>
      </w:divBdr>
    </w:div>
    <w:div w:id="1046030354">
      <w:bodyDiv w:val="1"/>
      <w:marLeft w:val="0"/>
      <w:marRight w:val="0"/>
      <w:marTop w:val="0"/>
      <w:marBottom w:val="0"/>
      <w:divBdr>
        <w:top w:val="none" w:sz="0" w:space="0" w:color="auto"/>
        <w:left w:val="none" w:sz="0" w:space="0" w:color="auto"/>
        <w:bottom w:val="none" w:sz="0" w:space="0" w:color="auto"/>
        <w:right w:val="none" w:sz="0" w:space="0" w:color="auto"/>
      </w:divBdr>
    </w:div>
    <w:div w:id="1056005224">
      <w:bodyDiv w:val="1"/>
      <w:marLeft w:val="0"/>
      <w:marRight w:val="0"/>
      <w:marTop w:val="0"/>
      <w:marBottom w:val="0"/>
      <w:divBdr>
        <w:top w:val="none" w:sz="0" w:space="0" w:color="auto"/>
        <w:left w:val="none" w:sz="0" w:space="0" w:color="auto"/>
        <w:bottom w:val="none" w:sz="0" w:space="0" w:color="auto"/>
        <w:right w:val="none" w:sz="0" w:space="0" w:color="auto"/>
      </w:divBdr>
    </w:div>
    <w:div w:id="1065107971">
      <w:bodyDiv w:val="1"/>
      <w:marLeft w:val="0"/>
      <w:marRight w:val="0"/>
      <w:marTop w:val="0"/>
      <w:marBottom w:val="0"/>
      <w:divBdr>
        <w:top w:val="none" w:sz="0" w:space="0" w:color="auto"/>
        <w:left w:val="none" w:sz="0" w:space="0" w:color="auto"/>
        <w:bottom w:val="none" w:sz="0" w:space="0" w:color="auto"/>
        <w:right w:val="none" w:sz="0" w:space="0" w:color="auto"/>
      </w:divBdr>
    </w:div>
    <w:div w:id="1069111097">
      <w:bodyDiv w:val="1"/>
      <w:marLeft w:val="0"/>
      <w:marRight w:val="0"/>
      <w:marTop w:val="0"/>
      <w:marBottom w:val="0"/>
      <w:divBdr>
        <w:top w:val="none" w:sz="0" w:space="0" w:color="auto"/>
        <w:left w:val="none" w:sz="0" w:space="0" w:color="auto"/>
        <w:bottom w:val="none" w:sz="0" w:space="0" w:color="auto"/>
        <w:right w:val="none" w:sz="0" w:space="0" w:color="auto"/>
      </w:divBdr>
    </w:div>
    <w:div w:id="1069621715">
      <w:bodyDiv w:val="1"/>
      <w:marLeft w:val="0"/>
      <w:marRight w:val="0"/>
      <w:marTop w:val="0"/>
      <w:marBottom w:val="0"/>
      <w:divBdr>
        <w:top w:val="none" w:sz="0" w:space="0" w:color="auto"/>
        <w:left w:val="none" w:sz="0" w:space="0" w:color="auto"/>
        <w:bottom w:val="none" w:sz="0" w:space="0" w:color="auto"/>
        <w:right w:val="none" w:sz="0" w:space="0" w:color="auto"/>
      </w:divBdr>
    </w:div>
    <w:div w:id="1078745335">
      <w:bodyDiv w:val="1"/>
      <w:marLeft w:val="0"/>
      <w:marRight w:val="0"/>
      <w:marTop w:val="0"/>
      <w:marBottom w:val="0"/>
      <w:divBdr>
        <w:top w:val="none" w:sz="0" w:space="0" w:color="auto"/>
        <w:left w:val="none" w:sz="0" w:space="0" w:color="auto"/>
        <w:bottom w:val="none" w:sz="0" w:space="0" w:color="auto"/>
        <w:right w:val="none" w:sz="0" w:space="0" w:color="auto"/>
      </w:divBdr>
    </w:div>
    <w:div w:id="1086682150">
      <w:bodyDiv w:val="1"/>
      <w:marLeft w:val="0"/>
      <w:marRight w:val="0"/>
      <w:marTop w:val="0"/>
      <w:marBottom w:val="0"/>
      <w:divBdr>
        <w:top w:val="none" w:sz="0" w:space="0" w:color="auto"/>
        <w:left w:val="none" w:sz="0" w:space="0" w:color="auto"/>
        <w:bottom w:val="none" w:sz="0" w:space="0" w:color="auto"/>
        <w:right w:val="none" w:sz="0" w:space="0" w:color="auto"/>
      </w:divBdr>
    </w:div>
    <w:div w:id="1087848261">
      <w:bodyDiv w:val="1"/>
      <w:marLeft w:val="0"/>
      <w:marRight w:val="0"/>
      <w:marTop w:val="0"/>
      <w:marBottom w:val="0"/>
      <w:divBdr>
        <w:top w:val="none" w:sz="0" w:space="0" w:color="auto"/>
        <w:left w:val="none" w:sz="0" w:space="0" w:color="auto"/>
        <w:bottom w:val="none" w:sz="0" w:space="0" w:color="auto"/>
        <w:right w:val="none" w:sz="0" w:space="0" w:color="auto"/>
      </w:divBdr>
    </w:div>
    <w:div w:id="1104151960">
      <w:bodyDiv w:val="1"/>
      <w:marLeft w:val="0"/>
      <w:marRight w:val="0"/>
      <w:marTop w:val="0"/>
      <w:marBottom w:val="0"/>
      <w:divBdr>
        <w:top w:val="none" w:sz="0" w:space="0" w:color="auto"/>
        <w:left w:val="none" w:sz="0" w:space="0" w:color="auto"/>
        <w:bottom w:val="none" w:sz="0" w:space="0" w:color="auto"/>
        <w:right w:val="none" w:sz="0" w:space="0" w:color="auto"/>
      </w:divBdr>
    </w:div>
    <w:div w:id="1107964238">
      <w:bodyDiv w:val="1"/>
      <w:marLeft w:val="0"/>
      <w:marRight w:val="0"/>
      <w:marTop w:val="0"/>
      <w:marBottom w:val="0"/>
      <w:divBdr>
        <w:top w:val="none" w:sz="0" w:space="0" w:color="auto"/>
        <w:left w:val="none" w:sz="0" w:space="0" w:color="auto"/>
        <w:bottom w:val="none" w:sz="0" w:space="0" w:color="auto"/>
        <w:right w:val="none" w:sz="0" w:space="0" w:color="auto"/>
      </w:divBdr>
    </w:div>
    <w:div w:id="1108966420">
      <w:bodyDiv w:val="1"/>
      <w:marLeft w:val="0"/>
      <w:marRight w:val="0"/>
      <w:marTop w:val="0"/>
      <w:marBottom w:val="0"/>
      <w:divBdr>
        <w:top w:val="none" w:sz="0" w:space="0" w:color="auto"/>
        <w:left w:val="none" w:sz="0" w:space="0" w:color="auto"/>
        <w:bottom w:val="none" w:sz="0" w:space="0" w:color="auto"/>
        <w:right w:val="none" w:sz="0" w:space="0" w:color="auto"/>
      </w:divBdr>
    </w:div>
    <w:div w:id="1111125123">
      <w:bodyDiv w:val="1"/>
      <w:marLeft w:val="0"/>
      <w:marRight w:val="0"/>
      <w:marTop w:val="0"/>
      <w:marBottom w:val="0"/>
      <w:divBdr>
        <w:top w:val="none" w:sz="0" w:space="0" w:color="auto"/>
        <w:left w:val="none" w:sz="0" w:space="0" w:color="auto"/>
        <w:bottom w:val="none" w:sz="0" w:space="0" w:color="auto"/>
        <w:right w:val="none" w:sz="0" w:space="0" w:color="auto"/>
      </w:divBdr>
    </w:div>
    <w:div w:id="1118835201">
      <w:bodyDiv w:val="1"/>
      <w:marLeft w:val="0"/>
      <w:marRight w:val="0"/>
      <w:marTop w:val="0"/>
      <w:marBottom w:val="0"/>
      <w:divBdr>
        <w:top w:val="none" w:sz="0" w:space="0" w:color="auto"/>
        <w:left w:val="none" w:sz="0" w:space="0" w:color="auto"/>
        <w:bottom w:val="none" w:sz="0" w:space="0" w:color="auto"/>
        <w:right w:val="none" w:sz="0" w:space="0" w:color="auto"/>
      </w:divBdr>
    </w:div>
    <w:div w:id="1130897027">
      <w:bodyDiv w:val="1"/>
      <w:marLeft w:val="0"/>
      <w:marRight w:val="0"/>
      <w:marTop w:val="0"/>
      <w:marBottom w:val="0"/>
      <w:divBdr>
        <w:top w:val="none" w:sz="0" w:space="0" w:color="auto"/>
        <w:left w:val="none" w:sz="0" w:space="0" w:color="auto"/>
        <w:bottom w:val="none" w:sz="0" w:space="0" w:color="auto"/>
        <w:right w:val="none" w:sz="0" w:space="0" w:color="auto"/>
      </w:divBdr>
    </w:div>
    <w:div w:id="1137262480">
      <w:bodyDiv w:val="1"/>
      <w:marLeft w:val="0"/>
      <w:marRight w:val="0"/>
      <w:marTop w:val="0"/>
      <w:marBottom w:val="0"/>
      <w:divBdr>
        <w:top w:val="none" w:sz="0" w:space="0" w:color="auto"/>
        <w:left w:val="none" w:sz="0" w:space="0" w:color="auto"/>
        <w:bottom w:val="none" w:sz="0" w:space="0" w:color="auto"/>
        <w:right w:val="none" w:sz="0" w:space="0" w:color="auto"/>
      </w:divBdr>
    </w:div>
    <w:div w:id="1148206435">
      <w:bodyDiv w:val="1"/>
      <w:marLeft w:val="0"/>
      <w:marRight w:val="0"/>
      <w:marTop w:val="0"/>
      <w:marBottom w:val="0"/>
      <w:divBdr>
        <w:top w:val="none" w:sz="0" w:space="0" w:color="auto"/>
        <w:left w:val="none" w:sz="0" w:space="0" w:color="auto"/>
        <w:bottom w:val="none" w:sz="0" w:space="0" w:color="auto"/>
        <w:right w:val="none" w:sz="0" w:space="0" w:color="auto"/>
      </w:divBdr>
    </w:div>
    <w:div w:id="1150562627">
      <w:bodyDiv w:val="1"/>
      <w:marLeft w:val="0"/>
      <w:marRight w:val="0"/>
      <w:marTop w:val="0"/>
      <w:marBottom w:val="0"/>
      <w:divBdr>
        <w:top w:val="none" w:sz="0" w:space="0" w:color="auto"/>
        <w:left w:val="none" w:sz="0" w:space="0" w:color="auto"/>
        <w:bottom w:val="none" w:sz="0" w:space="0" w:color="auto"/>
        <w:right w:val="none" w:sz="0" w:space="0" w:color="auto"/>
      </w:divBdr>
    </w:div>
    <w:div w:id="1177109934">
      <w:bodyDiv w:val="1"/>
      <w:marLeft w:val="0"/>
      <w:marRight w:val="0"/>
      <w:marTop w:val="0"/>
      <w:marBottom w:val="0"/>
      <w:divBdr>
        <w:top w:val="none" w:sz="0" w:space="0" w:color="auto"/>
        <w:left w:val="none" w:sz="0" w:space="0" w:color="auto"/>
        <w:bottom w:val="none" w:sz="0" w:space="0" w:color="auto"/>
        <w:right w:val="none" w:sz="0" w:space="0" w:color="auto"/>
      </w:divBdr>
    </w:div>
    <w:div w:id="1190945514">
      <w:bodyDiv w:val="1"/>
      <w:marLeft w:val="0"/>
      <w:marRight w:val="0"/>
      <w:marTop w:val="0"/>
      <w:marBottom w:val="0"/>
      <w:divBdr>
        <w:top w:val="none" w:sz="0" w:space="0" w:color="auto"/>
        <w:left w:val="none" w:sz="0" w:space="0" w:color="auto"/>
        <w:bottom w:val="none" w:sz="0" w:space="0" w:color="auto"/>
        <w:right w:val="none" w:sz="0" w:space="0" w:color="auto"/>
      </w:divBdr>
    </w:div>
    <w:div w:id="1196235269">
      <w:bodyDiv w:val="1"/>
      <w:marLeft w:val="0"/>
      <w:marRight w:val="0"/>
      <w:marTop w:val="0"/>
      <w:marBottom w:val="0"/>
      <w:divBdr>
        <w:top w:val="none" w:sz="0" w:space="0" w:color="auto"/>
        <w:left w:val="none" w:sz="0" w:space="0" w:color="auto"/>
        <w:bottom w:val="none" w:sz="0" w:space="0" w:color="auto"/>
        <w:right w:val="none" w:sz="0" w:space="0" w:color="auto"/>
      </w:divBdr>
    </w:div>
    <w:div w:id="1198663328">
      <w:bodyDiv w:val="1"/>
      <w:marLeft w:val="0"/>
      <w:marRight w:val="0"/>
      <w:marTop w:val="0"/>
      <w:marBottom w:val="0"/>
      <w:divBdr>
        <w:top w:val="none" w:sz="0" w:space="0" w:color="auto"/>
        <w:left w:val="none" w:sz="0" w:space="0" w:color="auto"/>
        <w:bottom w:val="none" w:sz="0" w:space="0" w:color="auto"/>
        <w:right w:val="none" w:sz="0" w:space="0" w:color="auto"/>
      </w:divBdr>
    </w:div>
    <w:div w:id="1214459983">
      <w:bodyDiv w:val="1"/>
      <w:marLeft w:val="0"/>
      <w:marRight w:val="0"/>
      <w:marTop w:val="0"/>
      <w:marBottom w:val="0"/>
      <w:divBdr>
        <w:top w:val="none" w:sz="0" w:space="0" w:color="auto"/>
        <w:left w:val="none" w:sz="0" w:space="0" w:color="auto"/>
        <w:bottom w:val="none" w:sz="0" w:space="0" w:color="auto"/>
        <w:right w:val="none" w:sz="0" w:space="0" w:color="auto"/>
      </w:divBdr>
    </w:div>
    <w:div w:id="1215577273">
      <w:bodyDiv w:val="1"/>
      <w:marLeft w:val="0"/>
      <w:marRight w:val="0"/>
      <w:marTop w:val="0"/>
      <w:marBottom w:val="0"/>
      <w:divBdr>
        <w:top w:val="none" w:sz="0" w:space="0" w:color="auto"/>
        <w:left w:val="none" w:sz="0" w:space="0" w:color="auto"/>
        <w:bottom w:val="none" w:sz="0" w:space="0" w:color="auto"/>
        <w:right w:val="none" w:sz="0" w:space="0" w:color="auto"/>
      </w:divBdr>
    </w:div>
    <w:div w:id="1218081499">
      <w:bodyDiv w:val="1"/>
      <w:marLeft w:val="0"/>
      <w:marRight w:val="0"/>
      <w:marTop w:val="0"/>
      <w:marBottom w:val="0"/>
      <w:divBdr>
        <w:top w:val="none" w:sz="0" w:space="0" w:color="auto"/>
        <w:left w:val="none" w:sz="0" w:space="0" w:color="auto"/>
        <w:bottom w:val="none" w:sz="0" w:space="0" w:color="auto"/>
        <w:right w:val="none" w:sz="0" w:space="0" w:color="auto"/>
      </w:divBdr>
    </w:div>
    <w:div w:id="1219323631">
      <w:bodyDiv w:val="1"/>
      <w:marLeft w:val="0"/>
      <w:marRight w:val="0"/>
      <w:marTop w:val="0"/>
      <w:marBottom w:val="0"/>
      <w:divBdr>
        <w:top w:val="none" w:sz="0" w:space="0" w:color="auto"/>
        <w:left w:val="none" w:sz="0" w:space="0" w:color="auto"/>
        <w:bottom w:val="none" w:sz="0" w:space="0" w:color="auto"/>
        <w:right w:val="none" w:sz="0" w:space="0" w:color="auto"/>
      </w:divBdr>
    </w:div>
    <w:div w:id="1236161724">
      <w:bodyDiv w:val="1"/>
      <w:marLeft w:val="0"/>
      <w:marRight w:val="0"/>
      <w:marTop w:val="0"/>
      <w:marBottom w:val="0"/>
      <w:divBdr>
        <w:top w:val="none" w:sz="0" w:space="0" w:color="auto"/>
        <w:left w:val="none" w:sz="0" w:space="0" w:color="auto"/>
        <w:bottom w:val="none" w:sz="0" w:space="0" w:color="auto"/>
        <w:right w:val="none" w:sz="0" w:space="0" w:color="auto"/>
      </w:divBdr>
    </w:div>
    <w:div w:id="1239823147">
      <w:bodyDiv w:val="1"/>
      <w:marLeft w:val="0"/>
      <w:marRight w:val="0"/>
      <w:marTop w:val="0"/>
      <w:marBottom w:val="0"/>
      <w:divBdr>
        <w:top w:val="none" w:sz="0" w:space="0" w:color="auto"/>
        <w:left w:val="none" w:sz="0" w:space="0" w:color="auto"/>
        <w:bottom w:val="none" w:sz="0" w:space="0" w:color="auto"/>
        <w:right w:val="none" w:sz="0" w:space="0" w:color="auto"/>
      </w:divBdr>
    </w:div>
    <w:div w:id="1242983497">
      <w:bodyDiv w:val="1"/>
      <w:marLeft w:val="0"/>
      <w:marRight w:val="0"/>
      <w:marTop w:val="0"/>
      <w:marBottom w:val="0"/>
      <w:divBdr>
        <w:top w:val="none" w:sz="0" w:space="0" w:color="auto"/>
        <w:left w:val="none" w:sz="0" w:space="0" w:color="auto"/>
        <w:bottom w:val="none" w:sz="0" w:space="0" w:color="auto"/>
        <w:right w:val="none" w:sz="0" w:space="0" w:color="auto"/>
      </w:divBdr>
    </w:div>
    <w:div w:id="1268805888">
      <w:bodyDiv w:val="1"/>
      <w:marLeft w:val="0"/>
      <w:marRight w:val="0"/>
      <w:marTop w:val="0"/>
      <w:marBottom w:val="0"/>
      <w:divBdr>
        <w:top w:val="none" w:sz="0" w:space="0" w:color="auto"/>
        <w:left w:val="none" w:sz="0" w:space="0" w:color="auto"/>
        <w:bottom w:val="none" w:sz="0" w:space="0" w:color="auto"/>
        <w:right w:val="none" w:sz="0" w:space="0" w:color="auto"/>
      </w:divBdr>
    </w:div>
    <w:div w:id="1269853041">
      <w:bodyDiv w:val="1"/>
      <w:marLeft w:val="0"/>
      <w:marRight w:val="0"/>
      <w:marTop w:val="0"/>
      <w:marBottom w:val="0"/>
      <w:divBdr>
        <w:top w:val="none" w:sz="0" w:space="0" w:color="auto"/>
        <w:left w:val="none" w:sz="0" w:space="0" w:color="auto"/>
        <w:bottom w:val="none" w:sz="0" w:space="0" w:color="auto"/>
        <w:right w:val="none" w:sz="0" w:space="0" w:color="auto"/>
      </w:divBdr>
    </w:div>
    <w:div w:id="1275210183">
      <w:bodyDiv w:val="1"/>
      <w:marLeft w:val="0"/>
      <w:marRight w:val="0"/>
      <w:marTop w:val="0"/>
      <w:marBottom w:val="0"/>
      <w:divBdr>
        <w:top w:val="none" w:sz="0" w:space="0" w:color="auto"/>
        <w:left w:val="none" w:sz="0" w:space="0" w:color="auto"/>
        <w:bottom w:val="none" w:sz="0" w:space="0" w:color="auto"/>
        <w:right w:val="none" w:sz="0" w:space="0" w:color="auto"/>
      </w:divBdr>
    </w:div>
    <w:div w:id="1276710355">
      <w:bodyDiv w:val="1"/>
      <w:marLeft w:val="0"/>
      <w:marRight w:val="0"/>
      <w:marTop w:val="0"/>
      <w:marBottom w:val="0"/>
      <w:divBdr>
        <w:top w:val="none" w:sz="0" w:space="0" w:color="auto"/>
        <w:left w:val="none" w:sz="0" w:space="0" w:color="auto"/>
        <w:bottom w:val="none" w:sz="0" w:space="0" w:color="auto"/>
        <w:right w:val="none" w:sz="0" w:space="0" w:color="auto"/>
      </w:divBdr>
    </w:div>
    <w:div w:id="1294362281">
      <w:bodyDiv w:val="1"/>
      <w:marLeft w:val="0"/>
      <w:marRight w:val="0"/>
      <w:marTop w:val="0"/>
      <w:marBottom w:val="0"/>
      <w:divBdr>
        <w:top w:val="none" w:sz="0" w:space="0" w:color="auto"/>
        <w:left w:val="none" w:sz="0" w:space="0" w:color="auto"/>
        <w:bottom w:val="none" w:sz="0" w:space="0" w:color="auto"/>
        <w:right w:val="none" w:sz="0" w:space="0" w:color="auto"/>
      </w:divBdr>
    </w:div>
    <w:div w:id="1299648324">
      <w:bodyDiv w:val="1"/>
      <w:marLeft w:val="0"/>
      <w:marRight w:val="0"/>
      <w:marTop w:val="0"/>
      <w:marBottom w:val="0"/>
      <w:divBdr>
        <w:top w:val="none" w:sz="0" w:space="0" w:color="auto"/>
        <w:left w:val="none" w:sz="0" w:space="0" w:color="auto"/>
        <w:bottom w:val="none" w:sz="0" w:space="0" w:color="auto"/>
        <w:right w:val="none" w:sz="0" w:space="0" w:color="auto"/>
      </w:divBdr>
    </w:div>
    <w:div w:id="1324971803">
      <w:bodyDiv w:val="1"/>
      <w:marLeft w:val="0"/>
      <w:marRight w:val="0"/>
      <w:marTop w:val="0"/>
      <w:marBottom w:val="0"/>
      <w:divBdr>
        <w:top w:val="none" w:sz="0" w:space="0" w:color="auto"/>
        <w:left w:val="none" w:sz="0" w:space="0" w:color="auto"/>
        <w:bottom w:val="none" w:sz="0" w:space="0" w:color="auto"/>
        <w:right w:val="none" w:sz="0" w:space="0" w:color="auto"/>
      </w:divBdr>
    </w:div>
    <w:div w:id="1330719537">
      <w:bodyDiv w:val="1"/>
      <w:marLeft w:val="0"/>
      <w:marRight w:val="0"/>
      <w:marTop w:val="0"/>
      <w:marBottom w:val="0"/>
      <w:divBdr>
        <w:top w:val="none" w:sz="0" w:space="0" w:color="auto"/>
        <w:left w:val="none" w:sz="0" w:space="0" w:color="auto"/>
        <w:bottom w:val="none" w:sz="0" w:space="0" w:color="auto"/>
        <w:right w:val="none" w:sz="0" w:space="0" w:color="auto"/>
      </w:divBdr>
    </w:div>
    <w:div w:id="1331519360">
      <w:bodyDiv w:val="1"/>
      <w:marLeft w:val="0"/>
      <w:marRight w:val="0"/>
      <w:marTop w:val="0"/>
      <w:marBottom w:val="0"/>
      <w:divBdr>
        <w:top w:val="none" w:sz="0" w:space="0" w:color="auto"/>
        <w:left w:val="none" w:sz="0" w:space="0" w:color="auto"/>
        <w:bottom w:val="none" w:sz="0" w:space="0" w:color="auto"/>
        <w:right w:val="none" w:sz="0" w:space="0" w:color="auto"/>
      </w:divBdr>
    </w:div>
    <w:div w:id="1351951019">
      <w:bodyDiv w:val="1"/>
      <w:marLeft w:val="0"/>
      <w:marRight w:val="0"/>
      <w:marTop w:val="0"/>
      <w:marBottom w:val="0"/>
      <w:divBdr>
        <w:top w:val="none" w:sz="0" w:space="0" w:color="auto"/>
        <w:left w:val="none" w:sz="0" w:space="0" w:color="auto"/>
        <w:bottom w:val="none" w:sz="0" w:space="0" w:color="auto"/>
        <w:right w:val="none" w:sz="0" w:space="0" w:color="auto"/>
      </w:divBdr>
    </w:div>
    <w:div w:id="1359087465">
      <w:bodyDiv w:val="1"/>
      <w:marLeft w:val="0"/>
      <w:marRight w:val="0"/>
      <w:marTop w:val="0"/>
      <w:marBottom w:val="0"/>
      <w:divBdr>
        <w:top w:val="none" w:sz="0" w:space="0" w:color="auto"/>
        <w:left w:val="none" w:sz="0" w:space="0" w:color="auto"/>
        <w:bottom w:val="none" w:sz="0" w:space="0" w:color="auto"/>
        <w:right w:val="none" w:sz="0" w:space="0" w:color="auto"/>
      </w:divBdr>
    </w:div>
    <w:div w:id="1361205914">
      <w:bodyDiv w:val="1"/>
      <w:marLeft w:val="0"/>
      <w:marRight w:val="0"/>
      <w:marTop w:val="0"/>
      <w:marBottom w:val="0"/>
      <w:divBdr>
        <w:top w:val="none" w:sz="0" w:space="0" w:color="auto"/>
        <w:left w:val="none" w:sz="0" w:space="0" w:color="auto"/>
        <w:bottom w:val="none" w:sz="0" w:space="0" w:color="auto"/>
        <w:right w:val="none" w:sz="0" w:space="0" w:color="auto"/>
      </w:divBdr>
    </w:div>
    <w:div w:id="1382558199">
      <w:bodyDiv w:val="1"/>
      <w:marLeft w:val="0"/>
      <w:marRight w:val="0"/>
      <w:marTop w:val="0"/>
      <w:marBottom w:val="0"/>
      <w:divBdr>
        <w:top w:val="none" w:sz="0" w:space="0" w:color="auto"/>
        <w:left w:val="none" w:sz="0" w:space="0" w:color="auto"/>
        <w:bottom w:val="none" w:sz="0" w:space="0" w:color="auto"/>
        <w:right w:val="none" w:sz="0" w:space="0" w:color="auto"/>
      </w:divBdr>
    </w:div>
    <w:div w:id="1404261019">
      <w:bodyDiv w:val="1"/>
      <w:marLeft w:val="0"/>
      <w:marRight w:val="0"/>
      <w:marTop w:val="0"/>
      <w:marBottom w:val="0"/>
      <w:divBdr>
        <w:top w:val="none" w:sz="0" w:space="0" w:color="auto"/>
        <w:left w:val="none" w:sz="0" w:space="0" w:color="auto"/>
        <w:bottom w:val="none" w:sz="0" w:space="0" w:color="auto"/>
        <w:right w:val="none" w:sz="0" w:space="0" w:color="auto"/>
      </w:divBdr>
    </w:div>
    <w:div w:id="1408189350">
      <w:bodyDiv w:val="1"/>
      <w:marLeft w:val="0"/>
      <w:marRight w:val="0"/>
      <w:marTop w:val="0"/>
      <w:marBottom w:val="0"/>
      <w:divBdr>
        <w:top w:val="none" w:sz="0" w:space="0" w:color="auto"/>
        <w:left w:val="none" w:sz="0" w:space="0" w:color="auto"/>
        <w:bottom w:val="none" w:sz="0" w:space="0" w:color="auto"/>
        <w:right w:val="none" w:sz="0" w:space="0" w:color="auto"/>
      </w:divBdr>
    </w:div>
    <w:div w:id="1410888780">
      <w:bodyDiv w:val="1"/>
      <w:marLeft w:val="0"/>
      <w:marRight w:val="0"/>
      <w:marTop w:val="0"/>
      <w:marBottom w:val="0"/>
      <w:divBdr>
        <w:top w:val="none" w:sz="0" w:space="0" w:color="auto"/>
        <w:left w:val="none" w:sz="0" w:space="0" w:color="auto"/>
        <w:bottom w:val="none" w:sz="0" w:space="0" w:color="auto"/>
        <w:right w:val="none" w:sz="0" w:space="0" w:color="auto"/>
      </w:divBdr>
    </w:div>
    <w:div w:id="1412652481">
      <w:bodyDiv w:val="1"/>
      <w:marLeft w:val="0"/>
      <w:marRight w:val="0"/>
      <w:marTop w:val="0"/>
      <w:marBottom w:val="0"/>
      <w:divBdr>
        <w:top w:val="none" w:sz="0" w:space="0" w:color="auto"/>
        <w:left w:val="none" w:sz="0" w:space="0" w:color="auto"/>
        <w:bottom w:val="none" w:sz="0" w:space="0" w:color="auto"/>
        <w:right w:val="none" w:sz="0" w:space="0" w:color="auto"/>
      </w:divBdr>
    </w:div>
    <w:div w:id="1443107175">
      <w:bodyDiv w:val="1"/>
      <w:marLeft w:val="0"/>
      <w:marRight w:val="0"/>
      <w:marTop w:val="0"/>
      <w:marBottom w:val="0"/>
      <w:divBdr>
        <w:top w:val="none" w:sz="0" w:space="0" w:color="auto"/>
        <w:left w:val="none" w:sz="0" w:space="0" w:color="auto"/>
        <w:bottom w:val="none" w:sz="0" w:space="0" w:color="auto"/>
        <w:right w:val="none" w:sz="0" w:space="0" w:color="auto"/>
      </w:divBdr>
    </w:div>
    <w:div w:id="1444961302">
      <w:bodyDiv w:val="1"/>
      <w:marLeft w:val="0"/>
      <w:marRight w:val="0"/>
      <w:marTop w:val="0"/>
      <w:marBottom w:val="0"/>
      <w:divBdr>
        <w:top w:val="none" w:sz="0" w:space="0" w:color="auto"/>
        <w:left w:val="none" w:sz="0" w:space="0" w:color="auto"/>
        <w:bottom w:val="none" w:sz="0" w:space="0" w:color="auto"/>
        <w:right w:val="none" w:sz="0" w:space="0" w:color="auto"/>
      </w:divBdr>
    </w:div>
    <w:div w:id="1451242207">
      <w:bodyDiv w:val="1"/>
      <w:marLeft w:val="0"/>
      <w:marRight w:val="0"/>
      <w:marTop w:val="0"/>
      <w:marBottom w:val="0"/>
      <w:divBdr>
        <w:top w:val="none" w:sz="0" w:space="0" w:color="auto"/>
        <w:left w:val="none" w:sz="0" w:space="0" w:color="auto"/>
        <w:bottom w:val="none" w:sz="0" w:space="0" w:color="auto"/>
        <w:right w:val="none" w:sz="0" w:space="0" w:color="auto"/>
      </w:divBdr>
    </w:div>
    <w:div w:id="1456876151">
      <w:bodyDiv w:val="1"/>
      <w:marLeft w:val="0"/>
      <w:marRight w:val="0"/>
      <w:marTop w:val="0"/>
      <w:marBottom w:val="0"/>
      <w:divBdr>
        <w:top w:val="none" w:sz="0" w:space="0" w:color="auto"/>
        <w:left w:val="none" w:sz="0" w:space="0" w:color="auto"/>
        <w:bottom w:val="none" w:sz="0" w:space="0" w:color="auto"/>
        <w:right w:val="none" w:sz="0" w:space="0" w:color="auto"/>
      </w:divBdr>
    </w:div>
    <w:div w:id="1459835191">
      <w:bodyDiv w:val="1"/>
      <w:marLeft w:val="0"/>
      <w:marRight w:val="0"/>
      <w:marTop w:val="0"/>
      <w:marBottom w:val="0"/>
      <w:divBdr>
        <w:top w:val="none" w:sz="0" w:space="0" w:color="auto"/>
        <w:left w:val="none" w:sz="0" w:space="0" w:color="auto"/>
        <w:bottom w:val="none" w:sz="0" w:space="0" w:color="auto"/>
        <w:right w:val="none" w:sz="0" w:space="0" w:color="auto"/>
      </w:divBdr>
    </w:div>
    <w:div w:id="1471089936">
      <w:bodyDiv w:val="1"/>
      <w:marLeft w:val="0"/>
      <w:marRight w:val="0"/>
      <w:marTop w:val="0"/>
      <w:marBottom w:val="0"/>
      <w:divBdr>
        <w:top w:val="none" w:sz="0" w:space="0" w:color="auto"/>
        <w:left w:val="none" w:sz="0" w:space="0" w:color="auto"/>
        <w:bottom w:val="none" w:sz="0" w:space="0" w:color="auto"/>
        <w:right w:val="none" w:sz="0" w:space="0" w:color="auto"/>
      </w:divBdr>
    </w:div>
    <w:div w:id="1486318999">
      <w:bodyDiv w:val="1"/>
      <w:marLeft w:val="0"/>
      <w:marRight w:val="0"/>
      <w:marTop w:val="0"/>
      <w:marBottom w:val="0"/>
      <w:divBdr>
        <w:top w:val="none" w:sz="0" w:space="0" w:color="auto"/>
        <w:left w:val="none" w:sz="0" w:space="0" w:color="auto"/>
        <w:bottom w:val="none" w:sz="0" w:space="0" w:color="auto"/>
        <w:right w:val="none" w:sz="0" w:space="0" w:color="auto"/>
      </w:divBdr>
    </w:div>
    <w:div w:id="1490168721">
      <w:bodyDiv w:val="1"/>
      <w:marLeft w:val="0"/>
      <w:marRight w:val="0"/>
      <w:marTop w:val="0"/>
      <w:marBottom w:val="0"/>
      <w:divBdr>
        <w:top w:val="none" w:sz="0" w:space="0" w:color="auto"/>
        <w:left w:val="none" w:sz="0" w:space="0" w:color="auto"/>
        <w:bottom w:val="none" w:sz="0" w:space="0" w:color="auto"/>
        <w:right w:val="none" w:sz="0" w:space="0" w:color="auto"/>
      </w:divBdr>
    </w:div>
    <w:div w:id="1490630607">
      <w:bodyDiv w:val="1"/>
      <w:marLeft w:val="0"/>
      <w:marRight w:val="0"/>
      <w:marTop w:val="0"/>
      <w:marBottom w:val="0"/>
      <w:divBdr>
        <w:top w:val="none" w:sz="0" w:space="0" w:color="auto"/>
        <w:left w:val="none" w:sz="0" w:space="0" w:color="auto"/>
        <w:bottom w:val="none" w:sz="0" w:space="0" w:color="auto"/>
        <w:right w:val="none" w:sz="0" w:space="0" w:color="auto"/>
      </w:divBdr>
    </w:div>
    <w:div w:id="1490975404">
      <w:bodyDiv w:val="1"/>
      <w:marLeft w:val="0"/>
      <w:marRight w:val="0"/>
      <w:marTop w:val="0"/>
      <w:marBottom w:val="0"/>
      <w:divBdr>
        <w:top w:val="none" w:sz="0" w:space="0" w:color="auto"/>
        <w:left w:val="none" w:sz="0" w:space="0" w:color="auto"/>
        <w:bottom w:val="none" w:sz="0" w:space="0" w:color="auto"/>
        <w:right w:val="none" w:sz="0" w:space="0" w:color="auto"/>
      </w:divBdr>
    </w:div>
    <w:div w:id="1492520384">
      <w:bodyDiv w:val="1"/>
      <w:marLeft w:val="0"/>
      <w:marRight w:val="0"/>
      <w:marTop w:val="0"/>
      <w:marBottom w:val="0"/>
      <w:divBdr>
        <w:top w:val="none" w:sz="0" w:space="0" w:color="auto"/>
        <w:left w:val="none" w:sz="0" w:space="0" w:color="auto"/>
        <w:bottom w:val="none" w:sz="0" w:space="0" w:color="auto"/>
        <w:right w:val="none" w:sz="0" w:space="0" w:color="auto"/>
      </w:divBdr>
    </w:div>
    <w:div w:id="1495803643">
      <w:bodyDiv w:val="1"/>
      <w:marLeft w:val="0"/>
      <w:marRight w:val="0"/>
      <w:marTop w:val="0"/>
      <w:marBottom w:val="0"/>
      <w:divBdr>
        <w:top w:val="none" w:sz="0" w:space="0" w:color="auto"/>
        <w:left w:val="none" w:sz="0" w:space="0" w:color="auto"/>
        <w:bottom w:val="none" w:sz="0" w:space="0" w:color="auto"/>
        <w:right w:val="none" w:sz="0" w:space="0" w:color="auto"/>
      </w:divBdr>
    </w:div>
    <w:div w:id="1496071820">
      <w:bodyDiv w:val="1"/>
      <w:marLeft w:val="0"/>
      <w:marRight w:val="0"/>
      <w:marTop w:val="0"/>
      <w:marBottom w:val="0"/>
      <w:divBdr>
        <w:top w:val="none" w:sz="0" w:space="0" w:color="auto"/>
        <w:left w:val="none" w:sz="0" w:space="0" w:color="auto"/>
        <w:bottom w:val="none" w:sz="0" w:space="0" w:color="auto"/>
        <w:right w:val="none" w:sz="0" w:space="0" w:color="auto"/>
      </w:divBdr>
    </w:div>
    <w:div w:id="1500123385">
      <w:bodyDiv w:val="1"/>
      <w:marLeft w:val="0"/>
      <w:marRight w:val="0"/>
      <w:marTop w:val="0"/>
      <w:marBottom w:val="0"/>
      <w:divBdr>
        <w:top w:val="none" w:sz="0" w:space="0" w:color="auto"/>
        <w:left w:val="none" w:sz="0" w:space="0" w:color="auto"/>
        <w:bottom w:val="none" w:sz="0" w:space="0" w:color="auto"/>
        <w:right w:val="none" w:sz="0" w:space="0" w:color="auto"/>
      </w:divBdr>
    </w:div>
    <w:div w:id="1505708693">
      <w:bodyDiv w:val="1"/>
      <w:marLeft w:val="0"/>
      <w:marRight w:val="0"/>
      <w:marTop w:val="0"/>
      <w:marBottom w:val="0"/>
      <w:divBdr>
        <w:top w:val="none" w:sz="0" w:space="0" w:color="auto"/>
        <w:left w:val="none" w:sz="0" w:space="0" w:color="auto"/>
        <w:bottom w:val="none" w:sz="0" w:space="0" w:color="auto"/>
        <w:right w:val="none" w:sz="0" w:space="0" w:color="auto"/>
      </w:divBdr>
    </w:div>
    <w:div w:id="1510214393">
      <w:bodyDiv w:val="1"/>
      <w:marLeft w:val="0"/>
      <w:marRight w:val="0"/>
      <w:marTop w:val="0"/>
      <w:marBottom w:val="0"/>
      <w:divBdr>
        <w:top w:val="none" w:sz="0" w:space="0" w:color="auto"/>
        <w:left w:val="none" w:sz="0" w:space="0" w:color="auto"/>
        <w:bottom w:val="none" w:sz="0" w:space="0" w:color="auto"/>
        <w:right w:val="none" w:sz="0" w:space="0" w:color="auto"/>
      </w:divBdr>
    </w:div>
    <w:div w:id="1512379693">
      <w:bodyDiv w:val="1"/>
      <w:marLeft w:val="0"/>
      <w:marRight w:val="0"/>
      <w:marTop w:val="0"/>
      <w:marBottom w:val="0"/>
      <w:divBdr>
        <w:top w:val="none" w:sz="0" w:space="0" w:color="auto"/>
        <w:left w:val="none" w:sz="0" w:space="0" w:color="auto"/>
        <w:bottom w:val="none" w:sz="0" w:space="0" w:color="auto"/>
        <w:right w:val="none" w:sz="0" w:space="0" w:color="auto"/>
      </w:divBdr>
    </w:div>
    <w:div w:id="1528719407">
      <w:bodyDiv w:val="1"/>
      <w:marLeft w:val="0"/>
      <w:marRight w:val="0"/>
      <w:marTop w:val="0"/>
      <w:marBottom w:val="0"/>
      <w:divBdr>
        <w:top w:val="none" w:sz="0" w:space="0" w:color="auto"/>
        <w:left w:val="none" w:sz="0" w:space="0" w:color="auto"/>
        <w:bottom w:val="none" w:sz="0" w:space="0" w:color="auto"/>
        <w:right w:val="none" w:sz="0" w:space="0" w:color="auto"/>
      </w:divBdr>
    </w:div>
    <w:div w:id="1545824438">
      <w:bodyDiv w:val="1"/>
      <w:marLeft w:val="0"/>
      <w:marRight w:val="0"/>
      <w:marTop w:val="0"/>
      <w:marBottom w:val="0"/>
      <w:divBdr>
        <w:top w:val="none" w:sz="0" w:space="0" w:color="auto"/>
        <w:left w:val="none" w:sz="0" w:space="0" w:color="auto"/>
        <w:bottom w:val="none" w:sz="0" w:space="0" w:color="auto"/>
        <w:right w:val="none" w:sz="0" w:space="0" w:color="auto"/>
      </w:divBdr>
    </w:div>
    <w:div w:id="1558778857">
      <w:bodyDiv w:val="1"/>
      <w:marLeft w:val="0"/>
      <w:marRight w:val="0"/>
      <w:marTop w:val="0"/>
      <w:marBottom w:val="0"/>
      <w:divBdr>
        <w:top w:val="none" w:sz="0" w:space="0" w:color="auto"/>
        <w:left w:val="none" w:sz="0" w:space="0" w:color="auto"/>
        <w:bottom w:val="none" w:sz="0" w:space="0" w:color="auto"/>
        <w:right w:val="none" w:sz="0" w:space="0" w:color="auto"/>
      </w:divBdr>
    </w:div>
    <w:div w:id="1567959365">
      <w:bodyDiv w:val="1"/>
      <w:marLeft w:val="0"/>
      <w:marRight w:val="0"/>
      <w:marTop w:val="0"/>
      <w:marBottom w:val="0"/>
      <w:divBdr>
        <w:top w:val="none" w:sz="0" w:space="0" w:color="auto"/>
        <w:left w:val="none" w:sz="0" w:space="0" w:color="auto"/>
        <w:bottom w:val="none" w:sz="0" w:space="0" w:color="auto"/>
        <w:right w:val="none" w:sz="0" w:space="0" w:color="auto"/>
      </w:divBdr>
    </w:div>
    <w:div w:id="1571034770">
      <w:bodyDiv w:val="1"/>
      <w:marLeft w:val="0"/>
      <w:marRight w:val="0"/>
      <w:marTop w:val="0"/>
      <w:marBottom w:val="0"/>
      <w:divBdr>
        <w:top w:val="none" w:sz="0" w:space="0" w:color="auto"/>
        <w:left w:val="none" w:sz="0" w:space="0" w:color="auto"/>
        <w:bottom w:val="none" w:sz="0" w:space="0" w:color="auto"/>
        <w:right w:val="none" w:sz="0" w:space="0" w:color="auto"/>
      </w:divBdr>
    </w:div>
    <w:div w:id="1575166754">
      <w:bodyDiv w:val="1"/>
      <w:marLeft w:val="0"/>
      <w:marRight w:val="0"/>
      <w:marTop w:val="0"/>
      <w:marBottom w:val="0"/>
      <w:divBdr>
        <w:top w:val="none" w:sz="0" w:space="0" w:color="auto"/>
        <w:left w:val="none" w:sz="0" w:space="0" w:color="auto"/>
        <w:bottom w:val="none" w:sz="0" w:space="0" w:color="auto"/>
        <w:right w:val="none" w:sz="0" w:space="0" w:color="auto"/>
      </w:divBdr>
    </w:div>
    <w:div w:id="1597708287">
      <w:bodyDiv w:val="1"/>
      <w:marLeft w:val="0"/>
      <w:marRight w:val="0"/>
      <w:marTop w:val="0"/>
      <w:marBottom w:val="0"/>
      <w:divBdr>
        <w:top w:val="none" w:sz="0" w:space="0" w:color="auto"/>
        <w:left w:val="none" w:sz="0" w:space="0" w:color="auto"/>
        <w:bottom w:val="none" w:sz="0" w:space="0" w:color="auto"/>
        <w:right w:val="none" w:sz="0" w:space="0" w:color="auto"/>
      </w:divBdr>
    </w:div>
    <w:div w:id="1617902626">
      <w:bodyDiv w:val="1"/>
      <w:marLeft w:val="0"/>
      <w:marRight w:val="0"/>
      <w:marTop w:val="0"/>
      <w:marBottom w:val="0"/>
      <w:divBdr>
        <w:top w:val="none" w:sz="0" w:space="0" w:color="auto"/>
        <w:left w:val="none" w:sz="0" w:space="0" w:color="auto"/>
        <w:bottom w:val="none" w:sz="0" w:space="0" w:color="auto"/>
        <w:right w:val="none" w:sz="0" w:space="0" w:color="auto"/>
      </w:divBdr>
    </w:div>
    <w:div w:id="1619021176">
      <w:bodyDiv w:val="1"/>
      <w:marLeft w:val="0"/>
      <w:marRight w:val="0"/>
      <w:marTop w:val="0"/>
      <w:marBottom w:val="0"/>
      <w:divBdr>
        <w:top w:val="none" w:sz="0" w:space="0" w:color="auto"/>
        <w:left w:val="none" w:sz="0" w:space="0" w:color="auto"/>
        <w:bottom w:val="none" w:sz="0" w:space="0" w:color="auto"/>
        <w:right w:val="none" w:sz="0" w:space="0" w:color="auto"/>
      </w:divBdr>
    </w:div>
    <w:div w:id="1620380452">
      <w:bodyDiv w:val="1"/>
      <w:marLeft w:val="0"/>
      <w:marRight w:val="0"/>
      <w:marTop w:val="0"/>
      <w:marBottom w:val="0"/>
      <w:divBdr>
        <w:top w:val="none" w:sz="0" w:space="0" w:color="auto"/>
        <w:left w:val="none" w:sz="0" w:space="0" w:color="auto"/>
        <w:bottom w:val="none" w:sz="0" w:space="0" w:color="auto"/>
        <w:right w:val="none" w:sz="0" w:space="0" w:color="auto"/>
      </w:divBdr>
    </w:div>
    <w:div w:id="1635525264">
      <w:bodyDiv w:val="1"/>
      <w:marLeft w:val="0"/>
      <w:marRight w:val="0"/>
      <w:marTop w:val="0"/>
      <w:marBottom w:val="0"/>
      <w:divBdr>
        <w:top w:val="none" w:sz="0" w:space="0" w:color="auto"/>
        <w:left w:val="none" w:sz="0" w:space="0" w:color="auto"/>
        <w:bottom w:val="none" w:sz="0" w:space="0" w:color="auto"/>
        <w:right w:val="none" w:sz="0" w:space="0" w:color="auto"/>
      </w:divBdr>
    </w:div>
    <w:div w:id="1647272888">
      <w:bodyDiv w:val="1"/>
      <w:marLeft w:val="0"/>
      <w:marRight w:val="0"/>
      <w:marTop w:val="0"/>
      <w:marBottom w:val="0"/>
      <w:divBdr>
        <w:top w:val="none" w:sz="0" w:space="0" w:color="auto"/>
        <w:left w:val="none" w:sz="0" w:space="0" w:color="auto"/>
        <w:bottom w:val="none" w:sz="0" w:space="0" w:color="auto"/>
        <w:right w:val="none" w:sz="0" w:space="0" w:color="auto"/>
      </w:divBdr>
    </w:div>
    <w:div w:id="1660158928">
      <w:bodyDiv w:val="1"/>
      <w:marLeft w:val="0"/>
      <w:marRight w:val="0"/>
      <w:marTop w:val="0"/>
      <w:marBottom w:val="0"/>
      <w:divBdr>
        <w:top w:val="none" w:sz="0" w:space="0" w:color="auto"/>
        <w:left w:val="none" w:sz="0" w:space="0" w:color="auto"/>
        <w:bottom w:val="none" w:sz="0" w:space="0" w:color="auto"/>
        <w:right w:val="none" w:sz="0" w:space="0" w:color="auto"/>
      </w:divBdr>
    </w:div>
    <w:div w:id="1680355779">
      <w:bodyDiv w:val="1"/>
      <w:marLeft w:val="0"/>
      <w:marRight w:val="0"/>
      <w:marTop w:val="0"/>
      <w:marBottom w:val="0"/>
      <w:divBdr>
        <w:top w:val="none" w:sz="0" w:space="0" w:color="auto"/>
        <w:left w:val="none" w:sz="0" w:space="0" w:color="auto"/>
        <w:bottom w:val="none" w:sz="0" w:space="0" w:color="auto"/>
        <w:right w:val="none" w:sz="0" w:space="0" w:color="auto"/>
      </w:divBdr>
    </w:div>
    <w:div w:id="1693188608">
      <w:bodyDiv w:val="1"/>
      <w:marLeft w:val="0"/>
      <w:marRight w:val="0"/>
      <w:marTop w:val="0"/>
      <w:marBottom w:val="0"/>
      <w:divBdr>
        <w:top w:val="none" w:sz="0" w:space="0" w:color="auto"/>
        <w:left w:val="none" w:sz="0" w:space="0" w:color="auto"/>
        <w:bottom w:val="none" w:sz="0" w:space="0" w:color="auto"/>
        <w:right w:val="none" w:sz="0" w:space="0" w:color="auto"/>
      </w:divBdr>
    </w:div>
    <w:div w:id="1712684806">
      <w:bodyDiv w:val="1"/>
      <w:marLeft w:val="0"/>
      <w:marRight w:val="0"/>
      <w:marTop w:val="0"/>
      <w:marBottom w:val="0"/>
      <w:divBdr>
        <w:top w:val="none" w:sz="0" w:space="0" w:color="auto"/>
        <w:left w:val="none" w:sz="0" w:space="0" w:color="auto"/>
        <w:bottom w:val="none" w:sz="0" w:space="0" w:color="auto"/>
        <w:right w:val="none" w:sz="0" w:space="0" w:color="auto"/>
      </w:divBdr>
    </w:div>
    <w:div w:id="1713849769">
      <w:bodyDiv w:val="1"/>
      <w:marLeft w:val="0"/>
      <w:marRight w:val="0"/>
      <w:marTop w:val="0"/>
      <w:marBottom w:val="0"/>
      <w:divBdr>
        <w:top w:val="none" w:sz="0" w:space="0" w:color="auto"/>
        <w:left w:val="none" w:sz="0" w:space="0" w:color="auto"/>
        <w:bottom w:val="none" w:sz="0" w:space="0" w:color="auto"/>
        <w:right w:val="none" w:sz="0" w:space="0" w:color="auto"/>
      </w:divBdr>
    </w:div>
    <w:div w:id="1722440600">
      <w:bodyDiv w:val="1"/>
      <w:marLeft w:val="0"/>
      <w:marRight w:val="0"/>
      <w:marTop w:val="0"/>
      <w:marBottom w:val="0"/>
      <w:divBdr>
        <w:top w:val="none" w:sz="0" w:space="0" w:color="auto"/>
        <w:left w:val="none" w:sz="0" w:space="0" w:color="auto"/>
        <w:bottom w:val="none" w:sz="0" w:space="0" w:color="auto"/>
        <w:right w:val="none" w:sz="0" w:space="0" w:color="auto"/>
      </w:divBdr>
    </w:div>
    <w:div w:id="1722751998">
      <w:bodyDiv w:val="1"/>
      <w:marLeft w:val="0"/>
      <w:marRight w:val="0"/>
      <w:marTop w:val="0"/>
      <w:marBottom w:val="0"/>
      <w:divBdr>
        <w:top w:val="none" w:sz="0" w:space="0" w:color="auto"/>
        <w:left w:val="none" w:sz="0" w:space="0" w:color="auto"/>
        <w:bottom w:val="none" w:sz="0" w:space="0" w:color="auto"/>
        <w:right w:val="none" w:sz="0" w:space="0" w:color="auto"/>
      </w:divBdr>
    </w:div>
    <w:div w:id="1725445718">
      <w:bodyDiv w:val="1"/>
      <w:marLeft w:val="0"/>
      <w:marRight w:val="0"/>
      <w:marTop w:val="0"/>
      <w:marBottom w:val="0"/>
      <w:divBdr>
        <w:top w:val="none" w:sz="0" w:space="0" w:color="auto"/>
        <w:left w:val="none" w:sz="0" w:space="0" w:color="auto"/>
        <w:bottom w:val="none" w:sz="0" w:space="0" w:color="auto"/>
        <w:right w:val="none" w:sz="0" w:space="0" w:color="auto"/>
      </w:divBdr>
    </w:div>
    <w:div w:id="1754857824">
      <w:bodyDiv w:val="1"/>
      <w:marLeft w:val="0"/>
      <w:marRight w:val="0"/>
      <w:marTop w:val="0"/>
      <w:marBottom w:val="0"/>
      <w:divBdr>
        <w:top w:val="none" w:sz="0" w:space="0" w:color="auto"/>
        <w:left w:val="none" w:sz="0" w:space="0" w:color="auto"/>
        <w:bottom w:val="none" w:sz="0" w:space="0" w:color="auto"/>
        <w:right w:val="none" w:sz="0" w:space="0" w:color="auto"/>
      </w:divBdr>
    </w:div>
    <w:div w:id="1763641165">
      <w:bodyDiv w:val="1"/>
      <w:marLeft w:val="0"/>
      <w:marRight w:val="0"/>
      <w:marTop w:val="0"/>
      <w:marBottom w:val="0"/>
      <w:divBdr>
        <w:top w:val="none" w:sz="0" w:space="0" w:color="auto"/>
        <w:left w:val="none" w:sz="0" w:space="0" w:color="auto"/>
        <w:bottom w:val="none" w:sz="0" w:space="0" w:color="auto"/>
        <w:right w:val="none" w:sz="0" w:space="0" w:color="auto"/>
      </w:divBdr>
    </w:div>
    <w:div w:id="1764914283">
      <w:bodyDiv w:val="1"/>
      <w:marLeft w:val="0"/>
      <w:marRight w:val="0"/>
      <w:marTop w:val="0"/>
      <w:marBottom w:val="0"/>
      <w:divBdr>
        <w:top w:val="none" w:sz="0" w:space="0" w:color="auto"/>
        <w:left w:val="none" w:sz="0" w:space="0" w:color="auto"/>
        <w:bottom w:val="none" w:sz="0" w:space="0" w:color="auto"/>
        <w:right w:val="none" w:sz="0" w:space="0" w:color="auto"/>
      </w:divBdr>
    </w:div>
    <w:div w:id="1773433481">
      <w:bodyDiv w:val="1"/>
      <w:marLeft w:val="0"/>
      <w:marRight w:val="0"/>
      <w:marTop w:val="0"/>
      <w:marBottom w:val="0"/>
      <w:divBdr>
        <w:top w:val="none" w:sz="0" w:space="0" w:color="auto"/>
        <w:left w:val="none" w:sz="0" w:space="0" w:color="auto"/>
        <w:bottom w:val="none" w:sz="0" w:space="0" w:color="auto"/>
        <w:right w:val="none" w:sz="0" w:space="0" w:color="auto"/>
      </w:divBdr>
    </w:div>
    <w:div w:id="1775515643">
      <w:bodyDiv w:val="1"/>
      <w:marLeft w:val="0"/>
      <w:marRight w:val="0"/>
      <w:marTop w:val="0"/>
      <w:marBottom w:val="0"/>
      <w:divBdr>
        <w:top w:val="none" w:sz="0" w:space="0" w:color="auto"/>
        <w:left w:val="none" w:sz="0" w:space="0" w:color="auto"/>
        <w:bottom w:val="none" w:sz="0" w:space="0" w:color="auto"/>
        <w:right w:val="none" w:sz="0" w:space="0" w:color="auto"/>
      </w:divBdr>
    </w:div>
    <w:div w:id="1776554914">
      <w:bodyDiv w:val="1"/>
      <w:marLeft w:val="0"/>
      <w:marRight w:val="0"/>
      <w:marTop w:val="0"/>
      <w:marBottom w:val="0"/>
      <w:divBdr>
        <w:top w:val="none" w:sz="0" w:space="0" w:color="auto"/>
        <w:left w:val="none" w:sz="0" w:space="0" w:color="auto"/>
        <w:bottom w:val="none" w:sz="0" w:space="0" w:color="auto"/>
        <w:right w:val="none" w:sz="0" w:space="0" w:color="auto"/>
      </w:divBdr>
    </w:div>
    <w:div w:id="1791775596">
      <w:bodyDiv w:val="1"/>
      <w:marLeft w:val="0"/>
      <w:marRight w:val="0"/>
      <w:marTop w:val="0"/>
      <w:marBottom w:val="0"/>
      <w:divBdr>
        <w:top w:val="none" w:sz="0" w:space="0" w:color="auto"/>
        <w:left w:val="none" w:sz="0" w:space="0" w:color="auto"/>
        <w:bottom w:val="none" w:sz="0" w:space="0" w:color="auto"/>
        <w:right w:val="none" w:sz="0" w:space="0" w:color="auto"/>
      </w:divBdr>
    </w:div>
    <w:div w:id="1792701026">
      <w:bodyDiv w:val="1"/>
      <w:marLeft w:val="0"/>
      <w:marRight w:val="0"/>
      <w:marTop w:val="0"/>
      <w:marBottom w:val="0"/>
      <w:divBdr>
        <w:top w:val="none" w:sz="0" w:space="0" w:color="auto"/>
        <w:left w:val="none" w:sz="0" w:space="0" w:color="auto"/>
        <w:bottom w:val="none" w:sz="0" w:space="0" w:color="auto"/>
        <w:right w:val="none" w:sz="0" w:space="0" w:color="auto"/>
      </w:divBdr>
    </w:div>
    <w:div w:id="1801607369">
      <w:bodyDiv w:val="1"/>
      <w:marLeft w:val="0"/>
      <w:marRight w:val="0"/>
      <w:marTop w:val="0"/>
      <w:marBottom w:val="0"/>
      <w:divBdr>
        <w:top w:val="none" w:sz="0" w:space="0" w:color="auto"/>
        <w:left w:val="none" w:sz="0" w:space="0" w:color="auto"/>
        <w:bottom w:val="none" w:sz="0" w:space="0" w:color="auto"/>
        <w:right w:val="none" w:sz="0" w:space="0" w:color="auto"/>
      </w:divBdr>
    </w:div>
    <w:div w:id="1808009411">
      <w:bodyDiv w:val="1"/>
      <w:marLeft w:val="0"/>
      <w:marRight w:val="0"/>
      <w:marTop w:val="0"/>
      <w:marBottom w:val="0"/>
      <w:divBdr>
        <w:top w:val="none" w:sz="0" w:space="0" w:color="auto"/>
        <w:left w:val="none" w:sz="0" w:space="0" w:color="auto"/>
        <w:bottom w:val="none" w:sz="0" w:space="0" w:color="auto"/>
        <w:right w:val="none" w:sz="0" w:space="0" w:color="auto"/>
      </w:divBdr>
    </w:div>
    <w:div w:id="1828665665">
      <w:bodyDiv w:val="1"/>
      <w:marLeft w:val="0"/>
      <w:marRight w:val="0"/>
      <w:marTop w:val="0"/>
      <w:marBottom w:val="0"/>
      <w:divBdr>
        <w:top w:val="none" w:sz="0" w:space="0" w:color="auto"/>
        <w:left w:val="none" w:sz="0" w:space="0" w:color="auto"/>
        <w:bottom w:val="none" w:sz="0" w:space="0" w:color="auto"/>
        <w:right w:val="none" w:sz="0" w:space="0" w:color="auto"/>
      </w:divBdr>
    </w:div>
    <w:div w:id="1838184904">
      <w:bodyDiv w:val="1"/>
      <w:marLeft w:val="0"/>
      <w:marRight w:val="0"/>
      <w:marTop w:val="0"/>
      <w:marBottom w:val="0"/>
      <w:divBdr>
        <w:top w:val="none" w:sz="0" w:space="0" w:color="auto"/>
        <w:left w:val="none" w:sz="0" w:space="0" w:color="auto"/>
        <w:bottom w:val="none" w:sz="0" w:space="0" w:color="auto"/>
        <w:right w:val="none" w:sz="0" w:space="0" w:color="auto"/>
      </w:divBdr>
    </w:div>
    <w:div w:id="1849708852">
      <w:bodyDiv w:val="1"/>
      <w:marLeft w:val="0"/>
      <w:marRight w:val="0"/>
      <w:marTop w:val="0"/>
      <w:marBottom w:val="0"/>
      <w:divBdr>
        <w:top w:val="none" w:sz="0" w:space="0" w:color="auto"/>
        <w:left w:val="none" w:sz="0" w:space="0" w:color="auto"/>
        <w:bottom w:val="none" w:sz="0" w:space="0" w:color="auto"/>
        <w:right w:val="none" w:sz="0" w:space="0" w:color="auto"/>
      </w:divBdr>
    </w:div>
    <w:div w:id="1852446097">
      <w:bodyDiv w:val="1"/>
      <w:marLeft w:val="0"/>
      <w:marRight w:val="0"/>
      <w:marTop w:val="0"/>
      <w:marBottom w:val="0"/>
      <w:divBdr>
        <w:top w:val="none" w:sz="0" w:space="0" w:color="auto"/>
        <w:left w:val="none" w:sz="0" w:space="0" w:color="auto"/>
        <w:bottom w:val="none" w:sz="0" w:space="0" w:color="auto"/>
        <w:right w:val="none" w:sz="0" w:space="0" w:color="auto"/>
      </w:divBdr>
    </w:div>
    <w:div w:id="1855653891">
      <w:bodyDiv w:val="1"/>
      <w:marLeft w:val="0"/>
      <w:marRight w:val="0"/>
      <w:marTop w:val="0"/>
      <w:marBottom w:val="0"/>
      <w:divBdr>
        <w:top w:val="none" w:sz="0" w:space="0" w:color="auto"/>
        <w:left w:val="none" w:sz="0" w:space="0" w:color="auto"/>
        <w:bottom w:val="none" w:sz="0" w:space="0" w:color="auto"/>
        <w:right w:val="none" w:sz="0" w:space="0" w:color="auto"/>
      </w:divBdr>
    </w:div>
    <w:div w:id="1861695600">
      <w:bodyDiv w:val="1"/>
      <w:marLeft w:val="0"/>
      <w:marRight w:val="0"/>
      <w:marTop w:val="0"/>
      <w:marBottom w:val="0"/>
      <w:divBdr>
        <w:top w:val="none" w:sz="0" w:space="0" w:color="auto"/>
        <w:left w:val="none" w:sz="0" w:space="0" w:color="auto"/>
        <w:bottom w:val="none" w:sz="0" w:space="0" w:color="auto"/>
        <w:right w:val="none" w:sz="0" w:space="0" w:color="auto"/>
      </w:divBdr>
    </w:div>
    <w:div w:id="1861896647">
      <w:bodyDiv w:val="1"/>
      <w:marLeft w:val="0"/>
      <w:marRight w:val="0"/>
      <w:marTop w:val="0"/>
      <w:marBottom w:val="0"/>
      <w:divBdr>
        <w:top w:val="none" w:sz="0" w:space="0" w:color="auto"/>
        <w:left w:val="none" w:sz="0" w:space="0" w:color="auto"/>
        <w:bottom w:val="none" w:sz="0" w:space="0" w:color="auto"/>
        <w:right w:val="none" w:sz="0" w:space="0" w:color="auto"/>
      </w:divBdr>
    </w:div>
    <w:div w:id="1873109267">
      <w:bodyDiv w:val="1"/>
      <w:marLeft w:val="0"/>
      <w:marRight w:val="0"/>
      <w:marTop w:val="0"/>
      <w:marBottom w:val="0"/>
      <w:divBdr>
        <w:top w:val="none" w:sz="0" w:space="0" w:color="auto"/>
        <w:left w:val="none" w:sz="0" w:space="0" w:color="auto"/>
        <w:bottom w:val="none" w:sz="0" w:space="0" w:color="auto"/>
        <w:right w:val="none" w:sz="0" w:space="0" w:color="auto"/>
      </w:divBdr>
    </w:div>
    <w:div w:id="1901552151">
      <w:bodyDiv w:val="1"/>
      <w:marLeft w:val="0"/>
      <w:marRight w:val="0"/>
      <w:marTop w:val="0"/>
      <w:marBottom w:val="0"/>
      <w:divBdr>
        <w:top w:val="none" w:sz="0" w:space="0" w:color="auto"/>
        <w:left w:val="none" w:sz="0" w:space="0" w:color="auto"/>
        <w:bottom w:val="none" w:sz="0" w:space="0" w:color="auto"/>
        <w:right w:val="none" w:sz="0" w:space="0" w:color="auto"/>
      </w:divBdr>
    </w:div>
    <w:div w:id="1905792115">
      <w:bodyDiv w:val="1"/>
      <w:marLeft w:val="0"/>
      <w:marRight w:val="0"/>
      <w:marTop w:val="0"/>
      <w:marBottom w:val="0"/>
      <w:divBdr>
        <w:top w:val="none" w:sz="0" w:space="0" w:color="auto"/>
        <w:left w:val="none" w:sz="0" w:space="0" w:color="auto"/>
        <w:bottom w:val="none" w:sz="0" w:space="0" w:color="auto"/>
        <w:right w:val="none" w:sz="0" w:space="0" w:color="auto"/>
      </w:divBdr>
    </w:div>
    <w:div w:id="1906404450">
      <w:bodyDiv w:val="1"/>
      <w:marLeft w:val="0"/>
      <w:marRight w:val="0"/>
      <w:marTop w:val="0"/>
      <w:marBottom w:val="0"/>
      <w:divBdr>
        <w:top w:val="none" w:sz="0" w:space="0" w:color="auto"/>
        <w:left w:val="none" w:sz="0" w:space="0" w:color="auto"/>
        <w:bottom w:val="none" w:sz="0" w:space="0" w:color="auto"/>
        <w:right w:val="none" w:sz="0" w:space="0" w:color="auto"/>
      </w:divBdr>
    </w:div>
    <w:div w:id="1934435561">
      <w:bodyDiv w:val="1"/>
      <w:marLeft w:val="0"/>
      <w:marRight w:val="0"/>
      <w:marTop w:val="0"/>
      <w:marBottom w:val="0"/>
      <w:divBdr>
        <w:top w:val="none" w:sz="0" w:space="0" w:color="auto"/>
        <w:left w:val="none" w:sz="0" w:space="0" w:color="auto"/>
        <w:bottom w:val="none" w:sz="0" w:space="0" w:color="auto"/>
        <w:right w:val="none" w:sz="0" w:space="0" w:color="auto"/>
      </w:divBdr>
    </w:div>
    <w:div w:id="1942376922">
      <w:bodyDiv w:val="1"/>
      <w:marLeft w:val="0"/>
      <w:marRight w:val="0"/>
      <w:marTop w:val="0"/>
      <w:marBottom w:val="0"/>
      <w:divBdr>
        <w:top w:val="none" w:sz="0" w:space="0" w:color="auto"/>
        <w:left w:val="none" w:sz="0" w:space="0" w:color="auto"/>
        <w:bottom w:val="none" w:sz="0" w:space="0" w:color="auto"/>
        <w:right w:val="none" w:sz="0" w:space="0" w:color="auto"/>
      </w:divBdr>
    </w:div>
    <w:div w:id="1946500658">
      <w:bodyDiv w:val="1"/>
      <w:marLeft w:val="0"/>
      <w:marRight w:val="0"/>
      <w:marTop w:val="0"/>
      <w:marBottom w:val="0"/>
      <w:divBdr>
        <w:top w:val="none" w:sz="0" w:space="0" w:color="auto"/>
        <w:left w:val="none" w:sz="0" w:space="0" w:color="auto"/>
        <w:bottom w:val="none" w:sz="0" w:space="0" w:color="auto"/>
        <w:right w:val="none" w:sz="0" w:space="0" w:color="auto"/>
      </w:divBdr>
    </w:div>
    <w:div w:id="1953246449">
      <w:bodyDiv w:val="1"/>
      <w:marLeft w:val="0"/>
      <w:marRight w:val="0"/>
      <w:marTop w:val="0"/>
      <w:marBottom w:val="0"/>
      <w:divBdr>
        <w:top w:val="none" w:sz="0" w:space="0" w:color="auto"/>
        <w:left w:val="none" w:sz="0" w:space="0" w:color="auto"/>
        <w:bottom w:val="none" w:sz="0" w:space="0" w:color="auto"/>
        <w:right w:val="none" w:sz="0" w:space="0" w:color="auto"/>
      </w:divBdr>
    </w:div>
    <w:div w:id="1961689365">
      <w:bodyDiv w:val="1"/>
      <w:marLeft w:val="0"/>
      <w:marRight w:val="0"/>
      <w:marTop w:val="0"/>
      <w:marBottom w:val="0"/>
      <w:divBdr>
        <w:top w:val="none" w:sz="0" w:space="0" w:color="auto"/>
        <w:left w:val="none" w:sz="0" w:space="0" w:color="auto"/>
        <w:bottom w:val="none" w:sz="0" w:space="0" w:color="auto"/>
        <w:right w:val="none" w:sz="0" w:space="0" w:color="auto"/>
      </w:divBdr>
    </w:div>
    <w:div w:id="1961835936">
      <w:bodyDiv w:val="1"/>
      <w:marLeft w:val="0"/>
      <w:marRight w:val="0"/>
      <w:marTop w:val="0"/>
      <w:marBottom w:val="0"/>
      <w:divBdr>
        <w:top w:val="none" w:sz="0" w:space="0" w:color="auto"/>
        <w:left w:val="none" w:sz="0" w:space="0" w:color="auto"/>
        <w:bottom w:val="none" w:sz="0" w:space="0" w:color="auto"/>
        <w:right w:val="none" w:sz="0" w:space="0" w:color="auto"/>
      </w:divBdr>
    </w:div>
    <w:div w:id="1970435503">
      <w:bodyDiv w:val="1"/>
      <w:marLeft w:val="0"/>
      <w:marRight w:val="0"/>
      <w:marTop w:val="0"/>
      <w:marBottom w:val="0"/>
      <w:divBdr>
        <w:top w:val="none" w:sz="0" w:space="0" w:color="auto"/>
        <w:left w:val="none" w:sz="0" w:space="0" w:color="auto"/>
        <w:bottom w:val="none" w:sz="0" w:space="0" w:color="auto"/>
        <w:right w:val="none" w:sz="0" w:space="0" w:color="auto"/>
      </w:divBdr>
    </w:div>
    <w:div w:id="1975863200">
      <w:bodyDiv w:val="1"/>
      <w:marLeft w:val="0"/>
      <w:marRight w:val="0"/>
      <w:marTop w:val="0"/>
      <w:marBottom w:val="0"/>
      <w:divBdr>
        <w:top w:val="none" w:sz="0" w:space="0" w:color="auto"/>
        <w:left w:val="none" w:sz="0" w:space="0" w:color="auto"/>
        <w:bottom w:val="none" w:sz="0" w:space="0" w:color="auto"/>
        <w:right w:val="none" w:sz="0" w:space="0" w:color="auto"/>
      </w:divBdr>
    </w:div>
    <w:div w:id="1994606448">
      <w:bodyDiv w:val="1"/>
      <w:marLeft w:val="0"/>
      <w:marRight w:val="0"/>
      <w:marTop w:val="0"/>
      <w:marBottom w:val="0"/>
      <w:divBdr>
        <w:top w:val="none" w:sz="0" w:space="0" w:color="auto"/>
        <w:left w:val="none" w:sz="0" w:space="0" w:color="auto"/>
        <w:bottom w:val="none" w:sz="0" w:space="0" w:color="auto"/>
        <w:right w:val="none" w:sz="0" w:space="0" w:color="auto"/>
      </w:divBdr>
    </w:div>
    <w:div w:id="2002002799">
      <w:bodyDiv w:val="1"/>
      <w:marLeft w:val="0"/>
      <w:marRight w:val="0"/>
      <w:marTop w:val="0"/>
      <w:marBottom w:val="0"/>
      <w:divBdr>
        <w:top w:val="none" w:sz="0" w:space="0" w:color="auto"/>
        <w:left w:val="none" w:sz="0" w:space="0" w:color="auto"/>
        <w:bottom w:val="none" w:sz="0" w:space="0" w:color="auto"/>
        <w:right w:val="none" w:sz="0" w:space="0" w:color="auto"/>
      </w:divBdr>
    </w:div>
    <w:div w:id="2003502566">
      <w:bodyDiv w:val="1"/>
      <w:marLeft w:val="0"/>
      <w:marRight w:val="0"/>
      <w:marTop w:val="0"/>
      <w:marBottom w:val="0"/>
      <w:divBdr>
        <w:top w:val="none" w:sz="0" w:space="0" w:color="auto"/>
        <w:left w:val="none" w:sz="0" w:space="0" w:color="auto"/>
        <w:bottom w:val="none" w:sz="0" w:space="0" w:color="auto"/>
        <w:right w:val="none" w:sz="0" w:space="0" w:color="auto"/>
      </w:divBdr>
    </w:div>
    <w:div w:id="2004550975">
      <w:bodyDiv w:val="1"/>
      <w:marLeft w:val="0"/>
      <w:marRight w:val="0"/>
      <w:marTop w:val="0"/>
      <w:marBottom w:val="0"/>
      <w:divBdr>
        <w:top w:val="none" w:sz="0" w:space="0" w:color="auto"/>
        <w:left w:val="none" w:sz="0" w:space="0" w:color="auto"/>
        <w:bottom w:val="none" w:sz="0" w:space="0" w:color="auto"/>
        <w:right w:val="none" w:sz="0" w:space="0" w:color="auto"/>
      </w:divBdr>
    </w:div>
    <w:div w:id="2018266998">
      <w:bodyDiv w:val="1"/>
      <w:marLeft w:val="0"/>
      <w:marRight w:val="0"/>
      <w:marTop w:val="0"/>
      <w:marBottom w:val="0"/>
      <w:divBdr>
        <w:top w:val="none" w:sz="0" w:space="0" w:color="auto"/>
        <w:left w:val="none" w:sz="0" w:space="0" w:color="auto"/>
        <w:bottom w:val="none" w:sz="0" w:space="0" w:color="auto"/>
        <w:right w:val="none" w:sz="0" w:space="0" w:color="auto"/>
      </w:divBdr>
    </w:div>
    <w:div w:id="2019040434">
      <w:bodyDiv w:val="1"/>
      <w:marLeft w:val="0"/>
      <w:marRight w:val="0"/>
      <w:marTop w:val="0"/>
      <w:marBottom w:val="0"/>
      <w:divBdr>
        <w:top w:val="none" w:sz="0" w:space="0" w:color="auto"/>
        <w:left w:val="none" w:sz="0" w:space="0" w:color="auto"/>
        <w:bottom w:val="none" w:sz="0" w:space="0" w:color="auto"/>
        <w:right w:val="none" w:sz="0" w:space="0" w:color="auto"/>
      </w:divBdr>
    </w:div>
    <w:div w:id="2036930162">
      <w:bodyDiv w:val="1"/>
      <w:marLeft w:val="0"/>
      <w:marRight w:val="0"/>
      <w:marTop w:val="0"/>
      <w:marBottom w:val="0"/>
      <w:divBdr>
        <w:top w:val="none" w:sz="0" w:space="0" w:color="auto"/>
        <w:left w:val="none" w:sz="0" w:space="0" w:color="auto"/>
        <w:bottom w:val="none" w:sz="0" w:space="0" w:color="auto"/>
        <w:right w:val="none" w:sz="0" w:space="0" w:color="auto"/>
      </w:divBdr>
    </w:div>
    <w:div w:id="2037271407">
      <w:bodyDiv w:val="1"/>
      <w:marLeft w:val="0"/>
      <w:marRight w:val="0"/>
      <w:marTop w:val="0"/>
      <w:marBottom w:val="0"/>
      <w:divBdr>
        <w:top w:val="none" w:sz="0" w:space="0" w:color="auto"/>
        <w:left w:val="none" w:sz="0" w:space="0" w:color="auto"/>
        <w:bottom w:val="none" w:sz="0" w:space="0" w:color="auto"/>
        <w:right w:val="none" w:sz="0" w:space="0" w:color="auto"/>
      </w:divBdr>
    </w:div>
    <w:div w:id="2043050866">
      <w:bodyDiv w:val="1"/>
      <w:marLeft w:val="0"/>
      <w:marRight w:val="0"/>
      <w:marTop w:val="0"/>
      <w:marBottom w:val="0"/>
      <w:divBdr>
        <w:top w:val="none" w:sz="0" w:space="0" w:color="auto"/>
        <w:left w:val="none" w:sz="0" w:space="0" w:color="auto"/>
        <w:bottom w:val="none" w:sz="0" w:space="0" w:color="auto"/>
        <w:right w:val="none" w:sz="0" w:space="0" w:color="auto"/>
      </w:divBdr>
    </w:div>
    <w:div w:id="2051606637">
      <w:bodyDiv w:val="1"/>
      <w:marLeft w:val="0"/>
      <w:marRight w:val="0"/>
      <w:marTop w:val="0"/>
      <w:marBottom w:val="0"/>
      <w:divBdr>
        <w:top w:val="none" w:sz="0" w:space="0" w:color="auto"/>
        <w:left w:val="none" w:sz="0" w:space="0" w:color="auto"/>
        <w:bottom w:val="none" w:sz="0" w:space="0" w:color="auto"/>
        <w:right w:val="none" w:sz="0" w:space="0" w:color="auto"/>
      </w:divBdr>
    </w:div>
    <w:div w:id="2051758029">
      <w:bodyDiv w:val="1"/>
      <w:marLeft w:val="0"/>
      <w:marRight w:val="0"/>
      <w:marTop w:val="0"/>
      <w:marBottom w:val="0"/>
      <w:divBdr>
        <w:top w:val="none" w:sz="0" w:space="0" w:color="auto"/>
        <w:left w:val="none" w:sz="0" w:space="0" w:color="auto"/>
        <w:bottom w:val="none" w:sz="0" w:space="0" w:color="auto"/>
        <w:right w:val="none" w:sz="0" w:space="0" w:color="auto"/>
      </w:divBdr>
    </w:div>
    <w:div w:id="2055544614">
      <w:bodyDiv w:val="1"/>
      <w:marLeft w:val="0"/>
      <w:marRight w:val="0"/>
      <w:marTop w:val="0"/>
      <w:marBottom w:val="0"/>
      <w:divBdr>
        <w:top w:val="none" w:sz="0" w:space="0" w:color="auto"/>
        <w:left w:val="none" w:sz="0" w:space="0" w:color="auto"/>
        <w:bottom w:val="none" w:sz="0" w:space="0" w:color="auto"/>
        <w:right w:val="none" w:sz="0" w:space="0" w:color="auto"/>
      </w:divBdr>
    </w:div>
    <w:div w:id="2056275697">
      <w:bodyDiv w:val="1"/>
      <w:marLeft w:val="0"/>
      <w:marRight w:val="0"/>
      <w:marTop w:val="0"/>
      <w:marBottom w:val="0"/>
      <w:divBdr>
        <w:top w:val="none" w:sz="0" w:space="0" w:color="auto"/>
        <w:left w:val="none" w:sz="0" w:space="0" w:color="auto"/>
        <w:bottom w:val="none" w:sz="0" w:space="0" w:color="auto"/>
        <w:right w:val="none" w:sz="0" w:space="0" w:color="auto"/>
      </w:divBdr>
    </w:div>
    <w:div w:id="2063820451">
      <w:bodyDiv w:val="1"/>
      <w:marLeft w:val="0"/>
      <w:marRight w:val="0"/>
      <w:marTop w:val="0"/>
      <w:marBottom w:val="0"/>
      <w:divBdr>
        <w:top w:val="none" w:sz="0" w:space="0" w:color="auto"/>
        <w:left w:val="none" w:sz="0" w:space="0" w:color="auto"/>
        <w:bottom w:val="none" w:sz="0" w:space="0" w:color="auto"/>
        <w:right w:val="none" w:sz="0" w:space="0" w:color="auto"/>
      </w:divBdr>
    </w:div>
    <w:div w:id="2069180287">
      <w:bodyDiv w:val="1"/>
      <w:marLeft w:val="0"/>
      <w:marRight w:val="0"/>
      <w:marTop w:val="0"/>
      <w:marBottom w:val="0"/>
      <w:divBdr>
        <w:top w:val="none" w:sz="0" w:space="0" w:color="auto"/>
        <w:left w:val="none" w:sz="0" w:space="0" w:color="auto"/>
        <w:bottom w:val="none" w:sz="0" w:space="0" w:color="auto"/>
        <w:right w:val="none" w:sz="0" w:space="0" w:color="auto"/>
      </w:divBdr>
    </w:div>
    <w:div w:id="2082675499">
      <w:bodyDiv w:val="1"/>
      <w:marLeft w:val="0"/>
      <w:marRight w:val="0"/>
      <w:marTop w:val="0"/>
      <w:marBottom w:val="0"/>
      <w:divBdr>
        <w:top w:val="none" w:sz="0" w:space="0" w:color="auto"/>
        <w:left w:val="none" w:sz="0" w:space="0" w:color="auto"/>
        <w:bottom w:val="none" w:sz="0" w:space="0" w:color="auto"/>
        <w:right w:val="none" w:sz="0" w:space="0" w:color="auto"/>
      </w:divBdr>
    </w:div>
    <w:div w:id="2082678525">
      <w:bodyDiv w:val="1"/>
      <w:marLeft w:val="0"/>
      <w:marRight w:val="0"/>
      <w:marTop w:val="0"/>
      <w:marBottom w:val="0"/>
      <w:divBdr>
        <w:top w:val="none" w:sz="0" w:space="0" w:color="auto"/>
        <w:left w:val="none" w:sz="0" w:space="0" w:color="auto"/>
        <w:bottom w:val="none" w:sz="0" w:space="0" w:color="auto"/>
        <w:right w:val="none" w:sz="0" w:space="0" w:color="auto"/>
      </w:divBdr>
    </w:div>
    <w:div w:id="2084452603">
      <w:bodyDiv w:val="1"/>
      <w:marLeft w:val="0"/>
      <w:marRight w:val="0"/>
      <w:marTop w:val="0"/>
      <w:marBottom w:val="0"/>
      <w:divBdr>
        <w:top w:val="none" w:sz="0" w:space="0" w:color="auto"/>
        <w:left w:val="none" w:sz="0" w:space="0" w:color="auto"/>
        <w:bottom w:val="none" w:sz="0" w:space="0" w:color="auto"/>
        <w:right w:val="none" w:sz="0" w:space="0" w:color="auto"/>
      </w:divBdr>
    </w:div>
    <w:div w:id="2094815444">
      <w:bodyDiv w:val="1"/>
      <w:marLeft w:val="0"/>
      <w:marRight w:val="0"/>
      <w:marTop w:val="0"/>
      <w:marBottom w:val="0"/>
      <w:divBdr>
        <w:top w:val="none" w:sz="0" w:space="0" w:color="auto"/>
        <w:left w:val="none" w:sz="0" w:space="0" w:color="auto"/>
        <w:bottom w:val="none" w:sz="0" w:space="0" w:color="auto"/>
        <w:right w:val="none" w:sz="0" w:space="0" w:color="auto"/>
      </w:divBdr>
      <w:divsChild>
        <w:div w:id="17464698">
          <w:marLeft w:val="0"/>
          <w:marRight w:val="0"/>
          <w:marTop w:val="0"/>
          <w:marBottom w:val="0"/>
          <w:divBdr>
            <w:top w:val="none" w:sz="0" w:space="0" w:color="auto"/>
            <w:left w:val="none" w:sz="0" w:space="0" w:color="auto"/>
            <w:bottom w:val="none" w:sz="0" w:space="0" w:color="auto"/>
            <w:right w:val="none" w:sz="0" w:space="0" w:color="auto"/>
          </w:divBdr>
          <w:divsChild>
            <w:div w:id="236478768">
              <w:marLeft w:val="0"/>
              <w:marRight w:val="0"/>
              <w:marTop w:val="0"/>
              <w:marBottom w:val="0"/>
              <w:divBdr>
                <w:top w:val="none" w:sz="0" w:space="0" w:color="auto"/>
                <w:left w:val="none" w:sz="0" w:space="0" w:color="auto"/>
                <w:bottom w:val="none" w:sz="0" w:space="0" w:color="auto"/>
                <w:right w:val="none" w:sz="0" w:space="0" w:color="auto"/>
              </w:divBdr>
            </w:div>
            <w:div w:id="527647772">
              <w:marLeft w:val="0"/>
              <w:marRight w:val="0"/>
              <w:marTop w:val="0"/>
              <w:marBottom w:val="0"/>
              <w:divBdr>
                <w:top w:val="none" w:sz="0" w:space="0" w:color="auto"/>
                <w:left w:val="none" w:sz="0" w:space="0" w:color="auto"/>
                <w:bottom w:val="none" w:sz="0" w:space="0" w:color="auto"/>
                <w:right w:val="none" w:sz="0" w:space="0" w:color="auto"/>
              </w:divBdr>
            </w:div>
          </w:divsChild>
        </w:div>
        <w:div w:id="319162284">
          <w:marLeft w:val="0"/>
          <w:marRight w:val="0"/>
          <w:marTop w:val="0"/>
          <w:marBottom w:val="0"/>
          <w:divBdr>
            <w:top w:val="none" w:sz="0" w:space="0" w:color="auto"/>
            <w:left w:val="none" w:sz="0" w:space="0" w:color="auto"/>
            <w:bottom w:val="none" w:sz="0" w:space="0" w:color="auto"/>
            <w:right w:val="none" w:sz="0" w:space="0" w:color="auto"/>
          </w:divBdr>
          <w:divsChild>
            <w:div w:id="272130762">
              <w:marLeft w:val="0"/>
              <w:marRight w:val="0"/>
              <w:marTop w:val="0"/>
              <w:marBottom w:val="0"/>
              <w:divBdr>
                <w:top w:val="none" w:sz="0" w:space="0" w:color="auto"/>
                <w:left w:val="none" w:sz="0" w:space="0" w:color="auto"/>
                <w:bottom w:val="none" w:sz="0" w:space="0" w:color="auto"/>
                <w:right w:val="none" w:sz="0" w:space="0" w:color="auto"/>
              </w:divBdr>
            </w:div>
            <w:div w:id="346638869">
              <w:marLeft w:val="0"/>
              <w:marRight w:val="0"/>
              <w:marTop w:val="0"/>
              <w:marBottom w:val="0"/>
              <w:divBdr>
                <w:top w:val="none" w:sz="0" w:space="0" w:color="auto"/>
                <w:left w:val="none" w:sz="0" w:space="0" w:color="auto"/>
                <w:bottom w:val="none" w:sz="0" w:space="0" w:color="auto"/>
                <w:right w:val="none" w:sz="0" w:space="0" w:color="auto"/>
              </w:divBdr>
            </w:div>
          </w:divsChild>
        </w:div>
        <w:div w:id="606159774">
          <w:marLeft w:val="0"/>
          <w:marRight w:val="0"/>
          <w:marTop w:val="0"/>
          <w:marBottom w:val="0"/>
          <w:divBdr>
            <w:top w:val="none" w:sz="0" w:space="0" w:color="auto"/>
            <w:left w:val="none" w:sz="0" w:space="0" w:color="auto"/>
            <w:bottom w:val="none" w:sz="0" w:space="0" w:color="auto"/>
            <w:right w:val="none" w:sz="0" w:space="0" w:color="auto"/>
          </w:divBdr>
          <w:divsChild>
            <w:div w:id="960065535">
              <w:marLeft w:val="0"/>
              <w:marRight w:val="0"/>
              <w:marTop w:val="0"/>
              <w:marBottom w:val="0"/>
              <w:divBdr>
                <w:top w:val="none" w:sz="0" w:space="0" w:color="auto"/>
                <w:left w:val="none" w:sz="0" w:space="0" w:color="auto"/>
                <w:bottom w:val="none" w:sz="0" w:space="0" w:color="auto"/>
                <w:right w:val="none" w:sz="0" w:space="0" w:color="auto"/>
              </w:divBdr>
            </w:div>
            <w:div w:id="12498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1588">
      <w:bodyDiv w:val="1"/>
      <w:marLeft w:val="0"/>
      <w:marRight w:val="0"/>
      <w:marTop w:val="0"/>
      <w:marBottom w:val="0"/>
      <w:divBdr>
        <w:top w:val="none" w:sz="0" w:space="0" w:color="auto"/>
        <w:left w:val="none" w:sz="0" w:space="0" w:color="auto"/>
        <w:bottom w:val="none" w:sz="0" w:space="0" w:color="auto"/>
        <w:right w:val="none" w:sz="0" w:space="0" w:color="auto"/>
      </w:divBdr>
    </w:div>
    <w:div w:id="2115633448">
      <w:bodyDiv w:val="1"/>
      <w:marLeft w:val="0"/>
      <w:marRight w:val="0"/>
      <w:marTop w:val="0"/>
      <w:marBottom w:val="0"/>
      <w:divBdr>
        <w:top w:val="none" w:sz="0" w:space="0" w:color="auto"/>
        <w:left w:val="none" w:sz="0" w:space="0" w:color="auto"/>
        <w:bottom w:val="none" w:sz="0" w:space="0" w:color="auto"/>
        <w:right w:val="none" w:sz="0" w:space="0" w:color="auto"/>
      </w:divBdr>
    </w:div>
    <w:div w:id="2117630462">
      <w:bodyDiv w:val="1"/>
      <w:marLeft w:val="0"/>
      <w:marRight w:val="0"/>
      <w:marTop w:val="0"/>
      <w:marBottom w:val="0"/>
      <w:divBdr>
        <w:top w:val="none" w:sz="0" w:space="0" w:color="auto"/>
        <w:left w:val="none" w:sz="0" w:space="0" w:color="auto"/>
        <w:bottom w:val="none" w:sz="0" w:space="0" w:color="auto"/>
        <w:right w:val="none" w:sz="0" w:space="0" w:color="auto"/>
      </w:divBdr>
    </w:div>
    <w:div w:id="2132242832">
      <w:bodyDiv w:val="1"/>
      <w:marLeft w:val="0"/>
      <w:marRight w:val="0"/>
      <w:marTop w:val="0"/>
      <w:marBottom w:val="0"/>
      <w:divBdr>
        <w:top w:val="none" w:sz="0" w:space="0" w:color="auto"/>
        <w:left w:val="none" w:sz="0" w:space="0" w:color="auto"/>
        <w:bottom w:val="none" w:sz="0" w:space="0" w:color="auto"/>
        <w:right w:val="none" w:sz="0" w:space="0" w:color="auto"/>
      </w:divBdr>
    </w:div>
    <w:div w:id="2143575658">
      <w:bodyDiv w:val="1"/>
      <w:marLeft w:val="0"/>
      <w:marRight w:val="0"/>
      <w:marTop w:val="0"/>
      <w:marBottom w:val="0"/>
      <w:divBdr>
        <w:top w:val="none" w:sz="0" w:space="0" w:color="auto"/>
        <w:left w:val="none" w:sz="0" w:space="0" w:color="auto"/>
        <w:bottom w:val="none" w:sz="0" w:space="0" w:color="auto"/>
        <w:right w:val="none" w:sz="0" w:space="0" w:color="auto"/>
      </w:divBdr>
    </w:div>
    <w:div w:id="214534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diagramQuickStyle" Target="diagrams/quickStyle1.xml"/><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hyperlink" Target="https://democratic.lincoln.gov.uk/ieListMeetings.aspx?CId=295&amp;info=1&amp;MD=Constitution&amp;bcr=1" TargetMode="External"/><Relationship Id="rId47" Type="http://schemas.openxmlformats.org/officeDocument/2006/relationships/image" Target="media/image21.sv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lincoln.gov.uk" TargetMode="External"/><Relationship Id="rId11" Type="http://schemas.openxmlformats.org/officeDocument/2006/relationships/image" Target="media/image1.png"/><Relationship Id="rId24" Type="http://schemas.openxmlformats.org/officeDocument/2006/relationships/hyperlink" Target="https://lincolnintranet.moderngov.co.uk/documents/s74523/Appendix%20A%20Vision%202030%20Draft%20Content%20FINAL%20DRAFT%20FEBRUARY%202025.pdf" TargetMode="External"/><Relationship Id="rId32" Type="http://schemas.openxmlformats.org/officeDocument/2006/relationships/image" Target="media/image13.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9.svg"/><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hyperlink" Target="http://www.lincoln.gov.uk" TargetMode="External"/><Relationship Id="rId35" Type="http://schemas.openxmlformats.org/officeDocument/2006/relationships/image" Target="media/image16.png"/><Relationship Id="rId43" Type="http://schemas.openxmlformats.org/officeDocument/2006/relationships/hyperlink" Target="https://democratic.lincoln.gov.uk/documents/s79481/FM%20Code%20-%20Audit%20Committee%2023.pdf" TargetMode="External"/><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diagramLayout" Target="diagrams/layout1.xml"/><Relationship Id="rId46" Type="http://schemas.openxmlformats.org/officeDocument/2006/relationships/image" Target="media/image20.png"/><Relationship Id="rId20" Type="http://schemas.openxmlformats.org/officeDocument/2006/relationships/image" Target="media/image6.emf"/><Relationship Id="rId41" Type="http://schemas.microsoft.com/office/2007/relationships/diagramDrawing" Target="diagrams/drawing1.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g"/><Relationship Id="rId28" Type="http://schemas.openxmlformats.org/officeDocument/2006/relationships/footer" Target="footer6.xml"/><Relationship Id="rId36" Type="http://schemas.openxmlformats.org/officeDocument/2006/relationships/image" Target="media/image17.png"/><Relationship Id="rId49" Type="http://schemas.openxmlformats.org/officeDocument/2006/relationships/image" Target="media/image2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910FD6-4F65-41D0-B88B-CA8AB1EB6C9A}" type="doc">
      <dgm:prSet loTypeId="urn:microsoft.com/office/officeart/2005/8/layout/process2" loCatId="process" qsTypeId="urn:microsoft.com/office/officeart/2005/8/quickstyle/simple1" qsCatId="simple" csTypeId="urn:microsoft.com/office/officeart/2005/8/colors/accent1_2" csCatId="accent1" phldr="1"/>
      <dgm:spPr/>
    </dgm:pt>
    <dgm:pt modelId="{234FA509-3CD4-4997-927A-DB4010CE9741}">
      <dgm:prSet phldrT="[Text]"/>
      <dgm:spPr>
        <a:solidFill>
          <a:srgbClr val="E20C4E"/>
        </a:solidFill>
      </dgm:spPr>
      <dgm:t>
        <a:bodyPr/>
        <a:lstStyle/>
        <a:p>
          <a:r>
            <a:rPr lang="en-GB">
              <a:latin typeface="Century Gothic" panose="020B0502020202020204" pitchFamily="34" charset="0"/>
            </a:rPr>
            <a:t>Our Vision and Core Values</a:t>
          </a:r>
        </a:p>
      </dgm:t>
    </dgm:pt>
    <dgm:pt modelId="{3982E0EC-61D8-4F8B-A407-56CEC1BD653A}" type="parTrans" cxnId="{5754DAFD-9601-43CF-A7F8-1259116C4653}">
      <dgm:prSet/>
      <dgm:spPr/>
      <dgm:t>
        <a:bodyPr/>
        <a:lstStyle/>
        <a:p>
          <a:endParaRPr lang="en-GB"/>
        </a:p>
      </dgm:t>
    </dgm:pt>
    <dgm:pt modelId="{85411A3D-12A9-4CAF-BF03-F93F4FD459EF}" type="sibTrans" cxnId="{5754DAFD-9601-43CF-A7F8-1259116C4653}">
      <dgm:prSet/>
      <dgm:spPr/>
      <dgm:t>
        <a:bodyPr/>
        <a:lstStyle/>
        <a:p>
          <a:endParaRPr lang="en-GB"/>
        </a:p>
      </dgm:t>
    </dgm:pt>
    <dgm:pt modelId="{C12B2786-E858-4ABC-B6CE-2186F2E2E4D8}">
      <dgm:prSet phldrT="[Text]"/>
      <dgm:spPr>
        <a:solidFill>
          <a:srgbClr val="449E8D"/>
        </a:solidFill>
      </dgm:spPr>
      <dgm:t>
        <a:bodyPr/>
        <a:lstStyle/>
        <a:p>
          <a:r>
            <a:rPr lang="en-GB">
              <a:latin typeface="Century Gothic" panose="020B0502020202020204" pitchFamily="34" charset="0"/>
            </a:rPr>
            <a:t>Our Priorities and Aspirations</a:t>
          </a:r>
        </a:p>
      </dgm:t>
    </dgm:pt>
    <dgm:pt modelId="{F99D323F-C61E-4C9F-8080-128673887480}" type="parTrans" cxnId="{A9426190-3B05-472D-BB92-F0E8B7FAA0E1}">
      <dgm:prSet/>
      <dgm:spPr/>
      <dgm:t>
        <a:bodyPr/>
        <a:lstStyle/>
        <a:p>
          <a:endParaRPr lang="en-GB"/>
        </a:p>
      </dgm:t>
    </dgm:pt>
    <dgm:pt modelId="{115F4AFC-E46E-4173-B189-F865265C08B6}" type="sibTrans" cxnId="{A9426190-3B05-472D-BB92-F0E8B7FAA0E1}">
      <dgm:prSet/>
      <dgm:spPr/>
      <dgm:t>
        <a:bodyPr/>
        <a:lstStyle/>
        <a:p>
          <a:endParaRPr lang="en-GB"/>
        </a:p>
      </dgm:t>
    </dgm:pt>
    <dgm:pt modelId="{07BC51C1-76CB-4DF8-8F9C-813835EFDFBA}">
      <dgm:prSet phldrT="[Text]"/>
      <dgm:spPr>
        <a:solidFill>
          <a:srgbClr val="E95123"/>
        </a:solidFill>
      </dgm:spPr>
      <dgm:t>
        <a:bodyPr/>
        <a:lstStyle/>
        <a:p>
          <a:r>
            <a:rPr lang="en-GB">
              <a:latin typeface="Century Gothic" panose="020B0502020202020204" pitchFamily="34" charset="0"/>
            </a:rPr>
            <a:t>Our Service Plans</a:t>
          </a:r>
        </a:p>
      </dgm:t>
    </dgm:pt>
    <dgm:pt modelId="{ABE468CE-5BBC-4E3B-905F-804AC22CF729}" type="parTrans" cxnId="{113AAAAF-6950-4E4B-B128-F6168B98E28D}">
      <dgm:prSet/>
      <dgm:spPr/>
      <dgm:t>
        <a:bodyPr/>
        <a:lstStyle/>
        <a:p>
          <a:endParaRPr lang="en-GB"/>
        </a:p>
      </dgm:t>
    </dgm:pt>
    <dgm:pt modelId="{2499AA8C-F143-4215-838B-D262EF7F30D4}" type="sibTrans" cxnId="{113AAAAF-6950-4E4B-B128-F6168B98E28D}">
      <dgm:prSet/>
      <dgm:spPr/>
      <dgm:t>
        <a:bodyPr/>
        <a:lstStyle/>
        <a:p>
          <a:endParaRPr lang="en-GB"/>
        </a:p>
      </dgm:t>
    </dgm:pt>
    <dgm:pt modelId="{ECF84D30-ED6E-4752-970A-37900587EFD7}">
      <dgm:prSet phldrT="[Text]"/>
      <dgm:spPr>
        <a:solidFill>
          <a:srgbClr val="7030A0"/>
        </a:solidFill>
      </dgm:spPr>
      <dgm:t>
        <a:bodyPr/>
        <a:lstStyle/>
        <a:p>
          <a:r>
            <a:rPr lang="en-GB">
              <a:latin typeface="Century Gothic" panose="020B0502020202020204" pitchFamily="34" charset="0"/>
            </a:rPr>
            <a:t>Our Team Objectives</a:t>
          </a:r>
        </a:p>
      </dgm:t>
    </dgm:pt>
    <dgm:pt modelId="{2F05039F-96C2-4F5D-97D0-4A8E17131754}" type="parTrans" cxnId="{ED3085A3-C454-43D7-8BEE-2BDA5AACFB73}">
      <dgm:prSet/>
      <dgm:spPr/>
      <dgm:t>
        <a:bodyPr/>
        <a:lstStyle/>
        <a:p>
          <a:endParaRPr lang="en-GB"/>
        </a:p>
      </dgm:t>
    </dgm:pt>
    <dgm:pt modelId="{7E657D10-FFAB-4355-83AE-2922C96AC6C0}" type="sibTrans" cxnId="{ED3085A3-C454-43D7-8BEE-2BDA5AACFB73}">
      <dgm:prSet/>
      <dgm:spPr/>
      <dgm:t>
        <a:bodyPr/>
        <a:lstStyle/>
        <a:p>
          <a:endParaRPr lang="en-GB"/>
        </a:p>
      </dgm:t>
    </dgm:pt>
    <dgm:pt modelId="{BF62ACA1-8025-4E63-B503-FB698AF59B2F}">
      <dgm:prSet phldrT="[Text]"/>
      <dgm:spPr>
        <a:solidFill>
          <a:srgbClr val="78B832"/>
        </a:solidFill>
      </dgm:spPr>
      <dgm:t>
        <a:bodyPr/>
        <a:lstStyle/>
        <a:p>
          <a:r>
            <a:rPr lang="en-GB">
              <a:latin typeface="Century Gothic" panose="020B0502020202020204" pitchFamily="34" charset="0"/>
            </a:rPr>
            <a:t>Our Individual Objectives</a:t>
          </a:r>
        </a:p>
      </dgm:t>
    </dgm:pt>
    <dgm:pt modelId="{E48E166F-13D3-41AF-B5ED-235060DC05C0}" type="parTrans" cxnId="{D055B4C9-F2AA-431F-BEA7-B38F64FAB201}">
      <dgm:prSet/>
      <dgm:spPr/>
      <dgm:t>
        <a:bodyPr/>
        <a:lstStyle/>
        <a:p>
          <a:endParaRPr lang="en-GB"/>
        </a:p>
      </dgm:t>
    </dgm:pt>
    <dgm:pt modelId="{486417B4-83AE-4BAF-BDBF-87A4330D2FA0}" type="sibTrans" cxnId="{D055B4C9-F2AA-431F-BEA7-B38F64FAB201}">
      <dgm:prSet/>
      <dgm:spPr/>
      <dgm:t>
        <a:bodyPr/>
        <a:lstStyle/>
        <a:p>
          <a:endParaRPr lang="en-GB"/>
        </a:p>
      </dgm:t>
    </dgm:pt>
    <dgm:pt modelId="{654F8466-8EF6-4C92-BA9D-C477BF530FB2}" type="pres">
      <dgm:prSet presAssocID="{CD910FD6-4F65-41D0-B88B-CA8AB1EB6C9A}" presName="linearFlow" presStyleCnt="0">
        <dgm:presLayoutVars>
          <dgm:resizeHandles val="exact"/>
        </dgm:presLayoutVars>
      </dgm:prSet>
      <dgm:spPr/>
    </dgm:pt>
    <dgm:pt modelId="{DDBFC155-C93F-436A-8C1D-FA39CFA19184}" type="pres">
      <dgm:prSet presAssocID="{234FA509-3CD4-4997-927A-DB4010CE9741}" presName="node" presStyleLbl="node1" presStyleIdx="0" presStyleCnt="5" custLinFactX="131507" custLinFactY="-429039" custLinFactNeighborX="200000" custLinFactNeighborY="-500000">
        <dgm:presLayoutVars>
          <dgm:bulletEnabled val="1"/>
        </dgm:presLayoutVars>
      </dgm:prSet>
      <dgm:spPr>
        <a:prstGeom prst="flowChartMerge">
          <a:avLst/>
        </a:prstGeom>
      </dgm:spPr>
    </dgm:pt>
    <dgm:pt modelId="{B3141AF6-D3E6-4BCB-8421-3CD37E594AC4}" type="pres">
      <dgm:prSet presAssocID="{85411A3D-12A9-4CAF-BF03-F93F4FD459EF}" presName="sibTrans" presStyleLbl="sibTrans2D1" presStyleIdx="0" presStyleCnt="4"/>
      <dgm:spPr/>
    </dgm:pt>
    <dgm:pt modelId="{7D2C6013-79BD-4D2E-8FF1-94D7BF0D80EC}" type="pres">
      <dgm:prSet presAssocID="{85411A3D-12A9-4CAF-BF03-F93F4FD459EF}" presName="connectorText" presStyleLbl="sibTrans2D1" presStyleIdx="0" presStyleCnt="4"/>
      <dgm:spPr/>
    </dgm:pt>
    <dgm:pt modelId="{CDB221CC-6BEB-4C9A-856F-761F950307E0}" type="pres">
      <dgm:prSet presAssocID="{C12B2786-E858-4ABC-B6CE-2186F2E2E4D8}" presName="node" presStyleLbl="node1" presStyleIdx="1" presStyleCnt="5" custLinFactNeighborX="-1144" custLinFactNeighborY="1968">
        <dgm:presLayoutVars>
          <dgm:bulletEnabled val="1"/>
        </dgm:presLayoutVars>
      </dgm:prSet>
      <dgm:spPr>
        <a:prstGeom prst="flowChartMerge">
          <a:avLst/>
        </a:prstGeom>
      </dgm:spPr>
    </dgm:pt>
    <dgm:pt modelId="{CF008437-D8A0-4162-88AB-17B445A46A8E}" type="pres">
      <dgm:prSet presAssocID="{115F4AFC-E46E-4173-B189-F865265C08B6}" presName="sibTrans" presStyleLbl="sibTrans2D1" presStyleIdx="1" presStyleCnt="4"/>
      <dgm:spPr/>
    </dgm:pt>
    <dgm:pt modelId="{4AD79755-2B0D-47FB-B8AA-22BF00C95601}" type="pres">
      <dgm:prSet presAssocID="{115F4AFC-E46E-4173-B189-F865265C08B6}" presName="connectorText" presStyleLbl="sibTrans2D1" presStyleIdx="1" presStyleCnt="4"/>
      <dgm:spPr/>
    </dgm:pt>
    <dgm:pt modelId="{D23D81C8-6C2C-4F09-8B66-BB1BE88EA800}" type="pres">
      <dgm:prSet presAssocID="{07BC51C1-76CB-4DF8-8F9C-813835EFDFBA}" presName="node" presStyleLbl="node1" presStyleIdx="2" presStyleCnt="5" custLinFactNeighborX="-793" custLinFactNeighborY="-36570">
        <dgm:presLayoutVars>
          <dgm:bulletEnabled val="1"/>
        </dgm:presLayoutVars>
      </dgm:prSet>
      <dgm:spPr>
        <a:prstGeom prst="flowChartMerge">
          <a:avLst/>
        </a:prstGeom>
      </dgm:spPr>
    </dgm:pt>
    <dgm:pt modelId="{BB5BBDB8-CDBA-4039-8224-AF371592B6A4}" type="pres">
      <dgm:prSet presAssocID="{2499AA8C-F143-4215-838B-D262EF7F30D4}" presName="sibTrans" presStyleLbl="sibTrans2D1" presStyleIdx="2" presStyleCnt="4"/>
      <dgm:spPr/>
    </dgm:pt>
    <dgm:pt modelId="{824880E1-072A-48D9-9B79-2EE77F3D8930}" type="pres">
      <dgm:prSet presAssocID="{2499AA8C-F143-4215-838B-D262EF7F30D4}" presName="connectorText" presStyleLbl="sibTrans2D1" presStyleIdx="2" presStyleCnt="4"/>
      <dgm:spPr/>
    </dgm:pt>
    <dgm:pt modelId="{41B03975-B2E3-4AD1-8F74-DAC9573544B0}" type="pres">
      <dgm:prSet presAssocID="{ECF84D30-ED6E-4752-970A-37900587EFD7}" presName="node" presStyleLbl="node1" presStyleIdx="3" presStyleCnt="5">
        <dgm:presLayoutVars>
          <dgm:bulletEnabled val="1"/>
        </dgm:presLayoutVars>
      </dgm:prSet>
      <dgm:spPr>
        <a:prstGeom prst="flowChartMerge">
          <a:avLst/>
        </a:prstGeom>
      </dgm:spPr>
    </dgm:pt>
    <dgm:pt modelId="{3A48DCA3-FE5D-492A-9FCD-BABF9CEA0897}" type="pres">
      <dgm:prSet presAssocID="{7E657D10-FFAB-4355-83AE-2922C96AC6C0}" presName="sibTrans" presStyleLbl="sibTrans2D1" presStyleIdx="3" presStyleCnt="4"/>
      <dgm:spPr/>
    </dgm:pt>
    <dgm:pt modelId="{8ED5C244-9EC0-45C6-A0DE-A476F08EA97C}" type="pres">
      <dgm:prSet presAssocID="{7E657D10-FFAB-4355-83AE-2922C96AC6C0}" presName="connectorText" presStyleLbl="sibTrans2D1" presStyleIdx="3" presStyleCnt="4"/>
      <dgm:spPr/>
    </dgm:pt>
    <dgm:pt modelId="{330464C0-7FF4-4F8F-B7F4-B1739FC85564}" type="pres">
      <dgm:prSet presAssocID="{BF62ACA1-8025-4E63-B503-FB698AF59B2F}" presName="node" presStyleLbl="node1" presStyleIdx="4" presStyleCnt="5">
        <dgm:presLayoutVars>
          <dgm:bulletEnabled val="1"/>
        </dgm:presLayoutVars>
      </dgm:prSet>
      <dgm:spPr>
        <a:prstGeom prst="flowChartMerge">
          <a:avLst/>
        </a:prstGeom>
      </dgm:spPr>
    </dgm:pt>
  </dgm:ptLst>
  <dgm:cxnLst>
    <dgm:cxn modelId="{FBCC3F04-5D8E-42D1-8B71-4B285F7387E6}" type="presOf" srcId="{85411A3D-12A9-4CAF-BF03-F93F4FD459EF}" destId="{7D2C6013-79BD-4D2E-8FF1-94D7BF0D80EC}" srcOrd="1" destOrd="0" presId="urn:microsoft.com/office/officeart/2005/8/layout/process2"/>
    <dgm:cxn modelId="{EF0E411A-22CB-440E-8B63-75854F5A6599}" type="presOf" srcId="{07BC51C1-76CB-4DF8-8F9C-813835EFDFBA}" destId="{D23D81C8-6C2C-4F09-8B66-BB1BE88EA800}" srcOrd="0" destOrd="0" presId="urn:microsoft.com/office/officeart/2005/8/layout/process2"/>
    <dgm:cxn modelId="{F1F1BD1A-A6ED-4D9B-BFA8-50786C751552}" type="presOf" srcId="{2499AA8C-F143-4215-838B-D262EF7F30D4}" destId="{BB5BBDB8-CDBA-4039-8224-AF371592B6A4}" srcOrd="0" destOrd="0" presId="urn:microsoft.com/office/officeart/2005/8/layout/process2"/>
    <dgm:cxn modelId="{D90AC822-B89F-4F91-8047-DED5AC0D9D69}" type="presOf" srcId="{ECF84D30-ED6E-4752-970A-37900587EFD7}" destId="{41B03975-B2E3-4AD1-8F74-DAC9573544B0}" srcOrd="0" destOrd="0" presId="urn:microsoft.com/office/officeart/2005/8/layout/process2"/>
    <dgm:cxn modelId="{ECD9A729-692E-47A0-8F34-172F7629E0BA}" type="presOf" srcId="{BF62ACA1-8025-4E63-B503-FB698AF59B2F}" destId="{330464C0-7FF4-4F8F-B7F4-B1739FC85564}" srcOrd="0" destOrd="0" presId="urn:microsoft.com/office/officeart/2005/8/layout/process2"/>
    <dgm:cxn modelId="{88A93B2E-FF87-483B-92B2-E3213D306A2A}" type="presOf" srcId="{234FA509-3CD4-4997-927A-DB4010CE9741}" destId="{DDBFC155-C93F-436A-8C1D-FA39CFA19184}" srcOrd="0" destOrd="0" presId="urn:microsoft.com/office/officeart/2005/8/layout/process2"/>
    <dgm:cxn modelId="{5E29CC53-BA2A-48D7-A76A-8CAE309EE6DD}" type="presOf" srcId="{115F4AFC-E46E-4173-B189-F865265C08B6}" destId="{CF008437-D8A0-4162-88AB-17B445A46A8E}" srcOrd="0" destOrd="0" presId="urn:microsoft.com/office/officeart/2005/8/layout/process2"/>
    <dgm:cxn modelId="{EEBC4683-1D3F-437D-86CA-D39DFC60C54F}" type="presOf" srcId="{7E657D10-FFAB-4355-83AE-2922C96AC6C0}" destId="{8ED5C244-9EC0-45C6-A0DE-A476F08EA97C}" srcOrd="1" destOrd="0" presId="urn:microsoft.com/office/officeart/2005/8/layout/process2"/>
    <dgm:cxn modelId="{61AA1287-18DB-48BF-BB91-0B96C7D475C5}" type="presOf" srcId="{C12B2786-E858-4ABC-B6CE-2186F2E2E4D8}" destId="{CDB221CC-6BEB-4C9A-856F-761F950307E0}" srcOrd="0" destOrd="0" presId="urn:microsoft.com/office/officeart/2005/8/layout/process2"/>
    <dgm:cxn modelId="{A9426190-3B05-472D-BB92-F0E8B7FAA0E1}" srcId="{CD910FD6-4F65-41D0-B88B-CA8AB1EB6C9A}" destId="{C12B2786-E858-4ABC-B6CE-2186F2E2E4D8}" srcOrd="1" destOrd="0" parTransId="{F99D323F-C61E-4C9F-8080-128673887480}" sibTransId="{115F4AFC-E46E-4173-B189-F865265C08B6}"/>
    <dgm:cxn modelId="{E634AF9F-BC62-4C94-9A2D-196EA1F18C04}" type="presOf" srcId="{2499AA8C-F143-4215-838B-D262EF7F30D4}" destId="{824880E1-072A-48D9-9B79-2EE77F3D8930}" srcOrd="1" destOrd="0" presId="urn:microsoft.com/office/officeart/2005/8/layout/process2"/>
    <dgm:cxn modelId="{ED3085A3-C454-43D7-8BEE-2BDA5AACFB73}" srcId="{CD910FD6-4F65-41D0-B88B-CA8AB1EB6C9A}" destId="{ECF84D30-ED6E-4752-970A-37900587EFD7}" srcOrd="3" destOrd="0" parTransId="{2F05039F-96C2-4F5D-97D0-4A8E17131754}" sibTransId="{7E657D10-FFAB-4355-83AE-2922C96AC6C0}"/>
    <dgm:cxn modelId="{113AAAAF-6950-4E4B-B128-F6168B98E28D}" srcId="{CD910FD6-4F65-41D0-B88B-CA8AB1EB6C9A}" destId="{07BC51C1-76CB-4DF8-8F9C-813835EFDFBA}" srcOrd="2" destOrd="0" parTransId="{ABE468CE-5BBC-4E3B-905F-804AC22CF729}" sibTransId="{2499AA8C-F143-4215-838B-D262EF7F30D4}"/>
    <dgm:cxn modelId="{F028E5C3-7549-42BF-9C48-CF753F5DE6DF}" type="presOf" srcId="{115F4AFC-E46E-4173-B189-F865265C08B6}" destId="{4AD79755-2B0D-47FB-B8AA-22BF00C95601}" srcOrd="1" destOrd="0" presId="urn:microsoft.com/office/officeart/2005/8/layout/process2"/>
    <dgm:cxn modelId="{CEC04BC5-9D35-4A41-B6EC-9D197394B950}" type="presOf" srcId="{7E657D10-FFAB-4355-83AE-2922C96AC6C0}" destId="{3A48DCA3-FE5D-492A-9FCD-BABF9CEA0897}" srcOrd="0" destOrd="0" presId="urn:microsoft.com/office/officeart/2005/8/layout/process2"/>
    <dgm:cxn modelId="{8E6C89C6-1BF6-422A-9D09-3BBBE7B8444C}" type="presOf" srcId="{85411A3D-12A9-4CAF-BF03-F93F4FD459EF}" destId="{B3141AF6-D3E6-4BCB-8421-3CD37E594AC4}" srcOrd="0" destOrd="0" presId="urn:microsoft.com/office/officeart/2005/8/layout/process2"/>
    <dgm:cxn modelId="{8547F1C7-CC8F-40ED-9E0D-3C445A12361D}" type="presOf" srcId="{CD910FD6-4F65-41D0-B88B-CA8AB1EB6C9A}" destId="{654F8466-8EF6-4C92-BA9D-C477BF530FB2}" srcOrd="0" destOrd="0" presId="urn:microsoft.com/office/officeart/2005/8/layout/process2"/>
    <dgm:cxn modelId="{D055B4C9-F2AA-431F-BEA7-B38F64FAB201}" srcId="{CD910FD6-4F65-41D0-B88B-CA8AB1EB6C9A}" destId="{BF62ACA1-8025-4E63-B503-FB698AF59B2F}" srcOrd="4" destOrd="0" parTransId="{E48E166F-13D3-41AF-B5ED-235060DC05C0}" sibTransId="{486417B4-83AE-4BAF-BDBF-87A4330D2FA0}"/>
    <dgm:cxn modelId="{5754DAFD-9601-43CF-A7F8-1259116C4653}" srcId="{CD910FD6-4F65-41D0-B88B-CA8AB1EB6C9A}" destId="{234FA509-3CD4-4997-927A-DB4010CE9741}" srcOrd="0" destOrd="0" parTransId="{3982E0EC-61D8-4F8B-A407-56CEC1BD653A}" sibTransId="{85411A3D-12A9-4CAF-BF03-F93F4FD459EF}"/>
    <dgm:cxn modelId="{56EC6E67-7953-4959-B370-BA3F8AD10DAF}" type="presParOf" srcId="{654F8466-8EF6-4C92-BA9D-C477BF530FB2}" destId="{DDBFC155-C93F-436A-8C1D-FA39CFA19184}" srcOrd="0" destOrd="0" presId="urn:microsoft.com/office/officeart/2005/8/layout/process2"/>
    <dgm:cxn modelId="{A72FCD55-55AB-4A16-9390-AB6925D8591B}" type="presParOf" srcId="{654F8466-8EF6-4C92-BA9D-C477BF530FB2}" destId="{B3141AF6-D3E6-4BCB-8421-3CD37E594AC4}" srcOrd="1" destOrd="0" presId="urn:microsoft.com/office/officeart/2005/8/layout/process2"/>
    <dgm:cxn modelId="{1C0D7060-C904-428C-8BBC-875F33FBAC41}" type="presParOf" srcId="{B3141AF6-D3E6-4BCB-8421-3CD37E594AC4}" destId="{7D2C6013-79BD-4D2E-8FF1-94D7BF0D80EC}" srcOrd="0" destOrd="0" presId="urn:microsoft.com/office/officeart/2005/8/layout/process2"/>
    <dgm:cxn modelId="{4F85B67F-FF93-4426-B915-DF2FDFA36AC9}" type="presParOf" srcId="{654F8466-8EF6-4C92-BA9D-C477BF530FB2}" destId="{CDB221CC-6BEB-4C9A-856F-761F950307E0}" srcOrd="2" destOrd="0" presId="urn:microsoft.com/office/officeart/2005/8/layout/process2"/>
    <dgm:cxn modelId="{1FBA60BA-E0C2-4121-8C47-EB522A507746}" type="presParOf" srcId="{654F8466-8EF6-4C92-BA9D-C477BF530FB2}" destId="{CF008437-D8A0-4162-88AB-17B445A46A8E}" srcOrd="3" destOrd="0" presId="urn:microsoft.com/office/officeart/2005/8/layout/process2"/>
    <dgm:cxn modelId="{BE49FC00-ABD3-4FE5-B2F9-8CF44DBB8F82}" type="presParOf" srcId="{CF008437-D8A0-4162-88AB-17B445A46A8E}" destId="{4AD79755-2B0D-47FB-B8AA-22BF00C95601}" srcOrd="0" destOrd="0" presId="urn:microsoft.com/office/officeart/2005/8/layout/process2"/>
    <dgm:cxn modelId="{123F8CD0-E410-44A8-A056-A16D9280BAD8}" type="presParOf" srcId="{654F8466-8EF6-4C92-BA9D-C477BF530FB2}" destId="{D23D81C8-6C2C-4F09-8B66-BB1BE88EA800}" srcOrd="4" destOrd="0" presId="urn:microsoft.com/office/officeart/2005/8/layout/process2"/>
    <dgm:cxn modelId="{8940DD57-8FA0-44AB-8731-0D1D21AD87BD}" type="presParOf" srcId="{654F8466-8EF6-4C92-BA9D-C477BF530FB2}" destId="{BB5BBDB8-CDBA-4039-8224-AF371592B6A4}" srcOrd="5" destOrd="0" presId="urn:microsoft.com/office/officeart/2005/8/layout/process2"/>
    <dgm:cxn modelId="{B24BAF85-B025-4E1B-9287-779DD2841B0E}" type="presParOf" srcId="{BB5BBDB8-CDBA-4039-8224-AF371592B6A4}" destId="{824880E1-072A-48D9-9B79-2EE77F3D8930}" srcOrd="0" destOrd="0" presId="urn:microsoft.com/office/officeart/2005/8/layout/process2"/>
    <dgm:cxn modelId="{B25D28D6-AFA2-44B3-BE33-40CFA75228A1}" type="presParOf" srcId="{654F8466-8EF6-4C92-BA9D-C477BF530FB2}" destId="{41B03975-B2E3-4AD1-8F74-DAC9573544B0}" srcOrd="6" destOrd="0" presId="urn:microsoft.com/office/officeart/2005/8/layout/process2"/>
    <dgm:cxn modelId="{1C4B2721-B420-4E22-9968-B1272F8A978A}" type="presParOf" srcId="{654F8466-8EF6-4C92-BA9D-C477BF530FB2}" destId="{3A48DCA3-FE5D-492A-9FCD-BABF9CEA0897}" srcOrd="7" destOrd="0" presId="urn:microsoft.com/office/officeart/2005/8/layout/process2"/>
    <dgm:cxn modelId="{34FA9372-8414-45DC-9951-7124E1F8BC35}" type="presParOf" srcId="{3A48DCA3-FE5D-492A-9FCD-BABF9CEA0897}" destId="{8ED5C244-9EC0-45C6-A0DE-A476F08EA97C}" srcOrd="0" destOrd="0" presId="urn:microsoft.com/office/officeart/2005/8/layout/process2"/>
    <dgm:cxn modelId="{95B425A6-A7EF-41DC-84E0-7EEAE5902591}" type="presParOf" srcId="{654F8466-8EF6-4C92-BA9D-C477BF530FB2}" destId="{330464C0-7FF4-4F8F-B7F4-B1739FC85564}" srcOrd="8" destOrd="0" presId="urn:microsoft.com/office/officeart/2005/8/layout/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FC155-C93F-436A-8C1D-FA39CFA19184}">
      <dsp:nvSpPr>
        <dsp:cNvPr id="0" name=""/>
        <dsp:cNvSpPr/>
      </dsp:nvSpPr>
      <dsp:spPr>
        <a:xfrm>
          <a:off x="0" y="0"/>
          <a:ext cx="1390650" cy="808066"/>
        </a:xfrm>
        <a:prstGeom prst="flowChartMerge">
          <a:avLst/>
        </a:prstGeom>
        <a:solidFill>
          <a:srgbClr val="E20C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Vision and Core Values</a:t>
          </a:r>
        </a:p>
      </dsp:txBody>
      <dsp:txXfrm>
        <a:off x="347663" y="0"/>
        <a:ext cx="695325" cy="404033"/>
      </dsp:txXfrm>
    </dsp:sp>
    <dsp:sp modelId="{B3141AF6-D3E6-4BCB-8421-3CD37E594AC4}">
      <dsp:nvSpPr>
        <dsp:cNvPr id="0" name=""/>
        <dsp:cNvSpPr/>
      </dsp:nvSpPr>
      <dsp:spPr>
        <a:xfrm rot="5400000">
          <a:off x="540571" y="832589"/>
          <a:ext cx="309506"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5" y="859651"/>
        <a:ext cx="218178" cy="216654"/>
      </dsp:txXfrm>
    </dsp:sp>
    <dsp:sp modelId="{CDB221CC-6BEB-4C9A-856F-761F950307E0}">
      <dsp:nvSpPr>
        <dsp:cNvPr id="0" name=""/>
        <dsp:cNvSpPr/>
      </dsp:nvSpPr>
      <dsp:spPr>
        <a:xfrm>
          <a:off x="0" y="1220742"/>
          <a:ext cx="1390650" cy="808066"/>
        </a:xfrm>
        <a:prstGeom prst="flowChartMerge">
          <a:avLst/>
        </a:prstGeom>
        <a:solidFill>
          <a:srgbClr val="449E8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Priorities and Aspirations</a:t>
          </a:r>
        </a:p>
      </dsp:txBody>
      <dsp:txXfrm>
        <a:off x="347663" y="1220742"/>
        <a:ext cx="695325" cy="404033"/>
      </dsp:txXfrm>
    </dsp:sp>
    <dsp:sp modelId="{CF008437-D8A0-4162-88AB-17B445A46A8E}">
      <dsp:nvSpPr>
        <dsp:cNvPr id="0" name=""/>
        <dsp:cNvSpPr/>
      </dsp:nvSpPr>
      <dsp:spPr>
        <a:xfrm rot="5400000">
          <a:off x="602202" y="1971157"/>
          <a:ext cx="186245"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6" y="2059850"/>
        <a:ext cx="218178" cy="130372"/>
      </dsp:txXfrm>
    </dsp:sp>
    <dsp:sp modelId="{D23D81C8-6C2C-4F09-8B66-BB1BE88EA800}">
      <dsp:nvSpPr>
        <dsp:cNvPr id="0" name=""/>
        <dsp:cNvSpPr/>
      </dsp:nvSpPr>
      <dsp:spPr>
        <a:xfrm>
          <a:off x="0" y="2277136"/>
          <a:ext cx="1390650" cy="808066"/>
        </a:xfrm>
        <a:prstGeom prst="flowChartMerge">
          <a:avLst/>
        </a:prstGeom>
        <a:solidFill>
          <a:srgbClr val="E9512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Service Plans</a:t>
          </a:r>
        </a:p>
      </dsp:txBody>
      <dsp:txXfrm>
        <a:off x="347663" y="2277136"/>
        <a:ext cx="695325" cy="404033"/>
      </dsp:txXfrm>
    </dsp:sp>
    <dsp:sp modelId="{BB5BBDB8-CDBA-4039-8224-AF371592B6A4}">
      <dsp:nvSpPr>
        <dsp:cNvPr id="0" name=""/>
        <dsp:cNvSpPr/>
      </dsp:nvSpPr>
      <dsp:spPr>
        <a:xfrm rot="5400000">
          <a:off x="488404" y="3179282"/>
          <a:ext cx="413841"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6" y="3154177"/>
        <a:ext cx="218178" cy="304752"/>
      </dsp:txXfrm>
    </dsp:sp>
    <dsp:sp modelId="{41B03975-B2E3-4AD1-8F74-DAC9573544B0}">
      <dsp:nvSpPr>
        <dsp:cNvPr id="0" name=""/>
        <dsp:cNvSpPr/>
      </dsp:nvSpPr>
      <dsp:spPr>
        <a:xfrm>
          <a:off x="0" y="3636991"/>
          <a:ext cx="1390650" cy="808066"/>
        </a:xfrm>
        <a:prstGeom prst="flowChartMerg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Team Objectives</a:t>
          </a:r>
        </a:p>
      </dsp:txBody>
      <dsp:txXfrm>
        <a:off x="347663" y="3636991"/>
        <a:ext cx="695325" cy="404033"/>
      </dsp:txXfrm>
    </dsp:sp>
    <dsp:sp modelId="{3A48DCA3-FE5D-492A-9FCD-BABF9CEA0897}">
      <dsp:nvSpPr>
        <dsp:cNvPr id="0" name=""/>
        <dsp:cNvSpPr/>
      </dsp:nvSpPr>
      <dsp:spPr>
        <a:xfrm rot="5400000">
          <a:off x="543812" y="4465260"/>
          <a:ext cx="303025"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6" y="4495563"/>
        <a:ext cx="218178" cy="212118"/>
      </dsp:txXfrm>
    </dsp:sp>
    <dsp:sp modelId="{330464C0-7FF4-4F8F-B7F4-B1739FC85564}">
      <dsp:nvSpPr>
        <dsp:cNvPr id="0" name=""/>
        <dsp:cNvSpPr/>
      </dsp:nvSpPr>
      <dsp:spPr>
        <a:xfrm>
          <a:off x="0" y="4849092"/>
          <a:ext cx="1390650" cy="808066"/>
        </a:xfrm>
        <a:prstGeom prst="flowChartMerge">
          <a:avLst/>
        </a:prstGeom>
        <a:solidFill>
          <a:srgbClr val="78B83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Individual Objectives</a:t>
          </a:r>
        </a:p>
      </dsp:txBody>
      <dsp:txXfrm>
        <a:off x="347663" y="4849092"/>
        <a:ext cx="695325" cy="4040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51168c-9b32-4838-b68b-233ff1e40804">
      <UserInfo>
        <DisplayName>Ruth Wilson</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1217DF66B6A74B93BC95977D791C3C" ma:contentTypeVersion="6" ma:contentTypeDescription="Create a new document." ma:contentTypeScope="" ma:versionID="623bf8a1026877e6762aa4dc17667f73">
  <xsd:schema xmlns:xsd="http://www.w3.org/2001/XMLSchema" xmlns:xs="http://www.w3.org/2001/XMLSchema" xmlns:p="http://schemas.microsoft.com/office/2006/metadata/properties" xmlns:ns2="bcbe955b-0727-481b-ae2e-8bf5f9215c31" xmlns:ns3="b151168c-9b32-4838-b68b-233ff1e40804" targetNamespace="http://schemas.microsoft.com/office/2006/metadata/properties" ma:root="true" ma:fieldsID="1f094b910ecd107fe5b011c854d82cd4" ns2:_="" ns3:_="">
    <xsd:import namespace="bcbe955b-0727-481b-ae2e-8bf5f9215c31"/>
    <xsd:import namespace="b151168c-9b32-4838-b68b-233ff1e408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be955b-0727-481b-ae2e-8bf5f9215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1168c-9b32-4838-b68b-233ff1e408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BE018-8DA7-45E0-BCBC-D104D940B9EC}">
  <ds:schemaRefs>
    <ds:schemaRef ds:uri="http://schemas.microsoft.com/office/2006/metadata/properties"/>
    <ds:schemaRef ds:uri="http://schemas.microsoft.com/office/infopath/2007/PartnerControls"/>
    <ds:schemaRef ds:uri="b151168c-9b32-4838-b68b-233ff1e40804"/>
  </ds:schemaRefs>
</ds:datastoreItem>
</file>

<file path=customXml/itemProps2.xml><?xml version="1.0" encoding="utf-8"?>
<ds:datastoreItem xmlns:ds="http://schemas.openxmlformats.org/officeDocument/2006/customXml" ds:itemID="{CBB74321-F426-4214-B425-7F8358993B26}">
  <ds:schemaRefs>
    <ds:schemaRef ds:uri="http://schemas.microsoft.com/sharepoint/v3/contenttype/forms"/>
  </ds:schemaRefs>
</ds:datastoreItem>
</file>

<file path=customXml/itemProps3.xml><?xml version="1.0" encoding="utf-8"?>
<ds:datastoreItem xmlns:ds="http://schemas.openxmlformats.org/officeDocument/2006/customXml" ds:itemID="{B290F95D-2D2C-4B45-B1E8-415024A4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be955b-0727-481b-ae2e-8bf5f9215c31"/>
    <ds:schemaRef ds:uri="b151168c-9b32-4838-b68b-233ff1e40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DC9AB-98E7-4118-8557-42CF0549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159</Pages>
  <Words>45361</Words>
  <Characters>258562</Characters>
  <Application>Microsoft Office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
    </vt:vector>
  </TitlesOfParts>
  <Company>Lincoln City Council</Company>
  <LinksUpToDate>false</LinksUpToDate>
  <CharactersWithSpaces>303317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Statement of Accounts_x000d_
1996/97</dc:description>
  <cp:lastModifiedBy>Laura Shipley</cp:lastModifiedBy>
  <cp:revision>2</cp:revision>
  <cp:lastPrinted>2023-04-03T17:21:00Z</cp:lastPrinted>
  <dcterms:created xsi:type="dcterms:W3CDTF">2026-06-30T08:18:00Z</dcterms:created>
  <dcterms:modified xsi:type="dcterms:W3CDTF">2026-06-30T08:18:00Z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0x0101000B1217DF66B6A74B93BC95977D791C3C</vt:lpwstr>
  </property>
  <property fmtid="{D5CDD505-2E9C-101B-9397-08002B2CF9AE}" pid="3" name="Order">
    <vt:r8>1700</vt:r8>
  </property>
  <property fmtid="{D5CDD505-2E9C-101B-9397-08002B2CF9AE}" pid="4" name="_activity">
    <vt:lpwstr>{"FileActivityType":"9","FileActivityTimeStamp":"2023-05-23T11:52:44.007Z","FileActivityUsersOnPage":[{"DisplayName":"Jessica Williams","Id":"jessica.williams@lincoln.gov.uk"},{"DisplayName":"Laura Shipley","Id":"laura.shipley@lincoln.gov.uk"},{"DisplayName":"Jaclyn Gibson","Id":"jaclyn.gibson@lincoln.gov.uk"},{"DisplayName":"Colleen Warren","Id":"colleen.warren@lincoln.gov.uk"}],"FileActivityNavigationId":null}</vt:lpwstr>
  </property>
  <property fmtid="{D5CDD505-2E9C-101B-9397-08002B2CF9AE}" pid="5" name="SharedWithUsers">
    <vt:lpwstr>7;#Laura Shipley;#8;#Jaclyn Gibson;#9;#Colleen Warren</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ies>
</file>